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290" w:rsidRPr="00EA442C" w14:paraId="132E983F" w14:textId="77777777" w:rsidTr="00D72F5D">
        <w:trPr>
          <w:trHeight w:val="851"/>
        </w:trPr>
        <w:tc>
          <w:tcPr>
            <w:tcW w:w="465" w:type="pct"/>
            <w:tcBorders>
              <w:bottom w:val="single" w:sz="8" w:space="0" w:color="auto"/>
            </w:tcBorders>
            <w:vAlign w:val="bottom"/>
          </w:tcPr>
          <w:p w14:paraId="3BB654B2" w14:textId="77777777" w:rsidR="00233290" w:rsidRPr="00550DCE" w:rsidRDefault="00233290" w:rsidP="00D72F5D">
            <w:pPr>
              <w:spacing w:after="120"/>
              <w:jc w:val="left"/>
            </w:pPr>
            <w:bookmarkStart w:id="0" w:name="_Hlk137651738"/>
            <w:r w:rsidRPr="00550DCE">
              <w:rPr>
                <w:noProof/>
              </w:rPr>
              <w:drawing>
                <wp:inline distT="0" distB="0" distL="0" distR="0" wp14:anchorId="7BA266F1" wp14:editId="205431F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DC1777" w14:textId="77777777" w:rsidR="00233290" w:rsidRPr="00550DCE" w:rsidRDefault="00233290" w:rsidP="00D72F5D">
            <w:pPr>
              <w:spacing w:after="120"/>
              <w:jc w:val="left"/>
            </w:pPr>
            <w:r w:rsidRPr="00ED5193">
              <w:rPr>
                <w:noProof/>
              </w:rPr>
              <w:drawing>
                <wp:inline distT="0" distB="0" distL="0" distR="0" wp14:anchorId="590DF233" wp14:editId="0711791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27D122A" w14:textId="783D99AC" w:rsidR="00233290" w:rsidRPr="00550DCE" w:rsidRDefault="00233290" w:rsidP="000445A6">
            <w:pPr>
              <w:pStyle w:val="ABSymbol"/>
              <w:rPr>
                <w:szCs w:val="22"/>
              </w:rPr>
            </w:pPr>
            <w:r w:rsidRPr="00550DCE">
              <w:rPr>
                <w:sz w:val="40"/>
              </w:rPr>
              <w:t>CBD</w:t>
            </w:r>
            <w:r>
              <w:t>/COP/16/</w:t>
            </w:r>
            <w:r w:rsidR="0021250C">
              <w:t>L.6</w:t>
            </w:r>
          </w:p>
        </w:tc>
      </w:tr>
      <w:tr w:rsidR="00233290" w:rsidRPr="00EA442C" w14:paraId="4DE34F8E" w14:textId="77777777" w:rsidTr="00D72F5D">
        <w:tc>
          <w:tcPr>
            <w:tcW w:w="2297" w:type="pct"/>
            <w:gridSpan w:val="2"/>
            <w:tcBorders>
              <w:top w:val="single" w:sz="8" w:space="0" w:color="auto"/>
              <w:bottom w:val="single" w:sz="12" w:space="0" w:color="auto"/>
            </w:tcBorders>
          </w:tcPr>
          <w:p w14:paraId="7D936B32" w14:textId="77777777" w:rsidR="00233290" w:rsidRPr="00550DCE" w:rsidRDefault="00233290" w:rsidP="00D72F5D">
            <w:pPr>
              <w:pStyle w:val="Cornernotation"/>
              <w:suppressLineNumbers/>
              <w:suppressAutoHyphens/>
              <w:spacing w:before="120" w:after="120"/>
              <w:ind w:left="0" w:right="0" w:firstLine="0"/>
            </w:pPr>
            <w:r w:rsidRPr="00550DCE">
              <w:rPr>
                <w:b w:val="0"/>
                <w:bCs/>
                <w:noProof/>
              </w:rPr>
              <w:drawing>
                <wp:inline distT="0" distB="0" distL="0" distR="0" wp14:anchorId="445EB2FB" wp14:editId="0005224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6ADB" w14:textId="77777777" w:rsidR="00233290" w:rsidRPr="003C6F10" w:rsidRDefault="00233290" w:rsidP="00D72F5D">
            <w:pPr>
              <w:ind w:left="2584"/>
              <w:rPr>
                <w:sz w:val="22"/>
                <w:szCs w:val="22"/>
              </w:rPr>
            </w:pPr>
            <w:r w:rsidRPr="003C6F10">
              <w:rPr>
                <w:sz w:val="22"/>
                <w:szCs w:val="22"/>
              </w:rPr>
              <w:t xml:space="preserve">Distr.: </w:t>
            </w:r>
            <w:r>
              <w:rPr>
                <w:sz w:val="22"/>
                <w:szCs w:val="22"/>
              </w:rPr>
              <w:t>Limited</w:t>
            </w:r>
          </w:p>
          <w:p w14:paraId="4204199E" w14:textId="18513D5D" w:rsidR="00233290" w:rsidRPr="003C6F10" w:rsidRDefault="0021250C" w:rsidP="00D72F5D">
            <w:pPr>
              <w:ind w:left="2584"/>
              <w:rPr>
                <w:sz w:val="22"/>
                <w:szCs w:val="22"/>
              </w:rPr>
            </w:pPr>
            <w:r>
              <w:rPr>
                <w:sz w:val="22"/>
                <w:szCs w:val="22"/>
              </w:rPr>
              <w:t>30</w:t>
            </w:r>
            <w:r w:rsidR="00233290">
              <w:rPr>
                <w:sz w:val="22"/>
                <w:szCs w:val="22"/>
              </w:rPr>
              <w:t xml:space="preserve"> October</w:t>
            </w:r>
            <w:r w:rsidR="00233290" w:rsidRPr="003C6F10">
              <w:rPr>
                <w:sz w:val="22"/>
                <w:szCs w:val="22"/>
              </w:rPr>
              <w:t xml:space="preserve"> 202</w:t>
            </w:r>
            <w:r w:rsidR="00233290">
              <w:rPr>
                <w:sz w:val="22"/>
                <w:szCs w:val="22"/>
              </w:rPr>
              <w:t>4</w:t>
            </w:r>
          </w:p>
          <w:p w14:paraId="325795DF" w14:textId="77777777" w:rsidR="00233290" w:rsidRPr="003C6F10" w:rsidRDefault="00233290" w:rsidP="00D72F5D">
            <w:pPr>
              <w:ind w:left="2584"/>
              <w:rPr>
                <w:sz w:val="22"/>
                <w:szCs w:val="22"/>
              </w:rPr>
            </w:pPr>
          </w:p>
          <w:p w14:paraId="651D4CD3" w14:textId="77777777" w:rsidR="00233290" w:rsidRPr="003C6F10" w:rsidRDefault="00233290" w:rsidP="00D72F5D">
            <w:pPr>
              <w:ind w:left="2584"/>
              <w:rPr>
                <w:sz w:val="22"/>
                <w:szCs w:val="22"/>
              </w:rPr>
            </w:pPr>
            <w:r w:rsidRPr="003C6F10">
              <w:rPr>
                <w:sz w:val="22"/>
                <w:szCs w:val="22"/>
              </w:rPr>
              <w:t>Original: English</w:t>
            </w:r>
          </w:p>
          <w:p w14:paraId="30191910" w14:textId="77777777" w:rsidR="00233290" w:rsidRPr="00550DCE" w:rsidRDefault="00233290" w:rsidP="00D72F5D"/>
        </w:tc>
      </w:tr>
    </w:tbl>
    <w:p w14:paraId="246FE523" w14:textId="77777777" w:rsidR="00233290" w:rsidRDefault="00233290" w:rsidP="00233290">
      <w:pPr>
        <w:pStyle w:val="Cornernotation"/>
        <w:ind w:left="0" w:right="5249" w:firstLine="0"/>
        <w:rPr>
          <w:bCs/>
        </w:rPr>
      </w:pPr>
      <w:r>
        <w:rPr>
          <w:bCs/>
        </w:rPr>
        <w:t>Conference of the Parties to the Convention on Biological Diversity</w:t>
      </w:r>
    </w:p>
    <w:p w14:paraId="73B62E6D" w14:textId="77777777" w:rsidR="00233290" w:rsidRDefault="00233290" w:rsidP="00233290">
      <w:pPr>
        <w:pStyle w:val="Cornernotation"/>
        <w:rPr>
          <w:bCs/>
          <w:sz w:val="22"/>
        </w:rPr>
      </w:pPr>
      <w:r>
        <w:rPr>
          <w:bCs/>
          <w:sz w:val="22"/>
        </w:rPr>
        <w:t>Sixteenth</w:t>
      </w:r>
      <w:r w:rsidRPr="00A96B21">
        <w:rPr>
          <w:bCs/>
          <w:sz w:val="22"/>
        </w:rPr>
        <w:t xml:space="preserve"> meeting </w:t>
      </w:r>
    </w:p>
    <w:p w14:paraId="2F200D13" w14:textId="77777777" w:rsidR="00233290" w:rsidRPr="00935461" w:rsidRDefault="00233290" w:rsidP="00233290">
      <w:pPr>
        <w:pStyle w:val="Venuedate"/>
        <w:rPr>
          <w:lang w:val="en-CA"/>
        </w:rPr>
      </w:pPr>
      <w:r>
        <w:rPr>
          <w:lang w:val="en-CA"/>
        </w:rPr>
        <w:t>Cali, Colombia, 21 October–1 November 2024</w:t>
      </w:r>
    </w:p>
    <w:p w14:paraId="5191E0FA" w14:textId="77777777" w:rsidR="00A96B21" w:rsidRPr="00464D2E" w:rsidRDefault="00FE0B22" w:rsidP="00A96B21">
      <w:pPr>
        <w:pStyle w:val="Cornernotation-Item"/>
        <w:rPr>
          <w:b w:val="0"/>
          <w:bCs w:val="0"/>
          <w:lang w:val="en-GB"/>
        </w:rPr>
      </w:pPr>
      <w:r w:rsidRPr="00464D2E">
        <w:rPr>
          <w:b w:val="0"/>
          <w:bCs w:val="0"/>
          <w:lang w:val="en-GB"/>
        </w:rPr>
        <w:t xml:space="preserve">Agenda item </w:t>
      </w:r>
      <w:r w:rsidR="003E3CA4" w:rsidRPr="00464D2E">
        <w:rPr>
          <w:b w:val="0"/>
          <w:bCs w:val="0"/>
          <w:lang w:val="en-GB"/>
        </w:rPr>
        <w:t>14</w:t>
      </w:r>
    </w:p>
    <w:p w14:paraId="6470AC29" w14:textId="77777777" w:rsidR="00D923CD" w:rsidRPr="00464D2E" w:rsidRDefault="00D923CD" w:rsidP="00D923CD">
      <w:pPr>
        <w:pStyle w:val="Cornernotation-Item"/>
        <w:rPr>
          <w:lang w:val="en-GB"/>
        </w:rPr>
      </w:pPr>
      <w:r w:rsidRPr="00464D2E">
        <w:rPr>
          <w:lang w:val="en-GB"/>
        </w:rPr>
        <w:t>Implementation of Article 8(j) and related provisions</w:t>
      </w:r>
    </w:p>
    <w:p w14:paraId="51899CD3" w14:textId="77777777" w:rsidR="00A96B21" w:rsidRPr="00464D2E" w:rsidRDefault="0087582D" w:rsidP="00A96B21">
      <w:pPr>
        <w:pStyle w:val="Cornernotation-Item"/>
        <w:rPr>
          <w:b w:val="0"/>
          <w:bCs w:val="0"/>
          <w:lang w:val="en-GB"/>
        </w:rPr>
      </w:pPr>
      <w:r w:rsidRPr="00464D2E">
        <w:rPr>
          <w:b w:val="0"/>
          <w:bCs w:val="0"/>
          <w:lang w:val="en-GB"/>
        </w:rPr>
        <w:t>Working Group I</w:t>
      </w:r>
    </w:p>
    <w:bookmarkEnd w:id="0"/>
    <w:p w14:paraId="27523521" w14:textId="2A533469" w:rsidR="00A96B21" w:rsidRPr="00FB676C" w:rsidRDefault="00000000" w:rsidP="001454DA">
      <w:pPr>
        <w:pStyle w:val="CBDTitle"/>
        <w:rPr>
          <w:szCs w:val="28"/>
        </w:rPr>
      </w:pPr>
      <w:sdt>
        <w:sdt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00300AE3" w:rsidRPr="00237BF3">
            <w:t>Institutional arrangements for the full and effective participation of indigenous peoples and local communities in the work undertaken under the Convention on Biological Diversity</w:t>
          </w:r>
        </w:sdtContent>
      </w:sdt>
    </w:p>
    <w:p w14:paraId="6935841F" w14:textId="3D96D011" w:rsidR="00EC6896" w:rsidRDefault="00EC6896" w:rsidP="00EC6896">
      <w:pPr>
        <w:pStyle w:val="CBDSubTitle"/>
      </w:pPr>
      <w:r>
        <w:t>Draft decision submitted by the Chair of Working Group I</w:t>
      </w:r>
    </w:p>
    <w:p w14:paraId="4518D01C" w14:textId="77777777" w:rsidR="003E3CA4" w:rsidRPr="00835C5C" w:rsidRDefault="003E3CA4" w:rsidP="00237BF3">
      <w:pPr>
        <w:pStyle w:val="CBDDesicionText"/>
        <w:ind w:firstLine="567"/>
        <w:rPr>
          <w:rFonts w:eastAsiaTheme="minorHAnsi"/>
          <w:i/>
          <w:iCs/>
          <w14:ligatures w14:val="standardContextual"/>
        </w:rPr>
      </w:pPr>
      <w:r w:rsidRPr="00237BF3">
        <w:rPr>
          <w:rFonts w:eastAsiaTheme="minorHAnsi"/>
          <w:i/>
          <w:iCs/>
          <w14:ligatures w14:val="standardContextual"/>
        </w:rPr>
        <w:t>The Conference of the Parties</w:t>
      </w:r>
    </w:p>
    <w:p w14:paraId="63F498DD" w14:textId="55CAAA44" w:rsidR="008120D7" w:rsidRPr="00835C5C" w:rsidRDefault="00716EB8" w:rsidP="00237BF3">
      <w:pPr>
        <w:pStyle w:val="CBDDesicionText"/>
        <w:ind w:firstLine="567"/>
        <w:rPr>
          <w:rFonts w:eastAsiaTheme="minorHAnsi"/>
          <w:lang w:val="en-GB"/>
          <w14:ligatures w14:val="standardContextual"/>
        </w:rPr>
      </w:pPr>
      <w:r w:rsidRPr="00835C5C">
        <w:rPr>
          <w:rFonts w:eastAsiaTheme="minorHAnsi"/>
          <w:i/>
          <w:iCs/>
          <w:lang w:val="en-GB"/>
          <w14:ligatures w14:val="standardContextual"/>
        </w:rPr>
        <w:t>Acknowledging</w:t>
      </w:r>
      <w:r w:rsidR="007611E6" w:rsidRPr="00835C5C">
        <w:rPr>
          <w:rFonts w:eastAsiaTheme="minorHAnsi"/>
          <w:lang w:val="en-GB"/>
          <w14:ligatures w14:val="standardContextual"/>
        </w:rPr>
        <w:t xml:space="preserve"> the unique role </w:t>
      </w:r>
      <w:r w:rsidR="0047491F" w:rsidRPr="00835C5C">
        <w:rPr>
          <w:rFonts w:eastAsiaTheme="minorHAnsi"/>
          <w:lang w:val="en-GB"/>
          <w14:ligatures w14:val="standardContextual"/>
        </w:rPr>
        <w:t>o</w:t>
      </w:r>
      <w:r w:rsidR="007611E6" w:rsidRPr="00835C5C">
        <w:rPr>
          <w:rFonts w:eastAsiaTheme="minorHAnsi"/>
          <w:lang w:val="en-GB"/>
          <w14:ligatures w14:val="standardContextual"/>
        </w:rPr>
        <w:t>f indigenous peoples and local communities, their innovations, practices and traditional knowledge in the implementation of the Convention</w:t>
      </w:r>
      <w:r w:rsidR="00860380" w:rsidRPr="00835C5C">
        <w:rPr>
          <w:lang w:val="en-GB"/>
        </w:rPr>
        <w:t xml:space="preserve"> on Biological Diversity</w:t>
      </w:r>
      <w:r w:rsidR="00860380" w:rsidRPr="00835C5C">
        <w:rPr>
          <w:rStyle w:val="FootnoteReference"/>
          <w:lang w:val="en-GB"/>
        </w:rPr>
        <w:footnoteReference w:id="2"/>
      </w:r>
      <w:r w:rsidR="003D51D8" w:rsidRPr="00835C5C">
        <w:rPr>
          <w:rFonts w:eastAsiaTheme="minorHAnsi"/>
          <w:lang w:val="en-GB"/>
          <w14:ligatures w14:val="standardContextual"/>
        </w:rPr>
        <w:t xml:space="preserve"> </w:t>
      </w:r>
      <w:r w:rsidR="00162945" w:rsidRPr="00835C5C">
        <w:rPr>
          <w:rFonts w:eastAsiaTheme="minorHAnsi"/>
          <w:lang w:val="en-GB"/>
          <w14:ligatures w14:val="standardContextual"/>
        </w:rPr>
        <w:t xml:space="preserve">its Protocols and the </w:t>
      </w:r>
      <w:r w:rsidR="009115CC" w:rsidRPr="00835C5C">
        <w:rPr>
          <w:rFonts w:eastAsiaTheme="minorHAnsi"/>
          <w:lang w:val="en-GB"/>
          <w14:ligatures w14:val="standardContextual"/>
        </w:rPr>
        <w:t>Kunming-Montreal Global Biodiversity Framework</w:t>
      </w:r>
      <w:r w:rsidR="00860380" w:rsidRPr="00835C5C">
        <w:rPr>
          <w:rStyle w:val="FootnoteReference"/>
          <w:rFonts w:asciiTheme="majorBidi" w:hAnsiTheme="majorBidi"/>
          <w:lang w:val="en-GB"/>
        </w:rPr>
        <w:footnoteReference w:id="3"/>
      </w:r>
      <w:r w:rsidR="007611E6" w:rsidRPr="00835C5C">
        <w:rPr>
          <w:rFonts w:eastAsiaTheme="minorHAnsi"/>
          <w:lang w:val="en-GB"/>
          <w14:ligatures w14:val="standardContextual"/>
        </w:rPr>
        <w:t xml:space="preserve"> </w:t>
      </w:r>
      <w:r w:rsidR="00280E1A" w:rsidRPr="00835C5C">
        <w:rPr>
          <w:rFonts w:eastAsiaTheme="minorHAnsi"/>
          <w:lang w:val="en-GB"/>
          <w14:ligatures w14:val="standardContextual"/>
        </w:rPr>
        <w:t xml:space="preserve">and the work of the </w:t>
      </w:r>
      <w:r w:rsidR="00860380" w:rsidRPr="00835C5C">
        <w:rPr>
          <w:rFonts w:eastAsiaTheme="minorHAnsi"/>
          <w:lang w:val="en-GB"/>
          <w14:ligatures w14:val="standardContextual"/>
        </w:rPr>
        <w:t>A</w:t>
      </w:r>
      <w:r w:rsidR="00280E1A" w:rsidRPr="00835C5C">
        <w:rPr>
          <w:rFonts w:eastAsiaTheme="minorHAnsi"/>
          <w:lang w:val="en-GB"/>
          <w14:ligatures w14:val="standardContextual"/>
        </w:rPr>
        <w:t>d</w:t>
      </w:r>
      <w:r w:rsidR="009115CC" w:rsidRPr="00835C5C">
        <w:rPr>
          <w:rFonts w:eastAsiaTheme="minorHAnsi"/>
          <w:lang w:val="en-GB"/>
          <w14:ligatures w14:val="standardContextual"/>
        </w:rPr>
        <w:t xml:space="preserve"> </w:t>
      </w:r>
      <w:r w:rsidR="00860380" w:rsidRPr="00835C5C">
        <w:rPr>
          <w:rFonts w:eastAsiaTheme="minorHAnsi"/>
          <w:lang w:val="en-GB"/>
          <w14:ligatures w14:val="standardContextual"/>
        </w:rPr>
        <w:t>H</w:t>
      </w:r>
      <w:r w:rsidR="00280E1A" w:rsidRPr="00835C5C">
        <w:rPr>
          <w:rFonts w:eastAsiaTheme="minorHAnsi"/>
          <w:lang w:val="en-GB"/>
          <w14:ligatures w14:val="standardContextual"/>
        </w:rPr>
        <w:t xml:space="preserve">oc </w:t>
      </w:r>
      <w:r w:rsidR="00860380" w:rsidRPr="00835C5C">
        <w:rPr>
          <w:rFonts w:eastAsiaTheme="minorHAnsi"/>
          <w:lang w:val="en-GB"/>
          <w14:ligatures w14:val="standardContextual"/>
        </w:rPr>
        <w:t xml:space="preserve">Open-ended Intersessional </w:t>
      </w:r>
      <w:r w:rsidR="00280E1A" w:rsidRPr="00835C5C">
        <w:rPr>
          <w:rFonts w:eastAsiaTheme="minorHAnsi"/>
          <w:lang w:val="en-GB"/>
          <w14:ligatures w14:val="standardContextual"/>
        </w:rPr>
        <w:t xml:space="preserve">Working Group on </w:t>
      </w:r>
      <w:r w:rsidR="0021373B" w:rsidRPr="00835C5C">
        <w:rPr>
          <w:rFonts w:eastAsiaTheme="minorHAnsi"/>
          <w:lang w:val="en-GB"/>
          <w14:ligatures w14:val="standardContextual"/>
        </w:rPr>
        <w:t>A</w:t>
      </w:r>
      <w:r w:rsidR="009876BD" w:rsidRPr="00835C5C">
        <w:rPr>
          <w:rFonts w:eastAsiaTheme="minorHAnsi"/>
          <w:lang w:val="en-GB"/>
          <w14:ligatures w14:val="standardContextual"/>
        </w:rPr>
        <w:t xml:space="preserve">rticle </w:t>
      </w:r>
      <w:r w:rsidR="00280E1A" w:rsidRPr="00835C5C">
        <w:rPr>
          <w:rFonts w:eastAsiaTheme="minorHAnsi"/>
          <w:lang w:val="en-GB"/>
          <w14:ligatures w14:val="standardContextual"/>
        </w:rPr>
        <w:t>8</w:t>
      </w:r>
      <w:r w:rsidR="00F960FE" w:rsidRPr="00835C5C">
        <w:rPr>
          <w:rFonts w:eastAsiaTheme="minorHAnsi"/>
          <w:lang w:val="en-GB"/>
          <w14:ligatures w14:val="standardContextual"/>
        </w:rPr>
        <w:t>(j)</w:t>
      </w:r>
      <w:r w:rsidR="00860380" w:rsidRPr="00835C5C">
        <w:rPr>
          <w:rFonts w:eastAsiaTheme="minorHAnsi"/>
          <w:lang w:val="en-GB"/>
          <w14:ligatures w14:val="standardContextual"/>
        </w:rPr>
        <w:t xml:space="preserve"> and Related Provisions of the Convention</w:t>
      </w:r>
      <w:r w:rsidR="00280E1A" w:rsidRPr="00835C5C">
        <w:rPr>
          <w:rFonts w:eastAsiaTheme="minorHAnsi"/>
          <w:lang w:val="en-GB"/>
          <w14:ligatures w14:val="standardContextual"/>
        </w:rPr>
        <w:t xml:space="preserve">, and recognizing the need </w:t>
      </w:r>
      <w:r w:rsidR="000E5A56" w:rsidRPr="00835C5C">
        <w:rPr>
          <w:rFonts w:eastAsiaTheme="minorHAnsi"/>
          <w:lang w:val="en-GB"/>
          <w14:ligatures w14:val="standardContextual"/>
        </w:rPr>
        <w:t>for</w:t>
      </w:r>
      <w:r w:rsidR="00280E1A" w:rsidRPr="00835C5C">
        <w:rPr>
          <w:rFonts w:eastAsiaTheme="minorHAnsi"/>
          <w:lang w:val="en-GB"/>
          <w14:ligatures w14:val="standardContextual"/>
        </w:rPr>
        <w:t xml:space="preserve"> </w:t>
      </w:r>
      <w:r w:rsidR="00EC2C95" w:rsidRPr="00835C5C">
        <w:rPr>
          <w:rFonts w:eastAsiaTheme="minorHAnsi"/>
          <w:lang w:val="en-GB"/>
          <w14:ligatures w14:val="standardContextual"/>
        </w:rPr>
        <w:t xml:space="preserve">the full and effective </w:t>
      </w:r>
      <w:r w:rsidR="00280E1A" w:rsidRPr="00835C5C">
        <w:rPr>
          <w:rFonts w:eastAsiaTheme="minorHAnsi"/>
          <w:lang w:val="en-GB"/>
          <w14:ligatures w14:val="standardContextual"/>
        </w:rPr>
        <w:t xml:space="preserve">participation of indigenous peoples and local communities through a </w:t>
      </w:r>
      <w:r w:rsidR="008120D7" w:rsidRPr="00835C5C">
        <w:rPr>
          <w:rFonts w:eastAsiaTheme="minorHAnsi"/>
          <w:lang w:val="en-GB"/>
          <w14:ligatures w14:val="standardContextual"/>
        </w:rPr>
        <w:t xml:space="preserve">permanent </w:t>
      </w:r>
      <w:r w:rsidR="00280E1A" w:rsidRPr="00835C5C">
        <w:rPr>
          <w:rFonts w:eastAsiaTheme="minorHAnsi"/>
          <w:lang w:val="en-GB"/>
          <w14:ligatures w14:val="standardContextual"/>
        </w:rPr>
        <w:t>subsidiary body</w:t>
      </w:r>
      <w:r w:rsidR="009115CC" w:rsidRPr="00835C5C">
        <w:rPr>
          <w:rFonts w:eastAsiaTheme="minorHAnsi"/>
          <w:lang w:val="en-GB"/>
          <w14:ligatures w14:val="standardContextual"/>
        </w:rPr>
        <w:t>,</w:t>
      </w:r>
    </w:p>
    <w:p w14:paraId="39993632" w14:textId="6FE2C819" w:rsidR="00657CF3" w:rsidRPr="00835C5C" w:rsidRDefault="003E3CA4" w:rsidP="00237BF3">
      <w:pPr>
        <w:pStyle w:val="CBDDesicionText"/>
        <w:ind w:firstLine="567"/>
        <w:rPr>
          <w:rFonts w:eastAsiaTheme="minorHAnsi"/>
          <w:lang w:val="en-GB"/>
          <w14:ligatures w14:val="standardContextual"/>
        </w:rPr>
      </w:pPr>
      <w:r w:rsidRPr="00835C5C">
        <w:rPr>
          <w:rFonts w:eastAsiaTheme="minorHAnsi"/>
          <w:lang w:val="en-GB"/>
          <w14:ligatures w14:val="standardContextual"/>
        </w:rPr>
        <w:t>[1.</w:t>
      </w:r>
      <w:r w:rsidRPr="00835C5C">
        <w:rPr>
          <w:rFonts w:eastAsiaTheme="minorHAnsi"/>
          <w:lang w:val="en-GB"/>
          <w14:ligatures w14:val="standardContextual"/>
        </w:rPr>
        <w:tab/>
      </w:r>
      <w:r w:rsidRPr="00835C5C">
        <w:rPr>
          <w:rFonts w:eastAsiaTheme="minorHAnsi"/>
          <w:i/>
          <w:iCs/>
          <w:lang w:val="en-GB"/>
          <w14:ligatures w14:val="standardContextual"/>
        </w:rPr>
        <w:t>Decides</w:t>
      </w:r>
      <w:r w:rsidRPr="00835C5C">
        <w:rPr>
          <w:rFonts w:eastAsiaTheme="minorHAnsi"/>
          <w:lang w:val="en-GB"/>
          <w14:ligatures w14:val="standardContextual"/>
        </w:rPr>
        <w:t xml:space="preserve"> to establish a [subsidiary body] on Article 8(j) and other provisions of the Convention on Biological Diversity, the modus operandi of which is contained in the annex to the present decision, with a mandate to provide advice to the Conference of the Parties, other subsidiary bodies and, subject to their request, the Conference of the Parties serving as the meetings of the Parties to the Cartagena Protocol on Biosafety</w:t>
      </w:r>
      <w:r w:rsidRPr="00835C5C">
        <w:rPr>
          <w:rStyle w:val="FootnoteReference"/>
          <w:rFonts w:eastAsiaTheme="minorHAnsi"/>
          <w:lang w:val="en-GB"/>
          <w14:ligatures w14:val="standardContextual"/>
        </w:rPr>
        <w:footnoteReference w:id="4"/>
      </w:r>
      <w:r w:rsidRPr="00835C5C">
        <w:rPr>
          <w:rFonts w:eastAsiaTheme="minorHAnsi"/>
          <w:lang w:val="en-GB"/>
          <w14:ligatures w14:val="standardContextual"/>
        </w:rPr>
        <w:t xml:space="preserve"> and the Nagoya Protocol on Access to Genetic Resources and the Fair and Equitable Sharing of Benefits Arising from their Utilization to the Convention on Biological Diversity,</w:t>
      </w:r>
      <w:r w:rsidRPr="00835C5C">
        <w:rPr>
          <w:rStyle w:val="FootnoteReference"/>
          <w:rFonts w:eastAsiaTheme="minorHAnsi"/>
          <w:lang w:val="en-GB"/>
          <w14:ligatures w14:val="standardContextual"/>
        </w:rPr>
        <w:footnoteReference w:id="5"/>
      </w:r>
      <w:r w:rsidRPr="00835C5C">
        <w:rPr>
          <w:rFonts w:eastAsiaTheme="minorHAnsi"/>
          <w:lang w:val="en-GB"/>
          <w14:ligatures w14:val="standardContextual"/>
        </w:rPr>
        <w:t xml:space="preserve"> on all matters of relevance to indigenous peoples and local communities that are within the scope of the Convention and its Protocols</w:t>
      </w:r>
      <w:r w:rsidR="0048727B" w:rsidRPr="00835C5C">
        <w:rPr>
          <w:rFonts w:eastAsiaTheme="minorHAnsi"/>
          <w:lang w:val="en-GB"/>
          <w14:ligatures w14:val="standardContextual"/>
        </w:rPr>
        <w:t>;</w:t>
      </w:r>
      <w:r w:rsidR="00B60576" w:rsidRPr="00835C5C">
        <w:rPr>
          <w:rFonts w:eastAsiaTheme="minorHAnsi"/>
          <w:lang w:val="en-GB"/>
          <w14:ligatures w14:val="standardContextual"/>
        </w:rPr>
        <w:t>]</w:t>
      </w:r>
    </w:p>
    <w:p w14:paraId="45C0E2D2" w14:textId="33F3D08F" w:rsidR="003E3CA4" w:rsidRPr="00835C5C" w:rsidRDefault="001E16B2" w:rsidP="00237BF3">
      <w:pPr>
        <w:pStyle w:val="CBDDesicionText"/>
        <w:ind w:firstLine="567"/>
        <w:rPr>
          <w:rFonts w:eastAsiaTheme="minorHAnsi"/>
          <w:lang w:val="en-GB"/>
          <w14:ligatures w14:val="standardContextual"/>
        </w:rPr>
      </w:pPr>
      <w:bookmarkStart w:id="1" w:name="_Hlk180998069"/>
      <w:r w:rsidRPr="00835C5C">
        <w:rPr>
          <w:rFonts w:eastAsiaTheme="minorHAnsi"/>
          <w:lang w:val="en-GB"/>
          <w14:ligatures w14:val="standardContextual"/>
        </w:rPr>
        <w:t>[</w:t>
      </w:r>
      <w:r w:rsidR="0048727B" w:rsidRPr="00835C5C">
        <w:rPr>
          <w:rFonts w:eastAsiaTheme="minorHAnsi"/>
          <w:lang w:val="en-GB"/>
          <w14:ligatures w14:val="standardContextual"/>
        </w:rPr>
        <w:t>2.</w:t>
      </w:r>
      <w:r w:rsidR="009115CC" w:rsidRPr="00835C5C">
        <w:rPr>
          <w:rFonts w:eastAsiaTheme="minorHAnsi"/>
          <w:lang w:val="en-GB"/>
          <w14:ligatures w14:val="standardContextual"/>
        </w:rPr>
        <w:tab/>
      </w:r>
      <w:r w:rsidR="00657CF3" w:rsidRPr="00835C5C">
        <w:rPr>
          <w:rFonts w:eastAsiaTheme="minorHAnsi"/>
          <w:i/>
          <w:iCs/>
          <w:lang w:val="en-GB"/>
          <w14:ligatures w14:val="standardContextual"/>
        </w:rPr>
        <w:t>Takes</w:t>
      </w:r>
      <w:r w:rsidR="00657CF3" w:rsidRPr="00835C5C">
        <w:rPr>
          <w:rFonts w:eastAsiaTheme="minorHAnsi"/>
          <w:lang w:val="en-GB"/>
          <w14:ligatures w14:val="standardContextual"/>
        </w:rPr>
        <w:t xml:space="preserve"> </w:t>
      </w:r>
      <w:r w:rsidR="00DB5D87" w:rsidRPr="00835C5C">
        <w:rPr>
          <w:rFonts w:eastAsiaTheme="minorHAnsi"/>
          <w:lang w:val="en-GB"/>
          <w14:ligatures w14:val="standardContextual"/>
        </w:rPr>
        <w:t xml:space="preserve">note of the </w:t>
      </w:r>
      <w:r w:rsidR="005C6623" w:rsidRPr="00835C5C">
        <w:rPr>
          <w:rFonts w:eastAsiaTheme="minorHAnsi"/>
          <w:lang w:val="en-GB"/>
          <w14:ligatures w14:val="standardContextual"/>
        </w:rPr>
        <w:t xml:space="preserve">information document prepared </w:t>
      </w:r>
      <w:r w:rsidR="00DB5D87" w:rsidRPr="00835C5C">
        <w:rPr>
          <w:rFonts w:eastAsiaTheme="minorHAnsi"/>
          <w:lang w:val="en-GB"/>
          <w14:ligatures w14:val="standardContextual"/>
        </w:rPr>
        <w:t>by the Secretariat</w:t>
      </w:r>
      <w:r w:rsidR="0093724B" w:rsidRPr="00835C5C">
        <w:rPr>
          <w:rStyle w:val="FootnoteReference"/>
          <w:rFonts w:eastAsiaTheme="minorHAnsi"/>
          <w:lang w:val="en-GB"/>
          <w14:ligatures w14:val="standardContextual"/>
        </w:rPr>
        <w:footnoteReference w:id="6"/>
      </w:r>
      <w:r w:rsidR="0093724B" w:rsidRPr="00835C5C">
        <w:rPr>
          <w:rFonts w:eastAsiaTheme="minorHAnsi"/>
          <w:lang w:val="en-GB"/>
          <w14:ligatures w14:val="standardContextual"/>
        </w:rPr>
        <w:t xml:space="preserve"> </w:t>
      </w:r>
      <w:r w:rsidR="005C6623" w:rsidRPr="00835C5C">
        <w:rPr>
          <w:rFonts w:eastAsiaTheme="minorHAnsi"/>
          <w:lang w:val="en-GB"/>
          <w14:ligatures w14:val="standardContextual"/>
        </w:rPr>
        <w:t xml:space="preserve">in </w:t>
      </w:r>
      <w:r w:rsidR="0093724B" w:rsidRPr="00835C5C">
        <w:rPr>
          <w:rFonts w:eastAsiaTheme="minorHAnsi"/>
          <w:lang w:val="en-GB"/>
          <w14:ligatures w14:val="standardContextual"/>
        </w:rPr>
        <w:t xml:space="preserve">which </w:t>
      </w:r>
      <w:r w:rsidR="005C6623" w:rsidRPr="00835C5C">
        <w:rPr>
          <w:rFonts w:eastAsiaTheme="minorHAnsi"/>
          <w:lang w:val="en-GB"/>
          <w14:ligatures w14:val="standardContextual"/>
        </w:rPr>
        <w:t>it was concluded</w:t>
      </w:r>
      <w:r w:rsidR="0093724B" w:rsidRPr="00835C5C">
        <w:rPr>
          <w:rFonts w:eastAsiaTheme="minorHAnsi"/>
          <w:lang w:val="en-GB"/>
          <w14:ligatures w14:val="standardContextual"/>
        </w:rPr>
        <w:t xml:space="preserve"> that a change from the current working group to a subsidiary body would have zero or </w:t>
      </w:r>
      <w:r w:rsidR="00BF1299" w:rsidRPr="00835C5C">
        <w:rPr>
          <w:rFonts w:eastAsiaTheme="minorHAnsi"/>
          <w:lang w:val="en-GB"/>
          <w14:ligatures w14:val="standardContextual"/>
        </w:rPr>
        <w:t>minimal</w:t>
      </w:r>
      <w:r w:rsidR="0093724B" w:rsidRPr="00835C5C">
        <w:rPr>
          <w:rFonts w:eastAsiaTheme="minorHAnsi"/>
          <w:lang w:val="en-GB"/>
          <w14:ligatures w14:val="standardContextual"/>
        </w:rPr>
        <w:t xml:space="preserve"> impact on the budget</w:t>
      </w:r>
      <w:r w:rsidR="009115CC" w:rsidRPr="00835C5C">
        <w:rPr>
          <w:rFonts w:eastAsiaTheme="minorHAnsi"/>
          <w:lang w:val="en-GB"/>
          <w14:ligatures w14:val="standardContextual"/>
        </w:rPr>
        <w:t>;</w:t>
      </w:r>
      <w:r w:rsidR="0093724B" w:rsidRPr="00835C5C">
        <w:rPr>
          <w:rFonts w:eastAsiaTheme="minorHAnsi"/>
          <w:lang w:val="en-GB"/>
          <w14:ligatures w14:val="standardContextual"/>
        </w:rPr>
        <w:t>]</w:t>
      </w:r>
    </w:p>
    <w:p w14:paraId="59498CA6" w14:textId="04307FB6" w:rsidR="003E3CA4" w:rsidRPr="00835C5C" w:rsidRDefault="00851615" w:rsidP="00237BF3">
      <w:pPr>
        <w:pStyle w:val="CBDDesicionText"/>
        <w:ind w:firstLine="567"/>
        <w:rPr>
          <w:rFonts w:eastAsiaTheme="minorHAnsi"/>
          <w:lang w:val="en-GB"/>
          <w14:ligatures w14:val="standardContextual"/>
        </w:rPr>
      </w:pPr>
      <w:r w:rsidRPr="00835C5C">
        <w:rPr>
          <w:rFonts w:eastAsiaTheme="minorHAnsi"/>
          <w:lang w:val="en-GB"/>
          <w14:ligatures w14:val="standardContextual"/>
        </w:rPr>
        <w:t>[</w:t>
      </w:r>
      <w:r w:rsidR="00383B7E" w:rsidRPr="00835C5C">
        <w:rPr>
          <w:rFonts w:eastAsiaTheme="minorHAnsi"/>
          <w:lang w:val="en-GB"/>
          <w14:ligatures w14:val="standardContextual"/>
        </w:rPr>
        <w:t>3</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r>
      <w:r w:rsidR="00251FB6" w:rsidRPr="00835C5C">
        <w:rPr>
          <w:rFonts w:eastAsiaTheme="minorHAnsi"/>
          <w:i/>
          <w:iCs/>
          <w:lang w:val="en-GB"/>
          <w14:ligatures w14:val="standardContextual"/>
        </w:rPr>
        <w:t>Invites</w:t>
      </w:r>
      <w:r w:rsidR="00251FB6" w:rsidRPr="00835C5C">
        <w:rPr>
          <w:rFonts w:eastAsiaTheme="minorHAnsi"/>
          <w:lang w:val="en-GB"/>
          <w14:ligatures w14:val="standardContextual"/>
        </w:rPr>
        <w:t xml:space="preserve"> </w:t>
      </w:r>
      <w:r w:rsidR="005C6623" w:rsidRPr="00835C5C">
        <w:rPr>
          <w:rFonts w:eastAsiaTheme="minorHAnsi"/>
          <w:lang w:val="en-GB"/>
          <w14:ligatures w14:val="standardContextual"/>
        </w:rPr>
        <w:t xml:space="preserve">the Subsidiary Body on Implementation </w:t>
      </w:r>
      <w:r w:rsidR="00251FB6" w:rsidRPr="00835C5C">
        <w:rPr>
          <w:rFonts w:eastAsiaTheme="minorHAnsi"/>
          <w:lang w:val="en-GB"/>
          <w14:ligatures w14:val="standardContextual"/>
        </w:rPr>
        <w:t xml:space="preserve">and </w:t>
      </w:r>
      <w:r w:rsidR="005C6623" w:rsidRPr="00835C5C">
        <w:rPr>
          <w:rFonts w:eastAsiaTheme="minorHAnsi"/>
          <w:lang w:val="en-GB"/>
          <w14:ligatures w14:val="standardContextual"/>
        </w:rPr>
        <w:t xml:space="preserve">the Subsidiary Body on Scientific, Technical and Technological Advice </w:t>
      </w:r>
      <w:r w:rsidR="00251FB6" w:rsidRPr="00835C5C">
        <w:rPr>
          <w:rFonts w:eastAsiaTheme="minorHAnsi"/>
          <w:lang w:val="en-GB"/>
          <w14:ligatures w14:val="standardContextual"/>
        </w:rPr>
        <w:t xml:space="preserve">to support the work of </w:t>
      </w:r>
      <w:r w:rsidR="00957757" w:rsidRPr="00835C5C">
        <w:rPr>
          <w:rFonts w:eastAsiaTheme="minorHAnsi"/>
          <w:lang w:val="en-GB"/>
          <w14:ligatures w14:val="standardContextual"/>
        </w:rPr>
        <w:t>[</w:t>
      </w:r>
      <w:r w:rsidR="00251FB6" w:rsidRPr="00835C5C">
        <w:rPr>
          <w:rFonts w:eastAsiaTheme="minorHAnsi"/>
          <w:lang w:val="en-GB"/>
          <w14:ligatures w14:val="standardContextual"/>
        </w:rPr>
        <w:t>SB8j</w:t>
      </w:r>
      <w:r w:rsidR="00957757" w:rsidRPr="00835C5C">
        <w:rPr>
          <w:rFonts w:eastAsiaTheme="minorHAnsi"/>
          <w:lang w:val="en-GB"/>
          <w14:ligatures w14:val="standardContextual"/>
        </w:rPr>
        <w:t>]</w:t>
      </w:r>
      <w:r w:rsidR="00251FB6" w:rsidRPr="00835C5C">
        <w:rPr>
          <w:rFonts w:eastAsiaTheme="minorHAnsi"/>
          <w:lang w:val="en-GB"/>
          <w14:ligatures w14:val="standardContextual"/>
        </w:rPr>
        <w:t xml:space="preserve"> by further incorporating and </w:t>
      </w:r>
      <w:r w:rsidR="00251FB6" w:rsidRPr="00835C5C">
        <w:rPr>
          <w:rFonts w:eastAsiaTheme="minorHAnsi"/>
          <w:lang w:val="en-GB"/>
          <w14:ligatures w14:val="standardContextual"/>
        </w:rPr>
        <w:lastRenderedPageBreak/>
        <w:t xml:space="preserve">promoting the work of Article 8j and other provisions </w:t>
      </w:r>
      <w:r w:rsidR="005C6623" w:rsidRPr="00835C5C">
        <w:rPr>
          <w:rFonts w:eastAsiaTheme="minorHAnsi"/>
          <w:lang w:val="en-GB"/>
          <w14:ligatures w14:val="standardContextual"/>
        </w:rPr>
        <w:t xml:space="preserve">of the Convention </w:t>
      </w:r>
      <w:r w:rsidR="00251FB6" w:rsidRPr="00835C5C">
        <w:rPr>
          <w:rFonts w:eastAsiaTheme="minorHAnsi"/>
          <w:lang w:val="en-GB"/>
          <w14:ligatures w14:val="standardContextual"/>
        </w:rPr>
        <w:t>on matters related to indigenous peoples and local communities</w:t>
      </w:r>
      <w:r w:rsidR="005C6623" w:rsidRPr="00835C5C">
        <w:rPr>
          <w:rFonts w:eastAsiaTheme="minorHAnsi"/>
          <w:lang w:val="en-GB"/>
          <w14:ligatures w14:val="standardContextual"/>
        </w:rPr>
        <w:t>,</w:t>
      </w:r>
      <w:r w:rsidR="00251FB6" w:rsidRPr="00835C5C">
        <w:rPr>
          <w:rFonts w:eastAsiaTheme="minorHAnsi"/>
          <w:lang w:val="en-GB"/>
          <w14:ligatures w14:val="standardContextual"/>
        </w:rPr>
        <w:t xml:space="preserve"> while avoiding duplication</w:t>
      </w:r>
      <w:r w:rsidR="004E1511" w:rsidRPr="00835C5C">
        <w:rPr>
          <w:rFonts w:eastAsiaTheme="minorHAnsi"/>
          <w:lang w:val="en-GB"/>
          <w14:ligatures w14:val="standardContextual"/>
        </w:rPr>
        <w:t xml:space="preserve"> of work</w:t>
      </w:r>
      <w:r w:rsidR="009115CC" w:rsidRPr="00835C5C">
        <w:rPr>
          <w:rFonts w:eastAsiaTheme="minorHAnsi"/>
          <w:lang w:val="en-GB"/>
          <w14:ligatures w14:val="standardContextual"/>
        </w:rPr>
        <w:t>;</w:t>
      </w:r>
      <w:r w:rsidRPr="00835C5C">
        <w:rPr>
          <w:rFonts w:eastAsiaTheme="minorHAnsi"/>
          <w:lang w:val="en-GB"/>
          <w14:ligatures w14:val="standardContextual"/>
        </w:rPr>
        <w:t>]</w:t>
      </w:r>
    </w:p>
    <w:bookmarkEnd w:id="1"/>
    <w:p w14:paraId="75A59DB5" w14:textId="53A01912" w:rsidR="003E3CA4" w:rsidRPr="00835C5C" w:rsidRDefault="003E3CA4" w:rsidP="00237BF3">
      <w:pPr>
        <w:pStyle w:val="CBDDesicionText"/>
        <w:ind w:firstLine="567"/>
        <w:rPr>
          <w:rFonts w:eastAsiaTheme="minorHAnsi"/>
          <w:lang w:val="en-GB"/>
          <w14:ligatures w14:val="standardContextual"/>
        </w:rPr>
      </w:pPr>
      <w:r w:rsidRPr="00835C5C">
        <w:rPr>
          <w:rFonts w:eastAsiaTheme="minorHAnsi"/>
          <w:lang w:val="en-GB"/>
          <w14:ligatures w14:val="standardContextual"/>
        </w:rPr>
        <w:t>[4.</w:t>
      </w:r>
      <w:r w:rsidRPr="00835C5C">
        <w:rPr>
          <w:rFonts w:eastAsiaTheme="minorHAnsi"/>
          <w:lang w:val="en-GB"/>
          <w14:ligatures w14:val="standardContextual"/>
        </w:rPr>
        <w:tab/>
      </w:r>
      <w:r w:rsidRPr="00835C5C">
        <w:rPr>
          <w:rFonts w:eastAsiaTheme="minorHAnsi"/>
          <w:i/>
          <w:iCs/>
          <w:lang w:val="en-GB"/>
          <w14:ligatures w14:val="standardContextual"/>
        </w:rPr>
        <w:t>Encourages</w:t>
      </w:r>
      <w:r w:rsidRPr="00835C5C">
        <w:rPr>
          <w:rFonts w:eastAsiaTheme="minorHAnsi"/>
          <w:lang w:val="en-GB"/>
          <w14:ligatures w14:val="standardContextual"/>
        </w:rPr>
        <w:t xml:space="preserve"> Parties, other Governments and relevant organizations to provide additional support to representatives of indigenous peoples and local communities to participate effectively in the meetings of the Subsidiary Body on Scientific, Technical and Technological Advice</w:t>
      </w:r>
      <w:r w:rsidR="00EF466E" w:rsidRPr="00835C5C">
        <w:rPr>
          <w:rFonts w:eastAsiaTheme="minorHAnsi"/>
          <w:lang w:val="en-GB"/>
          <w14:ligatures w14:val="standardContextual"/>
        </w:rPr>
        <w:t xml:space="preserve">, </w:t>
      </w:r>
      <w:r w:rsidRPr="00835C5C">
        <w:rPr>
          <w:rFonts w:eastAsiaTheme="minorHAnsi"/>
          <w:lang w:val="en-GB"/>
          <w14:ligatures w14:val="standardContextual"/>
        </w:rPr>
        <w:t>the Subsidiary Body on Implementation</w:t>
      </w:r>
      <w:r w:rsidR="00EF466E" w:rsidRPr="00835C5C">
        <w:rPr>
          <w:rFonts w:eastAsiaTheme="minorHAnsi"/>
          <w:lang w:val="en-GB"/>
          <w14:ligatures w14:val="standardContextual"/>
        </w:rPr>
        <w:t xml:space="preserve"> </w:t>
      </w:r>
      <w:r w:rsidR="00AE5B4D" w:rsidRPr="00835C5C">
        <w:rPr>
          <w:rFonts w:eastAsiaTheme="minorHAnsi"/>
          <w:lang w:val="en-GB"/>
          <w14:ligatures w14:val="standardContextual"/>
        </w:rPr>
        <w:t>[</w:t>
      </w:r>
      <w:r w:rsidR="00EF466E" w:rsidRPr="00835C5C">
        <w:rPr>
          <w:rFonts w:eastAsiaTheme="minorHAnsi"/>
          <w:lang w:val="en-GB"/>
          <w14:ligatures w14:val="standardContextual"/>
        </w:rPr>
        <w:t>and the [SB8J]</w:t>
      </w:r>
      <w:r w:rsidR="00AE5B4D" w:rsidRPr="00835C5C">
        <w:rPr>
          <w:rFonts w:eastAsiaTheme="minorHAnsi"/>
          <w:lang w:val="en-GB"/>
          <w14:ligatures w14:val="standardContextual"/>
        </w:rPr>
        <w:t>]</w:t>
      </w:r>
      <w:r w:rsidRPr="00835C5C">
        <w:rPr>
          <w:rFonts w:eastAsiaTheme="minorHAnsi"/>
          <w:lang w:val="en-GB"/>
          <w14:ligatures w14:val="standardContextual"/>
        </w:rPr>
        <w:t>.]</w:t>
      </w:r>
    </w:p>
    <w:p w14:paraId="351387F5" w14:textId="0F8B820C" w:rsidR="003E3CA4" w:rsidRPr="00835C5C" w:rsidRDefault="003E3CA4" w:rsidP="006C0B2E">
      <w:pPr>
        <w:pStyle w:val="CBDDesicionAnnex"/>
        <w:spacing w:before="240"/>
        <w:rPr>
          <w:rFonts w:eastAsiaTheme="minorHAnsi"/>
          <w:b/>
          <w:szCs w:val="24"/>
          <w:lang w:val="en-GB"/>
          <w14:ligatures w14:val="standardContextual"/>
        </w:rPr>
      </w:pPr>
      <w:r w:rsidRPr="00835C5C">
        <w:t>[Annex</w:t>
      </w:r>
      <w:r w:rsidR="00337038" w:rsidRPr="00835C5C">
        <w:rPr>
          <w:rFonts w:eastAsiaTheme="minorHAnsi"/>
          <w:b/>
          <w:szCs w:val="24"/>
          <w:lang w:val="en-GB"/>
          <w14:ligatures w14:val="standardContextual"/>
        </w:rPr>
        <w:t xml:space="preserve"> </w:t>
      </w:r>
      <w:r w:rsidR="00337038" w:rsidRPr="00835C5C">
        <w:rPr>
          <w:rFonts w:eastAsiaTheme="minorHAnsi"/>
          <w:b/>
          <w:szCs w:val="24"/>
          <w:lang w:val="en-GB"/>
          <w14:ligatures w14:val="standardContextual"/>
        </w:rPr>
        <w:br/>
      </w:r>
      <w:r w:rsidRPr="00835C5C">
        <w:rPr>
          <w:rFonts w:eastAsiaTheme="minorHAnsi" w:hint="eastAsia"/>
          <w:b/>
          <w:szCs w:val="24"/>
          <w:lang w:val="en-GB"/>
          <w14:ligatures w14:val="standardContextual"/>
        </w:rPr>
        <w:t>Proposed modus operandi of the [permanent Subsidiary Body] on Article 8(j) and Other Provisions of the Convention on Biological Diversity</w:t>
      </w:r>
      <w:r w:rsidR="0096468E" w:rsidRPr="00835C5C">
        <w:rPr>
          <w:rFonts w:eastAsiaTheme="minorHAnsi" w:hint="eastAsia"/>
          <w:b/>
          <w:szCs w:val="24"/>
          <w:lang w:val="en-GB"/>
          <w14:ligatures w14:val="standardContextual"/>
        </w:rPr>
        <w:t xml:space="preserve"> related to indigenous peoples and local communities</w:t>
      </w:r>
    </w:p>
    <w:p w14:paraId="495396BF" w14:textId="77777777" w:rsidR="003E3CA4" w:rsidRPr="00835C5C" w:rsidRDefault="003E3CA4" w:rsidP="00337038">
      <w:pPr>
        <w:pStyle w:val="CBDH2"/>
        <w:spacing w:before="240"/>
      </w:pPr>
      <w:r w:rsidRPr="00835C5C">
        <w:t>I.</w:t>
      </w:r>
      <w:r w:rsidRPr="00835C5C">
        <w:tab/>
        <w:t xml:space="preserve">Functions </w:t>
      </w:r>
    </w:p>
    <w:p w14:paraId="26CB07F0" w14:textId="3FEEAAF8" w:rsidR="00562471" w:rsidRPr="00835C5C" w:rsidRDefault="003E3CA4" w:rsidP="006C0B2E">
      <w:pPr>
        <w:pStyle w:val="CBDNormalNoNumber"/>
        <w:ind w:left="567"/>
        <w:rPr>
          <w:lang w:val="en-GB"/>
        </w:rPr>
      </w:pPr>
      <w:r w:rsidRPr="00835C5C">
        <w:rPr>
          <w:lang w:val="en-GB"/>
        </w:rPr>
        <w:t>1.</w:t>
      </w:r>
      <w:r w:rsidRPr="00835C5C">
        <w:rPr>
          <w:lang w:val="en-GB"/>
        </w:rPr>
        <w:tab/>
        <w:t xml:space="preserve">The </w:t>
      </w:r>
      <w:r w:rsidRPr="00835C5C">
        <w:rPr>
          <w:bCs/>
          <w:iCs/>
          <w:lang w:val="en-GB"/>
        </w:rPr>
        <w:t>[</w:t>
      </w:r>
      <w:r w:rsidRPr="00835C5C">
        <w:rPr>
          <w:lang w:val="en-GB"/>
        </w:rPr>
        <w:t>Subsidiary Body</w:t>
      </w:r>
      <w:r w:rsidRPr="00835C5C">
        <w:rPr>
          <w:bCs/>
          <w:iCs/>
          <w:lang w:val="en-GB"/>
        </w:rPr>
        <w:t>]</w:t>
      </w:r>
      <w:r w:rsidRPr="00835C5C">
        <w:rPr>
          <w:lang w:val="en-GB"/>
        </w:rPr>
        <w:t xml:space="preserve"> on Article 8(j) and Other Provisions of the Convention on Biological Diversity</w:t>
      </w:r>
      <w:r w:rsidR="00EF054D" w:rsidRPr="00835C5C">
        <w:rPr>
          <w:lang w:val="en-GB"/>
        </w:rPr>
        <w:t xml:space="preserve"> related to indigenous peoples and local communities</w:t>
      </w:r>
      <w:r w:rsidRPr="00835C5C">
        <w:rPr>
          <w:lang w:val="en-GB"/>
        </w:rPr>
        <w:t xml:space="preserve"> will perform its functions under the guidance of the Conference of the Parties to the Convention and the Conference of the Parties serving as the meetings of the Parties to the Cartagena Protocol on Bio</w:t>
      </w:r>
      <w:r w:rsidR="00056DFB" w:rsidRPr="00835C5C">
        <w:rPr>
          <w:lang w:val="en-GB"/>
        </w:rPr>
        <w:t>safety</w:t>
      </w:r>
      <w:r w:rsidRPr="00835C5C">
        <w:rPr>
          <w:lang w:val="en-GB"/>
        </w:rPr>
        <w:t xml:space="preserve"> and the Nagoya Protocol on Access to Genetic Resources and the Fair and Equitable Sharing of Benefits Arising from their Utilization for items referred to it by them</w:t>
      </w:r>
      <w:r w:rsidRPr="00835C5C">
        <w:rPr>
          <w:bCs/>
          <w:iCs/>
          <w:lang w:val="en-GB"/>
        </w:rPr>
        <w:t xml:space="preserve">, in collaboration with the </w:t>
      </w:r>
      <w:r w:rsidRPr="00835C5C">
        <w:rPr>
          <w:lang w:val="en-GB"/>
        </w:rPr>
        <w:t xml:space="preserve">Subsidiary Body on Scientific, Technical and Technological Advice and the Subsidiary Body on Implementation. </w:t>
      </w:r>
    </w:p>
    <w:p w14:paraId="55FC40E7" w14:textId="4221C75B" w:rsidR="003E3CA4" w:rsidRPr="00835C5C" w:rsidRDefault="00480C6A" w:rsidP="006C0B2E">
      <w:pPr>
        <w:pStyle w:val="CBDNormalNoNumber"/>
        <w:ind w:left="567"/>
        <w:rPr>
          <w:rFonts w:eastAsiaTheme="minorHAnsi"/>
          <w:lang w:val="en-GB"/>
          <w14:ligatures w14:val="standardContextual"/>
        </w:rPr>
      </w:pPr>
      <w:r w:rsidRPr="00835C5C">
        <w:rPr>
          <w:rFonts w:eastAsiaTheme="minorHAnsi"/>
          <w:lang w:val="en-GB"/>
          <w14:ligatures w14:val="standardContextual"/>
        </w:rPr>
        <w:t>2.</w:t>
      </w:r>
      <w:r w:rsidRPr="00835C5C">
        <w:rPr>
          <w:rFonts w:eastAsiaTheme="minorHAnsi"/>
          <w:lang w:val="en-GB"/>
          <w14:ligatures w14:val="standardContextual"/>
        </w:rPr>
        <w:tab/>
      </w:r>
      <w:r w:rsidR="003E3CA4" w:rsidRPr="00835C5C">
        <w:rPr>
          <w:rFonts w:eastAsiaTheme="minorHAnsi"/>
          <w:lang w:val="en-GB"/>
          <w14:ligatures w14:val="standardContextual"/>
        </w:rPr>
        <w:t xml:space="preserve">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 xml:space="preserve">] </w:t>
      </w:r>
      <w:r w:rsidR="00EF054D" w:rsidRPr="00835C5C">
        <w:rPr>
          <w:rFonts w:eastAsiaTheme="minorHAnsi"/>
          <w:lang w:val="en-GB"/>
          <w14:ligatures w14:val="standardContextual"/>
        </w:rPr>
        <w:t>on Article 8(j) and Other Provisions of the Convention</w:t>
      </w:r>
      <w:r w:rsidR="00EF054D" w:rsidRPr="00835C5C">
        <w:rPr>
          <w:lang w:val="en-GB"/>
        </w:rPr>
        <w:t xml:space="preserve"> related to indigenous peoples and local communities</w:t>
      </w:r>
      <w:r w:rsidR="00EF054D" w:rsidRPr="00835C5C" w:rsidDel="00EF054D">
        <w:rPr>
          <w:rFonts w:eastAsiaTheme="minorHAnsi"/>
          <w:bCs/>
          <w:iCs/>
          <w:lang w:val="en-GB"/>
          <w14:ligatures w14:val="standardContextual"/>
        </w:rPr>
        <w:t xml:space="preserve"> </w:t>
      </w:r>
      <w:r w:rsidR="003E3CA4" w:rsidRPr="00835C5C">
        <w:rPr>
          <w:rFonts w:eastAsiaTheme="minorHAnsi"/>
          <w:bCs/>
          <w:iCs/>
          <w:lang w:val="en-GB"/>
          <w14:ligatures w14:val="standardContextual"/>
        </w:rPr>
        <w:t xml:space="preserve">shall carry out its functions </w:t>
      </w:r>
      <w:proofErr w:type="gramStart"/>
      <w:r w:rsidR="003E3CA4" w:rsidRPr="00835C5C">
        <w:rPr>
          <w:rFonts w:eastAsiaTheme="minorHAnsi"/>
          <w:bCs/>
          <w:iCs/>
          <w:lang w:val="en-GB"/>
          <w14:ligatures w14:val="standardContextual"/>
        </w:rPr>
        <w:t>taking into account</w:t>
      </w:r>
      <w:proofErr w:type="gramEnd"/>
      <w:r w:rsidR="003E3CA4" w:rsidRPr="00835C5C">
        <w:rPr>
          <w:rFonts w:eastAsiaTheme="minorHAnsi"/>
          <w:bCs/>
          <w:iCs/>
          <w:lang w:val="en-GB"/>
          <w14:ligatures w14:val="standardContextual"/>
        </w:rPr>
        <w:t xml:space="preserve"> the roles and functions of the </w:t>
      </w:r>
      <w:r w:rsidR="003E3CA4" w:rsidRPr="00835C5C">
        <w:rPr>
          <w:rFonts w:eastAsiaTheme="minorHAnsi"/>
          <w:lang w:val="en-GB"/>
          <w14:ligatures w14:val="standardContextual"/>
        </w:rPr>
        <w:t xml:space="preserve">Subsidiary Body on Scientific, Technical and Technological Advice and the Subsidiary Body on Implementation, </w:t>
      </w:r>
      <w:r w:rsidR="003E3CA4" w:rsidRPr="00835C5C">
        <w:rPr>
          <w:rFonts w:eastAsiaTheme="minorHAnsi"/>
          <w:bCs/>
          <w:iCs/>
          <w:lang w:val="en-GB"/>
          <w14:ligatures w14:val="standardContextual"/>
        </w:rPr>
        <w:t>with a view to ensuring complementarity with their work and avoiding overlaps. The functions of the [Subsidiary Body]</w:t>
      </w:r>
      <w:r w:rsidR="003E3CA4" w:rsidRPr="00835C5C">
        <w:rPr>
          <w:rFonts w:eastAsiaTheme="minorHAnsi"/>
          <w:lang w:val="en-GB"/>
          <w14:ligatures w14:val="standardContextual"/>
        </w:rPr>
        <w:t xml:space="preserve"> on Article 8(j) and Other Provisions are:</w:t>
      </w:r>
    </w:p>
    <w:p w14:paraId="4952B908" w14:textId="273B209F" w:rsidR="003E3CA4" w:rsidRPr="00835C5C" w:rsidRDefault="003E3CA4" w:rsidP="006C0B2E">
      <w:pPr>
        <w:pStyle w:val="CBDNormalNoNumber"/>
        <w:ind w:left="567" w:firstLine="567"/>
        <w:rPr>
          <w:rFonts w:eastAsiaTheme="minorHAnsi"/>
          <w:bCs/>
          <w:iCs/>
          <w:lang w:val="en-GB"/>
          <w14:ligatures w14:val="standardContextual"/>
        </w:rPr>
      </w:pPr>
      <w:r w:rsidRPr="00835C5C">
        <w:rPr>
          <w:rFonts w:eastAsiaTheme="minorHAnsi"/>
          <w:bCs/>
          <w:iCs/>
          <w:lang w:val="en-GB"/>
          <w14:ligatures w14:val="standardContextual"/>
        </w:rPr>
        <w:t>(a)</w:t>
      </w:r>
      <w:r w:rsidRPr="00835C5C">
        <w:rPr>
          <w:rFonts w:eastAsiaTheme="minorHAnsi"/>
          <w:bCs/>
          <w:iCs/>
          <w:lang w:val="en-GB"/>
          <w14:ligatures w14:val="standardContextual"/>
        </w:rPr>
        <w:tab/>
        <w:t>To promote</w:t>
      </w:r>
      <w:r w:rsidR="002F6105" w:rsidRPr="00835C5C">
        <w:rPr>
          <w:rFonts w:eastAsiaTheme="minorHAnsi"/>
          <w:bCs/>
          <w:iCs/>
          <w:lang w:val="en-GB"/>
          <w14:ligatures w14:val="standardContextual"/>
        </w:rPr>
        <w:t xml:space="preserve">, </w:t>
      </w:r>
      <w:r w:rsidRPr="00835C5C">
        <w:rPr>
          <w:rFonts w:eastAsiaTheme="minorHAnsi"/>
          <w:bCs/>
          <w:iCs/>
          <w:lang w:val="en-GB"/>
          <w14:ligatures w14:val="standardContextual"/>
        </w:rPr>
        <w:t xml:space="preserve">support </w:t>
      </w:r>
      <w:r w:rsidR="002F6105" w:rsidRPr="00835C5C">
        <w:rPr>
          <w:rFonts w:eastAsiaTheme="minorHAnsi"/>
          <w:bCs/>
          <w:iCs/>
          <w:lang w:val="en-GB"/>
          <w14:ligatures w14:val="standardContextual"/>
        </w:rPr>
        <w:t xml:space="preserve">and review </w:t>
      </w:r>
      <w:r w:rsidRPr="00835C5C">
        <w:rPr>
          <w:rFonts w:eastAsiaTheme="minorHAnsi"/>
          <w:bCs/>
          <w:iCs/>
          <w:lang w:val="en-GB"/>
          <w14:ligatures w14:val="standardContextual"/>
        </w:rPr>
        <w:t xml:space="preserve">the implementation of the work undertaken under the Convention pertaining to Article 8(j) and </w:t>
      </w:r>
      <w:r w:rsidR="003A38A2" w:rsidRPr="00835C5C">
        <w:rPr>
          <w:rFonts w:eastAsiaTheme="minorHAnsi"/>
          <w:bCs/>
          <w:iCs/>
          <w:lang w:val="en-GB"/>
          <w14:ligatures w14:val="standardContextual"/>
        </w:rPr>
        <w:t xml:space="preserve">other </w:t>
      </w:r>
      <w:r w:rsidRPr="00835C5C">
        <w:rPr>
          <w:rFonts w:eastAsiaTheme="minorHAnsi"/>
          <w:bCs/>
          <w:iCs/>
          <w:lang w:val="en-GB"/>
          <w14:ligatures w14:val="standardContextual"/>
        </w:rPr>
        <w:t>provisions</w:t>
      </w:r>
      <w:r w:rsidR="003A38A2" w:rsidRPr="00835C5C">
        <w:rPr>
          <w:rFonts w:eastAsiaTheme="minorHAnsi"/>
          <w:bCs/>
          <w:iCs/>
          <w:lang w:val="en-GB"/>
          <w14:ligatures w14:val="standardContextual"/>
        </w:rPr>
        <w:t xml:space="preserve"> </w:t>
      </w:r>
      <w:r w:rsidR="005F6B06" w:rsidRPr="00835C5C">
        <w:rPr>
          <w:rFonts w:eastAsiaTheme="minorHAnsi"/>
          <w:bCs/>
          <w:iCs/>
          <w:lang w:val="en-GB"/>
          <w14:ligatures w14:val="standardContextual"/>
        </w:rPr>
        <w:t xml:space="preserve">of the Convention </w:t>
      </w:r>
      <w:r w:rsidR="003A38A2" w:rsidRPr="00835C5C">
        <w:rPr>
          <w:rFonts w:eastAsiaTheme="minorHAnsi"/>
          <w:bCs/>
          <w:iCs/>
          <w:lang w:val="en-GB"/>
          <w14:ligatures w14:val="standardContextual"/>
        </w:rPr>
        <w:t xml:space="preserve">related to indigenous peoples and local </w:t>
      </w:r>
      <w:r w:rsidR="005F6B06" w:rsidRPr="00835C5C">
        <w:rPr>
          <w:rFonts w:eastAsiaTheme="minorHAnsi"/>
          <w:bCs/>
          <w:iCs/>
          <w:lang w:val="en-GB"/>
          <w14:ligatures w14:val="standardContextual"/>
        </w:rPr>
        <w:t>communities</w:t>
      </w:r>
      <w:r w:rsidR="009D61C0" w:rsidRPr="00835C5C" w:rsidDel="009D61C0">
        <w:rPr>
          <w:rFonts w:eastAsiaTheme="minorHAnsi"/>
          <w:bCs/>
          <w:iCs/>
          <w:lang w:val="en-GB"/>
          <w14:ligatures w14:val="standardContextual"/>
        </w:rPr>
        <w:t xml:space="preserve"> </w:t>
      </w:r>
      <w:r w:rsidR="004E5E05" w:rsidRPr="00835C5C">
        <w:rPr>
          <w:rFonts w:eastAsiaTheme="minorHAnsi"/>
          <w:bCs/>
          <w:iCs/>
          <w:lang w:val="en-GB"/>
          <w14:ligatures w14:val="standardContextual"/>
        </w:rPr>
        <w:t xml:space="preserve">and its </w:t>
      </w:r>
      <w:r w:rsidRPr="00835C5C">
        <w:rPr>
          <w:rFonts w:eastAsiaTheme="minorHAnsi"/>
          <w:bCs/>
          <w:iCs/>
          <w:lang w:val="en-GB"/>
          <w14:ligatures w14:val="standardContextual"/>
        </w:rPr>
        <w:t>programme of work on Article 8(j) and other provisions</w:t>
      </w:r>
      <w:r w:rsidR="005C6623" w:rsidRPr="00835C5C">
        <w:rPr>
          <w:rFonts w:eastAsiaTheme="minorHAnsi"/>
          <w:bCs/>
          <w:iCs/>
          <w:lang w:val="en-GB"/>
          <w14:ligatures w14:val="standardContextual"/>
        </w:rPr>
        <w:t xml:space="preserve"> of </w:t>
      </w:r>
      <w:r w:rsidR="008055F9" w:rsidRPr="00835C5C">
        <w:rPr>
          <w:rFonts w:eastAsiaTheme="minorHAnsi"/>
          <w:bCs/>
          <w:iCs/>
          <w:lang w:val="en-GB"/>
          <w14:ligatures w14:val="standardContextual"/>
        </w:rPr>
        <w:t>t</w:t>
      </w:r>
      <w:r w:rsidR="005C6623" w:rsidRPr="00835C5C">
        <w:rPr>
          <w:rFonts w:eastAsiaTheme="minorHAnsi"/>
          <w:bCs/>
          <w:iCs/>
          <w:lang w:val="en-GB"/>
          <w14:ligatures w14:val="standardContextual"/>
        </w:rPr>
        <w:t>he Convention</w:t>
      </w:r>
      <w:r w:rsidRPr="00835C5C">
        <w:rPr>
          <w:rFonts w:eastAsiaTheme="minorHAnsi"/>
          <w:bCs/>
          <w:iCs/>
          <w:lang w:val="en-GB"/>
          <w14:ligatures w14:val="standardContextual"/>
        </w:rPr>
        <w:t xml:space="preserve">, as contained in the annex to decision 16/--; </w:t>
      </w:r>
    </w:p>
    <w:p w14:paraId="05913CF4" w14:textId="39054473" w:rsidR="003E3CA4" w:rsidRPr="00835C5C" w:rsidRDefault="003E3CA4" w:rsidP="006C0B2E">
      <w:pPr>
        <w:pStyle w:val="CBDNormalNoNumber"/>
        <w:ind w:left="567" w:firstLine="567"/>
        <w:rPr>
          <w:rFonts w:eastAsiaTheme="minorHAnsi"/>
          <w:lang w:val="en-GB"/>
          <w14:ligatures w14:val="standardContextual"/>
        </w:rPr>
      </w:pPr>
      <w:r w:rsidRPr="00835C5C">
        <w:rPr>
          <w:rFonts w:eastAsiaTheme="minorHAnsi"/>
          <w:bCs/>
          <w:iCs/>
          <w:lang w:val="en-GB"/>
          <w14:ligatures w14:val="standardContextual"/>
        </w:rPr>
        <w:t>(b)</w:t>
      </w:r>
      <w:r w:rsidRPr="00835C5C">
        <w:rPr>
          <w:rFonts w:eastAsiaTheme="minorHAnsi"/>
          <w:bCs/>
          <w:iCs/>
          <w:lang w:val="en-GB"/>
          <w14:ligatures w14:val="standardContextual"/>
        </w:rPr>
        <w:tab/>
        <w:t>To provide advice to the Conference of the Parties and, as appropriate,</w:t>
      </w:r>
      <w:r w:rsidRPr="00835C5C">
        <w:rPr>
          <w:rFonts w:eastAsiaTheme="minorHAnsi"/>
          <w:lang w:val="en-GB"/>
          <w14:ligatures w14:val="standardContextual"/>
        </w:rPr>
        <w:t xml:space="preserve"> the Conference of the Parties serving as the meetings of the Parties to the Cartagena </w:t>
      </w:r>
      <w:r w:rsidRPr="00835C5C">
        <w:rPr>
          <w:rFonts w:eastAsiaTheme="minorHAnsi"/>
          <w:bCs/>
          <w:iCs/>
          <w:lang w:val="en-GB"/>
          <w14:ligatures w14:val="standardContextual"/>
        </w:rPr>
        <w:t>and</w:t>
      </w:r>
      <w:r w:rsidRPr="00835C5C">
        <w:rPr>
          <w:rFonts w:eastAsiaTheme="minorHAnsi"/>
          <w:lang w:val="en-GB"/>
          <w14:ligatures w14:val="standardContextual"/>
        </w:rPr>
        <w:t xml:space="preserve"> Nagoya </w:t>
      </w:r>
      <w:r w:rsidRPr="00835C5C">
        <w:rPr>
          <w:rFonts w:eastAsiaTheme="minorHAnsi"/>
          <w:iCs/>
          <w:lang w:val="en-GB"/>
          <w14:ligatures w14:val="standardContextual"/>
        </w:rPr>
        <w:t>Protocols and other subsidiary bodies,</w:t>
      </w:r>
      <w:r w:rsidRPr="00835C5C">
        <w:rPr>
          <w:rFonts w:eastAsiaTheme="majorEastAsia"/>
          <w:lang w:val="en-GB"/>
          <w14:ligatures w14:val="standardContextual"/>
        </w:rPr>
        <w:t xml:space="preserve"> on </w:t>
      </w:r>
      <w:r w:rsidRPr="00835C5C">
        <w:rPr>
          <w:rFonts w:eastAsiaTheme="minorHAnsi"/>
          <w:iCs/>
          <w:lang w:val="en-GB"/>
          <w14:ligatures w14:val="standardContextual"/>
        </w:rPr>
        <w:t>measures that enhance the implementation of Article 8(j) and other provisions of the Convention</w:t>
      </w:r>
      <w:r w:rsidR="00AA3CC0" w:rsidRPr="00835C5C">
        <w:rPr>
          <w:rFonts w:eastAsiaTheme="minorHAnsi"/>
          <w:iCs/>
          <w:lang w:val="en-GB"/>
          <w14:ligatures w14:val="standardContextual"/>
        </w:rPr>
        <w:t xml:space="preserve"> </w:t>
      </w:r>
      <w:r w:rsidRPr="00835C5C">
        <w:rPr>
          <w:rFonts w:eastAsiaTheme="majorEastAsia"/>
          <w:lang w:val="en-GB"/>
          <w14:ligatures w14:val="standardContextual"/>
        </w:rPr>
        <w:t>related to indigenous peoples and local communities</w:t>
      </w:r>
      <w:r w:rsidRPr="00835C5C">
        <w:rPr>
          <w:rFonts w:eastAsiaTheme="minorHAnsi"/>
          <w:bCs/>
          <w:iCs/>
          <w:lang w:val="en-GB"/>
          <w14:ligatures w14:val="standardContextual"/>
        </w:rPr>
        <w:t>.</w:t>
      </w:r>
      <w:r w:rsidRPr="00835C5C">
        <w:rPr>
          <w:rFonts w:eastAsiaTheme="minorHAnsi"/>
          <w:lang w:val="en-GB"/>
          <w14:ligatures w14:val="standardContextual"/>
        </w:rPr>
        <w:t xml:space="preserve"> This includes providing advice on the development and implementation of legal and other appropriate forms of measures to respect, preserve and maintain the knowledge, innovations and practices of indigenous peoples and local communities embodying traditional lifestyles relevant to the conservation and sustainable use of biological diversity.</w:t>
      </w:r>
    </w:p>
    <w:p w14:paraId="2FDC1656" w14:textId="77777777" w:rsidR="003E3CA4" w:rsidRPr="00835C5C" w:rsidRDefault="003E3CA4" w:rsidP="00337038">
      <w:pPr>
        <w:pStyle w:val="CBDH2"/>
        <w:spacing w:before="240"/>
        <w:rPr>
          <w:szCs w:val="24"/>
        </w:rPr>
      </w:pPr>
      <w:r w:rsidRPr="00835C5C">
        <w:rPr>
          <w:szCs w:val="24"/>
        </w:rPr>
        <w:t>II.</w:t>
      </w:r>
      <w:r w:rsidRPr="00835C5C">
        <w:rPr>
          <w:szCs w:val="24"/>
        </w:rPr>
        <w:tab/>
      </w:r>
      <w:r w:rsidRPr="00835C5C">
        <w:t>Operating</w:t>
      </w:r>
      <w:r w:rsidRPr="00835C5C">
        <w:rPr>
          <w:bCs/>
          <w:szCs w:val="24"/>
        </w:rPr>
        <w:t xml:space="preserve"> principles</w:t>
      </w:r>
    </w:p>
    <w:p w14:paraId="2951B5D7" w14:textId="0374008E" w:rsidR="003E3CA4" w:rsidRPr="00835C5C" w:rsidRDefault="00480C6A" w:rsidP="006C0B2E">
      <w:pPr>
        <w:pStyle w:val="CBDNormalNoNumber"/>
        <w:ind w:left="567"/>
        <w:rPr>
          <w:rFonts w:eastAsiaTheme="minorHAnsi"/>
          <w:b/>
          <w:bCs/>
          <w:lang w:val="en-GB"/>
          <w14:ligatures w14:val="standardContextual"/>
        </w:rPr>
      </w:pPr>
      <w:r w:rsidRPr="00835C5C">
        <w:rPr>
          <w:rFonts w:eastAsiaTheme="minorHAnsi"/>
          <w:lang w:val="en-GB"/>
          <w14:ligatures w14:val="standardContextual"/>
        </w:rPr>
        <w:t>3</w:t>
      </w:r>
      <w:r w:rsidR="003E3CA4" w:rsidRPr="00835C5C">
        <w:rPr>
          <w:rFonts w:eastAsiaTheme="minorHAnsi"/>
          <w:lang w:val="en-GB"/>
          <w14:ligatures w14:val="standardContextual"/>
        </w:rPr>
        <w:t>.</w:t>
      </w:r>
      <w:r w:rsidR="003E3CA4" w:rsidRPr="00835C5C">
        <w:rPr>
          <w:rFonts w:eastAsiaTheme="minorHAnsi"/>
          <w:b/>
          <w:bCs/>
          <w:lang w:val="en-GB"/>
          <w14:ligatures w14:val="standardContextual"/>
        </w:rPr>
        <w:tab/>
      </w:r>
      <w:r w:rsidR="003E3CA4" w:rsidRPr="00835C5C">
        <w:rPr>
          <w:rFonts w:eastAsiaTheme="minorHAnsi"/>
          <w:lang w:val="en-GB"/>
          <w14:ligatures w14:val="standardContextual"/>
        </w:rPr>
        <w:t>In carrying out i</w:t>
      </w:r>
      <w:r w:rsidR="00DD2789" w:rsidRPr="00835C5C">
        <w:rPr>
          <w:rFonts w:eastAsiaTheme="minorHAnsi"/>
          <w:lang w:val="en-GB"/>
          <w14:ligatures w14:val="standardContextual"/>
        </w:rPr>
        <w:t>t</w:t>
      </w:r>
      <w:r w:rsidR="003E3CA4" w:rsidRPr="00835C5C">
        <w:rPr>
          <w:rFonts w:eastAsiaTheme="minorHAnsi"/>
          <w:lang w:val="en-GB"/>
          <w14:ligatures w14:val="standardContextual"/>
        </w:rPr>
        <w:t xml:space="preserve">s functions, the [Subsidiary Body] on Article 8(j) and Other Provisions of the Convention shall align </w:t>
      </w:r>
      <w:r w:rsidR="002549D3" w:rsidRPr="00835C5C">
        <w:rPr>
          <w:rFonts w:eastAsiaTheme="minorHAnsi"/>
          <w:lang w:val="en-GB"/>
          <w14:ligatures w14:val="standardContextual"/>
        </w:rPr>
        <w:t xml:space="preserve">its work with </w:t>
      </w:r>
      <w:r w:rsidR="008055F9" w:rsidRPr="00835C5C">
        <w:rPr>
          <w:rFonts w:eastAsiaTheme="minorHAnsi"/>
          <w:lang w:val="en-GB"/>
          <w14:ligatures w14:val="standardContextual"/>
        </w:rPr>
        <w:t xml:space="preserve">any </w:t>
      </w:r>
      <w:r w:rsidR="005C6623" w:rsidRPr="00835C5C">
        <w:rPr>
          <w:bCs/>
          <w:lang w:val="en-GB"/>
        </w:rPr>
        <w:t xml:space="preserve">post-2030 framework or </w:t>
      </w:r>
      <w:r w:rsidR="002549D3" w:rsidRPr="00835C5C">
        <w:rPr>
          <w:rFonts w:eastAsiaTheme="minorHAnsi"/>
          <w:lang w:val="en-GB"/>
          <w14:ligatures w14:val="standardContextual"/>
        </w:rPr>
        <w:t xml:space="preserve">strategic plan </w:t>
      </w:r>
      <w:r w:rsidR="005C6623" w:rsidRPr="00835C5C">
        <w:rPr>
          <w:rFonts w:eastAsiaTheme="minorHAnsi"/>
          <w:lang w:val="en-GB"/>
          <w14:ligatures w14:val="standardContextual"/>
        </w:rPr>
        <w:t>under the Convention</w:t>
      </w:r>
      <w:r w:rsidR="00F17DE3" w:rsidRPr="00835C5C">
        <w:rPr>
          <w:rFonts w:eastAsiaTheme="minorHAnsi"/>
          <w:lang w:val="en-GB"/>
          <w14:ligatures w14:val="standardContextual"/>
        </w:rPr>
        <w:t>.</w:t>
      </w:r>
      <w:r w:rsidR="00EB40F2" w:rsidRPr="00835C5C">
        <w:rPr>
          <w:rFonts w:eastAsiaTheme="minorHAnsi"/>
          <w:lang w:val="en-GB"/>
          <w14:ligatures w14:val="standardContextual"/>
        </w:rPr>
        <w:t xml:space="preserve"> </w:t>
      </w:r>
    </w:p>
    <w:p w14:paraId="3EB9AF5B" w14:textId="1C5E9532" w:rsidR="003E3CA4" w:rsidRPr="00835C5C" w:rsidRDefault="00480C6A" w:rsidP="006C0B2E">
      <w:pPr>
        <w:pStyle w:val="CBDNormalNoNumber"/>
        <w:ind w:left="567"/>
        <w:rPr>
          <w:rFonts w:eastAsiaTheme="minorHAnsi"/>
          <w:lang w:val="en-GB"/>
          <w14:ligatures w14:val="standardContextual"/>
        </w:rPr>
      </w:pPr>
      <w:r w:rsidRPr="00835C5C">
        <w:rPr>
          <w:rFonts w:eastAsiaTheme="minorHAnsi"/>
          <w:lang w:val="en-GB"/>
          <w14:ligatures w14:val="standardContextual"/>
        </w:rPr>
        <w:t>4</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t>In promoting the implementation of the programme of work contained in the annex to decision</w:t>
      </w:r>
      <w:r w:rsidR="00337038" w:rsidRPr="00835C5C">
        <w:rPr>
          <w:rFonts w:eastAsiaTheme="minorHAnsi"/>
          <w:lang w:val="en-GB"/>
          <w14:ligatures w14:val="standardContextual"/>
        </w:rPr>
        <w:t> </w:t>
      </w:r>
      <w:r w:rsidR="003E3CA4" w:rsidRPr="00835C5C">
        <w:rPr>
          <w:rFonts w:eastAsiaTheme="minorHAnsi"/>
          <w:lang w:val="en-GB"/>
          <w14:ligatures w14:val="standardContextual"/>
        </w:rPr>
        <w:t>16/--, the [Subsidiary Body] on Article 8(j) and Other Provisions of the Convention shall cooperate with and benefit from the assistance of United Nations agencies and other processes that have complimentary functions and work on matters related to indigenous peoples and local communities.</w:t>
      </w:r>
    </w:p>
    <w:p w14:paraId="7488FD03" w14:textId="77777777" w:rsidR="003E3CA4" w:rsidRPr="00835C5C" w:rsidRDefault="003E3CA4" w:rsidP="00337038">
      <w:pPr>
        <w:pStyle w:val="CBDH2"/>
        <w:spacing w:before="240"/>
        <w:rPr>
          <w:szCs w:val="24"/>
        </w:rPr>
      </w:pPr>
      <w:r w:rsidRPr="00835C5C">
        <w:rPr>
          <w:szCs w:val="24"/>
        </w:rPr>
        <w:lastRenderedPageBreak/>
        <w:t>III.</w:t>
      </w:r>
      <w:r w:rsidRPr="00835C5C">
        <w:rPr>
          <w:szCs w:val="24"/>
        </w:rPr>
        <w:tab/>
      </w:r>
      <w:r w:rsidRPr="00835C5C">
        <w:t>Procedural</w:t>
      </w:r>
      <w:r w:rsidRPr="00835C5C">
        <w:rPr>
          <w:szCs w:val="24"/>
        </w:rPr>
        <w:t xml:space="preserve"> matters</w:t>
      </w:r>
    </w:p>
    <w:p w14:paraId="465F5CD1" w14:textId="67CBB4E4" w:rsidR="003E3CA4" w:rsidRPr="00835C5C" w:rsidRDefault="00480C6A" w:rsidP="006C0B2E">
      <w:pPr>
        <w:pStyle w:val="CBDNormalNoNumber"/>
        <w:ind w:left="567"/>
        <w:rPr>
          <w:rFonts w:eastAsiaTheme="minorHAnsi"/>
          <w:lang w:val="en-GB"/>
          <w14:ligatures w14:val="standardContextual"/>
        </w:rPr>
      </w:pPr>
      <w:r w:rsidRPr="00835C5C">
        <w:rPr>
          <w:rFonts w:eastAsiaTheme="minorHAnsi"/>
          <w:bCs/>
          <w:iCs/>
          <w:lang w:val="en-GB"/>
          <w14:ligatures w14:val="standardContextual"/>
        </w:rPr>
        <w:t>5</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ab/>
        <w:t xml:space="preserve">In line with paragraph 5 of rule 26 of the rules of procedure for meetings of the Conference of the Parties, the rules of procedure for meetings of the Conference of the Parties apply, mutatis mutandis, to the meetings of the [Subsidiary Body] on Article 8(j) and Other Provisions, </w:t>
      </w:r>
      <w:proofErr w:type="gramStart"/>
      <w:r w:rsidR="003E3CA4" w:rsidRPr="00835C5C">
        <w:rPr>
          <w:rFonts w:eastAsiaTheme="minorHAnsi"/>
          <w:lang w:val="en-GB"/>
          <w14:ligatures w14:val="standardContextual"/>
        </w:rPr>
        <w:t>with the exception of</w:t>
      </w:r>
      <w:proofErr w:type="gramEnd"/>
      <w:r w:rsidR="003E3CA4" w:rsidRPr="00835C5C">
        <w:rPr>
          <w:rFonts w:eastAsiaTheme="minorHAnsi"/>
          <w:lang w:val="en-GB"/>
          <w14:ligatures w14:val="standardContextual"/>
        </w:rPr>
        <w:t xml:space="preserve"> rule</w:t>
      </w:r>
      <w:r w:rsidR="00B60576">
        <w:rPr>
          <w:rFonts w:eastAsiaTheme="minorHAnsi"/>
          <w:lang w:val="en-GB"/>
          <w14:ligatures w14:val="standardContextual"/>
        </w:rPr>
        <w:t xml:space="preserve"> </w:t>
      </w:r>
      <w:r w:rsidR="003E3CA4" w:rsidRPr="00835C5C">
        <w:rPr>
          <w:rFonts w:eastAsiaTheme="minorHAnsi"/>
          <w:lang w:val="en-GB"/>
          <w14:ligatures w14:val="standardContextual"/>
        </w:rPr>
        <w:t>18.</w:t>
      </w:r>
    </w:p>
    <w:p w14:paraId="53789A29" w14:textId="415D5BDF" w:rsidR="003E3CA4" w:rsidRPr="00835C5C" w:rsidRDefault="00480C6A" w:rsidP="006C0B2E">
      <w:pPr>
        <w:pStyle w:val="CBDNormalNoNumber"/>
        <w:ind w:left="567"/>
        <w:rPr>
          <w:rFonts w:eastAsiaTheme="minorHAnsi"/>
          <w:lang w:val="en-GB"/>
          <w14:ligatures w14:val="standardContextual"/>
        </w:rPr>
      </w:pPr>
      <w:r w:rsidRPr="00835C5C">
        <w:rPr>
          <w:rFonts w:eastAsiaTheme="minorHAnsi"/>
          <w:lang w:val="en-GB"/>
          <w14:ligatures w14:val="standardContextual"/>
        </w:rPr>
        <w:t>6</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t xml:space="preserve">When the </w:t>
      </w:r>
      <w:bookmarkStart w:id="2" w:name="_Hlk146879968"/>
      <w:r w:rsidR="003E3CA4" w:rsidRPr="00835C5C">
        <w:rPr>
          <w:rFonts w:eastAsiaTheme="minorHAnsi"/>
          <w:lang w:val="en-GB"/>
          <w14:ligatures w14:val="standardContextual"/>
        </w:rPr>
        <w:t xml:space="preserve">[Subsidiary Body] on Article 8(j) and Other Provisions </w:t>
      </w:r>
      <w:bookmarkEnd w:id="2"/>
      <w:r w:rsidR="003E3CA4" w:rsidRPr="00835C5C">
        <w:rPr>
          <w:rFonts w:eastAsiaTheme="minorHAnsi"/>
          <w:lang w:val="en-GB"/>
          <w14:ligatures w14:val="standardContextual"/>
        </w:rPr>
        <w:t>serves a Protocol of the Convention, decisions under the Protocol shall be taken only by the Parties to the Protocol.</w:t>
      </w:r>
    </w:p>
    <w:p w14:paraId="54BF07BC" w14:textId="359A5520" w:rsidR="003E3CA4" w:rsidRPr="00835C5C" w:rsidRDefault="00480C6A" w:rsidP="006C0B2E">
      <w:pPr>
        <w:pStyle w:val="CBDNormalNoNumber"/>
        <w:ind w:left="567"/>
        <w:rPr>
          <w:rFonts w:eastAsiaTheme="minorHAnsi"/>
          <w:lang w:val="en-GB"/>
          <w14:ligatures w14:val="standardContextual"/>
        </w:rPr>
      </w:pPr>
      <w:r w:rsidRPr="00835C5C">
        <w:rPr>
          <w:rFonts w:eastAsiaTheme="minorHAnsi"/>
          <w:lang w:val="en-GB"/>
          <w14:ligatures w14:val="standardContextual"/>
        </w:rPr>
        <w:t>7</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t>The [Subsidiary Body] on Article 8(j) and Other Provisions should undertake any tasks that fall within the scope of its programme of work and those that are referred to it by the Conference of the Parties or the Conference of the Parties serving as the meeting of the Parties to the respective Protocol and should report on its work to those bodies.</w:t>
      </w:r>
    </w:p>
    <w:p w14:paraId="3F98A644" w14:textId="77777777" w:rsidR="003E3CA4" w:rsidRPr="00835C5C" w:rsidRDefault="003E3CA4" w:rsidP="00337038">
      <w:pPr>
        <w:pStyle w:val="CBDH2"/>
        <w:spacing w:before="240"/>
        <w:rPr>
          <w:szCs w:val="24"/>
        </w:rPr>
      </w:pPr>
      <w:r w:rsidRPr="00835C5C">
        <w:rPr>
          <w:szCs w:val="24"/>
        </w:rPr>
        <w:t>IV.</w:t>
      </w:r>
      <w:r w:rsidRPr="00835C5C">
        <w:rPr>
          <w:szCs w:val="24"/>
        </w:rPr>
        <w:tab/>
      </w:r>
      <w:r w:rsidRPr="00835C5C">
        <w:t>Bureau</w:t>
      </w:r>
      <w:r w:rsidRPr="00835C5C">
        <w:rPr>
          <w:szCs w:val="24"/>
        </w:rPr>
        <w:t xml:space="preserve"> and co-chairs </w:t>
      </w:r>
    </w:p>
    <w:p w14:paraId="5E2F58EA" w14:textId="7CC081AA" w:rsidR="003E3CA4" w:rsidRPr="00835C5C" w:rsidRDefault="00480C6A" w:rsidP="006C0B2E">
      <w:pPr>
        <w:pStyle w:val="CBDNormalNoNumber"/>
        <w:ind w:left="567"/>
        <w:rPr>
          <w:rFonts w:eastAsiaTheme="minorHAnsi"/>
          <w:lang w:val="en-GB"/>
          <w14:ligatures w14:val="standardContextual"/>
        </w:rPr>
      </w:pPr>
      <w:r w:rsidRPr="00835C5C">
        <w:rPr>
          <w:rFonts w:eastAsiaTheme="minorHAnsi"/>
          <w:bCs/>
          <w:iCs/>
          <w:lang w:val="en-GB"/>
          <w14:ligatures w14:val="standardContextual"/>
        </w:rPr>
        <w:t>8</w:t>
      </w:r>
      <w:r w:rsidR="003E3CA4" w:rsidRPr="00835C5C">
        <w:rPr>
          <w:rFonts w:eastAsiaTheme="minorHAnsi"/>
          <w:bCs/>
          <w:iCs/>
          <w:lang w:val="en-GB"/>
          <w14:ligatures w14:val="standardContextual"/>
        </w:rPr>
        <w:t>.</w:t>
      </w:r>
      <w:r w:rsidR="003E3CA4" w:rsidRPr="00835C5C">
        <w:rPr>
          <w:rFonts w:eastAsiaTheme="minorHAnsi"/>
          <w:bCs/>
          <w:iCs/>
          <w:lang w:val="en-GB"/>
          <w14:ligatures w14:val="standardContextual"/>
        </w:rPr>
        <w:tab/>
      </w:r>
      <w:r w:rsidR="003E3CA4" w:rsidRPr="00835C5C">
        <w:rPr>
          <w:rFonts w:eastAsiaTheme="minorHAnsi"/>
          <w:lang w:val="en-GB"/>
          <w14:ligatures w14:val="standardContextual"/>
        </w:rPr>
        <w:t>The Bureau of the Conference of the Parties will serve as the Bureau of the [Subsidiary Body] on Article 8(j).</w:t>
      </w:r>
    </w:p>
    <w:p w14:paraId="5972FD85" w14:textId="003B5D2F" w:rsidR="003E3CA4" w:rsidRPr="00835C5C" w:rsidRDefault="00480C6A" w:rsidP="006C0B2E">
      <w:pPr>
        <w:pStyle w:val="CBDNormalNoNumber"/>
        <w:ind w:left="567"/>
        <w:rPr>
          <w:rFonts w:eastAsiaTheme="minorHAnsi"/>
          <w:bCs/>
          <w:iCs/>
          <w:lang w:val="en-GB"/>
          <w14:ligatures w14:val="standardContextual"/>
        </w:rPr>
      </w:pPr>
      <w:r w:rsidRPr="00835C5C">
        <w:rPr>
          <w:rFonts w:eastAsiaTheme="minorHAnsi"/>
          <w:bCs/>
          <w:iCs/>
          <w:lang w:val="en-GB"/>
          <w14:ligatures w14:val="standardContextual"/>
        </w:rPr>
        <w:t>9</w:t>
      </w:r>
      <w:r w:rsidR="003E3CA4" w:rsidRPr="00835C5C">
        <w:rPr>
          <w:rFonts w:eastAsiaTheme="minorHAnsi"/>
          <w:bCs/>
          <w:iCs/>
          <w:lang w:val="en-GB"/>
          <w14:ligatures w14:val="standardContextual"/>
        </w:rPr>
        <w:t>.</w:t>
      </w:r>
      <w:r w:rsidR="003E3CA4" w:rsidRPr="00835C5C">
        <w:rPr>
          <w:rFonts w:eastAsiaTheme="minorHAnsi"/>
          <w:bCs/>
          <w:iCs/>
          <w:lang w:val="en-GB"/>
          <w14:ligatures w14:val="standardContextual"/>
        </w:rPr>
        <w:tab/>
        <w:t xml:space="preserve">The [Subsidiary Body] will have two co-chairs elected by the Conference of the Parties, one nominated by Parties of the </w:t>
      </w:r>
      <w:r w:rsidR="003E3CA4" w:rsidRPr="00835C5C">
        <w:rPr>
          <w:rFonts w:eastAsiaTheme="minorHAnsi"/>
          <w:lang w:val="en-GB"/>
          <w14:ligatures w14:val="standardContextual"/>
        </w:rPr>
        <w:t>regional group that exercises its turn</w:t>
      </w:r>
      <w:r w:rsidR="003E3CA4" w:rsidRPr="00835C5C">
        <w:rPr>
          <w:rFonts w:eastAsiaTheme="minorHAnsi"/>
          <w:bCs/>
          <w:iCs/>
          <w:lang w:val="en-GB"/>
          <w14:ligatures w14:val="standardContextual"/>
        </w:rPr>
        <w:t>, in a rotation</w:t>
      </w:r>
      <w:r w:rsidR="003E3CA4" w:rsidRPr="00835C5C">
        <w:rPr>
          <w:rFonts w:eastAsiaTheme="minorHAnsi"/>
          <w:lang w:val="en-GB"/>
          <w14:ligatures w14:val="standardContextual"/>
        </w:rPr>
        <w:t xml:space="preserve"> among United Nations regional groups,</w:t>
      </w:r>
      <w:r w:rsidR="003E3CA4" w:rsidRPr="00835C5C">
        <w:rPr>
          <w:rFonts w:eastAsiaTheme="minorHAnsi"/>
          <w:vertAlign w:val="superscript"/>
          <w:lang w:val="en-GB"/>
          <w14:ligatures w14:val="standardContextual"/>
        </w:rPr>
        <w:footnoteReference w:id="7"/>
      </w:r>
      <w:r w:rsidR="003E3CA4" w:rsidRPr="00835C5C">
        <w:rPr>
          <w:rFonts w:eastAsiaTheme="minorHAnsi"/>
          <w:bCs/>
          <w:iCs/>
          <w:lang w:val="en-GB"/>
          <w14:ligatures w14:val="standardContextual"/>
        </w:rPr>
        <w:t xml:space="preserve"> and </w:t>
      </w:r>
      <w:r w:rsidR="003E3CA4" w:rsidRPr="00835C5C">
        <w:rPr>
          <w:rFonts w:eastAsiaTheme="minorHAnsi"/>
          <w:lang w:val="en-GB"/>
          <w14:ligatures w14:val="standardContextual"/>
        </w:rPr>
        <w:t xml:space="preserve">the </w:t>
      </w:r>
      <w:r w:rsidR="003E3CA4" w:rsidRPr="00835C5C">
        <w:rPr>
          <w:rFonts w:eastAsiaTheme="minorHAnsi"/>
          <w:bCs/>
          <w:iCs/>
          <w:lang w:val="en-GB"/>
          <w14:ligatures w14:val="standardContextual"/>
        </w:rPr>
        <w:t>other nominated by representatives of</w:t>
      </w:r>
      <w:r w:rsidR="003E3CA4" w:rsidRPr="00835C5C">
        <w:rPr>
          <w:rFonts w:eastAsiaTheme="minorHAnsi"/>
          <w:lang w:val="en-GB"/>
          <w14:ligatures w14:val="standardContextual"/>
        </w:rPr>
        <w:t xml:space="preserve"> indigenous peoples and local communities. </w:t>
      </w:r>
      <w:r w:rsidR="003E3CA4" w:rsidRPr="00835C5C">
        <w:rPr>
          <w:rFonts w:eastAsiaTheme="minorHAnsi"/>
          <w:bCs/>
          <w:iCs/>
          <w:lang w:val="en-GB"/>
          <w14:ligatures w14:val="standardContextual"/>
        </w:rPr>
        <w:t xml:space="preserve">At least one of the co-chairs </w:t>
      </w:r>
      <w:r w:rsidR="003E3CA4" w:rsidRPr="00835C5C">
        <w:rPr>
          <w:rFonts w:eastAsiaTheme="minorHAnsi"/>
          <w:lang w:val="en-GB"/>
          <w14:ligatures w14:val="standardContextual"/>
        </w:rPr>
        <w:t xml:space="preserve">will be </w:t>
      </w:r>
      <w:r w:rsidR="003E3CA4" w:rsidRPr="00835C5C">
        <w:rPr>
          <w:rFonts w:eastAsiaTheme="minorHAnsi"/>
          <w:bCs/>
          <w:iCs/>
          <w:lang w:val="en-GB"/>
          <w14:ligatures w14:val="standardContextual"/>
        </w:rPr>
        <w:t xml:space="preserve">selected from a developing country, </w:t>
      </w:r>
      <w:proofErr w:type="gramStart"/>
      <w:r w:rsidR="003E3CA4" w:rsidRPr="00835C5C">
        <w:rPr>
          <w:rFonts w:eastAsiaTheme="minorHAnsi"/>
          <w:bCs/>
          <w:iCs/>
          <w:lang w:val="en-GB"/>
          <w14:ligatures w14:val="standardContextual"/>
        </w:rPr>
        <w:t>taking into account</w:t>
      </w:r>
      <w:proofErr w:type="gramEnd"/>
      <w:r w:rsidR="003E3CA4" w:rsidRPr="00835C5C">
        <w:rPr>
          <w:rFonts w:eastAsiaTheme="minorHAnsi"/>
          <w:bCs/>
          <w:iCs/>
          <w:lang w:val="en-GB"/>
          <w14:ligatures w14:val="standardContextual"/>
        </w:rPr>
        <w:t xml:space="preserve"> gender balance. The co-chairs shall take office from the end of the</w:t>
      </w:r>
      <w:r w:rsidR="003E3CA4" w:rsidRPr="00835C5C">
        <w:rPr>
          <w:rFonts w:eastAsiaTheme="minorHAnsi"/>
          <w:lang w:val="en-GB"/>
          <w14:ligatures w14:val="standardContextual"/>
        </w:rPr>
        <w:t xml:space="preserve"> meeting of the Conference of the Parties</w:t>
      </w:r>
      <w:r w:rsidR="003E3CA4" w:rsidRPr="00835C5C">
        <w:rPr>
          <w:rFonts w:eastAsiaTheme="minorHAnsi"/>
          <w:bCs/>
          <w:iCs/>
          <w:lang w:val="en-GB"/>
          <w14:ligatures w14:val="standardContextual"/>
        </w:rPr>
        <w:t xml:space="preserve"> at which they have been elected </w:t>
      </w:r>
      <w:r w:rsidR="003E3CA4" w:rsidRPr="00835C5C">
        <w:rPr>
          <w:rFonts w:eastAsiaTheme="minorHAnsi"/>
          <w:lang w:val="en-GB"/>
          <w14:ligatures w14:val="standardContextual"/>
        </w:rPr>
        <w:t xml:space="preserve">and remain in office until </w:t>
      </w:r>
      <w:r w:rsidR="003E3CA4" w:rsidRPr="00835C5C">
        <w:rPr>
          <w:rFonts w:eastAsiaTheme="minorHAnsi"/>
          <w:bCs/>
          <w:iCs/>
          <w:lang w:val="en-GB"/>
          <w14:ligatures w14:val="standardContextual"/>
        </w:rPr>
        <w:t>their successors take</w:t>
      </w:r>
      <w:r w:rsidR="003E3CA4" w:rsidRPr="00835C5C">
        <w:rPr>
          <w:rFonts w:eastAsiaTheme="minorHAnsi"/>
          <w:lang w:val="en-GB"/>
          <w14:ligatures w14:val="standardContextual"/>
        </w:rPr>
        <w:t xml:space="preserve"> office at the end of the following ordinary meeting of the Conference of the Parties</w:t>
      </w:r>
      <w:r w:rsidR="003E3CA4" w:rsidRPr="00835C5C">
        <w:rPr>
          <w:rFonts w:eastAsiaTheme="minorHAnsi"/>
          <w:bCs/>
          <w:iCs/>
          <w:lang w:val="en-GB"/>
          <w14:ligatures w14:val="standardContextual"/>
        </w:rPr>
        <w:t>. The number and length of the meetings and activities of the Subsidiary Body and its organs should be reflected in the budget adopted by the Conference of the Parties or other sources of extra</w:t>
      </w:r>
      <w:r w:rsidR="00F07C8D" w:rsidRPr="00835C5C">
        <w:rPr>
          <w:rFonts w:eastAsiaTheme="minorHAnsi"/>
          <w:bCs/>
          <w:iCs/>
          <w:lang w:val="en-GB"/>
          <w14:ligatures w14:val="standardContextual"/>
        </w:rPr>
        <w:t xml:space="preserve"> </w:t>
      </w:r>
      <w:r w:rsidR="003E3CA4" w:rsidRPr="00835C5C">
        <w:rPr>
          <w:rFonts w:eastAsiaTheme="minorHAnsi"/>
          <w:bCs/>
          <w:iCs/>
          <w:lang w:val="en-GB"/>
          <w14:ligatures w14:val="standardContextual"/>
        </w:rPr>
        <w:t>budgetary funding.</w:t>
      </w:r>
    </w:p>
    <w:p w14:paraId="2B74C277" w14:textId="00728276" w:rsidR="003E3CA4" w:rsidRPr="00835C5C" w:rsidRDefault="00480C6A" w:rsidP="006C0B2E">
      <w:pPr>
        <w:pStyle w:val="CBDNormalNoNumber"/>
        <w:ind w:left="567"/>
        <w:rPr>
          <w:rFonts w:eastAsiaTheme="minorHAnsi"/>
          <w:lang w:val="en-GB"/>
          <w14:ligatures w14:val="standardContextual"/>
        </w:rPr>
      </w:pPr>
      <w:r w:rsidRPr="00835C5C">
        <w:rPr>
          <w:rFonts w:eastAsiaTheme="minorHAnsi"/>
          <w:bCs/>
          <w:iCs/>
          <w:lang w:val="en-GB"/>
          <w14:ligatures w14:val="standardContextual"/>
        </w:rPr>
        <w:t>10</w:t>
      </w:r>
      <w:r w:rsidR="003E3CA4" w:rsidRPr="00835C5C">
        <w:rPr>
          <w:rFonts w:eastAsiaTheme="minorHAnsi"/>
          <w:bCs/>
          <w:iCs/>
          <w:lang w:val="en-GB"/>
          <w14:ligatures w14:val="standardContextual"/>
        </w:rPr>
        <w:t>.</w:t>
      </w:r>
      <w:r w:rsidR="003E3CA4" w:rsidRPr="00835C5C">
        <w:rPr>
          <w:rFonts w:eastAsiaTheme="minorHAnsi"/>
          <w:bCs/>
          <w:iCs/>
          <w:lang w:val="en-GB"/>
          <w14:ligatures w14:val="standardContextual"/>
        </w:rPr>
        <w:tab/>
      </w:r>
      <w:r w:rsidR="003E3CA4" w:rsidRPr="00835C5C">
        <w:rPr>
          <w:rFonts w:eastAsiaTheme="minorHAnsi"/>
          <w:lang w:val="en-GB"/>
          <w14:ligatures w14:val="standardContextual"/>
        </w:rPr>
        <w:t xml:space="preserve">Candidates for the </w:t>
      </w:r>
      <w:r w:rsidR="003E3CA4" w:rsidRPr="00835C5C">
        <w:rPr>
          <w:rFonts w:eastAsiaTheme="minorHAnsi"/>
          <w:bCs/>
          <w:iCs/>
          <w:lang w:val="en-GB"/>
          <w14:ligatures w14:val="standardContextual"/>
        </w:rPr>
        <w:t>co-chairing</w:t>
      </w:r>
      <w:r w:rsidR="003E3CA4" w:rsidRPr="00835C5C">
        <w:rPr>
          <w:rFonts w:eastAsiaTheme="minorHAnsi"/>
          <w:lang w:val="en-GB"/>
          <w14:ligatures w14:val="standardContextual"/>
        </w:rPr>
        <w:t xml:space="preserve"> of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 xml:space="preserve"> should have experience in the processes of the Convention and competence in matters related to indigenous peoples and local communities in the context of the Convention. The regional groups, when identifying a candidate, should </w:t>
      </w:r>
      <w:proofErr w:type="gramStart"/>
      <w:r w:rsidR="003E3CA4" w:rsidRPr="00835C5C">
        <w:rPr>
          <w:rFonts w:eastAsiaTheme="minorHAnsi"/>
          <w:lang w:val="en-GB"/>
          <w14:ligatures w14:val="standardContextual"/>
        </w:rPr>
        <w:t>take into account</w:t>
      </w:r>
      <w:proofErr w:type="gramEnd"/>
      <w:r w:rsidR="003E3CA4" w:rsidRPr="00835C5C">
        <w:rPr>
          <w:rFonts w:eastAsiaTheme="minorHAnsi"/>
          <w:lang w:val="en-GB"/>
          <w14:ligatures w14:val="standardContextual"/>
        </w:rPr>
        <w:t xml:space="preserve"> the availability of time that the candidates have for the work of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 xml:space="preserve"> </w:t>
      </w:r>
      <w:r w:rsidR="00AA3CC0" w:rsidRPr="00835C5C">
        <w:rPr>
          <w:rFonts w:eastAsiaTheme="minorHAnsi"/>
          <w:lang w:val="en-GB"/>
          <w14:ligatures w14:val="standardContextual"/>
        </w:rPr>
        <w:t>on Article 8(j) and Other Provisions of the Convention</w:t>
      </w:r>
      <w:r w:rsidR="00AA3CC0" w:rsidRPr="00835C5C">
        <w:rPr>
          <w:lang w:val="en-GB"/>
        </w:rPr>
        <w:t xml:space="preserve"> on Biological Diversity related to indigenous peoples and local communities</w:t>
      </w:r>
      <w:r w:rsidR="003E3CA4" w:rsidRPr="00835C5C">
        <w:rPr>
          <w:rFonts w:eastAsiaTheme="minorHAnsi"/>
          <w:lang w:val="en-GB"/>
          <w14:ligatures w14:val="standardContextual"/>
        </w:rPr>
        <w:t xml:space="preserve">. </w:t>
      </w:r>
      <w:proofErr w:type="gramStart"/>
      <w:r w:rsidR="003E3CA4" w:rsidRPr="00835C5C">
        <w:rPr>
          <w:rFonts w:eastAsiaTheme="minorHAnsi"/>
          <w:lang w:val="en-GB"/>
          <w14:ligatures w14:val="standardContextual"/>
        </w:rPr>
        <w:t>In the event that</w:t>
      </w:r>
      <w:proofErr w:type="gramEnd"/>
      <w:r w:rsidR="003E3CA4" w:rsidRPr="00835C5C">
        <w:rPr>
          <w:rFonts w:eastAsiaTheme="minorHAnsi"/>
          <w:lang w:val="en-GB"/>
          <w14:ligatures w14:val="standardContextual"/>
        </w:rPr>
        <w:t xml:space="preserve"> the </w:t>
      </w:r>
      <w:r w:rsidR="003E3CA4" w:rsidRPr="00835C5C">
        <w:rPr>
          <w:rFonts w:eastAsiaTheme="minorHAnsi"/>
          <w:bCs/>
          <w:iCs/>
          <w:lang w:val="en-GB"/>
          <w14:ligatures w14:val="standardContextual"/>
        </w:rPr>
        <w:t>co-</w:t>
      </w:r>
      <w:r w:rsidR="003E3CA4" w:rsidRPr="00835C5C">
        <w:rPr>
          <w:rFonts w:eastAsiaTheme="minorHAnsi"/>
          <w:lang w:val="en-GB"/>
          <w14:ligatures w14:val="standardContextual"/>
        </w:rPr>
        <w:t>chair</w:t>
      </w:r>
      <w:r w:rsidR="003E3CA4" w:rsidRPr="00835C5C">
        <w:rPr>
          <w:rFonts w:eastAsiaTheme="minorHAnsi"/>
          <w:bCs/>
          <w:iCs/>
          <w:lang w:val="en-GB"/>
          <w14:ligatures w14:val="standardContextual"/>
        </w:rPr>
        <w:t xml:space="preserve"> nominated by Parties and elected by the Conference of the Parties</w:t>
      </w:r>
      <w:r w:rsidR="003E3CA4" w:rsidRPr="00835C5C">
        <w:rPr>
          <w:rFonts w:eastAsiaTheme="minorHAnsi"/>
          <w:lang w:val="en-GB"/>
          <w14:ligatures w14:val="standardContextual"/>
        </w:rPr>
        <w:t xml:space="preserve"> is from a country that is not a Party to one or both Protocols, a substitute would be assigned from among members of the Bureau representing a Party to the Protocol to chair items related to one or the other Protocol. </w:t>
      </w:r>
      <w:r w:rsidR="003E3CA4" w:rsidRPr="00835C5C">
        <w:rPr>
          <w:rFonts w:eastAsiaTheme="minorHAnsi"/>
          <w:bCs/>
          <w:iCs/>
          <w:lang w:val="en-GB"/>
          <w14:ligatures w14:val="standardContextual"/>
        </w:rPr>
        <w:t xml:space="preserve">The co-chairs of the [Subsidiary Body] will be ex officio members of the Bureau of the Conference of the Parties. </w:t>
      </w:r>
      <w:r w:rsidR="003E3CA4" w:rsidRPr="00835C5C">
        <w:rPr>
          <w:rFonts w:eastAsiaTheme="minorHAnsi"/>
          <w:lang w:val="en-GB"/>
          <w14:ligatures w14:val="standardContextual"/>
        </w:rPr>
        <w:t xml:space="preserve">The President of the Conference of the Parties will invite the </w:t>
      </w:r>
      <w:r w:rsidR="003E3CA4" w:rsidRPr="00835C5C">
        <w:rPr>
          <w:rFonts w:eastAsiaTheme="minorHAnsi"/>
          <w:bCs/>
          <w:iCs/>
          <w:lang w:val="en-GB"/>
          <w14:ligatures w14:val="standardContextual"/>
        </w:rPr>
        <w:t>co-chairs</w:t>
      </w:r>
      <w:r w:rsidR="003E3CA4" w:rsidRPr="00835C5C">
        <w:rPr>
          <w:rFonts w:eastAsiaTheme="minorHAnsi"/>
          <w:lang w:val="en-GB"/>
          <w14:ligatures w14:val="standardContextual"/>
        </w:rPr>
        <w:t xml:space="preserve"> of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 xml:space="preserve"> to the sessions of the Bureau on matters related to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p>
    <w:p w14:paraId="39551F54" w14:textId="440386B1" w:rsidR="003E3CA4" w:rsidRPr="00835C5C" w:rsidRDefault="003E3CA4" w:rsidP="006C0B2E">
      <w:pPr>
        <w:pStyle w:val="CBDNormalNoNumber"/>
        <w:ind w:left="567"/>
        <w:rPr>
          <w:rFonts w:eastAsiaTheme="minorHAnsi"/>
          <w:bCs/>
          <w:iCs/>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1</w:t>
      </w:r>
      <w:r w:rsidRPr="00835C5C">
        <w:rPr>
          <w:rFonts w:eastAsiaTheme="minorHAnsi"/>
          <w:bCs/>
          <w:iCs/>
          <w:lang w:val="en-GB"/>
          <w14:ligatures w14:val="standardContextual"/>
        </w:rPr>
        <w:t>.</w:t>
      </w:r>
      <w:r w:rsidRPr="00835C5C">
        <w:rPr>
          <w:rFonts w:eastAsiaTheme="minorHAnsi"/>
          <w:bCs/>
          <w:iCs/>
          <w:lang w:val="en-GB"/>
          <w14:ligatures w14:val="standardContextual"/>
        </w:rPr>
        <w:tab/>
        <w:t>Further to the established and effective practice of the Ad Hoc Working Group on Article 8(j) and Related Provisions of the Convention, the Bureau of the Conference of the Parties serving as the Bureau of the [Subsidiary Body] will continue to invite representatives of indigenous peoples and local communities to designate at the beginning of each meeting of the [Subsidiary Body] one representative each from the seven sociocultural regions identified by the Permanent Forum on Indigenous Issues to participate in the work of the [Subsidiary Body], as friends of the Bureau.</w:t>
      </w:r>
    </w:p>
    <w:p w14:paraId="119FBA07" w14:textId="77777777" w:rsidR="003E3CA4" w:rsidRPr="00835C5C" w:rsidRDefault="003E3CA4" w:rsidP="00337038">
      <w:pPr>
        <w:pStyle w:val="CBDH2"/>
        <w:spacing w:before="240"/>
        <w:rPr>
          <w:szCs w:val="24"/>
        </w:rPr>
      </w:pPr>
      <w:r w:rsidRPr="00835C5C">
        <w:rPr>
          <w:szCs w:val="24"/>
        </w:rPr>
        <w:lastRenderedPageBreak/>
        <w:t>V.</w:t>
      </w:r>
      <w:r w:rsidRPr="00835C5C">
        <w:rPr>
          <w:szCs w:val="24"/>
        </w:rPr>
        <w:tab/>
      </w:r>
      <w:r w:rsidRPr="00835C5C">
        <w:t>Budgetary</w:t>
      </w:r>
      <w:r w:rsidRPr="00835C5C">
        <w:rPr>
          <w:szCs w:val="24"/>
        </w:rPr>
        <w:t xml:space="preserve"> matters</w:t>
      </w:r>
    </w:p>
    <w:p w14:paraId="37B05039" w14:textId="56530163" w:rsidR="003E3CA4" w:rsidRPr="00835C5C" w:rsidRDefault="003E3CA4" w:rsidP="006C0B2E">
      <w:pPr>
        <w:pStyle w:val="CBDNormalNoNumber"/>
        <w:ind w:left="567"/>
        <w:rPr>
          <w:rFonts w:eastAsiaTheme="minorHAnsi"/>
          <w:bCs/>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2</w:t>
      </w:r>
      <w:r w:rsidRPr="00835C5C">
        <w:rPr>
          <w:rFonts w:eastAsiaTheme="minorHAnsi"/>
          <w:bCs/>
          <w:iCs/>
          <w:lang w:val="en-GB"/>
          <w14:ligatures w14:val="standardContextual"/>
        </w:rPr>
        <w:t>.</w:t>
      </w:r>
      <w:r w:rsidRPr="00835C5C">
        <w:rPr>
          <w:rFonts w:eastAsiaTheme="minorHAnsi"/>
          <w:bCs/>
          <w:iCs/>
          <w:lang w:val="en-GB"/>
          <w14:ligatures w14:val="standardContextual"/>
        </w:rPr>
        <w:tab/>
      </w:r>
      <w:r w:rsidRPr="00835C5C">
        <w:rPr>
          <w:rFonts w:eastAsiaTheme="minorHAnsi"/>
          <w:bCs/>
          <w:lang w:val="en-GB"/>
          <w14:ligatures w14:val="standardContextual"/>
        </w:rPr>
        <w:t>The [Subsidiary Body] should meet in each intersessional period</w:t>
      </w:r>
      <w:r w:rsidR="003B01A5" w:rsidRPr="00835C5C">
        <w:rPr>
          <w:rFonts w:eastAsiaTheme="minorHAnsi"/>
          <w:bCs/>
          <w:lang w:val="en-GB"/>
          <w14:ligatures w14:val="standardContextual"/>
        </w:rPr>
        <w:t>, as a general practice,</w:t>
      </w:r>
      <w:r w:rsidRPr="00835C5C">
        <w:rPr>
          <w:rFonts w:eastAsiaTheme="minorHAnsi"/>
          <w:bCs/>
          <w:lang w:val="en-GB"/>
          <w14:ligatures w14:val="standardContextual"/>
        </w:rPr>
        <w:t xml:space="preserve"> back-to-back with meetings of the other subsidiary bodies of the Convention, unless otherwise decided by the Conference of the Parties, with due consideration to the importance of ensuring the full and effective participation of indigenous peoples and local communities</w:t>
      </w:r>
      <w:r w:rsidR="00380977" w:rsidRPr="00835C5C">
        <w:rPr>
          <w:rFonts w:eastAsiaTheme="minorHAnsi"/>
          <w:bCs/>
          <w:lang w:val="en-GB"/>
          <w14:ligatures w14:val="standardContextual"/>
        </w:rPr>
        <w:t xml:space="preserve"> and developing country Parties</w:t>
      </w:r>
      <w:r w:rsidRPr="00835C5C">
        <w:rPr>
          <w:rFonts w:eastAsiaTheme="minorHAnsi"/>
          <w:bCs/>
          <w:lang w:val="en-GB"/>
          <w14:ligatures w14:val="standardContextual"/>
        </w:rPr>
        <w:t>.</w:t>
      </w:r>
    </w:p>
    <w:p w14:paraId="02025E99" w14:textId="49692442" w:rsidR="003E3CA4" w:rsidRPr="00835C5C" w:rsidRDefault="003E3CA4" w:rsidP="006C0B2E">
      <w:pPr>
        <w:pStyle w:val="CBDNormalNoNumber"/>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3</w:t>
      </w:r>
      <w:r w:rsidRPr="00835C5C">
        <w:rPr>
          <w:rFonts w:eastAsiaTheme="minorHAnsi"/>
          <w:bCs/>
          <w:iCs/>
          <w:lang w:val="en-GB"/>
          <w14:ligatures w14:val="standardContextual"/>
        </w:rPr>
        <w:t>.</w:t>
      </w:r>
      <w:r w:rsidRPr="00835C5C">
        <w:rPr>
          <w:rFonts w:eastAsiaTheme="minorHAnsi"/>
          <w:bCs/>
          <w:iCs/>
          <w:lang w:val="en-GB"/>
          <w14:ligatures w14:val="standardContextual"/>
        </w:rPr>
        <w:tab/>
        <w:t>The [Subsidiary Body]</w:t>
      </w:r>
      <w:r w:rsidRPr="00835C5C">
        <w:rPr>
          <w:rFonts w:eastAsiaTheme="minorHAnsi"/>
          <w:lang w:val="en-GB"/>
          <w14:ligatures w14:val="standardContextual"/>
        </w:rPr>
        <w:t xml:space="preserve"> on Article 8(j) and Other Provisions may, within the budgetary resources approved by the Conference of the Parties or the Conference of the Parties serving as the meetings of the Parties to the Cartagena or Nagoya Protocols in respect to a specific decision by those bodies within the mandate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make requests to the Executive Secretary and use mechanisms under the Convention or its Protocols, as appropriate.</w:t>
      </w:r>
    </w:p>
    <w:p w14:paraId="2FF3B66D" w14:textId="61A0C407" w:rsidR="003E3CA4" w:rsidRPr="00835C5C" w:rsidRDefault="003E3CA4" w:rsidP="006C0B2E">
      <w:pPr>
        <w:pStyle w:val="CBDNormalNoNumber"/>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4</w:t>
      </w:r>
      <w:r w:rsidRPr="00835C5C">
        <w:rPr>
          <w:rFonts w:eastAsiaTheme="minorHAnsi"/>
          <w:lang w:val="en-GB"/>
          <w14:ligatures w14:val="standardContextual"/>
        </w:rPr>
        <w:t>.</w:t>
      </w:r>
      <w:r w:rsidRPr="00835C5C">
        <w:rPr>
          <w:rFonts w:eastAsiaTheme="minorHAnsi"/>
          <w:lang w:val="en-GB"/>
          <w14:ligatures w14:val="standardContextual"/>
        </w:rPr>
        <w:tab/>
        <w:t xml:space="preserve">The Executive Secretary should provide to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the support necessary to carry out its functions and mandate.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may, as appropriate, use mechanisms that are established under the Convention. The meetings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 8(j) and Other Provisions will be conducted in plenary sessions or, where the necessary budgetary resources have been approved by the Conference of the Parties</w:t>
      </w:r>
      <w:r w:rsidRPr="00835C5C">
        <w:rPr>
          <w:rFonts w:eastAsiaTheme="minorHAnsi"/>
          <w:bCs/>
          <w:iCs/>
          <w:lang w:val="en-GB"/>
          <w14:ligatures w14:val="standardContextual"/>
        </w:rPr>
        <w:t>,</w:t>
      </w:r>
      <w:r w:rsidRPr="00835C5C">
        <w:rPr>
          <w:rFonts w:eastAsiaTheme="minorHAnsi"/>
          <w:lang w:val="en-GB"/>
          <w14:ligatures w14:val="standardContextual"/>
        </w:rPr>
        <w:t xml:space="preserve"> in open-ended sessional working groups, as appropriate. Up to two open-ended sessional working groups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 8(j) and Other Provisions could be established and operate simultaneously during meetings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The working groups would not meet in parallel to the plenary sessions. The working groups shall be established </w:t>
      </w:r>
      <w:proofErr w:type="gramStart"/>
      <w:r w:rsidRPr="00835C5C">
        <w:rPr>
          <w:rFonts w:eastAsiaTheme="minorHAnsi"/>
          <w:lang w:val="en-GB"/>
          <w14:ligatures w14:val="standardContextual"/>
        </w:rPr>
        <w:t>on the basis of</w:t>
      </w:r>
      <w:proofErr w:type="gramEnd"/>
      <w:r w:rsidRPr="00835C5C">
        <w:rPr>
          <w:rFonts w:eastAsiaTheme="minorHAnsi"/>
          <w:lang w:val="en-GB"/>
          <w14:ligatures w14:val="standardContextual"/>
        </w:rPr>
        <w:t xml:space="preserve"> well-defined terms of reference and will be open to all Parties and observers</w:t>
      </w:r>
      <w:r w:rsidRPr="00835C5C">
        <w:rPr>
          <w:rFonts w:eastAsiaTheme="minorHAnsi"/>
          <w:bCs/>
          <w:iCs/>
          <w:lang w:val="en-GB"/>
          <w14:ligatures w14:val="standardContextual"/>
        </w:rPr>
        <w:t>.</w:t>
      </w:r>
    </w:p>
    <w:p w14:paraId="33AA38D6" w14:textId="6F8D2864" w:rsidR="003E3CA4" w:rsidRPr="00835C5C" w:rsidRDefault="003E3CA4" w:rsidP="006C0B2E">
      <w:pPr>
        <w:pStyle w:val="CBDNormalNoNumber"/>
        <w:ind w:left="567"/>
        <w:rPr>
          <w:rFonts w:eastAsiaTheme="minorHAnsi"/>
          <w:bCs/>
          <w:iCs/>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5</w:t>
      </w:r>
      <w:r w:rsidRPr="00835C5C">
        <w:rPr>
          <w:rFonts w:eastAsiaTheme="minorHAnsi"/>
          <w:bCs/>
          <w:iCs/>
          <w:lang w:val="en-GB"/>
          <w14:ligatures w14:val="standardContextual"/>
        </w:rPr>
        <w:t>.</w:t>
      </w:r>
      <w:r w:rsidRPr="00835C5C">
        <w:rPr>
          <w:rFonts w:eastAsiaTheme="minorHAnsi"/>
          <w:bCs/>
          <w:iCs/>
          <w:lang w:val="en-GB"/>
          <w14:ligatures w14:val="standardContextual"/>
        </w:rPr>
        <w:tab/>
        <w:t xml:space="preserve">Upon a decision of the Conference of the Parties considering it necessary to carry out its mandate, and subject to the availability of resources, ad hoc technical expert groups may be established in accordance with section H, paragraph </w:t>
      </w:r>
      <w:r w:rsidR="0060161E" w:rsidRPr="00835C5C">
        <w:rPr>
          <w:rFonts w:eastAsiaTheme="minorHAnsi"/>
          <w:bCs/>
          <w:iCs/>
          <w:lang w:val="en-GB"/>
          <w14:ligatures w14:val="standardContextual"/>
        </w:rPr>
        <w:t>1</w:t>
      </w:r>
      <w:r w:rsidRPr="00835C5C">
        <w:rPr>
          <w:rFonts w:eastAsiaTheme="minorHAnsi"/>
          <w:bCs/>
          <w:iCs/>
          <w:lang w:val="en-GB"/>
          <w14:ligatures w14:val="standardContextual"/>
        </w:rPr>
        <w:t xml:space="preserve">8, of the consolidated modus operandi of the Subsidiary Body on Scientific, Technical and Technological Advice, as contained in annex III to decision VIII/10 of </w:t>
      </w:r>
      <w:r w:rsidRPr="00835C5C">
        <w:rPr>
          <w:lang w:val="en-GB"/>
        </w:rPr>
        <w:t>31 March 2006</w:t>
      </w:r>
      <w:r w:rsidRPr="00835C5C">
        <w:rPr>
          <w:rFonts w:eastAsiaTheme="minorHAnsi"/>
          <w:bCs/>
          <w:iCs/>
          <w:lang w:val="en-GB"/>
          <w14:ligatures w14:val="standardContextual"/>
        </w:rPr>
        <w:t>.</w:t>
      </w:r>
    </w:p>
    <w:p w14:paraId="24532DEE" w14:textId="77777777" w:rsidR="003E3CA4" w:rsidRPr="00835C5C" w:rsidRDefault="003E3CA4" w:rsidP="00337038">
      <w:pPr>
        <w:pStyle w:val="CBDH2"/>
        <w:spacing w:before="240"/>
        <w:rPr>
          <w:szCs w:val="24"/>
        </w:rPr>
      </w:pPr>
      <w:r w:rsidRPr="00835C5C">
        <w:rPr>
          <w:szCs w:val="24"/>
        </w:rPr>
        <w:t>VI.</w:t>
      </w:r>
      <w:r w:rsidRPr="00835C5C">
        <w:rPr>
          <w:szCs w:val="24"/>
        </w:rPr>
        <w:tab/>
        <w:t xml:space="preserve">Focal </w:t>
      </w:r>
      <w:r w:rsidRPr="00835C5C">
        <w:t>points</w:t>
      </w:r>
    </w:p>
    <w:p w14:paraId="2615C22E" w14:textId="15537B18" w:rsidR="003E3CA4" w:rsidRPr="00835C5C" w:rsidRDefault="003E3CA4" w:rsidP="006C0B2E">
      <w:pPr>
        <w:pStyle w:val="CBDNormalNoNumber"/>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6</w:t>
      </w:r>
      <w:r w:rsidRPr="00835C5C">
        <w:rPr>
          <w:rFonts w:eastAsiaTheme="minorHAnsi"/>
          <w:lang w:val="en-GB"/>
          <w14:ligatures w14:val="standardContextual"/>
        </w:rPr>
        <w:t>.</w:t>
      </w:r>
      <w:r w:rsidRPr="00835C5C">
        <w:rPr>
          <w:rFonts w:eastAsiaTheme="minorHAnsi"/>
          <w:lang w:val="en-GB"/>
          <w14:ligatures w14:val="standardContextual"/>
        </w:rPr>
        <w:tab/>
        <w:t xml:space="preserve">Parties should designate national focal points to follow up on the work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The existing national focal points for Article 8(j) and related provision may continue to be the focal points for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w:t>
      </w:r>
      <w:r w:rsidR="00AB4189" w:rsidRPr="00835C5C">
        <w:rPr>
          <w:rFonts w:eastAsiaTheme="minorHAnsi"/>
          <w:lang w:val="en-GB"/>
          <w14:ligatures w14:val="standardContextual"/>
        </w:rPr>
        <w:t>Article 8(j) and Other Provisions of the Convention on Biological Diversity related to indigenous peoples and local communities</w:t>
      </w:r>
      <w:r w:rsidRPr="00835C5C">
        <w:rPr>
          <w:rFonts w:eastAsiaTheme="minorHAnsi"/>
          <w:lang w:val="en-GB"/>
          <w14:ligatures w14:val="standardContextual"/>
        </w:rPr>
        <w:t>.</w:t>
      </w:r>
    </w:p>
    <w:p w14:paraId="2BC71376" w14:textId="77777777" w:rsidR="003E3CA4" w:rsidRPr="00835C5C" w:rsidRDefault="003E3CA4" w:rsidP="00337038">
      <w:pPr>
        <w:pStyle w:val="CBDH2"/>
        <w:spacing w:before="240"/>
        <w:rPr>
          <w:szCs w:val="24"/>
        </w:rPr>
      </w:pPr>
      <w:r w:rsidRPr="00835C5C">
        <w:rPr>
          <w:szCs w:val="24"/>
        </w:rPr>
        <w:t>VII.</w:t>
      </w:r>
      <w:r w:rsidRPr="00835C5C">
        <w:rPr>
          <w:szCs w:val="24"/>
        </w:rPr>
        <w:tab/>
      </w:r>
      <w:r w:rsidRPr="00835C5C">
        <w:t>Documentation</w:t>
      </w:r>
    </w:p>
    <w:p w14:paraId="0F426AEA" w14:textId="09F7F350" w:rsidR="003E3CA4" w:rsidRPr="00835C5C" w:rsidRDefault="003E3CA4" w:rsidP="006C0B2E">
      <w:pPr>
        <w:pStyle w:val="CBDNormalNoNumber"/>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7</w:t>
      </w:r>
      <w:r w:rsidRPr="00835C5C">
        <w:rPr>
          <w:rFonts w:eastAsiaTheme="minorHAnsi"/>
          <w:lang w:val="en-GB"/>
          <w14:ligatures w14:val="standardContextual"/>
        </w:rPr>
        <w:t>.</w:t>
      </w:r>
      <w:r w:rsidRPr="00835C5C">
        <w:rPr>
          <w:rFonts w:eastAsiaTheme="minorHAnsi"/>
          <w:lang w:val="en-GB"/>
          <w14:ligatures w14:val="standardContextual"/>
        </w:rPr>
        <w:tab/>
        <w:t xml:space="preserve">The Secretariat </w:t>
      </w:r>
      <w:r w:rsidRPr="00835C5C">
        <w:rPr>
          <w:rFonts w:eastAsiaTheme="minorHAnsi"/>
          <w:bCs/>
          <w:iCs/>
          <w:lang w:val="en-GB"/>
          <w14:ligatures w14:val="standardContextual"/>
        </w:rPr>
        <w:t>shall</w:t>
      </w:r>
      <w:r w:rsidRPr="00835C5C">
        <w:rPr>
          <w:rFonts w:eastAsiaTheme="minorHAnsi"/>
          <w:lang w:val="en-GB"/>
          <w14:ligatures w14:val="standardContextual"/>
        </w:rPr>
        <w:t xml:space="preserve"> make the documentation for meetings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w:t>
      </w:r>
      <w:r w:rsidR="00B60576">
        <w:rPr>
          <w:rFonts w:eastAsiaTheme="minorHAnsi"/>
          <w:lang w:val="en-GB"/>
          <w14:ligatures w14:val="standardContextual"/>
        </w:rPr>
        <w:t> </w:t>
      </w:r>
      <w:r w:rsidRPr="00835C5C">
        <w:rPr>
          <w:rFonts w:eastAsiaTheme="minorHAnsi"/>
          <w:lang w:val="en-GB"/>
          <w14:ligatures w14:val="standardContextual"/>
        </w:rPr>
        <w:t>8(j) and Other Provisions available at least six weeks before the opening of the meeting, in accordance with rule 10 of the rules of procedure for meetings of the Conference of the Parties.</w:t>
      </w:r>
    </w:p>
    <w:p w14:paraId="020C4CB5" w14:textId="0012C54E" w:rsidR="003E3CA4" w:rsidRPr="00835C5C" w:rsidRDefault="003E3CA4" w:rsidP="006C0B2E">
      <w:pPr>
        <w:pStyle w:val="CBDNormalNoNumber"/>
        <w:ind w:left="567"/>
        <w:rPr>
          <w:rFonts w:eastAsiaTheme="minorHAnsi"/>
          <w:lang w:val="en-GB"/>
          <w14:ligatures w14:val="standardContextual"/>
        </w:rPr>
      </w:pPr>
      <w:r w:rsidRPr="00835C5C">
        <w:rPr>
          <w:rFonts w:eastAsiaTheme="minorHAnsi"/>
          <w:lang w:val="en-GB"/>
          <w14:ligatures w14:val="standardContextual"/>
        </w:rPr>
        <w:t>1</w:t>
      </w:r>
      <w:r w:rsidR="00480C6A" w:rsidRPr="00835C5C">
        <w:rPr>
          <w:rFonts w:eastAsiaTheme="minorHAnsi"/>
          <w:lang w:val="en-GB"/>
          <w14:ligatures w14:val="standardContextual"/>
        </w:rPr>
        <w:t>8</w:t>
      </w:r>
      <w:r w:rsidRPr="00835C5C">
        <w:rPr>
          <w:rFonts w:eastAsiaTheme="minorHAnsi"/>
          <w:lang w:val="en-GB"/>
          <w14:ligatures w14:val="standardContextual"/>
        </w:rPr>
        <w:t>.</w:t>
      </w:r>
      <w:r w:rsidRPr="00835C5C">
        <w:rPr>
          <w:rFonts w:eastAsiaTheme="minorHAnsi"/>
          <w:lang w:val="en-GB"/>
          <w14:ligatures w14:val="standardContextual"/>
        </w:rPr>
        <w:tab/>
        <w:t>The number and length of documents, including information documents, should be kept to a minimum, and</w:t>
      </w:r>
      <w:r w:rsidRPr="00835C5C">
        <w:rPr>
          <w:rFonts w:eastAsiaTheme="minorHAnsi"/>
          <w:i/>
          <w:lang w:val="en-GB"/>
          <w14:ligatures w14:val="standardContextual"/>
        </w:rPr>
        <w:t xml:space="preserve"> </w:t>
      </w:r>
      <w:r w:rsidRPr="00835C5C">
        <w:rPr>
          <w:rFonts w:eastAsiaTheme="minorHAnsi"/>
          <w:lang w:val="en-GB"/>
          <w14:ligatures w14:val="standardContextual"/>
        </w:rPr>
        <w:t>documentation should include proposed conclusions and recommendations for consideration by the [Subsidiary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 8(j) and Other Provisions.</w:t>
      </w:r>
    </w:p>
    <w:p w14:paraId="2CE769FC" w14:textId="77777777" w:rsidR="009A4FF1" w:rsidRPr="00835C5C" w:rsidRDefault="003E3CA4" w:rsidP="00464D2E">
      <w:pPr>
        <w:spacing w:before="120" w:after="120"/>
        <w:ind w:left="567"/>
        <w:rPr>
          <w:lang w:val="en-GB"/>
        </w:rPr>
      </w:pPr>
      <w:r w:rsidRPr="00835C5C">
        <w:rPr>
          <w:rFonts w:eastAsiaTheme="minorHAnsi"/>
          <w:bCs/>
          <w:iCs/>
          <w:lang w:val="en-GB"/>
          <w14:ligatures w14:val="standardContextual"/>
        </w:rPr>
        <w:t>]</w:t>
      </w:r>
    </w:p>
    <w:p w14:paraId="44D9C529" w14:textId="77777777" w:rsidR="00D77833" w:rsidRPr="00464D2E" w:rsidRDefault="00ED3849" w:rsidP="00C90821">
      <w:pPr>
        <w:pStyle w:val="Para1"/>
        <w:numPr>
          <w:ilvl w:val="0"/>
          <w:numId w:val="0"/>
        </w:numPr>
        <w:ind w:left="567"/>
        <w:jc w:val="center"/>
        <w:rPr>
          <w:lang w:val="en-GB"/>
        </w:rPr>
      </w:pPr>
      <w:r w:rsidRPr="00464D2E">
        <w:rPr>
          <w:lang w:val="en-GB"/>
        </w:rPr>
        <w:t>__________</w:t>
      </w:r>
    </w:p>
    <w:sectPr w:rsidR="00D77833" w:rsidRPr="00464D2E" w:rsidSect="000445A6">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E64DC9" w14:textId="77777777" w:rsidR="006F66F2" w:rsidRDefault="006F66F2" w:rsidP="00A96B21">
      <w:r>
        <w:separator/>
      </w:r>
    </w:p>
  </w:endnote>
  <w:endnote w:type="continuationSeparator" w:id="0">
    <w:p w14:paraId="4B1478CB" w14:textId="77777777" w:rsidR="006F66F2" w:rsidRDefault="006F66F2" w:rsidP="00A96B21">
      <w:r>
        <w:continuationSeparator/>
      </w:r>
    </w:p>
  </w:endnote>
  <w:endnote w:type="continuationNotice" w:id="1">
    <w:p w14:paraId="7CB28172" w14:textId="77777777" w:rsidR="006F66F2" w:rsidRDefault="006F66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543DD" w14:textId="656D3252" w:rsidR="000445A6" w:rsidRPr="000445A6" w:rsidRDefault="000445A6" w:rsidP="000445A6">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90A05" w14:textId="181BE168" w:rsidR="000445A6" w:rsidRPr="000445A6" w:rsidRDefault="000445A6" w:rsidP="000445A6">
    <w:pPr>
      <w:pStyle w:val="CBDFooter"/>
      <w:jc w:val="right"/>
    </w:pPr>
    <w:r>
      <w:fldChar w:fldCharType="begin"/>
    </w:r>
    <w:r>
      <w:instrText xml:space="preserve"> PAGE \* MERGEFORMAT </w:instrText>
    </w:r>
    <w:r>
      <w:fldChar w:fldCharType="separate"/>
    </w:r>
    <w:r>
      <w:rPr>
        <w:noProof/>
      </w:rPr>
      <w:t>4</w:t>
    </w:r>
    <w:r>
      <w:fldChar w:fldCharType="end"/>
    </w:r>
    <w:r>
      <w:t>/</w:t>
    </w:r>
    <w:fldSimple w:instr=" NUMPAGES \* MERGEFORMAT ">
      <w:r>
        <w:rPr>
          <w:noProof/>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D0083" w14:textId="4C4B115E" w:rsidR="00B76B4C" w:rsidRDefault="00B76B4C" w:rsidP="000445A6">
    <w:pPr>
      <w:pStyle w:val="CBDNormal"/>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80E0E2" w14:textId="77777777" w:rsidR="006F66F2" w:rsidRDefault="006F66F2" w:rsidP="00A96B21">
      <w:r>
        <w:separator/>
      </w:r>
    </w:p>
  </w:footnote>
  <w:footnote w:type="continuationSeparator" w:id="0">
    <w:p w14:paraId="0B629E16" w14:textId="77777777" w:rsidR="006F66F2" w:rsidRDefault="006F66F2" w:rsidP="00A96B21">
      <w:r>
        <w:continuationSeparator/>
      </w:r>
    </w:p>
  </w:footnote>
  <w:footnote w:type="continuationNotice" w:id="1">
    <w:p w14:paraId="713B59FF" w14:textId="77777777" w:rsidR="006F66F2" w:rsidRDefault="006F66F2" w:rsidP="006C0B2E">
      <w:pPr>
        <w:pStyle w:val="Footer"/>
      </w:pPr>
    </w:p>
  </w:footnote>
  <w:footnote w:id="2">
    <w:p w14:paraId="5CA0D459" w14:textId="77777777" w:rsidR="00860380" w:rsidRDefault="00860380" w:rsidP="00860380">
      <w:pPr>
        <w:pStyle w:val="FootnoteText"/>
      </w:pPr>
      <w:r>
        <w:rPr>
          <w:rStyle w:val="FootnoteReference"/>
        </w:rPr>
        <w:footnoteRef/>
      </w:r>
      <w:r>
        <w:t xml:space="preserve"> </w:t>
      </w:r>
      <w:r w:rsidRPr="00E34E93">
        <w:t xml:space="preserve">United Nations, </w:t>
      </w:r>
      <w:r w:rsidRPr="00306F54">
        <w:rPr>
          <w:i/>
          <w:iCs/>
        </w:rPr>
        <w:t>Treaty Series</w:t>
      </w:r>
      <w:r w:rsidRPr="00E34E93">
        <w:t>, vol. 1760, No. 30619.</w:t>
      </w:r>
    </w:p>
  </w:footnote>
  <w:footnote w:id="3">
    <w:p w14:paraId="589A107D" w14:textId="77777777" w:rsidR="00860380" w:rsidRPr="0037416D" w:rsidRDefault="00860380" w:rsidP="00860380">
      <w:pPr>
        <w:pStyle w:val="FootnoteText"/>
      </w:pPr>
      <w:r w:rsidRPr="0037416D">
        <w:rPr>
          <w:rStyle w:val="FootnoteReference"/>
        </w:rPr>
        <w:footnoteRef/>
      </w:r>
      <w:r w:rsidRPr="0037416D">
        <w:t xml:space="preserve"> Decision 15/4, annex.</w:t>
      </w:r>
    </w:p>
  </w:footnote>
  <w:footnote w:id="4">
    <w:p w14:paraId="7D672570"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w:t>
      </w:r>
      <w:r w:rsidRPr="00841E70">
        <w:rPr>
          <w:color w:val="000000"/>
          <w:szCs w:val="18"/>
        </w:rPr>
        <w:t xml:space="preserve">United Nations, </w:t>
      </w:r>
      <w:r w:rsidRPr="00841E70">
        <w:rPr>
          <w:i/>
          <w:iCs/>
          <w:color w:val="000000"/>
          <w:szCs w:val="18"/>
        </w:rPr>
        <w:t>Treaty Series</w:t>
      </w:r>
      <w:r w:rsidRPr="00841E70">
        <w:rPr>
          <w:iCs/>
          <w:color w:val="000000"/>
          <w:szCs w:val="18"/>
        </w:rPr>
        <w:t>,</w:t>
      </w:r>
      <w:r w:rsidRPr="00841E70">
        <w:rPr>
          <w:i/>
          <w:iCs/>
          <w:color w:val="000000"/>
          <w:szCs w:val="18"/>
        </w:rPr>
        <w:t xml:space="preserve"> </w:t>
      </w:r>
      <w:r w:rsidRPr="00841E70">
        <w:rPr>
          <w:color w:val="000000"/>
          <w:szCs w:val="18"/>
        </w:rPr>
        <w:t>vol. 2226, No. 30619.</w:t>
      </w:r>
    </w:p>
  </w:footnote>
  <w:footnote w:id="5">
    <w:p w14:paraId="791432C5"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United Nations, </w:t>
      </w:r>
      <w:r w:rsidRPr="00841E70">
        <w:rPr>
          <w:i/>
          <w:iCs/>
          <w:szCs w:val="18"/>
        </w:rPr>
        <w:t>Treaty Series</w:t>
      </w:r>
      <w:r w:rsidRPr="00841E70">
        <w:rPr>
          <w:szCs w:val="18"/>
        </w:rPr>
        <w:t>, vol. 3008, No. 30619.</w:t>
      </w:r>
    </w:p>
  </w:footnote>
  <w:footnote w:id="6">
    <w:p w14:paraId="16EC9DCA" w14:textId="3C60F48D" w:rsidR="0093724B" w:rsidRDefault="0093724B" w:rsidP="00860380">
      <w:pPr>
        <w:pStyle w:val="FootnoteText"/>
      </w:pPr>
      <w:r>
        <w:rPr>
          <w:rStyle w:val="FootnoteReference"/>
        </w:rPr>
        <w:footnoteRef/>
      </w:r>
      <w:r>
        <w:t xml:space="preserve"> </w:t>
      </w:r>
      <w:r w:rsidR="00860380" w:rsidRPr="00860380">
        <w:t>CBD/COP/16/INF/36</w:t>
      </w:r>
      <w:r w:rsidR="00860380">
        <w:t>.</w:t>
      </w:r>
    </w:p>
  </w:footnote>
  <w:footnote w:id="7">
    <w:p w14:paraId="0E6E095B" w14:textId="77777777" w:rsidR="003E3CA4" w:rsidRPr="0037416D" w:rsidRDefault="003E3CA4" w:rsidP="003E3CA4">
      <w:pPr>
        <w:pStyle w:val="FootnoteText"/>
        <w:rPr>
          <w:kern w:val="18"/>
        </w:rPr>
      </w:pPr>
      <w:r w:rsidRPr="0037416D">
        <w:rPr>
          <w:rStyle w:val="FootnoteReference"/>
          <w:rFonts w:eastAsiaTheme="majorEastAsia"/>
          <w:kern w:val="18"/>
        </w:rPr>
        <w:footnoteRef/>
      </w:r>
      <w:r w:rsidRPr="0037416D">
        <w:rPr>
          <w:kern w:val="18"/>
        </w:rPr>
        <w:t xml:space="preserve"> </w:t>
      </w:r>
      <w:r w:rsidRPr="00841E70">
        <w:rPr>
          <w:snapToGrid w:val="0"/>
          <w:kern w:val="18"/>
          <w:szCs w:val="18"/>
        </w:rPr>
        <w:t>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is elected shall be as follows: African States, Western European and other States, Asia-Pacific States, Latin America and Caribbean States and Eastern European 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7C9F7" w14:textId="7F8A84E9" w:rsidR="00237BF3" w:rsidRPr="000445A6" w:rsidRDefault="000445A6" w:rsidP="000445A6">
    <w:pPr>
      <w:pStyle w:val="CBDHeader"/>
    </w:pPr>
    <w:r>
      <w:fldChar w:fldCharType="begin"/>
    </w:r>
    <w:r>
      <w:instrText xml:space="preserve"> StyleRef AB_Symbol </w:instrText>
    </w:r>
    <w:r>
      <w:fldChar w:fldCharType="separate"/>
    </w:r>
    <w:r w:rsidR="00EA55FD">
      <w:rPr>
        <w:noProof/>
      </w:rPr>
      <w:t>CBD/COP/16/L.6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ADC1E" w14:textId="184DBA43" w:rsidR="00237BF3" w:rsidRPr="000445A6" w:rsidRDefault="000445A6" w:rsidP="000445A6">
    <w:pPr>
      <w:pStyle w:val="CBDHeader"/>
      <w:jc w:val="right"/>
    </w:pPr>
    <w:r>
      <w:fldChar w:fldCharType="begin"/>
    </w:r>
    <w:r>
      <w:instrText xml:space="preserve"> StyleRef AB_Symbol </w:instrText>
    </w:r>
    <w:r>
      <w:fldChar w:fldCharType="separate"/>
    </w:r>
    <w:r w:rsidR="00EA55FD">
      <w:rPr>
        <w:noProof/>
      </w:rPr>
      <w:t>CBD/COP/16/L.6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1D83B" w14:textId="4B0A9458" w:rsidR="00ED5193" w:rsidRDefault="00ED5193" w:rsidP="000445A6">
    <w:pPr>
      <w:pStyle w:val="CBD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3"/>
  </w:num>
  <w:num w:numId="10" w16cid:durableId="268247158">
    <w:abstractNumId w:val="12"/>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10"/>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25833565">
    <w:abstractNumId w:val="9"/>
  </w:num>
  <w:num w:numId="42"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1MDcyNrEwMDI2NDVU0lEKTi0uzszPAykwqwUAke808SwAAAA="/>
  </w:docVars>
  <w:rsids>
    <w:rsidRoot w:val="00027A99"/>
    <w:rsid w:val="00002DE8"/>
    <w:rsid w:val="000051C7"/>
    <w:rsid w:val="00006221"/>
    <w:rsid w:val="00011A69"/>
    <w:rsid w:val="0001354D"/>
    <w:rsid w:val="00024114"/>
    <w:rsid w:val="000245FB"/>
    <w:rsid w:val="0002769C"/>
    <w:rsid w:val="00027A99"/>
    <w:rsid w:val="00030C26"/>
    <w:rsid w:val="0003284A"/>
    <w:rsid w:val="000358D1"/>
    <w:rsid w:val="00040598"/>
    <w:rsid w:val="00040BAD"/>
    <w:rsid w:val="00041981"/>
    <w:rsid w:val="00042D40"/>
    <w:rsid w:val="00042D78"/>
    <w:rsid w:val="000445A6"/>
    <w:rsid w:val="00056DFB"/>
    <w:rsid w:val="00057151"/>
    <w:rsid w:val="0006218C"/>
    <w:rsid w:val="0006764E"/>
    <w:rsid w:val="000710DF"/>
    <w:rsid w:val="00081815"/>
    <w:rsid w:val="000861C1"/>
    <w:rsid w:val="00097A9D"/>
    <w:rsid w:val="000A1F0E"/>
    <w:rsid w:val="000A3C6A"/>
    <w:rsid w:val="000B1434"/>
    <w:rsid w:val="000B1E29"/>
    <w:rsid w:val="000B4215"/>
    <w:rsid w:val="000B6F03"/>
    <w:rsid w:val="000D0C5F"/>
    <w:rsid w:val="000D3105"/>
    <w:rsid w:val="000D5478"/>
    <w:rsid w:val="000E5A56"/>
    <w:rsid w:val="000E78D7"/>
    <w:rsid w:val="000F66FD"/>
    <w:rsid w:val="00100E6E"/>
    <w:rsid w:val="00114E3D"/>
    <w:rsid w:val="001159CE"/>
    <w:rsid w:val="00117F6E"/>
    <w:rsid w:val="0012062A"/>
    <w:rsid w:val="001272FC"/>
    <w:rsid w:val="00132581"/>
    <w:rsid w:val="00134DA4"/>
    <w:rsid w:val="001429FC"/>
    <w:rsid w:val="00144A3D"/>
    <w:rsid w:val="00145358"/>
    <w:rsid w:val="001454DA"/>
    <w:rsid w:val="00151DFB"/>
    <w:rsid w:val="00161881"/>
    <w:rsid w:val="00162945"/>
    <w:rsid w:val="001662BF"/>
    <w:rsid w:val="001665FA"/>
    <w:rsid w:val="001721F1"/>
    <w:rsid w:val="00174A33"/>
    <w:rsid w:val="001755E9"/>
    <w:rsid w:val="0018158A"/>
    <w:rsid w:val="00184909"/>
    <w:rsid w:val="00190EB3"/>
    <w:rsid w:val="001942A4"/>
    <w:rsid w:val="00195AB4"/>
    <w:rsid w:val="00195C47"/>
    <w:rsid w:val="001A1421"/>
    <w:rsid w:val="001A22C3"/>
    <w:rsid w:val="001A2527"/>
    <w:rsid w:val="001A4BB6"/>
    <w:rsid w:val="001B3D32"/>
    <w:rsid w:val="001C34F0"/>
    <w:rsid w:val="001D7501"/>
    <w:rsid w:val="001D75FB"/>
    <w:rsid w:val="001E16B2"/>
    <w:rsid w:val="001E4E16"/>
    <w:rsid w:val="001F10B5"/>
    <w:rsid w:val="001F1140"/>
    <w:rsid w:val="001F19F5"/>
    <w:rsid w:val="001F5629"/>
    <w:rsid w:val="001F7294"/>
    <w:rsid w:val="00211B3A"/>
    <w:rsid w:val="0021250C"/>
    <w:rsid w:val="0021373B"/>
    <w:rsid w:val="002163BC"/>
    <w:rsid w:val="00225BB6"/>
    <w:rsid w:val="00233290"/>
    <w:rsid w:val="00237BF3"/>
    <w:rsid w:val="00237F8A"/>
    <w:rsid w:val="00243F7C"/>
    <w:rsid w:val="00251FB6"/>
    <w:rsid w:val="0025346E"/>
    <w:rsid w:val="00253ED3"/>
    <w:rsid w:val="002549D3"/>
    <w:rsid w:val="00255461"/>
    <w:rsid w:val="0026204D"/>
    <w:rsid w:val="00262510"/>
    <w:rsid w:val="0026660C"/>
    <w:rsid w:val="00270604"/>
    <w:rsid w:val="00270796"/>
    <w:rsid w:val="00280E1A"/>
    <w:rsid w:val="002811A9"/>
    <w:rsid w:val="00282F4F"/>
    <w:rsid w:val="00286B87"/>
    <w:rsid w:val="00286E08"/>
    <w:rsid w:val="0029082D"/>
    <w:rsid w:val="002A2D40"/>
    <w:rsid w:val="002A4F06"/>
    <w:rsid w:val="002A5419"/>
    <w:rsid w:val="002B00CA"/>
    <w:rsid w:val="002B559C"/>
    <w:rsid w:val="002D2CCE"/>
    <w:rsid w:val="002E535E"/>
    <w:rsid w:val="002E568E"/>
    <w:rsid w:val="002E5855"/>
    <w:rsid w:val="002E7183"/>
    <w:rsid w:val="002E7C6B"/>
    <w:rsid w:val="002F31D6"/>
    <w:rsid w:val="002F5616"/>
    <w:rsid w:val="002F5FEB"/>
    <w:rsid w:val="002F6105"/>
    <w:rsid w:val="002F62FD"/>
    <w:rsid w:val="00300AE3"/>
    <w:rsid w:val="00303052"/>
    <w:rsid w:val="00303F0B"/>
    <w:rsid w:val="00306068"/>
    <w:rsid w:val="00307DA0"/>
    <w:rsid w:val="00310608"/>
    <w:rsid w:val="00311DCD"/>
    <w:rsid w:val="00316411"/>
    <w:rsid w:val="00323F22"/>
    <w:rsid w:val="003264FF"/>
    <w:rsid w:val="0032731C"/>
    <w:rsid w:val="00337038"/>
    <w:rsid w:val="003449F3"/>
    <w:rsid w:val="003476A9"/>
    <w:rsid w:val="003557E8"/>
    <w:rsid w:val="003670F6"/>
    <w:rsid w:val="00376B05"/>
    <w:rsid w:val="00377064"/>
    <w:rsid w:val="00380977"/>
    <w:rsid w:val="00381E07"/>
    <w:rsid w:val="00383B7E"/>
    <w:rsid w:val="00383CEB"/>
    <w:rsid w:val="00387CFC"/>
    <w:rsid w:val="00390E41"/>
    <w:rsid w:val="00396245"/>
    <w:rsid w:val="003A38A2"/>
    <w:rsid w:val="003A44E4"/>
    <w:rsid w:val="003A6605"/>
    <w:rsid w:val="003B01A5"/>
    <w:rsid w:val="003B0CC0"/>
    <w:rsid w:val="003B4AAF"/>
    <w:rsid w:val="003B6FCE"/>
    <w:rsid w:val="003C1822"/>
    <w:rsid w:val="003C3310"/>
    <w:rsid w:val="003C6F10"/>
    <w:rsid w:val="003C7B0E"/>
    <w:rsid w:val="003D4EBA"/>
    <w:rsid w:val="003D51D8"/>
    <w:rsid w:val="003D6731"/>
    <w:rsid w:val="003D7380"/>
    <w:rsid w:val="003E3CA4"/>
    <w:rsid w:val="003F11F6"/>
    <w:rsid w:val="003F413A"/>
    <w:rsid w:val="003F5474"/>
    <w:rsid w:val="0040047E"/>
    <w:rsid w:val="0040626F"/>
    <w:rsid w:val="004076D7"/>
    <w:rsid w:val="004115F9"/>
    <w:rsid w:val="00412A38"/>
    <w:rsid w:val="00414281"/>
    <w:rsid w:val="004148DA"/>
    <w:rsid w:val="00427166"/>
    <w:rsid w:val="0043211F"/>
    <w:rsid w:val="00441498"/>
    <w:rsid w:val="004420BD"/>
    <w:rsid w:val="004445D6"/>
    <w:rsid w:val="004536D9"/>
    <w:rsid w:val="00457B73"/>
    <w:rsid w:val="00461ACF"/>
    <w:rsid w:val="0046388F"/>
    <w:rsid w:val="00464D2E"/>
    <w:rsid w:val="00465075"/>
    <w:rsid w:val="00466190"/>
    <w:rsid w:val="004701EE"/>
    <w:rsid w:val="00471DCB"/>
    <w:rsid w:val="0047491F"/>
    <w:rsid w:val="0048066E"/>
    <w:rsid w:val="00480699"/>
    <w:rsid w:val="00480A8D"/>
    <w:rsid w:val="00480C6A"/>
    <w:rsid w:val="00481644"/>
    <w:rsid w:val="00484490"/>
    <w:rsid w:val="00484BD9"/>
    <w:rsid w:val="0048727B"/>
    <w:rsid w:val="00487BE6"/>
    <w:rsid w:val="00492D1F"/>
    <w:rsid w:val="00492DCE"/>
    <w:rsid w:val="004978D8"/>
    <w:rsid w:val="004A1537"/>
    <w:rsid w:val="004A164D"/>
    <w:rsid w:val="004A2A2D"/>
    <w:rsid w:val="004B3870"/>
    <w:rsid w:val="004B5B32"/>
    <w:rsid w:val="004C214D"/>
    <w:rsid w:val="004C6544"/>
    <w:rsid w:val="004C6AF9"/>
    <w:rsid w:val="004D13B7"/>
    <w:rsid w:val="004D6E6B"/>
    <w:rsid w:val="004E1511"/>
    <w:rsid w:val="004E2167"/>
    <w:rsid w:val="004E5E05"/>
    <w:rsid w:val="004E7BA2"/>
    <w:rsid w:val="004F0446"/>
    <w:rsid w:val="004F13B7"/>
    <w:rsid w:val="004F3741"/>
    <w:rsid w:val="004F37A8"/>
    <w:rsid w:val="004F3F22"/>
    <w:rsid w:val="00510C2B"/>
    <w:rsid w:val="0051307E"/>
    <w:rsid w:val="00514335"/>
    <w:rsid w:val="00514A20"/>
    <w:rsid w:val="00514CF1"/>
    <w:rsid w:val="005177A4"/>
    <w:rsid w:val="005239FC"/>
    <w:rsid w:val="00523A2E"/>
    <w:rsid w:val="00527528"/>
    <w:rsid w:val="00532B69"/>
    <w:rsid w:val="00533220"/>
    <w:rsid w:val="00533285"/>
    <w:rsid w:val="00537248"/>
    <w:rsid w:val="00537474"/>
    <w:rsid w:val="005421C2"/>
    <w:rsid w:val="005451AA"/>
    <w:rsid w:val="0054574B"/>
    <w:rsid w:val="00555279"/>
    <w:rsid w:val="005578F3"/>
    <w:rsid w:val="00561DBF"/>
    <w:rsid w:val="00562471"/>
    <w:rsid w:val="005657B4"/>
    <w:rsid w:val="0057273D"/>
    <w:rsid w:val="00576D73"/>
    <w:rsid w:val="00580152"/>
    <w:rsid w:val="00580F5D"/>
    <w:rsid w:val="0058208E"/>
    <w:rsid w:val="00582712"/>
    <w:rsid w:val="00582A9C"/>
    <w:rsid w:val="005853C5"/>
    <w:rsid w:val="0058561C"/>
    <w:rsid w:val="00593A49"/>
    <w:rsid w:val="00595A79"/>
    <w:rsid w:val="00595F16"/>
    <w:rsid w:val="005A0AA0"/>
    <w:rsid w:val="005A206E"/>
    <w:rsid w:val="005A2C89"/>
    <w:rsid w:val="005B1BCD"/>
    <w:rsid w:val="005B7E55"/>
    <w:rsid w:val="005C0058"/>
    <w:rsid w:val="005C1922"/>
    <w:rsid w:val="005C259B"/>
    <w:rsid w:val="005C2B53"/>
    <w:rsid w:val="005C4FB7"/>
    <w:rsid w:val="005C6623"/>
    <w:rsid w:val="005D5246"/>
    <w:rsid w:val="005D6F8B"/>
    <w:rsid w:val="005E2605"/>
    <w:rsid w:val="005E4A90"/>
    <w:rsid w:val="005F63EE"/>
    <w:rsid w:val="005F6B06"/>
    <w:rsid w:val="00600B1E"/>
    <w:rsid w:val="0060161E"/>
    <w:rsid w:val="00601C7C"/>
    <w:rsid w:val="0060211F"/>
    <w:rsid w:val="00603829"/>
    <w:rsid w:val="00603BD6"/>
    <w:rsid w:val="00605415"/>
    <w:rsid w:val="006060AF"/>
    <w:rsid w:val="00611AC7"/>
    <w:rsid w:val="00614957"/>
    <w:rsid w:val="006163CC"/>
    <w:rsid w:val="00621CF6"/>
    <w:rsid w:val="006303B3"/>
    <w:rsid w:val="00630D56"/>
    <w:rsid w:val="00643EB7"/>
    <w:rsid w:val="0064751D"/>
    <w:rsid w:val="00651C6E"/>
    <w:rsid w:val="0065652B"/>
    <w:rsid w:val="00657CF3"/>
    <w:rsid w:val="00657ED6"/>
    <w:rsid w:val="006740F7"/>
    <w:rsid w:val="00676E91"/>
    <w:rsid w:val="00681FA1"/>
    <w:rsid w:val="00682692"/>
    <w:rsid w:val="00683A5D"/>
    <w:rsid w:val="00684BEE"/>
    <w:rsid w:val="00685A64"/>
    <w:rsid w:val="00693728"/>
    <w:rsid w:val="00693D41"/>
    <w:rsid w:val="00696AD5"/>
    <w:rsid w:val="00696C54"/>
    <w:rsid w:val="006A1BAE"/>
    <w:rsid w:val="006A4200"/>
    <w:rsid w:val="006B1C7A"/>
    <w:rsid w:val="006B293D"/>
    <w:rsid w:val="006B425C"/>
    <w:rsid w:val="006C0B2E"/>
    <w:rsid w:val="006C54DB"/>
    <w:rsid w:val="006D2364"/>
    <w:rsid w:val="006D44B6"/>
    <w:rsid w:val="006E6BD9"/>
    <w:rsid w:val="006F2D67"/>
    <w:rsid w:val="006F46FA"/>
    <w:rsid w:val="006F658D"/>
    <w:rsid w:val="006F66F2"/>
    <w:rsid w:val="00703804"/>
    <w:rsid w:val="00707A24"/>
    <w:rsid w:val="0071250E"/>
    <w:rsid w:val="00716EB8"/>
    <w:rsid w:val="00720E6D"/>
    <w:rsid w:val="00722089"/>
    <w:rsid w:val="00723A87"/>
    <w:rsid w:val="00724F10"/>
    <w:rsid w:val="00727217"/>
    <w:rsid w:val="00727724"/>
    <w:rsid w:val="00732E97"/>
    <w:rsid w:val="00736045"/>
    <w:rsid w:val="007375AF"/>
    <w:rsid w:val="0075018F"/>
    <w:rsid w:val="00753060"/>
    <w:rsid w:val="00753CEE"/>
    <w:rsid w:val="007611E6"/>
    <w:rsid w:val="00762BB1"/>
    <w:rsid w:val="0076428F"/>
    <w:rsid w:val="0076622F"/>
    <w:rsid w:val="00767D74"/>
    <w:rsid w:val="00783CB8"/>
    <w:rsid w:val="0078461D"/>
    <w:rsid w:val="00792174"/>
    <w:rsid w:val="00793E6A"/>
    <w:rsid w:val="007A01A2"/>
    <w:rsid w:val="007A583C"/>
    <w:rsid w:val="007A687F"/>
    <w:rsid w:val="007B1B07"/>
    <w:rsid w:val="007B397C"/>
    <w:rsid w:val="007B7EFE"/>
    <w:rsid w:val="007C77BC"/>
    <w:rsid w:val="007D58D3"/>
    <w:rsid w:val="007E3FA0"/>
    <w:rsid w:val="007F75F6"/>
    <w:rsid w:val="008012D8"/>
    <w:rsid w:val="00801897"/>
    <w:rsid w:val="00801963"/>
    <w:rsid w:val="00802F40"/>
    <w:rsid w:val="00803E9C"/>
    <w:rsid w:val="008055F9"/>
    <w:rsid w:val="008120D7"/>
    <w:rsid w:val="00815A5B"/>
    <w:rsid w:val="00816B05"/>
    <w:rsid w:val="0082225E"/>
    <w:rsid w:val="008228ED"/>
    <w:rsid w:val="00823C0B"/>
    <w:rsid w:val="00823F21"/>
    <w:rsid w:val="00824879"/>
    <w:rsid w:val="00826927"/>
    <w:rsid w:val="0082692E"/>
    <w:rsid w:val="00835C5C"/>
    <w:rsid w:val="00840153"/>
    <w:rsid w:val="00843EF2"/>
    <w:rsid w:val="0084707E"/>
    <w:rsid w:val="00847B81"/>
    <w:rsid w:val="00851615"/>
    <w:rsid w:val="00860380"/>
    <w:rsid w:val="00861459"/>
    <w:rsid w:val="00874541"/>
    <w:rsid w:val="0087582D"/>
    <w:rsid w:val="008770D4"/>
    <w:rsid w:val="008800AE"/>
    <w:rsid w:val="00880330"/>
    <w:rsid w:val="00883DAB"/>
    <w:rsid w:val="00890361"/>
    <w:rsid w:val="0089150C"/>
    <w:rsid w:val="008927C9"/>
    <w:rsid w:val="00892BAF"/>
    <w:rsid w:val="008953FC"/>
    <w:rsid w:val="008A1A94"/>
    <w:rsid w:val="008A6427"/>
    <w:rsid w:val="008B300E"/>
    <w:rsid w:val="008C0BBF"/>
    <w:rsid w:val="008C11C6"/>
    <w:rsid w:val="008C1846"/>
    <w:rsid w:val="008C52DB"/>
    <w:rsid w:val="008D2336"/>
    <w:rsid w:val="008D459E"/>
    <w:rsid w:val="008D5DDB"/>
    <w:rsid w:val="008D6B81"/>
    <w:rsid w:val="008D75E1"/>
    <w:rsid w:val="008E0399"/>
    <w:rsid w:val="008E0581"/>
    <w:rsid w:val="008E6034"/>
    <w:rsid w:val="008E643B"/>
    <w:rsid w:val="008F2A64"/>
    <w:rsid w:val="008F3636"/>
    <w:rsid w:val="008F5E18"/>
    <w:rsid w:val="009034CC"/>
    <w:rsid w:val="00910393"/>
    <w:rsid w:val="009115CC"/>
    <w:rsid w:val="009115CD"/>
    <w:rsid w:val="00913803"/>
    <w:rsid w:val="00914D84"/>
    <w:rsid w:val="00915E69"/>
    <w:rsid w:val="00917004"/>
    <w:rsid w:val="0092373F"/>
    <w:rsid w:val="00933D35"/>
    <w:rsid w:val="00934A9D"/>
    <w:rsid w:val="00935461"/>
    <w:rsid w:val="009362A9"/>
    <w:rsid w:val="0093724B"/>
    <w:rsid w:val="00941996"/>
    <w:rsid w:val="00943355"/>
    <w:rsid w:val="00945343"/>
    <w:rsid w:val="009459E3"/>
    <w:rsid w:val="00945DAB"/>
    <w:rsid w:val="00947CEE"/>
    <w:rsid w:val="00950F7B"/>
    <w:rsid w:val="00952809"/>
    <w:rsid w:val="009567E1"/>
    <w:rsid w:val="00957757"/>
    <w:rsid w:val="009606C9"/>
    <w:rsid w:val="0096109E"/>
    <w:rsid w:val="00962E6A"/>
    <w:rsid w:val="0096468E"/>
    <w:rsid w:val="00974FA3"/>
    <w:rsid w:val="00976A3E"/>
    <w:rsid w:val="0098548C"/>
    <w:rsid w:val="0098752D"/>
    <w:rsid w:val="00987602"/>
    <w:rsid w:val="009876BD"/>
    <w:rsid w:val="0099244D"/>
    <w:rsid w:val="0099485A"/>
    <w:rsid w:val="00995DDC"/>
    <w:rsid w:val="00996710"/>
    <w:rsid w:val="009A4FF1"/>
    <w:rsid w:val="009A58C1"/>
    <w:rsid w:val="009A71ED"/>
    <w:rsid w:val="009B175A"/>
    <w:rsid w:val="009B3FB2"/>
    <w:rsid w:val="009B40A1"/>
    <w:rsid w:val="009B7103"/>
    <w:rsid w:val="009C1114"/>
    <w:rsid w:val="009D61C0"/>
    <w:rsid w:val="009D7C68"/>
    <w:rsid w:val="009E74EE"/>
    <w:rsid w:val="009F0563"/>
    <w:rsid w:val="00A00234"/>
    <w:rsid w:val="00A21679"/>
    <w:rsid w:val="00A264A2"/>
    <w:rsid w:val="00A27747"/>
    <w:rsid w:val="00A349E1"/>
    <w:rsid w:val="00A455ED"/>
    <w:rsid w:val="00A457CA"/>
    <w:rsid w:val="00A479DA"/>
    <w:rsid w:val="00A54FA0"/>
    <w:rsid w:val="00A56AB9"/>
    <w:rsid w:val="00A579FB"/>
    <w:rsid w:val="00A611F8"/>
    <w:rsid w:val="00A62B02"/>
    <w:rsid w:val="00A675EB"/>
    <w:rsid w:val="00A70281"/>
    <w:rsid w:val="00A71CAF"/>
    <w:rsid w:val="00A96B21"/>
    <w:rsid w:val="00A97811"/>
    <w:rsid w:val="00AA3CC0"/>
    <w:rsid w:val="00AA6DFC"/>
    <w:rsid w:val="00AA7209"/>
    <w:rsid w:val="00AB18A2"/>
    <w:rsid w:val="00AB391F"/>
    <w:rsid w:val="00AB4189"/>
    <w:rsid w:val="00AB4436"/>
    <w:rsid w:val="00AB49BE"/>
    <w:rsid w:val="00AC269C"/>
    <w:rsid w:val="00AC4B80"/>
    <w:rsid w:val="00AC4D16"/>
    <w:rsid w:val="00AC4E28"/>
    <w:rsid w:val="00AD4DF8"/>
    <w:rsid w:val="00AD5C7A"/>
    <w:rsid w:val="00AE0982"/>
    <w:rsid w:val="00AE1A95"/>
    <w:rsid w:val="00AE3C30"/>
    <w:rsid w:val="00AE51AC"/>
    <w:rsid w:val="00AE5867"/>
    <w:rsid w:val="00AE5B4D"/>
    <w:rsid w:val="00AE7450"/>
    <w:rsid w:val="00AF13CC"/>
    <w:rsid w:val="00AF18D8"/>
    <w:rsid w:val="00AF3531"/>
    <w:rsid w:val="00B02465"/>
    <w:rsid w:val="00B02B24"/>
    <w:rsid w:val="00B03EF2"/>
    <w:rsid w:val="00B15194"/>
    <w:rsid w:val="00B31BEB"/>
    <w:rsid w:val="00B3267C"/>
    <w:rsid w:val="00B36EA9"/>
    <w:rsid w:val="00B402CD"/>
    <w:rsid w:val="00B41BF6"/>
    <w:rsid w:val="00B469EA"/>
    <w:rsid w:val="00B47BB1"/>
    <w:rsid w:val="00B500FD"/>
    <w:rsid w:val="00B5292F"/>
    <w:rsid w:val="00B60576"/>
    <w:rsid w:val="00B60A70"/>
    <w:rsid w:val="00B63E62"/>
    <w:rsid w:val="00B66583"/>
    <w:rsid w:val="00B6773C"/>
    <w:rsid w:val="00B71206"/>
    <w:rsid w:val="00B749A3"/>
    <w:rsid w:val="00B75E69"/>
    <w:rsid w:val="00B76B4C"/>
    <w:rsid w:val="00B77AAF"/>
    <w:rsid w:val="00B83862"/>
    <w:rsid w:val="00B8629A"/>
    <w:rsid w:val="00B872DD"/>
    <w:rsid w:val="00B93533"/>
    <w:rsid w:val="00BA1552"/>
    <w:rsid w:val="00BA563F"/>
    <w:rsid w:val="00BA5669"/>
    <w:rsid w:val="00BB1019"/>
    <w:rsid w:val="00BB23A1"/>
    <w:rsid w:val="00BB33B6"/>
    <w:rsid w:val="00BB469B"/>
    <w:rsid w:val="00BB60F0"/>
    <w:rsid w:val="00BB61AD"/>
    <w:rsid w:val="00BC0704"/>
    <w:rsid w:val="00BC1AE0"/>
    <w:rsid w:val="00BC2CB8"/>
    <w:rsid w:val="00BD7297"/>
    <w:rsid w:val="00BE13ED"/>
    <w:rsid w:val="00BE2600"/>
    <w:rsid w:val="00BE2FD5"/>
    <w:rsid w:val="00BE3AA8"/>
    <w:rsid w:val="00BF1299"/>
    <w:rsid w:val="00BF1498"/>
    <w:rsid w:val="00BF1DDA"/>
    <w:rsid w:val="00BF35B5"/>
    <w:rsid w:val="00BF3B9D"/>
    <w:rsid w:val="00BF5152"/>
    <w:rsid w:val="00BF74F4"/>
    <w:rsid w:val="00C022DD"/>
    <w:rsid w:val="00C2354A"/>
    <w:rsid w:val="00C3079D"/>
    <w:rsid w:val="00C30989"/>
    <w:rsid w:val="00C30D84"/>
    <w:rsid w:val="00C478CD"/>
    <w:rsid w:val="00C47E93"/>
    <w:rsid w:val="00C5232B"/>
    <w:rsid w:val="00C53261"/>
    <w:rsid w:val="00C64618"/>
    <w:rsid w:val="00C67F40"/>
    <w:rsid w:val="00C74B99"/>
    <w:rsid w:val="00C87DD3"/>
    <w:rsid w:val="00C90821"/>
    <w:rsid w:val="00C93675"/>
    <w:rsid w:val="00C95DB7"/>
    <w:rsid w:val="00C975B7"/>
    <w:rsid w:val="00CA3090"/>
    <w:rsid w:val="00CA3736"/>
    <w:rsid w:val="00CA3C2D"/>
    <w:rsid w:val="00CA49EE"/>
    <w:rsid w:val="00CA5926"/>
    <w:rsid w:val="00CB026B"/>
    <w:rsid w:val="00CB027D"/>
    <w:rsid w:val="00CB0D9D"/>
    <w:rsid w:val="00CB1E05"/>
    <w:rsid w:val="00CC013E"/>
    <w:rsid w:val="00CC17D5"/>
    <w:rsid w:val="00CC1C9E"/>
    <w:rsid w:val="00CC21A2"/>
    <w:rsid w:val="00CC42BC"/>
    <w:rsid w:val="00CE7AAA"/>
    <w:rsid w:val="00CF20BA"/>
    <w:rsid w:val="00CF5F8F"/>
    <w:rsid w:val="00CF70AB"/>
    <w:rsid w:val="00D06A1E"/>
    <w:rsid w:val="00D06E26"/>
    <w:rsid w:val="00D1127A"/>
    <w:rsid w:val="00D3059B"/>
    <w:rsid w:val="00D363CD"/>
    <w:rsid w:val="00D424C9"/>
    <w:rsid w:val="00D60046"/>
    <w:rsid w:val="00D6309A"/>
    <w:rsid w:val="00D64F28"/>
    <w:rsid w:val="00D700A9"/>
    <w:rsid w:val="00D70995"/>
    <w:rsid w:val="00D71FFB"/>
    <w:rsid w:val="00D72927"/>
    <w:rsid w:val="00D77833"/>
    <w:rsid w:val="00D85E92"/>
    <w:rsid w:val="00D923CD"/>
    <w:rsid w:val="00D92D0D"/>
    <w:rsid w:val="00D9558C"/>
    <w:rsid w:val="00D960E5"/>
    <w:rsid w:val="00DA1B78"/>
    <w:rsid w:val="00DB04F6"/>
    <w:rsid w:val="00DB0928"/>
    <w:rsid w:val="00DB5D87"/>
    <w:rsid w:val="00DB6477"/>
    <w:rsid w:val="00DC79AD"/>
    <w:rsid w:val="00DD1947"/>
    <w:rsid w:val="00DD2789"/>
    <w:rsid w:val="00DE4AD4"/>
    <w:rsid w:val="00DF1970"/>
    <w:rsid w:val="00DF43D2"/>
    <w:rsid w:val="00DF7C24"/>
    <w:rsid w:val="00DF7C70"/>
    <w:rsid w:val="00DF7D1D"/>
    <w:rsid w:val="00E06743"/>
    <w:rsid w:val="00E06A34"/>
    <w:rsid w:val="00E105CB"/>
    <w:rsid w:val="00E1597C"/>
    <w:rsid w:val="00E1656B"/>
    <w:rsid w:val="00E200AB"/>
    <w:rsid w:val="00E324F4"/>
    <w:rsid w:val="00E33F49"/>
    <w:rsid w:val="00E44A51"/>
    <w:rsid w:val="00E5230B"/>
    <w:rsid w:val="00E53A7A"/>
    <w:rsid w:val="00E6300A"/>
    <w:rsid w:val="00E64C91"/>
    <w:rsid w:val="00E71989"/>
    <w:rsid w:val="00E740AC"/>
    <w:rsid w:val="00E87AFA"/>
    <w:rsid w:val="00E91B21"/>
    <w:rsid w:val="00E96C7C"/>
    <w:rsid w:val="00EA11CC"/>
    <w:rsid w:val="00EA55FD"/>
    <w:rsid w:val="00EB30CE"/>
    <w:rsid w:val="00EB40F2"/>
    <w:rsid w:val="00EC2C95"/>
    <w:rsid w:val="00EC3109"/>
    <w:rsid w:val="00EC5BD5"/>
    <w:rsid w:val="00EC6896"/>
    <w:rsid w:val="00ED1552"/>
    <w:rsid w:val="00ED1748"/>
    <w:rsid w:val="00ED3849"/>
    <w:rsid w:val="00ED5193"/>
    <w:rsid w:val="00EE5C16"/>
    <w:rsid w:val="00EF054D"/>
    <w:rsid w:val="00EF466E"/>
    <w:rsid w:val="00EF54F4"/>
    <w:rsid w:val="00F0122F"/>
    <w:rsid w:val="00F07C8D"/>
    <w:rsid w:val="00F11343"/>
    <w:rsid w:val="00F125CD"/>
    <w:rsid w:val="00F168DC"/>
    <w:rsid w:val="00F17DE3"/>
    <w:rsid w:val="00F222E0"/>
    <w:rsid w:val="00F23768"/>
    <w:rsid w:val="00F238F4"/>
    <w:rsid w:val="00F2585D"/>
    <w:rsid w:val="00F258FB"/>
    <w:rsid w:val="00F32A89"/>
    <w:rsid w:val="00F34672"/>
    <w:rsid w:val="00F4295B"/>
    <w:rsid w:val="00F43053"/>
    <w:rsid w:val="00F476FC"/>
    <w:rsid w:val="00F52175"/>
    <w:rsid w:val="00F52B55"/>
    <w:rsid w:val="00F56B24"/>
    <w:rsid w:val="00F64C6C"/>
    <w:rsid w:val="00F668CE"/>
    <w:rsid w:val="00F73BA5"/>
    <w:rsid w:val="00F75F90"/>
    <w:rsid w:val="00F771F5"/>
    <w:rsid w:val="00F8253C"/>
    <w:rsid w:val="00F83A57"/>
    <w:rsid w:val="00F8500A"/>
    <w:rsid w:val="00F91825"/>
    <w:rsid w:val="00F93895"/>
    <w:rsid w:val="00F960FE"/>
    <w:rsid w:val="00FA18C9"/>
    <w:rsid w:val="00FA195D"/>
    <w:rsid w:val="00FA22BC"/>
    <w:rsid w:val="00FA494D"/>
    <w:rsid w:val="00FB056F"/>
    <w:rsid w:val="00FB676C"/>
    <w:rsid w:val="00FC165C"/>
    <w:rsid w:val="00FC43C4"/>
    <w:rsid w:val="00FC665B"/>
    <w:rsid w:val="00FC701A"/>
    <w:rsid w:val="00FD06B2"/>
    <w:rsid w:val="00FD15F5"/>
    <w:rsid w:val="00FD2EBE"/>
    <w:rsid w:val="00FD72E4"/>
    <w:rsid w:val="00FE0B22"/>
    <w:rsid w:val="00FE0ED9"/>
    <w:rsid w:val="00FE1A42"/>
    <w:rsid w:val="00FE3B93"/>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911"/>
    <w:rsid w:val="000B6F03"/>
    <w:rsid w:val="00130F99"/>
    <w:rsid w:val="00182136"/>
    <w:rsid w:val="001A0911"/>
    <w:rsid w:val="001D75F5"/>
    <w:rsid w:val="00251344"/>
    <w:rsid w:val="00383CEB"/>
    <w:rsid w:val="003B6DE4"/>
    <w:rsid w:val="003D6731"/>
    <w:rsid w:val="004148DA"/>
    <w:rsid w:val="00510C2B"/>
    <w:rsid w:val="00533220"/>
    <w:rsid w:val="005451AA"/>
    <w:rsid w:val="006D44B6"/>
    <w:rsid w:val="00A27747"/>
    <w:rsid w:val="00B46F5C"/>
    <w:rsid w:val="00B77AAF"/>
    <w:rsid w:val="00BC0704"/>
    <w:rsid w:val="00BF4AC9"/>
    <w:rsid w:val="00CC013E"/>
    <w:rsid w:val="00E44A51"/>
    <w:rsid w:val="00E907FD"/>
    <w:rsid w:val="00FC41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1963</Words>
  <Characters>10584</Characters>
  <Application>Microsoft Office Word</Application>
  <DocSecurity>0</DocSecurity>
  <Lines>165</Lines>
  <Paragraphs>56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Institutional arrangements for the full and effective participation of indigenous peoples and local communities in the work undertaken under the Convention on Biological Diversity</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arrangements for the full and effective participation of indigenous peoples and local communities in the work undertaken under the Convention on Biological Diversity</dc:title>
  <dc:subject>CBD/COP/16/L.6</dc:subject>
  <dc:creator>Secretariat of the Convention on Biological Diversity</dc:creator>
  <cp:keywords>Conference of the Parties to the Convention on Biological Diversity</cp:keywords>
  <dc:description/>
  <cp:lastModifiedBy>Veronique Lefebvre</cp:lastModifiedBy>
  <cp:revision>5</cp:revision>
  <cp:lastPrinted>2024-10-29T18:21:00Z</cp:lastPrinted>
  <dcterms:created xsi:type="dcterms:W3CDTF">2024-10-30T22:38:00Z</dcterms:created>
  <dcterms:modified xsi:type="dcterms:W3CDTF">2024-10-30T22:44:00Z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ies>
</file>