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32E59" w:rsidRPr="009C74E6" w14:paraId="3D1A62E9" w14:textId="77777777" w:rsidTr="004F4772">
        <w:trPr>
          <w:trHeight w:val="851"/>
        </w:trPr>
        <w:tc>
          <w:tcPr>
            <w:tcW w:w="976" w:type="dxa"/>
            <w:tcBorders>
              <w:bottom w:val="single" w:sz="12" w:space="0" w:color="auto"/>
            </w:tcBorders>
          </w:tcPr>
          <w:p w14:paraId="42CFB418" w14:textId="77777777" w:rsidR="00C32E59" w:rsidRPr="009C74E6" w:rsidRDefault="00C32E59" w:rsidP="009C74E6">
            <w:pPr>
              <w:suppressLineNumbers/>
              <w:suppressAutoHyphens/>
              <w:rPr>
                <w:kern w:val="22"/>
              </w:rPr>
            </w:pPr>
            <w:r w:rsidRPr="009C74E6">
              <w:rPr>
                <w:noProof/>
                <w:kern w:val="22"/>
                <w:lang w:val="fr-FR" w:eastAsia="fr-FR"/>
              </w:rPr>
              <w:drawing>
                <wp:inline distT="0" distB="0" distL="0" distR="0" wp14:anchorId="38514828" wp14:editId="2149F343">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53CE3BF" w14:textId="77777777" w:rsidR="00C32E59" w:rsidRPr="009C74E6" w:rsidRDefault="00C32E59" w:rsidP="009C74E6">
            <w:pPr>
              <w:suppressLineNumbers/>
              <w:suppressAutoHyphens/>
              <w:rPr>
                <w:kern w:val="22"/>
              </w:rPr>
            </w:pPr>
            <w:r w:rsidRPr="001A0759">
              <w:rPr>
                <w:noProof/>
                <w:lang w:val="fr-FR" w:eastAsia="fr-FR"/>
              </w:rPr>
              <w:drawing>
                <wp:inline distT="0" distB="0" distL="0" distR="0" wp14:anchorId="2D0604D1" wp14:editId="5AF39799">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BF9E6DB" w14:textId="77777777" w:rsidR="00C32E59" w:rsidRPr="009C74E6" w:rsidRDefault="00C32E59" w:rsidP="009C74E6">
            <w:pPr>
              <w:suppressLineNumbers/>
              <w:suppressAutoHyphens/>
              <w:jc w:val="right"/>
              <w:rPr>
                <w:rFonts w:ascii="Arial" w:hAnsi="Arial" w:cs="Arial"/>
                <w:b/>
                <w:kern w:val="22"/>
                <w:sz w:val="32"/>
                <w:szCs w:val="32"/>
              </w:rPr>
            </w:pPr>
            <w:r w:rsidRPr="009C74E6">
              <w:rPr>
                <w:rFonts w:ascii="Arial" w:hAnsi="Arial" w:cs="Arial"/>
                <w:b/>
                <w:kern w:val="22"/>
                <w:sz w:val="32"/>
                <w:szCs w:val="32"/>
              </w:rPr>
              <w:t>CBD</w:t>
            </w:r>
          </w:p>
        </w:tc>
      </w:tr>
      <w:tr w:rsidR="00C9161D" w:rsidRPr="009C74E6" w14:paraId="1078384E" w14:textId="77777777" w:rsidTr="0F0471C9">
        <w:tc>
          <w:tcPr>
            <w:tcW w:w="6117" w:type="dxa"/>
            <w:gridSpan w:val="2"/>
            <w:tcBorders>
              <w:top w:val="single" w:sz="12" w:space="0" w:color="auto"/>
              <w:bottom w:val="single" w:sz="36" w:space="0" w:color="auto"/>
            </w:tcBorders>
            <w:vAlign w:val="center"/>
          </w:tcPr>
          <w:p w14:paraId="063C0763" w14:textId="6A1EA637" w:rsidR="00C9161D" w:rsidRPr="009C74E6" w:rsidRDefault="00A51782" w:rsidP="009C74E6">
            <w:pPr>
              <w:suppressLineNumbers/>
              <w:suppressAutoHyphens/>
              <w:rPr>
                <w:kern w:val="22"/>
              </w:rPr>
            </w:pPr>
            <w:r>
              <w:rPr>
                <w:noProof/>
                <w:lang w:val="fr-FR" w:eastAsia="fr-FR"/>
              </w:rPr>
              <w:drawing>
                <wp:inline distT="0" distB="0" distL="0" distR="0" wp14:anchorId="34DB73E8" wp14:editId="61FA62A5">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557096" w:rsidRDefault="00C9161D" w:rsidP="009C74E6">
            <w:pPr>
              <w:suppressLineNumbers/>
              <w:suppressAutoHyphens/>
              <w:ind w:left="1215"/>
              <w:rPr>
                <w:kern w:val="22"/>
                <w:szCs w:val="22"/>
                <w:lang w:val="fr-FR"/>
              </w:rPr>
            </w:pPr>
            <w:r w:rsidRPr="00557096">
              <w:rPr>
                <w:kern w:val="22"/>
                <w:szCs w:val="22"/>
                <w:lang w:val="fr-FR"/>
              </w:rPr>
              <w:t>Distr.</w:t>
            </w:r>
          </w:p>
          <w:p w14:paraId="77B2FC63" w14:textId="6515CE40" w:rsidR="00C9161D" w:rsidRPr="00557096" w:rsidRDefault="00E62437" w:rsidP="009C74E6">
            <w:pPr>
              <w:suppressLineNumbers/>
              <w:suppressAutoHyphens/>
              <w:ind w:left="1215"/>
              <w:rPr>
                <w:kern w:val="22"/>
                <w:szCs w:val="22"/>
                <w:lang w:val="fr-FR"/>
              </w:rPr>
            </w:pPr>
            <w:sdt>
              <w:sdtPr>
                <w:rPr>
                  <w:caps/>
                  <w:kern w:val="22"/>
                  <w:szCs w:val="22"/>
                  <w:lang w:val="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557096">
                  <w:rPr>
                    <w:caps/>
                    <w:kern w:val="22"/>
                    <w:szCs w:val="22"/>
                    <w:lang w:val="fr-FR"/>
                  </w:rPr>
                  <w:t>GENERAL</w:t>
                </w:r>
                <w:r w:rsidR="00B744DD" w:rsidRPr="00557096">
                  <w:rPr>
                    <w:caps/>
                    <w:kern w:val="22"/>
                    <w:szCs w:val="22"/>
                    <w:lang w:val="fr-FR"/>
                  </w:rPr>
                  <w:t>E</w:t>
                </w:r>
              </w:sdtContent>
            </w:sdt>
          </w:p>
          <w:p w14:paraId="2889549B" w14:textId="77777777" w:rsidR="00C9161D" w:rsidRPr="00557096" w:rsidRDefault="00C9161D" w:rsidP="009C74E6">
            <w:pPr>
              <w:suppressLineNumbers/>
              <w:suppressAutoHyphens/>
              <w:ind w:left="1215"/>
              <w:rPr>
                <w:kern w:val="22"/>
                <w:szCs w:val="22"/>
                <w:lang w:val="fr-FR"/>
              </w:rPr>
            </w:pPr>
          </w:p>
          <w:p w14:paraId="377F94DA" w14:textId="1410C5C3" w:rsidR="00C9161D" w:rsidRPr="00557096" w:rsidRDefault="00E62437" w:rsidP="009C74E6">
            <w:pPr>
              <w:suppressLineNumbers/>
              <w:suppressAutoHyphens/>
              <w:ind w:left="1215"/>
              <w:rPr>
                <w:kern w:val="22"/>
                <w:szCs w:val="22"/>
                <w:lang w:val="fr-FR"/>
              </w:rPr>
            </w:pPr>
            <w:sdt>
              <w:sdtPr>
                <w:rPr>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F30A7" w:rsidRPr="00557096">
                  <w:rPr>
                    <w:kern w:val="22"/>
                    <w:lang w:val="fr-FR"/>
                  </w:rPr>
                  <w:t>CBD/SBI/3/11</w:t>
                </w:r>
              </w:sdtContent>
            </w:sdt>
          </w:p>
          <w:p w14:paraId="347E412B" w14:textId="59426569" w:rsidR="00C9161D" w:rsidRPr="00557096" w:rsidRDefault="00B744DD" w:rsidP="009C74E6">
            <w:pPr>
              <w:suppressLineNumbers/>
              <w:suppressAutoHyphens/>
              <w:ind w:left="1215"/>
              <w:rPr>
                <w:kern w:val="22"/>
                <w:szCs w:val="22"/>
                <w:lang w:val="fr-FR"/>
              </w:rPr>
            </w:pPr>
            <w:r w:rsidRPr="00557096">
              <w:rPr>
                <w:kern w:val="22"/>
                <w:szCs w:val="22"/>
                <w:lang w:val="fr-FR"/>
              </w:rPr>
              <w:t>19 octob</w:t>
            </w:r>
            <w:r w:rsidR="00267F8C" w:rsidRPr="00557096">
              <w:rPr>
                <w:kern w:val="22"/>
                <w:szCs w:val="22"/>
                <w:lang w:val="fr-FR"/>
              </w:rPr>
              <w:t>r</w:t>
            </w:r>
            <w:r w:rsidRPr="00557096">
              <w:rPr>
                <w:kern w:val="22"/>
                <w:szCs w:val="22"/>
                <w:lang w:val="fr-FR"/>
              </w:rPr>
              <w:t>e</w:t>
            </w:r>
            <w:r w:rsidR="00267F8C" w:rsidRPr="00557096">
              <w:rPr>
                <w:kern w:val="22"/>
                <w:szCs w:val="22"/>
                <w:lang w:val="fr-FR"/>
              </w:rPr>
              <w:t xml:space="preserve"> 2020</w:t>
            </w:r>
          </w:p>
          <w:p w14:paraId="6A96DD85" w14:textId="77777777" w:rsidR="00C9161D" w:rsidRPr="00557096" w:rsidRDefault="00C9161D" w:rsidP="009C74E6">
            <w:pPr>
              <w:suppressLineNumbers/>
              <w:suppressAutoHyphens/>
              <w:ind w:left="1215"/>
              <w:rPr>
                <w:kern w:val="22"/>
                <w:szCs w:val="22"/>
                <w:lang w:val="fr-FR"/>
              </w:rPr>
            </w:pPr>
          </w:p>
          <w:p w14:paraId="6339590A" w14:textId="0A4713FD" w:rsidR="00B744DD" w:rsidRPr="009C74E6" w:rsidRDefault="004B7ACC" w:rsidP="009C74E6">
            <w:pPr>
              <w:suppressLineNumbers/>
              <w:suppressAutoHyphens/>
              <w:ind w:left="1215"/>
              <w:rPr>
                <w:kern w:val="22"/>
                <w:szCs w:val="22"/>
              </w:rPr>
            </w:pPr>
            <w:r>
              <w:rPr>
                <w:kern w:val="22"/>
                <w:szCs w:val="22"/>
              </w:rPr>
              <w:t>FRANÇ</w:t>
            </w:r>
            <w:r w:rsidR="00B744DD">
              <w:rPr>
                <w:kern w:val="22"/>
                <w:szCs w:val="22"/>
              </w:rPr>
              <w:t>AIS</w:t>
            </w:r>
          </w:p>
          <w:p w14:paraId="38BD1B6C" w14:textId="6842C894" w:rsidR="00C9161D" w:rsidRPr="009C74E6" w:rsidRDefault="006B2290" w:rsidP="009C74E6">
            <w:pPr>
              <w:suppressLineNumbers/>
              <w:suppressAutoHyphens/>
              <w:ind w:left="1215"/>
              <w:rPr>
                <w:kern w:val="22"/>
                <w:szCs w:val="22"/>
              </w:rPr>
            </w:pPr>
            <w:r w:rsidRPr="009C74E6">
              <w:rPr>
                <w:kern w:val="22"/>
                <w:szCs w:val="22"/>
              </w:rPr>
              <w:t>ORIGINAL</w:t>
            </w:r>
            <w:r w:rsidR="00B744DD">
              <w:rPr>
                <w:kern w:val="22"/>
                <w:szCs w:val="22"/>
              </w:rPr>
              <w:t xml:space="preserve"> </w:t>
            </w:r>
            <w:r w:rsidRPr="009C74E6">
              <w:rPr>
                <w:kern w:val="22"/>
                <w:szCs w:val="22"/>
              </w:rPr>
              <w:t xml:space="preserve">: </w:t>
            </w:r>
            <w:r w:rsidR="00B744DD">
              <w:rPr>
                <w:kern w:val="22"/>
                <w:szCs w:val="22"/>
              </w:rPr>
              <w:t>A</w:t>
            </w:r>
            <w:r w:rsidR="00C9161D" w:rsidRPr="009C74E6">
              <w:rPr>
                <w:kern w:val="22"/>
                <w:szCs w:val="22"/>
              </w:rPr>
              <w:t>NGL</w:t>
            </w:r>
            <w:r w:rsidR="00B744DD">
              <w:rPr>
                <w:kern w:val="22"/>
                <w:szCs w:val="22"/>
              </w:rPr>
              <w:t>AIS</w:t>
            </w:r>
          </w:p>
          <w:p w14:paraId="49D1CB7C" w14:textId="77777777" w:rsidR="00C9161D" w:rsidRPr="009C74E6" w:rsidRDefault="00C9161D" w:rsidP="009C74E6">
            <w:pPr>
              <w:suppressLineNumbers/>
              <w:suppressAutoHyphens/>
              <w:rPr>
                <w:kern w:val="22"/>
              </w:rPr>
            </w:pPr>
          </w:p>
        </w:tc>
      </w:tr>
    </w:tbl>
    <w:p w14:paraId="6F14BD28" w14:textId="1AD1C634" w:rsidR="00BA769C" w:rsidRPr="00B744DD" w:rsidRDefault="00B744DD" w:rsidP="004B7ACC">
      <w:pPr>
        <w:pStyle w:val="meetingname"/>
        <w:suppressLineNumbers/>
        <w:suppressAutoHyphens/>
        <w:ind w:right="4398"/>
        <w:jc w:val="left"/>
        <w:rPr>
          <w:kern w:val="22"/>
          <w:lang w:val="fr-FR"/>
        </w:rPr>
      </w:pPr>
      <w:r w:rsidRPr="00B744DD">
        <w:rPr>
          <w:kern w:val="22"/>
          <w:lang w:val="fr-FR"/>
        </w:rPr>
        <w:t>ORGANE SUBSIDIAIRE CHARGÉ DE L’APPLICATION</w:t>
      </w:r>
    </w:p>
    <w:p w14:paraId="09A9A9E9" w14:textId="5413BA95" w:rsidR="00BA769C" w:rsidRPr="00304FA4" w:rsidRDefault="00B744DD" w:rsidP="009C74E6">
      <w:pPr>
        <w:suppressLineNumbers/>
        <w:suppressAutoHyphens/>
        <w:ind w:left="284" w:hanging="284"/>
        <w:jc w:val="left"/>
        <w:rPr>
          <w:snapToGrid w:val="0"/>
          <w:kern w:val="22"/>
          <w:szCs w:val="22"/>
          <w:lang w:val="fr-FR" w:eastAsia="nb-NO"/>
        </w:rPr>
      </w:pPr>
      <w:r w:rsidRPr="00304FA4">
        <w:rPr>
          <w:snapToGrid w:val="0"/>
          <w:kern w:val="22"/>
          <w:szCs w:val="22"/>
          <w:lang w:val="fr-FR" w:eastAsia="nb-NO"/>
        </w:rPr>
        <w:t>Troisième réunion</w:t>
      </w:r>
    </w:p>
    <w:p w14:paraId="4CE80538" w14:textId="04698577" w:rsidR="00BA769C" w:rsidRPr="00304FA4" w:rsidRDefault="00304FA4" w:rsidP="009C74E6">
      <w:pPr>
        <w:suppressLineNumbers/>
        <w:suppressAutoHyphens/>
        <w:ind w:left="284" w:hanging="284"/>
        <w:jc w:val="left"/>
        <w:rPr>
          <w:snapToGrid w:val="0"/>
          <w:kern w:val="22"/>
          <w:szCs w:val="22"/>
          <w:lang w:val="fr-FR" w:eastAsia="nb-NO"/>
        </w:rPr>
      </w:pPr>
      <w:r w:rsidRPr="00304FA4">
        <w:rPr>
          <w:snapToGrid w:val="0"/>
          <w:kern w:val="22"/>
          <w:szCs w:val="22"/>
          <w:lang w:val="fr-FR" w:eastAsia="nb-NO"/>
        </w:rPr>
        <w:t>Lieu</w:t>
      </w:r>
      <w:r w:rsidR="00B744DD" w:rsidRPr="00304FA4">
        <w:rPr>
          <w:snapToGrid w:val="0"/>
          <w:kern w:val="22"/>
          <w:szCs w:val="22"/>
          <w:lang w:val="fr-FR" w:eastAsia="nb-NO"/>
        </w:rPr>
        <w:t xml:space="preserve"> et </w:t>
      </w:r>
      <w:r w:rsidRPr="00304FA4">
        <w:rPr>
          <w:snapToGrid w:val="0"/>
          <w:kern w:val="22"/>
          <w:szCs w:val="22"/>
          <w:lang w:val="fr-FR" w:eastAsia="nb-NO"/>
        </w:rPr>
        <w:t>dates à déterminer</w:t>
      </w:r>
    </w:p>
    <w:p w14:paraId="7C1D0A4F" w14:textId="17FACBD9" w:rsidR="004C660D" w:rsidRPr="00304FA4" w:rsidRDefault="00304FA4">
      <w:pPr>
        <w:pStyle w:val="Cornernotation"/>
        <w:suppressLineNumbers/>
        <w:suppressAutoHyphens/>
        <w:kinsoku w:val="0"/>
        <w:overflowPunct w:val="0"/>
        <w:autoSpaceDE w:val="0"/>
        <w:autoSpaceDN w:val="0"/>
        <w:ind w:left="180" w:right="4422" w:hanging="180"/>
        <w:rPr>
          <w:kern w:val="22"/>
          <w:szCs w:val="22"/>
          <w:lang w:val="fr-FR"/>
        </w:rPr>
      </w:pPr>
      <w:r w:rsidRPr="00304FA4">
        <w:rPr>
          <w:snapToGrid w:val="0"/>
          <w:kern w:val="22"/>
          <w:szCs w:val="22"/>
          <w:lang w:val="fr-FR"/>
        </w:rPr>
        <w:t xml:space="preserve">Point </w:t>
      </w:r>
      <w:r w:rsidR="00D40661" w:rsidRPr="00304FA4">
        <w:rPr>
          <w:snapToGrid w:val="0"/>
          <w:kern w:val="22"/>
          <w:szCs w:val="22"/>
          <w:lang w:val="fr-FR"/>
        </w:rPr>
        <w:t>9</w:t>
      </w:r>
      <w:r w:rsidRPr="00304FA4">
        <w:rPr>
          <w:snapToGrid w:val="0"/>
          <w:kern w:val="22"/>
          <w:szCs w:val="22"/>
          <w:lang w:val="fr-FR"/>
        </w:rPr>
        <w:t xml:space="preserve"> de l’ordre du jour provisoire</w:t>
      </w:r>
      <w:r w:rsidR="00ED417A" w:rsidRPr="00304FA4">
        <w:rPr>
          <w:rStyle w:val="FootnoteReference"/>
          <w:snapToGrid w:val="0"/>
          <w:kern w:val="22"/>
          <w:szCs w:val="22"/>
          <w:lang w:val="fr-FR"/>
        </w:rPr>
        <w:footnoteReference w:customMarkFollows="1" w:id="2"/>
        <w:t>*</w:t>
      </w:r>
    </w:p>
    <w:p w14:paraId="5093D0EE" w14:textId="77777777" w:rsidR="00A85B07" w:rsidRPr="00304FA4" w:rsidRDefault="00A85B07" w:rsidP="009C74E6">
      <w:pPr>
        <w:suppressLineNumbers/>
        <w:suppressAutoHyphens/>
        <w:rPr>
          <w:kern w:val="22"/>
          <w:lang w:val="fr-FR"/>
        </w:rPr>
      </w:pPr>
    </w:p>
    <w:sdt>
      <w:sdtPr>
        <w:rPr>
          <w:rFonts w:ascii="Times New Roman Bold" w:hAnsi="Times New Roman Bold"/>
          <w:b/>
          <w:caps/>
          <w:kern w:val="22"/>
          <w:lang w:val="fr-FR"/>
        </w:rPr>
        <w:alias w:val="Title"/>
        <w:tag w:val=""/>
        <w:id w:val="-1785881660"/>
        <w:placeholder>
          <w:docPart w:val="A337D16EC85940FD8C323E969C8DEF06"/>
        </w:placeholder>
        <w:dataBinding w:prefixMappings="xmlns:ns0='http://purl.org/dc/elements/1.1/' xmlns:ns1='http://schemas.openxmlformats.org/package/2006/metadata/core-properties' " w:xpath="/ns1:coreProperties[1]/ns0:title[1]" w:storeItemID="{6C3C8BC8-F283-45AE-878A-BAB7291924A1}"/>
        <w:text/>
      </w:sdtPr>
      <w:sdtEndPr/>
      <w:sdtContent>
        <w:p w14:paraId="3B8704BB" w14:textId="545158E8" w:rsidR="00346C9E" w:rsidRPr="00B744DD" w:rsidRDefault="0005470D" w:rsidP="009C74E6">
          <w:pPr>
            <w:suppressLineNumbers/>
            <w:suppressAutoHyphens/>
            <w:snapToGrid w:val="0"/>
            <w:spacing w:after="120" w:line="240" w:lineRule="exact"/>
            <w:jc w:val="center"/>
            <w:rPr>
              <w:rFonts w:ascii="Times New Roman Bold" w:hAnsi="Times New Roman Bold"/>
              <w:b/>
              <w:caps/>
              <w:kern w:val="22"/>
              <w:lang w:val="fr-FR"/>
            </w:rPr>
          </w:pPr>
          <w:r w:rsidRPr="00B744DD">
            <w:rPr>
              <w:rFonts w:ascii="Times New Roman Bold" w:hAnsi="Times New Roman Bold"/>
              <w:b/>
              <w:caps/>
              <w:kern w:val="22"/>
              <w:lang w:val="fr-FR"/>
            </w:rPr>
            <w:t xml:space="preserve">Options </w:t>
          </w:r>
          <w:r w:rsidR="00304FA4">
            <w:rPr>
              <w:rFonts w:ascii="Times New Roman Bold" w:hAnsi="Times New Roman Bold"/>
              <w:b/>
              <w:caps/>
              <w:kern w:val="22"/>
              <w:lang w:val="fr-FR"/>
            </w:rPr>
            <w:t xml:space="preserve">pour </w:t>
          </w:r>
          <w:r w:rsidR="00B744DD">
            <w:rPr>
              <w:rFonts w:ascii="Times New Roman Bold" w:hAnsi="Times New Roman Bold"/>
              <w:b/>
              <w:caps/>
              <w:kern w:val="22"/>
              <w:lang w:val="fr-FR"/>
            </w:rPr>
            <w:t>améliorer</w:t>
          </w:r>
          <w:r w:rsidR="00536856" w:rsidRPr="00B744DD">
            <w:rPr>
              <w:rFonts w:ascii="Times New Roman Bold" w:hAnsi="Times New Roman Bold"/>
              <w:b/>
              <w:caps/>
              <w:kern w:val="22"/>
              <w:lang w:val="fr-FR"/>
            </w:rPr>
            <w:t xml:space="preserve"> </w:t>
          </w:r>
          <w:r w:rsidR="00665F5A">
            <w:rPr>
              <w:rFonts w:ascii="Times New Roman Bold" w:hAnsi="Times New Roman Bold"/>
              <w:b/>
              <w:caps/>
              <w:kern w:val="22"/>
              <w:lang w:val="fr-FR"/>
            </w:rPr>
            <w:t>les mecanismes de</w:t>
          </w:r>
          <w:r w:rsidR="00304FA4">
            <w:rPr>
              <w:rFonts w:ascii="Times New Roman Bold" w:hAnsi="Times New Roman Bold"/>
              <w:b/>
              <w:caps/>
              <w:kern w:val="22"/>
              <w:lang w:val="fr-FR"/>
            </w:rPr>
            <w:t xml:space="preserve"> </w:t>
          </w:r>
          <w:r w:rsidR="00615025">
            <w:rPr>
              <w:rFonts w:ascii="Times New Roman Bold" w:hAnsi="Times New Roman Bold"/>
              <w:b/>
              <w:caps/>
              <w:kern w:val="22"/>
              <w:lang w:val="fr-FR"/>
            </w:rPr>
            <w:t>planification</w:t>
          </w:r>
          <w:r w:rsidR="00536856" w:rsidRPr="00B744DD">
            <w:rPr>
              <w:rFonts w:ascii="Times New Roman Bold" w:hAnsi="Times New Roman Bold"/>
              <w:b/>
              <w:caps/>
              <w:kern w:val="22"/>
              <w:lang w:val="fr-FR"/>
            </w:rPr>
            <w:t xml:space="preserve">, </w:t>
          </w:r>
          <w:r w:rsidR="00665F5A">
            <w:rPr>
              <w:rFonts w:ascii="Times New Roman Bold" w:hAnsi="Times New Roman Bold"/>
              <w:b/>
              <w:caps/>
              <w:kern w:val="22"/>
              <w:lang w:val="fr-FR"/>
            </w:rPr>
            <w:t>d</w:t>
          </w:r>
          <w:r w:rsidR="00B744DD" w:rsidRPr="00B744DD">
            <w:rPr>
              <w:rFonts w:ascii="Times New Roman Bold" w:hAnsi="Times New Roman Bold"/>
              <w:b/>
              <w:caps/>
              <w:kern w:val="22"/>
              <w:lang w:val="fr-FR"/>
            </w:rPr>
            <w:t>’</w:t>
          </w:r>
          <w:r w:rsidR="00665F5A">
            <w:rPr>
              <w:rFonts w:ascii="Times New Roman Bold" w:hAnsi="Times New Roman Bold"/>
              <w:b/>
              <w:caps/>
              <w:kern w:val="22"/>
              <w:lang w:val="fr-FR"/>
            </w:rPr>
            <w:t>établissement des rapports et d’examen</w:t>
          </w:r>
          <w:r w:rsidR="00536856" w:rsidRPr="00B744DD">
            <w:rPr>
              <w:rFonts w:ascii="Times New Roman Bold" w:hAnsi="Times New Roman Bold"/>
              <w:b/>
              <w:caps/>
              <w:kern w:val="22"/>
              <w:lang w:val="fr-FR"/>
            </w:rPr>
            <w:t xml:space="preserve"> </w:t>
          </w:r>
          <w:r w:rsidR="00B744DD">
            <w:rPr>
              <w:rFonts w:ascii="Times New Roman Bold" w:hAnsi="Times New Roman Bold"/>
              <w:b/>
              <w:caps/>
              <w:kern w:val="22"/>
              <w:lang w:val="fr-FR"/>
            </w:rPr>
            <w:t>en vue de</w:t>
          </w:r>
          <w:r w:rsidR="00536856" w:rsidRPr="00B744DD">
            <w:rPr>
              <w:rFonts w:ascii="Times New Roman Bold" w:hAnsi="Times New Roman Bold"/>
              <w:b/>
              <w:caps/>
              <w:kern w:val="22"/>
              <w:lang w:val="fr-FR"/>
            </w:rPr>
            <w:t xml:space="preserve"> </w:t>
          </w:r>
          <w:r w:rsidR="00B744DD">
            <w:rPr>
              <w:rFonts w:ascii="Times New Roman Bold" w:hAnsi="Times New Roman Bold"/>
              <w:b/>
              <w:caps/>
              <w:kern w:val="22"/>
              <w:lang w:val="fr-FR"/>
            </w:rPr>
            <w:t>renforcer</w:t>
          </w:r>
          <w:r w:rsidR="00304FA4">
            <w:rPr>
              <w:rFonts w:ascii="Times New Roman Bold" w:hAnsi="Times New Roman Bold"/>
              <w:b/>
              <w:caps/>
              <w:kern w:val="22"/>
              <w:lang w:val="fr-FR"/>
            </w:rPr>
            <w:t xml:space="preserve"> </w:t>
          </w:r>
          <w:r w:rsidR="00B744DD" w:rsidRPr="00B744DD">
            <w:rPr>
              <w:rFonts w:ascii="Times New Roman Bold" w:hAnsi="Times New Roman Bold"/>
              <w:b/>
              <w:caps/>
              <w:kern w:val="22"/>
              <w:lang w:val="fr-FR"/>
            </w:rPr>
            <w:t>l’application de la Conv</w:t>
          </w:r>
          <w:r w:rsidRPr="00B744DD">
            <w:rPr>
              <w:rFonts w:ascii="Times New Roman Bold" w:hAnsi="Times New Roman Bold"/>
              <w:b/>
              <w:caps/>
              <w:kern w:val="22"/>
              <w:lang w:val="fr-FR"/>
            </w:rPr>
            <w:t>ention</w:t>
          </w:r>
        </w:p>
      </w:sdtContent>
    </w:sdt>
    <w:p w14:paraId="61FD506F" w14:textId="2E62E0C9" w:rsidR="005744FC" w:rsidRPr="009C74E6" w:rsidRDefault="00E05E8A" w:rsidP="009C74E6">
      <w:pPr>
        <w:pStyle w:val="Heading1"/>
        <w:numPr>
          <w:ilvl w:val="0"/>
          <w:numId w:val="4"/>
        </w:numPr>
        <w:suppressLineNumbers/>
        <w:suppressAutoHyphens/>
        <w:rPr>
          <w:rFonts w:ascii="Times New Roman Bold" w:hAnsi="Times New Roman Bold"/>
          <w:kern w:val="22"/>
        </w:rPr>
      </w:pPr>
      <w:r w:rsidRPr="009C74E6">
        <w:rPr>
          <w:rFonts w:ascii="Times New Roman Bold" w:hAnsi="Times New Roman Bold"/>
          <w:kern w:val="22"/>
        </w:rPr>
        <w:t>Introduction</w:t>
      </w:r>
    </w:p>
    <w:p w14:paraId="22C064F3" w14:textId="570A037F" w:rsidR="005B0BB0" w:rsidRPr="00557096" w:rsidRDefault="009912A7" w:rsidP="009C74E6">
      <w:pPr>
        <w:pStyle w:val="Para1"/>
        <w:suppressLineNumbers/>
        <w:tabs>
          <w:tab w:val="clear" w:pos="360"/>
        </w:tabs>
        <w:suppressAutoHyphens/>
        <w:rPr>
          <w:kern w:val="22"/>
          <w:shd w:val="clear" w:color="auto" w:fill="FFFFFF"/>
          <w:lang w:val="fr-FR"/>
        </w:rPr>
      </w:pPr>
      <w:r>
        <w:rPr>
          <w:kern w:val="22"/>
          <w:shd w:val="clear" w:color="auto" w:fill="FFFFFF"/>
          <w:lang w:val="fr-FR"/>
        </w:rPr>
        <w:t>À sa</w:t>
      </w:r>
      <w:r w:rsidR="00580A6C" w:rsidRPr="00B744DD">
        <w:rPr>
          <w:kern w:val="22"/>
          <w:shd w:val="clear" w:color="auto" w:fill="FFFFFF"/>
          <w:lang w:val="fr-FR"/>
        </w:rPr>
        <w:t xml:space="preserve"> </w:t>
      </w:r>
      <w:r w:rsidR="00E24BC8">
        <w:rPr>
          <w:kern w:val="22"/>
          <w:shd w:val="clear" w:color="auto" w:fill="FFFFFF"/>
          <w:lang w:val="fr-FR"/>
        </w:rPr>
        <w:t>quato</w:t>
      </w:r>
      <w:r w:rsidR="00B744DD" w:rsidRPr="00B744DD">
        <w:rPr>
          <w:kern w:val="22"/>
          <w:shd w:val="clear" w:color="auto" w:fill="FFFFFF"/>
          <w:lang w:val="fr-FR"/>
        </w:rPr>
        <w:t>rzième</w:t>
      </w:r>
      <w:r w:rsidR="00E24BC8">
        <w:rPr>
          <w:kern w:val="22"/>
          <w:shd w:val="clear" w:color="auto" w:fill="FFFFFF"/>
          <w:lang w:val="fr-FR"/>
        </w:rPr>
        <w:t xml:space="preserve"> </w:t>
      </w:r>
      <w:r w:rsidR="00B744DD" w:rsidRPr="00B744DD">
        <w:rPr>
          <w:kern w:val="22"/>
          <w:shd w:val="clear" w:color="auto" w:fill="FFFFFF"/>
          <w:lang w:val="fr-FR"/>
        </w:rPr>
        <w:t>réunion</w:t>
      </w:r>
      <w:r w:rsidR="008E5670" w:rsidRPr="00B744DD">
        <w:rPr>
          <w:kern w:val="22"/>
          <w:lang w:val="fr-FR"/>
        </w:rPr>
        <w:t xml:space="preserve">, </w:t>
      </w:r>
      <w:r w:rsidR="00B744DD" w:rsidRPr="00B744DD">
        <w:rPr>
          <w:kern w:val="22"/>
          <w:shd w:val="clear" w:color="auto" w:fill="FFFFFF"/>
          <w:lang w:val="fr-FR"/>
        </w:rPr>
        <w:t>la Conférence des Parties</w:t>
      </w:r>
      <w:r w:rsidR="005744FC" w:rsidRPr="00B744DD">
        <w:rPr>
          <w:kern w:val="22"/>
          <w:shd w:val="clear" w:color="auto" w:fill="FFFFFF"/>
          <w:lang w:val="fr-FR"/>
        </w:rPr>
        <w:t xml:space="preserve"> </w:t>
      </w:r>
      <w:r w:rsidR="00B744DD" w:rsidRPr="00B744DD">
        <w:rPr>
          <w:kern w:val="22"/>
          <w:shd w:val="clear" w:color="auto" w:fill="FFFFFF"/>
          <w:lang w:val="fr-FR"/>
        </w:rPr>
        <w:t>a demandé à la</w:t>
      </w:r>
      <w:r w:rsidR="005744FC" w:rsidRPr="00B744DD">
        <w:rPr>
          <w:kern w:val="22"/>
          <w:shd w:val="clear" w:color="auto" w:fill="FFFFFF"/>
          <w:lang w:val="fr-FR"/>
        </w:rPr>
        <w:t xml:space="preserve"> </w:t>
      </w:r>
      <w:r w:rsidR="00B744DD" w:rsidRPr="00B744DD">
        <w:rPr>
          <w:kern w:val="22"/>
          <w:shd w:val="clear" w:color="auto" w:fill="FFFFFF"/>
          <w:lang w:val="fr-FR"/>
        </w:rPr>
        <w:t>Secrétaire exécutive</w:t>
      </w:r>
      <w:r w:rsidR="00B744DD">
        <w:rPr>
          <w:kern w:val="22"/>
          <w:shd w:val="clear" w:color="auto" w:fill="FFFFFF"/>
          <w:lang w:val="fr-FR"/>
        </w:rPr>
        <w:t xml:space="preserve"> d’élaborer plus avant</w:t>
      </w:r>
      <w:r w:rsidR="00DF6C59" w:rsidRPr="00B744DD">
        <w:rPr>
          <w:kern w:val="22"/>
          <w:shd w:val="clear" w:color="auto" w:fill="FFFFFF"/>
          <w:lang w:val="fr-FR"/>
        </w:rPr>
        <w:t xml:space="preserve">, </w:t>
      </w:r>
      <w:r w:rsidR="00B744DD">
        <w:rPr>
          <w:kern w:val="22"/>
          <w:lang w:val="fr-FR"/>
        </w:rPr>
        <w:t>pour examen par</w:t>
      </w:r>
      <w:r w:rsidR="00CD523A" w:rsidRPr="00B744DD">
        <w:rPr>
          <w:kern w:val="22"/>
          <w:lang w:val="fr-FR"/>
        </w:rPr>
        <w:t xml:space="preserve"> </w:t>
      </w:r>
      <w:r w:rsidR="00B744DD">
        <w:rPr>
          <w:kern w:val="22"/>
          <w:lang w:val="fr-FR"/>
        </w:rPr>
        <w:t>l’</w:t>
      </w:r>
      <w:r w:rsidR="00B744DD" w:rsidRPr="00B744DD">
        <w:rPr>
          <w:kern w:val="22"/>
          <w:lang w:val="fr-FR"/>
        </w:rPr>
        <w:t>Organe subsidiaire chargé de l’application</w:t>
      </w:r>
      <w:r w:rsidR="00B744DD">
        <w:rPr>
          <w:kern w:val="22"/>
          <w:lang w:val="fr-FR"/>
        </w:rPr>
        <w:t xml:space="preserve"> à </w:t>
      </w:r>
      <w:r w:rsidR="00B744DD" w:rsidRPr="00B744DD">
        <w:rPr>
          <w:kern w:val="22"/>
          <w:lang w:val="fr-FR"/>
        </w:rPr>
        <w:t>sa</w:t>
      </w:r>
      <w:r w:rsidR="00376C26" w:rsidRPr="00B744DD">
        <w:rPr>
          <w:kern w:val="22"/>
          <w:lang w:val="fr-FR"/>
        </w:rPr>
        <w:t xml:space="preserve"> </w:t>
      </w:r>
      <w:r w:rsidR="00B744DD" w:rsidRPr="00B744DD">
        <w:rPr>
          <w:kern w:val="22"/>
          <w:lang w:val="fr-FR"/>
        </w:rPr>
        <w:t>troisième réunion</w:t>
      </w:r>
      <w:r w:rsidR="008E5670" w:rsidRPr="00B744DD">
        <w:rPr>
          <w:kern w:val="22"/>
          <w:lang w:val="fr-FR"/>
        </w:rPr>
        <w:t xml:space="preserve">, </w:t>
      </w:r>
      <w:r w:rsidR="00B744DD">
        <w:rPr>
          <w:kern w:val="22"/>
          <w:lang w:val="fr-FR"/>
        </w:rPr>
        <w:t xml:space="preserve">des </w:t>
      </w:r>
      <w:r w:rsidR="005744FC" w:rsidRPr="00B744DD">
        <w:rPr>
          <w:kern w:val="22"/>
          <w:shd w:val="clear" w:color="auto" w:fill="FFFFFF"/>
          <w:lang w:val="fr-FR"/>
        </w:rPr>
        <w:t xml:space="preserve">options </w:t>
      </w:r>
      <w:r w:rsidR="00DC52D9">
        <w:rPr>
          <w:kern w:val="22"/>
          <w:shd w:val="clear" w:color="auto" w:fill="FFFFFF"/>
          <w:lang w:val="fr-FR"/>
        </w:rPr>
        <w:t>pour améliore</w:t>
      </w:r>
      <w:r w:rsidR="00B744DD">
        <w:rPr>
          <w:kern w:val="22"/>
          <w:shd w:val="clear" w:color="auto" w:fill="FFFFFF"/>
          <w:lang w:val="fr-FR"/>
        </w:rPr>
        <w:t>r</w:t>
      </w:r>
      <w:r w:rsidR="005744FC" w:rsidRPr="00B744DD">
        <w:rPr>
          <w:kern w:val="22"/>
          <w:shd w:val="clear" w:color="auto" w:fill="FFFFFF"/>
          <w:lang w:val="fr-FR"/>
        </w:rPr>
        <w:t xml:space="preserve"> </w:t>
      </w:r>
      <w:r w:rsidR="00B744DD">
        <w:rPr>
          <w:kern w:val="22"/>
          <w:shd w:val="clear" w:color="auto" w:fill="FFFFFF"/>
          <w:lang w:val="fr-FR"/>
        </w:rPr>
        <w:t>les mécanismes d’</w:t>
      </w:r>
      <w:r w:rsidR="00304FA4">
        <w:rPr>
          <w:kern w:val="22"/>
          <w:shd w:val="clear" w:color="auto" w:fill="FFFFFF"/>
          <w:lang w:val="fr-FR"/>
        </w:rPr>
        <w:t>examen</w:t>
      </w:r>
      <w:r w:rsidR="005744FC" w:rsidRPr="00B744DD">
        <w:rPr>
          <w:kern w:val="22"/>
          <w:shd w:val="clear" w:color="auto" w:fill="FFFFFF"/>
          <w:lang w:val="fr-FR"/>
        </w:rPr>
        <w:t xml:space="preserve"> </w:t>
      </w:r>
      <w:r w:rsidR="00B744DD">
        <w:rPr>
          <w:kern w:val="22"/>
          <w:shd w:val="clear" w:color="auto" w:fill="FFFFFF"/>
          <w:lang w:val="fr-FR"/>
        </w:rPr>
        <w:t>en vue de</w:t>
      </w:r>
      <w:r w:rsidR="005744FC" w:rsidRPr="00B744DD">
        <w:rPr>
          <w:kern w:val="22"/>
          <w:shd w:val="clear" w:color="auto" w:fill="FFFFFF"/>
          <w:lang w:val="fr-FR"/>
        </w:rPr>
        <w:t xml:space="preserve"> </w:t>
      </w:r>
      <w:r w:rsidR="00B744DD">
        <w:rPr>
          <w:kern w:val="22"/>
          <w:shd w:val="clear" w:color="auto" w:fill="FFFFFF"/>
          <w:lang w:val="fr-FR"/>
        </w:rPr>
        <w:t xml:space="preserve">renforcer </w:t>
      </w:r>
      <w:r w:rsidR="00B744DD" w:rsidRPr="00B744DD">
        <w:rPr>
          <w:kern w:val="22"/>
          <w:shd w:val="clear" w:color="auto" w:fill="FFFFFF"/>
          <w:lang w:val="fr-FR"/>
        </w:rPr>
        <w:t>l’application de la Conv</w:t>
      </w:r>
      <w:r w:rsidR="005744FC" w:rsidRPr="00B744DD">
        <w:rPr>
          <w:kern w:val="22"/>
          <w:shd w:val="clear" w:color="auto" w:fill="FFFFFF"/>
          <w:lang w:val="fr-FR"/>
        </w:rPr>
        <w:t>ention</w:t>
      </w:r>
      <w:r w:rsidR="00580A6C" w:rsidRPr="00B744DD">
        <w:rPr>
          <w:kern w:val="22"/>
          <w:shd w:val="clear" w:color="auto" w:fill="FFFFFF"/>
          <w:lang w:val="fr-FR"/>
        </w:rPr>
        <w:t xml:space="preserve">. </w:t>
      </w:r>
      <w:r>
        <w:rPr>
          <w:kern w:val="22"/>
          <w:shd w:val="clear" w:color="auto" w:fill="FFFFFF"/>
          <w:lang w:val="fr-FR"/>
        </w:rPr>
        <w:t>C</w:t>
      </w:r>
      <w:r w:rsidR="00B744DD" w:rsidRPr="00615025">
        <w:rPr>
          <w:kern w:val="22"/>
          <w:shd w:val="clear" w:color="auto" w:fill="FFFFFF"/>
          <w:lang w:val="fr-FR"/>
        </w:rPr>
        <w:t>es</w:t>
      </w:r>
      <w:r w:rsidR="00580A6C" w:rsidRPr="00615025">
        <w:rPr>
          <w:kern w:val="22"/>
          <w:shd w:val="clear" w:color="auto" w:fill="FFFFFF"/>
          <w:lang w:val="fr-FR"/>
        </w:rPr>
        <w:t xml:space="preserve"> options </w:t>
      </w:r>
      <w:r w:rsidR="00B744DD" w:rsidRPr="00615025">
        <w:rPr>
          <w:kern w:val="22"/>
          <w:shd w:val="clear" w:color="auto" w:fill="FFFFFF"/>
          <w:lang w:val="fr-FR"/>
        </w:rPr>
        <w:t xml:space="preserve">devraient s’appuyer sur les </w:t>
      </w:r>
      <w:r w:rsidR="00B744DD" w:rsidRPr="00615025">
        <w:rPr>
          <w:kern w:val="22"/>
          <w:lang w:val="fr-FR"/>
        </w:rPr>
        <w:t>éléments</w:t>
      </w:r>
      <w:r w:rsidR="00DC52D9">
        <w:rPr>
          <w:kern w:val="22"/>
          <w:lang w:val="fr-FR"/>
        </w:rPr>
        <w:t xml:space="preserve"> de </w:t>
      </w:r>
      <w:r w:rsidR="00813793">
        <w:rPr>
          <w:kern w:val="22"/>
          <w:lang w:val="fr-FR"/>
        </w:rPr>
        <w:t>la démarche d’examen multidimensionnel</w:t>
      </w:r>
      <w:r w:rsidR="00580A6C" w:rsidRPr="00615025">
        <w:rPr>
          <w:kern w:val="22"/>
          <w:lang w:val="fr-FR"/>
        </w:rPr>
        <w:t xml:space="preserve"> </w:t>
      </w:r>
      <w:r>
        <w:rPr>
          <w:kern w:val="22"/>
          <w:lang w:val="fr-FR"/>
        </w:rPr>
        <w:t>décrite</w:t>
      </w:r>
      <w:r w:rsidR="00DC52D9">
        <w:rPr>
          <w:kern w:val="22"/>
          <w:lang w:val="fr-FR"/>
        </w:rPr>
        <w:t xml:space="preserve"> dans les notes de la </w:t>
      </w:r>
      <w:r w:rsidR="00B744DD" w:rsidRPr="00615025">
        <w:rPr>
          <w:kern w:val="22"/>
          <w:lang w:val="fr-FR"/>
        </w:rPr>
        <w:t>Secrétaire exécutive</w:t>
      </w:r>
      <w:r>
        <w:rPr>
          <w:kern w:val="22"/>
          <w:lang w:val="fr-FR"/>
        </w:rPr>
        <w:t xml:space="preserve"> à ce sujet</w:t>
      </w:r>
      <w:r w:rsidR="00580A6C" w:rsidRPr="009C74E6">
        <w:rPr>
          <w:rStyle w:val="FootnoteReference"/>
          <w:kern w:val="22"/>
        </w:rPr>
        <w:footnoteReference w:id="3"/>
      </w:r>
      <w:r w:rsidRPr="009912A7">
        <w:rPr>
          <w:kern w:val="22"/>
          <w:lang w:val="fr-FR"/>
        </w:rPr>
        <w:t>,</w:t>
      </w:r>
      <w:r w:rsidR="00B744DD" w:rsidRPr="00615025">
        <w:rPr>
          <w:kern w:val="22"/>
          <w:shd w:val="clear" w:color="auto" w:fill="FFFFFF"/>
          <w:lang w:val="fr-FR"/>
        </w:rPr>
        <w:t xml:space="preserve"> et </w:t>
      </w:r>
      <w:r>
        <w:rPr>
          <w:kern w:val="22"/>
          <w:lang w:val="fr-FR"/>
        </w:rPr>
        <w:t>devraient inclure</w:t>
      </w:r>
      <w:r w:rsidR="00DC52D9">
        <w:rPr>
          <w:kern w:val="22"/>
          <w:lang w:val="fr-FR"/>
        </w:rPr>
        <w:t xml:space="preserve"> une</w:t>
      </w:r>
      <w:r w:rsidR="003A31E5" w:rsidRPr="00615025">
        <w:rPr>
          <w:kern w:val="22"/>
          <w:lang w:val="fr-FR"/>
        </w:rPr>
        <w:t xml:space="preserve"> </w:t>
      </w:r>
      <w:r w:rsidR="00304FA4">
        <w:rPr>
          <w:kern w:val="22"/>
          <w:lang w:val="fr-FR"/>
        </w:rPr>
        <w:t>analyse</w:t>
      </w:r>
      <w:r w:rsidR="00DC52D9">
        <w:rPr>
          <w:kern w:val="22"/>
          <w:lang w:val="fr-FR"/>
        </w:rPr>
        <w:t xml:space="preserve"> des</w:t>
      </w:r>
      <w:r w:rsidR="003A31E5" w:rsidRPr="00615025">
        <w:rPr>
          <w:kern w:val="22"/>
          <w:lang w:val="fr-FR"/>
        </w:rPr>
        <w:t xml:space="preserve"> </w:t>
      </w:r>
      <w:r w:rsidR="00557096">
        <w:rPr>
          <w:kern w:val="22"/>
          <w:lang w:val="fr-FR"/>
        </w:rPr>
        <w:t>atouts</w:t>
      </w:r>
      <w:r w:rsidR="00B744DD" w:rsidRPr="00615025">
        <w:rPr>
          <w:kern w:val="22"/>
          <w:lang w:val="fr-FR"/>
        </w:rPr>
        <w:t xml:space="preserve"> et </w:t>
      </w:r>
      <w:r w:rsidR="00DC52D9">
        <w:rPr>
          <w:kern w:val="22"/>
          <w:lang w:val="fr-FR"/>
        </w:rPr>
        <w:t xml:space="preserve">des </w:t>
      </w:r>
      <w:r w:rsidR="00304FA4">
        <w:rPr>
          <w:kern w:val="22"/>
          <w:lang w:val="fr-FR"/>
        </w:rPr>
        <w:t>faiblesses</w:t>
      </w:r>
      <w:r w:rsidR="00DC52D9">
        <w:rPr>
          <w:kern w:val="22"/>
          <w:lang w:val="fr-FR"/>
        </w:rPr>
        <w:t>,</w:t>
      </w:r>
      <w:r w:rsidR="00B744DD" w:rsidRPr="00615025">
        <w:rPr>
          <w:kern w:val="22"/>
          <w:lang w:val="fr-FR"/>
        </w:rPr>
        <w:t xml:space="preserve"> et </w:t>
      </w:r>
      <w:r>
        <w:rPr>
          <w:kern w:val="22"/>
          <w:lang w:val="fr-FR"/>
        </w:rPr>
        <w:t xml:space="preserve">une indication des </w:t>
      </w:r>
      <w:r w:rsidR="00557096">
        <w:rPr>
          <w:kern w:val="22"/>
          <w:lang w:val="fr-FR"/>
        </w:rPr>
        <w:t>coûts</w:t>
      </w:r>
      <w:r w:rsidR="003A31E5" w:rsidRPr="00615025">
        <w:rPr>
          <w:kern w:val="22"/>
          <w:lang w:val="fr-FR"/>
        </w:rPr>
        <w:t xml:space="preserve">, </w:t>
      </w:r>
      <w:r w:rsidR="00557096">
        <w:rPr>
          <w:kern w:val="22"/>
          <w:lang w:val="fr-FR"/>
        </w:rPr>
        <w:t>avantages</w:t>
      </w:r>
      <w:r w:rsidR="00B744DD" w:rsidRPr="00615025">
        <w:rPr>
          <w:kern w:val="22"/>
          <w:lang w:val="fr-FR"/>
        </w:rPr>
        <w:t xml:space="preserve"> et </w:t>
      </w:r>
      <w:r w:rsidR="00DC52D9">
        <w:rPr>
          <w:kern w:val="22"/>
          <w:lang w:val="fr-FR"/>
        </w:rPr>
        <w:t>charges</w:t>
      </w:r>
      <w:r>
        <w:rPr>
          <w:kern w:val="22"/>
          <w:lang w:val="fr-FR"/>
        </w:rPr>
        <w:t xml:space="preserve"> éventuels</w:t>
      </w:r>
      <w:r w:rsidR="00DC52D9">
        <w:rPr>
          <w:kern w:val="22"/>
          <w:lang w:val="fr-FR"/>
        </w:rPr>
        <w:t xml:space="preserve"> pour les</w:t>
      </w:r>
      <w:r w:rsidR="003A31E5" w:rsidRPr="00615025">
        <w:rPr>
          <w:kern w:val="22"/>
          <w:lang w:val="fr-FR"/>
        </w:rPr>
        <w:t xml:space="preserve"> Parties,</w:t>
      </w:r>
      <w:r>
        <w:rPr>
          <w:kern w:val="22"/>
          <w:lang w:val="fr-FR"/>
        </w:rPr>
        <w:t xml:space="preserve"> les </w:t>
      </w:r>
      <w:r w:rsidR="00557096">
        <w:rPr>
          <w:kern w:val="22"/>
          <w:lang w:val="fr-FR"/>
        </w:rPr>
        <w:t xml:space="preserve">autres </w:t>
      </w:r>
      <w:r w:rsidR="00615025" w:rsidRPr="00615025">
        <w:rPr>
          <w:kern w:val="22"/>
          <w:lang w:val="fr-FR"/>
        </w:rPr>
        <w:t>parties prenantes</w:t>
      </w:r>
      <w:r w:rsidR="00B744DD" w:rsidRPr="00615025">
        <w:rPr>
          <w:kern w:val="22"/>
          <w:lang w:val="fr-FR"/>
        </w:rPr>
        <w:t xml:space="preserve"> et </w:t>
      </w:r>
      <w:r w:rsidR="00DC52D9">
        <w:rPr>
          <w:kern w:val="22"/>
          <w:lang w:val="fr-FR"/>
        </w:rPr>
        <w:t>le</w:t>
      </w:r>
      <w:r w:rsidR="003A31E5" w:rsidRPr="00615025">
        <w:rPr>
          <w:kern w:val="22"/>
          <w:lang w:val="fr-FR"/>
        </w:rPr>
        <w:t xml:space="preserve"> </w:t>
      </w:r>
      <w:r w:rsidR="00D15A90">
        <w:rPr>
          <w:kern w:val="22"/>
          <w:lang w:val="fr-FR"/>
        </w:rPr>
        <w:t>Secrétariat</w:t>
      </w:r>
      <w:r>
        <w:rPr>
          <w:kern w:val="22"/>
          <w:lang w:val="fr-FR"/>
        </w:rPr>
        <w:t xml:space="preserve">, </w:t>
      </w:r>
      <w:r w:rsidR="00DC52D9">
        <w:rPr>
          <w:kern w:val="22"/>
          <w:lang w:val="fr-FR"/>
        </w:rPr>
        <w:t>compte</w:t>
      </w:r>
      <w:r>
        <w:rPr>
          <w:kern w:val="22"/>
          <w:lang w:val="fr-FR"/>
        </w:rPr>
        <w:t xml:space="preserve"> tenu</w:t>
      </w:r>
      <w:r w:rsidR="00DC52D9">
        <w:rPr>
          <w:kern w:val="22"/>
          <w:lang w:val="fr-FR"/>
        </w:rPr>
        <w:t xml:space="preserve"> également des</w:t>
      </w:r>
      <w:r w:rsidR="003A31E5" w:rsidRPr="00615025">
        <w:rPr>
          <w:kern w:val="22"/>
          <w:lang w:val="fr-FR"/>
        </w:rPr>
        <w:t xml:space="preserve"> </w:t>
      </w:r>
      <w:r w:rsidR="00557096">
        <w:rPr>
          <w:kern w:val="22"/>
          <w:lang w:val="fr-FR"/>
        </w:rPr>
        <w:t>bonnes pratiques</w:t>
      </w:r>
      <w:r w:rsidR="00B744DD" w:rsidRPr="00615025">
        <w:rPr>
          <w:kern w:val="22"/>
          <w:lang w:val="fr-FR"/>
        </w:rPr>
        <w:t xml:space="preserve"> et </w:t>
      </w:r>
      <w:r w:rsidR="00DC52D9">
        <w:rPr>
          <w:kern w:val="22"/>
          <w:lang w:val="fr-FR"/>
        </w:rPr>
        <w:t xml:space="preserve">des </w:t>
      </w:r>
      <w:r w:rsidR="00557096">
        <w:rPr>
          <w:kern w:val="22"/>
          <w:lang w:val="fr-FR"/>
        </w:rPr>
        <w:t>enseignements tirés</w:t>
      </w:r>
      <w:r w:rsidR="00DC52D9">
        <w:rPr>
          <w:kern w:val="22"/>
          <w:lang w:val="fr-FR"/>
        </w:rPr>
        <w:t xml:space="preserve"> dans</w:t>
      </w:r>
      <w:r w:rsidR="00557096">
        <w:rPr>
          <w:kern w:val="22"/>
          <w:lang w:val="fr-FR"/>
        </w:rPr>
        <w:t xml:space="preserve"> </w:t>
      </w:r>
      <w:r>
        <w:rPr>
          <w:kern w:val="22"/>
          <w:lang w:val="fr-FR"/>
        </w:rPr>
        <w:t xml:space="preserve">le cadre </w:t>
      </w:r>
      <w:r w:rsidR="00557096">
        <w:rPr>
          <w:kern w:val="22"/>
          <w:lang w:val="fr-FR"/>
        </w:rPr>
        <w:t>d’autres processus</w:t>
      </w:r>
      <w:r w:rsidR="00DC52D9">
        <w:rPr>
          <w:kern w:val="22"/>
          <w:lang w:val="fr-FR"/>
        </w:rPr>
        <w:t>,</w:t>
      </w:r>
      <w:r w:rsidR="00B744DD" w:rsidRPr="00615025">
        <w:rPr>
          <w:kern w:val="22"/>
          <w:lang w:val="fr-FR"/>
        </w:rPr>
        <w:t xml:space="preserve"> et </w:t>
      </w:r>
      <w:r w:rsidR="00DC52D9">
        <w:rPr>
          <w:kern w:val="22"/>
          <w:lang w:val="fr-FR"/>
        </w:rPr>
        <w:t xml:space="preserve">des </w:t>
      </w:r>
      <w:r w:rsidR="00557096">
        <w:rPr>
          <w:kern w:val="22"/>
          <w:lang w:val="fr-FR"/>
        </w:rPr>
        <w:t>observations</w:t>
      </w:r>
      <w:r w:rsidR="003A31E5" w:rsidRPr="00615025">
        <w:rPr>
          <w:kern w:val="22"/>
          <w:lang w:val="fr-FR"/>
        </w:rPr>
        <w:t xml:space="preserve"> </w:t>
      </w:r>
      <w:r>
        <w:rPr>
          <w:kern w:val="22"/>
          <w:lang w:val="fr-FR"/>
        </w:rPr>
        <w:t>émises lors de</w:t>
      </w:r>
      <w:r w:rsidR="00DC52D9">
        <w:rPr>
          <w:kern w:val="22"/>
          <w:lang w:val="fr-FR"/>
        </w:rPr>
        <w:t xml:space="preserve"> la</w:t>
      </w:r>
      <w:r w:rsidR="003A31E5" w:rsidRPr="00615025">
        <w:rPr>
          <w:kern w:val="22"/>
          <w:lang w:val="fr-FR"/>
        </w:rPr>
        <w:t xml:space="preserve"> </w:t>
      </w:r>
      <w:r w:rsidR="001B2431" w:rsidRPr="00615025">
        <w:rPr>
          <w:kern w:val="22"/>
          <w:lang w:val="fr-FR"/>
        </w:rPr>
        <w:t xml:space="preserve">deuxième </w:t>
      </w:r>
      <w:r w:rsidR="00B744DD" w:rsidRPr="00615025">
        <w:rPr>
          <w:kern w:val="22"/>
          <w:lang w:val="fr-FR"/>
        </w:rPr>
        <w:t>réunion</w:t>
      </w:r>
      <w:r w:rsidR="00DC52D9">
        <w:rPr>
          <w:kern w:val="22"/>
          <w:lang w:val="fr-FR"/>
        </w:rPr>
        <w:t xml:space="preserve"> de l’</w:t>
      </w:r>
      <w:r w:rsidR="00B744DD" w:rsidRPr="00615025">
        <w:rPr>
          <w:kern w:val="22"/>
          <w:lang w:val="fr-FR"/>
        </w:rPr>
        <w:t>Organe subsidiaire</w:t>
      </w:r>
      <w:r>
        <w:rPr>
          <w:kern w:val="22"/>
          <w:lang w:val="fr-FR"/>
        </w:rPr>
        <w:t xml:space="preserve"> chargé de l’application</w:t>
      </w:r>
      <w:r w:rsidR="003A31E5" w:rsidRPr="00615025">
        <w:rPr>
          <w:kern w:val="22"/>
          <w:lang w:val="fr-FR"/>
        </w:rPr>
        <w:t xml:space="preserve"> </w:t>
      </w:r>
      <w:r w:rsidR="00580A6C" w:rsidRPr="00615025">
        <w:rPr>
          <w:kern w:val="22"/>
          <w:lang w:val="fr-FR"/>
        </w:rPr>
        <w:t>(</w:t>
      </w:r>
      <w:r w:rsidR="00B744DD" w:rsidRPr="00615025">
        <w:rPr>
          <w:kern w:val="22"/>
          <w:shd w:val="clear" w:color="auto" w:fill="FFFFFF"/>
          <w:lang w:val="fr-FR"/>
        </w:rPr>
        <w:t>décision</w:t>
      </w:r>
      <w:r w:rsidR="002E142D" w:rsidRPr="00615025">
        <w:rPr>
          <w:kern w:val="22"/>
          <w:lang w:val="fr-FR"/>
        </w:rPr>
        <w:t xml:space="preserve"> </w:t>
      </w:r>
      <w:hyperlink r:id="rId15" w:history="1">
        <w:r w:rsidR="002E142D" w:rsidRPr="00615025">
          <w:rPr>
            <w:rStyle w:val="Hyperlink"/>
            <w:kern w:val="22"/>
            <w:sz w:val="22"/>
            <w:lang w:val="fr-FR"/>
          </w:rPr>
          <w:t>14/29</w:t>
        </w:r>
      </w:hyperlink>
      <w:r w:rsidR="00580A6C" w:rsidRPr="00615025">
        <w:rPr>
          <w:kern w:val="22"/>
          <w:lang w:val="fr-FR"/>
        </w:rPr>
        <w:t>,</w:t>
      </w:r>
      <w:r w:rsidR="00580A6C" w:rsidRPr="00615025">
        <w:rPr>
          <w:kern w:val="22"/>
          <w:shd w:val="clear" w:color="auto" w:fill="FFFFFF"/>
          <w:lang w:val="fr-FR"/>
        </w:rPr>
        <w:t xml:space="preserve"> para</w:t>
      </w:r>
      <w:r w:rsidR="00742ACD">
        <w:rPr>
          <w:kern w:val="22"/>
          <w:shd w:val="clear" w:color="auto" w:fill="FFFFFF"/>
          <w:lang w:val="fr-FR"/>
        </w:rPr>
        <w:t>graphe 4 </w:t>
      </w:r>
      <w:r w:rsidR="00580A6C" w:rsidRPr="00557096">
        <w:rPr>
          <w:kern w:val="22"/>
          <w:shd w:val="clear" w:color="auto" w:fill="FFFFFF"/>
          <w:lang w:val="fr-FR"/>
        </w:rPr>
        <w:t>a)).</w:t>
      </w:r>
    </w:p>
    <w:p w14:paraId="6D861334" w14:textId="2458DE8A" w:rsidR="005B0BB0" w:rsidRPr="00557096" w:rsidRDefault="00B744DD" w:rsidP="009C74E6">
      <w:pPr>
        <w:pStyle w:val="Para1"/>
        <w:suppressLineNumbers/>
        <w:tabs>
          <w:tab w:val="clear" w:pos="360"/>
        </w:tabs>
        <w:suppressAutoHyphens/>
        <w:rPr>
          <w:kern w:val="22"/>
          <w:szCs w:val="22"/>
          <w:shd w:val="clear" w:color="auto" w:fill="FFFFFF"/>
          <w:lang w:val="fr-FR"/>
        </w:rPr>
      </w:pPr>
      <w:r w:rsidRPr="00557096">
        <w:rPr>
          <w:kern w:val="22"/>
          <w:szCs w:val="22"/>
          <w:shd w:val="clear" w:color="auto" w:fill="FFFFFF"/>
          <w:lang w:val="fr-FR"/>
        </w:rPr>
        <w:t>La Conférence des Parties</w:t>
      </w:r>
      <w:r w:rsidR="00122C83" w:rsidRPr="00557096">
        <w:rPr>
          <w:kern w:val="22"/>
          <w:szCs w:val="22"/>
          <w:shd w:val="clear" w:color="auto" w:fill="FFFFFF"/>
          <w:lang w:val="fr-FR"/>
        </w:rPr>
        <w:t xml:space="preserve"> </w:t>
      </w:r>
      <w:r w:rsidRPr="00557096">
        <w:rPr>
          <w:kern w:val="22"/>
          <w:szCs w:val="22"/>
          <w:shd w:val="clear" w:color="auto" w:fill="FFFFFF"/>
          <w:lang w:val="fr-FR"/>
        </w:rPr>
        <w:t>a aussi demandé à la</w:t>
      </w:r>
      <w:r w:rsidR="00122C83" w:rsidRPr="00557096">
        <w:rPr>
          <w:kern w:val="22"/>
          <w:szCs w:val="22"/>
          <w:shd w:val="clear" w:color="auto" w:fill="FFFFFF"/>
          <w:lang w:val="fr-FR"/>
        </w:rPr>
        <w:t xml:space="preserve"> </w:t>
      </w:r>
      <w:r w:rsidR="009912A7">
        <w:rPr>
          <w:kern w:val="22"/>
          <w:szCs w:val="22"/>
          <w:shd w:val="clear" w:color="auto" w:fill="FFFFFF"/>
          <w:lang w:val="fr-FR"/>
        </w:rPr>
        <w:t xml:space="preserve">Secrétaire exécutive de </w:t>
      </w:r>
      <w:r w:rsidRPr="00557096">
        <w:rPr>
          <w:kern w:val="22"/>
          <w:szCs w:val="22"/>
          <w:shd w:val="clear" w:color="auto" w:fill="FFFFFF"/>
          <w:lang w:val="fr-FR"/>
        </w:rPr>
        <w:t>pré</w:t>
      </w:r>
      <w:r w:rsidR="00122C83" w:rsidRPr="00557096">
        <w:rPr>
          <w:kern w:val="22"/>
          <w:szCs w:val="22"/>
          <w:shd w:val="clear" w:color="auto" w:fill="FFFFFF"/>
          <w:lang w:val="fr-FR"/>
        </w:rPr>
        <w:t>pare</w:t>
      </w:r>
      <w:r w:rsidRPr="00557096">
        <w:rPr>
          <w:kern w:val="22"/>
          <w:szCs w:val="22"/>
          <w:shd w:val="clear" w:color="auto" w:fill="FFFFFF"/>
          <w:lang w:val="fr-FR"/>
        </w:rPr>
        <w:t>r</w:t>
      </w:r>
      <w:r w:rsidR="009912A7">
        <w:rPr>
          <w:kern w:val="22"/>
          <w:szCs w:val="22"/>
          <w:shd w:val="clear" w:color="auto" w:fill="FFFFFF"/>
          <w:lang w:val="fr-FR"/>
        </w:rPr>
        <w:t xml:space="preserve"> et d’</w:t>
      </w:r>
      <w:r w:rsidRPr="00557096">
        <w:rPr>
          <w:kern w:val="22"/>
          <w:szCs w:val="22"/>
          <w:shd w:val="clear" w:color="auto" w:fill="FFFFFF"/>
          <w:lang w:val="fr-FR"/>
        </w:rPr>
        <w:t>organis</w:t>
      </w:r>
      <w:r w:rsidR="00122C83" w:rsidRPr="00557096">
        <w:rPr>
          <w:kern w:val="22"/>
          <w:szCs w:val="22"/>
          <w:shd w:val="clear" w:color="auto" w:fill="FFFFFF"/>
          <w:lang w:val="fr-FR"/>
        </w:rPr>
        <w:t>e</w:t>
      </w:r>
      <w:r w:rsidRPr="00557096">
        <w:rPr>
          <w:kern w:val="22"/>
          <w:szCs w:val="22"/>
          <w:shd w:val="clear" w:color="auto" w:fill="FFFFFF"/>
          <w:lang w:val="fr-FR"/>
        </w:rPr>
        <w:t>r</w:t>
      </w:r>
      <w:r w:rsidR="00DC52D9">
        <w:rPr>
          <w:kern w:val="22"/>
          <w:szCs w:val="22"/>
          <w:shd w:val="clear" w:color="auto" w:fill="FFFFFF"/>
          <w:lang w:val="fr-FR"/>
        </w:rPr>
        <w:t xml:space="preserve"> la mise à l’essai d’un p</w:t>
      </w:r>
      <w:r w:rsidR="00304FA4" w:rsidRPr="00557096">
        <w:rPr>
          <w:kern w:val="22"/>
          <w:szCs w:val="22"/>
          <w:shd w:val="clear" w:color="auto" w:fill="FFFFFF"/>
          <w:lang w:val="fr-FR"/>
        </w:rPr>
        <w:t xml:space="preserve">rocessus d’examen </w:t>
      </w:r>
      <w:r w:rsidR="00594A0B">
        <w:rPr>
          <w:kern w:val="22"/>
          <w:szCs w:val="22"/>
          <w:shd w:val="clear" w:color="auto" w:fill="FFFFFF"/>
          <w:lang w:val="fr-FR"/>
        </w:rPr>
        <w:t>mené par</w:t>
      </w:r>
      <w:r w:rsidR="00304FA4" w:rsidRPr="00557096">
        <w:rPr>
          <w:kern w:val="22"/>
          <w:szCs w:val="22"/>
          <w:shd w:val="clear" w:color="auto" w:fill="FFFFFF"/>
          <w:lang w:val="fr-FR"/>
        </w:rPr>
        <w:t xml:space="preserve"> les Parties</w:t>
      </w:r>
      <w:r w:rsidR="00DC52D9">
        <w:rPr>
          <w:kern w:val="22"/>
          <w:szCs w:val="22"/>
          <w:shd w:val="clear" w:color="auto" w:fill="FFFFFF"/>
          <w:lang w:val="fr-FR"/>
        </w:rPr>
        <w:t>, dans</w:t>
      </w:r>
      <w:r w:rsidR="009912A7">
        <w:rPr>
          <w:kern w:val="22"/>
          <w:szCs w:val="22"/>
          <w:shd w:val="clear" w:color="auto" w:fill="FFFFFF"/>
          <w:lang w:val="fr-FR"/>
        </w:rPr>
        <w:t xml:space="preserve"> le cadre d’un</w:t>
      </w:r>
      <w:r w:rsidR="00122C83" w:rsidRPr="00557096">
        <w:rPr>
          <w:kern w:val="22"/>
          <w:szCs w:val="22"/>
          <w:shd w:val="clear" w:color="auto" w:fill="FFFFFF"/>
          <w:lang w:val="fr-FR"/>
        </w:rPr>
        <w:t xml:space="preserve"> </w:t>
      </w:r>
      <w:r w:rsidR="00557096">
        <w:rPr>
          <w:kern w:val="22"/>
          <w:szCs w:val="22"/>
          <w:shd w:val="clear" w:color="auto" w:fill="FFFFFF"/>
          <w:lang w:val="fr-FR"/>
        </w:rPr>
        <w:t>forum à composition non limitée</w:t>
      </w:r>
      <w:r w:rsidR="00122C83" w:rsidRPr="00557096">
        <w:rPr>
          <w:kern w:val="22"/>
          <w:szCs w:val="22"/>
          <w:shd w:val="clear" w:color="auto" w:fill="FFFFFF"/>
          <w:lang w:val="fr-FR"/>
        </w:rPr>
        <w:t xml:space="preserve"> </w:t>
      </w:r>
      <w:r w:rsidR="009912A7">
        <w:rPr>
          <w:kern w:val="22"/>
          <w:szCs w:val="22"/>
          <w:shd w:val="clear" w:color="auto" w:fill="FFFFFF"/>
          <w:lang w:val="fr-FR"/>
        </w:rPr>
        <w:t xml:space="preserve">lors de </w:t>
      </w:r>
      <w:r w:rsidR="005A4B13">
        <w:rPr>
          <w:kern w:val="22"/>
          <w:szCs w:val="22"/>
          <w:shd w:val="clear" w:color="auto" w:fill="FFFFFF"/>
          <w:lang w:val="fr-FR"/>
        </w:rPr>
        <w:t>la</w:t>
      </w:r>
      <w:r w:rsidR="005A69B9" w:rsidRPr="00557096">
        <w:rPr>
          <w:kern w:val="22"/>
          <w:szCs w:val="22"/>
          <w:shd w:val="clear" w:color="auto" w:fill="FFFFFF"/>
          <w:lang w:val="fr-FR"/>
        </w:rPr>
        <w:t xml:space="preserve"> </w:t>
      </w:r>
      <w:r w:rsidRPr="00557096">
        <w:rPr>
          <w:kern w:val="22"/>
          <w:szCs w:val="22"/>
          <w:shd w:val="clear" w:color="auto" w:fill="FFFFFF"/>
          <w:lang w:val="fr-FR"/>
        </w:rPr>
        <w:t>troisième réunion</w:t>
      </w:r>
      <w:r w:rsidR="005A69B9" w:rsidRPr="00557096">
        <w:rPr>
          <w:kern w:val="22"/>
          <w:szCs w:val="22"/>
          <w:shd w:val="clear" w:color="auto" w:fill="FFFFFF"/>
          <w:lang w:val="fr-FR"/>
        </w:rPr>
        <w:t xml:space="preserve"> </w:t>
      </w:r>
      <w:r w:rsidR="00D6391C">
        <w:rPr>
          <w:kern w:val="22"/>
          <w:szCs w:val="22"/>
          <w:shd w:val="clear" w:color="auto" w:fill="FFFFFF"/>
          <w:lang w:val="fr-FR"/>
        </w:rPr>
        <w:t>de l’Org</w:t>
      </w:r>
      <w:r w:rsidRPr="00557096">
        <w:rPr>
          <w:kern w:val="22"/>
          <w:szCs w:val="22"/>
          <w:shd w:val="clear" w:color="auto" w:fill="FFFFFF"/>
          <w:lang w:val="fr-FR"/>
        </w:rPr>
        <w:t>ane subsidiaire chargé de l’application</w:t>
      </w:r>
      <w:r w:rsidR="00122C83" w:rsidRPr="00557096">
        <w:rPr>
          <w:kern w:val="22"/>
          <w:szCs w:val="22"/>
          <w:shd w:val="clear" w:color="auto" w:fill="FFFFFF"/>
          <w:lang w:val="fr-FR"/>
        </w:rPr>
        <w:t xml:space="preserve">, </w:t>
      </w:r>
      <w:r w:rsidR="009912A7">
        <w:rPr>
          <w:kern w:val="22"/>
          <w:szCs w:val="22"/>
          <w:shd w:val="clear" w:color="auto" w:fill="FFFFFF"/>
          <w:lang w:val="fr-FR"/>
        </w:rPr>
        <w:t xml:space="preserve">notamment </w:t>
      </w:r>
      <w:r w:rsidR="00A62735">
        <w:rPr>
          <w:kern w:val="22"/>
          <w:szCs w:val="22"/>
          <w:shd w:val="clear" w:color="auto" w:fill="FFFFFF"/>
          <w:lang w:val="fr-FR"/>
        </w:rPr>
        <w:t>en élaborant des</w:t>
      </w:r>
      <w:r w:rsidR="00122C83" w:rsidRPr="00557096">
        <w:rPr>
          <w:kern w:val="22"/>
          <w:szCs w:val="22"/>
          <w:shd w:val="clear" w:color="auto" w:fill="FFFFFF"/>
          <w:lang w:val="fr-FR"/>
        </w:rPr>
        <w:t xml:space="preserve"> </w:t>
      </w:r>
      <w:r w:rsidR="00557096">
        <w:rPr>
          <w:kern w:val="22"/>
          <w:szCs w:val="22"/>
          <w:shd w:val="clear" w:color="auto" w:fill="FFFFFF"/>
          <w:lang w:val="fr-FR"/>
        </w:rPr>
        <w:t>orientations</w:t>
      </w:r>
      <w:r w:rsidR="00A62735">
        <w:rPr>
          <w:kern w:val="22"/>
          <w:szCs w:val="22"/>
          <w:shd w:val="clear" w:color="auto" w:fill="FFFFFF"/>
          <w:lang w:val="fr-FR"/>
        </w:rPr>
        <w:t xml:space="preserve"> pour</w:t>
      </w:r>
      <w:r w:rsidR="00813793">
        <w:rPr>
          <w:kern w:val="22"/>
          <w:szCs w:val="22"/>
          <w:shd w:val="clear" w:color="auto" w:fill="FFFFFF"/>
          <w:lang w:val="fr-FR"/>
        </w:rPr>
        <w:t xml:space="preserve"> la remise</w:t>
      </w:r>
      <w:r w:rsidR="009912A7">
        <w:rPr>
          <w:kern w:val="22"/>
          <w:szCs w:val="22"/>
          <w:shd w:val="clear" w:color="auto" w:fill="FFFFFF"/>
          <w:lang w:val="fr-FR"/>
        </w:rPr>
        <w:t xml:space="preserve"> facultative de</w:t>
      </w:r>
      <w:r w:rsidR="009C3B6D">
        <w:rPr>
          <w:kern w:val="22"/>
          <w:szCs w:val="22"/>
          <w:shd w:val="clear" w:color="auto" w:fill="FFFFFF"/>
          <w:lang w:val="fr-FR"/>
        </w:rPr>
        <w:t xml:space="preserve"> </w:t>
      </w:r>
      <w:r w:rsidR="001B2431" w:rsidRPr="00557096">
        <w:rPr>
          <w:kern w:val="22"/>
          <w:szCs w:val="22"/>
          <w:shd w:val="clear" w:color="auto" w:fill="FFFFFF"/>
          <w:lang w:val="fr-FR"/>
        </w:rPr>
        <w:t xml:space="preserve">rapports </w:t>
      </w:r>
      <w:r w:rsidR="009C3B6D">
        <w:rPr>
          <w:kern w:val="22"/>
          <w:szCs w:val="22"/>
          <w:shd w:val="clear" w:color="auto" w:fill="FFFFFF"/>
          <w:lang w:val="fr-FR"/>
        </w:rPr>
        <w:t>d’examen au</w:t>
      </w:r>
      <w:r w:rsidR="00122C83" w:rsidRPr="00557096">
        <w:rPr>
          <w:kern w:val="22"/>
          <w:szCs w:val="22"/>
          <w:shd w:val="clear" w:color="auto" w:fill="FFFFFF"/>
          <w:lang w:val="fr-FR"/>
        </w:rPr>
        <w:t xml:space="preserve"> </w:t>
      </w:r>
      <w:r w:rsidR="00557096">
        <w:rPr>
          <w:kern w:val="22"/>
          <w:szCs w:val="22"/>
          <w:shd w:val="clear" w:color="auto" w:fill="FFFFFF"/>
          <w:lang w:val="fr-FR"/>
        </w:rPr>
        <w:t>forum à composition non limitée</w:t>
      </w:r>
      <w:r w:rsidR="00580A6C" w:rsidRPr="00557096">
        <w:rPr>
          <w:kern w:val="22"/>
          <w:szCs w:val="22"/>
          <w:shd w:val="clear" w:color="auto" w:fill="FFFFFF"/>
          <w:lang w:val="fr-FR"/>
        </w:rPr>
        <w:t xml:space="preserve"> </w:t>
      </w:r>
      <w:r w:rsidR="00580A6C" w:rsidRPr="00557096">
        <w:rPr>
          <w:kern w:val="22"/>
          <w:szCs w:val="22"/>
          <w:lang w:val="fr-FR"/>
        </w:rPr>
        <w:t>(</w:t>
      </w:r>
      <w:r w:rsidRPr="00557096">
        <w:rPr>
          <w:kern w:val="22"/>
          <w:szCs w:val="22"/>
          <w:shd w:val="clear" w:color="auto" w:fill="FFFFFF"/>
          <w:lang w:val="fr-FR"/>
        </w:rPr>
        <w:t>décision</w:t>
      </w:r>
      <w:r w:rsidR="002E142D" w:rsidRPr="00557096">
        <w:rPr>
          <w:kern w:val="22"/>
          <w:szCs w:val="22"/>
          <w:lang w:val="fr-FR"/>
        </w:rPr>
        <w:t xml:space="preserve"> 14/29</w:t>
      </w:r>
      <w:r w:rsidR="00580A6C" w:rsidRPr="00557096">
        <w:rPr>
          <w:kern w:val="22"/>
          <w:szCs w:val="22"/>
          <w:lang w:val="fr-FR"/>
        </w:rPr>
        <w:t>,</w:t>
      </w:r>
      <w:r w:rsidR="00580A6C" w:rsidRPr="00557096">
        <w:rPr>
          <w:kern w:val="22"/>
          <w:szCs w:val="22"/>
          <w:shd w:val="clear" w:color="auto" w:fill="FFFFFF"/>
          <w:lang w:val="fr-FR"/>
        </w:rPr>
        <w:t xml:space="preserve"> para</w:t>
      </w:r>
      <w:r w:rsidR="004B7ACC">
        <w:rPr>
          <w:kern w:val="22"/>
          <w:szCs w:val="22"/>
          <w:shd w:val="clear" w:color="auto" w:fill="FFFFFF"/>
          <w:lang w:val="fr-FR"/>
        </w:rPr>
        <w:t xml:space="preserve">graphe 4 </w:t>
      </w:r>
      <w:r w:rsidR="00580A6C" w:rsidRPr="00557096">
        <w:rPr>
          <w:kern w:val="22"/>
          <w:szCs w:val="22"/>
          <w:shd w:val="clear" w:color="auto" w:fill="FFFFFF"/>
          <w:lang w:val="fr-FR"/>
        </w:rPr>
        <w:t>b)</w:t>
      </w:r>
      <w:r w:rsidR="00883ECC" w:rsidRPr="00557096">
        <w:rPr>
          <w:kern w:val="22"/>
          <w:szCs w:val="22"/>
          <w:shd w:val="clear" w:color="auto" w:fill="FFFFFF"/>
          <w:lang w:val="fr-FR"/>
        </w:rPr>
        <w:t>.</w:t>
      </w:r>
      <w:r w:rsidR="00580A6C" w:rsidRPr="00557096">
        <w:rPr>
          <w:kern w:val="22"/>
          <w:szCs w:val="22"/>
          <w:shd w:val="clear" w:color="auto" w:fill="FFFFFF"/>
          <w:lang w:val="fr-FR"/>
        </w:rPr>
        <w:t xml:space="preserve"> </w:t>
      </w:r>
      <w:r w:rsidR="009C3B6D">
        <w:rPr>
          <w:kern w:val="22"/>
          <w:szCs w:val="22"/>
          <w:shd w:val="clear" w:color="auto" w:fill="FFFFFF"/>
          <w:lang w:val="fr-FR"/>
        </w:rPr>
        <w:t>D’autre part</w:t>
      </w:r>
      <w:r w:rsidR="008E5670" w:rsidRPr="00304FA4">
        <w:rPr>
          <w:kern w:val="22"/>
          <w:szCs w:val="22"/>
          <w:shd w:val="clear" w:color="auto" w:fill="FFFFFF"/>
          <w:lang w:val="fr-FR"/>
        </w:rPr>
        <w:t xml:space="preserve">, </w:t>
      </w:r>
      <w:r w:rsidR="009C3B6D">
        <w:rPr>
          <w:kern w:val="22"/>
          <w:szCs w:val="22"/>
          <w:shd w:val="clear" w:color="auto" w:fill="FFFFFF"/>
          <w:lang w:val="fr-FR"/>
        </w:rPr>
        <w:t>la</w:t>
      </w:r>
      <w:r w:rsidR="005744FC" w:rsidRPr="00304FA4">
        <w:rPr>
          <w:kern w:val="22"/>
          <w:szCs w:val="22"/>
          <w:shd w:val="clear" w:color="auto" w:fill="FFFFFF"/>
          <w:lang w:val="fr-FR"/>
        </w:rPr>
        <w:t xml:space="preserve"> </w:t>
      </w:r>
      <w:r w:rsidRPr="00304FA4">
        <w:rPr>
          <w:kern w:val="22"/>
          <w:szCs w:val="22"/>
          <w:shd w:val="clear" w:color="auto" w:fill="FFFFFF"/>
          <w:lang w:val="fr-FR"/>
        </w:rPr>
        <w:t>Conférence des Parties</w:t>
      </w:r>
      <w:r w:rsidR="005744FC" w:rsidRPr="00304FA4">
        <w:rPr>
          <w:kern w:val="22"/>
          <w:szCs w:val="22"/>
          <w:shd w:val="clear" w:color="auto" w:fill="FFFFFF"/>
          <w:lang w:val="fr-FR"/>
        </w:rPr>
        <w:t xml:space="preserve"> </w:t>
      </w:r>
      <w:r w:rsidRPr="00304FA4">
        <w:rPr>
          <w:kern w:val="22"/>
          <w:szCs w:val="22"/>
          <w:shd w:val="clear" w:color="auto" w:fill="FFFFFF"/>
          <w:lang w:val="fr-FR"/>
        </w:rPr>
        <w:t>a demandé à</w:t>
      </w:r>
      <w:r w:rsidR="009C3B6D">
        <w:rPr>
          <w:kern w:val="22"/>
          <w:szCs w:val="22"/>
          <w:shd w:val="clear" w:color="auto" w:fill="FFFFFF"/>
          <w:lang w:val="fr-FR"/>
        </w:rPr>
        <w:t xml:space="preserve"> la</w:t>
      </w:r>
      <w:r w:rsidR="005744FC" w:rsidRPr="00304FA4">
        <w:rPr>
          <w:kern w:val="22"/>
          <w:szCs w:val="22"/>
          <w:shd w:val="clear" w:color="auto" w:fill="FFFFFF"/>
          <w:lang w:val="fr-FR"/>
        </w:rPr>
        <w:t xml:space="preserve"> </w:t>
      </w:r>
      <w:r w:rsidRPr="00304FA4">
        <w:rPr>
          <w:kern w:val="22"/>
          <w:szCs w:val="22"/>
          <w:shd w:val="clear" w:color="auto" w:fill="FFFFFF"/>
          <w:lang w:val="fr-FR"/>
        </w:rPr>
        <w:t>Secrétaire exécutive</w:t>
      </w:r>
      <w:r w:rsidR="009C3B6D">
        <w:rPr>
          <w:kern w:val="22"/>
          <w:szCs w:val="22"/>
          <w:shd w:val="clear" w:color="auto" w:fill="FFFFFF"/>
          <w:lang w:val="fr-FR"/>
        </w:rPr>
        <w:t xml:space="preserve"> de </w:t>
      </w:r>
      <w:r w:rsidR="005744FC" w:rsidRPr="00304FA4">
        <w:rPr>
          <w:kern w:val="22"/>
          <w:szCs w:val="22"/>
          <w:shd w:val="clear" w:color="auto" w:fill="FFFFFF"/>
          <w:lang w:val="fr-FR"/>
        </w:rPr>
        <w:t>consult</w:t>
      </w:r>
      <w:r w:rsidR="009C3B6D">
        <w:rPr>
          <w:kern w:val="22"/>
          <w:szCs w:val="22"/>
          <w:shd w:val="clear" w:color="auto" w:fill="FFFFFF"/>
          <w:lang w:val="fr-FR"/>
        </w:rPr>
        <w:t>er plus avant les</w:t>
      </w:r>
      <w:r w:rsidR="005744FC" w:rsidRPr="00304FA4">
        <w:rPr>
          <w:kern w:val="22"/>
          <w:szCs w:val="22"/>
          <w:shd w:val="clear" w:color="auto" w:fill="FFFFFF"/>
          <w:lang w:val="fr-FR"/>
        </w:rPr>
        <w:t xml:space="preserve"> Parties, </w:t>
      </w:r>
      <w:r w:rsidR="009C3B6D">
        <w:rPr>
          <w:kern w:val="22"/>
          <w:szCs w:val="22"/>
          <w:shd w:val="clear" w:color="auto" w:fill="FFFFFF"/>
          <w:lang w:val="fr-FR"/>
        </w:rPr>
        <w:t xml:space="preserve">les </w:t>
      </w:r>
      <w:r w:rsidR="00813793">
        <w:rPr>
          <w:kern w:val="22"/>
          <w:szCs w:val="22"/>
          <w:shd w:val="clear" w:color="auto" w:fill="FFFFFF"/>
          <w:lang w:val="fr-FR"/>
        </w:rPr>
        <w:t xml:space="preserve">autres </w:t>
      </w:r>
      <w:r w:rsidR="00615025" w:rsidRPr="00304FA4">
        <w:rPr>
          <w:kern w:val="22"/>
          <w:szCs w:val="22"/>
          <w:shd w:val="clear" w:color="auto" w:fill="FFFFFF"/>
          <w:lang w:val="fr-FR"/>
        </w:rPr>
        <w:t>parties prenantes</w:t>
      </w:r>
      <w:r w:rsidRPr="00304FA4">
        <w:rPr>
          <w:kern w:val="22"/>
          <w:szCs w:val="22"/>
          <w:shd w:val="clear" w:color="auto" w:fill="FFFFFF"/>
          <w:lang w:val="fr-FR"/>
        </w:rPr>
        <w:t xml:space="preserve"> et </w:t>
      </w:r>
      <w:r w:rsidR="009C3B6D">
        <w:rPr>
          <w:kern w:val="22"/>
          <w:szCs w:val="22"/>
          <w:shd w:val="clear" w:color="auto" w:fill="FFFFFF"/>
          <w:lang w:val="fr-FR"/>
        </w:rPr>
        <w:t>l</w:t>
      </w:r>
      <w:r w:rsidR="005744FC" w:rsidRPr="00304FA4">
        <w:rPr>
          <w:kern w:val="22"/>
          <w:szCs w:val="22"/>
          <w:shd w:val="clear" w:color="auto" w:fill="FFFFFF"/>
          <w:lang w:val="fr-FR"/>
        </w:rPr>
        <w:t xml:space="preserve">e </w:t>
      </w:r>
      <w:r w:rsidR="00304FA4" w:rsidRPr="00304FA4">
        <w:rPr>
          <w:kern w:val="22"/>
          <w:szCs w:val="22"/>
          <w:shd w:val="clear" w:color="auto" w:fill="FFFFFF"/>
          <w:lang w:val="fr-FR"/>
        </w:rPr>
        <w:t>Groupe de travail à composition non limitée</w:t>
      </w:r>
      <w:r w:rsidR="005744FC" w:rsidRPr="00304FA4">
        <w:rPr>
          <w:kern w:val="22"/>
          <w:szCs w:val="22"/>
          <w:shd w:val="clear" w:color="auto" w:fill="FFFFFF"/>
          <w:lang w:val="fr-FR"/>
        </w:rPr>
        <w:t xml:space="preserve"> </w:t>
      </w:r>
      <w:r w:rsidR="00D6391C">
        <w:rPr>
          <w:kern w:val="22"/>
          <w:szCs w:val="22"/>
          <w:shd w:val="clear" w:color="auto" w:fill="FFFFFF"/>
          <w:lang w:val="fr-FR"/>
        </w:rPr>
        <w:t>sur le cad</w:t>
      </w:r>
      <w:r w:rsidR="001B2431" w:rsidRPr="00304FA4">
        <w:rPr>
          <w:kern w:val="22"/>
          <w:szCs w:val="22"/>
          <w:shd w:val="clear" w:color="auto" w:fill="FFFFFF"/>
          <w:lang w:val="fr-FR"/>
        </w:rPr>
        <w:t>re mondial de la biodiversité pour l’après-2020</w:t>
      </w:r>
      <w:r w:rsidR="009912A7">
        <w:rPr>
          <w:kern w:val="22"/>
          <w:szCs w:val="22"/>
          <w:shd w:val="clear" w:color="auto" w:fill="FFFFFF"/>
          <w:lang w:val="fr-FR"/>
        </w:rPr>
        <w:t>, en ce qui concerne</w:t>
      </w:r>
      <w:r w:rsidR="009C3B6D">
        <w:rPr>
          <w:kern w:val="22"/>
          <w:szCs w:val="22"/>
          <w:shd w:val="clear" w:color="auto" w:fill="FFFFFF"/>
          <w:lang w:val="fr-FR"/>
        </w:rPr>
        <w:t xml:space="preserve"> les</w:t>
      </w:r>
      <w:r w:rsidR="005744FC" w:rsidRPr="00304FA4">
        <w:rPr>
          <w:kern w:val="22"/>
          <w:szCs w:val="22"/>
          <w:shd w:val="clear" w:color="auto" w:fill="FFFFFF"/>
          <w:lang w:val="fr-FR"/>
        </w:rPr>
        <w:t xml:space="preserve"> </w:t>
      </w:r>
      <w:r w:rsidR="00557096">
        <w:rPr>
          <w:kern w:val="22"/>
          <w:szCs w:val="22"/>
          <w:shd w:val="clear" w:color="auto" w:fill="FFFFFF"/>
          <w:lang w:val="fr-FR"/>
        </w:rPr>
        <w:t>modalités</w:t>
      </w:r>
      <w:r w:rsidR="009C3B6D">
        <w:rPr>
          <w:kern w:val="22"/>
          <w:szCs w:val="22"/>
          <w:shd w:val="clear" w:color="auto" w:fill="FFFFFF"/>
          <w:lang w:val="fr-FR"/>
        </w:rPr>
        <w:t xml:space="preserve"> pour améliorer l’examen de</w:t>
      </w:r>
      <w:r w:rsidR="005744FC" w:rsidRPr="00304FA4">
        <w:rPr>
          <w:kern w:val="22"/>
          <w:szCs w:val="22"/>
          <w:shd w:val="clear" w:color="auto" w:fill="FFFFFF"/>
          <w:lang w:val="fr-FR"/>
        </w:rPr>
        <w:t xml:space="preserve"> </w:t>
      </w:r>
      <w:r w:rsidR="00D15A90" w:rsidRPr="00304FA4">
        <w:rPr>
          <w:kern w:val="22"/>
          <w:szCs w:val="22"/>
          <w:shd w:val="clear" w:color="auto" w:fill="FFFFFF"/>
          <w:lang w:val="fr-FR"/>
        </w:rPr>
        <w:t>l’application</w:t>
      </w:r>
      <w:r w:rsidR="009912A7">
        <w:rPr>
          <w:kern w:val="22"/>
          <w:szCs w:val="22"/>
          <w:shd w:val="clear" w:color="auto" w:fill="FFFFFF"/>
          <w:lang w:val="fr-FR"/>
        </w:rPr>
        <w:t>,</w:t>
      </w:r>
      <w:r w:rsidRPr="00304FA4">
        <w:rPr>
          <w:kern w:val="22"/>
          <w:szCs w:val="22"/>
          <w:shd w:val="clear" w:color="auto" w:fill="FFFFFF"/>
          <w:lang w:val="fr-FR"/>
        </w:rPr>
        <w:t xml:space="preserve"> et </w:t>
      </w:r>
      <w:r w:rsidR="00813793">
        <w:rPr>
          <w:kern w:val="22"/>
          <w:szCs w:val="22"/>
          <w:shd w:val="clear" w:color="auto" w:fill="FFFFFF"/>
          <w:lang w:val="fr-FR"/>
        </w:rPr>
        <w:t>de rendre compte d</w:t>
      </w:r>
      <w:r w:rsidR="009C3B6D">
        <w:rPr>
          <w:kern w:val="22"/>
          <w:szCs w:val="22"/>
          <w:shd w:val="clear" w:color="auto" w:fill="FFFFFF"/>
          <w:lang w:val="fr-FR"/>
        </w:rPr>
        <w:t>es</w:t>
      </w:r>
      <w:r w:rsidR="005744FC" w:rsidRPr="00304FA4">
        <w:rPr>
          <w:kern w:val="22"/>
          <w:szCs w:val="22"/>
          <w:shd w:val="clear" w:color="auto" w:fill="FFFFFF"/>
          <w:lang w:val="fr-FR"/>
        </w:rPr>
        <w:t xml:space="preserve"> </w:t>
      </w:r>
      <w:r w:rsidR="00813793">
        <w:rPr>
          <w:kern w:val="22"/>
          <w:szCs w:val="22"/>
          <w:shd w:val="clear" w:color="auto" w:fill="FFFFFF"/>
          <w:lang w:val="fr-FR"/>
        </w:rPr>
        <w:t>progrès réalisé</w:t>
      </w:r>
      <w:r w:rsidR="009C3B6D">
        <w:rPr>
          <w:kern w:val="22"/>
          <w:szCs w:val="22"/>
          <w:shd w:val="clear" w:color="auto" w:fill="FFFFFF"/>
          <w:lang w:val="fr-FR"/>
        </w:rPr>
        <w:t>s à l’</w:t>
      </w:r>
      <w:r w:rsidRPr="00304FA4">
        <w:rPr>
          <w:kern w:val="22"/>
          <w:szCs w:val="22"/>
          <w:shd w:val="clear" w:color="auto" w:fill="FFFFFF"/>
          <w:lang w:val="fr-FR"/>
        </w:rPr>
        <w:t>Organe subsidiaire</w:t>
      </w:r>
      <w:r w:rsidR="007B56F2" w:rsidRPr="00304FA4">
        <w:rPr>
          <w:kern w:val="22"/>
          <w:szCs w:val="22"/>
          <w:shd w:val="clear" w:color="auto" w:fill="FFFFFF"/>
          <w:lang w:val="fr-FR"/>
        </w:rPr>
        <w:t xml:space="preserve"> </w:t>
      </w:r>
      <w:r w:rsidR="009912A7">
        <w:rPr>
          <w:kern w:val="22"/>
          <w:szCs w:val="22"/>
          <w:shd w:val="clear" w:color="auto" w:fill="FFFFFF"/>
          <w:lang w:val="fr-FR"/>
        </w:rPr>
        <w:t xml:space="preserve">chargé de l’application </w:t>
      </w:r>
      <w:r w:rsidR="00D6391C">
        <w:rPr>
          <w:kern w:val="22"/>
          <w:szCs w:val="22"/>
          <w:shd w:val="clear" w:color="auto" w:fill="FFFFFF"/>
          <w:lang w:val="fr-FR"/>
        </w:rPr>
        <w:t>à sa</w:t>
      </w:r>
      <w:r w:rsidR="007B56F2" w:rsidRPr="00304FA4">
        <w:rPr>
          <w:kern w:val="22"/>
          <w:szCs w:val="22"/>
          <w:shd w:val="clear" w:color="auto" w:fill="FFFFFF"/>
          <w:lang w:val="fr-FR"/>
        </w:rPr>
        <w:t xml:space="preserve"> </w:t>
      </w:r>
      <w:r w:rsidRPr="00304FA4">
        <w:rPr>
          <w:kern w:val="22"/>
          <w:szCs w:val="22"/>
          <w:shd w:val="clear" w:color="auto" w:fill="FFFFFF"/>
          <w:lang w:val="fr-FR"/>
        </w:rPr>
        <w:t>troisième réunion</w:t>
      </w:r>
      <w:r w:rsidR="007B56F2" w:rsidRPr="00304FA4">
        <w:rPr>
          <w:kern w:val="22"/>
          <w:szCs w:val="22"/>
          <w:shd w:val="clear" w:color="auto" w:fill="FFFFFF"/>
          <w:lang w:val="fr-FR"/>
        </w:rPr>
        <w:t xml:space="preserve"> </w:t>
      </w:r>
      <w:r w:rsidR="00580A6C" w:rsidRPr="00304FA4">
        <w:rPr>
          <w:kern w:val="22"/>
          <w:szCs w:val="22"/>
          <w:lang w:val="fr-FR"/>
        </w:rPr>
        <w:t>(</w:t>
      </w:r>
      <w:r w:rsidRPr="00304FA4">
        <w:rPr>
          <w:kern w:val="22"/>
          <w:szCs w:val="22"/>
          <w:shd w:val="clear" w:color="auto" w:fill="FFFFFF"/>
          <w:lang w:val="fr-FR"/>
        </w:rPr>
        <w:t>décision</w:t>
      </w:r>
      <w:r w:rsidR="002E142D" w:rsidRPr="00304FA4">
        <w:rPr>
          <w:kern w:val="22"/>
          <w:szCs w:val="22"/>
          <w:lang w:val="fr-FR"/>
        </w:rPr>
        <w:t xml:space="preserve"> 14/29</w:t>
      </w:r>
      <w:r w:rsidR="00580A6C" w:rsidRPr="00304FA4">
        <w:rPr>
          <w:kern w:val="22"/>
          <w:szCs w:val="22"/>
          <w:lang w:val="fr-FR"/>
        </w:rPr>
        <w:t>,</w:t>
      </w:r>
      <w:r w:rsidR="007059FD" w:rsidRPr="00304FA4">
        <w:rPr>
          <w:kern w:val="22"/>
          <w:szCs w:val="22"/>
          <w:lang w:val="fr-FR"/>
        </w:rPr>
        <w:t xml:space="preserve"> </w:t>
      </w:r>
      <w:r w:rsidR="00580A6C" w:rsidRPr="00304FA4">
        <w:rPr>
          <w:kern w:val="22"/>
          <w:szCs w:val="22"/>
          <w:lang w:val="fr-FR"/>
        </w:rPr>
        <w:t>para</w:t>
      </w:r>
      <w:r w:rsidR="00742ACD">
        <w:rPr>
          <w:kern w:val="22"/>
          <w:szCs w:val="22"/>
          <w:lang w:val="fr-FR"/>
        </w:rPr>
        <w:t>graphe 4 </w:t>
      </w:r>
      <w:r w:rsidR="00580A6C" w:rsidRPr="00557096">
        <w:rPr>
          <w:kern w:val="22"/>
          <w:szCs w:val="22"/>
          <w:lang w:val="fr-FR"/>
        </w:rPr>
        <w:t>d))</w:t>
      </w:r>
      <w:r w:rsidR="00AA01AA" w:rsidRPr="00557096">
        <w:rPr>
          <w:kern w:val="22"/>
          <w:szCs w:val="22"/>
          <w:shd w:val="clear" w:color="auto" w:fill="FFFFFF"/>
          <w:lang w:val="fr-FR"/>
        </w:rPr>
        <w:t>.</w:t>
      </w:r>
    </w:p>
    <w:p w14:paraId="19290D31" w14:textId="64216732" w:rsidR="005B0BB0" w:rsidRPr="00A62735" w:rsidRDefault="001B2431" w:rsidP="009C74E6">
      <w:pPr>
        <w:pStyle w:val="Para1"/>
        <w:suppressLineNumbers/>
        <w:tabs>
          <w:tab w:val="clear" w:pos="360"/>
        </w:tabs>
        <w:suppressAutoHyphens/>
        <w:rPr>
          <w:kern w:val="22"/>
          <w:shd w:val="clear" w:color="auto" w:fill="FFFFFF"/>
          <w:lang w:val="fr-FR"/>
        </w:rPr>
      </w:pPr>
      <w:r w:rsidRPr="001B2431">
        <w:rPr>
          <w:kern w:val="22"/>
          <w:shd w:val="clear" w:color="auto" w:fill="FFFFFF"/>
          <w:lang w:val="fr-FR"/>
        </w:rPr>
        <w:t xml:space="preserve">Au paragraphe </w:t>
      </w:r>
      <w:r w:rsidR="009C3B6D">
        <w:rPr>
          <w:kern w:val="22"/>
          <w:shd w:val="clear" w:color="auto" w:fill="FFFFFF"/>
          <w:lang w:val="fr-FR"/>
        </w:rPr>
        <w:t xml:space="preserve">18 de la </w:t>
      </w:r>
      <w:r w:rsidR="00B744DD" w:rsidRPr="001B2431">
        <w:rPr>
          <w:kern w:val="22"/>
          <w:lang w:val="fr-FR"/>
        </w:rPr>
        <w:t>décision</w:t>
      </w:r>
      <w:r w:rsidR="004C4163" w:rsidRPr="001B2431">
        <w:rPr>
          <w:kern w:val="22"/>
          <w:lang w:val="fr-FR"/>
        </w:rPr>
        <w:t xml:space="preserve"> </w:t>
      </w:r>
      <w:hyperlink r:id="rId16" w:history="1">
        <w:r w:rsidR="004C4163" w:rsidRPr="001B2431">
          <w:rPr>
            <w:rStyle w:val="Hyperlink"/>
            <w:kern w:val="22"/>
            <w:sz w:val="22"/>
            <w:lang w:val="fr-FR"/>
          </w:rPr>
          <w:t>14/34</w:t>
        </w:r>
      </w:hyperlink>
      <w:r w:rsidR="008E5670" w:rsidRPr="001B2431">
        <w:rPr>
          <w:kern w:val="22"/>
          <w:shd w:val="clear" w:color="auto" w:fill="FFFFFF"/>
          <w:lang w:val="fr-FR"/>
        </w:rPr>
        <w:t xml:space="preserve">, </w:t>
      </w:r>
      <w:r w:rsidR="009C3B6D">
        <w:rPr>
          <w:kern w:val="22"/>
          <w:shd w:val="clear" w:color="auto" w:fill="FFFFFF"/>
          <w:lang w:val="fr-FR"/>
        </w:rPr>
        <w:t>la Conf</w:t>
      </w:r>
      <w:r w:rsidR="00B744DD" w:rsidRPr="001B2431">
        <w:rPr>
          <w:kern w:val="22"/>
          <w:shd w:val="clear" w:color="auto" w:fill="FFFFFF"/>
          <w:lang w:val="fr-FR"/>
        </w:rPr>
        <w:t>érence des Parties</w:t>
      </w:r>
      <w:r w:rsidR="0025441C" w:rsidRPr="001B2431">
        <w:rPr>
          <w:kern w:val="22"/>
          <w:shd w:val="clear" w:color="auto" w:fill="FFFFFF"/>
          <w:lang w:val="fr-FR"/>
        </w:rPr>
        <w:t xml:space="preserve"> </w:t>
      </w:r>
      <w:r w:rsidR="00B744DD" w:rsidRPr="001B2431">
        <w:rPr>
          <w:kern w:val="22"/>
          <w:shd w:val="clear" w:color="auto" w:fill="FFFFFF"/>
          <w:lang w:val="fr-FR"/>
        </w:rPr>
        <w:t>a demandé à</w:t>
      </w:r>
      <w:r w:rsidR="0025441C" w:rsidRPr="001B2431">
        <w:rPr>
          <w:kern w:val="22"/>
          <w:shd w:val="clear" w:color="auto" w:fill="FFFFFF"/>
          <w:lang w:val="fr-FR"/>
        </w:rPr>
        <w:t xml:space="preserve"> </w:t>
      </w:r>
      <w:r w:rsidR="009C3B6D">
        <w:rPr>
          <w:kern w:val="22"/>
          <w:shd w:val="clear" w:color="auto" w:fill="FFFFFF"/>
          <w:lang w:val="fr-FR"/>
        </w:rPr>
        <w:t>l’Org</w:t>
      </w:r>
      <w:r w:rsidR="00B744DD" w:rsidRPr="001B2431">
        <w:rPr>
          <w:kern w:val="22"/>
          <w:shd w:val="clear" w:color="auto" w:fill="FFFFFF"/>
          <w:lang w:val="fr-FR"/>
        </w:rPr>
        <w:t>ane subsidiaire chargé de l’application</w:t>
      </w:r>
      <w:r w:rsidR="0017411E" w:rsidRPr="001B2431">
        <w:rPr>
          <w:kern w:val="22"/>
          <w:shd w:val="clear" w:color="auto" w:fill="FFFFFF"/>
          <w:lang w:val="fr-FR"/>
        </w:rPr>
        <w:t xml:space="preserve">, </w:t>
      </w:r>
      <w:r w:rsidRPr="001B2431">
        <w:rPr>
          <w:kern w:val="22"/>
          <w:shd w:val="clear" w:color="auto" w:fill="FFFFFF"/>
          <w:lang w:val="fr-FR"/>
        </w:rPr>
        <w:t>à</w:t>
      </w:r>
      <w:r w:rsidR="00B744DD" w:rsidRPr="001B2431">
        <w:rPr>
          <w:kern w:val="22"/>
          <w:shd w:val="clear" w:color="auto" w:fill="FFFFFF"/>
          <w:lang w:val="fr-FR"/>
        </w:rPr>
        <w:t xml:space="preserve"> sa</w:t>
      </w:r>
      <w:r w:rsidR="0017411E" w:rsidRPr="001B2431">
        <w:rPr>
          <w:kern w:val="22"/>
          <w:shd w:val="clear" w:color="auto" w:fill="FFFFFF"/>
          <w:lang w:val="fr-FR"/>
        </w:rPr>
        <w:t xml:space="preserve"> </w:t>
      </w:r>
      <w:r w:rsidR="00B744DD" w:rsidRPr="001B2431">
        <w:rPr>
          <w:kern w:val="22"/>
          <w:shd w:val="clear" w:color="auto" w:fill="FFFFFF"/>
          <w:lang w:val="fr-FR"/>
        </w:rPr>
        <w:t>troisième réunion</w:t>
      </w:r>
      <w:r w:rsidR="0017411E" w:rsidRPr="001B2431">
        <w:rPr>
          <w:kern w:val="22"/>
          <w:shd w:val="clear" w:color="auto" w:fill="FFFFFF"/>
          <w:lang w:val="fr-FR"/>
        </w:rPr>
        <w:t>,</w:t>
      </w:r>
      <w:r w:rsidR="009C3B6D">
        <w:rPr>
          <w:kern w:val="22"/>
          <w:shd w:val="clear" w:color="auto" w:fill="FFFFFF"/>
          <w:lang w:val="fr-FR"/>
        </w:rPr>
        <w:t xml:space="preserve"> de contribuer à</w:t>
      </w:r>
      <w:r w:rsidR="0025441C" w:rsidRPr="001B2431">
        <w:rPr>
          <w:kern w:val="22"/>
          <w:shd w:val="clear" w:color="auto" w:fill="FFFFFF"/>
          <w:lang w:val="fr-FR"/>
        </w:rPr>
        <w:t xml:space="preserve"> </w:t>
      </w:r>
      <w:r w:rsidR="00571CE6">
        <w:rPr>
          <w:kern w:val="22"/>
          <w:shd w:val="clear" w:color="auto" w:fill="FFFFFF"/>
          <w:lang w:val="fr-FR"/>
        </w:rPr>
        <w:t>l’élaboration du cadre</w:t>
      </w:r>
      <w:r w:rsidRPr="001B2431">
        <w:rPr>
          <w:kern w:val="22"/>
          <w:shd w:val="clear" w:color="auto" w:fill="FFFFFF"/>
          <w:lang w:val="fr-FR"/>
        </w:rPr>
        <w:t xml:space="preserve"> mondial de la biodiversité pour l’après-2020</w:t>
      </w:r>
      <w:r w:rsidR="00813793">
        <w:rPr>
          <w:kern w:val="22"/>
          <w:shd w:val="clear" w:color="auto" w:fill="FFFFFF"/>
          <w:lang w:val="fr-FR"/>
        </w:rPr>
        <w:t>, et de le compléter par</w:t>
      </w:r>
      <w:r w:rsidR="009C3B6D">
        <w:rPr>
          <w:kern w:val="22"/>
          <w:shd w:val="clear" w:color="auto" w:fill="FFFFFF"/>
          <w:lang w:val="fr-FR"/>
        </w:rPr>
        <w:t xml:space="preserve"> des </w:t>
      </w:r>
      <w:r w:rsidR="00B744DD" w:rsidRPr="001B2431">
        <w:rPr>
          <w:kern w:val="22"/>
          <w:shd w:val="clear" w:color="auto" w:fill="FFFFFF"/>
          <w:lang w:val="fr-FR"/>
        </w:rPr>
        <w:t>éléments</w:t>
      </w:r>
      <w:r w:rsidR="0025441C" w:rsidRPr="001B2431">
        <w:rPr>
          <w:kern w:val="22"/>
          <w:shd w:val="clear" w:color="auto" w:fill="FFFFFF"/>
          <w:lang w:val="fr-FR"/>
        </w:rPr>
        <w:t xml:space="preserve"> </w:t>
      </w:r>
      <w:r w:rsidR="00813793">
        <w:rPr>
          <w:kern w:val="22"/>
          <w:shd w:val="clear" w:color="auto" w:fill="FFFFFF"/>
          <w:lang w:val="fr-FR"/>
        </w:rPr>
        <w:t>concernant les</w:t>
      </w:r>
      <w:r w:rsidR="0025441C" w:rsidRPr="001B2431">
        <w:rPr>
          <w:kern w:val="22"/>
          <w:shd w:val="clear" w:color="auto" w:fill="FFFFFF"/>
          <w:lang w:val="fr-FR"/>
        </w:rPr>
        <w:t xml:space="preserve"> </w:t>
      </w:r>
      <w:r w:rsidR="00557096">
        <w:rPr>
          <w:kern w:val="22"/>
          <w:shd w:val="clear" w:color="auto" w:fill="FFFFFF"/>
          <w:lang w:val="fr-FR"/>
        </w:rPr>
        <w:t>moyens d’appuyer</w:t>
      </w:r>
      <w:r w:rsidR="00B744DD" w:rsidRPr="001B2431">
        <w:rPr>
          <w:kern w:val="22"/>
          <w:shd w:val="clear" w:color="auto" w:fill="FFFFFF"/>
          <w:lang w:val="fr-FR"/>
        </w:rPr>
        <w:t xml:space="preserve"> et </w:t>
      </w:r>
      <w:r w:rsidR="009C3B6D">
        <w:rPr>
          <w:kern w:val="22"/>
          <w:shd w:val="clear" w:color="auto" w:fill="FFFFFF"/>
          <w:lang w:val="fr-FR"/>
        </w:rPr>
        <w:t>d’</w:t>
      </w:r>
      <w:r w:rsidR="00813793">
        <w:rPr>
          <w:kern w:val="22"/>
          <w:shd w:val="clear" w:color="auto" w:fill="FFFFFF"/>
          <w:lang w:val="fr-FR"/>
        </w:rPr>
        <w:t>analyser la mise en œuvre</w:t>
      </w:r>
      <w:r w:rsidR="0025441C" w:rsidRPr="001B2431">
        <w:rPr>
          <w:kern w:val="22"/>
          <w:shd w:val="clear" w:color="auto" w:fill="FFFFFF"/>
          <w:lang w:val="fr-FR"/>
        </w:rPr>
        <w:t xml:space="preserve">. </w:t>
      </w:r>
      <w:r w:rsidR="00813793">
        <w:rPr>
          <w:kern w:val="22"/>
          <w:shd w:val="clear" w:color="auto" w:fill="FFFFFF"/>
          <w:lang w:val="fr-FR"/>
        </w:rPr>
        <w:t>De même, la Conférence des Parties a indiqué</w:t>
      </w:r>
      <w:r w:rsidR="000449D0">
        <w:rPr>
          <w:kern w:val="22"/>
          <w:shd w:val="clear" w:color="auto" w:fill="FFFFFF"/>
          <w:lang w:val="fr-FR"/>
        </w:rPr>
        <w:t xml:space="preserve"> dans l’</w:t>
      </w:r>
      <w:r w:rsidRPr="00A62735">
        <w:rPr>
          <w:kern w:val="22"/>
          <w:shd w:val="clear" w:color="auto" w:fill="FFFFFF"/>
          <w:lang w:val="fr-FR"/>
        </w:rPr>
        <w:t xml:space="preserve">annexe </w:t>
      </w:r>
      <w:r w:rsidR="00AA01AA" w:rsidRPr="00A62735">
        <w:rPr>
          <w:kern w:val="22"/>
          <w:shd w:val="clear" w:color="auto" w:fill="FFFFFF"/>
          <w:lang w:val="fr-FR"/>
        </w:rPr>
        <w:t>(</w:t>
      </w:r>
      <w:r w:rsidR="000449D0">
        <w:rPr>
          <w:kern w:val="22"/>
          <w:shd w:val="clear" w:color="auto" w:fill="FFFFFF"/>
          <w:lang w:val="fr-FR"/>
        </w:rPr>
        <w:t xml:space="preserve">partie B, </w:t>
      </w:r>
      <w:r w:rsidR="00AA01AA" w:rsidRPr="00A62735">
        <w:rPr>
          <w:kern w:val="22"/>
          <w:shd w:val="clear" w:color="auto" w:fill="FFFFFF"/>
          <w:lang w:val="fr-FR"/>
        </w:rPr>
        <w:t>para</w:t>
      </w:r>
      <w:r w:rsidR="00813793">
        <w:rPr>
          <w:kern w:val="22"/>
          <w:shd w:val="clear" w:color="auto" w:fill="FFFFFF"/>
          <w:lang w:val="fr-FR"/>
        </w:rPr>
        <w:t>graphe</w:t>
      </w:r>
      <w:r w:rsidR="00AA01AA" w:rsidRPr="00A62735">
        <w:rPr>
          <w:kern w:val="22"/>
          <w:shd w:val="clear" w:color="auto" w:fill="FFFFFF"/>
          <w:lang w:val="fr-FR"/>
        </w:rPr>
        <w:t xml:space="preserve"> 9) </w:t>
      </w:r>
      <w:r w:rsidR="009C3B6D">
        <w:rPr>
          <w:kern w:val="22"/>
          <w:shd w:val="clear" w:color="auto" w:fill="FFFFFF"/>
          <w:lang w:val="fr-FR"/>
        </w:rPr>
        <w:t>que le processus pour</w:t>
      </w:r>
      <w:r w:rsidR="0025441C" w:rsidRPr="00A62735">
        <w:rPr>
          <w:kern w:val="22"/>
          <w:shd w:val="clear" w:color="auto" w:fill="FFFFFF"/>
          <w:lang w:val="fr-FR"/>
        </w:rPr>
        <w:t xml:space="preserve"> </w:t>
      </w:r>
      <w:r w:rsidR="009C3B6D">
        <w:rPr>
          <w:kern w:val="22"/>
          <w:shd w:val="clear" w:color="auto" w:fill="FFFFFF"/>
          <w:lang w:val="fr-FR"/>
        </w:rPr>
        <w:t>l’après-2020</w:t>
      </w:r>
      <w:r w:rsidR="0025441C" w:rsidRPr="00A62735">
        <w:rPr>
          <w:kern w:val="22"/>
          <w:shd w:val="clear" w:color="auto" w:fill="FFFFFF"/>
          <w:lang w:val="fr-FR"/>
        </w:rPr>
        <w:t xml:space="preserve"> </w:t>
      </w:r>
      <w:r w:rsidR="00813793">
        <w:rPr>
          <w:kern w:val="22"/>
          <w:shd w:val="clear" w:color="auto" w:fill="FFFFFF"/>
          <w:lang w:val="fr-FR"/>
        </w:rPr>
        <w:t>s’appuiera sur l</w:t>
      </w:r>
      <w:r w:rsidR="009C3B6D">
        <w:rPr>
          <w:kern w:val="22"/>
          <w:shd w:val="clear" w:color="auto" w:fill="FFFFFF"/>
          <w:lang w:val="fr-FR"/>
        </w:rPr>
        <w:t xml:space="preserve">es travaux en cours </w:t>
      </w:r>
      <w:r w:rsidRPr="00A62735">
        <w:rPr>
          <w:kern w:val="22"/>
          <w:shd w:val="clear" w:color="auto" w:fill="FFFFFF"/>
          <w:lang w:val="fr-FR"/>
        </w:rPr>
        <w:t>au titre de</w:t>
      </w:r>
      <w:r w:rsidR="009C3B6D">
        <w:rPr>
          <w:kern w:val="22"/>
          <w:shd w:val="clear" w:color="auto" w:fill="FFFFFF"/>
          <w:lang w:val="fr-FR"/>
        </w:rPr>
        <w:t xml:space="preserve"> la</w:t>
      </w:r>
      <w:r w:rsidR="0025441C" w:rsidRPr="00A62735">
        <w:rPr>
          <w:kern w:val="22"/>
          <w:shd w:val="clear" w:color="auto" w:fill="FFFFFF"/>
          <w:lang w:val="fr-FR"/>
        </w:rPr>
        <w:t xml:space="preserve"> Convention</w:t>
      </w:r>
      <w:r w:rsidR="00B744DD" w:rsidRPr="00A62735">
        <w:rPr>
          <w:kern w:val="22"/>
          <w:shd w:val="clear" w:color="auto" w:fill="FFFFFF"/>
          <w:lang w:val="fr-FR"/>
        </w:rPr>
        <w:t xml:space="preserve"> et </w:t>
      </w:r>
      <w:r w:rsidR="009C3B6D">
        <w:rPr>
          <w:kern w:val="22"/>
          <w:shd w:val="clear" w:color="auto" w:fill="FFFFFF"/>
          <w:lang w:val="fr-FR"/>
        </w:rPr>
        <w:t>des deux</w:t>
      </w:r>
      <w:r w:rsidR="0025441C" w:rsidRPr="00A62735">
        <w:rPr>
          <w:kern w:val="22"/>
          <w:shd w:val="clear" w:color="auto" w:fill="FFFFFF"/>
          <w:lang w:val="fr-FR"/>
        </w:rPr>
        <w:t xml:space="preserve"> </w:t>
      </w:r>
      <w:r w:rsidRPr="00A62735">
        <w:rPr>
          <w:kern w:val="22"/>
          <w:shd w:val="clear" w:color="auto" w:fill="FFFFFF"/>
          <w:lang w:val="fr-FR"/>
        </w:rPr>
        <w:t>Protocoles</w:t>
      </w:r>
      <w:r w:rsidR="000449D0">
        <w:rPr>
          <w:kern w:val="22"/>
          <w:shd w:val="clear" w:color="auto" w:fill="FFFFFF"/>
          <w:lang w:val="fr-FR"/>
        </w:rPr>
        <w:t xml:space="preserve">, afin de </w:t>
      </w:r>
      <w:r w:rsidR="00B744DD" w:rsidRPr="00A62735">
        <w:rPr>
          <w:kern w:val="22"/>
          <w:shd w:val="clear" w:color="auto" w:fill="FFFFFF"/>
          <w:lang w:val="fr-FR"/>
        </w:rPr>
        <w:t xml:space="preserve">renforcer </w:t>
      </w:r>
      <w:r w:rsidR="000449D0">
        <w:rPr>
          <w:kern w:val="22"/>
          <w:shd w:val="clear" w:color="auto" w:fill="FFFFFF"/>
          <w:lang w:val="fr-FR"/>
        </w:rPr>
        <w:t>l</w:t>
      </w:r>
      <w:r w:rsidR="009C3B6D">
        <w:rPr>
          <w:kern w:val="22"/>
          <w:shd w:val="clear" w:color="auto" w:fill="FFFFFF"/>
          <w:lang w:val="fr-FR"/>
        </w:rPr>
        <w:t xml:space="preserve">es </w:t>
      </w:r>
      <w:r w:rsidR="000449D0">
        <w:rPr>
          <w:kern w:val="22"/>
          <w:shd w:val="clear" w:color="auto" w:fill="FFFFFF"/>
          <w:lang w:val="fr-FR"/>
        </w:rPr>
        <w:t>mécanismes d’application</w:t>
      </w:r>
      <w:r w:rsidR="00B744DD" w:rsidRPr="00A62735">
        <w:rPr>
          <w:kern w:val="22"/>
          <w:shd w:val="clear" w:color="auto" w:fill="FFFFFF"/>
          <w:lang w:val="fr-FR"/>
        </w:rPr>
        <w:t xml:space="preserve"> et </w:t>
      </w:r>
      <w:r w:rsidR="009C3B6D">
        <w:rPr>
          <w:kern w:val="22"/>
          <w:shd w:val="clear" w:color="auto" w:fill="FFFFFF"/>
          <w:lang w:val="fr-FR"/>
        </w:rPr>
        <w:t>l’examen de</w:t>
      </w:r>
      <w:r w:rsidR="0025441C" w:rsidRPr="00A62735">
        <w:rPr>
          <w:kern w:val="22"/>
          <w:shd w:val="clear" w:color="auto" w:fill="FFFFFF"/>
          <w:lang w:val="fr-FR"/>
        </w:rPr>
        <w:t xml:space="preserve"> </w:t>
      </w:r>
      <w:r w:rsidR="000449D0">
        <w:rPr>
          <w:kern w:val="22"/>
          <w:shd w:val="clear" w:color="auto" w:fill="FFFFFF"/>
          <w:lang w:val="fr-FR"/>
        </w:rPr>
        <w:t>la mise en œuvre</w:t>
      </w:r>
      <w:r w:rsidR="0025441C" w:rsidRPr="00A62735">
        <w:rPr>
          <w:kern w:val="22"/>
          <w:shd w:val="clear" w:color="auto" w:fill="FFFFFF"/>
          <w:lang w:val="fr-FR"/>
        </w:rPr>
        <w:t>.</w:t>
      </w:r>
    </w:p>
    <w:p w14:paraId="357C4919" w14:textId="3819DBD1" w:rsidR="005B0BB0" w:rsidRPr="00E135E7" w:rsidRDefault="00427800" w:rsidP="009C74E6">
      <w:pPr>
        <w:pStyle w:val="Para1"/>
        <w:suppressLineNumbers/>
        <w:tabs>
          <w:tab w:val="clear" w:pos="360"/>
        </w:tabs>
        <w:suppressAutoHyphens/>
        <w:rPr>
          <w:kern w:val="22"/>
          <w:shd w:val="clear" w:color="auto" w:fill="FFFFFF"/>
          <w:lang w:val="fr-FR"/>
        </w:rPr>
      </w:pPr>
      <w:r>
        <w:rPr>
          <w:kern w:val="22"/>
          <w:shd w:val="clear" w:color="auto" w:fill="FFFFFF"/>
          <w:lang w:val="fr-FR"/>
        </w:rPr>
        <w:lastRenderedPageBreak/>
        <w:t>En réponse aux</w:t>
      </w:r>
      <w:r w:rsidR="00E135E7">
        <w:rPr>
          <w:kern w:val="22"/>
          <w:shd w:val="clear" w:color="auto" w:fill="FFFFFF"/>
          <w:lang w:val="fr-FR"/>
        </w:rPr>
        <w:t xml:space="preserve"> </w:t>
      </w:r>
      <w:r w:rsidR="00571CE6">
        <w:rPr>
          <w:kern w:val="22"/>
          <w:shd w:val="clear" w:color="auto" w:fill="FFFFFF"/>
          <w:lang w:val="fr-FR"/>
        </w:rPr>
        <w:t>demande</w:t>
      </w:r>
      <w:r>
        <w:rPr>
          <w:kern w:val="22"/>
          <w:shd w:val="clear" w:color="auto" w:fill="FFFFFF"/>
          <w:lang w:val="fr-FR"/>
        </w:rPr>
        <w:t>s</w:t>
      </w:r>
      <w:r w:rsidR="009C3B6D">
        <w:rPr>
          <w:kern w:val="22"/>
          <w:shd w:val="clear" w:color="auto" w:fill="FFFFFF"/>
          <w:lang w:val="fr-FR"/>
        </w:rPr>
        <w:t xml:space="preserve"> ci-dessus, l</w:t>
      </w:r>
      <w:r w:rsidR="006E3263" w:rsidRPr="00615025">
        <w:rPr>
          <w:kern w:val="22"/>
          <w:shd w:val="clear" w:color="auto" w:fill="FFFFFF"/>
          <w:lang w:val="fr-FR"/>
        </w:rPr>
        <w:t>e</w:t>
      </w:r>
      <w:r w:rsidR="001B2431" w:rsidRPr="00615025">
        <w:rPr>
          <w:kern w:val="22"/>
          <w:shd w:val="clear" w:color="auto" w:fill="FFFFFF"/>
          <w:lang w:val="fr-FR"/>
        </w:rPr>
        <w:t xml:space="preserve"> présent</w:t>
      </w:r>
      <w:r w:rsidR="006E3263" w:rsidRPr="00615025">
        <w:rPr>
          <w:kern w:val="22"/>
          <w:shd w:val="clear" w:color="auto" w:fill="FFFFFF"/>
          <w:lang w:val="fr-FR"/>
        </w:rPr>
        <w:t xml:space="preserve"> document </w:t>
      </w:r>
      <w:r w:rsidR="00557096">
        <w:rPr>
          <w:kern w:val="22"/>
          <w:shd w:val="clear" w:color="auto" w:fill="FFFFFF"/>
          <w:lang w:val="fr-FR"/>
        </w:rPr>
        <w:t>fournit</w:t>
      </w:r>
      <w:r w:rsidR="00360A0D" w:rsidRPr="00615025">
        <w:rPr>
          <w:kern w:val="22"/>
          <w:shd w:val="clear" w:color="auto" w:fill="FFFFFF"/>
          <w:lang w:val="fr-FR"/>
        </w:rPr>
        <w:t xml:space="preserve"> </w:t>
      </w:r>
      <w:r w:rsidR="009C3B6D">
        <w:rPr>
          <w:kern w:val="22"/>
          <w:shd w:val="clear" w:color="auto" w:fill="FFFFFF"/>
          <w:lang w:val="fr-FR"/>
        </w:rPr>
        <w:t xml:space="preserve">des </w:t>
      </w:r>
      <w:r w:rsidR="00707B02" w:rsidRPr="00615025">
        <w:rPr>
          <w:kern w:val="22"/>
          <w:shd w:val="clear" w:color="auto" w:fill="FFFFFF"/>
          <w:lang w:val="fr-FR"/>
        </w:rPr>
        <w:t>considération</w:t>
      </w:r>
      <w:r w:rsidR="006E3263" w:rsidRPr="00615025">
        <w:rPr>
          <w:kern w:val="22"/>
          <w:shd w:val="clear" w:color="auto" w:fill="FFFFFF"/>
          <w:lang w:val="fr-FR"/>
        </w:rPr>
        <w:t xml:space="preserve">s </w:t>
      </w:r>
      <w:r w:rsidR="00BA7EB8">
        <w:rPr>
          <w:kern w:val="22"/>
          <w:shd w:val="clear" w:color="auto" w:fill="FFFFFF"/>
          <w:lang w:val="fr-FR"/>
        </w:rPr>
        <w:t>po</w:t>
      </w:r>
      <w:r>
        <w:rPr>
          <w:kern w:val="22"/>
          <w:shd w:val="clear" w:color="auto" w:fill="FFFFFF"/>
          <w:lang w:val="fr-FR"/>
        </w:rPr>
        <w:t>u</w:t>
      </w:r>
      <w:r w:rsidR="009C3B6D">
        <w:rPr>
          <w:kern w:val="22"/>
          <w:shd w:val="clear" w:color="auto" w:fill="FFFFFF"/>
          <w:lang w:val="fr-FR"/>
        </w:rPr>
        <w:t xml:space="preserve">r une </w:t>
      </w:r>
      <w:r w:rsidR="00615025" w:rsidRPr="00615025">
        <w:rPr>
          <w:kern w:val="22"/>
          <w:shd w:val="clear" w:color="auto" w:fill="FFFFFF"/>
          <w:lang w:val="fr-FR"/>
        </w:rPr>
        <w:t>approche</w:t>
      </w:r>
      <w:r w:rsidR="00360A0D" w:rsidRPr="00615025">
        <w:rPr>
          <w:kern w:val="22"/>
          <w:shd w:val="clear" w:color="auto" w:fill="FFFFFF"/>
          <w:lang w:val="fr-FR"/>
        </w:rPr>
        <w:t xml:space="preserve"> </w:t>
      </w:r>
      <w:r w:rsidR="00BA7EB8">
        <w:rPr>
          <w:kern w:val="22"/>
          <w:shd w:val="clear" w:color="auto" w:fill="FFFFFF"/>
          <w:lang w:val="fr-FR"/>
        </w:rPr>
        <w:t>éventuelle visant à</w:t>
      </w:r>
      <w:r w:rsidR="009C3B6D">
        <w:rPr>
          <w:kern w:val="22"/>
          <w:shd w:val="clear" w:color="auto" w:fill="FFFFFF"/>
          <w:lang w:val="fr-FR"/>
        </w:rPr>
        <w:t xml:space="preserve"> </w:t>
      </w:r>
      <w:r w:rsidR="00B744DD" w:rsidRPr="00615025">
        <w:rPr>
          <w:kern w:val="22"/>
          <w:shd w:val="clear" w:color="auto" w:fill="FFFFFF"/>
          <w:lang w:val="fr-FR"/>
        </w:rPr>
        <w:t>renforcer</w:t>
      </w:r>
      <w:r w:rsidR="00360A0D" w:rsidRPr="00615025">
        <w:rPr>
          <w:kern w:val="22"/>
          <w:shd w:val="clear" w:color="auto" w:fill="FFFFFF"/>
          <w:lang w:val="fr-FR"/>
        </w:rPr>
        <w:t xml:space="preserve"> </w:t>
      </w:r>
      <w:r w:rsidR="009C3B6D">
        <w:rPr>
          <w:kern w:val="22"/>
          <w:shd w:val="clear" w:color="auto" w:fill="FFFFFF"/>
          <w:lang w:val="fr-FR"/>
        </w:rPr>
        <w:t>l’examen mondial</w:t>
      </w:r>
      <w:r w:rsidR="00B744DD" w:rsidRPr="00615025">
        <w:rPr>
          <w:kern w:val="22"/>
          <w:shd w:val="clear" w:color="auto" w:fill="FFFFFF"/>
          <w:lang w:val="fr-FR"/>
        </w:rPr>
        <w:t xml:space="preserve"> </w:t>
      </w:r>
      <w:r w:rsidR="009C3B6D">
        <w:rPr>
          <w:kern w:val="22"/>
          <w:shd w:val="clear" w:color="auto" w:fill="FFFFFF"/>
          <w:lang w:val="fr-FR"/>
        </w:rPr>
        <w:t>de</w:t>
      </w:r>
      <w:r w:rsidR="006E3263" w:rsidRPr="00615025">
        <w:rPr>
          <w:kern w:val="22"/>
          <w:shd w:val="clear" w:color="auto" w:fill="FFFFFF"/>
          <w:lang w:val="fr-FR"/>
        </w:rPr>
        <w:t xml:space="preserve"> </w:t>
      </w:r>
      <w:r w:rsidR="00BA7EB8">
        <w:rPr>
          <w:kern w:val="22"/>
          <w:shd w:val="clear" w:color="auto" w:fill="FFFFFF"/>
          <w:lang w:val="fr-FR"/>
        </w:rPr>
        <w:t>la mise en œuvre</w:t>
      </w:r>
      <w:r w:rsidR="00B744DD" w:rsidRPr="00615025">
        <w:rPr>
          <w:kern w:val="22"/>
          <w:shd w:val="clear" w:color="auto" w:fill="FFFFFF"/>
          <w:lang w:val="fr-FR"/>
        </w:rPr>
        <w:t xml:space="preserve"> de la Conv</w:t>
      </w:r>
      <w:r w:rsidR="009C3B6D">
        <w:rPr>
          <w:kern w:val="22"/>
          <w:shd w:val="clear" w:color="auto" w:fill="FFFFFF"/>
          <w:lang w:val="fr-FR"/>
        </w:rPr>
        <w:t>ention sur la d</w:t>
      </w:r>
      <w:r w:rsidR="001B2431" w:rsidRPr="00615025">
        <w:rPr>
          <w:kern w:val="22"/>
          <w:shd w:val="clear" w:color="auto" w:fill="FFFFFF"/>
          <w:lang w:val="fr-FR"/>
        </w:rPr>
        <w:t>iversité biologique</w:t>
      </w:r>
      <w:r w:rsidR="00B744DD" w:rsidRPr="00615025">
        <w:rPr>
          <w:kern w:val="22"/>
          <w:shd w:val="clear" w:color="auto" w:fill="FFFFFF"/>
          <w:lang w:val="fr-FR"/>
        </w:rPr>
        <w:t xml:space="preserve"> et </w:t>
      </w:r>
      <w:r w:rsidR="00BA7EB8">
        <w:rPr>
          <w:kern w:val="22"/>
          <w:shd w:val="clear" w:color="auto" w:fill="FFFFFF"/>
          <w:lang w:val="fr-FR"/>
        </w:rPr>
        <w:t>du</w:t>
      </w:r>
      <w:r w:rsidR="006E3263" w:rsidRPr="00615025">
        <w:rPr>
          <w:kern w:val="22"/>
          <w:shd w:val="clear" w:color="auto" w:fill="FFFFFF"/>
          <w:lang w:val="fr-FR"/>
        </w:rPr>
        <w:t xml:space="preserve"> </w:t>
      </w:r>
      <w:r w:rsidR="001B2431" w:rsidRPr="00615025">
        <w:rPr>
          <w:kern w:val="22"/>
          <w:shd w:val="clear" w:color="auto" w:fill="FFFFFF"/>
          <w:lang w:val="fr-FR"/>
        </w:rPr>
        <w:t>cadre mondial de la biodiversité pour l’après-2020</w:t>
      </w:r>
      <w:r w:rsidR="009C3B6D">
        <w:rPr>
          <w:kern w:val="22"/>
          <w:shd w:val="clear" w:color="auto" w:fill="FFFFFF"/>
          <w:lang w:val="fr-FR"/>
        </w:rPr>
        <w:t>,</w:t>
      </w:r>
      <w:r w:rsidR="006E3263" w:rsidRPr="00615025">
        <w:rPr>
          <w:kern w:val="22"/>
          <w:shd w:val="clear" w:color="auto" w:fill="FFFFFF"/>
          <w:lang w:val="fr-FR"/>
        </w:rPr>
        <w:t xml:space="preserve"> </w:t>
      </w:r>
      <w:r w:rsidR="00BA7EB8">
        <w:rPr>
          <w:kern w:val="22"/>
          <w:shd w:val="clear" w:color="auto" w:fill="FFFFFF"/>
          <w:lang w:val="fr-FR"/>
        </w:rPr>
        <w:t>basée sur l</w:t>
      </w:r>
      <w:r w:rsidR="0005111D">
        <w:rPr>
          <w:kern w:val="22"/>
          <w:shd w:val="clear" w:color="auto" w:fill="FFFFFF"/>
          <w:lang w:val="fr-FR"/>
        </w:rPr>
        <w:t>’établissement des rapports</w:t>
      </w:r>
      <w:r w:rsidR="00B744DD" w:rsidRPr="00615025">
        <w:rPr>
          <w:kern w:val="22"/>
          <w:shd w:val="clear" w:color="auto" w:fill="FFFFFF"/>
          <w:lang w:val="fr-FR"/>
        </w:rPr>
        <w:t xml:space="preserve"> et </w:t>
      </w:r>
      <w:r w:rsidR="00BA7EB8">
        <w:rPr>
          <w:kern w:val="22"/>
          <w:shd w:val="clear" w:color="auto" w:fill="FFFFFF"/>
          <w:lang w:val="fr-FR"/>
        </w:rPr>
        <w:t>l</w:t>
      </w:r>
      <w:r w:rsidR="009C3B6D">
        <w:rPr>
          <w:kern w:val="22"/>
          <w:shd w:val="clear" w:color="auto" w:fill="FFFFFF"/>
          <w:lang w:val="fr-FR"/>
        </w:rPr>
        <w:t xml:space="preserve">es </w:t>
      </w:r>
      <w:r w:rsidR="001B2431" w:rsidRPr="00615025">
        <w:rPr>
          <w:kern w:val="22"/>
          <w:shd w:val="clear" w:color="auto" w:fill="FFFFFF"/>
          <w:lang w:val="fr-FR"/>
        </w:rPr>
        <w:t>processus d’examen</w:t>
      </w:r>
      <w:r w:rsidR="0005111D">
        <w:rPr>
          <w:kern w:val="22"/>
          <w:shd w:val="clear" w:color="auto" w:fill="FFFFFF"/>
          <w:lang w:val="fr-FR"/>
        </w:rPr>
        <w:t xml:space="preserve"> nationaux</w:t>
      </w:r>
      <w:r w:rsidR="009C3B6D">
        <w:rPr>
          <w:kern w:val="22"/>
          <w:shd w:val="clear" w:color="auto" w:fill="FFFFFF"/>
          <w:lang w:val="fr-FR"/>
        </w:rPr>
        <w:t>,</w:t>
      </w:r>
      <w:r w:rsidR="006E3263" w:rsidRPr="00615025">
        <w:rPr>
          <w:kern w:val="22"/>
          <w:shd w:val="clear" w:color="auto" w:fill="FFFFFF"/>
          <w:lang w:val="fr-FR"/>
        </w:rPr>
        <w:t xml:space="preserve"> </w:t>
      </w:r>
      <w:r w:rsidR="00081697">
        <w:rPr>
          <w:kern w:val="22"/>
          <w:shd w:val="clear" w:color="auto" w:fill="FFFFFF"/>
          <w:lang w:val="fr-FR"/>
        </w:rPr>
        <w:t>ainsi que</w:t>
      </w:r>
      <w:r w:rsidR="009C3B6D">
        <w:rPr>
          <w:kern w:val="22"/>
          <w:shd w:val="clear" w:color="auto" w:fill="FFFFFF"/>
          <w:lang w:val="fr-FR"/>
        </w:rPr>
        <w:t xml:space="preserve"> </w:t>
      </w:r>
      <w:r w:rsidR="00BA7EB8">
        <w:rPr>
          <w:kern w:val="22"/>
          <w:shd w:val="clear" w:color="auto" w:fill="FFFFFF"/>
          <w:lang w:val="fr-FR"/>
        </w:rPr>
        <w:t>sur l</w:t>
      </w:r>
      <w:r w:rsidR="0005111D">
        <w:rPr>
          <w:kern w:val="22"/>
          <w:shd w:val="clear" w:color="auto" w:fill="FFFFFF"/>
          <w:lang w:val="fr-FR"/>
        </w:rPr>
        <w:t>’établissement des</w:t>
      </w:r>
      <w:r w:rsidR="00615025" w:rsidRPr="00615025">
        <w:rPr>
          <w:kern w:val="22"/>
          <w:shd w:val="clear" w:color="auto" w:fill="FFFFFF"/>
          <w:lang w:val="fr-FR"/>
        </w:rPr>
        <w:t xml:space="preserve"> rapports</w:t>
      </w:r>
      <w:r w:rsidR="00B744DD" w:rsidRPr="00615025">
        <w:rPr>
          <w:kern w:val="22"/>
          <w:shd w:val="clear" w:color="auto" w:fill="FFFFFF"/>
          <w:lang w:val="fr-FR"/>
        </w:rPr>
        <w:t xml:space="preserve"> et </w:t>
      </w:r>
      <w:r w:rsidR="00BA7EB8">
        <w:rPr>
          <w:kern w:val="22"/>
          <w:shd w:val="clear" w:color="auto" w:fill="FFFFFF"/>
          <w:lang w:val="fr-FR"/>
        </w:rPr>
        <w:t>le</w:t>
      </w:r>
      <w:r w:rsidR="0005111D">
        <w:rPr>
          <w:kern w:val="22"/>
          <w:shd w:val="clear" w:color="auto" w:fill="FFFFFF"/>
          <w:lang w:val="fr-FR"/>
        </w:rPr>
        <w:t>s processus de</w:t>
      </w:r>
      <w:r w:rsidR="009C3B6D">
        <w:rPr>
          <w:kern w:val="22"/>
          <w:shd w:val="clear" w:color="auto" w:fill="FFFFFF"/>
          <w:lang w:val="fr-FR"/>
        </w:rPr>
        <w:t xml:space="preserve"> </w:t>
      </w:r>
      <w:r w:rsidR="00D15A90">
        <w:rPr>
          <w:kern w:val="22"/>
          <w:shd w:val="clear" w:color="auto" w:fill="FFFFFF"/>
          <w:lang w:val="fr-FR"/>
        </w:rPr>
        <w:t>suivi</w:t>
      </w:r>
      <w:r w:rsidR="009C3B6D">
        <w:rPr>
          <w:kern w:val="22"/>
          <w:shd w:val="clear" w:color="auto" w:fill="FFFFFF"/>
          <w:lang w:val="fr-FR"/>
        </w:rPr>
        <w:t xml:space="preserve"> mondiaux pertinents</w:t>
      </w:r>
      <w:r w:rsidR="006E3263" w:rsidRPr="00615025">
        <w:rPr>
          <w:kern w:val="22"/>
          <w:shd w:val="clear" w:color="auto" w:fill="FFFFFF"/>
          <w:lang w:val="fr-FR"/>
        </w:rPr>
        <w:t xml:space="preserve">. </w:t>
      </w:r>
      <w:r w:rsidR="009C3B6D">
        <w:rPr>
          <w:kern w:val="22"/>
          <w:shd w:val="clear" w:color="auto" w:fill="FFFFFF"/>
          <w:lang w:val="fr-FR"/>
        </w:rPr>
        <w:t>D’autre part</w:t>
      </w:r>
      <w:r w:rsidR="00E135E7">
        <w:rPr>
          <w:kern w:val="22"/>
          <w:shd w:val="clear" w:color="auto" w:fill="FFFFFF"/>
          <w:lang w:val="fr-FR"/>
        </w:rPr>
        <w:t xml:space="preserve">, étant donné </w:t>
      </w:r>
      <w:r>
        <w:rPr>
          <w:kern w:val="22"/>
          <w:shd w:val="clear" w:color="auto" w:fill="FFFFFF"/>
          <w:lang w:val="fr-FR"/>
        </w:rPr>
        <w:t>la nature interconnectée d</w:t>
      </w:r>
      <w:r w:rsidR="00E135E7">
        <w:rPr>
          <w:kern w:val="22"/>
          <w:shd w:val="clear" w:color="auto" w:fill="FFFFFF"/>
          <w:lang w:val="fr-FR"/>
        </w:rPr>
        <w:t>es processus de plan</w:t>
      </w:r>
      <w:r w:rsidR="0005111D">
        <w:rPr>
          <w:kern w:val="22"/>
          <w:shd w:val="clear" w:color="auto" w:fill="FFFFFF"/>
          <w:lang w:val="fr-FR"/>
        </w:rPr>
        <w:t>ification</w:t>
      </w:r>
      <w:r w:rsidR="00E135E7">
        <w:rPr>
          <w:kern w:val="22"/>
          <w:shd w:val="clear" w:color="auto" w:fill="FFFFFF"/>
          <w:lang w:val="fr-FR"/>
        </w:rPr>
        <w:t xml:space="preserve"> et</w:t>
      </w:r>
      <w:r w:rsidR="00D6391C">
        <w:rPr>
          <w:kern w:val="22"/>
          <w:shd w:val="clear" w:color="auto" w:fill="FFFFFF"/>
          <w:lang w:val="fr-FR"/>
        </w:rPr>
        <w:t xml:space="preserve"> </w:t>
      </w:r>
      <w:r w:rsidR="0005111D">
        <w:rPr>
          <w:kern w:val="22"/>
          <w:shd w:val="clear" w:color="auto" w:fill="FFFFFF"/>
          <w:lang w:val="fr-FR"/>
        </w:rPr>
        <w:t>de</w:t>
      </w:r>
      <w:r w:rsidR="00C912ED">
        <w:rPr>
          <w:kern w:val="22"/>
          <w:shd w:val="clear" w:color="auto" w:fill="FFFFFF"/>
          <w:lang w:val="fr-FR"/>
        </w:rPr>
        <w:t>s mécanismes d</w:t>
      </w:r>
      <w:r w:rsidR="00B744DD" w:rsidRPr="00D15A90">
        <w:rPr>
          <w:kern w:val="22"/>
          <w:shd w:val="clear" w:color="auto" w:fill="FFFFFF"/>
          <w:lang w:val="fr-FR"/>
        </w:rPr>
        <w:t>’</w:t>
      </w:r>
      <w:r w:rsidR="00615025" w:rsidRPr="00D15A90">
        <w:rPr>
          <w:kern w:val="22"/>
          <w:shd w:val="clear" w:color="auto" w:fill="FFFFFF"/>
          <w:lang w:val="fr-FR"/>
        </w:rPr>
        <w:t>établissement des rapports</w:t>
      </w:r>
      <w:r w:rsidR="00E135E7">
        <w:rPr>
          <w:kern w:val="22"/>
          <w:shd w:val="clear" w:color="auto" w:fill="FFFFFF"/>
          <w:lang w:val="fr-FR"/>
        </w:rPr>
        <w:t xml:space="preserve"> et </w:t>
      </w:r>
      <w:r w:rsidR="00B744DD" w:rsidRPr="00D15A90">
        <w:rPr>
          <w:kern w:val="22"/>
          <w:shd w:val="clear" w:color="auto" w:fill="FFFFFF"/>
          <w:lang w:val="fr-FR"/>
        </w:rPr>
        <w:t>d’</w:t>
      </w:r>
      <w:r w:rsidR="00304FA4">
        <w:rPr>
          <w:kern w:val="22"/>
          <w:shd w:val="clear" w:color="auto" w:fill="FFFFFF"/>
          <w:lang w:val="fr-FR"/>
        </w:rPr>
        <w:t>examen</w:t>
      </w:r>
      <w:r w:rsidR="0005111D">
        <w:rPr>
          <w:kern w:val="22"/>
          <w:shd w:val="clear" w:color="auto" w:fill="FFFFFF"/>
          <w:lang w:val="fr-FR"/>
        </w:rPr>
        <w:t xml:space="preserve"> nationaux et mondiaux</w:t>
      </w:r>
      <w:r w:rsidR="00E135E7">
        <w:rPr>
          <w:kern w:val="22"/>
          <w:shd w:val="clear" w:color="auto" w:fill="FFFFFF"/>
          <w:lang w:val="fr-FR"/>
        </w:rPr>
        <w:t>, le présent</w:t>
      </w:r>
      <w:r w:rsidR="00360A0D" w:rsidRPr="00D15A90">
        <w:rPr>
          <w:kern w:val="22"/>
          <w:shd w:val="clear" w:color="auto" w:fill="FFFFFF"/>
          <w:lang w:val="fr-FR"/>
        </w:rPr>
        <w:t xml:space="preserve"> document </w:t>
      </w:r>
      <w:r w:rsidR="009C3B6D">
        <w:rPr>
          <w:kern w:val="22"/>
          <w:shd w:val="clear" w:color="auto" w:fill="FFFFFF"/>
          <w:lang w:val="fr-FR"/>
        </w:rPr>
        <w:t>tient compte</w:t>
      </w:r>
      <w:r w:rsidR="00360A0D" w:rsidRPr="00D15A90">
        <w:rPr>
          <w:kern w:val="22"/>
          <w:shd w:val="clear" w:color="auto" w:fill="FFFFFF"/>
          <w:lang w:val="fr-FR"/>
        </w:rPr>
        <w:t xml:space="preserve"> </w:t>
      </w:r>
      <w:r w:rsidR="006955CA">
        <w:rPr>
          <w:kern w:val="22"/>
          <w:shd w:val="clear" w:color="auto" w:fill="FFFFFF"/>
          <w:lang w:val="fr-FR"/>
        </w:rPr>
        <w:t xml:space="preserve">également des </w:t>
      </w:r>
      <w:r w:rsidR="00E135E7">
        <w:rPr>
          <w:kern w:val="22"/>
          <w:shd w:val="clear" w:color="auto" w:fill="FFFFFF"/>
          <w:lang w:val="fr-FR"/>
        </w:rPr>
        <w:t xml:space="preserve">retours d’information </w:t>
      </w:r>
      <w:r w:rsidR="00813F72">
        <w:rPr>
          <w:kern w:val="22"/>
          <w:shd w:val="clear" w:color="auto" w:fill="FFFFFF"/>
          <w:lang w:val="fr-FR"/>
        </w:rPr>
        <w:t>entre</w:t>
      </w:r>
      <w:r w:rsidR="00E135E7">
        <w:rPr>
          <w:kern w:val="22"/>
          <w:shd w:val="clear" w:color="auto" w:fill="FFFFFF"/>
          <w:lang w:val="fr-FR"/>
        </w:rPr>
        <w:t xml:space="preserve"> les </w:t>
      </w:r>
      <w:r w:rsidR="00557096">
        <w:rPr>
          <w:kern w:val="22"/>
          <w:shd w:val="clear" w:color="auto" w:fill="FFFFFF"/>
          <w:lang w:val="fr-FR"/>
        </w:rPr>
        <w:t>processus</w:t>
      </w:r>
      <w:r w:rsidR="00B744DD" w:rsidRPr="00D15A90">
        <w:rPr>
          <w:kern w:val="22"/>
          <w:shd w:val="clear" w:color="auto" w:fill="FFFFFF"/>
          <w:lang w:val="fr-FR"/>
        </w:rPr>
        <w:t xml:space="preserve"> </w:t>
      </w:r>
      <w:r w:rsidR="00E135E7">
        <w:rPr>
          <w:kern w:val="22"/>
          <w:shd w:val="clear" w:color="auto" w:fill="FFFFFF"/>
          <w:lang w:val="fr-FR"/>
        </w:rPr>
        <w:t xml:space="preserve">de planification </w:t>
      </w:r>
      <w:r w:rsidR="00B744DD" w:rsidRPr="00D15A90">
        <w:rPr>
          <w:kern w:val="22"/>
          <w:shd w:val="clear" w:color="auto" w:fill="FFFFFF"/>
          <w:lang w:val="fr-FR"/>
        </w:rPr>
        <w:t xml:space="preserve">et </w:t>
      </w:r>
      <w:r w:rsidR="00E135E7">
        <w:rPr>
          <w:kern w:val="22"/>
          <w:shd w:val="clear" w:color="auto" w:fill="FFFFFF"/>
          <w:lang w:val="fr-FR"/>
        </w:rPr>
        <w:t>les processus d’</w:t>
      </w:r>
      <w:r w:rsidR="00D15A90" w:rsidRPr="00D15A90">
        <w:rPr>
          <w:kern w:val="22"/>
          <w:shd w:val="clear" w:color="auto" w:fill="FFFFFF"/>
          <w:lang w:val="fr-FR"/>
        </w:rPr>
        <w:t>examen</w:t>
      </w:r>
      <w:r w:rsidR="0005111D">
        <w:rPr>
          <w:kern w:val="22"/>
          <w:shd w:val="clear" w:color="auto" w:fill="FFFFFF"/>
          <w:lang w:val="fr-FR"/>
        </w:rPr>
        <w:t xml:space="preserve"> mondiaux et nationaux</w:t>
      </w:r>
      <w:r w:rsidR="00360A0D" w:rsidRPr="00D15A90">
        <w:rPr>
          <w:kern w:val="22"/>
          <w:shd w:val="clear" w:color="auto" w:fill="FFFFFF"/>
          <w:lang w:val="fr-FR"/>
        </w:rPr>
        <w:t>.</w:t>
      </w:r>
      <w:r w:rsidR="00D45146" w:rsidRPr="00D15A90">
        <w:rPr>
          <w:kern w:val="22"/>
          <w:shd w:val="clear" w:color="auto" w:fill="FFFFFF"/>
          <w:lang w:val="fr-FR"/>
        </w:rPr>
        <w:t xml:space="preserve"> </w:t>
      </w:r>
      <w:r w:rsidR="00E135E7">
        <w:rPr>
          <w:kern w:val="22"/>
          <w:shd w:val="clear" w:color="auto" w:fill="FFFFFF"/>
          <w:lang w:val="fr-FR"/>
        </w:rPr>
        <w:t>La p</w:t>
      </w:r>
      <w:r w:rsidR="00707B02" w:rsidRPr="00557096">
        <w:rPr>
          <w:kern w:val="22"/>
          <w:shd w:val="clear" w:color="auto" w:fill="FFFFFF"/>
          <w:lang w:val="fr-FR"/>
        </w:rPr>
        <w:t>artie</w:t>
      </w:r>
      <w:r w:rsidR="00791AF9" w:rsidRPr="00557096">
        <w:rPr>
          <w:kern w:val="22"/>
          <w:shd w:val="clear" w:color="auto" w:fill="FFFFFF"/>
          <w:lang w:val="fr-FR"/>
        </w:rPr>
        <w:t xml:space="preserve"> II </w:t>
      </w:r>
      <w:r w:rsidR="00E135E7">
        <w:rPr>
          <w:kern w:val="22"/>
          <w:shd w:val="clear" w:color="auto" w:fill="FFFFFF"/>
          <w:lang w:val="fr-FR"/>
        </w:rPr>
        <w:t>du</w:t>
      </w:r>
      <w:r w:rsidR="001B2431" w:rsidRPr="00557096">
        <w:rPr>
          <w:kern w:val="22"/>
          <w:shd w:val="clear" w:color="auto" w:fill="FFFFFF"/>
          <w:lang w:val="fr-FR"/>
        </w:rPr>
        <w:t xml:space="preserve"> présent</w:t>
      </w:r>
      <w:r w:rsidR="00D45146" w:rsidRPr="00557096">
        <w:rPr>
          <w:kern w:val="22"/>
          <w:shd w:val="clear" w:color="auto" w:fill="FFFFFF"/>
          <w:lang w:val="fr-FR"/>
        </w:rPr>
        <w:t xml:space="preserve"> document </w:t>
      </w:r>
      <w:r w:rsidR="00557096">
        <w:rPr>
          <w:kern w:val="22"/>
          <w:shd w:val="clear" w:color="auto" w:fill="FFFFFF"/>
          <w:lang w:val="fr-FR"/>
        </w:rPr>
        <w:t>fournit</w:t>
      </w:r>
      <w:r w:rsidR="0005111D">
        <w:rPr>
          <w:kern w:val="22"/>
          <w:shd w:val="clear" w:color="auto" w:fill="FFFFFF"/>
          <w:lang w:val="fr-FR"/>
        </w:rPr>
        <w:t xml:space="preserve"> une vue d’ensemble</w:t>
      </w:r>
      <w:r w:rsidR="00E135E7">
        <w:rPr>
          <w:kern w:val="22"/>
          <w:shd w:val="clear" w:color="auto" w:fill="FFFFFF"/>
          <w:lang w:val="fr-FR"/>
        </w:rPr>
        <w:t xml:space="preserve"> des </w:t>
      </w:r>
      <w:r w:rsidR="00B744DD" w:rsidRPr="00557096">
        <w:rPr>
          <w:kern w:val="22"/>
          <w:shd w:val="clear" w:color="auto" w:fill="FFFFFF"/>
          <w:lang w:val="fr-FR"/>
        </w:rPr>
        <w:t>éléments</w:t>
      </w:r>
      <w:r w:rsidR="006C7924">
        <w:rPr>
          <w:kern w:val="22"/>
          <w:shd w:val="clear" w:color="auto" w:fill="FFFFFF"/>
          <w:lang w:val="fr-FR"/>
        </w:rPr>
        <w:t xml:space="preserve"> actuels </w:t>
      </w:r>
      <w:r w:rsidR="00E135E7">
        <w:rPr>
          <w:kern w:val="22"/>
          <w:shd w:val="clear" w:color="auto" w:fill="FFFFFF"/>
          <w:lang w:val="fr-FR"/>
        </w:rPr>
        <w:t xml:space="preserve">de </w:t>
      </w:r>
      <w:r w:rsidR="00813793">
        <w:rPr>
          <w:kern w:val="22"/>
          <w:shd w:val="clear" w:color="auto" w:fill="FFFFFF"/>
          <w:lang w:val="fr-FR"/>
        </w:rPr>
        <w:t>la démarche d’examen multidimensionnel</w:t>
      </w:r>
      <w:r w:rsidR="00337DA6" w:rsidRPr="00557096">
        <w:rPr>
          <w:kern w:val="22"/>
          <w:shd w:val="clear" w:color="auto" w:fill="FFFFFF"/>
          <w:lang w:val="fr-FR"/>
        </w:rPr>
        <w:t xml:space="preserve"> </w:t>
      </w:r>
      <w:r w:rsidR="001B2431" w:rsidRPr="00557096">
        <w:rPr>
          <w:kern w:val="22"/>
          <w:shd w:val="clear" w:color="auto" w:fill="FFFFFF"/>
          <w:lang w:val="fr-FR"/>
        </w:rPr>
        <w:t xml:space="preserve">au titre </w:t>
      </w:r>
      <w:r w:rsidR="007F2CD7">
        <w:rPr>
          <w:kern w:val="22"/>
          <w:shd w:val="clear" w:color="auto" w:fill="FFFFFF"/>
          <w:lang w:val="fr-FR"/>
        </w:rPr>
        <w:t>de la Convention</w:t>
      </w:r>
      <w:r w:rsidR="00E135E7">
        <w:rPr>
          <w:kern w:val="22"/>
          <w:shd w:val="clear" w:color="auto" w:fill="FFFFFF"/>
          <w:lang w:val="fr-FR"/>
        </w:rPr>
        <w:t>,</w:t>
      </w:r>
      <w:r w:rsidR="00B744DD" w:rsidRPr="00557096">
        <w:rPr>
          <w:kern w:val="22"/>
          <w:shd w:val="clear" w:color="auto" w:fill="FFFFFF"/>
          <w:lang w:val="fr-FR"/>
        </w:rPr>
        <w:t xml:space="preserve"> et</w:t>
      </w:r>
      <w:r w:rsidR="006C7924">
        <w:rPr>
          <w:kern w:val="22"/>
          <w:shd w:val="clear" w:color="auto" w:fill="FFFFFF"/>
          <w:lang w:val="fr-FR"/>
        </w:rPr>
        <w:t xml:space="preserve"> d</w:t>
      </w:r>
      <w:r w:rsidR="00E135E7">
        <w:rPr>
          <w:kern w:val="22"/>
          <w:shd w:val="clear" w:color="auto" w:fill="FFFFFF"/>
          <w:lang w:val="fr-FR"/>
        </w:rPr>
        <w:t>es</w:t>
      </w:r>
      <w:r w:rsidR="00B744DD" w:rsidRPr="00557096">
        <w:rPr>
          <w:kern w:val="22"/>
          <w:shd w:val="clear" w:color="auto" w:fill="FFFFFF"/>
          <w:lang w:val="fr-FR"/>
        </w:rPr>
        <w:t xml:space="preserve"> éléments</w:t>
      </w:r>
      <w:r w:rsidR="00E135E7">
        <w:rPr>
          <w:kern w:val="22"/>
          <w:shd w:val="clear" w:color="auto" w:fill="FFFFFF"/>
          <w:lang w:val="fr-FR"/>
        </w:rPr>
        <w:t xml:space="preserve"> </w:t>
      </w:r>
      <w:r w:rsidR="00F14881">
        <w:rPr>
          <w:kern w:val="22"/>
          <w:shd w:val="clear" w:color="auto" w:fill="FFFFFF"/>
          <w:lang w:val="fr-FR"/>
        </w:rPr>
        <w:t xml:space="preserve">actuels </w:t>
      </w:r>
      <w:r w:rsidR="00E135E7">
        <w:rPr>
          <w:kern w:val="22"/>
          <w:shd w:val="clear" w:color="auto" w:fill="FFFFFF"/>
          <w:lang w:val="fr-FR"/>
        </w:rPr>
        <w:t xml:space="preserve">des examens </w:t>
      </w:r>
      <w:r w:rsidR="006C7924">
        <w:rPr>
          <w:kern w:val="22"/>
          <w:shd w:val="clear" w:color="auto" w:fill="FFFFFF"/>
          <w:lang w:val="fr-FR"/>
        </w:rPr>
        <w:t xml:space="preserve">effectués </w:t>
      </w:r>
      <w:r w:rsidR="00E135E7">
        <w:rPr>
          <w:kern w:val="22"/>
          <w:shd w:val="clear" w:color="auto" w:fill="FFFFFF"/>
          <w:lang w:val="fr-FR"/>
        </w:rPr>
        <w:t xml:space="preserve">au titre </w:t>
      </w:r>
      <w:r w:rsidR="00557096">
        <w:rPr>
          <w:kern w:val="22"/>
          <w:shd w:val="clear" w:color="auto" w:fill="FFFFFF"/>
          <w:lang w:val="fr-FR"/>
        </w:rPr>
        <w:t>d’autres processus</w:t>
      </w:r>
      <w:r w:rsidR="00E135E7">
        <w:rPr>
          <w:kern w:val="22"/>
          <w:shd w:val="clear" w:color="auto" w:fill="FFFFFF"/>
          <w:lang w:val="fr-FR"/>
        </w:rPr>
        <w:t xml:space="preserve"> pertinents</w:t>
      </w:r>
      <w:r w:rsidR="00791AF9" w:rsidRPr="00557096">
        <w:rPr>
          <w:kern w:val="22"/>
          <w:shd w:val="clear" w:color="auto" w:fill="FFFFFF"/>
          <w:lang w:val="fr-FR"/>
        </w:rPr>
        <w:t xml:space="preserve">. </w:t>
      </w:r>
      <w:r w:rsidR="00E135E7">
        <w:rPr>
          <w:kern w:val="22"/>
          <w:shd w:val="clear" w:color="auto" w:fill="FFFFFF"/>
          <w:lang w:val="fr-FR"/>
        </w:rPr>
        <w:t>La p</w:t>
      </w:r>
      <w:r w:rsidR="00707B02">
        <w:rPr>
          <w:kern w:val="22"/>
          <w:shd w:val="clear" w:color="auto" w:fill="FFFFFF"/>
          <w:lang w:val="fr-FR"/>
        </w:rPr>
        <w:t>artie</w:t>
      </w:r>
      <w:r w:rsidR="00791AF9" w:rsidRPr="00B744DD">
        <w:rPr>
          <w:kern w:val="22"/>
          <w:shd w:val="clear" w:color="auto" w:fill="FFFFFF"/>
          <w:lang w:val="fr-FR"/>
        </w:rPr>
        <w:t xml:space="preserve"> III </w:t>
      </w:r>
      <w:r w:rsidR="00E135E7">
        <w:rPr>
          <w:kern w:val="22"/>
          <w:shd w:val="clear" w:color="auto" w:fill="FFFFFF"/>
          <w:lang w:val="fr-FR"/>
        </w:rPr>
        <w:t>résume les</w:t>
      </w:r>
      <w:r w:rsidR="00CD618C" w:rsidRPr="00B744DD">
        <w:rPr>
          <w:kern w:val="22"/>
          <w:shd w:val="clear" w:color="auto" w:fill="FFFFFF"/>
          <w:lang w:val="fr-FR"/>
        </w:rPr>
        <w:t xml:space="preserve"> </w:t>
      </w:r>
      <w:r w:rsidR="00707B02">
        <w:rPr>
          <w:kern w:val="22"/>
          <w:shd w:val="clear" w:color="auto" w:fill="FFFFFF"/>
          <w:lang w:val="fr-FR"/>
        </w:rPr>
        <w:t>considération</w:t>
      </w:r>
      <w:r w:rsidR="00F14881">
        <w:rPr>
          <w:kern w:val="22"/>
          <w:shd w:val="clear" w:color="auto" w:fill="FFFFFF"/>
          <w:lang w:val="fr-FR"/>
        </w:rPr>
        <w:t>s relatives</w:t>
      </w:r>
      <w:r w:rsidR="00E135E7">
        <w:rPr>
          <w:kern w:val="22"/>
          <w:shd w:val="clear" w:color="auto" w:fill="FFFFFF"/>
          <w:lang w:val="fr-FR"/>
        </w:rPr>
        <w:t xml:space="preserve"> à la</w:t>
      </w:r>
      <w:r w:rsidR="00CD618C" w:rsidRPr="00B744DD">
        <w:rPr>
          <w:kern w:val="22"/>
          <w:shd w:val="clear" w:color="auto" w:fill="FFFFFF"/>
          <w:lang w:val="fr-FR"/>
        </w:rPr>
        <w:t xml:space="preserve"> </w:t>
      </w:r>
      <w:r w:rsidR="00557096">
        <w:rPr>
          <w:kern w:val="22"/>
          <w:shd w:val="clear" w:color="auto" w:fill="FFFFFF"/>
          <w:lang w:val="fr-FR"/>
        </w:rPr>
        <w:t>planification nationale</w:t>
      </w:r>
      <w:r w:rsidR="00CD618C" w:rsidRPr="00B744DD">
        <w:rPr>
          <w:kern w:val="22"/>
          <w:shd w:val="clear" w:color="auto" w:fill="FFFFFF"/>
          <w:lang w:val="fr-FR"/>
        </w:rPr>
        <w:t xml:space="preserve">, </w:t>
      </w:r>
      <w:r w:rsidR="00E135E7">
        <w:rPr>
          <w:kern w:val="22"/>
          <w:shd w:val="clear" w:color="auto" w:fill="FFFFFF"/>
          <w:lang w:val="fr-FR"/>
        </w:rPr>
        <w:t>l’</w:t>
      </w:r>
      <w:r w:rsidR="00557096">
        <w:rPr>
          <w:kern w:val="22"/>
          <w:shd w:val="clear" w:color="auto" w:fill="FFFFFF"/>
          <w:lang w:val="fr-FR"/>
        </w:rPr>
        <w:t>établissement</w:t>
      </w:r>
      <w:r w:rsidR="00304FA4">
        <w:rPr>
          <w:kern w:val="22"/>
          <w:shd w:val="clear" w:color="auto" w:fill="FFFFFF"/>
          <w:lang w:val="fr-FR"/>
        </w:rPr>
        <w:t xml:space="preserve"> des rapports nationaux</w:t>
      </w:r>
      <w:r w:rsidR="00B744DD">
        <w:rPr>
          <w:kern w:val="22"/>
          <w:shd w:val="clear" w:color="auto" w:fill="FFFFFF"/>
          <w:lang w:val="fr-FR"/>
        </w:rPr>
        <w:t xml:space="preserve"> et </w:t>
      </w:r>
      <w:r w:rsidR="00F14881">
        <w:rPr>
          <w:kern w:val="22"/>
          <w:shd w:val="clear" w:color="auto" w:fill="FFFFFF"/>
          <w:lang w:val="fr-FR"/>
        </w:rPr>
        <w:t>l’examen de l’application</w:t>
      </w:r>
      <w:r w:rsidR="00BF72DA" w:rsidRPr="00B744DD">
        <w:rPr>
          <w:kern w:val="22"/>
          <w:shd w:val="clear" w:color="auto" w:fill="FFFFFF"/>
          <w:lang w:val="fr-FR"/>
        </w:rPr>
        <w:t xml:space="preserve">. </w:t>
      </w:r>
      <w:r w:rsidR="00E135E7">
        <w:rPr>
          <w:kern w:val="22"/>
          <w:shd w:val="clear" w:color="auto" w:fill="FFFFFF"/>
          <w:lang w:val="fr-FR"/>
        </w:rPr>
        <w:t>La p</w:t>
      </w:r>
      <w:r w:rsidR="00707B02">
        <w:rPr>
          <w:kern w:val="22"/>
          <w:shd w:val="clear" w:color="auto" w:fill="FFFFFF"/>
          <w:lang w:val="fr-FR"/>
        </w:rPr>
        <w:t>artie</w:t>
      </w:r>
      <w:r w:rsidR="00BF72DA" w:rsidRPr="00B744DD">
        <w:rPr>
          <w:kern w:val="22"/>
          <w:shd w:val="clear" w:color="auto" w:fill="FFFFFF"/>
          <w:lang w:val="fr-FR"/>
        </w:rPr>
        <w:t xml:space="preserve"> IV</w:t>
      </w:r>
      <w:r w:rsidR="001B2431">
        <w:rPr>
          <w:kern w:val="22"/>
          <w:shd w:val="clear" w:color="auto" w:fill="FFFFFF"/>
          <w:lang w:val="fr-FR"/>
        </w:rPr>
        <w:t xml:space="preserve"> présent</w:t>
      </w:r>
      <w:r w:rsidR="00E135E7">
        <w:rPr>
          <w:kern w:val="22"/>
          <w:shd w:val="clear" w:color="auto" w:fill="FFFFFF"/>
          <w:lang w:val="fr-FR"/>
        </w:rPr>
        <w:t xml:space="preserve">e une </w:t>
      </w:r>
      <w:r w:rsidR="00707B02">
        <w:rPr>
          <w:kern w:val="22"/>
          <w:shd w:val="clear" w:color="auto" w:fill="FFFFFF"/>
          <w:lang w:val="fr-FR"/>
        </w:rPr>
        <w:t xml:space="preserve">proposition </w:t>
      </w:r>
      <w:r w:rsidR="00B744DD">
        <w:rPr>
          <w:kern w:val="22"/>
          <w:shd w:val="clear" w:color="auto" w:fill="FFFFFF"/>
          <w:lang w:val="fr-FR"/>
        </w:rPr>
        <w:t xml:space="preserve">et </w:t>
      </w:r>
      <w:r w:rsidR="00E135E7">
        <w:rPr>
          <w:kern w:val="22"/>
          <w:shd w:val="clear" w:color="auto" w:fill="FFFFFF"/>
          <w:lang w:val="fr-FR"/>
        </w:rPr>
        <w:t xml:space="preserve">des </w:t>
      </w:r>
      <w:r w:rsidR="00F439BE" w:rsidRPr="00B744DD">
        <w:rPr>
          <w:kern w:val="22"/>
          <w:shd w:val="clear" w:color="auto" w:fill="FFFFFF"/>
          <w:lang w:val="fr-FR"/>
        </w:rPr>
        <w:t>options</w:t>
      </w:r>
      <w:r w:rsidR="00E135E7">
        <w:rPr>
          <w:kern w:val="22"/>
          <w:shd w:val="clear" w:color="auto" w:fill="FFFFFF"/>
          <w:lang w:val="fr-FR"/>
        </w:rPr>
        <w:t xml:space="preserve"> pour </w:t>
      </w:r>
      <w:r w:rsidR="008A5E1F">
        <w:rPr>
          <w:kern w:val="22"/>
          <w:shd w:val="clear" w:color="auto" w:fill="FFFFFF"/>
          <w:lang w:val="fr-FR"/>
        </w:rPr>
        <w:t>améliorer</w:t>
      </w:r>
      <w:r w:rsidR="00B82CAC" w:rsidRPr="00B744DD">
        <w:rPr>
          <w:kern w:val="22"/>
          <w:shd w:val="clear" w:color="auto" w:fill="FFFFFF"/>
          <w:lang w:val="fr-FR"/>
        </w:rPr>
        <w:t xml:space="preserve"> </w:t>
      </w:r>
      <w:r w:rsidR="00C912ED">
        <w:rPr>
          <w:kern w:val="22"/>
          <w:shd w:val="clear" w:color="auto" w:fill="FFFFFF"/>
          <w:lang w:val="fr-FR"/>
        </w:rPr>
        <w:t>les mécanismes de planification, d’établissement des rapports et d’examen</w:t>
      </w:r>
      <w:r w:rsidR="00471C8E" w:rsidRPr="00B744DD">
        <w:rPr>
          <w:kern w:val="22"/>
          <w:shd w:val="clear" w:color="auto" w:fill="FFFFFF"/>
          <w:lang w:val="fr-FR"/>
        </w:rPr>
        <w:t xml:space="preserve">. </w:t>
      </w:r>
      <w:r w:rsidR="00E135E7">
        <w:rPr>
          <w:kern w:val="22"/>
          <w:shd w:val="clear" w:color="auto" w:fill="FFFFFF"/>
          <w:lang w:val="fr-FR"/>
        </w:rPr>
        <w:t>La p</w:t>
      </w:r>
      <w:r w:rsidR="00707B02">
        <w:rPr>
          <w:kern w:val="22"/>
          <w:shd w:val="clear" w:color="auto" w:fill="FFFFFF"/>
          <w:lang w:val="fr-FR"/>
        </w:rPr>
        <w:t>artie</w:t>
      </w:r>
      <w:r w:rsidR="00791AF9" w:rsidRPr="001B2431">
        <w:rPr>
          <w:kern w:val="22"/>
          <w:shd w:val="clear" w:color="auto" w:fill="FFFFFF"/>
          <w:lang w:val="fr-FR"/>
        </w:rPr>
        <w:t xml:space="preserve"> V</w:t>
      </w:r>
      <w:r w:rsidR="00E1492F">
        <w:rPr>
          <w:kern w:val="22"/>
          <w:shd w:val="clear" w:color="auto" w:fill="FFFFFF"/>
          <w:lang w:val="fr-FR"/>
        </w:rPr>
        <w:t xml:space="preserve"> décrit</w:t>
      </w:r>
      <w:r w:rsidR="00E135E7">
        <w:rPr>
          <w:kern w:val="22"/>
          <w:shd w:val="clear" w:color="auto" w:fill="FFFFFF"/>
          <w:lang w:val="fr-FR"/>
        </w:rPr>
        <w:t xml:space="preserve"> les </w:t>
      </w:r>
      <w:r w:rsidR="00486E76">
        <w:rPr>
          <w:kern w:val="22"/>
          <w:shd w:val="clear" w:color="auto" w:fill="FFFFFF"/>
          <w:lang w:val="fr-FR"/>
        </w:rPr>
        <w:t>répercussions</w:t>
      </w:r>
      <w:r w:rsidR="00E135E7">
        <w:rPr>
          <w:kern w:val="22"/>
          <w:shd w:val="clear" w:color="auto" w:fill="FFFFFF"/>
          <w:lang w:val="fr-FR"/>
        </w:rPr>
        <w:t xml:space="preserve"> de la</w:t>
      </w:r>
      <w:r w:rsidR="00791AF9" w:rsidRPr="001B2431">
        <w:rPr>
          <w:kern w:val="22"/>
          <w:shd w:val="clear" w:color="auto" w:fill="FFFFFF"/>
          <w:lang w:val="fr-FR"/>
        </w:rPr>
        <w:t xml:space="preserve"> </w:t>
      </w:r>
      <w:r w:rsidR="00E1492F">
        <w:rPr>
          <w:kern w:val="22"/>
          <w:shd w:val="clear" w:color="auto" w:fill="FFFFFF"/>
          <w:lang w:val="fr-FR"/>
        </w:rPr>
        <w:t>proposition faite</w:t>
      </w:r>
      <w:r w:rsidR="00D02AB6" w:rsidRPr="001B2431">
        <w:rPr>
          <w:kern w:val="22"/>
          <w:shd w:val="clear" w:color="auto" w:fill="FFFFFF"/>
          <w:lang w:val="fr-FR"/>
        </w:rPr>
        <w:t xml:space="preserve">. </w:t>
      </w:r>
      <w:r w:rsidR="00E1492F">
        <w:rPr>
          <w:kern w:val="22"/>
          <w:shd w:val="clear" w:color="auto" w:fill="FFFFFF"/>
          <w:lang w:val="fr-FR"/>
        </w:rPr>
        <w:t>L</w:t>
      </w:r>
      <w:r w:rsidR="00E135E7">
        <w:rPr>
          <w:kern w:val="22"/>
          <w:shd w:val="clear" w:color="auto" w:fill="FFFFFF"/>
          <w:lang w:val="fr-FR"/>
        </w:rPr>
        <w:t>a p</w:t>
      </w:r>
      <w:r w:rsidR="00707B02">
        <w:rPr>
          <w:kern w:val="22"/>
          <w:shd w:val="clear" w:color="auto" w:fill="FFFFFF"/>
          <w:lang w:val="fr-FR"/>
        </w:rPr>
        <w:t>artie</w:t>
      </w:r>
      <w:r w:rsidR="00D02AB6" w:rsidRPr="001B2431">
        <w:rPr>
          <w:kern w:val="22"/>
          <w:shd w:val="clear" w:color="auto" w:fill="FFFFFF"/>
          <w:lang w:val="fr-FR"/>
        </w:rPr>
        <w:t xml:space="preserve"> VI</w:t>
      </w:r>
      <w:r w:rsidR="001B2431" w:rsidRPr="001B2431">
        <w:rPr>
          <w:kern w:val="22"/>
          <w:shd w:val="clear" w:color="auto" w:fill="FFFFFF"/>
          <w:lang w:val="fr-FR"/>
        </w:rPr>
        <w:t xml:space="preserve"> </w:t>
      </w:r>
      <w:r w:rsidR="00E1492F">
        <w:rPr>
          <w:kern w:val="22"/>
          <w:shd w:val="clear" w:color="auto" w:fill="FFFFFF"/>
          <w:lang w:val="fr-FR"/>
        </w:rPr>
        <w:t>contient</w:t>
      </w:r>
      <w:r w:rsidR="00E135E7">
        <w:rPr>
          <w:kern w:val="22"/>
          <w:shd w:val="clear" w:color="auto" w:fill="FFFFFF"/>
          <w:lang w:val="fr-FR"/>
        </w:rPr>
        <w:t xml:space="preserve"> un</w:t>
      </w:r>
      <w:r w:rsidR="00D02AB6" w:rsidRPr="001B2431">
        <w:rPr>
          <w:kern w:val="22"/>
          <w:shd w:val="clear" w:color="auto" w:fill="FFFFFF"/>
          <w:lang w:val="fr-FR"/>
        </w:rPr>
        <w:t xml:space="preserve"> </w:t>
      </w:r>
      <w:r w:rsidR="00E135E7">
        <w:rPr>
          <w:kern w:val="22"/>
          <w:shd w:val="clear" w:color="auto" w:fill="FFFFFF"/>
          <w:lang w:val="fr-FR"/>
        </w:rPr>
        <w:t>projet</w:t>
      </w:r>
      <w:r w:rsidR="00791AF9" w:rsidRPr="001B2431">
        <w:rPr>
          <w:kern w:val="22"/>
          <w:shd w:val="clear" w:color="auto" w:fill="FFFFFF"/>
          <w:lang w:val="fr-FR"/>
        </w:rPr>
        <w:t xml:space="preserve"> </w:t>
      </w:r>
      <w:r w:rsidR="00E135E7">
        <w:rPr>
          <w:kern w:val="22"/>
          <w:shd w:val="clear" w:color="auto" w:fill="FFFFFF"/>
          <w:lang w:val="fr-FR"/>
        </w:rPr>
        <w:t xml:space="preserve">de </w:t>
      </w:r>
      <w:r w:rsidR="00615025">
        <w:rPr>
          <w:kern w:val="22"/>
          <w:shd w:val="clear" w:color="auto" w:fill="FFFFFF"/>
          <w:lang w:val="fr-FR"/>
        </w:rPr>
        <w:t>recommandation</w:t>
      </w:r>
      <w:r w:rsidR="00E135E7">
        <w:rPr>
          <w:kern w:val="22"/>
          <w:shd w:val="clear" w:color="auto" w:fill="FFFFFF"/>
          <w:lang w:val="fr-FR"/>
        </w:rPr>
        <w:t>,</w:t>
      </w:r>
      <w:r w:rsidR="00D02AB6" w:rsidRPr="001B2431">
        <w:rPr>
          <w:kern w:val="22"/>
          <w:shd w:val="clear" w:color="auto" w:fill="FFFFFF"/>
          <w:lang w:val="fr-FR"/>
        </w:rPr>
        <w:t xml:space="preserve"> </w:t>
      </w:r>
      <w:r w:rsidR="001C2678">
        <w:rPr>
          <w:kern w:val="22"/>
          <w:shd w:val="clear" w:color="auto" w:fill="FFFFFF"/>
          <w:lang w:val="fr-FR"/>
        </w:rPr>
        <w:t xml:space="preserve">pour examen par </w:t>
      </w:r>
      <w:r w:rsidR="00E135E7">
        <w:rPr>
          <w:kern w:val="22"/>
          <w:shd w:val="clear" w:color="auto" w:fill="FFFFFF"/>
          <w:lang w:val="fr-FR"/>
        </w:rPr>
        <w:t>l’Org</w:t>
      </w:r>
      <w:r w:rsidR="00B744DD" w:rsidRPr="001B2431">
        <w:rPr>
          <w:kern w:val="22"/>
          <w:shd w:val="clear" w:color="auto" w:fill="FFFFFF"/>
          <w:lang w:val="fr-FR"/>
        </w:rPr>
        <w:t>ane subsidiaire chargé de l’application</w:t>
      </w:r>
      <w:r w:rsidR="008E635B" w:rsidRPr="001B2431">
        <w:rPr>
          <w:kern w:val="22"/>
          <w:shd w:val="clear" w:color="auto" w:fill="FFFFFF"/>
          <w:lang w:val="fr-FR"/>
        </w:rPr>
        <w:t xml:space="preserve"> </w:t>
      </w:r>
      <w:r w:rsidR="00D6391C">
        <w:rPr>
          <w:kern w:val="22"/>
          <w:shd w:val="clear" w:color="auto" w:fill="FFFFFF"/>
          <w:lang w:val="fr-FR"/>
        </w:rPr>
        <w:t>à sa</w:t>
      </w:r>
      <w:r w:rsidR="008E635B" w:rsidRPr="001B2431">
        <w:rPr>
          <w:kern w:val="22"/>
          <w:shd w:val="clear" w:color="auto" w:fill="FFFFFF"/>
          <w:lang w:val="fr-FR"/>
        </w:rPr>
        <w:t xml:space="preserve"> </w:t>
      </w:r>
      <w:r w:rsidR="00B744DD" w:rsidRPr="001B2431">
        <w:rPr>
          <w:kern w:val="22"/>
          <w:shd w:val="clear" w:color="auto" w:fill="FFFFFF"/>
          <w:lang w:val="fr-FR"/>
        </w:rPr>
        <w:t>troisième réunion</w:t>
      </w:r>
      <w:r w:rsidR="00D45146" w:rsidRPr="001B2431">
        <w:rPr>
          <w:kern w:val="22"/>
          <w:shd w:val="clear" w:color="auto" w:fill="FFFFFF"/>
          <w:lang w:val="fr-FR"/>
        </w:rPr>
        <w:t>.</w:t>
      </w:r>
      <w:r w:rsidR="008E6CA2" w:rsidRPr="001B2431">
        <w:rPr>
          <w:kern w:val="22"/>
          <w:shd w:val="clear" w:color="auto" w:fill="FFFFFF"/>
          <w:lang w:val="fr-FR"/>
        </w:rPr>
        <w:t xml:space="preserve"> </w:t>
      </w:r>
      <w:r w:rsidR="00E135E7" w:rsidRPr="00E135E7">
        <w:rPr>
          <w:kern w:val="22"/>
          <w:shd w:val="clear" w:color="auto" w:fill="FFFFFF"/>
          <w:lang w:val="fr-FR"/>
        </w:rPr>
        <w:t>L</w:t>
      </w:r>
      <w:r w:rsidR="002957A8" w:rsidRPr="00E135E7">
        <w:rPr>
          <w:kern w:val="22"/>
          <w:shd w:val="clear" w:color="auto" w:fill="FFFFFF"/>
          <w:lang w:val="fr-FR"/>
        </w:rPr>
        <w:t>e</w:t>
      </w:r>
      <w:r w:rsidR="00E135E7" w:rsidRPr="00E135E7">
        <w:rPr>
          <w:kern w:val="22"/>
          <w:shd w:val="clear" w:color="auto" w:fill="FFFFFF"/>
          <w:lang w:val="fr-FR"/>
        </w:rPr>
        <w:t xml:space="preserve"> document est</w:t>
      </w:r>
      <w:r w:rsidR="00FA74F3" w:rsidRPr="00E135E7">
        <w:rPr>
          <w:kern w:val="22"/>
          <w:shd w:val="clear" w:color="auto" w:fill="FFFFFF"/>
          <w:lang w:val="fr-FR"/>
        </w:rPr>
        <w:t xml:space="preserve"> </w:t>
      </w:r>
      <w:r w:rsidR="00E135E7">
        <w:rPr>
          <w:kern w:val="22"/>
          <w:shd w:val="clear" w:color="auto" w:fill="FFFFFF"/>
          <w:lang w:val="fr-FR"/>
        </w:rPr>
        <w:t>complété</w:t>
      </w:r>
      <w:r w:rsidR="00E135E7" w:rsidRPr="00E135E7">
        <w:rPr>
          <w:kern w:val="22"/>
          <w:shd w:val="clear" w:color="auto" w:fill="FFFFFF"/>
          <w:lang w:val="fr-FR"/>
        </w:rPr>
        <w:t xml:space="preserve"> par deux</w:t>
      </w:r>
      <w:r w:rsidR="00E135E7">
        <w:rPr>
          <w:kern w:val="22"/>
          <w:shd w:val="clear" w:color="auto" w:fill="FFFFFF"/>
          <w:lang w:val="fr-FR"/>
        </w:rPr>
        <w:t xml:space="preserve"> </w:t>
      </w:r>
      <w:r w:rsidR="00FA74F3" w:rsidRPr="00E135E7">
        <w:rPr>
          <w:kern w:val="22"/>
          <w:shd w:val="clear" w:color="auto" w:fill="FFFFFF"/>
          <w:lang w:val="fr-FR"/>
        </w:rPr>
        <w:t>addend</w:t>
      </w:r>
      <w:r w:rsidR="00E135E7">
        <w:rPr>
          <w:kern w:val="22"/>
          <w:shd w:val="clear" w:color="auto" w:fill="FFFFFF"/>
          <w:lang w:val="fr-FR"/>
        </w:rPr>
        <w:t>a</w:t>
      </w:r>
      <w:r w:rsidR="002957A8" w:rsidRPr="00E135E7">
        <w:rPr>
          <w:kern w:val="22"/>
          <w:shd w:val="clear" w:color="auto" w:fill="FFFFFF"/>
          <w:lang w:val="fr-FR"/>
        </w:rPr>
        <w:t>s</w:t>
      </w:r>
      <w:r w:rsidR="00D45146" w:rsidRPr="009C74E6">
        <w:rPr>
          <w:rStyle w:val="FootnoteReference"/>
          <w:kern w:val="22"/>
          <w:shd w:val="clear" w:color="auto" w:fill="FFFFFF"/>
        </w:rPr>
        <w:footnoteReference w:id="4"/>
      </w:r>
      <w:r w:rsidR="00B744DD" w:rsidRPr="00E135E7">
        <w:rPr>
          <w:kern w:val="22"/>
          <w:shd w:val="clear" w:color="auto" w:fill="FFFFFF"/>
          <w:lang w:val="fr-FR"/>
        </w:rPr>
        <w:t xml:space="preserve"> et </w:t>
      </w:r>
      <w:r w:rsidR="00E135E7">
        <w:rPr>
          <w:kern w:val="22"/>
          <w:shd w:val="clear" w:color="auto" w:fill="FFFFFF"/>
          <w:lang w:val="fr-FR"/>
        </w:rPr>
        <w:t xml:space="preserve">un </w:t>
      </w:r>
      <w:r w:rsidR="00D45146" w:rsidRPr="00E135E7">
        <w:rPr>
          <w:kern w:val="22"/>
          <w:shd w:val="clear" w:color="auto" w:fill="FFFFFF"/>
          <w:lang w:val="fr-FR"/>
        </w:rPr>
        <w:t>document</w:t>
      </w:r>
      <w:r w:rsidR="00E135E7">
        <w:rPr>
          <w:kern w:val="22"/>
          <w:shd w:val="clear" w:color="auto" w:fill="FFFFFF"/>
          <w:lang w:val="fr-FR"/>
        </w:rPr>
        <w:t xml:space="preserve"> d’information</w:t>
      </w:r>
      <w:r w:rsidR="0080358B" w:rsidRPr="00E135E7">
        <w:rPr>
          <w:kern w:val="22"/>
          <w:shd w:val="clear" w:color="auto" w:fill="FFFFFF"/>
          <w:lang w:val="fr-FR"/>
        </w:rPr>
        <w:t>.</w:t>
      </w:r>
      <w:r w:rsidR="00D45146" w:rsidRPr="009C74E6">
        <w:rPr>
          <w:rStyle w:val="FootnoteReference"/>
          <w:kern w:val="22"/>
          <w:shd w:val="clear" w:color="auto" w:fill="FFFFFF"/>
        </w:rPr>
        <w:footnoteReference w:id="5"/>
      </w:r>
    </w:p>
    <w:p w14:paraId="49826556" w14:textId="669D8EA6" w:rsidR="00F379A2" w:rsidRPr="009C3B6D" w:rsidRDefault="00E135E7" w:rsidP="009C74E6">
      <w:pPr>
        <w:pStyle w:val="Para1"/>
        <w:suppressLineNumbers/>
        <w:tabs>
          <w:tab w:val="clear" w:pos="360"/>
        </w:tabs>
        <w:suppressAutoHyphens/>
        <w:rPr>
          <w:kern w:val="22"/>
          <w:shd w:val="clear" w:color="auto" w:fill="FFFFFF"/>
          <w:lang w:val="fr-FR"/>
        </w:rPr>
      </w:pPr>
      <w:r>
        <w:rPr>
          <w:kern w:val="22"/>
          <w:shd w:val="clear" w:color="auto" w:fill="FFFFFF"/>
          <w:lang w:val="fr-FR"/>
        </w:rPr>
        <w:t xml:space="preserve">Le </w:t>
      </w:r>
      <w:r w:rsidR="001B2431" w:rsidRPr="00D6391C">
        <w:rPr>
          <w:kern w:val="22"/>
          <w:shd w:val="clear" w:color="auto" w:fill="FFFFFF"/>
          <w:lang w:val="fr-FR"/>
        </w:rPr>
        <w:t>présent</w:t>
      </w:r>
      <w:r w:rsidR="00F379A2" w:rsidRPr="00D6391C">
        <w:rPr>
          <w:kern w:val="22"/>
          <w:shd w:val="clear" w:color="auto" w:fill="FFFFFF"/>
          <w:lang w:val="fr-FR"/>
        </w:rPr>
        <w:t xml:space="preserve"> document </w:t>
      </w:r>
      <w:r w:rsidR="009C3B6D">
        <w:rPr>
          <w:kern w:val="22"/>
          <w:shd w:val="clear" w:color="auto" w:fill="FFFFFF"/>
          <w:lang w:val="fr-FR"/>
        </w:rPr>
        <w:t>tient compte</w:t>
      </w:r>
      <w:r w:rsidR="00B37078" w:rsidRPr="00D6391C">
        <w:rPr>
          <w:kern w:val="22"/>
          <w:shd w:val="clear" w:color="auto" w:fill="FFFFFF"/>
          <w:lang w:val="fr-FR"/>
        </w:rPr>
        <w:t xml:space="preserve"> </w:t>
      </w:r>
      <w:r w:rsidR="009C3B6D">
        <w:rPr>
          <w:kern w:val="22"/>
          <w:shd w:val="clear" w:color="auto" w:fill="FFFFFF"/>
          <w:lang w:val="fr-FR"/>
        </w:rPr>
        <w:t>des</w:t>
      </w:r>
      <w:r w:rsidR="00F379A2" w:rsidRPr="00D6391C">
        <w:rPr>
          <w:kern w:val="22"/>
          <w:shd w:val="clear" w:color="auto" w:fill="FFFFFF"/>
          <w:lang w:val="fr-FR"/>
        </w:rPr>
        <w:t xml:space="preserve"> </w:t>
      </w:r>
      <w:r w:rsidR="00194BC4">
        <w:rPr>
          <w:kern w:val="22"/>
          <w:shd w:val="clear" w:color="auto" w:fill="FFFFFF"/>
          <w:lang w:val="fr-FR"/>
        </w:rPr>
        <w:t>résultats</w:t>
      </w:r>
      <w:r w:rsidR="009C3B6D">
        <w:rPr>
          <w:kern w:val="22"/>
          <w:shd w:val="clear" w:color="auto" w:fill="FFFFFF"/>
          <w:lang w:val="fr-FR"/>
        </w:rPr>
        <w:t xml:space="preserve"> des deux</w:t>
      </w:r>
      <w:r w:rsidR="00F379A2" w:rsidRPr="00D6391C">
        <w:rPr>
          <w:kern w:val="22"/>
          <w:shd w:val="clear" w:color="auto" w:fill="FFFFFF"/>
          <w:lang w:val="fr-FR"/>
        </w:rPr>
        <w:t xml:space="preserve"> </w:t>
      </w:r>
      <w:r w:rsidR="00B744DD" w:rsidRPr="00D6391C">
        <w:rPr>
          <w:kern w:val="22"/>
          <w:shd w:val="clear" w:color="auto" w:fill="FFFFFF"/>
          <w:lang w:val="fr-FR"/>
        </w:rPr>
        <w:t>réunion</w:t>
      </w:r>
      <w:r w:rsidR="00F379A2" w:rsidRPr="00D6391C">
        <w:rPr>
          <w:kern w:val="22"/>
          <w:shd w:val="clear" w:color="auto" w:fill="FFFFFF"/>
          <w:lang w:val="fr-FR"/>
        </w:rPr>
        <w:t xml:space="preserve">s </w:t>
      </w:r>
      <w:r w:rsidR="009C3B6D">
        <w:rPr>
          <w:kern w:val="22"/>
          <w:shd w:val="clear" w:color="auto" w:fill="FFFFFF"/>
          <w:lang w:val="fr-FR"/>
        </w:rPr>
        <w:t>du Grou</w:t>
      </w:r>
      <w:r w:rsidR="00304FA4" w:rsidRPr="00D6391C">
        <w:rPr>
          <w:kern w:val="22"/>
          <w:shd w:val="clear" w:color="auto" w:fill="FFFFFF"/>
          <w:lang w:val="fr-FR"/>
        </w:rPr>
        <w:t>pe de travail à composition non limitée</w:t>
      </w:r>
      <w:r w:rsidR="00F379A2" w:rsidRPr="00D6391C">
        <w:rPr>
          <w:kern w:val="22"/>
          <w:shd w:val="clear" w:color="auto" w:fill="FFFFFF"/>
          <w:lang w:val="fr-FR"/>
        </w:rPr>
        <w:t xml:space="preserve"> </w:t>
      </w:r>
      <w:r w:rsidR="00D6391C" w:rsidRPr="00D6391C">
        <w:rPr>
          <w:kern w:val="22"/>
          <w:shd w:val="clear" w:color="auto" w:fill="FFFFFF"/>
          <w:lang w:val="fr-FR"/>
        </w:rPr>
        <w:t>sur le cad</w:t>
      </w:r>
      <w:r w:rsidR="001B2431" w:rsidRPr="00D6391C">
        <w:rPr>
          <w:kern w:val="22"/>
          <w:shd w:val="clear" w:color="auto" w:fill="FFFFFF"/>
          <w:lang w:val="fr-FR"/>
        </w:rPr>
        <w:t>re mondial de la biodiversité pour l’après-2020</w:t>
      </w:r>
      <w:r w:rsidR="00F379A2" w:rsidRPr="00D6391C">
        <w:rPr>
          <w:kern w:val="22"/>
          <w:shd w:val="clear" w:color="auto" w:fill="FFFFFF"/>
          <w:lang w:val="fr-FR"/>
        </w:rPr>
        <w:t xml:space="preserve">. </w:t>
      </w:r>
      <w:r w:rsidR="00065448" w:rsidRPr="00352AA2">
        <w:rPr>
          <w:kern w:val="22"/>
          <w:shd w:val="clear" w:color="auto" w:fill="FFFFFF"/>
          <w:lang w:val="fr-FR"/>
        </w:rPr>
        <w:t>En particulier</w:t>
      </w:r>
      <w:r>
        <w:rPr>
          <w:kern w:val="22"/>
          <w:shd w:val="clear" w:color="auto" w:fill="FFFFFF"/>
          <w:lang w:val="fr-FR"/>
        </w:rPr>
        <w:t>, il</w:t>
      </w:r>
      <w:r w:rsidR="00580A6C" w:rsidRPr="00352AA2">
        <w:rPr>
          <w:kern w:val="22"/>
          <w:shd w:val="clear" w:color="auto" w:fill="FFFFFF"/>
          <w:lang w:val="fr-FR"/>
        </w:rPr>
        <w:t xml:space="preserve"> </w:t>
      </w:r>
      <w:r>
        <w:rPr>
          <w:kern w:val="22"/>
          <w:shd w:val="clear" w:color="auto" w:fill="FFFFFF"/>
          <w:lang w:val="fr-FR"/>
        </w:rPr>
        <w:t>s’appuie sur</w:t>
      </w:r>
      <w:r w:rsidR="00F379A2" w:rsidRPr="00352AA2">
        <w:rPr>
          <w:kern w:val="22"/>
          <w:shd w:val="clear" w:color="auto" w:fill="FFFFFF"/>
          <w:lang w:val="fr-FR"/>
        </w:rPr>
        <w:t xml:space="preserve"> </w:t>
      </w:r>
      <w:r>
        <w:rPr>
          <w:kern w:val="22"/>
          <w:shd w:val="clear" w:color="auto" w:fill="FFFFFF"/>
          <w:lang w:val="fr-FR"/>
        </w:rPr>
        <w:t>la p</w:t>
      </w:r>
      <w:r w:rsidR="00707B02" w:rsidRPr="00352AA2">
        <w:rPr>
          <w:kern w:val="22"/>
          <w:shd w:val="clear" w:color="auto" w:fill="FFFFFF"/>
          <w:lang w:val="fr-FR"/>
        </w:rPr>
        <w:t>artie</w:t>
      </w:r>
      <w:r>
        <w:rPr>
          <w:kern w:val="22"/>
          <w:shd w:val="clear" w:color="auto" w:fill="FFFFFF"/>
          <w:lang w:val="fr-FR"/>
        </w:rPr>
        <w:t> G de l’</w:t>
      </w:r>
      <w:r w:rsidR="001B2431" w:rsidRPr="00352AA2">
        <w:rPr>
          <w:kern w:val="22"/>
          <w:shd w:val="clear" w:color="auto" w:fill="FFFFFF"/>
          <w:lang w:val="fr-FR"/>
        </w:rPr>
        <w:t xml:space="preserve">annexe </w:t>
      </w:r>
      <w:r>
        <w:rPr>
          <w:kern w:val="22"/>
          <w:shd w:val="clear" w:color="auto" w:fill="FFFFFF"/>
          <w:lang w:val="fr-FR"/>
        </w:rPr>
        <w:t xml:space="preserve">au premier </w:t>
      </w:r>
      <w:r w:rsidR="001B2431" w:rsidRPr="00352AA2">
        <w:rPr>
          <w:kern w:val="22"/>
          <w:shd w:val="clear" w:color="auto" w:fill="FFFFFF"/>
          <w:lang w:val="fr-FR"/>
        </w:rPr>
        <w:t xml:space="preserve">rapport </w:t>
      </w:r>
      <w:r w:rsidR="00E1492F">
        <w:rPr>
          <w:kern w:val="22"/>
          <w:shd w:val="clear" w:color="auto" w:fill="FFFFFF"/>
          <w:lang w:val="fr-FR"/>
        </w:rPr>
        <w:t xml:space="preserve">du </w:t>
      </w:r>
      <w:r w:rsidR="009C3B6D">
        <w:rPr>
          <w:kern w:val="22"/>
          <w:shd w:val="clear" w:color="auto" w:fill="FFFFFF"/>
          <w:lang w:val="fr-FR"/>
        </w:rPr>
        <w:t>Grou</w:t>
      </w:r>
      <w:r w:rsidR="00304FA4" w:rsidRPr="00352AA2">
        <w:rPr>
          <w:kern w:val="22"/>
          <w:shd w:val="clear" w:color="auto" w:fill="FFFFFF"/>
          <w:lang w:val="fr-FR"/>
        </w:rPr>
        <w:t>pe de travail à composition non limitée</w:t>
      </w:r>
      <w:r w:rsidR="00E1492F" w:rsidRPr="00E1492F">
        <w:rPr>
          <w:kern w:val="22"/>
          <w:shd w:val="clear" w:color="auto" w:fill="FFFFFF"/>
          <w:lang w:val="fr-FR"/>
        </w:rPr>
        <w:t xml:space="preserve"> </w:t>
      </w:r>
      <w:r w:rsidR="00E1492F" w:rsidRPr="00D6391C">
        <w:rPr>
          <w:kern w:val="22"/>
          <w:shd w:val="clear" w:color="auto" w:fill="FFFFFF"/>
          <w:lang w:val="fr-FR"/>
        </w:rPr>
        <w:t>sur le cadre mondial de la biodiversité pour l’après-2020</w:t>
      </w:r>
      <w:r w:rsidR="00C42914" w:rsidRPr="00352AA2">
        <w:rPr>
          <w:kern w:val="22"/>
          <w:shd w:val="clear" w:color="auto" w:fill="FFFFFF"/>
          <w:lang w:val="fr-FR"/>
        </w:rPr>
        <w:t>,</w:t>
      </w:r>
      <w:r w:rsidR="00F379A2" w:rsidRPr="00352AA2">
        <w:rPr>
          <w:kern w:val="22"/>
          <w:shd w:val="clear" w:color="auto" w:fill="FFFFFF"/>
          <w:lang w:val="fr-FR"/>
        </w:rPr>
        <w:t xml:space="preserve"> </w:t>
      </w:r>
      <w:r>
        <w:rPr>
          <w:kern w:val="22"/>
          <w:shd w:val="clear" w:color="auto" w:fill="FFFFFF"/>
          <w:lang w:val="fr-FR"/>
        </w:rPr>
        <w:t>qui énumère des questions éventuelles</w:t>
      </w:r>
      <w:r w:rsidR="00F379A2" w:rsidRPr="00352AA2">
        <w:rPr>
          <w:kern w:val="22"/>
          <w:shd w:val="clear" w:color="auto" w:fill="FFFFFF"/>
          <w:lang w:val="fr-FR"/>
        </w:rPr>
        <w:t xml:space="preserve"> </w:t>
      </w:r>
      <w:r w:rsidR="00352AA2" w:rsidRPr="00352AA2">
        <w:rPr>
          <w:kern w:val="22"/>
          <w:shd w:val="clear" w:color="auto" w:fill="FFFFFF"/>
          <w:lang w:val="fr-FR"/>
        </w:rPr>
        <w:t>concernant</w:t>
      </w:r>
      <w:r w:rsidR="00E1492F">
        <w:rPr>
          <w:kern w:val="22"/>
          <w:shd w:val="clear" w:color="auto" w:fill="FFFFFF"/>
          <w:lang w:val="fr-FR"/>
        </w:rPr>
        <w:t xml:space="preserve"> la transparence dans</w:t>
      </w:r>
      <w:r>
        <w:rPr>
          <w:kern w:val="22"/>
          <w:shd w:val="clear" w:color="auto" w:fill="FFFFFF"/>
          <w:lang w:val="fr-FR"/>
        </w:rPr>
        <w:t xml:space="preserve"> l’</w:t>
      </w:r>
      <w:r w:rsidR="00D15A90" w:rsidRPr="00352AA2">
        <w:rPr>
          <w:kern w:val="22"/>
          <w:shd w:val="clear" w:color="auto" w:fill="FFFFFF"/>
          <w:lang w:val="fr-FR"/>
        </w:rPr>
        <w:t>application</w:t>
      </w:r>
      <w:r w:rsidR="00F379A2" w:rsidRPr="00352AA2">
        <w:rPr>
          <w:kern w:val="22"/>
          <w:shd w:val="clear" w:color="auto" w:fill="FFFFFF"/>
          <w:lang w:val="fr-FR"/>
        </w:rPr>
        <w:t xml:space="preserve">, </w:t>
      </w:r>
      <w:r w:rsidR="00B744DD" w:rsidRPr="00352AA2">
        <w:rPr>
          <w:kern w:val="22"/>
          <w:shd w:val="clear" w:color="auto" w:fill="FFFFFF"/>
          <w:lang w:val="fr-FR"/>
        </w:rPr>
        <w:t>l’</w:t>
      </w:r>
      <w:r w:rsidR="00615025" w:rsidRPr="00352AA2">
        <w:rPr>
          <w:kern w:val="22"/>
          <w:shd w:val="clear" w:color="auto" w:fill="FFFFFF"/>
          <w:lang w:val="fr-FR"/>
        </w:rPr>
        <w:t>établissement des rapports</w:t>
      </w:r>
      <w:r w:rsidR="00F379A2" w:rsidRPr="00352AA2">
        <w:rPr>
          <w:kern w:val="22"/>
          <w:shd w:val="clear" w:color="auto" w:fill="FFFFFF"/>
          <w:lang w:val="fr-FR"/>
        </w:rPr>
        <w:t xml:space="preserve">, </w:t>
      </w:r>
      <w:r>
        <w:rPr>
          <w:kern w:val="22"/>
          <w:shd w:val="clear" w:color="auto" w:fill="FFFFFF"/>
          <w:lang w:val="fr-FR"/>
        </w:rPr>
        <w:t xml:space="preserve">le </w:t>
      </w:r>
      <w:r w:rsidR="00D15A90" w:rsidRPr="00352AA2">
        <w:rPr>
          <w:kern w:val="22"/>
          <w:shd w:val="clear" w:color="auto" w:fill="FFFFFF"/>
          <w:lang w:val="fr-FR"/>
        </w:rPr>
        <w:t>suivi</w:t>
      </w:r>
      <w:r w:rsidR="00B744DD" w:rsidRPr="00352AA2">
        <w:rPr>
          <w:kern w:val="22"/>
          <w:shd w:val="clear" w:color="auto" w:fill="FFFFFF"/>
          <w:lang w:val="fr-FR"/>
        </w:rPr>
        <w:t xml:space="preserve"> et </w:t>
      </w:r>
      <w:r w:rsidR="00E1492F">
        <w:rPr>
          <w:kern w:val="22"/>
          <w:shd w:val="clear" w:color="auto" w:fill="FFFFFF"/>
          <w:lang w:val="fr-FR"/>
        </w:rPr>
        <w:t>l’examen, à intégrer</w:t>
      </w:r>
      <w:r>
        <w:rPr>
          <w:kern w:val="22"/>
          <w:shd w:val="clear" w:color="auto" w:fill="FFFFFF"/>
          <w:lang w:val="fr-FR"/>
        </w:rPr>
        <w:t xml:space="preserve"> dans l’avant-projet zéro du</w:t>
      </w:r>
      <w:r w:rsidR="00813F72">
        <w:rPr>
          <w:kern w:val="22"/>
          <w:shd w:val="clear" w:color="auto" w:fill="FFFFFF"/>
          <w:lang w:val="fr-FR"/>
        </w:rPr>
        <w:t xml:space="preserve"> cadre</w:t>
      </w:r>
      <w:r w:rsidR="00E1492F">
        <w:rPr>
          <w:kern w:val="22"/>
          <w:shd w:val="clear" w:color="auto" w:fill="FFFFFF"/>
          <w:lang w:val="fr-FR"/>
        </w:rPr>
        <w:t xml:space="preserve"> mondial</w:t>
      </w:r>
      <w:r w:rsidR="006B779A" w:rsidRPr="00352AA2">
        <w:rPr>
          <w:kern w:val="22"/>
          <w:shd w:val="clear" w:color="auto" w:fill="FFFFFF"/>
          <w:lang w:val="fr-FR"/>
        </w:rPr>
        <w:t>.</w:t>
      </w:r>
      <w:r w:rsidR="00F379A2" w:rsidRPr="009C74E6">
        <w:rPr>
          <w:rStyle w:val="FootnoteReference"/>
          <w:kern w:val="22"/>
          <w:szCs w:val="22"/>
          <w:lang w:eastAsia="nb-NO"/>
        </w:rPr>
        <w:footnoteReference w:id="6"/>
      </w:r>
      <w:r w:rsidR="00F379A2" w:rsidRPr="00352AA2">
        <w:rPr>
          <w:kern w:val="22"/>
          <w:shd w:val="clear" w:color="auto" w:fill="FFFFFF"/>
          <w:lang w:val="fr-FR"/>
        </w:rPr>
        <w:t xml:space="preserve"> </w:t>
      </w:r>
      <w:r>
        <w:rPr>
          <w:kern w:val="22"/>
          <w:shd w:val="clear" w:color="auto" w:fill="FFFFFF"/>
          <w:lang w:val="fr-FR"/>
        </w:rPr>
        <w:t>Le</w:t>
      </w:r>
      <w:r w:rsidR="00773CD4">
        <w:rPr>
          <w:kern w:val="22"/>
          <w:shd w:val="clear" w:color="auto" w:fill="FFFFFF"/>
          <w:lang w:val="fr-FR"/>
        </w:rPr>
        <w:t>s</w:t>
      </w:r>
      <w:r>
        <w:rPr>
          <w:kern w:val="22"/>
          <w:shd w:val="clear" w:color="auto" w:fill="FFFFFF"/>
          <w:lang w:val="fr-FR"/>
        </w:rPr>
        <w:t xml:space="preserve"> résultat</w:t>
      </w:r>
      <w:r w:rsidR="00773CD4">
        <w:rPr>
          <w:kern w:val="22"/>
          <w:shd w:val="clear" w:color="auto" w:fill="FFFFFF"/>
          <w:lang w:val="fr-FR"/>
        </w:rPr>
        <w:t>s</w:t>
      </w:r>
      <w:r>
        <w:rPr>
          <w:kern w:val="22"/>
          <w:shd w:val="clear" w:color="auto" w:fill="FFFFFF"/>
          <w:lang w:val="fr-FR"/>
        </w:rPr>
        <w:t xml:space="preserve"> de la </w:t>
      </w:r>
      <w:r w:rsidR="001B2431" w:rsidRPr="009C3B6D">
        <w:rPr>
          <w:kern w:val="22"/>
          <w:shd w:val="clear" w:color="auto" w:fill="FFFFFF"/>
          <w:lang w:val="fr-FR"/>
        </w:rPr>
        <w:t xml:space="preserve">deuxième </w:t>
      </w:r>
      <w:r w:rsidR="00B744DD" w:rsidRPr="009C3B6D">
        <w:rPr>
          <w:kern w:val="22"/>
          <w:shd w:val="clear" w:color="auto" w:fill="FFFFFF"/>
          <w:lang w:val="fr-FR"/>
        </w:rPr>
        <w:t>réunion</w:t>
      </w:r>
      <w:r w:rsidR="00F379A2" w:rsidRPr="009C3B6D">
        <w:rPr>
          <w:kern w:val="22"/>
          <w:shd w:val="clear" w:color="auto" w:fill="FFFFFF"/>
          <w:lang w:val="fr-FR"/>
        </w:rPr>
        <w:t xml:space="preserve"> </w:t>
      </w:r>
      <w:r>
        <w:rPr>
          <w:kern w:val="22"/>
          <w:shd w:val="clear" w:color="auto" w:fill="FFFFFF"/>
          <w:lang w:val="fr-FR"/>
        </w:rPr>
        <w:t>du Grou</w:t>
      </w:r>
      <w:r w:rsidR="009C3B6D" w:rsidRPr="009C3B6D">
        <w:rPr>
          <w:kern w:val="22"/>
          <w:shd w:val="clear" w:color="auto" w:fill="FFFFFF"/>
          <w:lang w:val="fr-FR"/>
        </w:rPr>
        <w:t>pe de travail</w:t>
      </w:r>
      <w:r w:rsidR="00F379A2" w:rsidRPr="009C3B6D">
        <w:rPr>
          <w:kern w:val="22"/>
          <w:shd w:val="clear" w:color="auto" w:fill="FFFFFF"/>
          <w:lang w:val="fr-FR"/>
        </w:rPr>
        <w:t xml:space="preserve"> </w:t>
      </w:r>
      <w:r w:rsidR="00E1492F" w:rsidRPr="00352AA2">
        <w:rPr>
          <w:kern w:val="22"/>
          <w:shd w:val="clear" w:color="auto" w:fill="FFFFFF"/>
          <w:lang w:val="fr-FR"/>
        </w:rPr>
        <w:t>à composition non limitée</w:t>
      </w:r>
      <w:r w:rsidR="00E1492F" w:rsidRPr="00E1492F">
        <w:rPr>
          <w:kern w:val="22"/>
          <w:shd w:val="clear" w:color="auto" w:fill="FFFFFF"/>
          <w:lang w:val="fr-FR"/>
        </w:rPr>
        <w:t xml:space="preserve"> </w:t>
      </w:r>
      <w:r w:rsidR="00E1492F" w:rsidRPr="00D6391C">
        <w:rPr>
          <w:kern w:val="22"/>
          <w:shd w:val="clear" w:color="auto" w:fill="FFFFFF"/>
          <w:lang w:val="fr-FR"/>
        </w:rPr>
        <w:t>sur le cadre mondial de la biodiversité pour l’après-2020</w:t>
      </w:r>
      <w:r w:rsidR="00E1492F">
        <w:rPr>
          <w:kern w:val="22"/>
          <w:shd w:val="clear" w:color="auto" w:fill="FFFFFF"/>
          <w:lang w:val="fr-FR"/>
        </w:rPr>
        <w:t xml:space="preserve"> élaborent</w:t>
      </w:r>
      <w:r w:rsidR="00773CD4">
        <w:rPr>
          <w:kern w:val="22"/>
          <w:shd w:val="clear" w:color="auto" w:fill="FFFFFF"/>
          <w:lang w:val="fr-FR"/>
        </w:rPr>
        <w:t xml:space="preserve"> plus avant des </w:t>
      </w:r>
      <w:r>
        <w:rPr>
          <w:kern w:val="22"/>
          <w:shd w:val="clear" w:color="auto" w:fill="FFFFFF"/>
          <w:lang w:val="fr-FR"/>
        </w:rPr>
        <w:t>questions</w:t>
      </w:r>
      <w:r w:rsidR="0060432A">
        <w:rPr>
          <w:kern w:val="22"/>
          <w:shd w:val="clear" w:color="auto" w:fill="FFFFFF"/>
          <w:lang w:val="fr-FR"/>
        </w:rPr>
        <w:t xml:space="preserve"> à inclure</w:t>
      </w:r>
      <w:r w:rsidR="00E1492F">
        <w:rPr>
          <w:kern w:val="22"/>
          <w:shd w:val="clear" w:color="auto" w:fill="FFFFFF"/>
          <w:lang w:val="fr-FR"/>
        </w:rPr>
        <w:t xml:space="preserve"> dans le cadre mondial</w:t>
      </w:r>
      <w:r w:rsidR="00F379A2" w:rsidRPr="009C3B6D">
        <w:rPr>
          <w:kern w:val="22"/>
          <w:shd w:val="clear" w:color="auto" w:fill="FFFFFF"/>
          <w:lang w:val="fr-FR"/>
        </w:rPr>
        <w:t xml:space="preserve">, </w:t>
      </w:r>
      <w:r w:rsidR="0060432A">
        <w:rPr>
          <w:kern w:val="22"/>
          <w:shd w:val="clear" w:color="auto" w:fill="FFFFFF"/>
          <w:lang w:val="fr-FR"/>
        </w:rPr>
        <w:t>notamment sur la</w:t>
      </w:r>
      <w:r w:rsidR="00F379A2" w:rsidRPr="009C3B6D">
        <w:rPr>
          <w:kern w:val="22"/>
          <w:shd w:val="clear" w:color="auto" w:fill="FFFFFF"/>
          <w:lang w:val="fr-FR"/>
        </w:rPr>
        <w:t xml:space="preserve"> </w:t>
      </w:r>
      <w:r w:rsidR="009C3B6D">
        <w:rPr>
          <w:kern w:val="22"/>
          <w:shd w:val="clear" w:color="auto" w:fill="FFFFFF"/>
          <w:lang w:val="fr-FR"/>
        </w:rPr>
        <w:t>responsabilité</w:t>
      </w:r>
      <w:r w:rsidR="00B744DD" w:rsidRPr="009C3B6D">
        <w:rPr>
          <w:kern w:val="22"/>
          <w:shd w:val="clear" w:color="auto" w:fill="FFFFFF"/>
          <w:lang w:val="fr-FR"/>
        </w:rPr>
        <w:t xml:space="preserve"> et </w:t>
      </w:r>
      <w:r w:rsidR="0060432A">
        <w:rPr>
          <w:kern w:val="22"/>
          <w:shd w:val="clear" w:color="auto" w:fill="FFFFFF"/>
          <w:lang w:val="fr-FR"/>
        </w:rPr>
        <w:t>la</w:t>
      </w:r>
      <w:r w:rsidR="00773CD4">
        <w:rPr>
          <w:kern w:val="22"/>
          <w:shd w:val="clear" w:color="auto" w:fill="FFFFFF"/>
          <w:lang w:val="fr-FR"/>
        </w:rPr>
        <w:t xml:space="preserve"> </w:t>
      </w:r>
      <w:r w:rsidR="009C3B6D">
        <w:rPr>
          <w:kern w:val="22"/>
          <w:shd w:val="clear" w:color="auto" w:fill="FFFFFF"/>
          <w:lang w:val="fr-FR"/>
        </w:rPr>
        <w:t>transparence</w:t>
      </w:r>
      <w:r w:rsidR="00F379A2" w:rsidRPr="009C3B6D">
        <w:rPr>
          <w:kern w:val="22"/>
          <w:shd w:val="clear" w:color="auto" w:fill="FFFFFF"/>
          <w:lang w:val="fr-FR"/>
        </w:rPr>
        <w:t>,</w:t>
      </w:r>
      <w:r w:rsidR="00B744DD" w:rsidRPr="009C3B6D">
        <w:rPr>
          <w:kern w:val="22"/>
          <w:shd w:val="clear" w:color="auto" w:fill="FFFFFF"/>
          <w:lang w:val="fr-FR"/>
        </w:rPr>
        <w:t xml:space="preserve"> et </w:t>
      </w:r>
      <w:r w:rsidR="0060432A">
        <w:rPr>
          <w:kern w:val="22"/>
          <w:shd w:val="clear" w:color="auto" w:fill="FFFFFF"/>
          <w:lang w:val="fr-FR"/>
        </w:rPr>
        <w:t>figurent</w:t>
      </w:r>
      <w:r w:rsidR="00773CD4">
        <w:rPr>
          <w:kern w:val="22"/>
          <w:shd w:val="clear" w:color="auto" w:fill="FFFFFF"/>
          <w:lang w:val="fr-FR"/>
        </w:rPr>
        <w:t xml:space="preserve"> dans</w:t>
      </w:r>
      <w:r w:rsidR="00F379A2" w:rsidRPr="009C3B6D">
        <w:rPr>
          <w:kern w:val="22"/>
          <w:shd w:val="clear" w:color="auto" w:fill="FFFFFF"/>
          <w:lang w:val="fr-FR"/>
        </w:rPr>
        <w:t xml:space="preserve"> </w:t>
      </w:r>
      <w:r w:rsidR="00773CD4">
        <w:rPr>
          <w:kern w:val="22"/>
          <w:shd w:val="clear" w:color="auto" w:fill="FFFFFF"/>
          <w:lang w:val="fr-FR"/>
        </w:rPr>
        <w:t>la</w:t>
      </w:r>
      <w:r>
        <w:rPr>
          <w:kern w:val="22"/>
          <w:shd w:val="clear" w:color="auto" w:fill="FFFFFF"/>
          <w:lang w:val="fr-FR"/>
        </w:rPr>
        <w:t xml:space="preserve"> </w:t>
      </w:r>
      <w:r w:rsidR="00615025" w:rsidRPr="009C3B6D">
        <w:rPr>
          <w:kern w:val="22"/>
          <w:lang w:val="fr-FR"/>
        </w:rPr>
        <w:t>recommandation</w:t>
      </w:r>
      <w:r w:rsidR="00773CD4">
        <w:rPr>
          <w:kern w:val="22"/>
          <w:lang w:val="fr-FR"/>
        </w:rPr>
        <w:t xml:space="preserve"> des c</w:t>
      </w:r>
      <w:r w:rsidR="007109CE" w:rsidRPr="009C3B6D">
        <w:rPr>
          <w:kern w:val="22"/>
          <w:lang w:val="fr-FR"/>
        </w:rPr>
        <w:t>oprésidents</w:t>
      </w:r>
      <w:r w:rsidR="006B779A" w:rsidRPr="009C3B6D">
        <w:rPr>
          <w:kern w:val="22"/>
          <w:lang w:val="fr-FR"/>
        </w:rPr>
        <w:t>.</w:t>
      </w:r>
      <w:r w:rsidR="00F379A2" w:rsidRPr="009C74E6">
        <w:rPr>
          <w:rStyle w:val="FootnoteReference"/>
          <w:kern w:val="22"/>
        </w:rPr>
        <w:footnoteReference w:id="7"/>
      </w:r>
    </w:p>
    <w:p w14:paraId="4070A645" w14:textId="3BD8883A" w:rsidR="005B0BB0" w:rsidRPr="005D1F92" w:rsidRDefault="00E135E7" w:rsidP="009C74E6">
      <w:pPr>
        <w:pStyle w:val="Para1"/>
        <w:suppressLineNumbers/>
        <w:tabs>
          <w:tab w:val="clear" w:pos="360"/>
        </w:tabs>
        <w:suppressAutoHyphens/>
        <w:rPr>
          <w:kern w:val="22"/>
          <w:shd w:val="clear" w:color="auto" w:fill="FFFFFF"/>
          <w:lang w:val="fr-FR"/>
        </w:rPr>
      </w:pPr>
      <w:r>
        <w:rPr>
          <w:kern w:val="22"/>
          <w:shd w:val="clear" w:color="auto" w:fill="FFFFFF"/>
          <w:lang w:val="fr-FR"/>
        </w:rPr>
        <w:t xml:space="preserve">Le </w:t>
      </w:r>
      <w:r w:rsidR="001B2431" w:rsidRPr="009C3B6D">
        <w:rPr>
          <w:kern w:val="22"/>
          <w:shd w:val="clear" w:color="auto" w:fill="FFFFFF"/>
          <w:lang w:val="fr-FR"/>
        </w:rPr>
        <w:t>présent</w:t>
      </w:r>
      <w:r w:rsidR="00773CD4">
        <w:rPr>
          <w:kern w:val="22"/>
          <w:shd w:val="clear" w:color="auto" w:fill="FFFFFF"/>
          <w:lang w:val="fr-FR"/>
        </w:rPr>
        <w:t xml:space="preserve"> document </w:t>
      </w:r>
      <w:r w:rsidR="009C3B6D" w:rsidRPr="009C3B6D">
        <w:rPr>
          <w:kern w:val="22"/>
          <w:shd w:val="clear" w:color="auto" w:fill="FFFFFF"/>
          <w:lang w:val="fr-FR"/>
        </w:rPr>
        <w:t>tient compte</w:t>
      </w:r>
      <w:r w:rsidR="00B37078" w:rsidRPr="009C3B6D">
        <w:rPr>
          <w:kern w:val="22"/>
          <w:shd w:val="clear" w:color="auto" w:fill="FFFFFF"/>
          <w:lang w:val="fr-FR"/>
        </w:rPr>
        <w:t xml:space="preserve"> </w:t>
      </w:r>
      <w:r w:rsidR="00773CD4">
        <w:rPr>
          <w:kern w:val="22"/>
          <w:shd w:val="clear" w:color="auto" w:fill="FFFFFF"/>
          <w:lang w:val="fr-FR"/>
        </w:rPr>
        <w:t>également d</w:t>
      </w:r>
      <w:r>
        <w:rPr>
          <w:kern w:val="22"/>
          <w:shd w:val="clear" w:color="auto" w:fill="FFFFFF"/>
          <w:lang w:val="fr-FR"/>
        </w:rPr>
        <w:t>e</w:t>
      </w:r>
      <w:r w:rsidR="00773CD4">
        <w:rPr>
          <w:kern w:val="22"/>
          <w:shd w:val="clear" w:color="auto" w:fill="FFFFFF"/>
          <w:lang w:val="fr-FR"/>
        </w:rPr>
        <w:t>s</w:t>
      </w:r>
      <w:r>
        <w:rPr>
          <w:kern w:val="22"/>
          <w:shd w:val="clear" w:color="auto" w:fill="FFFFFF"/>
          <w:lang w:val="fr-FR"/>
        </w:rPr>
        <w:t xml:space="preserve"> </w:t>
      </w:r>
      <w:r w:rsidR="00194BC4" w:rsidRPr="009C3B6D">
        <w:rPr>
          <w:kern w:val="22"/>
          <w:shd w:val="clear" w:color="auto" w:fill="FFFFFF"/>
          <w:lang w:val="fr-FR"/>
        </w:rPr>
        <w:t>résultats</w:t>
      </w:r>
      <w:r w:rsidR="00773CD4">
        <w:rPr>
          <w:kern w:val="22"/>
          <w:shd w:val="clear" w:color="auto" w:fill="FFFFFF"/>
          <w:lang w:val="fr-FR"/>
        </w:rPr>
        <w:t xml:space="preserve"> des cinq</w:t>
      </w:r>
      <w:r w:rsidR="00D45146" w:rsidRPr="009C3B6D">
        <w:rPr>
          <w:kern w:val="22"/>
          <w:shd w:val="clear" w:color="auto" w:fill="FFFFFF"/>
          <w:lang w:val="fr-FR"/>
        </w:rPr>
        <w:t xml:space="preserve"> </w:t>
      </w:r>
      <w:r w:rsidR="009C3B6D">
        <w:rPr>
          <w:kern w:val="22"/>
          <w:shd w:val="clear" w:color="auto" w:fill="FFFFFF"/>
          <w:lang w:val="fr-FR"/>
        </w:rPr>
        <w:t>consultations régionales</w:t>
      </w:r>
      <w:r w:rsidR="00D45146" w:rsidRPr="009C74E6">
        <w:rPr>
          <w:kern w:val="22"/>
          <w:vertAlign w:val="superscript"/>
        </w:rPr>
        <w:footnoteReference w:id="8"/>
      </w:r>
      <w:r w:rsidR="00773CD4">
        <w:rPr>
          <w:kern w:val="22"/>
          <w:shd w:val="clear" w:color="auto" w:fill="FFFFFF"/>
          <w:lang w:val="fr-FR"/>
        </w:rPr>
        <w:t xml:space="preserve"> sur</w:t>
      </w:r>
      <w:r w:rsidR="00D45146" w:rsidRPr="009C3B6D">
        <w:rPr>
          <w:kern w:val="22"/>
          <w:shd w:val="clear" w:color="auto" w:fill="FFFFFF"/>
          <w:lang w:val="fr-FR"/>
        </w:rPr>
        <w:t xml:space="preserve"> </w:t>
      </w:r>
      <w:r w:rsidR="00571CE6" w:rsidRPr="009C3B6D">
        <w:rPr>
          <w:kern w:val="22"/>
          <w:shd w:val="clear" w:color="auto" w:fill="FFFFFF"/>
          <w:lang w:val="fr-FR"/>
        </w:rPr>
        <w:t>l’élaboration du cadre</w:t>
      </w:r>
      <w:r w:rsidR="001B2431" w:rsidRPr="009C3B6D">
        <w:rPr>
          <w:kern w:val="22"/>
          <w:shd w:val="clear" w:color="auto" w:fill="FFFFFF"/>
          <w:lang w:val="fr-FR"/>
        </w:rPr>
        <w:t xml:space="preserve"> mondial de la biodiversité pour l’après-2020</w:t>
      </w:r>
      <w:r w:rsidR="00D45146" w:rsidRPr="009C3B6D">
        <w:rPr>
          <w:kern w:val="22"/>
          <w:shd w:val="clear" w:color="auto" w:fill="FFFFFF"/>
          <w:lang w:val="fr-FR"/>
        </w:rPr>
        <w:t>,</w:t>
      </w:r>
      <w:r w:rsidR="00B744DD" w:rsidRPr="009C3B6D">
        <w:rPr>
          <w:kern w:val="22"/>
          <w:shd w:val="clear" w:color="auto" w:fill="FFFFFF"/>
          <w:lang w:val="fr-FR"/>
        </w:rPr>
        <w:t xml:space="preserve"> et </w:t>
      </w:r>
      <w:r w:rsidR="00773CD4">
        <w:rPr>
          <w:kern w:val="22"/>
          <w:shd w:val="clear" w:color="auto" w:fill="FFFFFF"/>
          <w:lang w:val="fr-FR"/>
        </w:rPr>
        <w:t xml:space="preserve">de la </w:t>
      </w:r>
      <w:r w:rsidR="00773CD4">
        <w:rPr>
          <w:kern w:val="22"/>
          <w:lang w:val="fr-FR"/>
        </w:rPr>
        <w:t>consultation thématique sur l</w:t>
      </w:r>
      <w:r w:rsidR="0060432A">
        <w:rPr>
          <w:kern w:val="22"/>
          <w:lang w:val="fr-FR"/>
        </w:rPr>
        <w:t>a transparence dans l’</w:t>
      </w:r>
      <w:r w:rsidR="00D15A90" w:rsidRPr="009C3B6D">
        <w:rPr>
          <w:kern w:val="22"/>
          <w:lang w:val="fr-FR"/>
        </w:rPr>
        <w:t>application</w:t>
      </w:r>
      <w:r w:rsidR="00D45146" w:rsidRPr="009C3B6D">
        <w:rPr>
          <w:kern w:val="22"/>
          <w:lang w:val="fr-FR"/>
        </w:rPr>
        <w:t xml:space="preserve">, </w:t>
      </w:r>
      <w:r w:rsidR="00773CD4">
        <w:rPr>
          <w:kern w:val="22"/>
          <w:lang w:val="fr-FR"/>
        </w:rPr>
        <w:t>le s</w:t>
      </w:r>
      <w:r w:rsidR="00D15A90" w:rsidRPr="009C3B6D">
        <w:rPr>
          <w:kern w:val="22"/>
          <w:lang w:val="fr-FR"/>
        </w:rPr>
        <w:t>uivi</w:t>
      </w:r>
      <w:r w:rsidR="00D45146" w:rsidRPr="009C3B6D">
        <w:rPr>
          <w:kern w:val="22"/>
          <w:lang w:val="fr-FR"/>
        </w:rPr>
        <w:t xml:space="preserve">, </w:t>
      </w:r>
      <w:r w:rsidR="00773CD4">
        <w:rPr>
          <w:kern w:val="22"/>
          <w:lang w:val="fr-FR"/>
        </w:rPr>
        <w:t>l</w:t>
      </w:r>
      <w:r w:rsidR="00B744DD" w:rsidRPr="009C3B6D">
        <w:rPr>
          <w:kern w:val="22"/>
          <w:lang w:val="fr-FR"/>
        </w:rPr>
        <w:t>’</w:t>
      </w:r>
      <w:r w:rsidR="00615025" w:rsidRPr="009C3B6D">
        <w:rPr>
          <w:kern w:val="22"/>
          <w:lang w:val="fr-FR"/>
        </w:rPr>
        <w:t>établissement des rapports</w:t>
      </w:r>
      <w:r w:rsidR="00B744DD" w:rsidRPr="009C3B6D">
        <w:rPr>
          <w:kern w:val="22"/>
          <w:lang w:val="fr-FR"/>
        </w:rPr>
        <w:t xml:space="preserve"> et </w:t>
      </w:r>
      <w:r w:rsidR="00773CD4">
        <w:rPr>
          <w:kern w:val="22"/>
          <w:lang w:val="fr-FR"/>
        </w:rPr>
        <w:t>l’e</w:t>
      </w:r>
      <w:r w:rsidR="00D15A90" w:rsidRPr="009C3B6D">
        <w:rPr>
          <w:kern w:val="22"/>
          <w:lang w:val="fr-FR"/>
        </w:rPr>
        <w:t>xamen</w:t>
      </w:r>
      <w:r w:rsidR="00BD61BC" w:rsidRPr="009C3B6D">
        <w:rPr>
          <w:kern w:val="22"/>
          <w:lang w:val="fr-FR"/>
        </w:rPr>
        <w:t>,</w:t>
      </w:r>
      <w:r w:rsidR="00D45146" w:rsidRPr="009C74E6">
        <w:rPr>
          <w:rStyle w:val="FootnoteReference"/>
          <w:kern w:val="22"/>
        </w:rPr>
        <w:footnoteReference w:id="9"/>
      </w:r>
      <w:r w:rsidR="00D45146" w:rsidRPr="009C3B6D">
        <w:rPr>
          <w:kern w:val="22"/>
          <w:lang w:val="fr-FR"/>
        </w:rPr>
        <w:t xml:space="preserve"> </w:t>
      </w:r>
      <w:r w:rsidR="00081697" w:rsidRPr="009C3B6D">
        <w:rPr>
          <w:kern w:val="22"/>
          <w:lang w:val="fr-FR"/>
        </w:rPr>
        <w:t>ainsi que</w:t>
      </w:r>
      <w:r w:rsidR="0060432A">
        <w:rPr>
          <w:kern w:val="22"/>
          <w:lang w:val="fr-FR"/>
        </w:rPr>
        <w:t xml:space="preserve"> </w:t>
      </w:r>
      <w:r w:rsidR="00773CD4">
        <w:rPr>
          <w:kern w:val="22"/>
          <w:lang w:val="fr-FR"/>
        </w:rPr>
        <w:t>des</w:t>
      </w:r>
      <w:r w:rsidR="00D45146" w:rsidRPr="009C3B6D">
        <w:rPr>
          <w:kern w:val="22"/>
          <w:lang w:val="fr-FR"/>
        </w:rPr>
        <w:t xml:space="preserve"> </w:t>
      </w:r>
      <w:r w:rsidR="00571CE6" w:rsidRPr="009C3B6D">
        <w:rPr>
          <w:kern w:val="22"/>
          <w:lang w:val="fr-FR"/>
        </w:rPr>
        <w:t>communications</w:t>
      </w:r>
      <w:r w:rsidR="00D45146" w:rsidRPr="009C3B6D">
        <w:rPr>
          <w:kern w:val="22"/>
          <w:lang w:val="fr-FR"/>
        </w:rPr>
        <w:t xml:space="preserve"> </w:t>
      </w:r>
      <w:r w:rsidR="0060432A">
        <w:rPr>
          <w:kern w:val="22"/>
          <w:lang w:val="fr-FR"/>
        </w:rPr>
        <w:t>écrites reçues sur</w:t>
      </w:r>
      <w:r w:rsidR="00773CD4">
        <w:rPr>
          <w:kern w:val="22"/>
          <w:lang w:val="fr-FR"/>
        </w:rPr>
        <w:t xml:space="preserve"> le processus pour l’après-2020</w:t>
      </w:r>
      <w:r w:rsidR="00605164" w:rsidRPr="009C3B6D">
        <w:rPr>
          <w:kern w:val="22"/>
          <w:lang w:val="fr-FR"/>
        </w:rPr>
        <w:t>.</w:t>
      </w:r>
      <w:r w:rsidR="00D45146" w:rsidRPr="009C74E6">
        <w:rPr>
          <w:rStyle w:val="FootnoteReference"/>
          <w:kern w:val="22"/>
        </w:rPr>
        <w:footnoteReference w:id="10"/>
      </w:r>
      <w:r w:rsidR="00D45146" w:rsidRPr="009C3B6D">
        <w:rPr>
          <w:kern w:val="22"/>
          <w:lang w:val="fr-FR"/>
        </w:rPr>
        <w:t xml:space="preserve"> </w:t>
      </w:r>
      <w:r w:rsidR="00773CD4">
        <w:rPr>
          <w:kern w:val="22"/>
          <w:lang w:val="fr-FR"/>
        </w:rPr>
        <w:t>L’a</w:t>
      </w:r>
      <w:r w:rsidR="001B2431" w:rsidRPr="005D1F92">
        <w:rPr>
          <w:kern w:val="22"/>
          <w:lang w:val="fr-FR"/>
        </w:rPr>
        <w:t xml:space="preserve">nnexe </w:t>
      </w:r>
      <w:r w:rsidR="00D45146" w:rsidRPr="005D1F92">
        <w:rPr>
          <w:kern w:val="22"/>
          <w:lang w:val="fr-FR"/>
        </w:rPr>
        <w:t xml:space="preserve">I </w:t>
      </w:r>
      <w:r w:rsidR="0060432A">
        <w:rPr>
          <w:kern w:val="22"/>
          <w:lang w:val="fr-FR"/>
        </w:rPr>
        <w:t>fournit</w:t>
      </w:r>
      <w:r w:rsidR="00773CD4">
        <w:rPr>
          <w:kern w:val="22"/>
          <w:lang w:val="fr-FR"/>
        </w:rPr>
        <w:t xml:space="preserve"> un</w:t>
      </w:r>
      <w:r w:rsidR="00D45146" w:rsidRPr="005D1F92">
        <w:rPr>
          <w:kern w:val="22"/>
          <w:lang w:val="fr-FR"/>
        </w:rPr>
        <w:t xml:space="preserve"> </w:t>
      </w:r>
      <w:r w:rsidR="00557096" w:rsidRPr="005D1F92">
        <w:rPr>
          <w:kern w:val="22"/>
          <w:lang w:val="fr-FR"/>
        </w:rPr>
        <w:t>résumé</w:t>
      </w:r>
      <w:r w:rsidR="00773CD4">
        <w:rPr>
          <w:kern w:val="22"/>
          <w:lang w:val="fr-FR"/>
        </w:rPr>
        <w:t xml:space="preserve"> des</w:t>
      </w:r>
      <w:r>
        <w:rPr>
          <w:kern w:val="22"/>
          <w:lang w:val="fr-FR"/>
        </w:rPr>
        <w:t xml:space="preserve"> </w:t>
      </w:r>
      <w:r w:rsidR="00557096" w:rsidRPr="005D1F92">
        <w:rPr>
          <w:kern w:val="22"/>
          <w:lang w:val="fr-FR"/>
        </w:rPr>
        <w:t>points de vue</w:t>
      </w:r>
      <w:r w:rsidR="0060432A">
        <w:rPr>
          <w:kern w:val="22"/>
          <w:lang w:val="fr-FR"/>
        </w:rPr>
        <w:t xml:space="preserve"> communiqués dans le cadre de tous</w:t>
      </w:r>
      <w:r w:rsidR="00773CD4">
        <w:rPr>
          <w:kern w:val="22"/>
          <w:lang w:val="fr-FR"/>
        </w:rPr>
        <w:t xml:space="preserve"> ce</w:t>
      </w:r>
      <w:r w:rsidR="0060432A">
        <w:rPr>
          <w:kern w:val="22"/>
          <w:lang w:val="fr-FR"/>
        </w:rPr>
        <w:t>s</w:t>
      </w:r>
      <w:r w:rsidR="00D45146" w:rsidRPr="005D1F92">
        <w:rPr>
          <w:kern w:val="22"/>
          <w:lang w:val="fr-FR"/>
        </w:rPr>
        <w:t xml:space="preserve"> </w:t>
      </w:r>
      <w:r w:rsidR="00557096" w:rsidRPr="005D1F92">
        <w:rPr>
          <w:kern w:val="22"/>
          <w:lang w:val="fr-FR"/>
        </w:rPr>
        <w:t>processus</w:t>
      </w:r>
      <w:r w:rsidR="00D45146" w:rsidRPr="005D1F92">
        <w:rPr>
          <w:kern w:val="22"/>
          <w:lang w:val="fr-FR"/>
        </w:rPr>
        <w:t>.</w:t>
      </w:r>
    </w:p>
    <w:p w14:paraId="01DE149A" w14:textId="2B79FD42" w:rsidR="005834EC" w:rsidRPr="009C3B6D" w:rsidRDefault="00E135E7" w:rsidP="009C74E6">
      <w:pPr>
        <w:pStyle w:val="Para1"/>
        <w:suppressLineNumbers/>
        <w:tabs>
          <w:tab w:val="clear" w:pos="360"/>
        </w:tabs>
        <w:suppressAutoHyphens/>
        <w:rPr>
          <w:kern w:val="22"/>
          <w:shd w:val="clear" w:color="auto" w:fill="FFFFFF"/>
          <w:lang w:val="fr-FR"/>
        </w:rPr>
      </w:pPr>
      <w:r>
        <w:rPr>
          <w:kern w:val="22"/>
          <w:shd w:val="clear" w:color="auto" w:fill="FFFFFF"/>
          <w:lang w:val="fr-FR"/>
        </w:rPr>
        <w:t xml:space="preserve">Le </w:t>
      </w:r>
      <w:r w:rsidR="001B2431" w:rsidRPr="00FD7D8D">
        <w:rPr>
          <w:kern w:val="22"/>
          <w:shd w:val="clear" w:color="auto" w:fill="FFFFFF"/>
          <w:lang w:val="fr-FR"/>
        </w:rPr>
        <w:t>présent</w:t>
      </w:r>
      <w:r w:rsidR="00B37078" w:rsidRPr="00FD7D8D">
        <w:rPr>
          <w:kern w:val="22"/>
          <w:shd w:val="clear" w:color="auto" w:fill="FFFFFF"/>
          <w:lang w:val="fr-FR"/>
        </w:rPr>
        <w:t xml:space="preserve"> document </w:t>
      </w:r>
      <w:r w:rsidR="009C3B6D">
        <w:rPr>
          <w:kern w:val="22"/>
          <w:shd w:val="clear" w:color="auto" w:fill="FFFFFF"/>
          <w:lang w:val="fr-FR"/>
        </w:rPr>
        <w:t>s’appuie sur des</w:t>
      </w:r>
      <w:r w:rsidR="00427800">
        <w:rPr>
          <w:kern w:val="22"/>
          <w:shd w:val="clear" w:color="auto" w:fill="FFFFFF"/>
          <w:lang w:val="fr-FR"/>
        </w:rPr>
        <w:t xml:space="preserve"> précéden</w:t>
      </w:r>
      <w:r w:rsidR="0060432A">
        <w:rPr>
          <w:kern w:val="22"/>
          <w:shd w:val="clear" w:color="auto" w:fill="FFFFFF"/>
          <w:lang w:val="fr-FR"/>
        </w:rPr>
        <w:t>tes vues d’ensemble d</w:t>
      </w:r>
      <w:r w:rsidR="00427800">
        <w:rPr>
          <w:kern w:val="22"/>
          <w:shd w:val="clear" w:color="auto" w:fill="FFFFFF"/>
          <w:lang w:val="fr-FR"/>
        </w:rPr>
        <w:t>es</w:t>
      </w:r>
      <w:r w:rsidR="00B744DD" w:rsidRPr="00FD7D8D">
        <w:rPr>
          <w:kern w:val="22"/>
          <w:shd w:val="clear" w:color="auto" w:fill="FFFFFF"/>
          <w:lang w:val="fr-FR"/>
        </w:rPr>
        <w:t xml:space="preserve"> mécanismes d’</w:t>
      </w:r>
      <w:r w:rsidR="00304FA4" w:rsidRPr="00FD7D8D">
        <w:rPr>
          <w:kern w:val="22"/>
          <w:shd w:val="clear" w:color="auto" w:fill="FFFFFF"/>
          <w:lang w:val="fr-FR"/>
        </w:rPr>
        <w:t>examen</w:t>
      </w:r>
      <w:r w:rsidR="00773CD4">
        <w:rPr>
          <w:kern w:val="22"/>
          <w:shd w:val="clear" w:color="auto" w:fill="FFFFFF"/>
          <w:lang w:val="fr-FR"/>
        </w:rPr>
        <w:t xml:space="preserve"> existants</w:t>
      </w:r>
      <w:r w:rsidR="009C3B6D">
        <w:rPr>
          <w:kern w:val="22"/>
          <w:shd w:val="clear" w:color="auto" w:fill="FFFFFF"/>
          <w:lang w:val="fr-FR"/>
        </w:rPr>
        <w:t xml:space="preserve"> au titre </w:t>
      </w:r>
      <w:r w:rsidR="00557096" w:rsidRPr="00FD7D8D">
        <w:rPr>
          <w:kern w:val="22"/>
          <w:shd w:val="clear" w:color="auto" w:fill="FFFFFF"/>
          <w:lang w:val="fr-FR"/>
        </w:rPr>
        <w:t xml:space="preserve">d’autres </w:t>
      </w:r>
      <w:r w:rsidR="005834EC" w:rsidRPr="00FD7D8D">
        <w:rPr>
          <w:kern w:val="22"/>
          <w:shd w:val="clear" w:color="auto" w:fill="FFFFFF"/>
          <w:lang w:val="fr-FR"/>
        </w:rPr>
        <w:t xml:space="preserve">conventions, </w:t>
      </w:r>
      <w:r w:rsidR="00557096" w:rsidRPr="00FD7D8D">
        <w:rPr>
          <w:kern w:val="22"/>
          <w:shd w:val="clear" w:color="auto" w:fill="FFFFFF"/>
          <w:lang w:val="fr-FR"/>
        </w:rPr>
        <w:t>processus</w:t>
      </w:r>
      <w:r w:rsidR="00B744DD" w:rsidRPr="00FD7D8D">
        <w:rPr>
          <w:kern w:val="22"/>
          <w:shd w:val="clear" w:color="auto" w:fill="FFFFFF"/>
          <w:lang w:val="fr-FR"/>
        </w:rPr>
        <w:t xml:space="preserve"> et </w:t>
      </w:r>
      <w:r w:rsidR="005834EC" w:rsidRPr="00FD7D8D">
        <w:rPr>
          <w:kern w:val="22"/>
          <w:shd w:val="clear" w:color="auto" w:fill="FFFFFF"/>
          <w:lang w:val="fr-FR"/>
        </w:rPr>
        <w:t>for</w:t>
      </w:r>
      <w:r w:rsidR="005E3B63" w:rsidRPr="00FD7D8D">
        <w:rPr>
          <w:kern w:val="22"/>
          <w:shd w:val="clear" w:color="auto" w:fill="FFFFFF"/>
          <w:lang w:val="fr-FR"/>
        </w:rPr>
        <w:t>ums</w:t>
      </w:r>
      <w:r w:rsidR="0060432A">
        <w:rPr>
          <w:kern w:val="22"/>
          <w:shd w:val="clear" w:color="auto" w:fill="FFFFFF"/>
          <w:lang w:val="fr-FR"/>
        </w:rPr>
        <w:t>, tels</w:t>
      </w:r>
      <w:r w:rsidR="00773CD4">
        <w:rPr>
          <w:kern w:val="22"/>
          <w:shd w:val="clear" w:color="auto" w:fill="FFFFFF"/>
          <w:lang w:val="fr-FR"/>
        </w:rPr>
        <w:t xml:space="preserve"> que décrit</w:t>
      </w:r>
      <w:r w:rsidR="0060432A">
        <w:rPr>
          <w:kern w:val="22"/>
          <w:shd w:val="clear" w:color="auto" w:fill="FFFFFF"/>
          <w:lang w:val="fr-FR"/>
        </w:rPr>
        <w:t>s</w:t>
      </w:r>
      <w:r w:rsidR="009C3B6D">
        <w:rPr>
          <w:kern w:val="22"/>
          <w:shd w:val="clear" w:color="auto" w:fill="FFFFFF"/>
          <w:lang w:val="fr-FR"/>
        </w:rPr>
        <w:t xml:space="preserve"> dans le</w:t>
      </w:r>
      <w:r w:rsidR="005834EC" w:rsidRPr="00FD7D8D">
        <w:rPr>
          <w:kern w:val="22"/>
          <w:shd w:val="clear" w:color="auto" w:fill="FFFFFF"/>
          <w:lang w:val="fr-FR"/>
        </w:rPr>
        <w:t xml:space="preserve"> document </w:t>
      </w:r>
      <w:hyperlink r:id="rId17" w:history="1">
        <w:r w:rsidR="005834EC" w:rsidRPr="00FD7D8D">
          <w:rPr>
            <w:rStyle w:val="Hyperlink"/>
            <w:kern w:val="22"/>
            <w:sz w:val="22"/>
            <w:szCs w:val="22"/>
            <w:shd w:val="clear" w:color="auto" w:fill="FFFFFF"/>
            <w:lang w:val="fr-FR"/>
          </w:rPr>
          <w:t>UNEP/CBD/SBI/1/10/Add.3</w:t>
        </w:r>
      </w:hyperlink>
      <w:r w:rsidR="005834EC" w:rsidRPr="00FD7D8D">
        <w:rPr>
          <w:kern w:val="22"/>
          <w:shd w:val="clear" w:color="auto" w:fill="FFFFFF"/>
          <w:lang w:val="fr-FR"/>
        </w:rPr>
        <w:t>,</w:t>
      </w:r>
      <w:r w:rsidR="00B744DD" w:rsidRPr="00FD7D8D">
        <w:rPr>
          <w:kern w:val="22"/>
          <w:shd w:val="clear" w:color="auto" w:fill="FFFFFF"/>
          <w:lang w:val="fr-FR"/>
        </w:rPr>
        <w:t xml:space="preserve"> et </w:t>
      </w:r>
      <w:r w:rsidR="00FD7D8D" w:rsidRPr="00FD7D8D">
        <w:rPr>
          <w:kern w:val="22"/>
          <w:shd w:val="clear" w:color="auto" w:fill="FFFFFF"/>
          <w:lang w:val="fr-FR"/>
        </w:rPr>
        <w:t>mis à jour</w:t>
      </w:r>
      <w:r w:rsidR="009C3B6D">
        <w:rPr>
          <w:kern w:val="22"/>
          <w:shd w:val="clear" w:color="auto" w:fill="FFFFFF"/>
          <w:lang w:val="fr-FR"/>
        </w:rPr>
        <w:t xml:space="preserve"> dans le</w:t>
      </w:r>
      <w:r w:rsidR="005834EC" w:rsidRPr="00FD7D8D">
        <w:rPr>
          <w:kern w:val="22"/>
          <w:shd w:val="clear" w:color="auto" w:fill="FFFFFF"/>
          <w:lang w:val="fr-FR"/>
        </w:rPr>
        <w:t xml:space="preserve"> document </w:t>
      </w:r>
      <w:hyperlink r:id="rId18" w:history="1">
        <w:r w:rsidR="005834EC" w:rsidRPr="00FD7D8D">
          <w:rPr>
            <w:rStyle w:val="Hyperlink"/>
            <w:kern w:val="22"/>
            <w:sz w:val="22"/>
            <w:szCs w:val="22"/>
            <w:shd w:val="clear" w:color="auto" w:fill="FFFFFF"/>
            <w:lang w:val="fr-FR"/>
          </w:rPr>
          <w:t>UNEP/CBD/SBI/2/11</w:t>
        </w:r>
      </w:hyperlink>
      <w:r w:rsidR="005834EC" w:rsidRPr="00FD7D8D">
        <w:rPr>
          <w:kern w:val="22"/>
          <w:shd w:val="clear" w:color="auto" w:fill="FFFFFF"/>
          <w:lang w:val="fr-FR"/>
        </w:rPr>
        <w:t xml:space="preserve">. </w:t>
      </w:r>
      <w:r w:rsidR="00427800">
        <w:rPr>
          <w:kern w:val="22"/>
          <w:shd w:val="clear" w:color="auto" w:fill="FFFFFF"/>
          <w:lang w:val="fr-FR"/>
        </w:rPr>
        <w:t>Une nouvelle</w:t>
      </w:r>
      <w:r w:rsidR="009C3B6D" w:rsidRPr="009C3B6D">
        <w:rPr>
          <w:kern w:val="22"/>
          <w:shd w:val="clear" w:color="auto" w:fill="FFFFFF"/>
          <w:lang w:val="fr-FR"/>
        </w:rPr>
        <w:t xml:space="preserve"> mise à jour de ces</w:t>
      </w:r>
      <w:r w:rsidR="005834EC" w:rsidRPr="009C3B6D">
        <w:rPr>
          <w:kern w:val="22"/>
          <w:shd w:val="clear" w:color="auto" w:fill="FFFFFF"/>
          <w:lang w:val="fr-FR"/>
        </w:rPr>
        <w:t xml:space="preserve"> </w:t>
      </w:r>
      <w:r w:rsidR="00FD7D8D" w:rsidRPr="009C3B6D">
        <w:rPr>
          <w:kern w:val="22"/>
          <w:shd w:val="clear" w:color="auto" w:fill="FFFFFF"/>
          <w:lang w:val="fr-FR"/>
        </w:rPr>
        <w:t>information</w:t>
      </w:r>
      <w:r w:rsidR="0060432A">
        <w:rPr>
          <w:kern w:val="22"/>
          <w:shd w:val="clear" w:color="auto" w:fill="FFFFFF"/>
          <w:lang w:val="fr-FR"/>
        </w:rPr>
        <w:t>s figure à</w:t>
      </w:r>
      <w:r w:rsidR="009C3B6D">
        <w:rPr>
          <w:kern w:val="22"/>
          <w:shd w:val="clear" w:color="auto" w:fill="FFFFFF"/>
          <w:lang w:val="fr-FR"/>
        </w:rPr>
        <w:t xml:space="preserve"> l’</w:t>
      </w:r>
      <w:r w:rsidR="001B2431" w:rsidRPr="009C3B6D">
        <w:rPr>
          <w:kern w:val="22"/>
          <w:shd w:val="clear" w:color="auto" w:fill="FFFFFF"/>
          <w:lang w:val="fr-FR"/>
        </w:rPr>
        <w:t xml:space="preserve">annexe </w:t>
      </w:r>
      <w:r w:rsidR="005834EC" w:rsidRPr="009C3B6D">
        <w:rPr>
          <w:kern w:val="22"/>
          <w:shd w:val="clear" w:color="auto" w:fill="FFFFFF"/>
          <w:lang w:val="fr-FR"/>
        </w:rPr>
        <w:t>III</w:t>
      </w:r>
      <w:r w:rsidR="0060432A">
        <w:rPr>
          <w:kern w:val="22"/>
          <w:shd w:val="clear" w:color="auto" w:fill="FFFFFF"/>
          <w:lang w:val="fr-FR"/>
        </w:rPr>
        <w:t xml:space="preserve"> du présent document</w:t>
      </w:r>
      <w:r w:rsidR="006D6244" w:rsidRPr="009C3B6D">
        <w:rPr>
          <w:kern w:val="22"/>
          <w:shd w:val="clear" w:color="auto" w:fill="FFFFFF"/>
          <w:lang w:val="fr-FR"/>
        </w:rPr>
        <w:t>,</w:t>
      </w:r>
      <w:r w:rsidR="00B744DD" w:rsidRPr="009C3B6D">
        <w:rPr>
          <w:kern w:val="22"/>
          <w:shd w:val="clear" w:color="auto" w:fill="FFFFFF"/>
          <w:lang w:val="fr-FR"/>
        </w:rPr>
        <w:t xml:space="preserve"> et </w:t>
      </w:r>
      <w:r w:rsidR="009C3B6D">
        <w:rPr>
          <w:kern w:val="22"/>
          <w:shd w:val="clear" w:color="auto" w:fill="FFFFFF"/>
          <w:lang w:val="fr-FR"/>
        </w:rPr>
        <w:t>une ex</w:t>
      </w:r>
      <w:r w:rsidR="00427800">
        <w:rPr>
          <w:kern w:val="22"/>
          <w:shd w:val="clear" w:color="auto" w:fill="FFFFFF"/>
          <w:lang w:val="fr-FR"/>
        </w:rPr>
        <w:t>plication plus détaillée</w:t>
      </w:r>
      <w:r w:rsidR="00773CD4">
        <w:rPr>
          <w:kern w:val="22"/>
          <w:shd w:val="clear" w:color="auto" w:fill="FFFFFF"/>
          <w:lang w:val="fr-FR"/>
        </w:rPr>
        <w:t xml:space="preserve"> de chaque mécanisme </w:t>
      </w:r>
      <w:r w:rsidR="0060432A">
        <w:rPr>
          <w:kern w:val="22"/>
          <w:shd w:val="clear" w:color="auto" w:fill="FFFFFF"/>
          <w:lang w:val="fr-FR"/>
        </w:rPr>
        <w:t xml:space="preserve">d’examen </w:t>
      </w:r>
      <w:r w:rsidR="009C3B6D">
        <w:rPr>
          <w:kern w:val="22"/>
          <w:shd w:val="clear" w:color="auto" w:fill="FFFFFF"/>
          <w:lang w:val="fr-FR"/>
        </w:rPr>
        <w:t>figure dans le document</w:t>
      </w:r>
      <w:r w:rsidR="005834EC" w:rsidRPr="009C3B6D">
        <w:rPr>
          <w:kern w:val="22"/>
          <w:shd w:val="clear" w:color="auto" w:fill="FFFFFF"/>
          <w:lang w:val="fr-FR"/>
        </w:rPr>
        <w:t xml:space="preserve"> CBD/SBI/3</w:t>
      </w:r>
      <w:r w:rsidR="00B067B6" w:rsidRPr="009C3B6D">
        <w:rPr>
          <w:kern w:val="22"/>
          <w:shd w:val="clear" w:color="auto" w:fill="FFFFFF"/>
          <w:lang w:val="fr-FR"/>
        </w:rPr>
        <w:t>/11/Add.2.</w:t>
      </w:r>
    </w:p>
    <w:p w14:paraId="53D58777" w14:textId="73EC585E" w:rsidR="00C9161D" w:rsidRPr="00304FA4" w:rsidRDefault="009C3B6D" w:rsidP="009C74E6">
      <w:pPr>
        <w:pStyle w:val="Para1"/>
        <w:suppressLineNumbers/>
        <w:tabs>
          <w:tab w:val="clear" w:pos="360"/>
        </w:tabs>
        <w:suppressAutoHyphens/>
        <w:rPr>
          <w:kern w:val="22"/>
          <w:shd w:val="clear" w:color="auto" w:fill="FFFFFF"/>
          <w:lang w:val="fr-FR"/>
        </w:rPr>
      </w:pPr>
      <w:r>
        <w:rPr>
          <w:kern w:val="22"/>
          <w:shd w:val="clear" w:color="auto" w:fill="FFFFFF"/>
          <w:lang w:val="fr-FR"/>
        </w:rPr>
        <w:t>L</w:t>
      </w:r>
      <w:r w:rsidR="006E7F79" w:rsidRPr="00D6391C">
        <w:rPr>
          <w:kern w:val="22"/>
          <w:shd w:val="clear" w:color="auto" w:fill="FFFFFF"/>
          <w:lang w:val="fr-FR"/>
        </w:rPr>
        <w:t>e</w:t>
      </w:r>
      <w:r w:rsidR="001B2431" w:rsidRPr="00D6391C">
        <w:rPr>
          <w:kern w:val="22"/>
          <w:shd w:val="clear" w:color="auto" w:fill="FFFFFF"/>
          <w:lang w:val="fr-FR"/>
        </w:rPr>
        <w:t xml:space="preserve"> présent</w:t>
      </w:r>
      <w:r w:rsidR="00A67A78" w:rsidRPr="00D6391C">
        <w:rPr>
          <w:kern w:val="22"/>
          <w:shd w:val="clear" w:color="auto" w:fill="FFFFFF"/>
          <w:lang w:val="fr-FR"/>
        </w:rPr>
        <w:t xml:space="preserve"> document</w:t>
      </w:r>
      <w:r w:rsidR="00B744DD" w:rsidRPr="00D6391C">
        <w:rPr>
          <w:kern w:val="22"/>
          <w:shd w:val="clear" w:color="auto" w:fill="FFFFFF"/>
          <w:lang w:val="fr-FR"/>
        </w:rPr>
        <w:t xml:space="preserve"> et </w:t>
      </w:r>
      <w:r w:rsidR="007F2CD7">
        <w:rPr>
          <w:kern w:val="22"/>
          <w:shd w:val="clear" w:color="auto" w:fill="FFFFFF"/>
          <w:lang w:val="fr-FR"/>
        </w:rPr>
        <w:t xml:space="preserve">ses </w:t>
      </w:r>
      <w:r w:rsidR="00E135E7">
        <w:rPr>
          <w:kern w:val="22"/>
          <w:shd w:val="clear" w:color="auto" w:fill="FFFFFF"/>
          <w:lang w:val="fr-FR"/>
        </w:rPr>
        <w:t>addendas</w:t>
      </w:r>
      <w:r w:rsidR="00A67A78" w:rsidRPr="00D6391C">
        <w:rPr>
          <w:kern w:val="22"/>
          <w:shd w:val="clear" w:color="auto" w:fill="FFFFFF"/>
          <w:lang w:val="fr-FR"/>
        </w:rPr>
        <w:t xml:space="preserve"> </w:t>
      </w:r>
      <w:r w:rsidR="007F2CD7">
        <w:rPr>
          <w:kern w:val="22"/>
          <w:shd w:val="clear" w:color="auto" w:fill="FFFFFF"/>
          <w:lang w:val="fr-FR"/>
        </w:rPr>
        <w:t>devrai</w:t>
      </w:r>
      <w:r w:rsidR="0060432A">
        <w:rPr>
          <w:kern w:val="22"/>
          <w:shd w:val="clear" w:color="auto" w:fill="FFFFFF"/>
          <w:lang w:val="fr-FR"/>
        </w:rPr>
        <w:t>ent êt</w:t>
      </w:r>
      <w:r w:rsidR="00A130DC">
        <w:rPr>
          <w:kern w:val="22"/>
          <w:shd w:val="clear" w:color="auto" w:fill="FFFFFF"/>
          <w:lang w:val="fr-FR"/>
        </w:rPr>
        <w:t>re examinés à la lumière des</w:t>
      </w:r>
      <w:r w:rsidR="00A67A78" w:rsidRPr="00D6391C">
        <w:rPr>
          <w:kern w:val="22"/>
          <w:shd w:val="clear" w:color="auto" w:fill="FFFFFF"/>
          <w:lang w:val="fr-FR"/>
        </w:rPr>
        <w:t xml:space="preserve"> </w:t>
      </w:r>
      <w:r w:rsidR="00FD7D8D">
        <w:rPr>
          <w:kern w:val="22"/>
          <w:shd w:val="clear" w:color="auto" w:fill="FFFFFF"/>
          <w:lang w:val="fr-FR"/>
        </w:rPr>
        <w:t>information</w:t>
      </w:r>
      <w:r w:rsidR="007F2CD7">
        <w:rPr>
          <w:kern w:val="22"/>
          <w:shd w:val="clear" w:color="auto" w:fill="FFFFFF"/>
          <w:lang w:val="fr-FR"/>
        </w:rPr>
        <w:t>s</w:t>
      </w:r>
      <w:r w:rsidR="00D168E0" w:rsidRPr="00D6391C">
        <w:rPr>
          <w:kern w:val="22"/>
          <w:shd w:val="clear" w:color="auto" w:fill="FFFFFF"/>
          <w:lang w:val="fr-FR"/>
        </w:rPr>
        <w:t xml:space="preserve"> </w:t>
      </w:r>
      <w:r>
        <w:rPr>
          <w:kern w:val="22"/>
          <w:shd w:val="clear" w:color="auto" w:fill="FFFFFF"/>
          <w:lang w:val="fr-FR"/>
        </w:rPr>
        <w:t>préparé</w:t>
      </w:r>
      <w:r w:rsidR="007F2CD7">
        <w:rPr>
          <w:kern w:val="22"/>
          <w:shd w:val="clear" w:color="auto" w:fill="FFFFFF"/>
          <w:lang w:val="fr-FR"/>
        </w:rPr>
        <w:t>es pour le point 3</w:t>
      </w:r>
      <w:r>
        <w:rPr>
          <w:kern w:val="22"/>
          <w:shd w:val="clear" w:color="auto" w:fill="FFFFFF"/>
          <w:lang w:val="fr-FR"/>
        </w:rPr>
        <w:t xml:space="preserve"> de l’ordre du jour</w:t>
      </w:r>
      <w:r w:rsidR="00773C67" w:rsidRPr="00D6391C">
        <w:rPr>
          <w:kern w:val="22"/>
          <w:shd w:val="clear" w:color="auto" w:fill="FFFFFF"/>
          <w:lang w:val="fr-FR"/>
        </w:rPr>
        <w:t xml:space="preserve"> </w:t>
      </w:r>
      <w:r w:rsidR="00C7287D" w:rsidRPr="00D6391C">
        <w:rPr>
          <w:kern w:val="22"/>
          <w:shd w:val="clear" w:color="auto" w:fill="FFFFFF"/>
          <w:lang w:val="fr-FR"/>
        </w:rPr>
        <w:t>(</w:t>
      </w:r>
      <w:r w:rsidR="007F2CD7">
        <w:rPr>
          <w:kern w:val="22"/>
          <w:shd w:val="clear" w:color="auto" w:fill="FFFFFF"/>
          <w:lang w:val="fr-FR"/>
        </w:rPr>
        <w:t>examen des</w:t>
      </w:r>
      <w:r w:rsidR="00C7287D" w:rsidRPr="00D6391C">
        <w:rPr>
          <w:kern w:val="22"/>
          <w:shd w:val="clear" w:color="auto" w:fill="FFFFFF"/>
          <w:lang w:val="fr-FR"/>
        </w:rPr>
        <w:t xml:space="preserve"> </w:t>
      </w:r>
      <w:r w:rsidR="007109CE" w:rsidRPr="00D6391C">
        <w:rPr>
          <w:kern w:val="22"/>
          <w:shd w:val="clear" w:color="auto" w:fill="FFFFFF"/>
          <w:lang w:val="fr-FR"/>
        </w:rPr>
        <w:t>progrès accomplis</w:t>
      </w:r>
      <w:r w:rsidR="00C7287D" w:rsidRPr="00D6391C">
        <w:rPr>
          <w:kern w:val="22"/>
          <w:shd w:val="clear" w:color="auto" w:fill="FFFFFF"/>
          <w:lang w:val="fr-FR"/>
        </w:rPr>
        <w:t xml:space="preserve"> </w:t>
      </w:r>
      <w:r w:rsidR="007F2CD7">
        <w:rPr>
          <w:kern w:val="22"/>
          <w:shd w:val="clear" w:color="auto" w:fill="FFFFFF"/>
          <w:lang w:val="fr-FR"/>
        </w:rPr>
        <w:t>dans l’application</w:t>
      </w:r>
      <w:r w:rsidR="00B744DD" w:rsidRPr="00D6391C">
        <w:rPr>
          <w:kern w:val="22"/>
          <w:shd w:val="clear" w:color="auto" w:fill="FFFFFF"/>
          <w:lang w:val="fr-FR"/>
        </w:rPr>
        <w:t xml:space="preserve"> de la Conv</w:t>
      </w:r>
      <w:r w:rsidR="00C7287D" w:rsidRPr="00D6391C">
        <w:rPr>
          <w:kern w:val="22"/>
          <w:shd w:val="clear" w:color="auto" w:fill="FFFFFF"/>
          <w:lang w:val="fr-FR"/>
        </w:rPr>
        <w:t>ention</w:t>
      </w:r>
      <w:r w:rsidR="00B744DD" w:rsidRPr="00D6391C">
        <w:rPr>
          <w:kern w:val="22"/>
          <w:shd w:val="clear" w:color="auto" w:fill="FFFFFF"/>
          <w:lang w:val="fr-FR"/>
        </w:rPr>
        <w:t xml:space="preserve"> et </w:t>
      </w:r>
      <w:r w:rsidR="007F2CD7">
        <w:rPr>
          <w:kern w:val="22"/>
          <w:shd w:val="clear" w:color="auto" w:fill="FFFFFF"/>
          <w:lang w:val="fr-FR"/>
        </w:rPr>
        <w:t xml:space="preserve">du </w:t>
      </w:r>
      <w:r w:rsidR="00557096" w:rsidRPr="00D6391C">
        <w:rPr>
          <w:kern w:val="22"/>
          <w:shd w:val="clear" w:color="auto" w:fill="FFFFFF"/>
          <w:lang w:val="fr-FR"/>
        </w:rPr>
        <w:lastRenderedPageBreak/>
        <w:t>Plan stratégique pour la diversité biologique</w:t>
      </w:r>
      <w:r w:rsidR="00C7287D" w:rsidRPr="00D6391C">
        <w:rPr>
          <w:kern w:val="22"/>
          <w:shd w:val="clear" w:color="auto" w:fill="FFFFFF"/>
          <w:lang w:val="fr-FR"/>
        </w:rPr>
        <w:t xml:space="preserve"> 2011-2020</w:t>
      </w:r>
      <w:r w:rsidR="003B211C" w:rsidRPr="00D6391C">
        <w:rPr>
          <w:kern w:val="22"/>
          <w:shd w:val="clear" w:color="auto" w:fill="FFFFFF"/>
          <w:lang w:val="fr-FR"/>
        </w:rPr>
        <w:t>)</w:t>
      </w:r>
      <w:r w:rsidR="00B744DD" w:rsidRPr="00D6391C">
        <w:rPr>
          <w:kern w:val="22"/>
          <w:shd w:val="clear" w:color="auto" w:fill="FFFFFF"/>
          <w:lang w:val="fr-FR"/>
        </w:rPr>
        <w:t xml:space="preserve"> et </w:t>
      </w:r>
      <w:r w:rsidR="007F2CD7">
        <w:rPr>
          <w:kern w:val="22"/>
          <w:shd w:val="clear" w:color="auto" w:fill="FFFFFF"/>
          <w:lang w:val="fr-FR"/>
        </w:rPr>
        <w:t xml:space="preserve">le point </w:t>
      </w:r>
      <w:r w:rsidR="006949F9" w:rsidRPr="00D6391C">
        <w:rPr>
          <w:kern w:val="22"/>
          <w:shd w:val="clear" w:color="auto" w:fill="FFFFFF"/>
          <w:lang w:val="fr-FR"/>
        </w:rPr>
        <w:t>5</w:t>
      </w:r>
      <w:r w:rsidR="007F2CD7">
        <w:rPr>
          <w:kern w:val="22"/>
          <w:shd w:val="clear" w:color="auto" w:fill="FFFFFF"/>
          <w:lang w:val="fr-FR"/>
        </w:rPr>
        <w:t xml:space="preserve"> de l’ordre du jour</w:t>
      </w:r>
      <w:r w:rsidR="00C7287D" w:rsidRPr="00D6391C">
        <w:rPr>
          <w:kern w:val="22"/>
          <w:shd w:val="clear" w:color="auto" w:fill="FFFFFF"/>
          <w:lang w:val="fr-FR"/>
        </w:rPr>
        <w:t xml:space="preserve"> (</w:t>
      </w:r>
      <w:r w:rsidR="001B2431" w:rsidRPr="00D6391C">
        <w:rPr>
          <w:kern w:val="22"/>
          <w:shd w:val="clear" w:color="auto" w:fill="FFFFFF"/>
          <w:lang w:val="fr-FR"/>
        </w:rPr>
        <w:t>cadre mondial de la biodiversité pour l’après-2020</w:t>
      </w:r>
      <w:r w:rsidR="00C7287D" w:rsidRPr="00D6391C">
        <w:rPr>
          <w:kern w:val="22"/>
          <w:shd w:val="clear" w:color="auto" w:fill="FFFFFF"/>
          <w:lang w:val="fr-FR"/>
        </w:rPr>
        <w:t xml:space="preserve">) </w:t>
      </w:r>
      <w:r w:rsidR="007F2CD7">
        <w:rPr>
          <w:kern w:val="22"/>
          <w:shd w:val="clear" w:color="auto" w:fill="FFFFFF"/>
          <w:lang w:val="fr-FR"/>
        </w:rPr>
        <w:t>de la</w:t>
      </w:r>
      <w:r w:rsidR="00233BFF" w:rsidRPr="00D6391C">
        <w:rPr>
          <w:kern w:val="22"/>
          <w:shd w:val="clear" w:color="auto" w:fill="FFFFFF"/>
          <w:lang w:val="fr-FR"/>
        </w:rPr>
        <w:t xml:space="preserve"> </w:t>
      </w:r>
      <w:r w:rsidR="00B744DD" w:rsidRPr="00D6391C">
        <w:rPr>
          <w:kern w:val="22"/>
          <w:shd w:val="clear" w:color="auto" w:fill="FFFFFF"/>
          <w:lang w:val="fr-FR"/>
        </w:rPr>
        <w:t>troisième réunion</w:t>
      </w:r>
      <w:r w:rsidR="00233BFF" w:rsidRPr="00D6391C">
        <w:rPr>
          <w:kern w:val="22"/>
          <w:shd w:val="clear" w:color="auto" w:fill="FFFFFF"/>
          <w:lang w:val="fr-FR"/>
        </w:rPr>
        <w:t xml:space="preserve"> </w:t>
      </w:r>
      <w:r w:rsidR="00D6391C" w:rsidRPr="00D6391C">
        <w:rPr>
          <w:kern w:val="22"/>
          <w:shd w:val="clear" w:color="auto" w:fill="FFFFFF"/>
          <w:lang w:val="fr-FR"/>
        </w:rPr>
        <w:t>de l’Org</w:t>
      </w:r>
      <w:r w:rsidR="00B744DD" w:rsidRPr="00D6391C">
        <w:rPr>
          <w:kern w:val="22"/>
          <w:shd w:val="clear" w:color="auto" w:fill="FFFFFF"/>
          <w:lang w:val="fr-FR"/>
        </w:rPr>
        <w:t>ane subsidiaire chargé de l’application</w:t>
      </w:r>
      <w:r w:rsidR="00F3176A" w:rsidRPr="00D6391C">
        <w:rPr>
          <w:kern w:val="22"/>
          <w:shd w:val="clear" w:color="auto" w:fill="FFFFFF"/>
          <w:lang w:val="fr-FR"/>
        </w:rPr>
        <w:t xml:space="preserve">. </w:t>
      </w:r>
      <w:r>
        <w:rPr>
          <w:kern w:val="22"/>
          <w:shd w:val="clear" w:color="auto" w:fill="FFFFFF"/>
          <w:lang w:val="fr-FR"/>
        </w:rPr>
        <w:t>D’autre part</w:t>
      </w:r>
      <w:r w:rsidR="00773C67" w:rsidRPr="00304FA4">
        <w:rPr>
          <w:kern w:val="22"/>
          <w:shd w:val="clear" w:color="auto" w:fill="FFFFFF"/>
          <w:lang w:val="fr-FR"/>
        </w:rPr>
        <w:t>,</w:t>
      </w:r>
      <w:r w:rsidR="00C7287D" w:rsidRPr="00304FA4">
        <w:rPr>
          <w:kern w:val="22"/>
          <w:shd w:val="clear" w:color="auto" w:fill="FFFFFF"/>
          <w:lang w:val="fr-FR"/>
        </w:rPr>
        <w:t xml:space="preserve"> </w:t>
      </w:r>
      <w:r w:rsidR="007F2CD7">
        <w:rPr>
          <w:kern w:val="22"/>
          <w:shd w:val="clear" w:color="auto" w:fill="FFFFFF"/>
          <w:lang w:val="fr-FR"/>
        </w:rPr>
        <w:t>la</w:t>
      </w:r>
      <w:r w:rsidR="00E34A68" w:rsidRPr="00304FA4">
        <w:rPr>
          <w:kern w:val="22"/>
          <w:shd w:val="clear" w:color="auto" w:fill="FFFFFF"/>
          <w:lang w:val="fr-FR"/>
        </w:rPr>
        <w:t xml:space="preserve"> documentation </w:t>
      </w:r>
      <w:r w:rsidR="00A130DC">
        <w:rPr>
          <w:kern w:val="22"/>
          <w:shd w:val="clear" w:color="auto" w:fill="FFFFFF"/>
          <w:lang w:val="fr-FR"/>
        </w:rPr>
        <w:t>préparé</w:t>
      </w:r>
      <w:r w:rsidR="007F2CD7">
        <w:rPr>
          <w:kern w:val="22"/>
          <w:shd w:val="clear" w:color="auto" w:fill="FFFFFF"/>
          <w:lang w:val="fr-FR"/>
        </w:rPr>
        <w:t>e</w:t>
      </w:r>
      <w:r>
        <w:rPr>
          <w:kern w:val="22"/>
          <w:shd w:val="clear" w:color="auto" w:fill="FFFFFF"/>
          <w:lang w:val="fr-FR"/>
        </w:rPr>
        <w:t xml:space="preserve"> pour</w:t>
      </w:r>
      <w:r w:rsidR="00E34A68" w:rsidRPr="00304FA4">
        <w:rPr>
          <w:kern w:val="22"/>
          <w:shd w:val="clear" w:color="auto" w:fill="FFFFFF"/>
          <w:lang w:val="fr-FR"/>
        </w:rPr>
        <w:t xml:space="preserve"> </w:t>
      </w:r>
      <w:r w:rsidR="007F2CD7">
        <w:rPr>
          <w:kern w:val="22"/>
          <w:shd w:val="clear" w:color="auto" w:fill="FFFFFF"/>
          <w:lang w:val="fr-FR"/>
        </w:rPr>
        <w:t xml:space="preserve">le </w:t>
      </w:r>
      <w:r>
        <w:rPr>
          <w:kern w:val="22"/>
          <w:shd w:val="clear" w:color="auto" w:fill="FFFFFF"/>
          <w:lang w:val="fr-FR"/>
        </w:rPr>
        <w:t xml:space="preserve">point </w:t>
      </w:r>
      <w:r w:rsidR="007F2CD7">
        <w:rPr>
          <w:kern w:val="22"/>
          <w:shd w:val="clear" w:color="auto" w:fill="FFFFFF"/>
          <w:lang w:val="fr-FR"/>
        </w:rPr>
        <w:t xml:space="preserve">3 </w:t>
      </w:r>
      <w:r>
        <w:rPr>
          <w:kern w:val="22"/>
          <w:shd w:val="clear" w:color="auto" w:fill="FFFFFF"/>
          <w:lang w:val="fr-FR"/>
        </w:rPr>
        <w:t>de l’ordre du jour</w:t>
      </w:r>
      <w:r w:rsidR="007F2CD7">
        <w:rPr>
          <w:kern w:val="22"/>
          <w:shd w:val="clear" w:color="auto" w:fill="FFFFFF"/>
          <w:lang w:val="fr-FR"/>
        </w:rPr>
        <w:t xml:space="preserve"> de la</w:t>
      </w:r>
      <w:r w:rsidR="00A905DF" w:rsidRPr="00304FA4">
        <w:rPr>
          <w:kern w:val="22"/>
          <w:shd w:val="clear" w:color="auto" w:fill="FFFFFF"/>
          <w:lang w:val="fr-FR"/>
        </w:rPr>
        <w:t xml:space="preserve"> </w:t>
      </w:r>
      <w:r>
        <w:rPr>
          <w:kern w:val="22"/>
          <w:shd w:val="clear" w:color="auto" w:fill="FFFFFF"/>
          <w:lang w:val="fr-FR"/>
        </w:rPr>
        <w:t>vingt-quatrième</w:t>
      </w:r>
      <w:r w:rsidR="00A905DF" w:rsidRPr="00304FA4">
        <w:rPr>
          <w:kern w:val="22"/>
          <w:shd w:val="clear" w:color="auto" w:fill="FFFFFF"/>
          <w:lang w:val="fr-FR"/>
        </w:rPr>
        <w:t xml:space="preserve"> </w:t>
      </w:r>
      <w:r w:rsidR="00B744DD" w:rsidRPr="00304FA4">
        <w:rPr>
          <w:kern w:val="22"/>
          <w:shd w:val="clear" w:color="auto" w:fill="FFFFFF"/>
          <w:lang w:val="fr-FR"/>
        </w:rPr>
        <w:t>réunion</w:t>
      </w:r>
      <w:r w:rsidR="00A905DF" w:rsidRPr="00304FA4">
        <w:rPr>
          <w:kern w:val="22"/>
          <w:shd w:val="clear" w:color="auto" w:fill="FFFFFF"/>
          <w:lang w:val="fr-FR"/>
        </w:rPr>
        <w:t xml:space="preserve"> </w:t>
      </w:r>
      <w:r w:rsidR="00D6391C">
        <w:rPr>
          <w:kern w:val="22"/>
          <w:shd w:val="clear" w:color="auto" w:fill="FFFFFF"/>
          <w:lang w:val="fr-FR"/>
        </w:rPr>
        <w:t>de l’Org</w:t>
      </w:r>
      <w:r w:rsidR="00B744DD" w:rsidRPr="00304FA4">
        <w:rPr>
          <w:kern w:val="22"/>
          <w:shd w:val="clear" w:color="auto" w:fill="FFFFFF"/>
          <w:lang w:val="fr-FR"/>
        </w:rPr>
        <w:t>ane subsidiaire</w:t>
      </w:r>
      <w:r w:rsidR="00A905DF" w:rsidRPr="00304FA4">
        <w:rPr>
          <w:kern w:val="22"/>
          <w:shd w:val="clear" w:color="auto" w:fill="FFFFFF"/>
          <w:lang w:val="fr-FR"/>
        </w:rPr>
        <w:t xml:space="preserve"> </w:t>
      </w:r>
      <w:r w:rsidR="00304FA4" w:rsidRPr="00304FA4">
        <w:rPr>
          <w:kern w:val="22"/>
          <w:shd w:val="clear" w:color="auto" w:fill="FFFFFF"/>
          <w:lang w:val="fr-FR"/>
        </w:rPr>
        <w:t>chargé de fournir des avis scientifiques, techniques et technologiques</w:t>
      </w:r>
      <w:r w:rsidR="00F3176A" w:rsidRPr="00304FA4">
        <w:rPr>
          <w:kern w:val="22"/>
          <w:shd w:val="clear" w:color="auto" w:fill="FFFFFF"/>
          <w:lang w:val="fr-FR"/>
        </w:rPr>
        <w:t xml:space="preserve"> </w:t>
      </w:r>
      <w:r w:rsidR="00540463" w:rsidRPr="00304FA4">
        <w:rPr>
          <w:kern w:val="22"/>
          <w:shd w:val="clear" w:color="auto" w:fill="FFFFFF"/>
          <w:lang w:val="fr-FR"/>
        </w:rPr>
        <w:t>(</w:t>
      </w:r>
      <w:r w:rsidR="001B2431" w:rsidRPr="00304FA4">
        <w:rPr>
          <w:kern w:val="22"/>
          <w:shd w:val="clear" w:color="auto" w:fill="FFFFFF"/>
          <w:lang w:val="fr-FR"/>
        </w:rPr>
        <w:t>cadre mondial de la biodiversité pour l’après-2020</w:t>
      </w:r>
      <w:r w:rsidR="00540463" w:rsidRPr="00304FA4">
        <w:rPr>
          <w:kern w:val="22"/>
          <w:shd w:val="clear" w:color="auto" w:fill="FFFFFF"/>
          <w:lang w:val="fr-FR"/>
        </w:rPr>
        <w:t>)</w:t>
      </w:r>
      <w:r w:rsidR="00DB547E">
        <w:rPr>
          <w:kern w:val="22"/>
          <w:shd w:val="clear" w:color="auto" w:fill="FFFFFF"/>
          <w:lang w:val="fr-FR"/>
        </w:rPr>
        <w:t xml:space="preserve"> est pertinente également pour</w:t>
      </w:r>
      <w:r w:rsidR="007F2CD7">
        <w:rPr>
          <w:kern w:val="22"/>
          <w:shd w:val="clear" w:color="auto" w:fill="FFFFFF"/>
          <w:lang w:val="fr-FR"/>
        </w:rPr>
        <w:t xml:space="preserve"> </w:t>
      </w:r>
      <w:r w:rsidR="00DB547E">
        <w:rPr>
          <w:kern w:val="22"/>
          <w:shd w:val="clear" w:color="auto" w:fill="FFFFFF"/>
          <w:lang w:val="fr-FR"/>
        </w:rPr>
        <w:t>le</w:t>
      </w:r>
      <w:r w:rsidR="00E34A68" w:rsidRPr="00304FA4">
        <w:rPr>
          <w:kern w:val="22"/>
          <w:shd w:val="clear" w:color="auto" w:fill="FFFFFF"/>
          <w:lang w:val="fr-FR"/>
        </w:rPr>
        <w:t xml:space="preserve"> </w:t>
      </w:r>
      <w:r>
        <w:rPr>
          <w:kern w:val="22"/>
          <w:shd w:val="clear" w:color="auto" w:fill="FFFFFF"/>
          <w:lang w:val="fr-FR"/>
        </w:rPr>
        <w:t xml:space="preserve">point </w:t>
      </w:r>
      <w:r w:rsidR="00DB547E">
        <w:rPr>
          <w:kern w:val="22"/>
          <w:shd w:val="clear" w:color="auto" w:fill="FFFFFF"/>
          <w:lang w:val="fr-FR"/>
        </w:rPr>
        <w:t xml:space="preserve">de l’ordre du jour qui nous concerne examiné à </w:t>
      </w:r>
      <w:r w:rsidR="007F2CD7">
        <w:rPr>
          <w:kern w:val="22"/>
          <w:shd w:val="clear" w:color="auto" w:fill="FFFFFF"/>
          <w:lang w:val="fr-FR"/>
        </w:rPr>
        <w:t>la</w:t>
      </w:r>
      <w:r w:rsidR="00F033A7" w:rsidRPr="00304FA4">
        <w:rPr>
          <w:kern w:val="22"/>
          <w:shd w:val="clear" w:color="auto" w:fill="FFFFFF"/>
          <w:lang w:val="fr-FR"/>
        </w:rPr>
        <w:t xml:space="preserve"> </w:t>
      </w:r>
      <w:r w:rsidR="00B744DD" w:rsidRPr="00304FA4">
        <w:rPr>
          <w:kern w:val="22"/>
          <w:shd w:val="clear" w:color="auto" w:fill="FFFFFF"/>
          <w:lang w:val="fr-FR"/>
        </w:rPr>
        <w:t>troisième réunion</w:t>
      </w:r>
      <w:r w:rsidR="00F033A7" w:rsidRPr="00304FA4">
        <w:rPr>
          <w:kern w:val="22"/>
          <w:shd w:val="clear" w:color="auto" w:fill="FFFFFF"/>
          <w:lang w:val="fr-FR"/>
        </w:rPr>
        <w:t xml:space="preserve"> </w:t>
      </w:r>
      <w:r w:rsidR="00D6391C">
        <w:rPr>
          <w:kern w:val="22"/>
          <w:shd w:val="clear" w:color="auto" w:fill="FFFFFF"/>
          <w:lang w:val="fr-FR"/>
        </w:rPr>
        <w:t>de l’Org</w:t>
      </w:r>
      <w:r w:rsidR="00B744DD" w:rsidRPr="00304FA4">
        <w:rPr>
          <w:kern w:val="22"/>
          <w:shd w:val="clear" w:color="auto" w:fill="FFFFFF"/>
          <w:lang w:val="fr-FR"/>
        </w:rPr>
        <w:t>ane subsidiaire chargé de l’application</w:t>
      </w:r>
      <w:r w:rsidR="00DB547E">
        <w:rPr>
          <w:kern w:val="22"/>
          <w:shd w:val="clear" w:color="auto" w:fill="FFFFFF"/>
          <w:lang w:val="fr-FR"/>
        </w:rPr>
        <w:t> ;</w:t>
      </w:r>
      <w:r w:rsidR="00B744DD" w:rsidRPr="00304FA4">
        <w:rPr>
          <w:kern w:val="22"/>
          <w:shd w:val="clear" w:color="auto" w:fill="FFFFFF"/>
          <w:lang w:val="fr-FR"/>
        </w:rPr>
        <w:t xml:space="preserve"> </w:t>
      </w:r>
      <w:r w:rsidR="00DB547E">
        <w:rPr>
          <w:kern w:val="22"/>
          <w:shd w:val="clear" w:color="auto" w:fill="FFFFFF"/>
          <w:lang w:val="fr-FR"/>
        </w:rPr>
        <w:t xml:space="preserve">ainsi, </w:t>
      </w:r>
      <w:r w:rsidR="007F2CD7">
        <w:rPr>
          <w:kern w:val="22"/>
          <w:shd w:val="clear" w:color="auto" w:fill="FFFFFF"/>
          <w:lang w:val="fr-FR"/>
        </w:rPr>
        <w:t xml:space="preserve">les </w:t>
      </w:r>
      <w:r w:rsidR="00E34A68" w:rsidRPr="00304FA4">
        <w:rPr>
          <w:kern w:val="22"/>
          <w:shd w:val="clear" w:color="auto" w:fill="FFFFFF"/>
          <w:lang w:val="fr-FR"/>
        </w:rPr>
        <w:t xml:space="preserve">Parties </w:t>
      </w:r>
      <w:r w:rsidR="00DB547E">
        <w:rPr>
          <w:kern w:val="22"/>
          <w:shd w:val="clear" w:color="auto" w:fill="FFFFFF"/>
          <w:lang w:val="fr-FR"/>
        </w:rPr>
        <w:t>souhaiteront peut-être tenir compte d</w:t>
      </w:r>
      <w:r w:rsidR="00304FA4" w:rsidRPr="00304FA4">
        <w:rPr>
          <w:kern w:val="22"/>
          <w:shd w:val="clear" w:color="auto" w:fill="FFFFFF"/>
          <w:lang w:val="fr-FR"/>
        </w:rPr>
        <w:t>es résultats de la vingt-quatrième</w:t>
      </w:r>
      <w:r w:rsidR="006B4D3E" w:rsidRPr="00304FA4">
        <w:rPr>
          <w:kern w:val="22"/>
          <w:shd w:val="clear" w:color="auto" w:fill="FFFFFF"/>
          <w:lang w:val="fr-FR"/>
        </w:rPr>
        <w:t xml:space="preserve"> </w:t>
      </w:r>
      <w:r w:rsidR="00B744DD" w:rsidRPr="00304FA4">
        <w:rPr>
          <w:kern w:val="22"/>
          <w:shd w:val="clear" w:color="auto" w:fill="FFFFFF"/>
          <w:lang w:val="fr-FR"/>
        </w:rPr>
        <w:t>réunion</w:t>
      </w:r>
      <w:r w:rsidR="00304FA4" w:rsidRPr="00304FA4">
        <w:rPr>
          <w:kern w:val="22"/>
          <w:shd w:val="clear" w:color="auto" w:fill="FFFFFF"/>
          <w:lang w:val="fr-FR"/>
        </w:rPr>
        <w:t xml:space="preserve"> de l’</w:t>
      </w:r>
      <w:r w:rsidR="00B744DD" w:rsidRPr="00304FA4">
        <w:rPr>
          <w:kern w:val="22"/>
          <w:shd w:val="clear" w:color="auto" w:fill="FFFFFF"/>
          <w:lang w:val="fr-FR"/>
        </w:rPr>
        <w:t>Organe subsidiaire</w:t>
      </w:r>
      <w:r w:rsidR="006B4D3E" w:rsidRPr="00304FA4">
        <w:rPr>
          <w:kern w:val="22"/>
          <w:shd w:val="clear" w:color="auto" w:fill="FFFFFF"/>
          <w:lang w:val="fr-FR"/>
        </w:rPr>
        <w:t xml:space="preserve"> </w:t>
      </w:r>
      <w:r w:rsidR="00304FA4" w:rsidRPr="00304FA4">
        <w:rPr>
          <w:kern w:val="22"/>
          <w:shd w:val="clear" w:color="auto" w:fill="FFFFFF"/>
          <w:lang w:val="fr-FR"/>
        </w:rPr>
        <w:t>chargé de fournir des avis scientifiques, techniques et technologiques</w:t>
      </w:r>
      <w:r w:rsidR="007F2CD7">
        <w:rPr>
          <w:kern w:val="22"/>
          <w:shd w:val="clear" w:color="auto" w:fill="FFFFFF"/>
          <w:lang w:val="fr-FR"/>
        </w:rPr>
        <w:t xml:space="preserve"> durant leurs</w:t>
      </w:r>
      <w:r w:rsidR="00E34A68" w:rsidRPr="00304FA4">
        <w:rPr>
          <w:kern w:val="22"/>
          <w:shd w:val="clear" w:color="auto" w:fill="FFFFFF"/>
          <w:lang w:val="fr-FR"/>
        </w:rPr>
        <w:t xml:space="preserve"> </w:t>
      </w:r>
      <w:r w:rsidR="00DB547E">
        <w:rPr>
          <w:kern w:val="22"/>
          <w:shd w:val="clear" w:color="auto" w:fill="FFFFFF"/>
          <w:lang w:val="fr-FR"/>
        </w:rPr>
        <w:t>discussions</w:t>
      </w:r>
      <w:r w:rsidR="00E34A68" w:rsidRPr="00304FA4">
        <w:rPr>
          <w:kern w:val="22"/>
          <w:shd w:val="clear" w:color="auto" w:fill="FFFFFF"/>
          <w:lang w:val="fr-FR"/>
        </w:rPr>
        <w:t>.</w:t>
      </w:r>
    </w:p>
    <w:p w14:paraId="388F13F8" w14:textId="5B20E367" w:rsidR="0052549F" w:rsidRPr="001B2431" w:rsidRDefault="001B2431" w:rsidP="009C74E6">
      <w:pPr>
        <w:pStyle w:val="Heading1"/>
        <w:numPr>
          <w:ilvl w:val="0"/>
          <w:numId w:val="4"/>
        </w:numPr>
        <w:suppressLineNumbers/>
        <w:tabs>
          <w:tab w:val="clear" w:pos="720"/>
        </w:tabs>
        <w:suppressAutoHyphens/>
        <w:spacing w:before="120"/>
        <w:ind w:left="1134" w:hanging="567"/>
        <w:jc w:val="left"/>
        <w:rPr>
          <w:kern w:val="22"/>
          <w:lang w:val="fr-FR"/>
        </w:rPr>
      </w:pPr>
      <w:r w:rsidRPr="001B2431">
        <w:rPr>
          <w:kern w:val="22"/>
          <w:lang w:val="fr-FR"/>
        </w:rPr>
        <w:t>processus d’examen</w:t>
      </w:r>
      <w:r w:rsidR="00960C20" w:rsidRPr="001B2431">
        <w:rPr>
          <w:kern w:val="22"/>
          <w:lang w:val="fr-FR"/>
        </w:rPr>
        <w:t xml:space="preserve"> </w:t>
      </w:r>
      <w:r w:rsidR="00171BAE">
        <w:rPr>
          <w:kern w:val="22"/>
          <w:lang w:val="fr-FR"/>
        </w:rPr>
        <w:t>actuel</w:t>
      </w:r>
      <w:r w:rsidR="00FA3FB7">
        <w:rPr>
          <w:kern w:val="22"/>
          <w:lang w:val="fr-FR"/>
        </w:rPr>
        <w:t>s</w:t>
      </w:r>
      <w:r>
        <w:rPr>
          <w:kern w:val="22"/>
          <w:lang w:val="fr-FR"/>
        </w:rPr>
        <w:t xml:space="preserve"> </w:t>
      </w:r>
      <w:r w:rsidRPr="001B2431">
        <w:rPr>
          <w:kern w:val="22"/>
          <w:lang w:val="fr-FR"/>
        </w:rPr>
        <w:t>au titre de</w:t>
      </w:r>
      <w:r w:rsidR="00960C20" w:rsidRPr="001B2431">
        <w:rPr>
          <w:kern w:val="22"/>
          <w:lang w:val="fr-FR"/>
        </w:rPr>
        <w:t xml:space="preserve"> </w:t>
      </w:r>
      <w:r>
        <w:rPr>
          <w:kern w:val="22"/>
          <w:lang w:val="fr-FR"/>
        </w:rPr>
        <w:t xml:space="preserve">la </w:t>
      </w:r>
      <w:r w:rsidR="00960C20" w:rsidRPr="001B2431">
        <w:rPr>
          <w:kern w:val="22"/>
          <w:lang w:val="fr-FR"/>
        </w:rPr>
        <w:t xml:space="preserve">Convention </w:t>
      </w:r>
      <w:r>
        <w:rPr>
          <w:kern w:val="22"/>
          <w:lang w:val="fr-FR"/>
        </w:rPr>
        <w:t>sur la</w:t>
      </w:r>
      <w:r w:rsidR="00C67FC2" w:rsidRPr="001B2431">
        <w:rPr>
          <w:kern w:val="22"/>
          <w:lang w:val="fr-FR"/>
        </w:rPr>
        <w:t xml:space="preserve"> </w:t>
      </w:r>
      <w:r w:rsidRPr="001B2431">
        <w:rPr>
          <w:kern w:val="22"/>
          <w:lang w:val="fr-FR"/>
        </w:rPr>
        <w:t>Diversité biologique</w:t>
      </w:r>
      <w:r w:rsidR="00B744DD" w:rsidRPr="001B2431">
        <w:rPr>
          <w:kern w:val="22"/>
          <w:lang w:val="fr-FR"/>
        </w:rPr>
        <w:t xml:space="preserve"> et</w:t>
      </w:r>
      <w:r w:rsidR="00201EA6">
        <w:rPr>
          <w:kern w:val="22"/>
          <w:lang w:val="fr-FR"/>
        </w:rPr>
        <w:t xml:space="preserve"> de</w:t>
      </w:r>
      <w:r w:rsidR="00B744DD" w:rsidRPr="001B2431">
        <w:rPr>
          <w:kern w:val="22"/>
          <w:lang w:val="fr-FR"/>
        </w:rPr>
        <w:t xml:space="preserve"> </w:t>
      </w:r>
      <w:r>
        <w:rPr>
          <w:kern w:val="22"/>
          <w:lang w:val="fr-FR"/>
        </w:rPr>
        <w:t>se</w:t>
      </w:r>
      <w:r w:rsidR="00C67FC2" w:rsidRPr="001B2431">
        <w:rPr>
          <w:kern w:val="22"/>
          <w:lang w:val="fr-FR"/>
        </w:rPr>
        <w:t xml:space="preserve">s </w:t>
      </w:r>
      <w:r w:rsidRPr="001B2431">
        <w:rPr>
          <w:kern w:val="22"/>
          <w:lang w:val="fr-FR"/>
        </w:rPr>
        <w:t>Protocoles</w:t>
      </w:r>
    </w:p>
    <w:p w14:paraId="69104BF1" w14:textId="6E0366B6" w:rsidR="00F439BE" w:rsidRPr="00571CE6" w:rsidRDefault="00304FA4" w:rsidP="009C74E6">
      <w:pPr>
        <w:pStyle w:val="Para1"/>
        <w:suppressLineNumbers/>
        <w:tabs>
          <w:tab w:val="clear" w:pos="360"/>
        </w:tabs>
        <w:suppressAutoHyphens/>
        <w:rPr>
          <w:kern w:val="22"/>
          <w:shd w:val="clear" w:color="auto" w:fill="FFFFFF"/>
          <w:lang w:val="fr-FR"/>
        </w:rPr>
      </w:pPr>
      <w:r>
        <w:rPr>
          <w:kern w:val="22"/>
          <w:shd w:val="clear" w:color="auto" w:fill="FFFFFF"/>
          <w:lang w:val="fr-FR"/>
        </w:rPr>
        <w:t>La Convention sur la d</w:t>
      </w:r>
      <w:r w:rsidR="001B2431" w:rsidRPr="001B2431">
        <w:rPr>
          <w:kern w:val="22"/>
          <w:shd w:val="clear" w:color="auto" w:fill="FFFFFF"/>
          <w:lang w:val="fr-FR"/>
        </w:rPr>
        <w:t>iversité biologique</w:t>
      </w:r>
      <w:r w:rsidR="00171BAE">
        <w:rPr>
          <w:kern w:val="22"/>
          <w:shd w:val="clear" w:color="auto" w:fill="FFFFFF"/>
          <w:lang w:val="fr-FR"/>
        </w:rPr>
        <w:t xml:space="preserve"> utilise</w:t>
      </w:r>
      <w:r w:rsidR="007F2CD7">
        <w:rPr>
          <w:kern w:val="22"/>
          <w:shd w:val="clear" w:color="auto" w:fill="FFFFFF"/>
          <w:lang w:val="fr-FR"/>
        </w:rPr>
        <w:t xml:space="preserve"> une</w:t>
      </w:r>
      <w:r w:rsidR="0052549F" w:rsidRPr="001B2431">
        <w:rPr>
          <w:kern w:val="22"/>
          <w:shd w:val="clear" w:color="auto" w:fill="FFFFFF"/>
          <w:lang w:val="fr-FR"/>
        </w:rPr>
        <w:t xml:space="preserve"> </w:t>
      </w:r>
      <w:r w:rsidR="00813793">
        <w:rPr>
          <w:kern w:val="22"/>
          <w:shd w:val="clear" w:color="auto" w:fill="FFFFFF"/>
          <w:lang w:val="fr-FR"/>
        </w:rPr>
        <w:t>démarche d’examen multidimensionnel</w:t>
      </w:r>
      <w:r w:rsidR="00171BAE">
        <w:rPr>
          <w:kern w:val="22"/>
          <w:shd w:val="clear" w:color="auto" w:fill="FFFFFF"/>
          <w:lang w:val="fr-FR"/>
        </w:rPr>
        <w:t xml:space="preserve"> pour l’examen de l’application</w:t>
      </w:r>
      <w:r w:rsidR="0052549F" w:rsidRPr="001B2431">
        <w:rPr>
          <w:kern w:val="22"/>
          <w:shd w:val="clear" w:color="auto" w:fill="FFFFFF"/>
          <w:lang w:val="fr-FR"/>
        </w:rPr>
        <w:t xml:space="preserve">, </w:t>
      </w:r>
      <w:r w:rsidR="00171BAE">
        <w:rPr>
          <w:kern w:val="22"/>
          <w:shd w:val="clear" w:color="auto" w:fill="FFFFFF"/>
          <w:lang w:val="fr-FR"/>
        </w:rPr>
        <w:t>telle qu’énoncé</w:t>
      </w:r>
      <w:r w:rsidR="007F2CD7">
        <w:rPr>
          <w:kern w:val="22"/>
          <w:shd w:val="clear" w:color="auto" w:fill="FFFFFF"/>
          <w:lang w:val="fr-FR"/>
        </w:rPr>
        <w:t>e dans la</w:t>
      </w:r>
      <w:r w:rsidR="0052549F" w:rsidRPr="001B2431">
        <w:rPr>
          <w:kern w:val="22"/>
          <w:shd w:val="clear" w:color="auto" w:fill="FFFFFF"/>
          <w:lang w:val="fr-FR"/>
        </w:rPr>
        <w:t xml:space="preserve"> </w:t>
      </w:r>
      <w:r w:rsidR="00B744DD" w:rsidRPr="001B2431">
        <w:rPr>
          <w:kern w:val="22"/>
          <w:shd w:val="clear" w:color="auto" w:fill="FFFFFF"/>
          <w:lang w:val="fr-FR"/>
        </w:rPr>
        <w:t>décision</w:t>
      </w:r>
      <w:r w:rsidR="00631DC8" w:rsidRPr="001B2431">
        <w:rPr>
          <w:kern w:val="22"/>
          <w:shd w:val="clear" w:color="auto" w:fill="FFFFFF"/>
          <w:lang w:val="fr-FR"/>
        </w:rPr>
        <w:t xml:space="preserve"> </w:t>
      </w:r>
      <w:r w:rsidR="0052549F" w:rsidRPr="001B2431">
        <w:rPr>
          <w:kern w:val="22"/>
          <w:shd w:val="clear" w:color="auto" w:fill="FFFFFF"/>
          <w:lang w:val="fr-FR"/>
        </w:rPr>
        <w:t xml:space="preserve">14/29. </w:t>
      </w:r>
      <w:r w:rsidR="007F2CD7">
        <w:rPr>
          <w:kern w:val="22"/>
          <w:shd w:val="clear" w:color="auto" w:fill="FFFFFF"/>
          <w:lang w:val="fr-FR"/>
        </w:rPr>
        <w:t>L’importance d’un</w:t>
      </w:r>
      <w:r w:rsidR="00E34A68" w:rsidRPr="00571CE6">
        <w:rPr>
          <w:kern w:val="22"/>
          <w:shd w:val="clear" w:color="auto" w:fill="FFFFFF"/>
          <w:lang w:val="fr-FR"/>
        </w:rPr>
        <w:t xml:space="preserve"> </w:t>
      </w:r>
      <w:r w:rsidR="001B2431" w:rsidRPr="00571CE6">
        <w:rPr>
          <w:kern w:val="22"/>
          <w:shd w:val="clear" w:color="auto" w:fill="FFFFFF"/>
          <w:lang w:val="fr-FR"/>
        </w:rPr>
        <w:t>processus d’examen</w:t>
      </w:r>
      <w:r w:rsidR="00E34A68" w:rsidRPr="00571CE6">
        <w:rPr>
          <w:kern w:val="22"/>
          <w:shd w:val="clear" w:color="auto" w:fill="FFFFFF"/>
          <w:lang w:val="fr-FR"/>
        </w:rPr>
        <w:t xml:space="preserve"> </w:t>
      </w:r>
      <w:r w:rsidR="00171BAE">
        <w:rPr>
          <w:kern w:val="22"/>
          <w:shd w:val="clear" w:color="auto" w:fill="FFFFFF"/>
          <w:lang w:val="fr-FR"/>
        </w:rPr>
        <w:t>efficace a été soulignée par le passé</w:t>
      </w:r>
      <w:r w:rsidR="007F2CD7">
        <w:rPr>
          <w:kern w:val="22"/>
          <w:shd w:val="clear" w:color="auto" w:fill="FFFFFF"/>
          <w:lang w:val="fr-FR"/>
        </w:rPr>
        <w:t xml:space="preserve"> par </w:t>
      </w:r>
      <w:r w:rsidR="009C3B6D">
        <w:rPr>
          <w:kern w:val="22"/>
          <w:shd w:val="clear" w:color="auto" w:fill="FFFFFF"/>
          <w:lang w:val="fr-FR"/>
        </w:rPr>
        <w:t>la Conf</w:t>
      </w:r>
      <w:r w:rsidR="00B744DD" w:rsidRPr="00571CE6">
        <w:rPr>
          <w:kern w:val="22"/>
          <w:shd w:val="clear" w:color="auto" w:fill="FFFFFF"/>
          <w:lang w:val="fr-FR"/>
        </w:rPr>
        <w:t xml:space="preserve">érence des Parties et </w:t>
      </w:r>
      <w:r w:rsidR="007F2CD7">
        <w:rPr>
          <w:kern w:val="22"/>
          <w:shd w:val="clear" w:color="auto" w:fill="FFFFFF"/>
          <w:lang w:val="fr-FR"/>
        </w:rPr>
        <w:t>se</w:t>
      </w:r>
      <w:r w:rsidR="00E107CA" w:rsidRPr="00571CE6">
        <w:rPr>
          <w:kern w:val="22"/>
          <w:shd w:val="clear" w:color="auto" w:fill="FFFFFF"/>
          <w:lang w:val="fr-FR"/>
        </w:rPr>
        <w:t>s</w:t>
      </w:r>
      <w:r w:rsidR="003C2514" w:rsidRPr="00571CE6">
        <w:rPr>
          <w:kern w:val="22"/>
          <w:shd w:val="clear" w:color="auto" w:fill="FFFFFF"/>
          <w:lang w:val="fr-FR"/>
        </w:rPr>
        <w:t xml:space="preserve"> </w:t>
      </w:r>
      <w:r w:rsidR="007F2CD7">
        <w:rPr>
          <w:kern w:val="22"/>
          <w:shd w:val="clear" w:color="auto" w:fill="FFFFFF"/>
          <w:lang w:val="fr-FR"/>
        </w:rPr>
        <w:t>organes subsidiaires</w:t>
      </w:r>
      <w:r w:rsidR="003C2514" w:rsidRPr="00571CE6">
        <w:rPr>
          <w:kern w:val="22"/>
          <w:shd w:val="clear" w:color="auto" w:fill="FFFFFF"/>
          <w:lang w:val="fr-FR"/>
        </w:rPr>
        <w:t>,</w:t>
      </w:r>
      <w:r w:rsidR="00E34A68" w:rsidRPr="00571CE6">
        <w:rPr>
          <w:kern w:val="22"/>
          <w:shd w:val="clear" w:color="auto" w:fill="FFFFFF"/>
          <w:lang w:val="fr-FR"/>
        </w:rPr>
        <w:t xml:space="preserve"> </w:t>
      </w:r>
      <w:r w:rsidR="00081697">
        <w:rPr>
          <w:kern w:val="22"/>
          <w:shd w:val="clear" w:color="auto" w:fill="FFFFFF"/>
          <w:lang w:val="fr-FR"/>
        </w:rPr>
        <w:t>ainsi que</w:t>
      </w:r>
      <w:r w:rsidR="007F2CD7">
        <w:rPr>
          <w:kern w:val="22"/>
          <w:shd w:val="clear" w:color="auto" w:fill="FFFFFF"/>
          <w:lang w:val="fr-FR"/>
        </w:rPr>
        <w:t xml:space="preserve"> dans</w:t>
      </w:r>
      <w:r w:rsidR="00557096">
        <w:rPr>
          <w:kern w:val="22"/>
          <w:shd w:val="clear" w:color="auto" w:fill="FFFFFF"/>
          <w:lang w:val="fr-FR"/>
        </w:rPr>
        <w:t xml:space="preserve"> d’autres </w:t>
      </w:r>
      <w:r w:rsidR="00885569">
        <w:rPr>
          <w:kern w:val="22"/>
          <w:shd w:val="clear" w:color="auto" w:fill="FFFFFF"/>
          <w:lang w:val="fr-FR"/>
        </w:rPr>
        <w:t>évaluation</w:t>
      </w:r>
      <w:r w:rsidR="00171BAE">
        <w:rPr>
          <w:kern w:val="22"/>
          <w:shd w:val="clear" w:color="auto" w:fill="FFFFFF"/>
          <w:lang w:val="fr-FR"/>
        </w:rPr>
        <w:t xml:space="preserve">s, comme </w:t>
      </w:r>
      <w:r w:rsidR="007F2CD7">
        <w:rPr>
          <w:kern w:val="22"/>
          <w:shd w:val="clear" w:color="auto" w:fill="FFFFFF"/>
          <w:lang w:val="fr-FR"/>
        </w:rPr>
        <w:t>l</w:t>
      </w:r>
      <w:r w:rsidR="00E34A68" w:rsidRPr="00571CE6">
        <w:rPr>
          <w:kern w:val="22"/>
          <w:shd w:val="clear" w:color="auto" w:fill="FFFFFF"/>
          <w:lang w:val="fr-FR"/>
        </w:rPr>
        <w:t>e</w:t>
      </w:r>
      <w:r w:rsidR="00A031CE" w:rsidRPr="00571CE6">
        <w:rPr>
          <w:kern w:val="22"/>
          <w:shd w:val="clear" w:color="auto" w:fill="FFFFFF"/>
          <w:lang w:val="fr-FR"/>
        </w:rPr>
        <w:t xml:space="preserve"> </w:t>
      </w:r>
      <w:r>
        <w:rPr>
          <w:i/>
          <w:iCs/>
          <w:kern w:val="22"/>
          <w:shd w:val="clear" w:color="auto" w:fill="FFFFFF"/>
          <w:lang w:val="fr-FR"/>
        </w:rPr>
        <w:t>Rapport d’évaluation mondiale</w:t>
      </w:r>
      <w:r w:rsidR="001B2431" w:rsidRPr="00571CE6">
        <w:rPr>
          <w:i/>
          <w:iCs/>
          <w:kern w:val="22"/>
          <w:shd w:val="clear" w:color="auto" w:fill="FFFFFF"/>
          <w:lang w:val="fr-FR"/>
        </w:rPr>
        <w:t xml:space="preserve"> </w:t>
      </w:r>
      <w:r>
        <w:rPr>
          <w:i/>
          <w:iCs/>
          <w:kern w:val="22"/>
          <w:shd w:val="clear" w:color="auto" w:fill="FFFFFF"/>
          <w:lang w:val="fr-FR"/>
        </w:rPr>
        <w:t>sur la b</w:t>
      </w:r>
      <w:r w:rsidR="001B2431" w:rsidRPr="00571CE6">
        <w:rPr>
          <w:i/>
          <w:iCs/>
          <w:kern w:val="22"/>
          <w:shd w:val="clear" w:color="auto" w:fill="FFFFFF"/>
          <w:lang w:val="fr-FR"/>
        </w:rPr>
        <w:t>iodiversité</w:t>
      </w:r>
      <w:r w:rsidR="00B744DD" w:rsidRPr="00571CE6">
        <w:rPr>
          <w:i/>
          <w:iCs/>
          <w:kern w:val="22"/>
          <w:shd w:val="clear" w:color="auto" w:fill="FFFFFF"/>
          <w:lang w:val="fr-FR"/>
        </w:rPr>
        <w:t xml:space="preserve"> et </w:t>
      </w:r>
      <w:r>
        <w:rPr>
          <w:i/>
          <w:iCs/>
          <w:kern w:val="22"/>
          <w:shd w:val="clear" w:color="auto" w:fill="FFFFFF"/>
          <w:lang w:val="fr-FR"/>
        </w:rPr>
        <w:t>les s</w:t>
      </w:r>
      <w:r w:rsidR="00571CE6" w:rsidRPr="00571CE6">
        <w:rPr>
          <w:i/>
          <w:iCs/>
          <w:kern w:val="22"/>
          <w:shd w:val="clear" w:color="auto" w:fill="FFFFFF"/>
          <w:lang w:val="fr-FR"/>
        </w:rPr>
        <w:t>ervices écosystémiques</w:t>
      </w:r>
      <w:r w:rsidR="00171BAE">
        <w:rPr>
          <w:kern w:val="22"/>
          <w:shd w:val="clear" w:color="auto" w:fill="FFFFFF"/>
          <w:lang w:val="fr-FR"/>
        </w:rPr>
        <w:t xml:space="preserve"> de </w:t>
      </w:r>
      <w:r>
        <w:rPr>
          <w:kern w:val="22"/>
          <w:shd w:val="clear" w:color="auto" w:fill="FFFFFF"/>
          <w:lang w:val="fr-FR"/>
        </w:rPr>
        <w:t>la</w:t>
      </w:r>
      <w:r w:rsidR="00A031CE" w:rsidRPr="00571CE6">
        <w:rPr>
          <w:kern w:val="22"/>
          <w:shd w:val="clear" w:color="auto" w:fill="FFFFFF"/>
          <w:lang w:val="fr-FR"/>
        </w:rPr>
        <w:t xml:space="preserve"> </w:t>
      </w:r>
      <w:r w:rsidR="00571CE6" w:rsidRPr="00571CE6">
        <w:rPr>
          <w:kern w:val="22"/>
          <w:shd w:val="clear" w:color="auto" w:fill="FFFFFF"/>
          <w:lang w:val="fr-FR"/>
        </w:rPr>
        <w:t>Plateforme intergouvernementale scientifique et politique sur la biodiversité et les services écosystémiques</w:t>
      </w:r>
      <w:r w:rsidR="00A031CE" w:rsidRPr="00571CE6">
        <w:rPr>
          <w:kern w:val="22"/>
          <w:shd w:val="clear" w:color="auto" w:fill="FFFFFF"/>
          <w:lang w:val="fr-FR"/>
        </w:rPr>
        <w:t xml:space="preserve"> (IPBES)</w:t>
      </w:r>
      <w:r w:rsidR="00171BAE">
        <w:rPr>
          <w:kern w:val="22"/>
          <w:shd w:val="clear" w:color="auto" w:fill="FFFFFF"/>
          <w:lang w:val="fr-FR"/>
        </w:rPr>
        <w:t xml:space="preserve"> et</w:t>
      </w:r>
      <w:r w:rsidR="00B744DD" w:rsidRPr="00571CE6">
        <w:rPr>
          <w:kern w:val="22"/>
          <w:shd w:val="clear" w:color="auto" w:fill="FFFFFF"/>
          <w:lang w:val="fr-FR"/>
        </w:rPr>
        <w:t xml:space="preserve"> </w:t>
      </w:r>
      <w:r>
        <w:rPr>
          <w:kern w:val="22"/>
          <w:shd w:val="clear" w:color="auto" w:fill="FFFFFF"/>
          <w:lang w:val="fr-FR"/>
        </w:rPr>
        <w:t>la cinquième édition des</w:t>
      </w:r>
      <w:r w:rsidR="00F5006F" w:rsidRPr="00571CE6">
        <w:rPr>
          <w:kern w:val="22"/>
          <w:shd w:val="clear" w:color="auto" w:fill="FFFFFF"/>
          <w:lang w:val="fr-FR"/>
        </w:rPr>
        <w:t xml:space="preserve"> </w:t>
      </w:r>
      <w:r w:rsidR="00571CE6">
        <w:rPr>
          <w:i/>
          <w:iCs/>
          <w:kern w:val="22"/>
          <w:shd w:val="clear" w:color="auto" w:fill="FFFFFF"/>
          <w:lang w:val="fr-FR"/>
        </w:rPr>
        <w:t>Perspectives mondiales de la diversité biologique</w:t>
      </w:r>
      <w:r w:rsidR="00F439BE" w:rsidRPr="00571CE6">
        <w:rPr>
          <w:kern w:val="22"/>
          <w:shd w:val="clear" w:color="auto" w:fill="FFFFFF"/>
          <w:lang w:val="fr-FR"/>
        </w:rPr>
        <w:t>.</w:t>
      </w:r>
    </w:p>
    <w:p w14:paraId="0ADA8BF3" w14:textId="0FB39B89" w:rsidR="00A606FD" w:rsidRPr="007F2CD7" w:rsidRDefault="00171BAE" w:rsidP="009C74E6">
      <w:pPr>
        <w:pStyle w:val="Para1"/>
        <w:suppressLineNumbers/>
        <w:tabs>
          <w:tab w:val="clear" w:pos="360"/>
        </w:tabs>
        <w:suppressAutoHyphens/>
        <w:rPr>
          <w:kern w:val="22"/>
          <w:shd w:val="clear" w:color="auto" w:fill="FFFFFF"/>
          <w:lang w:val="fr-FR"/>
        </w:rPr>
      </w:pPr>
      <w:r>
        <w:rPr>
          <w:kern w:val="22"/>
          <w:shd w:val="clear" w:color="auto" w:fill="FFFFFF"/>
          <w:lang w:val="fr-FR"/>
        </w:rPr>
        <w:t>A l’échelle mondiale, l</w:t>
      </w:r>
      <w:r w:rsidR="007F2CD7">
        <w:rPr>
          <w:kern w:val="22"/>
          <w:shd w:val="clear" w:color="auto" w:fill="FFFFFF"/>
          <w:lang w:val="fr-FR"/>
        </w:rPr>
        <w:t>es principaux</w:t>
      </w:r>
      <w:r w:rsidR="00360A0D" w:rsidRPr="00DA5D08">
        <w:rPr>
          <w:kern w:val="22"/>
          <w:shd w:val="clear" w:color="auto" w:fill="FFFFFF"/>
          <w:lang w:val="fr-FR"/>
        </w:rPr>
        <w:t xml:space="preserve"> </w:t>
      </w:r>
      <w:r>
        <w:rPr>
          <w:kern w:val="22"/>
          <w:shd w:val="clear" w:color="auto" w:fill="FFFFFF"/>
          <w:lang w:val="fr-FR"/>
        </w:rPr>
        <w:t xml:space="preserve">instruments en matière </w:t>
      </w:r>
      <w:r w:rsidR="007F2CD7">
        <w:rPr>
          <w:kern w:val="22"/>
          <w:shd w:val="clear" w:color="auto" w:fill="FFFFFF"/>
          <w:lang w:val="fr-FR"/>
        </w:rPr>
        <w:t>de planification</w:t>
      </w:r>
      <w:r w:rsidR="00360A0D" w:rsidRPr="00DA5D08">
        <w:rPr>
          <w:kern w:val="22"/>
          <w:shd w:val="clear" w:color="auto" w:fill="FFFFFF"/>
          <w:lang w:val="fr-FR"/>
        </w:rPr>
        <w:t xml:space="preserve"> </w:t>
      </w:r>
      <w:r w:rsidR="001B2431" w:rsidRPr="00DA5D08">
        <w:rPr>
          <w:kern w:val="22"/>
          <w:shd w:val="clear" w:color="auto" w:fill="FFFFFF"/>
          <w:lang w:val="fr-FR"/>
        </w:rPr>
        <w:t xml:space="preserve">au titre </w:t>
      </w:r>
      <w:r w:rsidR="007F2CD7">
        <w:rPr>
          <w:kern w:val="22"/>
          <w:shd w:val="clear" w:color="auto" w:fill="FFFFFF"/>
          <w:lang w:val="fr-FR"/>
        </w:rPr>
        <w:t>de la Convention sont les</w:t>
      </w:r>
      <w:r w:rsidR="00360A0D" w:rsidRPr="00DA5D08">
        <w:rPr>
          <w:kern w:val="22"/>
          <w:shd w:val="clear" w:color="auto" w:fill="FFFFFF"/>
          <w:lang w:val="fr-FR"/>
        </w:rPr>
        <w:t xml:space="preserve"> </w:t>
      </w:r>
      <w:r w:rsidR="00557096">
        <w:rPr>
          <w:kern w:val="22"/>
          <w:shd w:val="clear" w:color="auto" w:fill="FFFFFF"/>
          <w:lang w:val="fr-FR"/>
        </w:rPr>
        <w:t>cadres mondiaux pour la biodiversité</w:t>
      </w:r>
      <w:r w:rsidR="00360A0D" w:rsidRPr="00DA5D08">
        <w:rPr>
          <w:kern w:val="22"/>
          <w:shd w:val="clear" w:color="auto" w:fill="FFFFFF"/>
          <w:lang w:val="fr-FR"/>
        </w:rPr>
        <w:t xml:space="preserve"> </w:t>
      </w:r>
      <w:r w:rsidR="007F2CD7">
        <w:rPr>
          <w:kern w:val="22"/>
          <w:shd w:val="clear" w:color="auto" w:fill="FFFFFF"/>
          <w:lang w:val="fr-FR"/>
        </w:rPr>
        <w:t>adoptés</w:t>
      </w:r>
      <w:r w:rsidR="00F5006F" w:rsidRPr="00DA5D08">
        <w:rPr>
          <w:kern w:val="22"/>
          <w:shd w:val="clear" w:color="auto" w:fill="FFFFFF"/>
          <w:lang w:val="fr-FR"/>
        </w:rPr>
        <w:t xml:space="preserve"> </w:t>
      </w:r>
      <w:r w:rsidR="007F2CD7">
        <w:rPr>
          <w:kern w:val="22"/>
          <w:shd w:val="clear" w:color="auto" w:fill="FFFFFF"/>
          <w:lang w:val="fr-FR"/>
        </w:rPr>
        <w:t>par la Conf</w:t>
      </w:r>
      <w:r w:rsidR="00B744DD" w:rsidRPr="00DA5D08">
        <w:rPr>
          <w:kern w:val="22"/>
          <w:shd w:val="clear" w:color="auto" w:fill="FFFFFF"/>
          <w:lang w:val="fr-FR"/>
        </w:rPr>
        <w:t>érence des Parties</w:t>
      </w:r>
      <w:r w:rsidR="00DE7636" w:rsidRPr="00DA5D08">
        <w:rPr>
          <w:kern w:val="22"/>
          <w:shd w:val="clear" w:color="auto" w:fill="FFFFFF"/>
          <w:lang w:val="fr-FR"/>
        </w:rPr>
        <w:t>.</w:t>
      </w:r>
      <w:r w:rsidR="00F5006F" w:rsidRPr="009C74E6">
        <w:rPr>
          <w:kern w:val="22"/>
          <w:vertAlign w:val="superscript"/>
        </w:rPr>
        <w:footnoteReference w:id="11"/>
      </w:r>
      <w:r w:rsidR="00F5006F" w:rsidRPr="00DA5D08">
        <w:rPr>
          <w:kern w:val="22"/>
          <w:shd w:val="clear" w:color="auto" w:fill="FFFFFF"/>
          <w:lang w:val="fr-FR"/>
        </w:rPr>
        <w:t xml:space="preserve"> </w:t>
      </w:r>
      <w:r>
        <w:rPr>
          <w:kern w:val="22"/>
          <w:shd w:val="clear" w:color="auto" w:fill="FFFFFF"/>
          <w:lang w:val="fr-FR"/>
        </w:rPr>
        <w:t>L</w:t>
      </w:r>
      <w:r w:rsidR="007F2CD7">
        <w:rPr>
          <w:kern w:val="22"/>
          <w:shd w:val="clear" w:color="auto" w:fill="FFFFFF"/>
          <w:lang w:val="fr-FR"/>
        </w:rPr>
        <w:t xml:space="preserve">es </w:t>
      </w:r>
      <w:r w:rsidR="00D15A90" w:rsidRPr="00D15A90">
        <w:rPr>
          <w:kern w:val="22"/>
          <w:shd w:val="clear" w:color="auto" w:fill="FFFFFF"/>
          <w:lang w:val="fr-FR"/>
        </w:rPr>
        <w:t>programmes de travail</w:t>
      </w:r>
      <w:r w:rsidR="00B744DD" w:rsidRPr="00D15A90">
        <w:rPr>
          <w:kern w:val="22"/>
          <w:shd w:val="clear" w:color="auto" w:fill="FFFFFF"/>
          <w:lang w:val="fr-FR"/>
        </w:rPr>
        <w:t xml:space="preserve"> </w:t>
      </w:r>
      <w:r w:rsidR="007F2CD7">
        <w:rPr>
          <w:kern w:val="22"/>
          <w:shd w:val="clear" w:color="auto" w:fill="FFFFFF"/>
          <w:lang w:val="fr-FR"/>
        </w:rPr>
        <w:t xml:space="preserve">de la Convention </w:t>
      </w:r>
      <w:r w:rsidR="00B744DD" w:rsidRPr="00D15A90">
        <w:rPr>
          <w:kern w:val="22"/>
          <w:shd w:val="clear" w:color="auto" w:fill="FFFFFF"/>
          <w:lang w:val="fr-FR"/>
        </w:rPr>
        <w:t xml:space="preserve">et </w:t>
      </w:r>
      <w:r w:rsidR="007F2CD7">
        <w:rPr>
          <w:kern w:val="22"/>
          <w:shd w:val="clear" w:color="auto" w:fill="FFFFFF"/>
          <w:lang w:val="fr-FR"/>
        </w:rPr>
        <w:t xml:space="preserve">les </w:t>
      </w:r>
      <w:r w:rsidR="00B744DD" w:rsidRPr="00D15A90">
        <w:rPr>
          <w:kern w:val="22"/>
          <w:shd w:val="clear" w:color="auto" w:fill="FFFFFF"/>
          <w:lang w:val="fr-FR"/>
        </w:rPr>
        <w:t>décision</w:t>
      </w:r>
      <w:r w:rsidR="00580A6C" w:rsidRPr="00D15A90">
        <w:rPr>
          <w:kern w:val="22"/>
          <w:shd w:val="clear" w:color="auto" w:fill="FFFFFF"/>
          <w:lang w:val="fr-FR"/>
        </w:rPr>
        <w:t xml:space="preserve">s </w:t>
      </w:r>
      <w:r w:rsidR="00707B02" w:rsidRPr="00D15A90">
        <w:rPr>
          <w:kern w:val="22"/>
          <w:shd w:val="clear" w:color="auto" w:fill="FFFFFF"/>
          <w:lang w:val="fr-FR"/>
        </w:rPr>
        <w:t xml:space="preserve">de la </w:t>
      </w:r>
      <w:r w:rsidR="00DA5D08" w:rsidRPr="00D15A90">
        <w:rPr>
          <w:kern w:val="22"/>
          <w:shd w:val="clear" w:color="auto" w:fill="FFFFFF"/>
          <w:lang w:val="fr-FR"/>
        </w:rPr>
        <w:t>Conférence</w:t>
      </w:r>
      <w:r w:rsidR="00B744DD" w:rsidRPr="00D15A90">
        <w:rPr>
          <w:kern w:val="22"/>
          <w:shd w:val="clear" w:color="auto" w:fill="FFFFFF"/>
          <w:lang w:val="fr-FR"/>
        </w:rPr>
        <w:t xml:space="preserve"> des Parties</w:t>
      </w:r>
      <w:r w:rsidR="00580A6C" w:rsidRPr="00D15A90">
        <w:rPr>
          <w:kern w:val="22"/>
          <w:shd w:val="clear" w:color="auto" w:fill="FFFFFF"/>
          <w:lang w:val="fr-FR"/>
        </w:rPr>
        <w:t xml:space="preserve"> </w:t>
      </w:r>
      <w:r>
        <w:rPr>
          <w:kern w:val="22"/>
          <w:shd w:val="clear" w:color="auto" w:fill="FFFFFF"/>
          <w:lang w:val="fr-FR"/>
        </w:rPr>
        <w:t>jouent un rôle également dans la</w:t>
      </w:r>
      <w:r w:rsidR="007F2CD7">
        <w:rPr>
          <w:kern w:val="22"/>
          <w:shd w:val="clear" w:color="auto" w:fill="FFFFFF"/>
          <w:lang w:val="fr-FR"/>
        </w:rPr>
        <w:t xml:space="preserve"> </w:t>
      </w:r>
      <w:r w:rsidR="00615025" w:rsidRPr="00D15A90">
        <w:rPr>
          <w:kern w:val="22"/>
          <w:shd w:val="clear" w:color="auto" w:fill="FFFFFF"/>
          <w:lang w:val="fr-FR"/>
        </w:rPr>
        <w:t>planification</w:t>
      </w:r>
      <w:r w:rsidR="007F2CD7">
        <w:rPr>
          <w:kern w:val="22"/>
          <w:shd w:val="clear" w:color="auto" w:fill="FFFFFF"/>
          <w:lang w:val="fr-FR"/>
        </w:rPr>
        <w:t xml:space="preserve"> mondial</w:t>
      </w:r>
      <w:r w:rsidR="00F5006F" w:rsidRPr="00D15A90">
        <w:rPr>
          <w:kern w:val="22"/>
          <w:shd w:val="clear" w:color="auto" w:fill="FFFFFF"/>
          <w:lang w:val="fr-FR"/>
        </w:rPr>
        <w:t xml:space="preserve">e. </w:t>
      </w:r>
      <w:r w:rsidR="007F2CD7">
        <w:rPr>
          <w:kern w:val="22"/>
          <w:shd w:val="clear" w:color="auto" w:fill="FFFFFF"/>
          <w:lang w:val="fr-FR"/>
        </w:rPr>
        <w:t>Au</w:t>
      </w:r>
      <w:r w:rsidR="00F5006F" w:rsidRPr="00D15A90">
        <w:rPr>
          <w:kern w:val="22"/>
          <w:shd w:val="clear" w:color="auto" w:fill="FFFFFF"/>
          <w:lang w:val="fr-FR"/>
        </w:rPr>
        <w:t xml:space="preserve"> </w:t>
      </w:r>
      <w:r w:rsidR="007F2CD7">
        <w:rPr>
          <w:kern w:val="22"/>
          <w:shd w:val="clear" w:color="auto" w:fill="FFFFFF"/>
          <w:lang w:val="fr-FR"/>
        </w:rPr>
        <w:t>niveau national</w:t>
      </w:r>
      <w:r w:rsidR="0091024D" w:rsidRPr="00D15A90">
        <w:rPr>
          <w:kern w:val="22"/>
          <w:shd w:val="clear" w:color="auto" w:fill="FFFFFF"/>
          <w:lang w:val="fr-FR"/>
        </w:rPr>
        <w:t>,</w:t>
      </w:r>
      <w:r w:rsidR="00360A0D" w:rsidRPr="00D15A90">
        <w:rPr>
          <w:kern w:val="22"/>
          <w:shd w:val="clear" w:color="auto" w:fill="FFFFFF"/>
          <w:lang w:val="fr-FR"/>
        </w:rPr>
        <w:t xml:space="preserve"> </w:t>
      </w:r>
      <w:r w:rsidR="007F2CD7">
        <w:rPr>
          <w:kern w:val="22"/>
          <w:shd w:val="clear" w:color="auto" w:fill="FFFFFF"/>
          <w:lang w:val="fr-FR"/>
        </w:rPr>
        <w:t xml:space="preserve">les </w:t>
      </w:r>
      <w:r w:rsidR="00615025" w:rsidRPr="00D15A90">
        <w:rPr>
          <w:kern w:val="22"/>
          <w:shd w:val="clear" w:color="auto" w:fill="FFFFFF"/>
          <w:lang w:val="fr-FR"/>
        </w:rPr>
        <w:t>stratégies et plans d’action nationaux pour la diversité biologique</w:t>
      </w:r>
      <w:r w:rsidR="00686460" w:rsidRPr="00D15A90">
        <w:rPr>
          <w:kern w:val="22"/>
          <w:shd w:val="clear" w:color="auto" w:fill="FFFFFF"/>
          <w:lang w:val="fr-FR"/>
        </w:rPr>
        <w:t xml:space="preserve"> (</w:t>
      </w:r>
      <w:r w:rsidR="00DA5D08" w:rsidRPr="00D15A90">
        <w:rPr>
          <w:kern w:val="22"/>
          <w:shd w:val="clear" w:color="auto" w:fill="FFFFFF"/>
          <w:lang w:val="fr-FR"/>
        </w:rPr>
        <w:t>SPANB</w:t>
      </w:r>
      <w:r w:rsidR="00686460" w:rsidRPr="00D15A90">
        <w:rPr>
          <w:kern w:val="22"/>
          <w:shd w:val="clear" w:color="auto" w:fill="FFFFFF"/>
          <w:lang w:val="fr-FR"/>
        </w:rPr>
        <w:t>)</w:t>
      </w:r>
      <w:r w:rsidR="00360A0D" w:rsidRPr="00D15A90">
        <w:rPr>
          <w:kern w:val="22"/>
          <w:shd w:val="clear" w:color="auto" w:fill="FFFFFF"/>
          <w:lang w:val="fr-FR"/>
        </w:rPr>
        <w:t xml:space="preserve"> </w:t>
      </w:r>
      <w:r>
        <w:rPr>
          <w:kern w:val="22"/>
          <w:shd w:val="clear" w:color="auto" w:fill="FFFFFF"/>
          <w:lang w:val="fr-FR"/>
        </w:rPr>
        <w:t>constituent</w:t>
      </w:r>
      <w:r w:rsidR="007F2CD7">
        <w:rPr>
          <w:kern w:val="22"/>
          <w:shd w:val="clear" w:color="auto" w:fill="FFFFFF"/>
          <w:lang w:val="fr-FR"/>
        </w:rPr>
        <w:t xml:space="preserve"> le principal</w:t>
      </w:r>
      <w:r w:rsidR="005173E5" w:rsidRPr="00D15A90">
        <w:rPr>
          <w:kern w:val="22"/>
          <w:shd w:val="clear" w:color="auto" w:fill="FFFFFF"/>
          <w:lang w:val="fr-FR"/>
        </w:rPr>
        <w:t xml:space="preserve"> </w:t>
      </w:r>
      <w:r w:rsidR="007F2CD7">
        <w:rPr>
          <w:kern w:val="22"/>
          <w:shd w:val="clear" w:color="auto" w:fill="FFFFFF"/>
          <w:lang w:val="fr-FR"/>
        </w:rPr>
        <w:t>outil de pla</w:t>
      </w:r>
      <w:r>
        <w:rPr>
          <w:kern w:val="22"/>
          <w:shd w:val="clear" w:color="auto" w:fill="FFFFFF"/>
          <w:lang w:val="fr-FR"/>
        </w:rPr>
        <w:t>nification pour transposer</w:t>
      </w:r>
      <w:r w:rsidR="007F2CD7">
        <w:rPr>
          <w:kern w:val="22"/>
          <w:shd w:val="clear" w:color="auto" w:fill="FFFFFF"/>
          <w:lang w:val="fr-FR"/>
        </w:rPr>
        <w:t xml:space="preserve"> au niveau </w:t>
      </w:r>
      <w:r w:rsidR="005173E5" w:rsidRPr="00D15A90">
        <w:rPr>
          <w:kern w:val="22"/>
          <w:shd w:val="clear" w:color="auto" w:fill="FFFFFF"/>
          <w:lang w:val="fr-FR"/>
        </w:rPr>
        <w:t xml:space="preserve">national </w:t>
      </w:r>
      <w:r>
        <w:rPr>
          <w:kern w:val="22"/>
          <w:shd w:val="clear" w:color="auto" w:fill="FFFFFF"/>
          <w:lang w:val="fr-FR"/>
        </w:rPr>
        <w:t>l</w:t>
      </w:r>
      <w:r w:rsidR="007F2CD7">
        <w:rPr>
          <w:kern w:val="22"/>
          <w:shd w:val="clear" w:color="auto" w:fill="FFFFFF"/>
          <w:lang w:val="fr-FR"/>
        </w:rPr>
        <w:t xml:space="preserve">es </w:t>
      </w:r>
      <w:r w:rsidR="000608E5">
        <w:rPr>
          <w:kern w:val="22"/>
          <w:shd w:val="clear" w:color="auto" w:fill="FFFFFF"/>
          <w:lang w:val="fr-FR"/>
        </w:rPr>
        <w:t>cadre</w:t>
      </w:r>
      <w:r w:rsidR="005173E5" w:rsidRPr="00D15A90">
        <w:rPr>
          <w:kern w:val="22"/>
          <w:shd w:val="clear" w:color="auto" w:fill="FFFFFF"/>
          <w:lang w:val="fr-FR"/>
        </w:rPr>
        <w:t xml:space="preserve">s </w:t>
      </w:r>
      <w:r w:rsidR="007F2CD7">
        <w:rPr>
          <w:kern w:val="22"/>
          <w:shd w:val="clear" w:color="auto" w:fill="FFFFFF"/>
          <w:lang w:val="fr-FR"/>
        </w:rPr>
        <w:t>mondiaux adoptés</w:t>
      </w:r>
      <w:r w:rsidR="005173E5" w:rsidRPr="00D15A90">
        <w:rPr>
          <w:kern w:val="22"/>
          <w:shd w:val="clear" w:color="auto" w:fill="FFFFFF"/>
          <w:lang w:val="fr-FR"/>
        </w:rPr>
        <w:t xml:space="preserve"> </w:t>
      </w:r>
      <w:r w:rsidR="001B2431" w:rsidRPr="00D15A90">
        <w:rPr>
          <w:kern w:val="22"/>
          <w:shd w:val="clear" w:color="auto" w:fill="FFFFFF"/>
          <w:lang w:val="fr-FR"/>
        </w:rPr>
        <w:t xml:space="preserve">au titre </w:t>
      </w:r>
      <w:r w:rsidR="007F2CD7">
        <w:rPr>
          <w:kern w:val="22"/>
          <w:shd w:val="clear" w:color="auto" w:fill="FFFFFF"/>
          <w:lang w:val="fr-FR"/>
        </w:rPr>
        <w:t>de la Convention</w:t>
      </w:r>
      <w:r w:rsidR="005173E5" w:rsidRPr="00D15A90">
        <w:rPr>
          <w:kern w:val="22"/>
          <w:shd w:val="clear" w:color="auto" w:fill="FFFFFF"/>
          <w:lang w:val="fr-FR"/>
        </w:rPr>
        <w:t xml:space="preserve">. </w:t>
      </w:r>
      <w:r>
        <w:rPr>
          <w:kern w:val="22"/>
          <w:shd w:val="clear" w:color="auto" w:fill="FFFFFF"/>
          <w:lang w:val="fr-FR"/>
        </w:rPr>
        <w:t xml:space="preserve">Comme indiqué </w:t>
      </w:r>
      <w:r w:rsidR="007F2CD7" w:rsidRPr="007F2CD7">
        <w:rPr>
          <w:kern w:val="22"/>
          <w:shd w:val="clear" w:color="auto" w:fill="FFFFFF"/>
          <w:lang w:val="fr-FR"/>
        </w:rPr>
        <w:t>dans le</w:t>
      </w:r>
      <w:r w:rsidR="005173E5" w:rsidRPr="007F2CD7">
        <w:rPr>
          <w:kern w:val="22"/>
          <w:shd w:val="clear" w:color="auto" w:fill="FFFFFF"/>
          <w:lang w:val="fr-FR"/>
        </w:rPr>
        <w:t xml:space="preserve"> document CBD/SBI/3/2</w:t>
      </w:r>
      <w:r w:rsidR="00B744DD" w:rsidRPr="007F2CD7">
        <w:rPr>
          <w:kern w:val="22"/>
          <w:shd w:val="clear" w:color="auto" w:fill="FFFFFF"/>
          <w:lang w:val="fr-FR"/>
        </w:rPr>
        <w:t xml:space="preserve"> et </w:t>
      </w:r>
      <w:r w:rsidR="007F2CD7">
        <w:rPr>
          <w:kern w:val="22"/>
          <w:shd w:val="clear" w:color="auto" w:fill="FFFFFF"/>
          <w:lang w:val="fr-FR"/>
        </w:rPr>
        <w:t xml:space="preserve">ses </w:t>
      </w:r>
      <w:r w:rsidR="00E135E7">
        <w:rPr>
          <w:kern w:val="22"/>
          <w:shd w:val="clear" w:color="auto" w:fill="FFFFFF"/>
          <w:lang w:val="fr-FR"/>
        </w:rPr>
        <w:t>addendas</w:t>
      </w:r>
      <w:r w:rsidR="005173E5" w:rsidRPr="007F2CD7">
        <w:rPr>
          <w:kern w:val="22"/>
          <w:shd w:val="clear" w:color="auto" w:fill="FFFFFF"/>
          <w:lang w:val="fr-FR"/>
        </w:rPr>
        <w:t xml:space="preserve">, </w:t>
      </w:r>
      <w:r w:rsidR="007F2CD7">
        <w:rPr>
          <w:kern w:val="22"/>
          <w:shd w:val="clear" w:color="auto" w:fill="FFFFFF"/>
          <w:lang w:val="fr-FR"/>
        </w:rPr>
        <w:t xml:space="preserve">les </w:t>
      </w:r>
      <w:r w:rsidR="00DA5D08" w:rsidRPr="007F2CD7">
        <w:rPr>
          <w:kern w:val="22"/>
          <w:shd w:val="clear" w:color="auto" w:fill="FFFFFF"/>
          <w:lang w:val="fr-FR"/>
        </w:rPr>
        <w:t>SPANB</w:t>
      </w:r>
      <w:r w:rsidR="005173E5" w:rsidRPr="007F2CD7">
        <w:rPr>
          <w:kern w:val="22"/>
          <w:shd w:val="clear" w:color="auto" w:fill="FFFFFF"/>
          <w:lang w:val="fr-FR"/>
        </w:rPr>
        <w:t xml:space="preserve"> </w:t>
      </w:r>
      <w:r>
        <w:rPr>
          <w:kern w:val="22"/>
          <w:shd w:val="clear" w:color="auto" w:fill="FFFFFF"/>
          <w:lang w:val="fr-FR"/>
        </w:rPr>
        <w:t>recouvrent différentes formes,</w:t>
      </w:r>
      <w:r w:rsidR="007F2CD7">
        <w:rPr>
          <w:kern w:val="22"/>
          <w:shd w:val="clear" w:color="auto" w:fill="FFFFFF"/>
          <w:lang w:val="fr-FR"/>
        </w:rPr>
        <w:t xml:space="preserve"> et leur cha</w:t>
      </w:r>
      <w:r>
        <w:rPr>
          <w:kern w:val="22"/>
          <w:shd w:val="clear" w:color="auto" w:fill="FFFFFF"/>
          <w:lang w:val="fr-FR"/>
        </w:rPr>
        <w:t>mp d’application et axes d’intervention varient selon l</w:t>
      </w:r>
      <w:r w:rsidR="007F2CD7">
        <w:rPr>
          <w:kern w:val="22"/>
          <w:shd w:val="clear" w:color="auto" w:fill="FFFFFF"/>
          <w:lang w:val="fr-FR"/>
        </w:rPr>
        <w:t xml:space="preserve">es </w:t>
      </w:r>
      <w:r w:rsidR="000608E5" w:rsidRPr="007F2CD7">
        <w:rPr>
          <w:kern w:val="22"/>
          <w:shd w:val="clear" w:color="auto" w:fill="FFFFFF"/>
          <w:lang w:val="fr-FR"/>
        </w:rPr>
        <w:t xml:space="preserve">circonstances </w:t>
      </w:r>
      <w:r>
        <w:rPr>
          <w:kern w:val="22"/>
          <w:shd w:val="clear" w:color="auto" w:fill="FFFFFF"/>
          <w:lang w:val="fr-FR"/>
        </w:rPr>
        <w:t>et l</w:t>
      </w:r>
      <w:r w:rsidR="007F2CD7">
        <w:rPr>
          <w:kern w:val="22"/>
          <w:shd w:val="clear" w:color="auto" w:fill="FFFFFF"/>
          <w:lang w:val="fr-FR"/>
        </w:rPr>
        <w:t xml:space="preserve">es priorités </w:t>
      </w:r>
      <w:r w:rsidR="000608E5" w:rsidRPr="007F2CD7">
        <w:rPr>
          <w:kern w:val="22"/>
          <w:shd w:val="clear" w:color="auto" w:fill="FFFFFF"/>
          <w:lang w:val="fr-FR"/>
        </w:rPr>
        <w:t>nationales</w:t>
      </w:r>
      <w:r w:rsidR="00580A6C" w:rsidRPr="007F2CD7">
        <w:rPr>
          <w:kern w:val="22"/>
          <w:shd w:val="clear" w:color="auto" w:fill="FFFFFF"/>
          <w:lang w:val="fr-FR"/>
        </w:rPr>
        <w:t>,</w:t>
      </w:r>
      <w:r w:rsidR="00586AEA" w:rsidRPr="007F2CD7">
        <w:rPr>
          <w:kern w:val="22"/>
          <w:shd w:val="clear" w:color="auto" w:fill="FFFFFF"/>
          <w:lang w:val="fr-FR"/>
        </w:rPr>
        <w:t xml:space="preserve"> </w:t>
      </w:r>
      <w:r>
        <w:rPr>
          <w:kern w:val="22"/>
          <w:shd w:val="clear" w:color="auto" w:fill="FFFFFF"/>
          <w:lang w:val="fr-FR"/>
        </w:rPr>
        <w:t>tout comme leur degré d’alignement sur</w:t>
      </w:r>
      <w:r w:rsidR="007F2CD7">
        <w:rPr>
          <w:kern w:val="22"/>
          <w:shd w:val="clear" w:color="auto" w:fill="FFFFFF"/>
          <w:lang w:val="fr-FR"/>
        </w:rPr>
        <w:t xml:space="preserve"> les cadres mondiaux</w:t>
      </w:r>
      <w:r w:rsidR="005173E5" w:rsidRPr="007F2CD7">
        <w:rPr>
          <w:kern w:val="22"/>
          <w:shd w:val="clear" w:color="auto" w:fill="FFFFFF"/>
          <w:lang w:val="fr-FR"/>
        </w:rPr>
        <w:t>.</w:t>
      </w:r>
    </w:p>
    <w:p w14:paraId="783CAD7F" w14:textId="0B366808" w:rsidR="00A606FD" w:rsidRPr="009C3B6D" w:rsidRDefault="00304FA4" w:rsidP="009C74E6">
      <w:pPr>
        <w:pStyle w:val="Para1"/>
        <w:suppressLineNumbers/>
        <w:tabs>
          <w:tab w:val="clear" w:pos="360"/>
        </w:tabs>
        <w:suppressAutoHyphens/>
        <w:rPr>
          <w:kern w:val="22"/>
          <w:shd w:val="clear" w:color="auto" w:fill="FFFFFF"/>
          <w:lang w:val="fr-FR"/>
        </w:rPr>
      </w:pPr>
      <w:r w:rsidRPr="007F2A5E">
        <w:rPr>
          <w:kern w:val="22"/>
          <w:shd w:val="clear" w:color="auto" w:fill="FFFFFF"/>
          <w:lang w:val="fr-FR"/>
        </w:rPr>
        <w:t>A l’échelle mondiale</w:t>
      </w:r>
      <w:r w:rsidR="00586AEA" w:rsidRPr="007F2A5E">
        <w:rPr>
          <w:kern w:val="22"/>
          <w:shd w:val="clear" w:color="auto" w:fill="FFFFFF"/>
          <w:lang w:val="fr-FR"/>
        </w:rPr>
        <w:t>,</w:t>
      </w:r>
      <w:r w:rsidR="00C44386" w:rsidRPr="007F2A5E">
        <w:rPr>
          <w:kern w:val="22"/>
          <w:shd w:val="clear" w:color="auto" w:fill="FFFFFF"/>
          <w:lang w:val="fr-FR"/>
        </w:rPr>
        <w:t xml:space="preserve"> </w:t>
      </w:r>
      <w:r w:rsidR="007F2CD7">
        <w:rPr>
          <w:kern w:val="22"/>
          <w:shd w:val="clear" w:color="auto" w:fill="FFFFFF"/>
          <w:lang w:val="fr-FR"/>
        </w:rPr>
        <w:t xml:space="preserve">les </w:t>
      </w:r>
      <w:r w:rsidR="00D15A90" w:rsidRPr="007F2A5E">
        <w:rPr>
          <w:kern w:val="22"/>
          <w:shd w:val="clear" w:color="auto" w:fill="FFFFFF"/>
          <w:lang w:val="fr-FR"/>
        </w:rPr>
        <w:t>examen</w:t>
      </w:r>
      <w:r w:rsidR="007F2CD7">
        <w:rPr>
          <w:kern w:val="22"/>
          <w:shd w:val="clear" w:color="auto" w:fill="FFFFFF"/>
          <w:lang w:val="fr-FR"/>
        </w:rPr>
        <w:t>s de</w:t>
      </w:r>
      <w:r w:rsidR="00C44386" w:rsidRPr="007F2A5E">
        <w:rPr>
          <w:kern w:val="22"/>
          <w:shd w:val="clear" w:color="auto" w:fill="FFFFFF"/>
          <w:lang w:val="fr-FR"/>
        </w:rPr>
        <w:t xml:space="preserve"> </w:t>
      </w:r>
      <w:r w:rsidR="00B744DD" w:rsidRPr="007F2A5E">
        <w:rPr>
          <w:kern w:val="22"/>
          <w:shd w:val="clear" w:color="auto" w:fill="FFFFFF"/>
          <w:lang w:val="fr-FR"/>
        </w:rPr>
        <w:t>l’application de la Conv</w:t>
      </w:r>
      <w:r w:rsidR="00C44386" w:rsidRPr="007F2A5E">
        <w:rPr>
          <w:kern w:val="22"/>
          <w:shd w:val="clear" w:color="auto" w:fill="FFFFFF"/>
          <w:lang w:val="fr-FR"/>
        </w:rPr>
        <w:t>ention</w:t>
      </w:r>
      <w:r w:rsidR="00B744DD" w:rsidRPr="007F2A5E">
        <w:rPr>
          <w:kern w:val="22"/>
          <w:shd w:val="clear" w:color="auto" w:fill="FFFFFF"/>
          <w:lang w:val="fr-FR"/>
        </w:rPr>
        <w:t xml:space="preserve"> et </w:t>
      </w:r>
      <w:r w:rsidR="007F2CD7">
        <w:rPr>
          <w:kern w:val="22"/>
          <w:shd w:val="clear" w:color="auto" w:fill="FFFFFF"/>
          <w:lang w:val="fr-FR"/>
        </w:rPr>
        <w:t>de ses</w:t>
      </w:r>
      <w:r w:rsidR="00C44386" w:rsidRPr="007F2A5E">
        <w:rPr>
          <w:kern w:val="22"/>
          <w:shd w:val="clear" w:color="auto" w:fill="FFFFFF"/>
          <w:lang w:val="fr-FR"/>
        </w:rPr>
        <w:t xml:space="preserve"> </w:t>
      </w:r>
      <w:r w:rsidR="000608E5" w:rsidRPr="007F2A5E">
        <w:rPr>
          <w:kern w:val="22"/>
          <w:shd w:val="clear" w:color="auto" w:fill="FFFFFF"/>
          <w:lang w:val="fr-FR"/>
        </w:rPr>
        <w:t>cadre</w:t>
      </w:r>
      <w:r w:rsidR="00C44386" w:rsidRPr="007F2A5E">
        <w:rPr>
          <w:kern w:val="22"/>
          <w:shd w:val="clear" w:color="auto" w:fill="FFFFFF"/>
          <w:lang w:val="fr-FR"/>
        </w:rPr>
        <w:t xml:space="preserve">s </w:t>
      </w:r>
      <w:r w:rsidR="0011545E">
        <w:rPr>
          <w:kern w:val="22"/>
          <w:shd w:val="clear" w:color="auto" w:fill="FFFFFF"/>
          <w:lang w:val="fr-FR"/>
        </w:rPr>
        <w:t xml:space="preserve">mondiaux </w:t>
      </w:r>
      <w:r w:rsidR="001A796C">
        <w:rPr>
          <w:kern w:val="22"/>
          <w:shd w:val="clear" w:color="auto" w:fill="FFFFFF"/>
          <w:lang w:val="fr-FR"/>
        </w:rPr>
        <w:t>sont effectué</w:t>
      </w:r>
      <w:r w:rsidR="007F2CD7">
        <w:rPr>
          <w:kern w:val="22"/>
          <w:shd w:val="clear" w:color="auto" w:fill="FFFFFF"/>
          <w:lang w:val="fr-FR"/>
        </w:rPr>
        <w:t>s par la Conf</w:t>
      </w:r>
      <w:r w:rsidR="00B744DD" w:rsidRPr="007F2A5E">
        <w:rPr>
          <w:kern w:val="22"/>
          <w:shd w:val="clear" w:color="auto" w:fill="FFFFFF"/>
          <w:lang w:val="fr-FR"/>
        </w:rPr>
        <w:t xml:space="preserve">érence des Parties et </w:t>
      </w:r>
      <w:r w:rsidR="007F2CD7">
        <w:rPr>
          <w:kern w:val="22"/>
          <w:shd w:val="clear" w:color="auto" w:fill="FFFFFF"/>
          <w:lang w:val="fr-FR"/>
        </w:rPr>
        <w:t>ses</w:t>
      </w:r>
      <w:r w:rsidR="00C44386" w:rsidRPr="007F2A5E">
        <w:rPr>
          <w:kern w:val="22"/>
          <w:shd w:val="clear" w:color="auto" w:fill="FFFFFF"/>
          <w:lang w:val="fr-FR"/>
        </w:rPr>
        <w:t xml:space="preserve"> </w:t>
      </w:r>
      <w:r w:rsidR="007F2CD7">
        <w:rPr>
          <w:kern w:val="22"/>
          <w:shd w:val="clear" w:color="auto" w:fill="FFFFFF"/>
          <w:lang w:val="fr-FR"/>
        </w:rPr>
        <w:t>organes subsidiaires,</w:t>
      </w:r>
      <w:r w:rsidR="0011545E">
        <w:rPr>
          <w:kern w:val="22"/>
          <w:shd w:val="clear" w:color="auto" w:fill="FFFFFF"/>
          <w:lang w:val="fr-FR"/>
        </w:rPr>
        <w:t xml:space="preserve"> en s’appuyant </w:t>
      </w:r>
      <w:r w:rsidR="007F2CD7">
        <w:rPr>
          <w:kern w:val="22"/>
          <w:shd w:val="clear" w:color="auto" w:fill="FFFFFF"/>
          <w:lang w:val="fr-FR"/>
        </w:rPr>
        <w:t xml:space="preserve">principalement </w:t>
      </w:r>
      <w:r w:rsidR="0011545E">
        <w:rPr>
          <w:kern w:val="22"/>
          <w:shd w:val="clear" w:color="auto" w:fill="FFFFFF"/>
          <w:lang w:val="fr-FR"/>
        </w:rPr>
        <w:t>sur l</w:t>
      </w:r>
      <w:r w:rsidR="007F2CD7">
        <w:rPr>
          <w:kern w:val="22"/>
          <w:shd w:val="clear" w:color="auto" w:fill="FFFFFF"/>
          <w:lang w:val="fr-FR"/>
        </w:rPr>
        <w:t>es</w:t>
      </w:r>
      <w:r w:rsidR="00C44386" w:rsidRPr="007F2A5E">
        <w:rPr>
          <w:kern w:val="22"/>
          <w:shd w:val="clear" w:color="auto" w:fill="FFFFFF"/>
          <w:lang w:val="fr-FR"/>
        </w:rPr>
        <w:t xml:space="preserve"> </w:t>
      </w:r>
      <w:r w:rsidR="00885569" w:rsidRPr="007F2A5E">
        <w:rPr>
          <w:kern w:val="22"/>
          <w:shd w:val="clear" w:color="auto" w:fill="FFFFFF"/>
          <w:lang w:val="fr-FR"/>
        </w:rPr>
        <w:t>évaluation</w:t>
      </w:r>
      <w:r w:rsidR="00C44386" w:rsidRPr="007F2A5E">
        <w:rPr>
          <w:kern w:val="22"/>
          <w:shd w:val="clear" w:color="auto" w:fill="FFFFFF"/>
          <w:lang w:val="fr-FR"/>
        </w:rPr>
        <w:t xml:space="preserve">s </w:t>
      </w:r>
      <w:r w:rsidR="007F2CD7">
        <w:rPr>
          <w:kern w:val="22"/>
          <w:shd w:val="clear" w:color="auto" w:fill="FFFFFF"/>
          <w:lang w:val="fr-FR"/>
        </w:rPr>
        <w:t xml:space="preserve">faites par le </w:t>
      </w:r>
      <w:r w:rsidR="001C2678" w:rsidRPr="007F2A5E">
        <w:rPr>
          <w:kern w:val="22"/>
          <w:shd w:val="clear" w:color="auto" w:fill="FFFFFF"/>
          <w:lang w:val="fr-FR"/>
        </w:rPr>
        <w:t>Sec</w:t>
      </w:r>
      <w:r w:rsidR="00D15A90" w:rsidRPr="007F2A5E">
        <w:rPr>
          <w:kern w:val="22"/>
          <w:shd w:val="clear" w:color="auto" w:fill="FFFFFF"/>
          <w:lang w:val="fr-FR"/>
        </w:rPr>
        <w:t>rétariat</w:t>
      </w:r>
      <w:r w:rsidR="00B744DD" w:rsidRPr="007F2A5E">
        <w:rPr>
          <w:kern w:val="22"/>
          <w:shd w:val="clear" w:color="auto" w:fill="FFFFFF"/>
          <w:lang w:val="fr-FR"/>
        </w:rPr>
        <w:t xml:space="preserve"> et </w:t>
      </w:r>
      <w:r w:rsidR="007F2CD7">
        <w:rPr>
          <w:kern w:val="22"/>
          <w:shd w:val="clear" w:color="auto" w:fill="FFFFFF"/>
          <w:lang w:val="fr-FR"/>
        </w:rPr>
        <w:t>ses</w:t>
      </w:r>
      <w:r w:rsidR="00C44386" w:rsidRPr="007F2A5E">
        <w:rPr>
          <w:kern w:val="22"/>
          <w:shd w:val="clear" w:color="auto" w:fill="FFFFFF"/>
          <w:lang w:val="fr-FR"/>
        </w:rPr>
        <w:t xml:space="preserve"> </w:t>
      </w:r>
      <w:r w:rsidR="003E6FF0">
        <w:rPr>
          <w:kern w:val="22"/>
          <w:shd w:val="clear" w:color="auto" w:fill="FFFFFF"/>
          <w:lang w:val="fr-FR"/>
        </w:rPr>
        <w:t>partenaires</w:t>
      </w:r>
      <w:r w:rsidR="00C44386" w:rsidRPr="007F2A5E">
        <w:rPr>
          <w:kern w:val="22"/>
          <w:shd w:val="clear" w:color="auto" w:fill="FFFFFF"/>
          <w:lang w:val="fr-FR"/>
        </w:rPr>
        <w:t xml:space="preserve">. </w:t>
      </w:r>
      <w:r w:rsidR="001A796C">
        <w:rPr>
          <w:kern w:val="22"/>
          <w:shd w:val="clear" w:color="auto" w:fill="FFFFFF"/>
          <w:lang w:val="fr-FR"/>
        </w:rPr>
        <w:t>Des exemples de ces</w:t>
      </w:r>
      <w:r w:rsidR="00C44386" w:rsidRPr="00885569">
        <w:rPr>
          <w:kern w:val="22"/>
          <w:shd w:val="clear" w:color="auto" w:fill="FFFFFF"/>
          <w:lang w:val="fr-FR"/>
        </w:rPr>
        <w:t xml:space="preserve"> </w:t>
      </w:r>
      <w:r w:rsidR="00D15A90" w:rsidRPr="00885569">
        <w:rPr>
          <w:kern w:val="22"/>
          <w:shd w:val="clear" w:color="auto" w:fill="FFFFFF"/>
          <w:lang w:val="fr-FR"/>
        </w:rPr>
        <w:t>examen</w:t>
      </w:r>
      <w:r w:rsidR="00C44386" w:rsidRPr="00885569">
        <w:rPr>
          <w:kern w:val="22"/>
          <w:shd w:val="clear" w:color="auto" w:fill="FFFFFF"/>
          <w:lang w:val="fr-FR"/>
        </w:rPr>
        <w:t xml:space="preserve">s </w:t>
      </w:r>
      <w:r w:rsidR="0011545E">
        <w:rPr>
          <w:kern w:val="22"/>
          <w:shd w:val="clear" w:color="auto" w:fill="FFFFFF"/>
          <w:lang w:val="fr-FR"/>
        </w:rPr>
        <w:t>incluent l</w:t>
      </w:r>
      <w:r w:rsidR="001A796C">
        <w:rPr>
          <w:kern w:val="22"/>
          <w:shd w:val="clear" w:color="auto" w:fill="FFFFFF"/>
          <w:lang w:val="fr-FR"/>
        </w:rPr>
        <w:t>es</w:t>
      </w:r>
      <w:r w:rsidR="00C44386" w:rsidRPr="00885569">
        <w:rPr>
          <w:kern w:val="22"/>
          <w:shd w:val="clear" w:color="auto" w:fill="FFFFFF"/>
          <w:lang w:val="fr-FR"/>
        </w:rPr>
        <w:t xml:space="preserve"> documents </w:t>
      </w:r>
      <w:r w:rsidR="0011545E">
        <w:rPr>
          <w:kern w:val="22"/>
          <w:shd w:val="clear" w:color="auto" w:fill="FFFFFF"/>
          <w:lang w:val="fr-FR"/>
        </w:rPr>
        <w:t>de pré-session établis pour l</w:t>
      </w:r>
      <w:r w:rsidR="001A796C">
        <w:rPr>
          <w:kern w:val="22"/>
          <w:shd w:val="clear" w:color="auto" w:fill="FFFFFF"/>
          <w:lang w:val="fr-FR"/>
        </w:rPr>
        <w:t xml:space="preserve">es </w:t>
      </w:r>
      <w:r w:rsidR="00B744DD" w:rsidRPr="00885569">
        <w:rPr>
          <w:kern w:val="22"/>
          <w:shd w:val="clear" w:color="auto" w:fill="FFFFFF"/>
          <w:lang w:val="fr-FR"/>
        </w:rPr>
        <w:t>réunion</w:t>
      </w:r>
      <w:r w:rsidR="00C44386" w:rsidRPr="00885569">
        <w:rPr>
          <w:kern w:val="22"/>
          <w:shd w:val="clear" w:color="auto" w:fill="FFFFFF"/>
          <w:lang w:val="fr-FR"/>
        </w:rPr>
        <w:t>s</w:t>
      </w:r>
      <w:r w:rsidR="001A796C">
        <w:rPr>
          <w:kern w:val="22"/>
          <w:shd w:val="clear" w:color="auto" w:fill="FFFFFF"/>
          <w:lang w:val="fr-FR"/>
        </w:rPr>
        <w:t>,</w:t>
      </w:r>
      <w:r w:rsidR="00C44386" w:rsidRPr="00885569">
        <w:rPr>
          <w:kern w:val="22"/>
          <w:shd w:val="clear" w:color="auto" w:fill="FFFFFF"/>
          <w:lang w:val="fr-FR"/>
        </w:rPr>
        <w:t xml:space="preserve"> </w:t>
      </w:r>
      <w:r w:rsidR="00081697" w:rsidRPr="00885569">
        <w:rPr>
          <w:kern w:val="22"/>
          <w:shd w:val="clear" w:color="auto" w:fill="FFFFFF"/>
          <w:lang w:val="fr-FR"/>
        </w:rPr>
        <w:t>ainsi que</w:t>
      </w:r>
      <w:r w:rsidR="00736C36" w:rsidRPr="00885569">
        <w:rPr>
          <w:kern w:val="22"/>
          <w:shd w:val="clear" w:color="auto" w:fill="FFFFFF"/>
          <w:lang w:val="fr-FR"/>
        </w:rPr>
        <w:t xml:space="preserve"> </w:t>
      </w:r>
      <w:r w:rsidR="001A796C">
        <w:rPr>
          <w:kern w:val="22"/>
          <w:shd w:val="clear" w:color="auto" w:fill="FFFFFF"/>
          <w:lang w:val="fr-FR"/>
        </w:rPr>
        <w:t xml:space="preserve">des </w:t>
      </w:r>
      <w:r w:rsidR="00885569" w:rsidRPr="00885569">
        <w:rPr>
          <w:kern w:val="22"/>
          <w:shd w:val="clear" w:color="auto" w:fill="FFFFFF"/>
          <w:lang w:val="fr-FR"/>
        </w:rPr>
        <w:t>évaluation</w:t>
      </w:r>
      <w:r w:rsidR="00C44386" w:rsidRPr="00885569">
        <w:rPr>
          <w:kern w:val="22"/>
          <w:shd w:val="clear" w:color="auto" w:fill="FFFFFF"/>
          <w:lang w:val="fr-FR"/>
        </w:rPr>
        <w:t>s</w:t>
      </w:r>
      <w:r w:rsidR="0011545E">
        <w:rPr>
          <w:kern w:val="22"/>
          <w:shd w:val="clear" w:color="auto" w:fill="FFFFFF"/>
          <w:lang w:val="fr-FR"/>
        </w:rPr>
        <w:t xml:space="preserve"> plus vast</w:t>
      </w:r>
      <w:r w:rsidR="001A796C">
        <w:rPr>
          <w:kern w:val="22"/>
          <w:shd w:val="clear" w:color="auto" w:fill="FFFFFF"/>
          <w:lang w:val="fr-FR"/>
        </w:rPr>
        <w:t>es</w:t>
      </w:r>
      <w:r w:rsidR="008D6E89" w:rsidRPr="00885569">
        <w:rPr>
          <w:kern w:val="22"/>
          <w:shd w:val="clear" w:color="auto" w:fill="FFFFFF"/>
          <w:lang w:val="fr-FR"/>
        </w:rPr>
        <w:t>,</w:t>
      </w:r>
      <w:r w:rsidR="00C44386" w:rsidRPr="00885569">
        <w:rPr>
          <w:kern w:val="22"/>
          <w:shd w:val="clear" w:color="auto" w:fill="FFFFFF"/>
          <w:lang w:val="fr-FR"/>
        </w:rPr>
        <w:t xml:space="preserve"> </w:t>
      </w:r>
      <w:r w:rsidR="001A796C">
        <w:rPr>
          <w:kern w:val="22"/>
          <w:shd w:val="clear" w:color="auto" w:fill="FFFFFF"/>
          <w:lang w:val="fr-FR"/>
        </w:rPr>
        <w:t>telles que</w:t>
      </w:r>
      <w:r w:rsidR="00C44386" w:rsidRPr="00885569">
        <w:rPr>
          <w:kern w:val="22"/>
          <w:shd w:val="clear" w:color="auto" w:fill="FFFFFF"/>
          <w:lang w:val="fr-FR"/>
        </w:rPr>
        <w:t xml:space="preserve"> </w:t>
      </w:r>
      <w:r w:rsidR="00E135E7">
        <w:rPr>
          <w:kern w:val="22"/>
          <w:shd w:val="clear" w:color="auto" w:fill="FFFFFF"/>
          <w:lang w:val="fr-FR"/>
        </w:rPr>
        <w:t>le</w:t>
      </w:r>
      <w:r w:rsidR="001A796C">
        <w:rPr>
          <w:kern w:val="22"/>
          <w:shd w:val="clear" w:color="auto" w:fill="FFFFFF"/>
          <w:lang w:val="fr-FR"/>
        </w:rPr>
        <w:t>s</w:t>
      </w:r>
      <w:r w:rsidR="00E135E7">
        <w:rPr>
          <w:kern w:val="22"/>
          <w:shd w:val="clear" w:color="auto" w:fill="FFFFFF"/>
          <w:lang w:val="fr-FR"/>
        </w:rPr>
        <w:t xml:space="preserve"> </w:t>
      </w:r>
      <w:r w:rsidR="00571CE6" w:rsidRPr="00885569">
        <w:rPr>
          <w:i/>
          <w:iCs/>
          <w:kern w:val="22"/>
          <w:shd w:val="clear" w:color="auto" w:fill="FFFFFF"/>
          <w:lang w:val="fr-FR"/>
        </w:rPr>
        <w:t>Perspectives mondiales de la diversité biologique</w:t>
      </w:r>
      <w:r w:rsidR="00C44386" w:rsidRPr="00885569">
        <w:rPr>
          <w:kern w:val="22"/>
          <w:shd w:val="clear" w:color="auto" w:fill="FFFFFF"/>
          <w:lang w:val="fr-FR"/>
        </w:rPr>
        <w:t xml:space="preserve">. </w:t>
      </w:r>
      <w:r w:rsidR="0011545E">
        <w:rPr>
          <w:kern w:val="22"/>
          <w:shd w:val="clear" w:color="auto" w:fill="FFFFFF"/>
          <w:lang w:val="fr-FR"/>
        </w:rPr>
        <w:t>De plus</w:t>
      </w:r>
      <w:r w:rsidR="00736C36" w:rsidRPr="007F2CD7">
        <w:rPr>
          <w:kern w:val="22"/>
          <w:shd w:val="clear" w:color="auto" w:fill="FFFFFF"/>
          <w:lang w:val="fr-FR"/>
        </w:rPr>
        <w:t>,</w:t>
      </w:r>
      <w:r w:rsidR="007F2CD7" w:rsidRPr="007F2CD7">
        <w:rPr>
          <w:kern w:val="22"/>
          <w:shd w:val="clear" w:color="auto" w:fill="FFFFFF"/>
          <w:lang w:val="fr-FR"/>
        </w:rPr>
        <w:t xml:space="preserve"> un certain nombre de processus d’évaluation mondiale</w:t>
      </w:r>
      <w:r w:rsidR="00C44386" w:rsidRPr="007F2CD7">
        <w:rPr>
          <w:kern w:val="22"/>
          <w:shd w:val="clear" w:color="auto" w:fill="FFFFFF"/>
          <w:lang w:val="fr-FR"/>
        </w:rPr>
        <w:t xml:space="preserve">, </w:t>
      </w:r>
      <w:r w:rsidR="0011545E">
        <w:rPr>
          <w:kern w:val="22"/>
          <w:shd w:val="clear" w:color="auto" w:fill="FFFFFF"/>
          <w:lang w:val="fr-FR"/>
        </w:rPr>
        <w:t xml:space="preserve">comme </w:t>
      </w:r>
      <w:r w:rsidR="007F2CD7">
        <w:rPr>
          <w:kern w:val="22"/>
          <w:shd w:val="clear" w:color="auto" w:fill="FFFFFF"/>
          <w:lang w:val="fr-FR"/>
        </w:rPr>
        <w:t>les</w:t>
      </w:r>
      <w:r w:rsidR="00C44386" w:rsidRPr="007F2CD7">
        <w:rPr>
          <w:kern w:val="22"/>
          <w:shd w:val="clear" w:color="auto" w:fill="FFFFFF"/>
          <w:lang w:val="fr-FR"/>
        </w:rPr>
        <w:t xml:space="preserve"> </w:t>
      </w:r>
      <w:r w:rsidR="00885569" w:rsidRPr="007F2CD7">
        <w:rPr>
          <w:kern w:val="22"/>
          <w:shd w:val="clear" w:color="auto" w:fill="FFFFFF"/>
          <w:lang w:val="fr-FR"/>
        </w:rPr>
        <w:t>évaluation</w:t>
      </w:r>
      <w:r w:rsidR="00C44386" w:rsidRPr="007F2CD7">
        <w:rPr>
          <w:kern w:val="22"/>
          <w:shd w:val="clear" w:color="auto" w:fill="FFFFFF"/>
          <w:lang w:val="fr-FR"/>
        </w:rPr>
        <w:t>s</w:t>
      </w:r>
      <w:r w:rsidR="001B6499">
        <w:rPr>
          <w:kern w:val="22"/>
          <w:shd w:val="clear" w:color="auto" w:fill="FFFFFF"/>
          <w:lang w:val="fr-FR"/>
        </w:rPr>
        <w:t xml:space="preserve"> de</w:t>
      </w:r>
      <w:r w:rsidR="007F2CD7">
        <w:rPr>
          <w:kern w:val="22"/>
          <w:shd w:val="clear" w:color="auto" w:fill="FFFFFF"/>
          <w:lang w:val="fr-FR"/>
        </w:rPr>
        <w:t xml:space="preserve"> l’</w:t>
      </w:r>
      <w:r w:rsidR="00C44386" w:rsidRPr="007F2CD7">
        <w:rPr>
          <w:kern w:val="22"/>
          <w:shd w:val="clear" w:color="auto" w:fill="FFFFFF"/>
          <w:lang w:val="fr-FR"/>
        </w:rPr>
        <w:t>IPBES</w:t>
      </w:r>
      <w:r w:rsidR="001B6499">
        <w:rPr>
          <w:kern w:val="22"/>
          <w:shd w:val="clear" w:color="auto" w:fill="FFFFFF"/>
          <w:lang w:val="fr-FR"/>
        </w:rPr>
        <w:t xml:space="preserve"> ou</w:t>
      </w:r>
      <w:r w:rsidR="00B744DD" w:rsidRPr="007F2CD7">
        <w:rPr>
          <w:kern w:val="22"/>
          <w:shd w:val="clear" w:color="auto" w:fill="FFFFFF"/>
          <w:lang w:val="fr-FR"/>
        </w:rPr>
        <w:t xml:space="preserve"> </w:t>
      </w:r>
      <w:r w:rsidR="008A5E1F">
        <w:rPr>
          <w:kern w:val="22"/>
          <w:shd w:val="clear" w:color="auto" w:fill="FFFFFF"/>
          <w:lang w:val="fr-FR"/>
        </w:rPr>
        <w:t>les</w:t>
      </w:r>
      <w:r w:rsidR="00A606FD" w:rsidRPr="007F2CD7">
        <w:rPr>
          <w:kern w:val="22"/>
          <w:shd w:val="clear" w:color="auto" w:fill="FFFFFF"/>
          <w:lang w:val="fr-FR"/>
        </w:rPr>
        <w:t xml:space="preserve"> </w:t>
      </w:r>
      <w:r w:rsidR="00885569" w:rsidRPr="007F2CD7">
        <w:rPr>
          <w:kern w:val="22"/>
          <w:shd w:val="clear" w:color="auto" w:fill="FFFFFF"/>
          <w:lang w:val="fr-FR"/>
        </w:rPr>
        <w:t>évaluation</w:t>
      </w:r>
      <w:r w:rsidR="00A606FD" w:rsidRPr="007F2CD7">
        <w:rPr>
          <w:kern w:val="22"/>
          <w:shd w:val="clear" w:color="auto" w:fill="FFFFFF"/>
          <w:lang w:val="fr-FR"/>
        </w:rPr>
        <w:t xml:space="preserve">s </w:t>
      </w:r>
      <w:r w:rsidR="007F2CD7">
        <w:rPr>
          <w:kern w:val="22"/>
          <w:shd w:val="clear" w:color="auto" w:fill="FFFFFF"/>
          <w:lang w:val="fr-FR"/>
        </w:rPr>
        <w:t>de l’Organisation des Nations Unies pour l’alimentation et l’agriculture</w:t>
      </w:r>
      <w:r w:rsidR="00A606FD" w:rsidRPr="007F2CD7">
        <w:rPr>
          <w:kern w:val="22"/>
          <w:shd w:val="clear" w:color="auto" w:fill="FFFFFF"/>
          <w:lang w:val="fr-FR"/>
        </w:rPr>
        <w:t xml:space="preserve">, </w:t>
      </w:r>
      <w:r w:rsidR="001B6499">
        <w:rPr>
          <w:kern w:val="22"/>
          <w:shd w:val="clear" w:color="auto" w:fill="FFFFFF"/>
          <w:lang w:val="fr-FR"/>
        </w:rPr>
        <w:t>sont utilisé</w:t>
      </w:r>
      <w:r w:rsidR="008A5E1F">
        <w:rPr>
          <w:kern w:val="22"/>
          <w:shd w:val="clear" w:color="auto" w:fill="FFFFFF"/>
          <w:lang w:val="fr-FR"/>
        </w:rPr>
        <w:t xml:space="preserve">s également par la </w:t>
      </w:r>
      <w:r w:rsidR="00A606FD" w:rsidRPr="007F2CD7">
        <w:rPr>
          <w:kern w:val="22"/>
          <w:shd w:val="clear" w:color="auto" w:fill="FFFFFF"/>
          <w:lang w:val="fr-FR"/>
        </w:rPr>
        <w:t xml:space="preserve">Convention </w:t>
      </w:r>
      <w:r w:rsidR="0011545E">
        <w:rPr>
          <w:kern w:val="22"/>
          <w:shd w:val="clear" w:color="auto" w:fill="FFFFFF"/>
          <w:lang w:val="fr-FR"/>
        </w:rPr>
        <w:t>dans le cadre du</w:t>
      </w:r>
      <w:r w:rsidR="008A5E1F">
        <w:rPr>
          <w:kern w:val="22"/>
          <w:shd w:val="clear" w:color="auto" w:fill="FFFFFF"/>
          <w:lang w:val="fr-FR"/>
        </w:rPr>
        <w:t xml:space="preserve"> suivi de </w:t>
      </w:r>
      <w:r w:rsidR="00D15A90" w:rsidRPr="007F2CD7">
        <w:rPr>
          <w:kern w:val="22"/>
          <w:shd w:val="clear" w:color="auto" w:fill="FFFFFF"/>
          <w:lang w:val="fr-FR"/>
        </w:rPr>
        <w:t>l’application</w:t>
      </w:r>
      <w:r w:rsidR="008A5E1F">
        <w:rPr>
          <w:kern w:val="22"/>
          <w:shd w:val="clear" w:color="auto" w:fill="FFFFFF"/>
          <w:lang w:val="fr-FR"/>
        </w:rPr>
        <w:t xml:space="preserve"> à l’échelle mondiale</w:t>
      </w:r>
      <w:r w:rsidR="00A606FD" w:rsidRPr="007F2CD7">
        <w:rPr>
          <w:kern w:val="22"/>
          <w:shd w:val="clear" w:color="auto" w:fill="FFFFFF"/>
          <w:lang w:val="fr-FR"/>
        </w:rPr>
        <w:t>.</w:t>
      </w:r>
      <w:r w:rsidR="00C44386" w:rsidRPr="007F2CD7">
        <w:rPr>
          <w:kern w:val="22"/>
          <w:shd w:val="clear" w:color="auto" w:fill="FFFFFF"/>
          <w:lang w:val="fr-FR"/>
        </w:rPr>
        <w:t xml:space="preserve"> </w:t>
      </w:r>
      <w:r w:rsidR="0011545E">
        <w:rPr>
          <w:kern w:val="22"/>
          <w:shd w:val="clear" w:color="auto" w:fill="FFFFFF"/>
          <w:lang w:val="fr-FR"/>
        </w:rPr>
        <w:t>D’autre part</w:t>
      </w:r>
      <w:r w:rsidR="00617926" w:rsidRPr="009C3B6D">
        <w:rPr>
          <w:kern w:val="22"/>
          <w:shd w:val="clear" w:color="auto" w:fill="FFFFFF"/>
          <w:lang w:val="fr-FR"/>
        </w:rPr>
        <w:t>,</w:t>
      </w:r>
      <w:r w:rsidR="008A5E1F">
        <w:rPr>
          <w:kern w:val="22"/>
          <w:shd w:val="clear" w:color="auto" w:fill="FFFFFF"/>
          <w:lang w:val="fr-FR"/>
        </w:rPr>
        <w:t xml:space="preserve"> l’</w:t>
      </w:r>
      <w:r w:rsidR="0011545E">
        <w:rPr>
          <w:kern w:val="22"/>
          <w:shd w:val="clear" w:color="auto" w:fill="FFFFFF"/>
          <w:lang w:val="fr-FR"/>
        </w:rPr>
        <w:t>outil de suivi des</w:t>
      </w:r>
      <w:r w:rsidR="002E22B8">
        <w:rPr>
          <w:kern w:val="22"/>
          <w:shd w:val="clear" w:color="auto" w:fill="FFFFFF"/>
          <w:lang w:val="fr-FR"/>
        </w:rPr>
        <w:t xml:space="preserve"> décisions</w:t>
      </w:r>
      <w:r w:rsidR="00C44386" w:rsidRPr="009C3B6D">
        <w:rPr>
          <w:kern w:val="22"/>
          <w:shd w:val="clear" w:color="auto" w:fill="FFFFFF"/>
          <w:lang w:val="fr-FR"/>
        </w:rPr>
        <w:t xml:space="preserve"> </w:t>
      </w:r>
      <w:r w:rsidR="0011545E">
        <w:rPr>
          <w:kern w:val="22"/>
          <w:shd w:val="clear" w:color="auto" w:fill="FFFFFF"/>
          <w:lang w:val="fr-FR"/>
        </w:rPr>
        <w:t xml:space="preserve">de la Conférence des Parties est utilisé </w:t>
      </w:r>
      <w:r w:rsidR="008A5E1F">
        <w:rPr>
          <w:kern w:val="22"/>
          <w:shd w:val="clear" w:color="auto" w:fill="FFFFFF"/>
          <w:lang w:val="fr-FR"/>
        </w:rPr>
        <w:t xml:space="preserve">également dans </w:t>
      </w:r>
      <w:r w:rsidR="0011545E">
        <w:rPr>
          <w:kern w:val="22"/>
          <w:shd w:val="clear" w:color="auto" w:fill="FFFFFF"/>
          <w:lang w:val="fr-FR"/>
        </w:rPr>
        <w:t>le cadre de l’</w:t>
      </w:r>
      <w:r w:rsidR="00885569" w:rsidRPr="009C3B6D">
        <w:rPr>
          <w:kern w:val="22"/>
          <w:shd w:val="clear" w:color="auto" w:fill="FFFFFF"/>
          <w:lang w:val="fr-FR"/>
        </w:rPr>
        <w:t>examen</w:t>
      </w:r>
      <w:r w:rsidR="00C44386" w:rsidRPr="009C3B6D">
        <w:rPr>
          <w:kern w:val="22"/>
          <w:shd w:val="clear" w:color="auto" w:fill="FFFFFF"/>
          <w:lang w:val="fr-FR"/>
        </w:rPr>
        <w:t xml:space="preserve"> </w:t>
      </w:r>
      <w:r w:rsidR="008A5E1F">
        <w:rPr>
          <w:kern w:val="22"/>
          <w:shd w:val="clear" w:color="auto" w:fill="FFFFFF"/>
          <w:lang w:val="fr-FR"/>
        </w:rPr>
        <w:t xml:space="preserve">de </w:t>
      </w:r>
      <w:r w:rsidR="00D15A90" w:rsidRPr="009C3B6D">
        <w:rPr>
          <w:kern w:val="22"/>
          <w:shd w:val="clear" w:color="auto" w:fill="FFFFFF"/>
          <w:lang w:val="fr-FR"/>
        </w:rPr>
        <w:t>l’application</w:t>
      </w:r>
      <w:r w:rsidR="00C44386" w:rsidRPr="009C3B6D">
        <w:rPr>
          <w:kern w:val="22"/>
          <w:shd w:val="clear" w:color="auto" w:fill="FFFFFF"/>
          <w:lang w:val="fr-FR"/>
        </w:rPr>
        <w:t>.</w:t>
      </w:r>
    </w:p>
    <w:p w14:paraId="52435480" w14:textId="33628093" w:rsidR="00C44386" w:rsidRPr="008A5E1F" w:rsidRDefault="0011545E" w:rsidP="009C74E6">
      <w:pPr>
        <w:pStyle w:val="Para1"/>
        <w:suppressLineNumbers/>
        <w:tabs>
          <w:tab w:val="clear" w:pos="360"/>
        </w:tabs>
        <w:suppressAutoHyphens/>
        <w:rPr>
          <w:kern w:val="22"/>
          <w:shd w:val="clear" w:color="auto" w:fill="FFFFFF"/>
          <w:lang w:val="fr-FR"/>
        </w:rPr>
      </w:pPr>
      <w:r>
        <w:rPr>
          <w:kern w:val="22"/>
          <w:shd w:val="clear" w:color="auto" w:fill="FFFFFF"/>
          <w:lang w:val="fr-FR"/>
        </w:rPr>
        <w:t>A l’échelon national</w:t>
      </w:r>
      <w:r w:rsidR="00624A0D" w:rsidRPr="00304FA4">
        <w:rPr>
          <w:kern w:val="22"/>
          <w:shd w:val="clear" w:color="auto" w:fill="FFFFFF"/>
          <w:lang w:val="fr-FR"/>
        </w:rPr>
        <w:t>,</w:t>
      </w:r>
      <w:r w:rsidR="008A5E1F">
        <w:rPr>
          <w:kern w:val="22"/>
          <w:shd w:val="clear" w:color="auto" w:fill="FFFFFF"/>
          <w:lang w:val="fr-FR"/>
        </w:rPr>
        <w:t xml:space="preserve"> l</w:t>
      </w:r>
      <w:r w:rsidR="00A606FD" w:rsidRPr="00304FA4">
        <w:rPr>
          <w:kern w:val="22"/>
          <w:shd w:val="clear" w:color="auto" w:fill="FFFFFF"/>
          <w:lang w:val="fr-FR"/>
        </w:rPr>
        <w:t>e</w:t>
      </w:r>
      <w:r w:rsidR="008A5E1F">
        <w:rPr>
          <w:kern w:val="22"/>
          <w:shd w:val="clear" w:color="auto" w:fill="FFFFFF"/>
          <w:lang w:val="fr-FR"/>
        </w:rPr>
        <w:t xml:space="preserve">s principaux </w:t>
      </w:r>
      <w:r w:rsidR="00B744DD" w:rsidRPr="00304FA4">
        <w:rPr>
          <w:kern w:val="22"/>
          <w:shd w:val="clear" w:color="auto" w:fill="FFFFFF"/>
          <w:lang w:val="fr-FR"/>
        </w:rPr>
        <w:t>mécanisme</w:t>
      </w:r>
      <w:r w:rsidR="008A5E1F">
        <w:rPr>
          <w:kern w:val="22"/>
          <w:shd w:val="clear" w:color="auto" w:fill="FFFFFF"/>
          <w:lang w:val="fr-FR"/>
        </w:rPr>
        <w:t>s</w:t>
      </w:r>
      <w:r w:rsidR="00557096">
        <w:rPr>
          <w:kern w:val="22"/>
          <w:shd w:val="clear" w:color="auto" w:fill="FFFFFF"/>
          <w:lang w:val="fr-FR"/>
        </w:rPr>
        <w:t xml:space="preserve"> d’</w:t>
      </w:r>
      <w:r w:rsidR="00D15A90" w:rsidRPr="00304FA4">
        <w:rPr>
          <w:kern w:val="22"/>
          <w:shd w:val="clear" w:color="auto" w:fill="FFFFFF"/>
          <w:lang w:val="fr-FR"/>
        </w:rPr>
        <w:t>examen</w:t>
      </w:r>
      <w:r>
        <w:rPr>
          <w:kern w:val="22"/>
          <w:shd w:val="clear" w:color="auto" w:fill="FFFFFF"/>
          <w:lang w:val="fr-FR"/>
        </w:rPr>
        <w:t xml:space="preserve"> et de communication de données</w:t>
      </w:r>
      <w:r w:rsidR="00557096">
        <w:rPr>
          <w:kern w:val="22"/>
          <w:shd w:val="clear" w:color="auto" w:fill="FFFFFF"/>
          <w:lang w:val="fr-FR"/>
        </w:rPr>
        <w:t xml:space="preserve"> sur</w:t>
      </w:r>
      <w:r w:rsidR="00A606FD" w:rsidRPr="00304FA4">
        <w:rPr>
          <w:kern w:val="22"/>
          <w:shd w:val="clear" w:color="auto" w:fill="FFFFFF"/>
          <w:lang w:val="fr-FR"/>
        </w:rPr>
        <w:t xml:space="preserve"> </w:t>
      </w:r>
      <w:r w:rsidR="00B744DD" w:rsidRPr="00304FA4">
        <w:rPr>
          <w:kern w:val="22"/>
          <w:shd w:val="clear" w:color="auto" w:fill="FFFFFF"/>
          <w:lang w:val="fr-FR"/>
        </w:rPr>
        <w:t>l’application de la Conv</w:t>
      </w:r>
      <w:r w:rsidR="008A5E1F">
        <w:rPr>
          <w:kern w:val="22"/>
          <w:shd w:val="clear" w:color="auto" w:fill="FFFFFF"/>
          <w:lang w:val="fr-FR"/>
        </w:rPr>
        <w:t>ention sont les</w:t>
      </w:r>
      <w:r w:rsidR="00A606FD" w:rsidRPr="00304FA4">
        <w:rPr>
          <w:kern w:val="22"/>
          <w:shd w:val="clear" w:color="auto" w:fill="FFFFFF"/>
          <w:lang w:val="fr-FR"/>
        </w:rPr>
        <w:t xml:space="preserve"> </w:t>
      </w:r>
      <w:r w:rsidR="00D15A90" w:rsidRPr="00304FA4">
        <w:rPr>
          <w:kern w:val="22"/>
          <w:shd w:val="clear" w:color="auto" w:fill="FFFFFF"/>
          <w:lang w:val="fr-FR"/>
        </w:rPr>
        <w:t>rapports nationaux</w:t>
      </w:r>
      <w:r w:rsidR="001B2431" w:rsidRPr="00304FA4">
        <w:rPr>
          <w:kern w:val="22"/>
          <w:shd w:val="clear" w:color="auto" w:fill="FFFFFF"/>
          <w:lang w:val="fr-FR"/>
        </w:rPr>
        <w:t xml:space="preserve"> </w:t>
      </w:r>
      <w:r>
        <w:rPr>
          <w:kern w:val="22"/>
          <w:shd w:val="clear" w:color="auto" w:fill="FFFFFF"/>
          <w:lang w:val="fr-FR"/>
        </w:rPr>
        <w:t xml:space="preserve">établis </w:t>
      </w:r>
      <w:r w:rsidR="008A5E1F">
        <w:rPr>
          <w:kern w:val="22"/>
          <w:shd w:val="clear" w:color="auto" w:fill="FFFFFF"/>
          <w:lang w:val="fr-FR"/>
        </w:rPr>
        <w:t>au titre de la</w:t>
      </w:r>
      <w:r w:rsidR="00A606FD" w:rsidRPr="00304FA4">
        <w:rPr>
          <w:kern w:val="22"/>
          <w:shd w:val="clear" w:color="auto" w:fill="FFFFFF"/>
          <w:lang w:val="fr-FR"/>
        </w:rPr>
        <w:t xml:space="preserve"> Convention</w:t>
      </w:r>
      <w:r w:rsidR="00B744DD" w:rsidRPr="00304FA4">
        <w:rPr>
          <w:kern w:val="22"/>
          <w:shd w:val="clear" w:color="auto" w:fill="FFFFFF"/>
          <w:lang w:val="fr-FR"/>
        </w:rPr>
        <w:t xml:space="preserve"> et </w:t>
      </w:r>
      <w:r w:rsidR="008A5E1F">
        <w:rPr>
          <w:kern w:val="22"/>
          <w:shd w:val="clear" w:color="auto" w:fill="FFFFFF"/>
          <w:lang w:val="fr-FR"/>
        </w:rPr>
        <w:t>de ses</w:t>
      </w:r>
      <w:r w:rsidR="00A606FD" w:rsidRPr="00304FA4">
        <w:rPr>
          <w:kern w:val="22"/>
          <w:shd w:val="clear" w:color="auto" w:fill="FFFFFF"/>
          <w:lang w:val="fr-FR"/>
        </w:rPr>
        <w:t xml:space="preserve"> </w:t>
      </w:r>
      <w:r w:rsidR="001B2431" w:rsidRPr="00304FA4">
        <w:rPr>
          <w:kern w:val="22"/>
          <w:shd w:val="clear" w:color="auto" w:fill="FFFFFF"/>
          <w:lang w:val="fr-FR"/>
        </w:rPr>
        <w:t>Protocoles</w:t>
      </w:r>
      <w:r w:rsidR="00A606FD" w:rsidRPr="00304FA4">
        <w:rPr>
          <w:kern w:val="22"/>
          <w:shd w:val="clear" w:color="auto" w:fill="FFFFFF"/>
          <w:lang w:val="fr-FR"/>
        </w:rPr>
        <w:t xml:space="preserve">. </w:t>
      </w:r>
      <w:r w:rsidR="008A5E1F" w:rsidRPr="008A5E1F">
        <w:rPr>
          <w:kern w:val="22"/>
          <w:shd w:val="clear" w:color="auto" w:fill="FFFFFF"/>
          <w:lang w:val="fr-FR"/>
        </w:rPr>
        <w:t>L</w:t>
      </w:r>
      <w:r w:rsidR="005834EC" w:rsidRPr="008A5E1F">
        <w:rPr>
          <w:kern w:val="22"/>
          <w:shd w:val="clear" w:color="auto" w:fill="FFFFFF"/>
          <w:lang w:val="fr-FR"/>
        </w:rPr>
        <w:t>e</w:t>
      </w:r>
      <w:r w:rsidR="008A5E1F" w:rsidRPr="008A5E1F">
        <w:rPr>
          <w:kern w:val="22"/>
          <w:shd w:val="clear" w:color="auto" w:fill="FFFFFF"/>
          <w:lang w:val="fr-FR"/>
        </w:rPr>
        <w:t>s</w:t>
      </w:r>
      <w:r w:rsidR="005834EC" w:rsidRPr="008A5E1F">
        <w:rPr>
          <w:kern w:val="22"/>
          <w:shd w:val="clear" w:color="auto" w:fill="FFFFFF"/>
          <w:lang w:val="fr-FR"/>
        </w:rPr>
        <w:t xml:space="preserve"> </w:t>
      </w:r>
      <w:r w:rsidR="00FD7D8D" w:rsidRPr="008A5E1F">
        <w:rPr>
          <w:kern w:val="22"/>
          <w:shd w:val="clear" w:color="auto" w:fill="FFFFFF"/>
          <w:lang w:val="fr-FR"/>
        </w:rPr>
        <w:t>information</w:t>
      </w:r>
      <w:r w:rsidR="008A5E1F" w:rsidRPr="008A5E1F">
        <w:rPr>
          <w:kern w:val="22"/>
          <w:shd w:val="clear" w:color="auto" w:fill="FFFFFF"/>
          <w:lang w:val="fr-FR"/>
        </w:rPr>
        <w:t>s fournies dans les</w:t>
      </w:r>
      <w:r w:rsidR="008A5E1F">
        <w:rPr>
          <w:kern w:val="22"/>
          <w:shd w:val="clear" w:color="auto" w:fill="FFFFFF"/>
          <w:lang w:val="fr-FR"/>
        </w:rPr>
        <w:t xml:space="preserve"> </w:t>
      </w:r>
      <w:r w:rsidR="00D15A90" w:rsidRPr="008A5E1F">
        <w:rPr>
          <w:kern w:val="22"/>
          <w:shd w:val="clear" w:color="auto" w:fill="FFFFFF"/>
          <w:lang w:val="fr-FR"/>
        </w:rPr>
        <w:t>rapports nationaux</w:t>
      </w:r>
      <w:r>
        <w:rPr>
          <w:kern w:val="22"/>
          <w:shd w:val="clear" w:color="auto" w:fill="FFFFFF"/>
          <w:lang w:val="fr-FR"/>
        </w:rPr>
        <w:t xml:space="preserve"> constitu</w:t>
      </w:r>
      <w:r w:rsidR="008A5E1F">
        <w:rPr>
          <w:kern w:val="22"/>
          <w:shd w:val="clear" w:color="auto" w:fill="FFFFFF"/>
          <w:lang w:val="fr-FR"/>
        </w:rPr>
        <w:t>ent souvent la base des</w:t>
      </w:r>
      <w:r w:rsidR="005834EC" w:rsidRPr="008A5E1F">
        <w:rPr>
          <w:kern w:val="22"/>
          <w:shd w:val="clear" w:color="auto" w:fill="FFFFFF"/>
          <w:lang w:val="fr-FR"/>
        </w:rPr>
        <w:t xml:space="preserve"> </w:t>
      </w:r>
      <w:r w:rsidR="00885569" w:rsidRPr="008A5E1F">
        <w:rPr>
          <w:kern w:val="22"/>
          <w:shd w:val="clear" w:color="auto" w:fill="FFFFFF"/>
          <w:lang w:val="fr-FR"/>
        </w:rPr>
        <w:t xml:space="preserve">évaluations </w:t>
      </w:r>
      <w:r>
        <w:rPr>
          <w:kern w:val="22"/>
          <w:shd w:val="clear" w:color="auto" w:fill="FFFFFF"/>
          <w:lang w:val="fr-FR"/>
        </w:rPr>
        <w:t>et de</w:t>
      </w:r>
      <w:r w:rsidR="00A63A5A">
        <w:rPr>
          <w:kern w:val="22"/>
          <w:shd w:val="clear" w:color="auto" w:fill="FFFFFF"/>
          <w:lang w:val="fr-FR"/>
        </w:rPr>
        <w:t>s examens mondiaux mentionnés plus haut</w:t>
      </w:r>
      <w:r w:rsidR="005834EC" w:rsidRPr="008A5E1F">
        <w:rPr>
          <w:kern w:val="22"/>
          <w:shd w:val="clear" w:color="auto" w:fill="FFFFFF"/>
          <w:lang w:val="fr-FR"/>
        </w:rPr>
        <w:t xml:space="preserve">. </w:t>
      </w:r>
      <w:r w:rsidR="008A5E1F" w:rsidRPr="008A5E1F">
        <w:rPr>
          <w:kern w:val="22"/>
          <w:shd w:val="clear" w:color="auto" w:fill="FFFFFF"/>
          <w:lang w:val="fr-FR"/>
        </w:rPr>
        <w:t>L</w:t>
      </w:r>
      <w:r w:rsidR="008A5E1F">
        <w:rPr>
          <w:kern w:val="22"/>
          <w:shd w:val="clear" w:color="auto" w:fill="FFFFFF"/>
          <w:lang w:val="fr-FR"/>
        </w:rPr>
        <w:t xml:space="preserve">e </w:t>
      </w:r>
      <w:r w:rsidR="008A5E1F" w:rsidRPr="008A5E1F">
        <w:rPr>
          <w:kern w:val="22"/>
          <w:shd w:val="clear" w:color="auto" w:fill="FFFFFF"/>
          <w:lang w:val="fr-FR"/>
        </w:rPr>
        <w:t>processus d’examen facultatif</w:t>
      </w:r>
      <w:r w:rsidR="00615025" w:rsidRPr="008A5E1F">
        <w:rPr>
          <w:kern w:val="22"/>
          <w:shd w:val="clear" w:color="auto" w:fill="FFFFFF"/>
          <w:lang w:val="fr-FR"/>
        </w:rPr>
        <w:t xml:space="preserve"> </w:t>
      </w:r>
      <w:r w:rsidR="0033431F">
        <w:rPr>
          <w:kern w:val="22"/>
          <w:shd w:val="clear" w:color="auto" w:fill="FFFFFF"/>
          <w:lang w:val="fr-FR"/>
        </w:rPr>
        <w:t>par les pairs</w:t>
      </w:r>
      <w:r w:rsidR="001B2431" w:rsidRPr="008A5E1F">
        <w:rPr>
          <w:kern w:val="22"/>
          <w:shd w:val="clear" w:color="auto" w:fill="FFFFFF"/>
          <w:lang w:val="fr-FR"/>
        </w:rPr>
        <w:t xml:space="preserve"> </w:t>
      </w:r>
      <w:r w:rsidR="00A63A5A">
        <w:rPr>
          <w:kern w:val="22"/>
          <w:shd w:val="clear" w:color="auto" w:fill="FFFFFF"/>
          <w:lang w:val="fr-FR"/>
        </w:rPr>
        <w:t>constitue</w:t>
      </w:r>
      <w:r w:rsidR="008A5E1F" w:rsidRPr="008A5E1F">
        <w:rPr>
          <w:kern w:val="22"/>
          <w:shd w:val="clear" w:color="auto" w:fill="FFFFFF"/>
          <w:lang w:val="fr-FR"/>
        </w:rPr>
        <w:t xml:space="preserve"> une autre</w:t>
      </w:r>
      <w:r w:rsidR="008A5E1F">
        <w:rPr>
          <w:kern w:val="22"/>
          <w:shd w:val="clear" w:color="auto" w:fill="FFFFFF"/>
          <w:lang w:val="fr-FR"/>
        </w:rPr>
        <w:t xml:space="preserve"> source d’</w:t>
      </w:r>
      <w:r w:rsidR="00FD7D8D" w:rsidRPr="008A5E1F">
        <w:rPr>
          <w:kern w:val="22"/>
          <w:shd w:val="clear" w:color="auto" w:fill="FFFFFF"/>
          <w:lang w:val="fr-FR"/>
        </w:rPr>
        <w:t>information</w:t>
      </w:r>
      <w:r w:rsidR="008A5E1F">
        <w:rPr>
          <w:kern w:val="22"/>
          <w:shd w:val="clear" w:color="auto" w:fill="FFFFFF"/>
          <w:lang w:val="fr-FR"/>
        </w:rPr>
        <w:t xml:space="preserve"> sur </w:t>
      </w:r>
      <w:r w:rsidR="00D15A90" w:rsidRPr="008A5E1F">
        <w:rPr>
          <w:kern w:val="22"/>
          <w:shd w:val="clear" w:color="auto" w:fill="FFFFFF"/>
          <w:lang w:val="fr-FR"/>
        </w:rPr>
        <w:t>l’application</w:t>
      </w:r>
      <w:r w:rsidR="008A5E1F">
        <w:rPr>
          <w:kern w:val="22"/>
          <w:shd w:val="clear" w:color="auto" w:fill="FFFFFF"/>
          <w:lang w:val="fr-FR"/>
        </w:rPr>
        <w:t xml:space="preserve"> au niveau national</w:t>
      </w:r>
      <w:r w:rsidR="005834EC" w:rsidRPr="008A5E1F">
        <w:rPr>
          <w:kern w:val="22"/>
          <w:shd w:val="clear" w:color="auto" w:fill="FFFFFF"/>
          <w:lang w:val="fr-FR"/>
        </w:rPr>
        <w:t>.</w:t>
      </w:r>
    </w:p>
    <w:p w14:paraId="2F49EC74" w14:textId="4B4536C5" w:rsidR="00397207" w:rsidRPr="00B744DD" w:rsidRDefault="00304FA4" w:rsidP="009C74E6">
      <w:pPr>
        <w:pStyle w:val="Para1"/>
        <w:suppressLineNumbers/>
        <w:tabs>
          <w:tab w:val="clear" w:pos="360"/>
        </w:tabs>
        <w:suppressAutoHyphens/>
        <w:rPr>
          <w:kern w:val="22"/>
          <w:shd w:val="clear" w:color="auto" w:fill="FFFFFF"/>
          <w:lang w:val="fr-FR"/>
        </w:rPr>
      </w:pPr>
      <w:r w:rsidRPr="00304FA4">
        <w:rPr>
          <w:kern w:val="22"/>
          <w:shd w:val="clear" w:color="auto" w:fill="FFFFFF"/>
          <w:lang w:val="fr-FR"/>
        </w:rPr>
        <w:t>L’a</w:t>
      </w:r>
      <w:r w:rsidR="001B2431" w:rsidRPr="00304FA4">
        <w:rPr>
          <w:kern w:val="22"/>
          <w:shd w:val="clear" w:color="auto" w:fill="FFFFFF"/>
          <w:lang w:val="fr-FR"/>
        </w:rPr>
        <w:t xml:space="preserve">nnexe </w:t>
      </w:r>
      <w:r w:rsidR="009A5F8D" w:rsidRPr="00304FA4">
        <w:rPr>
          <w:kern w:val="22"/>
          <w:shd w:val="clear" w:color="auto" w:fill="FFFFFF"/>
          <w:lang w:val="fr-FR"/>
        </w:rPr>
        <w:t>II</w:t>
      </w:r>
      <w:r w:rsidR="00E11C0F" w:rsidRPr="00304FA4">
        <w:rPr>
          <w:kern w:val="22"/>
          <w:shd w:val="clear" w:color="auto" w:fill="FFFFFF"/>
          <w:lang w:val="fr-FR"/>
        </w:rPr>
        <w:t xml:space="preserve"> </w:t>
      </w:r>
      <w:r w:rsidRPr="00304FA4">
        <w:rPr>
          <w:kern w:val="22"/>
          <w:shd w:val="clear" w:color="auto" w:fill="FFFFFF"/>
          <w:lang w:val="fr-FR"/>
        </w:rPr>
        <w:t>fournit une vue d’ensemble des</w:t>
      </w:r>
      <w:r w:rsidR="00B744DD" w:rsidRPr="00304FA4">
        <w:rPr>
          <w:kern w:val="22"/>
          <w:shd w:val="clear" w:color="auto" w:fill="FFFFFF"/>
          <w:lang w:val="fr-FR"/>
        </w:rPr>
        <w:t xml:space="preserve"> mécanismes d’</w:t>
      </w:r>
      <w:r>
        <w:rPr>
          <w:kern w:val="22"/>
          <w:shd w:val="clear" w:color="auto" w:fill="FFFFFF"/>
          <w:lang w:val="fr-FR"/>
        </w:rPr>
        <w:t>examen</w:t>
      </w:r>
      <w:r w:rsidR="00E41D9A" w:rsidRPr="00304FA4">
        <w:rPr>
          <w:kern w:val="22"/>
          <w:shd w:val="clear" w:color="auto" w:fill="FFFFFF"/>
          <w:lang w:val="fr-FR"/>
        </w:rPr>
        <w:t xml:space="preserve"> </w:t>
      </w:r>
      <w:r w:rsidR="00A63A5A">
        <w:rPr>
          <w:kern w:val="22"/>
          <w:shd w:val="clear" w:color="auto" w:fill="FFFFFF"/>
          <w:lang w:val="fr-FR"/>
        </w:rPr>
        <w:t xml:space="preserve">existants </w:t>
      </w:r>
      <w:r w:rsidR="001B2431" w:rsidRPr="00304FA4">
        <w:rPr>
          <w:kern w:val="22"/>
          <w:shd w:val="clear" w:color="auto" w:fill="FFFFFF"/>
          <w:lang w:val="fr-FR"/>
        </w:rPr>
        <w:t xml:space="preserve">au titre </w:t>
      </w:r>
      <w:r w:rsidR="007F2CD7">
        <w:rPr>
          <w:kern w:val="22"/>
          <w:shd w:val="clear" w:color="auto" w:fill="FFFFFF"/>
          <w:lang w:val="fr-FR"/>
        </w:rPr>
        <w:t>de la Convention</w:t>
      </w:r>
      <w:r w:rsidR="00B744DD" w:rsidRPr="00304FA4">
        <w:rPr>
          <w:kern w:val="22"/>
          <w:shd w:val="clear" w:color="auto" w:fill="FFFFFF"/>
          <w:lang w:val="fr-FR"/>
        </w:rPr>
        <w:t xml:space="preserve"> et </w:t>
      </w:r>
      <w:r w:rsidR="008A5E1F">
        <w:rPr>
          <w:kern w:val="22"/>
          <w:shd w:val="clear" w:color="auto" w:fill="FFFFFF"/>
          <w:lang w:val="fr-FR"/>
        </w:rPr>
        <w:t>de ses</w:t>
      </w:r>
      <w:r w:rsidR="00E41D9A" w:rsidRPr="00304FA4">
        <w:rPr>
          <w:kern w:val="22"/>
          <w:shd w:val="clear" w:color="auto" w:fill="FFFFFF"/>
          <w:lang w:val="fr-FR"/>
        </w:rPr>
        <w:t xml:space="preserve"> </w:t>
      </w:r>
      <w:r w:rsidR="001B2431" w:rsidRPr="00304FA4">
        <w:rPr>
          <w:kern w:val="22"/>
          <w:shd w:val="clear" w:color="auto" w:fill="FFFFFF"/>
          <w:lang w:val="fr-FR"/>
        </w:rPr>
        <w:t>Protocoles</w:t>
      </w:r>
      <w:r w:rsidR="009A5F8D" w:rsidRPr="00304FA4">
        <w:rPr>
          <w:kern w:val="22"/>
          <w:shd w:val="clear" w:color="auto" w:fill="FFFFFF"/>
          <w:lang w:val="fr-FR"/>
        </w:rPr>
        <w:t>,</w:t>
      </w:r>
      <w:r w:rsidR="00E41D9A" w:rsidRPr="00304FA4">
        <w:rPr>
          <w:kern w:val="22"/>
          <w:shd w:val="clear" w:color="auto" w:fill="FFFFFF"/>
          <w:lang w:val="fr-FR"/>
        </w:rPr>
        <w:t xml:space="preserve"> </w:t>
      </w:r>
      <w:r w:rsidR="001B6499">
        <w:rPr>
          <w:kern w:val="22"/>
          <w:shd w:val="clear" w:color="auto" w:fill="FFFFFF"/>
          <w:lang w:val="fr-FR"/>
        </w:rPr>
        <w:t>complétée par une réflexion sur les</w:t>
      </w:r>
      <w:r w:rsidR="00E135E7">
        <w:rPr>
          <w:kern w:val="22"/>
          <w:shd w:val="clear" w:color="auto" w:fill="FFFFFF"/>
          <w:lang w:val="fr-FR"/>
        </w:rPr>
        <w:t xml:space="preserve"> </w:t>
      </w:r>
      <w:r w:rsidR="00557096">
        <w:rPr>
          <w:kern w:val="22"/>
          <w:shd w:val="clear" w:color="auto" w:fill="FFFFFF"/>
          <w:lang w:val="fr-FR"/>
        </w:rPr>
        <w:t>atouts</w:t>
      </w:r>
      <w:r w:rsidR="00B744DD" w:rsidRPr="00304FA4">
        <w:rPr>
          <w:kern w:val="22"/>
          <w:shd w:val="clear" w:color="auto" w:fill="FFFFFF"/>
          <w:lang w:val="fr-FR"/>
        </w:rPr>
        <w:t xml:space="preserve"> et </w:t>
      </w:r>
      <w:r w:rsidR="001B6499">
        <w:rPr>
          <w:kern w:val="22"/>
          <w:shd w:val="clear" w:color="auto" w:fill="FFFFFF"/>
          <w:lang w:val="fr-FR"/>
        </w:rPr>
        <w:t xml:space="preserve">les </w:t>
      </w:r>
      <w:r>
        <w:rPr>
          <w:kern w:val="22"/>
          <w:shd w:val="clear" w:color="auto" w:fill="FFFFFF"/>
          <w:lang w:val="fr-FR"/>
        </w:rPr>
        <w:t>faiblesses</w:t>
      </w:r>
      <w:r w:rsidR="0054647B">
        <w:rPr>
          <w:kern w:val="22"/>
          <w:shd w:val="clear" w:color="auto" w:fill="FFFFFF"/>
          <w:lang w:val="fr-FR"/>
        </w:rPr>
        <w:t xml:space="preserve"> de chacun de leurs</w:t>
      </w:r>
      <w:r w:rsidR="001B6499">
        <w:rPr>
          <w:kern w:val="22"/>
          <w:shd w:val="clear" w:color="auto" w:fill="FFFFFF"/>
          <w:lang w:val="fr-FR"/>
        </w:rPr>
        <w:t xml:space="preserve"> </w:t>
      </w:r>
      <w:r w:rsidR="008A5E1F">
        <w:rPr>
          <w:kern w:val="22"/>
          <w:shd w:val="clear" w:color="auto" w:fill="FFFFFF"/>
          <w:lang w:val="fr-FR"/>
        </w:rPr>
        <w:t>élément</w:t>
      </w:r>
      <w:r w:rsidR="0054647B">
        <w:rPr>
          <w:kern w:val="22"/>
          <w:shd w:val="clear" w:color="auto" w:fill="FFFFFF"/>
          <w:lang w:val="fr-FR"/>
        </w:rPr>
        <w:t>s</w:t>
      </w:r>
      <w:r w:rsidR="00BF5FF4" w:rsidRPr="00304FA4">
        <w:rPr>
          <w:kern w:val="22"/>
          <w:shd w:val="clear" w:color="auto" w:fill="FFFFFF"/>
          <w:lang w:val="fr-FR"/>
        </w:rPr>
        <w:t xml:space="preserve">. </w:t>
      </w:r>
      <w:r w:rsidR="0054647B">
        <w:rPr>
          <w:kern w:val="22"/>
          <w:shd w:val="clear" w:color="auto" w:fill="FFFFFF"/>
          <w:lang w:val="fr-FR"/>
        </w:rPr>
        <w:t>D’autres informations sur les mécanismes existants en matière</w:t>
      </w:r>
      <w:r w:rsidR="001B6499">
        <w:rPr>
          <w:kern w:val="22"/>
          <w:shd w:val="clear" w:color="auto" w:fill="FFFFFF"/>
          <w:lang w:val="fr-FR"/>
        </w:rPr>
        <w:t xml:space="preserve"> de </w:t>
      </w:r>
      <w:r w:rsidR="00615025" w:rsidRPr="00304FA4">
        <w:rPr>
          <w:kern w:val="22"/>
          <w:shd w:val="clear" w:color="auto" w:fill="FFFFFF"/>
          <w:lang w:val="fr-FR"/>
        </w:rPr>
        <w:t>planification</w:t>
      </w:r>
      <w:r w:rsidR="005834EC" w:rsidRPr="00304FA4">
        <w:rPr>
          <w:kern w:val="22"/>
          <w:shd w:val="clear" w:color="auto" w:fill="FFFFFF"/>
          <w:lang w:val="fr-FR"/>
        </w:rPr>
        <w:t xml:space="preserve">, </w:t>
      </w:r>
      <w:r w:rsidR="001B6499">
        <w:rPr>
          <w:kern w:val="22"/>
          <w:shd w:val="clear" w:color="auto" w:fill="FFFFFF"/>
          <w:lang w:val="fr-FR"/>
        </w:rPr>
        <w:t>d</w:t>
      </w:r>
      <w:r w:rsidR="00B744DD" w:rsidRPr="00304FA4">
        <w:rPr>
          <w:kern w:val="22"/>
          <w:shd w:val="clear" w:color="auto" w:fill="FFFFFF"/>
          <w:lang w:val="fr-FR"/>
        </w:rPr>
        <w:t>’</w:t>
      </w:r>
      <w:r w:rsidR="00615025" w:rsidRPr="00304FA4">
        <w:rPr>
          <w:kern w:val="22"/>
          <w:shd w:val="clear" w:color="auto" w:fill="FFFFFF"/>
          <w:lang w:val="fr-FR"/>
        </w:rPr>
        <w:t>établissement des rapports</w:t>
      </w:r>
      <w:r w:rsidR="001B6499">
        <w:rPr>
          <w:kern w:val="22"/>
          <w:shd w:val="clear" w:color="auto" w:fill="FFFFFF"/>
          <w:lang w:val="fr-FR"/>
        </w:rPr>
        <w:t xml:space="preserve"> et </w:t>
      </w:r>
      <w:r w:rsidR="00B744DD" w:rsidRPr="00304FA4">
        <w:rPr>
          <w:kern w:val="22"/>
          <w:shd w:val="clear" w:color="auto" w:fill="FFFFFF"/>
          <w:lang w:val="fr-FR"/>
        </w:rPr>
        <w:t>d’</w:t>
      </w:r>
      <w:r w:rsidRPr="00304FA4">
        <w:rPr>
          <w:kern w:val="22"/>
          <w:shd w:val="clear" w:color="auto" w:fill="FFFFFF"/>
          <w:lang w:val="fr-FR"/>
        </w:rPr>
        <w:t>examen</w:t>
      </w:r>
      <w:r w:rsidR="005834EC" w:rsidRPr="00304FA4">
        <w:rPr>
          <w:kern w:val="22"/>
          <w:shd w:val="clear" w:color="auto" w:fill="FFFFFF"/>
          <w:lang w:val="fr-FR"/>
        </w:rPr>
        <w:t xml:space="preserve">, </w:t>
      </w:r>
      <w:r w:rsidR="00557096">
        <w:rPr>
          <w:kern w:val="22"/>
          <w:shd w:val="clear" w:color="auto" w:fill="FFFFFF"/>
          <w:lang w:val="fr-FR"/>
        </w:rPr>
        <w:t>y compris</w:t>
      </w:r>
      <w:r w:rsidR="005834EC" w:rsidRPr="00304FA4">
        <w:rPr>
          <w:kern w:val="22"/>
          <w:shd w:val="clear" w:color="auto" w:fill="FFFFFF"/>
          <w:lang w:val="fr-FR"/>
        </w:rPr>
        <w:t xml:space="preserve"> </w:t>
      </w:r>
      <w:r w:rsidR="00E135E7">
        <w:rPr>
          <w:kern w:val="22"/>
          <w:shd w:val="clear" w:color="auto" w:fill="FFFFFF"/>
          <w:lang w:val="fr-FR"/>
        </w:rPr>
        <w:t>le</w:t>
      </w:r>
      <w:r w:rsidR="0054647B">
        <w:rPr>
          <w:kern w:val="22"/>
          <w:shd w:val="clear" w:color="auto" w:fill="FFFFFF"/>
          <w:lang w:val="fr-FR"/>
        </w:rPr>
        <w:t>urs</w:t>
      </w:r>
      <w:r w:rsidR="00E135E7">
        <w:rPr>
          <w:kern w:val="22"/>
          <w:shd w:val="clear" w:color="auto" w:fill="FFFFFF"/>
          <w:lang w:val="fr-FR"/>
        </w:rPr>
        <w:t xml:space="preserve"> </w:t>
      </w:r>
      <w:r w:rsidR="00557096">
        <w:rPr>
          <w:kern w:val="22"/>
          <w:shd w:val="clear" w:color="auto" w:fill="FFFFFF"/>
          <w:lang w:val="fr-FR"/>
        </w:rPr>
        <w:t>atouts</w:t>
      </w:r>
      <w:r w:rsidR="00B744DD" w:rsidRPr="00304FA4">
        <w:rPr>
          <w:kern w:val="22"/>
          <w:shd w:val="clear" w:color="auto" w:fill="FFFFFF"/>
          <w:lang w:val="fr-FR"/>
        </w:rPr>
        <w:t xml:space="preserve"> et </w:t>
      </w:r>
      <w:r w:rsidR="0054647B">
        <w:rPr>
          <w:kern w:val="22"/>
          <w:shd w:val="clear" w:color="auto" w:fill="FFFFFF"/>
          <w:lang w:val="fr-FR"/>
        </w:rPr>
        <w:t>leurs</w:t>
      </w:r>
      <w:r w:rsidR="001B6499">
        <w:rPr>
          <w:kern w:val="22"/>
          <w:shd w:val="clear" w:color="auto" w:fill="FFFFFF"/>
          <w:lang w:val="fr-FR"/>
        </w:rPr>
        <w:t xml:space="preserve"> </w:t>
      </w:r>
      <w:r>
        <w:rPr>
          <w:kern w:val="22"/>
          <w:shd w:val="clear" w:color="auto" w:fill="FFFFFF"/>
          <w:lang w:val="fr-FR"/>
        </w:rPr>
        <w:t>faiblesses</w:t>
      </w:r>
      <w:r w:rsidR="0054647B">
        <w:rPr>
          <w:kern w:val="22"/>
          <w:shd w:val="clear" w:color="auto" w:fill="FFFFFF"/>
          <w:lang w:val="fr-FR"/>
        </w:rPr>
        <w:t>, figurent</w:t>
      </w:r>
      <w:r w:rsidR="001B6499">
        <w:rPr>
          <w:kern w:val="22"/>
          <w:shd w:val="clear" w:color="auto" w:fill="FFFFFF"/>
          <w:lang w:val="fr-FR"/>
        </w:rPr>
        <w:t xml:space="preserve"> dans le document d’information</w:t>
      </w:r>
      <w:r w:rsidR="00B067B6" w:rsidRPr="00304FA4">
        <w:rPr>
          <w:kern w:val="22"/>
          <w:shd w:val="clear" w:color="auto" w:fill="FFFFFF"/>
          <w:lang w:val="fr-FR"/>
        </w:rPr>
        <w:t xml:space="preserve"> </w:t>
      </w:r>
      <w:r w:rsidR="003F1DCE" w:rsidRPr="00304FA4">
        <w:rPr>
          <w:kern w:val="22"/>
          <w:shd w:val="clear" w:color="auto" w:fill="FFFFFF"/>
          <w:lang w:val="fr-FR"/>
        </w:rPr>
        <w:t>CBD/SBI/</w:t>
      </w:r>
      <w:r w:rsidR="004D2D43" w:rsidRPr="00304FA4">
        <w:rPr>
          <w:kern w:val="22"/>
          <w:shd w:val="clear" w:color="auto" w:fill="FFFFFF"/>
          <w:lang w:val="fr-FR"/>
        </w:rPr>
        <w:t>3/INF/11</w:t>
      </w:r>
      <w:r w:rsidR="005834EC" w:rsidRPr="00304FA4">
        <w:rPr>
          <w:kern w:val="22"/>
          <w:shd w:val="clear" w:color="auto" w:fill="FFFFFF"/>
          <w:lang w:val="fr-FR"/>
        </w:rPr>
        <w:t xml:space="preserve">. </w:t>
      </w:r>
      <w:r w:rsidR="0054647B">
        <w:rPr>
          <w:kern w:val="22"/>
          <w:shd w:val="clear" w:color="auto" w:fill="FFFFFF"/>
          <w:lang w:val="fr-FR"/>
        </w:rPr>
        <w:t>Des</w:t>
      </w:r>
      <w:r w:rsidR="005834EC" w:rsidRPr="00B744DD">
        <w:rPr>
          <w:kern w:val="22"/>
          <w:shd w:val="clear" w:color="auto" w:fill="FFFFFF"/>
          <w:lang w:val="fr-FR"/>
        </w:rPr>
        <w:t xml:space="preserve"> </w:t>
      </w:r>
      <w:r w:rsidR="00FD7D8D">
        <w:rPr>
          <w:kern w:val="22"/>
          <w:shd w:val="clear" w:color="auto" w:fill="FFFFFF"/>
          <w:lang w:val="fr-FR"/>
        </w:rPr>
        <w:t>information</w:t>
      </w:r>
      <w:r w:rsidR="008A5E1F">
        <w:rPr>
          <w:kern w:val="22"/>
          <w:shd w:val="clear" w:color="auto" w:fill="FFFFFF"/>
          <w:lang w:val="fr-FR"/>
        </w:rPr>
        <w:t xml:space="preserve">s </w:t>
      </w:r>
      <w:r w:rsidR="0054647B">
        <w:rPr>
          <w:kern w:val="22"/>
          <w:shd w:val="clear" w:color="auto" w:fill="FFFFFF"/>
          <w:lang w:val="fr-FR"/>
        </w:rPr>
        <w:t xml:space="preserve">supplémentaires </w:t>
      </w:r>
      <w:r w:rsidR="008A5E1F">
        <w:rPr>
          <w:kern w:val="22"/>
          <w:shd w:val="clear" w:color="auto" w:fill="FFFFFF"/>
          <w:lang w:val="fr-FR"/>
        </w:rPr>
        <w:t>sur les</w:t>
      </w:r>
      <w:r w:rsidR="005834EC" w:rsidRPr="00B744DD">
        <w:rPr>
          <w:kern w:val="22"/>
          <w:shd w:val="clear" w:color="auto" w:fill="FFFFFF"/>
          <w:lang w:val="fr-FR"/>
        </w:rPr>
        <w:t xml:space="preserve"> </w:t>
      </w:r>
      <w:r w:rsidR="00B744DD" w:rsidRPr="00B744DD">
        <w:rPr>
          <w:kern w:val="22"/>
          <w:shd w:val="clear" w:color="auto" w:fill="FFFFFF"/>
          <w:lang w:val="fr-FR"/>
        </w:rPr>
        <w:t>éléments</w:t>
      </w:r>
      <w:r w:rsidR="008A5E1F">
        <w:rPr>
          <w:kern w:val="22"/>
          <w:shd w:val="clear" w:color="auto" w:fill="FFFFFF"/>
          <w:lang w:val="fr-FR"/>
        </w:rPr>
        <w:t xml:space="preserve"> de </w:t>
      </w:r>
      <w:r w:rsidR="00813793">
        <w:rPr>
          <w:kern w:val="22"/>
          <w:shd w:val="clear" w:color="auto" w:fill="FFFFFF"/>
          <w:lang w:val="fr-FR"/>
        </w:rPr>
        <w:t xml:space="preserve">la </w:t>
      </w:r>
      <w:r w:rsidR="00813793">
        <w:rPr>
          <w:kern w:val="22"/>
          <w:shd w:val="clear" w:color="auto" w:fill="FFFFFF"/>
          <w:lang w:val="fr-FR"/>
        </w:rPr>
        <w:lastRenderedPageBreak/>
        <w:t>démarche d’examen multidimensionnel</w:t>
      </w:r>
      <w:r w:rsidR="00D530D9" w:rsidRPr="00B744DD">
        <w:rPr>
          <w:kern w:val="22"/>
          <w:shd w:val="clear" w:color="auto" w:fill="FFFFFF"/>
          <w:lang w:val="fr-FR"/>
        </w:rPr>
        <w:t xml:space="preserve"> </w:t>
      </w:r>
      <w:r w:rsidR="001B2431">
        <w:rPr>
          <w:kern w:val="22"/>
          <w:shd w:val="clear" w:color="auto" w:fill="FFFFFF"/>
          <w:lang w:val="fr-FR"/>
        </w:rPr>
        <w:t xml:space="preserve">au titre </w:t>
      </w:r>
      <w:r w:rsidR="007F2CD7">
        <w:rPr>
          <w:kern w:val="22"/>
          <w:shd w:val="clear" w:color="auto" w:fill="FFFFFF"/>
          <w:lang w:val="fr-FR"/>
        </w:rPr>
        <w:t>de la Convention</w:t>
      </w:r>
      <w:r w:rsidR="00B744DD" w:rsidRPr="00B744DD">
        <w:rPr>
          <w:kern w:val="22"/>
          <w:shd w:val="clear" w:color="auto" w:fill="FFFFFF"/>
          <w:lang w:val="fr-FR"/>
        </w:rPr>
        <w:t xml:space="preserve"> et </w:t>
      </w:r>
      <w:r w:rsidR="0054647B">
        <w:rPr>
          <w:kern w:val="22"/>
          <w:shd w:val="clear" w:color="auto" w:fill="FFFFFF"/>
          <w:lang w:val="fr-FR"/>
        </w:rPr>
        <w:t xml:space="preserve">de </w:t>
      </w:r>
      <w:r w:rsidR="008A5E1F">
        <w:rPr>
          <w:kern w:val="22"/>
          <w:shd w:val="clear" w:color="auto" w:fill="FFFFFF"/>
          <w:lang w:val="fr-FR"/>
        </w:rPr>
        <w:t>ses</w:t>
      </w:r>
      <w:r w:rsidR="00BF5FF4" w:rsidRPr="00B744DD">
        <w:rPr>
          <w:kern w:val="22"/>
          <w:shd w:val="clear" w:color="auto" w:fill="FFFFFF"/>
          <w:lang w:val="fr-FR"/>
        </w:rPr>
        <w:t xml:space="preserve"> </w:t>
      </w:r>
      <w:r w:rsidR="001B2431">
        <w:rPr>
          <w:kern w:val="22"/>
          <w:shd w:val="clear" w:color="auto" w:fill="FFFFFF"/>
          <w:lang w:val="fr-FR"/>
        </w:rPr>
        <w:t>Protocoles</w:t>
      </w:r>
      <w:r w:rsidR="00D530D9" w:rsidRPr="00B744DD">
        <w:rPr>
          <w:kern w:val="22"/>
          <w:shd w:val="clear" w:color="auto" w:fill="FFFFFF"/>
          <w:lang w:val="fr-FR"/>
        </w:rPr>
        <w:t xml:space="preserve"> </w:t>
      </w:r>
      <w:r w:rsidR="0054647B">
        <w:rPr>
          <w:kern w:val="22"/>
          <w:shd w:val="clear" w:color="auto" w:fill="FFFFFF"/>
          <w:lang w:val="fr-FR"/>
        </w:rPr>
        <w:t xml:space="preserve">sont fournies </w:t>
      </w:r>
      <w:r w:rsidR="008A5E1F">
        <w:rPr>
          <w:kern w:val="22"/>
          <w:shd w:val="clear" w:color="auto" w:fill="FFFFFF"/>
          <w:lang w:val="fr-FR"/>
        </w:rPr>
        <w:t xml:space="preserve">dans les </w:t>
      </w:r>
      <w:r w:rsidR="00707B02">
        <w:rPr>
          <w:kern w:val="22"/>
          <w:shd w:val="clear" w:color="auto" w:fill="FFFFFF"/>
          <w:lang w:val="fr-FR"/>
        </w:rPr>
        <w:t>partie</w:t>
      </w:r>
      <w:r w:rsidR="008A5E1F">
        <w:rPr>
          <w:kern w:val="22"/>
          <w:shd w:val="clear" w:color="auto" w:fill="FFFFFF"/>
          <w:lang w:val="fr-FR"/>
        </w:rPr>
        <w:t>s I et</w:t>
      </w:r>
      <w:r w:rsidR="00D530D9" w:rsidRPr="00B744DD">
        <w:rPr>
          <w:kern w:val="22"/>
          <w:shd w:val="clear" w:color="auto" w:fill="FFFFFF"/>
          <w:lang w:val="fr-FR"/>
        </w:rPr>
        <w:t xml:space="preserve"> III</w:t>
      </w:r>
      <w:r w:rsidR="00B744DD" w:rsidRPr="00B744DD">
        <w:rPr>
          <w:kern w:val="22"/>
          <w:shd w:val="clear" w:color="auto" w:fill="FFFFFF"/>
          <w:lang w:val="fr-FR"/>
        </w:rPr>
        <w:t xml:space="preserve"> et </w:t>
      </w:r>
      <w:r w:rsidR="0054647B">
        <w:rPr>
          <w:kern w:val="22"/>
          <w:shd w:val="clear" w:color="auto" w:fill="FFFFFF"/>
          <w:lang w:val="fr-FR"/>
        </w:rPr>
        <w:t xml:space="preserve">dans </w:t>
      </w:r>
      <w:r w:rsidR="008A5E1F">
        <w:rPr>
          <w:kern w:val="22"/>
          <w:shd w:val="clear" w:color="auto" w:fill="FFFFFF"/>
          <w:lang w:val="fr-FR"/>
        </w:rPr>
        <w:t>l’</w:t>
      </w:r>
      <w:r w:rsidR="001B2431">
        <w:rPr>
          <w:kern w:val="22"/>
          <w:shd w:val="clear" w:color="auto" w:fill="FFFFFF"/>
          <w:lang w:val="fr-FR"/>
        </w:rPr>
        <w:t xml:space="preserve">annexe </w:t>
      </w:r>
      <w:r w:rsidR="009A5F8D" w:rsidRPr="00B744DD">
        <w:rPr>
          <w:kern w:val="22"/>
          <w:shd w:val="clear" w:color="auto" w:fill="FFFFFF"/>
          <w:lang w:val="fr-FR"/>
        </w:rPr>
        <w:t>I</w:t>
      </w:r>
      <w:r w:rsidR="0054647B">
        <w:rPr>
          <w:kern w:val="22"/>
          <w:shd w:val="clear" w:color="auto" w:fill="FFFFFF"/>
          <w:lang w:val="fr-FR"/>
        </w:rPr>
        <w:t xml:space="preserve"> a</w:t>
      </w:r>
      <w:r w:rsidR="008A5E1F">
        <w:rPr>
          <w:kern w:val="22"/>
          <w:shd w:val="clear" w:color="auto" w:fill="FFFFFF"/>
          <w:lang w:val="fr-FR"/>
        </w:rPr>
        <w:t>u</w:t>
      </w:r>
      <w:r w:rsidR="00D530D9" w:rsidRPr="00B744DD">
        <w:rPr>
          <w:kern w:val="22"/>
          <w:shd w:val="clear" w:color="auto" w:fill="FFFFFF"/>
          <w:lang w:val="fr-FR"/>
        </w:rPr>
        <w:t xml:space="preserve"> document </w:t>
      </w:r>
      <w:hyperlink r:id="rId19" w:history="1">
        <w:r w:rsidR="00D530D9" w:rsidRPr="00B744DD">
          <w:rPr>
            <w:rStyle w:val="Hyperlink"/>
            <w:kern w:val="22"/>
            <w:sz w:val="22"/>
            <w:shd w:val="clear" w:color="auto" w:fill="FFFFFF"/>
            <w:lang w:val="fr-FR"/>
          </w:rPr>
          <w:t>UNEP/CBD/SBI/1/10/Add.3</w:t>
        </w:r>
      </w:hyperlink>
      <w:r w:rsidR="0054647B">
        <w:rPr>
          <w:kern w:val="22"/>
          <w:shd w:val="clear" w:color="auto" w:fill="FFFFFF"/>
          <w:lang w:val="fr-FR"/>
        </w:rPr>
        <w:t>, e</w:t>
      </w:r>
      <w:r w:rsidR="00B744DD" w:rsidRPr="00B744DD">
        <w:rPr>
          <w:kern w:val="22"/>
          <w:shd w:val="clear" w:color="auto" w:fill="FFFFFF"/>
          <w:lang w:val="fr-FR"/>
        </w:rPr>
        <w:t xml:space="preserve">t </w:t>
      </w:r>
      <w:r w:rsidR="008A5E1F">
        <w:rPr>
          <w:kern w:val="22"/>
          <w:shd w:val="clear" w:color="auto" w:fill="FFFFFF"/>
          <w:lang w:val="fr-FR"/>
        </w:rPr>
        <w:t>dans la</w:t>
      </w:r>
      <w:r w:rsidR="00D530D9" w:rsidRPr="00B744DD">
        <w:rPr>
          <w:kern w:val="22"/>
          <w:shd w:val="clear" w:color="auto" w:fill="FFFFFF"/>
          <w:lang w:val="fr-FR"/>
        </w:rPr>
        <w:t xml:space="preserve"> </w:t>
      </w:r>
      <w:r w:rsidR="00707B02">
        <w:rPr>
          <w:kern w:val="22"/>
          <w:shd w:val="clear" w:color="auto" w:fill="FFFFFF"/>
          <w:lang w:val="fr-FR"/>
        </w:rPr>
        <w:t>partie</w:t>
      </w:r>
      <w:r w:rsidR="008A5E1F">
        <w:rPr>
          <w:kern w:val="22"/>
          <w:shd w:val="clear" w:color="auto" w:fill="FFFFFF"/>
          <w:lang w:val="fr-FR"/>
        </w:rPr>
        <w:t xml:space="preserve"> III du</w:t>
      </w:r>
      <w:r w:rsidR="00D530D9" w:rsidRPr="00B744DD">
        <w:rPr>
          <w:kern w:val="22"/>
          <w:shd w:val="clear" w:color="auto" w:fill="FFFFFF"/>
          <w:lang w:val="fr-FR"/>
        </w:rPr>
        <w:t xml:space="preserve"> document </w:t>
      </w:r>
      <w:hyperlink r:id="rId20" w:history="1">
        <w:r w:rsidR="00D530D9" w:rsidRPr="00B744DD">
          <w:rPr>
            <w:rStyle w:val="Hyperlink"/>
            <w:kern w:val="22"/>
            <w:sz w:val="22"/>
            <w:szCs w:val="22"/>
            <w:shd w:val="clear" w:color="auto" w:fill="FFFFFF"/>
            <w:lang w:val="fr-FR"/>
          </w:rPr>
          <w:t>UNEP/CBD/SBI/2/11</w:t>
        </w:r>
      </w:hyperlink>
      <w:r w:rsidR="00D530D9" w:rsidRPr="00B744DD">
        <w:rPr>
          <w:kern w:val="22"/>
          <w:shd w:val="clear" w:color="auto" w:fill="FFFFFF"/>
          <w:lang w:val="fr-FR"/>
        </w:rPr>
        <w:t>.</w:t>
      </w:r>
    </w:p>
    <w:p w14:paraId="7572CFA6" w14:textId="60A6EE08" w:rsidR="005940A6" w:rsidRPr="00B744DD" w:rsidRDefault="00707B02" w:rsidP="009C74E6">
      <w:pPr>
        <w:pStyle w:val="Heading1"/>
        <w:numPr>
          <w:ilvl w:val="0"/>
          <w:numId w:val="4"/>
        </w:numPr>
        <w:suppressLineNumbers/>
        <w:tabs>
          <w:tab w:val="clear" w:pos="720"/>
        </w:tabs>
        <w:suppressAutoHyphens/>
        <w:spacing w:before="120"/>
        <w:ind w:left="1134" w:hanging="567"/>
        <w:jc w:val="left"/>
        <w:rPr>
          <w:rFonts w:ascii="Times New Roman Bold" w:hAnsi="Times New Roman Bold"/>
          <w:kern w:val="22"/>
          <w:lang w:val="fr-FR"/>
        </w:rPr>
      </w:pPr>
      <w:r>
        <w:rPr>
          <w:rFonts w:ascii="Times New Roman Bold" w:hAnsi="Times New Roman Bold"/>
          <w:kern w:val="22"/>
          <w:lang w:val="fr-FR"/>
        </w:rPr>
        <w:t>Considération</w:t>
      </w:r>
      <w:r w:rsidR="00CE1A64">
        <w:rPr>
          <w:rFonts w:ascii="Times New Roman Bold" w:hAnsi="Times New Roman Bold"/>
          <w:kern w:val="22"/>
          <w:lang w:val="fr-FR"/>
        </w:rPr>
        <w:t>s pour</w:t>
      </w:r>
      <w:r w:rsidR="00557096">
        <w:rPr>
          <w:rFonts w:ascii="Times New Roman Bold" w:hAnsi="Times New Roman Bold"/>
          <w:kern w:val="22"/>
          <w:lang w:val="fr-FR"/>
        </w:rPr>
        <w:t xml:space="preserve"> </w:t>
      </w:r>
      <w:r w:rsidR="00B744DD">
        <w:rPr>
          <w:rFonts w:ascii="Times New Roman Bold" w:hAnsi="Times New Roman Bold"/>
          <w:kern w:val="22"/>
          <w:lang w:val="fr-FR"/>
        </w:rPr>
        <w:t>améliorer</w:t>
      </w:r>
      <w:r w:rsidR="00B16FA9">
        <w:rPr>
          <w:rFonts w:ascii="Times New Roman Bold" w:hAnsi="Times New Roman Bold"/>
          <w:kern w:val="22"/>
          <w:lang w:val="fr-FR"/>
        </w:rPr>
        <w:t xml:space="preserve"> le</w:t>
      </w:r>
      <w:r w:rsidR="00764BF0">
        <w:rPr>
          <w:rFonts w:ascii="Times New Roman Bold" w:hAnsi="Times New Roman Bold"/>
          <w:kern w:val="22"/>
          <w:lang w:val="fr-FR"/>
        </w:rPr>
        <w:t xml:space="preserve"> mecanisme</w:t>
      </w:r>
      <w:r w:rsidR="00FA3FB7">
        <w:rPr>
          <w:rFonts w:ascii="Times New Roman Bold" w:hAnsi="Times New Roman Bold"/>
          <w:kern w:val="22"/>
          <w:lang w:val="fr-FR"/>
        </w:rPr>
        <w:t xml:space="preserve"> de</w:t>
      </w:r>
      <w:r w:rsidR="00557096">
        <w:rPr>
          <w:rFonts w:ascii="Times New Roman Bold" w:hAnsi="Times New Roman Bold"/>
          <w:kern w:val="22"/>
          <w:lang w:val="fr-FR"/>
        </w:rPr>
        <w:t xml:space="preserve"> </w:t>
      </w:r>
      <w:r w:rsidR="00615025">
        <w:rPr>
          <w:rFonts w:ascii="Times New Roman Bold" w:hAnsi="Times New Roman Bold"/>
          <w:kern w:val="22"/>
          <w:lang w:val="fr-FR"/>
        </w:rPr>
        <w:t>planification</w:t>
      </w:r>
      <w:r w:rsidR="00FE7BEB" w:rsidRPr="00B744DD">
        <w:rPr>
          <w:rFonts w:ascii="Times New Roman Bold" w:hAnsi="Times New Roman Bold"/>
          <w:kern w:val="22"/>
          <w:lang w:val="fr-FR"/>
        </w:rPr>
        <w:t xml:space="preserve">, </w:t>
      </w:r>
      <w:r w:rsidR="00FA3FB7">
        <w:rPr>
          <w:rFonts w:ascii="Times New Roman Bold" w:hAnsi="Times New Roman Bold"/>
          <w:kern w:val="22"/>
          <w:lang w:val="fr-FR"/>
        </w:rPr>
        <w:t>d</w:t>
      </w:r>
      <w:r w:rsidR="00B744DD" w:rsidRPr="00B744DD">
        <w:rPr>
          <w:rFonts w:ascii="Times New Roman Bold" w:hAnsi="Times New Roman Bold"/>
          <w:kern w:val="22"/>
          <w:lang w:val="fr-FR"/>
        </w:rPr>
        <w:t>’</w:t>
      </w:r>
      <w:r w:rsidR="00615025">
        <w:rPr>
          <w:rFonts w:ascii="Times New Roman Bold" w:hAnsi="Times New Roman Bold"/>
          <w:kern w:val="22"/>
          <w:lang w:val="fr-FR"/>
        </w:rPr>
        <w:t>établissement des rapports</w:t>
      </w:r>
      <w:r w:rsidR="00FA3FB7">
        <w:rPr>
          <w:rFonts w:ascii="Times New Roman Bold" w:hAnsi="Times New Roman Bold"/>
          <w:kern w:val="22"/>
          <w:lang w:val="fr-FR"/>
        </w:rPr>
        <w:t xml:space="preserve"> et</w:t>
      </w:r>
      <w:r w:rsidR="001B2431">
        <w:rPr>
          <w:rFonts w:ascii="Times New Roman Bold" w:hAnsi="Times New Roman Bold"/>
          <w:kern w:val="22"/>
          <w:lang w:val="fr-FR"/>
        </w:rPr>
        <w:t xml:space="preserve"> d’examen</w:t>
      </w:r>
    </w:p>
    <w:p w14:paraId="248870F3" w14:textId="24D9CDC8" w:rsidR="000C4188" w:rsidRPr="00E135E7" w:rsidRDefault="008A5E1F" w:rsidP="009C74E6">
      <w:pPr>
        <w:pStyle w:val="Para1"/>
        <w:suppressLineNumbers/>
        <w:tabs>
          <w:tab w:val="clear" w:pos="360"/>
        </w:tabs>
        <w:suppressAutoHyphens/>
        <w:rPr>
          <w:kern w:val="22"/>
          <w:shd w:val="clear" w:color="auto" w:fill="FFFFFF"/>
          <w:lang w:val="fr-FR"/>
        </w:rPr>
      </w:pPr>
      <w:r>
        <w:rPr>
          <w:kern w:val="22"/>
          <w:shd w:val="clear" w:color="auto" w:fill="FFFFFF"/>
          <w:lang w:val="fr-FR"/>
        </w:rPr>
        <w:t>Cette</w:t>
      </w:r>
      <w:r w:rsidR="00397207" w:rsidRPr="00B744DD">
        <w:rPr>
          <w:kern w:val="22"/>
          <w:shd w:val="clear" w:color="auto" w:fill="FFFFFF"/>
          <w:lang w:val="fr-FR"/>
        </w:rPr>
        <w:t xml:space="preserve"> </w:t>
      </w:r>
      <w:r w:rsidR="00707B02">
        <w:rPr>
          <w:kern w:val="22"/>
          <w:shd w:val="clear" w:color="auto" w:fill="FFFFFF"/>
          <w:lang w:val="fr-FR"/>
        </w:rPr>
        <w:t>partie</w:t>
      </w:r>
      <w:r w:rsidR="00764BF0">
        <w:rPr>
          <w:kern w:val="22"/>
          <w:shd w:val="clear" w:color="auto" w:fill="FFFFFF"/>
          <w:lang w:val="fr-FR"/>
        </w:rPr>
        <w:t xml:space="preserve"> fournit</w:t>
      </w:r>
      <w:r>
        <w:rPr>
          <w:kern w:val="22"/>
          <w:shd w:val="clear" w:color="auto" w:fill="FFFFFF"/>
          <w:lang w:val="fr-FR"/>
        </w:rPr>
        <w:t xml:space="preserve"> un</w:t>
      </w:r>
      <w:r w:rsidR="00C03FE8" w:rsidRPr="00B744DD">
        <w:rPr>
          <w:kern w:val="22"/>
          <w:shd w:val="clear" w:color="auto" w:fill="FFFFFF"/>
          <w:lang w:val="fr-FR"/>
        </w:rPr>
        <w:t xml:space="preserve"> </w:t>
      </w:r>
      <w:r w:rsidR="00557096">
        <w:rPr>
          <w:kern w:val="22"/>
          <w:shd w:val="clear" w:color="auto" w:fill="FFFFFF"/>
          <w:lang w:val="fr-FR"/>
        </w:rPr>
        <w:t>résumé</w:t>
      </w:r>
      <w:r>
        <w:rPr>
          <w:kern w:val="22"/>
          <w:shd w:val="clear" w:color="auto" w:fill="FFFFFF"/>
          <w:lang w:val="fr-FR"/>
        </w:rPr>
        <w:t xml:space="preserve"> de</w:t>
      </w:r>
      <w:r w:rsidR="001B6499">
        <w:rPr>
          <w:kern w:val="22"/>
          <w:shd w:val="clear" w:color="auto" w:fill="FFFFFF"/>
          <w:lang w:val="fr-FR"/>
        </w:rPr>
        <w:t>s</w:t>
      </w:r>
      <w:r w:rsidR="003404A6" w:rsidRPr="00B744DD">
        <w:rPr>
          <w:kern w:val="22"/>
          <w:shd w:val="clear" w:color="auto" w:fill="FFFFFF"/>
          <w:lang w:val="fr-FR"/>
        </w:rPr>
        <w:t xml:space="preserve"> </w:t>
      </w:r>
      <w:r w:rsidR="00707B02">
        <w:rPr>
          <w:kern w:val="22"/>
          <w:shd w:val="clear" w:color="auto" w:fill="FFFFFF"/>
          <w:lang w:val="fr-FR"/>
        </w:rPr>
        <w:t>considération</w:t>
      </w:r>
      <w:r w:rsidR="00397207" w:rsidRPr="00B744DD">
        <w:rPr>
          <w:kern w:val="22"/>
          <w:shd w:val="clear" w:color="auto" w:fill="FFFFFF"/>
          <w:lang w:val="fr-FR"/>
        </w:rPr>
        <w:t xml:space="preserve">s </w:t>
      </w:r>
      <w:r>
        <w:rPr>
          <w:kern w:val="22"/>
          <w:shd w:val="clear" w:color="auto" w:fill="FFFFFF"/>
          <w:lang w:val="fr-FR"/>
        </w:rPr>
        <w:t>gé</w:t>
      </w:r>
      <w:r w:rsidR="00764BF0">
        <w:rPr>
          <w:kern w:val="22"/>
          <w:shd w:val="clear" w:color="auto" w:fill="FFFFFF"/>
          <w:lang w:val="fr-FR"/>
        </w:rPr>
        <w:t>nérales relatives à l’élaboration d’un mécanisme amélioré pour la</w:t>
      </w:r>
      <w:r w:rsidR="00397207" w:rsidRPr="00B744DD">
        <w:rPr>
          <w:kern w:val="22"/>
          <w:shd w:val="clear" w:color="auto" w:fill="FFFFFF"/>
          <w:lang w:val="fr-FR"/>
        </w:rPr>
        <w:t xml:space="preserve"> </w:t>
      </w:r>
      <w:r w:rsidR="00615025">
        <w:rPr>
          <w:kern w:val="22"/>
          <w:shd w:val="clear" w:color="auto" w:fill="FFFFFF"/>
          <w:lang w:val="fr-FR"/>
        </w:rPr>
        <w:t>planification</w:t>
      </w:r>
      <w:r w:rsidR="00397207" w:rsidRPr="00B744DD">
        <w:rPr>
          <w:kern w:val="22"/>
          <w:shd w:val="clear" w:color="auto" w:fill="FFFFFF"/>
          <w:lang w:val="fr-FR"/>
        </w:rPr>
        <w:t xml:space="preserve">, </w:t>
      </w:r>
      <w:r w:rsidR="00764BF0">
        <w:rPr>
          <w:kern w:val="22"/>
          <w:shd w:val="clear" w:color="auto" w:fill="FFFFFF"/>
          <w:lang w:val="fr-FR"/>
        </w:rPr>
        <w:t>l</w:t>
      </w:r>
      <w:r w:rsidR="00C912ED">
        <w:rPr>
          <w:kern w:val="22"/>
          <w:shd w:val="clear" w:color="auto" w:fill="FFFFFF"/>
          <w:lang w:val="fr-FR"/>
        </w:rPr>
        <w:t>’</w:t>
      </w:r>
      <w:r w:rsidR="00615025">
        <w:rPr>
          <w:kern w:val="22"/>
          <w:shd w:val="clear" w:color="auto" w:fill="FFFFFF"/>
          <w:lang w:val="fr-FR"/>
        </w:rPr>
        <w:t>établissement des rapports</w:t>
      </w:r>
      <w:r w:rsidR="00764BF0">
        <w:rPr>
          <w:kern w:val="22"/>
          <w:shd w:val="clear" w:color="auto" w:fill="FFFFFF"/>
          <w:lang w:val="fr-FR"/>
        </w:rPr>
        <w:t xml:space="preserve"> et l</w:t>
      </w:r>
      <w:r w:rsidR="00C912ED">
        <w:rPr>
          <w:kern w:val="22"/>
          <w:shd w:val="clear" w:color="auto" w:fill="FFFFFF"/>
          <w:lang w:val="fr-FR"/>
        </w:rPr>
        <w:t>’</w:t>
      </w:r>
      <w:r w:rsidR="001B2431">
        <w:rPr>
          <w:kern w:val="22"/>
          <w:shd w:val="clear" w:color="auto" w:fill="FFFFFF"/>
          <w:lang w:val="fr-FR"/>
        </w:rPr>
        <w:t>examen</w:t>
      </w:r>
      <w:r w:rsidR="00397207" w:rsidRPr="00B744DD">
        <w:rPr>
          <w:kern w:val="22"/>
          <w:shd w:val="clear" w:color="auto" w:fill="FFFFFF"/>
          <w:lang w:val="fr-FR"/>
        </w:rPr>
        <w:t xml:space="preserve"> </w:t>
      </w:r>
      <w:r w:rsidR="001B2431">
        <w:rPr>
          <w:kern w:val="22"/>
          <w:shd w:val="clear" w:color="auto" w:fill="FFFFFF"/>
          <w:lang w:val="fr-FR"/>
        </w:rPr>
        <w:t xml:space="preserve">au titre </w:t>
      </w:r>
      <w:r w:rsidR="007F2CD7">
        <w:rPr>
          <w:kern w:val="22"/>
          <w:shd w:val="clear" w:color="auto" w:fill="FFFFFF"/>
          <w:lang w:val="fr-FR"/>
        </w:rPr>
        <w:t>de la Convention</w:t>
      </w:r>
      <w:r w:rsidR="00397207" w:rsidRPr="00B744DD">
        <w:rPr>
          <w:kern w:val="22"/>
          <w:shd w:val="clear" w:color="auto" w:fill="FFFFFF"/>
          <w:lang w:val="fr-FR"/>
        </w:rPr>
        <w:t xml:space="preserve">. </w:t>
      </w:r>
      <w:r>
        <w:rPr>
          <w:kern w:val="22"/>
          <w:shd w:val="clear" w:color="auto" w:fill="FFFFFF"/>
          <w:lang w:val="fr-FR"/>
        </w:rPr>
        <w:t>L</w:t>
      </w:r>
      <w:r w:rsidR="000C4188" w:rsidRPr="00557096">
        <w:rPr>
          <w:kern w:val="22"/>
          <w:shd w:val="clear" w:color="auto" w:fill="FFFFFF"/>
          <w:lang w:val="fr-FR"/>
        </w:rPr>
        <w:t>e</w:t>
      </w:r>
      <w:r>
        <w:rPr>
          <w:kern w:val="22"/>
          <w:shd w:val="clear" w:color="auto" w:fill="FFFFFF"/>
          <w:lang w:val="fr-FR"/>
        </w:rPr>
        <w:t>s</w:t>
      </w:r>
      <w:r w:rsidR="000C4188" w:rsidRPr="00557096">
        <w:rPr>
          <w:kern w:val="22"/>
          <w:shd w:val="clear" w:color="auto" w:fill="FFFFFF"/>
          <w:lang w:val="fr-FR"/>
        </w:rPr>
        <w:t xml:space="preserve"> </w:t>
      </w:r>
      <w:r>
        <w:rPr>
          <w:kern w:val="22"/>
          <w:shd w:val="clear" w:color="auto" w:fill="FFFFFF"/>
          <w:lang w:val="fr-FR"/>
        </w:rPr>
        <w:t>principales</w:t>
      </w:r>
      <w:r w:rsidR="000C4188" w:rsidRPr="00557096">
        <w:rPr>
          <w:kern w:val="22"/>
          <w:shd w:val="clear" w:color="auto" w:fill="FFFFFF"/>
          <w:lang w:val="fr-FR"/>
        </w:rPr>
        <w:t xml:space="preserve"> </w:t>
      </w:r>
      <w:r w:rsidR="00707B02" w:rsidRPr="00557096">
        <w:rPr>
          <w:kern w:val="22"/>
          <w:shd w:val="clear" w:color="auto" w:fill="FFFFFF"/>
          <w:lang w:val="fr-FR"/>
        </w:rPr>
        <w:t>considération</w:t>
      </w:r>
      <w:r w:rsidR="001B6499">
        <w:rPr>
          <w:kern w:val="22"/>
          <w:shd w:val="clear" w:color="auto" w:fill="FFFFFF"/>
          <w:lang w:val="fr-FR"/>
        </w:rPr>
        <w:t>s</w:t>
      </w:r>
      <w:r w:rsidR="00764BF0">
        <w:rPr>
          <w:kern w:val="22"/>
          <w:shd w:val="clear" w:color="auto" w:fill="FFFFFF"/>
          <w:lang w:val="fr-FR"/>
        </w:rPr>
        <w:t xml:space="preserve"> relatives à l’</w:t>
      </w:r>
      <w:r>
        <w:rPr>
          <w:kern w:val="22"/>
          <w:shd w:val="clear" w:color="auto" w:fill="FFFFFF"/>
          <w:lang w:val="fr-FR"/>
        </w:rPr>
        <w:t>élaboration d’un</w:t>
      </w:r>
      <w:r w:rsidR="00764BF0">
        <w:rPr>
          <w:kern w:val="22"/>
          <w:shd w:val="clear" w:color="auto" w:fill="FFFFFF"/>
          <w:lang w:val="fr-FR"/>
        </w:rPr>
        <w:t xml:space="preserve"> mécanisme amélioré pour l’</w:t>
      </w:r>
      <w:r w:rsidR="00615025" w:rsidRPr="00557096">
        <w:rPr>
          <w:kern w:val="22"/>
          <w:shd w:val="clear" w:color="auto" w:fill="FFFFFF"/>
          <w:lang w:val="fr-FR"/>
        </w:rPr>
        <w:t>établissement des rapports</w:t>
      </w:r>
      <w:r w:rsidR="00B744DD" w:rsidRPr="00557096">
        <w:rPr>
          <w:kern w:val="22"/>
          <w:shd w:val="clear" w:color="auto" w:fill="FFFFFF"/>
          <w:lang w:val="fr-FR"/>
        </w:rPr>
        <w:t xml:space="preserve"> et </w:t>
      </w:r>
      <w:r w:rsidR="00764BF0">
        <w:rPr>
          <w:kern w:val="22"/>
          <w:shd w:val="clear" w:color="auto" w:fill="FFFFFF"/>
          <w:lang w:val="fr-FR"/>
        </w:rPr>
        <w:t>l</w:t>
      </w:r>
      <w:r w:rsidR="001B2431" w:rsidRPr="00557096">
        <w:rPr>
          <w:kern w:val="22"/>
          <w:shd w:val="clear" w:color="auto" w:fill="FFFFFF"/>
          <w:lang w:val="fr-FR"/>
        </w:rPr>
        <w:t>’examen</w:t>
      </w:r>
      <w:r w:rsidR="00764BF0">
        <w:rPr>
          <w:kern w:val="22"/>
          <w:shd w:val="clear" w:color="auto" w:fill="FFFFFF"/>
          <w:lang w:val="fr-FR"/>
        </w:rPr>
        <w:t xml:space="preserve"> sont la nécessité d’exploiter l</w:t>
      </w:r>
      <w:r w:rsidR="00E135E7">
        <w:rPr>
          <w:kern w:val="22"/>
          <w:shd w:val="clear" w:color="auto" w:fill="FFFFFF"/>
          <w:lang w:val="fr-FR"/>
        </w:rPr>
        <w:t>e</w:t>
      </w:r>
      <w:r w:rsidR="001B6499">
        <w:rPr>
          <w:kern w:val="22"/>
          <w:shd w:val="clear" w:color="auto" w:fill="FFFFFF"/>
          <w:lang w:val="fr-FR"/>
        </w:rPr>
        <w:t>s</w:t>
      </w:r>
      <w:r w:rsidR="00E135E7">
        <w:rPr>
          <w:kern w:val="22"/>
          <w:shd w:val="clear" w:color="auto" w:fill="FFFFFF"/>
          <w:lang w:val="fr-FR"/>
        </w:rPr>
        <w:t xml:space="preserve"> </w:t>
      </w:r>
      <w:r w:rsidR="00557096" w:rsidRPr="00557096">
        <w:rPr>
          <w:kern w:val="22"/>
          <w:shd w:val="clear" w:color="auto" w:fill="FFFFFF"/>
          <w:lang w:val="fr-FR"/>
        </w:rPr>
        <w:t>atouts</w:t>
      </w:r>
      <w:r w:rsidR="00B744DD" w:rsidRPr="00557096">
        <w:rPr>
          <w:kern w:val="22"/>
          <w:shd w:val="clear" w:color="auto" w:fill="FFFFFF"/>
          <w:lang w:val="fr-FR"/>
        </w:rPr>
        <w:t xml:space="preserve"> et </w:t>
      </w:r>
      <w:r w:rsidR="00764BF0">
        <w:rPr>
          <w:kern w:val="22"/>
          <w:shd w:val="clear" w:color="auto" w:fill="FFFFFF"/>
          <w:lang w:val="fr-FR"/>
        </w:rPr>
        <w:t>de résorber</w:t>
      </w:r>
      <w:r w:rsidR="001B6499">
        <w:rPr>
          <w:kern w:val="22"/>
          <w:shd w:val="clear" w:color="auto" w:fill="FFFFFF"/>
          <w:lang w:val="fr-FR"/>
        </w:rPr>
        <w:t xml:space="preserve"> les </w:t>
      </w:r>
      <w:r w:rsidR="00304FA4" w:rsidRPr="00557096">
        <w:rPr>
          <w:kern w:val="22"/>
          <w:shd w:val="clear" w:color="auto" w:fill="FFFFFF"/>
          <w:lang w:val="fr-FR"/>
        </w:rPr>
        <w:t>faiblesses</w:t>
      </w:r>
      <w:r w:rsidR="001B6499">
        <w:rPr>
          <w:kern w:val="22"/>
          <w:shd w:val="clear" w:color="auto" w:fill="FFFFFF"/>
          <w:lang w:val="fr-FR"/>
        </w:rPr>
        <w:t xml:space="preserve"> d</w:t>
      </w:r>
      <w:r w:rsidR="00B744DD" w:rsidRPr="00557096">
        <w:rPr>
          <w:kern w:val="22"/>
          <w:shd w:val="clear" w:color="auto" w:fill="FFFFFF"/>
          <w:lang w:val="fr-FR"/>
        </w:rPr>
        <w:t>es mécanismes d’</w:t>
      </w:r>
      <w:r w:rsidR="00304FA4" w:rsidRPr="00557096">
        <w:rPr>
          <w:kern w:val="22"/>
          <w:shd w:val="clear" w:color="auto" w:fill="FFFFFF"/>
          <w:lang w:val="fr-FR"/>
        </w:rPr>
        <w:t>examen</w:t>
      </w:r>
      <w:r w:rsidR="000C4188" w:rsidRPr="00557096">
        <w:rPr>
          <w:kern w:val="22"/>
          <w:shd w:val="clear" w:color="auto" w:fill="FFFFFF"/>
          <w:lang w:val="fr-FR"/>
        </w:rPr>
        <w:t xml:space="preserve"> </w:t>
      </w:r>
      <w:r w:rsidR="00764BF0">
        <w:rPr>
          <w:kern w:val="22"/>
          <w:shd w:val="clear" w:color="auto" w:fill="FFFFFF"/>
          <w:lang w:val="fr-FR"/>
        </w:rPr>
        <w:t>de la mise en œuvre du</w:t>
      </w:r>
      <w:r w:rsidR="00E135E7">
        <w:rPr>
          <w:kern w:val="22"/>
          <w:shd w:val="clear" w:color="auto" w:fill="FFFFFF"/>
          <w:lang w:val="fr-FR"/>
        </w:rPr>
        <w:t xml:space="preserve"> </w:t>
      </w:r>
      <w:r w:rsidR="00557096" w:rsidRPr="00557096">
        <w:rPr>
          <w:kern w:val="22"/>
          <w:shd w:val="clear" w:color="auto" w:fill="FFFFFF"/>
          <w:lang w:val="fr-FR"/>
        </w:rPr>
        <w:t>Plan stratégique pour la diversité biologique</w:t>
      </w:r>
      <w:r w:rsidR="00B37078" w:rsidRPr="00557096">
        <w:rPr>
          <w:kern w:val="22"/>
          <w:shd w:val="clear" w:color="auto" w:fill="FFFFFF"/>
          <w:lang w:val="fr-FR"/>
        </w:rPr>
        <w:t xml:space="preserve"> 2011-2020</w:t>
      </w:r>
      <w:r w:rsidR="000C4188" w:rsidRPr="00557096">
        <w:rPr>
          <w:kern w:val="22"/>
          <w:shd w:val="clear" w:color="auto" w:fill="FFFFFF"/>
          <w:lang w:val="fr-FR"/>
        </w:rPr>
        <w:t xml:space="preserve">. </w:t>
      </w:r>
      <w:r w:rsidR="001B6499">
        <w:rPr>
          <w:kern w:val="22"/>
          <w:shd w:val="clear" w:color="auto" w:fill="FFFFFF"/>
          <w:lang w:val="fr-FR"/>
        </w:rPr>
        <w:t>L’a</w:t>
      </w:r>
      <w:r w:rsidR="001B2431" w:rsidRPr="00557096">
        <w:rPr>
          <w:kern w:val="22"/>
          <w:shd w:val="clear" w:color="auto" w:fill="FFFFFF"/>
          <w:lang w:val="fr-FR"/>
        </w:rPr>
        <w:t xml:space="preserve">nnexe </w:t>
      </w:r>
      <w:r w:rsidR="00580A6C" w:rsidRPr="00557096">
        <w:rPr>
          <w:kern w:val="22"/>
          <w:shd w:val="clear" w:color="auto" w:fill="FFFFFF"/>
          <w:lang w:val="fr-FR"/>
        </w:rPr>
        <w:t xml:space="preserve">I </w:t>
      </w:r>
      <w:r w:rsidR="00557096" w:rsidRPr="00557096">
        <w:rPr>
          <w:kern w:val="22"/>
          <w:shd w:val="clear" w:color="auto" w:fill="FFFFFF"/>
          <w:lang w:val="fr-FR"/>
        </w:rPr>
        <w:t>fournit</w:t>
      </w:r>
      <w:r w:rsidR="001B6499">
        <w:rPr>
          <w:kern w:val="22"/>
          <w:shd w:val="clear" w:color="auto" w:fill="FFFFFF"/>
          <w:lang w:val="fr-FR"/>
        </w:rPr>
        <w:t xml:space="preserve"> un</w:t>
      </w:r>
      <w:r w:rsidR="00580A6C" w:rsidRPr="00557096">
        <w:rPr>
          <w:kern w:val="22"/>
          <w:shd w:val="clear" w:color="auto" w:fill="FFFFFF"/>
          <w:lang w:val="fr-FR"/>
        </w:rPr>
        <w:t xml:space="preserve"> </w:t>
      </w:r>
      <w:r w:rsidR="00557096" w:rsidRPr="00557096">
        <w:rPr>
          <w:kern w:val="22"/>
          <w:shd w:val="clear" w:color="auto" w:fill="FFFFFF"/>
          <w:lang w:val="fr-FR"/>
        </w:rPr>
        <w:t>résumé</w:t>
      </w:r>
      <w:r w:rsidR="001B6499">
        <w:rPr>
          <w:kern w:val="22"/>
          <w:shd w:val="clear" w:color="auto" w:fill="FFFFFF"/>
          <w:lang w:val="fr-FR"/>
        </w:rPr>
        <w:t xml:space="preserve"> des</w:t>
      </w:r>
      <w:r w:rsidR="00E135E7">
        <w:rPr>
          <w:kern w:val="22"/>
          <w:shd w:val="clear" w:color="auto" w:fill="FFFFFF"/>
          <w:lang w:val="fr-FR"/>
        </w:rPr>
        <w:t xml:space="preserve"> </w:t>
      </w:r>
      <w:r w:rsidR="001B6499">
        <w:rPr>
          <w:kern w:val="22"/>
          <w:shd w:val="clear" w:color="auto" w:fill="FFFFFF"/>
          <w:lang w:val="fr-FR"/>
        </w:rPr>
        <w:t>débats menés lors de la</w:t>
      </w:r>
      <w:r w:rsidR="00E135E7">
        <w:rPr>
          <w:kern w:val="22"/>
          <w:shd w:val="clear" w:color="auto" w:fill="FFFFFF"/>
          <w:lang w:val="fr-FR"/>
        </w:rPr>
        <w:t xml:space="preserve"> </w:t>
      </w:r>
      <w:r w:rsidR="00764BF0">
        <w:rPr>
          <w:kern w:val="22"/>
          <w:lang w:val="fr-FR"/>
        </w:rPr>
        <w:t>C</w:t>
      </w:r>
      <w:r w:rsidR="00773CD4">
        <w:rPr>
          <w:kern w:val="22"/>
          <w:lang w:val="fr-FR"/>
        </w:rPr>
        <w:t>onsultation thématique</w:t>
      </w:r>
      <w:r w:rsidR="001B6499">
        <w:rPr>
          <w:kern w:val="22"/>
          <w:lang w:val="fr-FR"/>
        </w:rPr>
        <w:t xml:space="preserve"> sur l</w:t>
      </w:r>
      <w:r w:rsidR="00764BF0">
        <w:rPr>
          <w:kern w:val="22"/>
          <w:lang w:val="fr-FR"/>
        </w:rPr>
        <w:t>a transparence dans l’</w:t>
      </w:r>
      <w:r w:rsidR="00D15A90" w:rsidRPr="00557096">
        <w:rPr>
          <w:kern w:val="22"/>
          <w:lang w:val="fr-FR"/>
        </w:rPr>
        <w:t>application</w:t>
      </w:r>
      <w:r w:rsidR="00580A6C" w:rsidRPr="00557096">
        <w:rPr>
          <w:kern w:val="22"/>
          <w:lang w:val="fr-FR"/>
        </w:rPr>
        <w:t xml:space="preserve">, </w:t>
      </w:r>
      <w:r w:rsidR="001B6499">
        <w:rPr>
          <w:kern w:val="22"/>
          <w:lang w:val="fr-FR"/>
        </w:rPr>
        <w:t>le s</w:t>
      </w:r>
      <w:r w:rsidR="00D15A90" w:rsidRPr="00557096">
        <w:rPr>
          <w:kern w:val="22"/>
          <w:lang w:val="fr-FR"/>
        </w:rPr>
        <w:t>uivi</w:t>
      </w:r>
      <w:r w:rsidR="00580A6C" w:rsidRPr="00557096">
        <w:rPr>
          <w:kern w:val="22"/>
          <w:lang w:val="fr-FR"/>
        </w:rPr>
        <w:t xml:space="preserve">, </w:t>
      </w:r>
      <w:r w:rsidR="001B6499">
        <w:rPr>
          <w:kern w:val="22"/>
          <w:lang w:val="fr-FR"/>
        </w:rPr>
        <w:t>l</w:t>
      </w:r>
      <w:r w:rsidR="00B744DD" w:rsidRPr="00557096">
        <w:rPr>
          <w:kern w:val="22"/>
          <w:lang w:val="fr-FR"/>
        </w:rPr>
        <w:t>’</w:t>
      </w:r>
      <w:r w:rsidR="00615025" w:rsidRPr="00557096">
        <w:rPr>
          <w:kern w:val="22"/>
          <w:lang w:val="fr-FR"/>
        </w:rPr>
        <w:t>établissement des rapports</w:t>
      </w:r>
      <w:r w:rsidR="00764BF0">
        <w:rPr>
          <w:kern w:val="22"/>
          <w:lang w:val="fr-FR"/>
        </w:rPr>
        <w:t xml:space="preserve"> et l’examen </w:t>
      </w:r>
      <w:r w:rsidR="00081697">
        <w:rPr>
          <w:kern w:val="22"/>
          <w:lang w:val="fr-FR"/>
        </w:rPr>
        <w:t>du ca</w:t>
      </w:r>
      <w:r w:rsidR="001B2431" w:rsidRPr="00557096">
        <w:rPr>
          <w:kern w:val="22"/>
          <w:lang w:val="fr-FR"/>
        </w:rPr>
        <w:t>dre mondial de la biodiversité pour l’après-2020</w:t>
      </w:r>
      <w:r w:rsidR="00D047ED" w:rsidRPr="00557096">
        <w:rPr>
          <w:kern w:val="22"/>
          <w:lang w:val="fr-FR"/>
        </w:rPr>
        <w:t>,</w:t>
      </w:r>
      <w:r w:rsidR="00EB6EB2" w:rsidRPr="00557096">
        <w:rPr>
          <w:kern w:val="22"/>
          <w:lang w:val="fr-FR"/>
        </w:rPr>
        <w:t xml:space="preserve"> </w:t>
      </w:r>
      <w:r w:rsidR="001B6499">
        <w:rPr>
          <w:kern w:val="22"/>
          <w:lang w:val="fr-FR"/>
        </w:rPr>
        <w:t>qui s’est tenue à Rome en février</w:t>
      </w:r>
      <w:r w:rsidR="00580A6C" w:rsidRPr="00557096">
        <w:rPr>
          <w:kern w:val="22"/>
          <w:lang w:val="fr-FR"/>
        </w:rPr>
        <w:t xml:space="preserve"> 2020</w:t>
      </w:r>
      <w:r w:rsidR="00D047ED" w:rsidRPr="00557096">
        <w:rPr>
          <w:kern w:val="22"/>
          <w:lang w:val="fr-FR"/>
        </w:rPr>
        <w:t>,</w:t>
      </w:r>
      <w:r w:rsidR="00764BF0">
        <w:rPr>
          <w:kern w:val="22"/>
          <w:lang w:val="fr-FR"/>
        </w:rPr>
        <w:t xml:space="preserve"> tandis que </w:t>
      </w:r>
      <w:r w:rsidR="001B6499">
        <w:rPr>
          <w:kern w:val="22"/>
          <w:lang w:val="fr-FR"/>
        </w:rPr>
        <w:t>l’</w:t>
      </w:r>
      <w:r w:rsidR="001B2431" w:rsidRPr="00557096">
        <w:rPr>
          <w:kern w:val="22"/>
          <w:lang w:val="fr-FR"/>
        </w:rPr>
        <w:t xml:space="preserve">annexe </w:t>
      </w:r>
      <w:r w:rsidR="00580A6C" w:rsidRPr="00557096">
        <w:rPr>
          <w:kern w:val="22"/>
          <w:shd w:val="clear" w:color="auto" w:fill="FFFFFF"/>
          <w:lang w:val="fr-FR"/>
        </w:rPr>
        <w:t>II</w:t>
      </w:r>
      <w:r w:rsidR="000C4188" w:rsidRPr="00557096">
        <w:rPr>
          <w:kern w:val="22"/>
          <w:shd w:val="clear" w:color="auto" w:fill="FFFFFF"/>
          <w:lang w:val="fr-FR"/>
        </w:rPr>
        <w:t xml:space="preserve"> </w:t>
      </w:r>
      <w:r w:rsidR="00557096" w:rsidRPr="00557096">
        <w:rPr>
          <w:kern w:val="22"/>
          <w:shd w:val="clear" w:color="auto" w:fill="FFFFFF"/>
          <w:lang w:val="fr-FR"/>
        </w:rPr>
        <w:t>fournit</w:t>
      </w:r>
      <w:r w:rsidR="001B6499">
        <w:rPr>
          <w:kern w:val="22"/>
          <w:shd w:val="clear" w:color="auto" w:fill="FFFFFF"/>
          <w:lang w:val="fr-FR"/>
        </w:rPr>
        <w:t xml:space="preserve"> un</w:t>
      </w:r>
      <w:r w:rsidR="000C4188" w:rsidRPr="00557096">
        <w:rPr>
          <w:kern w:val="22"/>
          <w:shd w:val="clear" w:color="auto" w:fill="FFFFFF"/>
          <w:lang w:val="fr-FR"/>
        </w:rPr>
        <w:t xml:space="preserve"> </w:t>
      </w:r>
      <w:r w:rsidR="00557096" w:rsidRPr="00557096">
        <w:rPr>
          <w:kern w:val="22"/>
          <w:shd w:val="clear" w:color="auto" w:fill="FFFFFF"/>
          <w:lang w:val="fr-FR"/>
        </w:rPr>
        <w:t>résumé</w:t>
      </w:r>
      <w:r w:rsidR="001B6499">
        <w:rPr>
          <w:kern w:val="22"/>
          <w:shd w:val="clear" w:color="auto" w:fill="FFFFFF"/>
          <w:lang w:val="fr-FR"/>
        </w:rPr>
        <w:t xml:space="preserve"> des</w:t>
      </w:r>
      <w:r w:rsidR="000C4188" w:rsidRPr="00557096">
        <w:rPr>
          <w:kern w:val="22"/>
          <w:shd w:val="clear" w:color="auto" w:fill="FFFFFF"/>
          <w:lang w:val="fr-FR"/>
        </w:rPr>
        <w:t xml:space="preserve"> </w:t>
      </w:r>
      <w:r w:rsidR="00557096" w:rsidRPr="00557096">
        <w:rPr>
          <w:kern w:val="22"/>
          <w:shd w:val="clear" w:color="auto" w:fill="FFFFFF"/>
          <w:lang w:val="fr-FR"/>
        </w:rPr>
        <w:t>atouts</w:t>
      </w:r>
      <w:r w:rsidR="00B744DD" w:rsidRPr="00557096">
        <w:rPr>
          <w:kern w:val="22"/>
          <w:shd w:val="clear" w:color="auto" w:fill="FFFFFF"/>
          <w:lang w:val="fr-FR"/>
        </w:rPr>
        <w:t xml:space="preserve"> et </w:t>
      </w:r>
      <w:r w:rsidR="001B6499">
        <w:rPr>
          <w:kern w:val="22"/>
          <w:shd w:val="clear" w:color="auto" w:fill="FFFFFF"/>
          <w:lang w:val="fr-FR"/>
        </w:rPr>
        <w:t xml:space="preserve">des </w:t>
      </w:r>
      <w:r w:rsidR="00304FA4" w:rsidRPr="00557096">
        <w:rPr>
          <w:kern w:val="22"/>
          <w:shd w:val="clear" w:color="auto" w:fill="FFFFFF"/>
          <w:lang w:val="fr-FR"/>
        </w:rPr>
        <w:t>faiblesses</w:t>
      </w:r>
      <w:r w:rsidR="00764BF0">
        <w:rPr>
          <w:kern w:val="22"/>
          <w:shd w:val="clear" w:color="auto" w:fill="FFFFFF"/>
          <w:lang w:val="fr-FR"/>
        </w:rPr>
        <w:t>,</w:t>
      </w:r>
      <w:r w:rsidR="00E62526">
        <w:rPr>
          <w:kern w:val="22"/>
          <w:shd w:val="clear" w:color="auto" w:fill="FFFFFF"/>
          <w:lang w:val="fr-FR"/>
        </w:rPr>
        <w:t xml:space="preserve"> basé sur</w:t>
      </w:r>
      <w:r w:rsidR="00764BF0">
        <w:rPr>
          <w:kern w:val="22"/>
          <w:shd w:val="clear" w:color="auto" w:fill="FFFFFF"/>
          <w:lang w:val="fr-FR"/>
        </w:rPr>
        <w:t xml:space="preserve"> </w:t>
      </w:r>
      <w:r w:rsidR="001B6499">
        <w:rPr>
          <w:kern w:val="22"/>
          <w:shd w:val="clear" w:color="auto" w:fill="FFFFFF"/>
          <w:lang w:val="fr-FR"/>
        </w:rPr>
        <w:t>la</w:t>
      </w:r>
      <w:r w:rsidR="00E135E7">
        <w:rPr>
          <w:kern w:val="22"/>
          <w:shd w:val="clear" w:color="auto" w:fill="FFFFFF"/>
          <w:lang w:val="fr-FR"/>
        </w:rPr>
        <w:t xml:space="preserve"> </w:t>
      </w:r>
      <w:r w:rsidR="00773CD4">
        <w:rPr>
          <w:kern w:val="22"/>
          <w:lang w:val="fr-FR"/>
        </w:rPr>
        <w:t>consultation thématique</w:t>
      </w:r>
      <w:r w:rsidR="00B744DD" w:rsidRPr="00557096">
        <w:rPr>
          <w:kern w:val="22"/>
          <w:lang w:val="fr-FR"/>
        </w:rPr>
        <w:t xml:space="preserve"> et </w:t>
      </w:r>
      <w:r w:rsidR="00E62526">
        <w:rPr>
          <w:kern w:val="22"/>
          <w:lang w:val="fr-FR"/>
        </w:rPr>
        <w:t>l</w:t>
      </w:r>
      <w:r w:rsidR="001B6499">
        <w:rPr>
          <w:kern w:val="22"/>
          <w:lang w:val="fr-FR"/>
        </w:rPr>
        <w:t>es</w:t>
      </w:r>
      <w:r w:rsidR="00764BF0">
        <w:rPr>
          <w:kern w:val="22"/>
          <w:lang w:val="fr-FR"/>
        </w:rPr>
        <w:t xml:space="preserve"> consultations l’ayant précédé</w:t>
      </w:r>
      <w:r w:rsidR="000C4188" w:rsidRPr="00557096">
        <w:rPr>
          <w:kern w:val="22"/>
          <w:lang w:val="fr-FR"/>
        </w:rPr>
        <w:t xml:space="preserve">. </w:t>
      </w:r>
      <w:r w:rsidR="001B6499">
        <w:rPr>
          <w:kern w:val="22"/>
          <w:lang w:val="fr-FR"/>
        </w:rPr>
        <w:t>De façon</w:t>
      </w:r>
      <w:r w:rsidR="000C4188" w:rsidRPr="00E135E7">
        <w:rPr>
          <w:kern w:val="22"/>
          <w:lang w:val="fr-FR"/>
        </w:rPr>
        <w:t xml:space="preserve"> </w:t>
      </w:r>
      <w:r w:rsidR="001B6499">
        <w:rPr>
          <w:kern w:val="22"/>
          <w:lang w:val="fr-FR"/>
        </w:rPr>
        <w:t>géné</w:t>
      </w:r>
      <w:r w:rsidR="00D6604F" w:rsidRPr="00E135E7">
        <w:rPr>
          <w:kern w:val="22"/>
          <w:lang w:val="fr-FR"/>
        </w:rPr>
        <w:t>ral</w:t>
      </w:r>
      <w:r w:rsidR="001B6499">
        <w:rPr>
          <w:kern w:val="22"/>
          <w:lang w:val="fr-FR"/>
        </w:rPr>
        <w:t>e</w:t>
      </w:r>
      <w:r w:rsidR="00D6604F" w:rsidRPr="00E135E7">
        <w:rPr>
          <w:kern w:val="22"/>
          <w:lang w:val="fr-FR"/>
        </w:rPr>
        <w:t>,</w:t>
      </w:r>
      <w:r w:rsidR="000C4188" w:rsidRPr="00E135E7">
        <w:rPr>
          <w:kern w:val="22"/>
          <w:lang w:val="fr-FR"/>
        </w:rPr>
        <w:t xml:space="preserve"> </w:t>
      </w:r>
      <w:r w:rsidR="00E135E7" w:rsidRPr="00E135E7">
        <w:rPr>
          <w:kern w:val="22"/>
          <w:lang w:val="fr-FR"/>
        </w:rPr>
        <w:t>l</w:t>
      </w:r>
      <w:r w:rsidR="001B6499">
        <w:rPr>
          <w:kern w:val="22"/>
          <w:lang w:val="fr-FR"/>
        </w:rPr>
        <w:t>a</w:t>
      </w:r>
      <w:r w:rsidR="00E135E7" w:rsidRPr="00E135E7">
        <w:rPr>
          <w:kern w:val="22"/>
          <w:lang w:val="fr-FR"/>
        </w:rPr>
        <w:t xml:space="preserve"> </w:t>
      </w:r>
      <w:r w:rsidR="000C4188" w:rsidRPr="00E135E7">
        <w:rPr>
          <w:kern w:val="22"/>
          <w:lang w:val="fr-FR"/>
        </w:rPr>
        <w:t xml:space="preserve">consultation </w:t>
      </w:r>
      <w:r w:rsidR="00764BF0">
        <w:rPr>
          <w:kern w:val="22"/>
          <w:lang w:val="fr-FR"/>
        </w:rPr>
        <w:t>thématique a mis en évidence</w:t>
      </w:r>
      <w:r w:rsidR="00E62526">
        <w:rPr>
          <w:kern w:val="22"/>
          <w:lang w:val="fr-FR"/>
        </w:rPr>
        <w:t xml:space="preserve"> le besoin de renforcer</w:t>
      </w:r>
      <w:r w:rsidR="001B6499">
        <w:rPr>
          <w:kern w:val="22"/>
          <w:lang w:val="fr-FR"/>
        </w:rPr>
        <w:t xml:space="preserve"> la </w:t>
      </w:r>
      <w:r w:rsidR="009C3B6D" w:rsidRPr="00E135E7">
        <w:rPr>
          <w:kern w:val="22"/>
          <w:lang w:val="fr-FR"/>
        </w:rPr>
        <w:t>transparence</w:t>
      </w:r>
      <w:r w:rsidR="00B744DD" w:rsidRPr="00E135E7">
        <w:rPr>
          <w:kern w:val="22"/>
          <w:lang w:val="fr-FR"/>
        </w:rPr>
        <w:t xml:space="preserve"> et </w:t>
      </w:r>
      <w:r w:rsidR="001B6499">
        <w:rPr>
          <w:kern w:val="22"/>
          <w:lang w:val="fr-FR"/>
        </w:rPr>
        <w:t xml:space="preserve">la </w:t>
      </w:r>
      <w:r w:rsidR="009C3B6D" w:rsidRPr="00E135E7">
        <w:rPr>
          <w:kern w:val="22"/>
          <w:lang w:val="fr-FR"/>
        </w:rPr>
        <w:t>responsabilité</w:t>
      </w:r>
      <w:r w:rsidR="000C4188" w:rsidRPr="00E135E7">
        <w:rPr>
          <w:kern w:val="22"/>
          <w:lang w:val="fr-FR"/>
        </w:rPr>
        <w:t xml:space="preserve"> </w:t>
      </w:r>
      <w:r w:rsidR="001B6499">
        <w:rPr>
          <w:kern w:val="22"/>
          <w:lang w:val="fr-FR"/>
        </w:rPr>
        <w:t>aux niveaux</w:t>
      </w:r>
      <w:r w:rsidR="000C4188" w:rsidRPr="00E135E7">
        <w:rPr>
          <w:kern w:val="22"/>
          <w:lang w:val="fr-FR"/>
        </w:rPr>
        <w:t xml:space="preserve"> national</w:t>
      </w:r>
      <w:r w:rsidR="00B744DD" w:rsidRPr="00E135E7">
        <w:rPr>
          <w:kern w:val="22"/>
          <w:lang w:val="fr-FR"/>
        </w:rPr>
        <w:t xml:space="preserve"> et</w:t>
      </w:r>
      <w:r w:rsidR="001B6499">
        <w:rPr>
          <w:kern w:val="22"/>
          <w:lang w:val="fr-FR"/>
        </w:rPr>
        <w:t xml:space="preserve"> mondial</w:t>
      </w:r>
      <w:r w:rsidR="000C4188" w:rsidRPr="00E135E7">
        <w:rPr>
          <w:kern w:val="22"/>
          <w:lang w:val="fr-FR"/>
        </w:rPr>
        <w:t xml:space="preserve">, </w:t>
      </w:r>
      <w:r w:rsidR="00557096" w:rsidRPr="00E135E7">
        <w:rPr>
          <w:kern w:val="22"/>
          <w:lang w:val="fr-FR"/>
        </w:rPr>
        <w:t>y compris</w:t>
      </w:r>
      <w:r w:rsidR="000C4188" w:rsidRPr="00E135E7">
        <w:rPr>
          <w:kern w:val="22"/>
          <w:lang w:val="fr-FR"/>
        </w:rPr>
        <w:t xml:space="preserve"> </w:t>
      </w:r>
      <w:r w:rsidR="00E62526">
        <w:rPr>
          <w:kern w:val="22"/>
          <w:lang w:val="fr-FR"/>
        </w:rPr>
        <w:t xml:space="preserve">la capacité à </w:t>
      </w:r>
      <w:r w:rsidR="001B6499">
        <w:rPr>
          <w:kern w:val="22"/>
          <w:lang w:val="fr-FR"/>
        </w:rPr>
        <w:t>effectuer une</w:t>
      </w:r>
      <w:r w:rsidR="000C4188" w:rsidRPr="00E135E7">
        <w:rPr>
          <w:kern w:val="22"/>
          <w:lang w:val="fr-FR"/>
        </w:rPr>
        <w:t xml:space="preserve"> </w:t>
      </w:r>
      <w:r w:rsidR="00304FA4" w:rsidRPr="00E135E7">
        <w:rPr>
          <w:kern w:val="22"/>
          <w:lang w:val="fr-FR"/>
        </w:rPr>
        <w:t>analyse</w:t>
      </w:r>
      <w:r w:rsidR="000C4188" w:rsidRPr="00E135E7">
        <w:rPr>
          <w:kern w:val="22"/>
          <w:lang w:val="fr-FR"/>
        </w:rPr>
        <w:t xml:space="preserve">, </w:t>
      </w:r>
      <w:r w:rsidR="001B6499">
        <w:rPr>
          <w:kern w:val="22"/>
          <w:lang w:val="fr-FR"/>
        </w:rPr>
        <w:t>un suivi</w:t>
      </w:r>
      <w:r w:rsidR="00B744DD" w:rsidRPr="00E135E7">
        <w:rPr>
          <w:kern w:val="22"/>
          <w:lang w:val="fr-FR"/>
        </w:rPr>
        <w:t xml:space="preserve"> et </w:t>
      </w:r>
      <w:r w:rsidR="001B6499">
        <w:rPr>
          <w:kern w:val="22"/>
          <w:lang w:val="fr-FR"/>
        </w:rPr>
        <w:t xml:space="preserve">une </w:t>
      </w:r>
      <w:r w:rsidR="00885569" w:rsidRPr="00E135E7">
        <w:rPr>
          <w:kern w:val="22"/>
          <w:lang w:val="fr-FR"/>
        </w:rPr>
        <w:t>évaluation</w:t>
      </w:r>
      <w:r w:rsidR="00E62526">
        <w:rPr>
          <w:kern w:val="22"/>
          <w:lang w:val="fr-FR"/>
        </w:rPr>
        <w:t xml:space="preserve"> mondiale en temps voulu et </w:t>
      </w:r>
      <w:r w:rsidR="001B6499">
        <w:rPr>
          <w:kern w:val="22"/>
          <w:lang w:val="fr-FR"/>
        </w:rPr>
        <w:t>de haute qualité</w:t>
      </w:r>
      <w:r w:rsidR="00D6604F" w:rsidRPr="00E135E7">
        <w:rPr>
          <w:kern w:val="22"/>
          <w:lang w:val="fr-FR"/>
        </w:rPr>
        <w:t xml:space="preserve">, </w:t>
      </w:r>
      <w:r w:rsidR="001B6499">
        <w:rPr>
          <w:kern w:val="22"/>
          <w:lang w:val="fr-FR"/>
        </w:rPr>
        <w:t>l’</w:t>
      </w:r>
      <w:r w:rsidR="00D6604F" w:rsidRPr="00E135E7">
        <w:rPr>
          <w:kern w:val="22"/>
          <w:lang w:val="fr-FR"/>
        </w:rPr>
        <w:t xml:space="preserve">importance </w:t>
      </w:r>
      <w:r w:rsidR="001B6499">
        <w:rPr>
          <w:kern w:val="22"/>
          <w:lang w:val="fr-FR"/>
        </w:rPr>
        <w:t xml:space="preserve">d’une </w:t>
      </w:r>
      <w:r w:rsidR="00615025" w:rsidRPr="00E135E7">
        <w:rPr>
          <w:kern w:val="22"/>
          <w:lang w:val="fr-FR"/>
        </w:rPr>
        <w:t>planification</w:t>
      </w:r>
      <w:r w:rsidR="001B6499">
        <w:rPr>
          <w:kern w:val="22"/>
          <w:lang w:val="fr-FR"/>
        </w:rPr>
        <w:t xml:space="preserve"> inclusive, ambitieuse</w:t>
      </w:r>
      <w:r w:rsidR="00E62526">
        <w:rPr>
          <w:kern w:val="22"/>
          <w:lang w:val="fr-FR"/>
        </w:rPr>
        <w:t xml:space="preserve"> et à tous les niveaux de</w:t>
      </w:r>
      <w:r w:rsidR="001B6499">
        <w:rPr>
          <w:kern w:val="22"/>
          <w:lang w:val="fr-FR"/>
        </w:rPr>
        <w:t xml:space="preserve"> gouvernement</w:t>
      </w:r>
      <w:r w:rsidR="008009E4" w:rsidRPr="00E135E7">
        <w:rPr>
          <w:kern w:val="22"/>
          <w:lang w:val="fr-FR"/>
        </w:rPr>
        <w:t xml:space="preserve">, </w:t>
      </w:r>
      <w:r w:rsidR="00E62526">
        <w:rPr>
          <w:kern w:val="22"/>
          <w:lang w:val="fr-FR"/>
        </w:rPr>
        <w:t xml:space="preserve">ainsi que l’utilité d’une harmonisation entre l’établissement des différents </w:t>
      </w:r>
      <w:r w:rsidR="00304FA4" w:rsidRPr="00E135E7">
        <w:rPr>
          <w:kern w:val="22"/>
          <w:lang w:val="fr-FR"/>
        </w:rPr>
        <w:t>rapports nationaux</w:t>
      </w:r>
      <w:r w:rsidR="00E62526">
        <w:rPr>
          <w:kern w:val="22"/>
          <w:lang w:val="fr-FR"/>
        </w:rPr>
        <w:t>,</w:t>
      </w:r>
      <w:r w:rsidR="00B744DD" w:rsidRPr="00E135E7">
        <w:rPr>
          <w:kern w:val="22"/>
          <w:lang w:val="fr-FR"/>
        </w:rPr>
        <w:t xml:space="preserve"> et </w:t>
      </w:r>
      <w:r w:rsidR="00E62526">
        <w:rPr>
          <w:kern w:val="22"/>
          <w:lang w:val="fr-FR"/>
        </w:rPr>
        <w:t>la nécessité de promouvoir le</w:t>
      </w:r>
      <w:r w:rsidR="001B6499">
        <w:rPr>
          <w:kern w:val="22"/>
          <w:lang w:val="fr-FR"/>
        </w:rPr>
        <w:t xml:space="preserve"> partage des </w:t>
      </w:r>
      <w:r w:rsidR="00E62526">
        <w:rPr>
          <w:kern w:val="22"/>
          <w:lang w:val="fr-FR"/>
        </w:rPr>
        <w:t>données d’expérience</w:t>
      </w:r>
      <w:r w:rsidR="008009E4" w:rsidRPr="00E135E7">
        <w:rPr>
          <w:kern w:val="22"/>
          <w:lang w:val="fr-FR"/>
        </w:rPr>
        <w:t>.</w:t>
      </w:r>
    </w:p>
    <w:p w14:paraId="2C85D086" w14:textId="0F6339E0" w:rsidR="00B624AB" w:rsidRPr="00B20856" w:rsidRDefault="00B20856" w:rsidP="009C74E6">
      <w:pPr>
        <w:pStyle w:val="Para1"/>
        <w:suppressLineNumbers/>
        <w:tabs>
          <w:tab w:val="clear" w:pos="360"/>
        </w:tabs>
        <w:suppressAutoHyphens/>
        <w:rPr>
          <w:kern w:val="22"/>
          <w:shd w:val="clear" w:color="auto" w:fill="FFFFFF"/>
          <w:lang w:val="fr-FR"/>
        </w:rPr>
      </w:pPr>
      <w:r w:rsidRPr="00B20856">
        <w:rPr>
          <w:kern w:val="22"/>
          <w:shd w:val="clear" w:color="auto" w:fill="FFFFFF"/>
          <w:lang w:val="fr-FR"/>
        </w:rPr>
        <w:t xml:space="preserve">D’autres </w:t>
      </w:r>
      <w:r w:rsidR="00707B02" w:rsidRPr="00B20856">
        <w:rPr>
          <w:kern w:val="22"/>
          <w:shd w:val="clear" w:color="auto" w:fill="FFFFFF"/>
          <w:lang w:val="fr-FR"/>
        </w:rPr>
        <w:t>considération</w:t>
      </w:r>
      <w:r w:rsidR="00D46D35" w:rsidRPr="00B20856">
        <w:rPr>
          <w:kern w:val="22"/>
          <w:shd w:val="clear" w:color="auto" w:fill="FFFFFF"/>
          <w:lang w:val="fr-FR"/>
        </w:rPr>
        <w:t xml:space="preserve">s </w:t>
      </w:r>
      <w:r w:rsidR="00E62526">
        <w:rPr>
          <w:kern w:val="22"/>
          <w:shd w:val="clear" w:color="auto" w:fill="FFFFFF"/>
          <w:lang w:val="fr-FR"/>
        </w:rPr>
        <w:t>plus spécifique</w:t>
      </w:r>
      <w:r w:rsidRPr="00B20856">
        <w:rPr>
          <w:kern w:val="22"/>
          <w:shd w:val="clear" w:color="auto" w:fill="FFFFFF"/>
          <w:lang w:val="fr-FR"/>
        </w:rPr>
        <w:t xml:space="preserve">s </w:t>
      </w:r>
      <w:r w:rsidR="000C4188" w:rsidRPr="00B20856">
        <w:rPr>
          <w:kern w:val="22"/>
          <w:shd w:val="clear" w:color="auto" w:fill="FFFFFF"/>
          <w:lang w:val="fr-FR"/>
        </w:rPr>
        <w:t>inclu</w:t>
      </w:r>
      <w:r w:rsidRPr="00B20856">
        <w:rPr>
          <w:kern w:val="22"/>
          <w:shd w:val="clear" w:color="auto" w:fill="FFFFFF"/>
          <w:lang w:val="fr-FR"/>
        </w:rPr>
        <w:t>ent</w:t>
      </w:r>
      <w:r w:rsidR="00E62526">
        <w:rPr>
          <w:kern w:val="22"/>
          <w:shd w:val="clear" w:color="auto" w:fill="FFFFFF"/>
          <w:lang w:val="fr-FR"/>
        </w:rPr>
        <w:t xml:space="preserve"> les suivantes</w:t>
      </w:r>
      <w:r w:rsidR="004B53D4" w:rsidRPr="00B20856">
        <w:rPr>
          <w:kern w:val="22"/>
          <w:shd w:val="clear" w:color="auto" w:fill="FFFFFF"/>
          <w:lang w:val="fr-FR"/>
        </w:rPr>
        <w:t>:</w:t>
      </w:r>
    </w:p>
    <w:p w14:paraId="17707698" w14:textId="54B29468" w:rsidR="00613CE1" w:rsidRPr="001B6499" w:rsidRDefault="00E135E7" w:rsidP="009C74E6">
      <w:pPr>
        <w:pStyle w:val="Para1"/>
        <w:numPr>
          <w:ilvl w:val="1"/>
          <w:numId w:val="15"/>
        </w:numPr>
        <w:suppressLineNumbers/>
        <w:suppressAutoHyphens/>
        <w:rPr>
          <w:spacing w:val="-2"/>
          <w:kern w:val="22"/>
          <w:lang w:val="fr-FR"/>
        </w:rPr>
      </w:pPr>
      <w:r>
        <w:rPr>
          <w:spacing w:val="-2"/>
          <w:kern w:val="22"/>
          <w:lang w:val="fr-FR"/>
        </w:rPr>
        <w:t xml:space="preserve">Le </w:t>
      </w:r>
      <w:r w:rsidR="008A5E1F" w:rsidRPr="008A5E1F">
        <w:rPr>
          <w:spacing w:val="-2"/>
          <w:kern w:val="22"/>
          <w:lang w:val="fr-FR"/>
        </w:rPr>
        <w:t xml:space="preserve">principal </w:t>
      </w:r>
      <w:r w:rsidR="00637C92">
        <w:rPr>
          <w:spacing w:val="-2"/>
          <w:kern w:val="22"/>
          <w:lang w:val="fr-FR"/>
        </w:rPr>
        <w:t>but d’une étude du</w:t>
      </w:r>
      <w:r>
        <w:rPr>
          <w:spacing w:val="-2"/>
          <w:kern w:val="22"/>
          <w:lang w:val="fr-FR"/>
        </w:rPr>
        <w:t xml:space="preserve"> </w:t>
      </w:r>
      <w:r w:rsidR="001B6499">
        <w:rPr>
          <w:spacing w:val="-2"/>
          <w:kern w:val="22"/>
          <w:lang w:val="fr-FR"/>
        </w:rPr>
        <w:t>renforcement d</w:t>
      </w:r>
      <w:r w:rsidR="00B744DD" w:rsidRPr="008A5E1F">
        <w:rPr>
          <w:spacing w:val="-2"/>
          <w:kern w:val="22"/>
          <w:lang w:val="fr-FR"/>
        </w:rPr>
        <w:t>es mécanismes d’</w:t>
      </w:r>
      <w:r w:rsidR="00304FA4" w:rsidRPr="008A5E1F">
        <w:rPr>
          <w:spacing w:val="-2"/>
          <w:kern w:val="22"/>
          <w:lang w:val="fr-FR"/>
        </w:rPr>
        <w:t>examen</w:t>
      </w:r>
      <w:r w:rsidR="00613CE1" w:rsidRPr="008A5E1F">
        <w:rPr>
          <w:spacing w:val="-2"/>
          <w:kern w:val="22"/>
          <w:lang w:val="fr-FR"/>
        </w:rPr>
        <w:t xml:space="preserve"> </w:t>
      </w:r>
      <w:r w:rsidR="001B2431" w:rsidRPr="008A5E1F">
        <w:rPr>
          <w:spacing w:val="-2"/>
          <w:kern w:val="22"/>
          <w:lang w:val="fr-FR"/>
        </w:rPr>
        <w:t xml:space="preserve">au titre </w:t>
      </w:r>
      <w:r w:rsidR="007F2CD7" w:rsidRPr="008A5E1F">
        <w:rPr>
          <w:spacing w:val="-2"/>
          <w:kern w:val="22"/>
          <w:lang w:val="fr-FR"/>
        </w:rPr>
        <w:t>de la Convention</w:t>
      </w:r>
      <w:r w:rsidR="001B6499">
        <w:rPr>
          <w:spacing w:val="-2"/>
          <w:kern w:val="22"/>
          <w:lang w:val="fr-FR"/>
        </w:rPr>
        <w:t xml:space="preserve"> est de</w:t>
      </w:r>
      <w:r w:rsidR="00035006" w:rsidRPr="008A5E1F">
        <w:rPr>
          <w:spacing w:val="-2"/>
          <w:kern w:val="22"/>
          <w:shd w:val="clear" w:color="auto" w:fill="FFFFFF"/>
          <w:lang w:val="fr-FR"/>
        </w:rPr>
        <w:t xml:space="preserve"> </w:t>
      </w:r>
      <w:r w:rsidR="005B0AB5">
        <w:rPr>
          <w:spacing w:val="-2"/>
          <w:kern w:val="22"/>
          <w:shd w:val="clear" w:color="auto" w:fill="FFFFFF"/>
          <w:lang w:val="fr-FR"/>
        </w:rPr>
        <w:t>stimuler des efforts supplémentaires de la part de</w:t>
      </w:r>
      <w:r w:rsidR="00356BEA">
        <w:rPr>
          <w:spacing w:val="-2"/>
          <w:kern w:val="22"/>
          <w:shd w:val="clear" w:color="auto" w:fill="FFFFFF"/>
          <w:lang w:val="fr-FR"/>
        </w:rPr>
        <w:t xml:space="preserve">s </w:t>
      </w:r>
      <w:r w:rsidR="00035006" w:rsidRPr="008A5E1F">
        <w:rPr>
          <w:spacing w:val="-2"/>
          <w:kern w:val="22"/>
          <w:shd w:val="clear" w:color="auto" w:fill="FFFFFF"/>
          <w:lang w:val="fr-FR"/>
        </w:rPr>
        <w:t xml:space="preserve">Parties </w:t>
      </w:r>
      <w:r w:rsidR="00A15C6E" w:rsidRPr="008A5E1F">
        <w:rPr>
          <w:spacing w:val="-2"/>
          <w:kern w:val="22"/>
          <w:shd w:val="clear" w:color="auto" w:fill="FFFFFF"/>
          <w:lang w:val="fr-FR"/>
        </w:rPr>
        <w:t>(</w:t>
      </w:r>
      <w:r w:rsidR="00B744DD" w:rsidRPr="008A5E1F">
        <w:rPr>
          <w:spacing w:val="-2"/>
          <w:kern w:val="22"/>
          <w:shd w:val="clear" w:color="auto" w:fill="FFFFFF"/>
          <w:lang w:val="fr-FR"/>
        </w:rPr>
        <w:t>décision</w:t>
      </w:r>
      <w:r w:rsidR="00035006" w:rsidRPr="008A5E1F">
        <w:rPr>
          <w:spacing w:val="-2"/>
          <w:kern w:val="22"/>
          <w:shd w:val="clear" w:color="auto" w:fill="FFFFFF"/>
          <w:lang w:val="fr-FR"/>
        </w:rPr>
        <w:t xml:space="preserve"> 14/29)</w:t>
      </w:r>
      <w:r w:rsidR="00467FEF" w:rsidRPr="008A5E1F">
        <w:rPr>
          <w:spacing w:val="-2"/>
          <w:kern w:val="22"/>
          <w:shd w:val="clear" w:color="auto" w:fill="FFFFFF"/>
          <w:lang w:val="fr-FR"/>
        </w:rPr>
        <w:t>,</w:t>
      </w:r>
      <w:r w:rsidR="00B744DD" w:rsidRPr="008A5E1F">
        <w:rPr>
          <w:spacing w:val="-2"/>
          <w:kern w:val="22"/>
          <w:shd w:val="clear" w:color="auto" w:fill="FFFFFF"/>
          <w:lang w:val="fr-FR"/>
        </w:rPr>
        <w:t xml:space="preserve"> et </w:t>
      </w:r>
      <w:r w:rsidR="00356BEA">
        <w:rPr>
          <w:spacing w:val="-2"/>
          <w:kern w:val="22"/>
          <w:shd w:val="clear" w:color="auto" w:fill="FFFFFF"/>
          <w:lang w:val="fr-FR"/>
        </w:rPr>
        <w:t>en fin de</w:t>
      </w:r>
      <w:r w:rsidR="001B6499">
        <w:rPr>
          <w:spacing w:val="-2"/>
          <w:kern w:val="22"/>
          <w:shd w:val="clear" w:color="auto" w:fill="FFFFFF"/>
          <w:lang w:val="fr-FR"/>
        </w:rPr>
        <w:t xml:space="preserve"> compte, d’</w:t>
      </w:r>
      <w:r w:rsidR="005B0AB5">
        <w:rPr>
          <w:spacing w:val="-2"/>
          <w:kern w:val="22"/>
          <w:lang w:val="fr-FR"/>
        </w:rPr>
        <w:t>accroître</w:t>
      </w:r>
      <w:r w:rsidR="00B744DD" w:rsidRPr="008A5E1F">
        <w:rPr>
          <w:spacing w:val="-2"/>
          <w:kern w:val="22"/>
          <w:lang w:val="fr-FR"/>
        </w:rPr>
        <w:t xml:space="preserve"> et </w:t>
      </w:r>
      <w:r w:rsidR="001B6499">
        <w:rPr>
          <w:spacing w:val="-2"/>
          <w:kern w:val="22"/>
          <w:lang w:val="fr-FR"/>
        </w:rPr>
        <w:t xml:space="preserve">de renforcer </w:t>
      </w:r>
      <w:r w:rsidR="00D15A90" w:rsidRPr="008A5E1F">
        <w:rPr>
          <w:spacing w:val="-2"/>
          <w:kern w:val="22"/>
          <w:lang w:val="fr-FR"/>
        </w:rPr>
        <w:t>l’application</w:t>
      </w:r>
      <w:r w:rsidR="00613CE1" w:rsidRPr="008A5E1F">
        <w:rPr>
          <w:spacing w:val="-2"/>
          <w:kern w:val="22"/>
          <w:lang w:val="fr-FR"/>
        </w:rPr>
        <w:t xml:space="preserve">. </w:t>
      </w:r>
      <w:r w:rsidR="001B6499">
        <w:rPr>
          <w:spacing w:val="-2"/>
          <w:kern w:val="22"/>
          <w:lang w:val="fr-FR"/>
        </w:rPr>
        <w:t>Cependant</w:t>
      </w:r>
      <w:r w:rsidR="00356BEA">
        <w:rPr>
          <w:spacing w:val="-2"/>
          <w:kern w:val="22"/>
          <w:lang w:val="fr-FR"/>
        </w:rPr>
        <w:t>, ceci</w:t>
      </w:r>
      <w:r w:rsidR="008F5AB3">
        <w:rPr>
          <w:spacing w:val="-2"/>
          <w:kern w:val="22"/>
          <w:lang w:val="fr-FR"/>
        </w:rPr>
        <w:t xml:space="preserve"> ne peut remplacer une</w:t>
      </w:r>
      <w:r w:rsidR="00613CE1" w:rsidRPr="001B6499">
        <w:rPr>
          <w:spacing w:val="-2"/>
          <w:kern w:val="22"/>
          <w:lang w:val="fr-FR"/>
        </w:rPr>
        <w:t xml:space="preserve"> </w:t>
      </w:r>
      <w:r w:rsidR="008F5AB3">
        <w:rPr>
          <w:spacing w:val="-2"/>
          <w:kern w:val="22"/>
          <w:lang w:val="fr-FR"/>
        </w:rPr>
        <w:t>augmentation des</w:t>
      </w:r>
      <w:r w:rsidR="00613CE1" w:rsidRPr="001B6499">
        <w:rPr>
          <w:spacing w:val="-2"/>
          <w:kern w:val="22"/>
          <w:lang w:val="fr-FR"/>
        </w:rPr>
        <w:t xml:space="preserve"> </w:t>
      </w:r>
      <w:r w:rsidR="00D6391C" w:rsidRPr="001B6499">
        <w:rPr>
          <w:spacing w:val="-2"/>
          <w:kern w:val="22"/>
          <w:lang w:val="fr-FR"/>
        </w:rPr>
        <w:t>engagements</w:t>
      </w:r>
      <w:r w:rsidR="00B744DD" w:rsidRPr="001B6499">
        <w:rPr>
          <w:spacing w:val="-2"/>
          <w:kern w:val="22"/>
          <w:lang w:val="fr-FR"/>
        </w:rPr>
        <w:t xml:space="preserve"> et </w:t>
      </w:r>
      <w:r w:rsidR="008F5AB3">
        <w:rPr>
          <w:spacing w:val="-2"/>
          <w:kern w:val="22"/>
          <w:lang w:val="fr-FR"/>
        </w:rPr>
        <w:t xml:space="preserve">des </w:t>
      </w:r>
      <w:r w:rsidR="00356BEA">
        <w:rPr>
          <w:spacing w:val="-2"/>
          <w:kern w:val="22"/>
          <w:lang w:val="fr-FR"/>
        </w:rPr>
        <w:t>mesures</w:t>
      </w:r>
      <w:r w:rsidR="008F5AB3">
        <w:rPr>
          <w:spacing w:val="-2"/>
          <w:kern w:val="22"/>
          <w:lang w:val="fr-FR"/>
        </w:rPr>
        <w:t xml:space="preserve"> pris par les</w:t>
      </w:r>
      <w:r w:rsidR="00613CE1" w:rsidRPr="001B6499">
        <w:rPr>
          <w:spacing w:val="-2"/>
          <w:kern w:val="22"/>
          <w:lang w:val="fr-FR"/>
        </w:rPr>
        <w:t xml:space="preserve"> Parties</w:t>
      </w:r>
      <w:r w:rsidR="00B744DD" w:rsidRPr="001B6499">
        <w:rPr>
          <w:spacing w:val="-2"/>
          <w:kern w:val="22"/>
          <w:lang w:val="fr-FR"/>
        </w:rPr>
        <w:t xml:space="preserve"> et</w:t>
      </w:r>
      <w:r w:rsidR="00557096" w:rsidRPr="001B6499">
        <w:rPr>
          <w:spacing w:val="-2"/>
          <w:kern w:val="22"/>
          <w:lang w:val="fr-FR"/>
        </w:rPr>
        <w:t xml:space="preserve"> </w:t>
      </w:r>
      <w:r w:rsidR="00356BEA">
        <w:rPr>
          <w:spacing w:val="-2"/>
          <w:kern w:val="22"/>
          <w:lang w:val="fr-FR"/>
        </w:rPr>
        <w:t xml:space="preserve">par </w:t>
      </w:r>
      <w:r w:rsidR="00557096" w:rsidRPr="001B6499">
        <w:rPr>
          <w:spacing w:val="-2"/>
          <w:kern w:val="22"/>
          <w:lang w:val="fr-FR"/>
        </w:rPr>
        <w:t xml:space="preserve">d’autres </w:t>
      </w:r>
      <w:r w:rsidR="008F5AB3">
        <w:rPr>
          <w:spacing w:val="-2"/>
          <w:kern w:val="22"/>
          <w:lang w:val="fr-FR"/>
        </w:rPr>
        <w:t>acteu</w:t>
      </w:r>
      <w:r w:rsidR="00613CE1" w:rsidRPr="001B6499">
        <w:rPr>
          <w:spacing w:val="-2"/>
          <w:kern w:val="22"/>
          <w:lang w:val="fr-FR"/>
        </w:rPr>
        <w:t>rs</w:t>
      </w:r>
      <w:r w:rsidR="00E00DBD" w:rsidRPr="001B6499">
        <w:rPr>
          <w:spacing w:val="-2"/>
          <w:kern w:val="22"/>
          <w:lang w:val="fr-FR"/>
        </w:rPr>
        <w:t>;</w:t>
      </w:r>
    </w:p>
    <w:p w14:paraId="23B9B76C" w14:textId="742EF3B7" w:rsidR="00613CE1" w:rsidRPr="00557096" w:rsidRDefault="00BC07B1" w:rsidP="009C74E6">
      <w:pPr>
        <w:pStyle w:val="Para1"/>
        <w:numPr>
          <w:ilvl w:val="1"/>
          <w:numId w:val="15"/>
        </w:numPr>
        <w:suppressLineNumbers/>
        <w:suppressAutoHyphens/>
        <w:rPr>
          <w:kern w:val="22"/>
          <w:lang w:val="fr-FR"/>
        </w:rPr>
      </w:pPr>
      <w:r>
        <w:rPr>
          <w:spacing w:val="2"/>
          <w:kern w:val="22"/>
          <w:shd w:val="clear" w:color="auto" w:fill="FFFFFF"/>
          <w:lang w:val="fr-FR"/>
        </w:rPr>
        <w:t>Le</w:t>
      </w:r>
      <w:r w:rsidR="005B0AB5">
        <w:rPr>
          <w:spacing w:val="2"/>
          <w:kern w:val="22"/>
          <w:shd w:val="clear" w:color="auto" w:fill="FFFFFF"/>
          <w:lang w:val="fr-FR"/>
        </w:rPr>
        <w:t xml:space="preserve"> mécanisme</w:t>
      </w:r>
      <w:r w:rsidR="00C912ED">
        <w:rPr>
          <w:spacing w:val="2"/>
          <w:kern w:val="22"/>
          <w:shd w:val="clear" w:color="auto" w:fill="FFFFFF"/>
          <w:lang w:val="fr-FR"/>
        </w:rPr>
        <w:t xml:space="preserve"> </w:t>
      </w:r>
      <w:r>
        <w:rPr>
          <w:spacing w:val="2"/>
          <w:kern w:val="22"/>
          <w:shd w:val="clear" w:color="auto" w:fill="FFFFFF"/>
          <w:lang w:val="fr-FR"/>
        </w:rPr>
        <w:t xml:space="preserve">amélioré </w:t>
      </w:r>
      <w:r w:rsidR="00C912ED">
        <w:rPr>
          <w:spacing w:val="2"/>
          <w:kern w:val="22"/>
          <w:shd w:val="clear" w:color="auto" w:fill="FFFFFF"/>
          <w:lang w:val="fr-FR"/>
        </w:rPr>
        <w:t>de planification, d’établissement des rapports et d’examen</w:t>
      </w:r>
      <w:r w:rsidR="006F5D8D" w:rsidRPr="00B744DD">
        <w:rPr>
          <w:spacing w:val="2"/>
          <w:kern w:val="22"/>
          <w:shd w:val="clear" w:color="auto" w:fill="FFFFFF"/>
          <w:lang w:val="fr-FR"/>
        </w:rPr>
        <w:t xml:space="preserve"> </w:t>
      </w:r>
      <w:r w:rsidR="001B2431">
        <w:rPr>
          <w:spacing w:val="2"/>
          <w:kern w:val="22"/>
          <w:shd w:val="clear" w:color="auto" w:fill="FFFFFF"/>
          <w:lang w:val="fr-FR"/>
        </w:rPr>
        <w:t xml:space="preserve">au titre </w:t>
      </w:r>
      <w:r w:rsidR="007F2CD7">
        <w:rPr>
          <w:spacing w:val="2"/>
          <w:kern w:val="22"/>
          <w:shd w:val="clear" w:color="auto" w:fill="FFFFFF"/>
          <w:lang w:val="fr-FR"/>
        </w:rPr>
        <w:t>de la Convention</w:t>
      </w:r>
      <w:r w:rsidR="008F5AB3">
        <w:rPr>
          <w:spacing w:val="2"/>
          <w:kern w:val="22"/>
          <w:shd w:val="clear" w:color="auto" w:fill="FFFFFF"/>
          <w:lang w:val="fr-FR"/>
        </w:rPr>
        <w:t xml:space="preserve"> “devrai</w:t>
      </w:r>
      <w:r>
        <w:rPr>
          <w:spacing w:val="2"/>
          <w:kern w:val="22"/>
          <w:shd w:val="clear" w:color="auto" w:fill="FFFFFF"/>
          <w:lang w:val="fr-FR"/>
        </w:rPr>
        <w:t>t être techniquement rationnel</w:t>
      </w:r>
      <w:r w:rsidR="006F5D8D" w:rsidRPr="00B744DD">
        <w:rPr>
          <w:spacing w:val="2"/>
          <w:kern w:val="22"/>
          <w:shd w:val="clear" w:color="auto" w:fill="FFFFFF"/>
          <w:lang w:val="fr-FR"/>
        </w:rPr>
        <w:t xml:space="preserve">, </w:t>
      </w:r>
      <w:r>
        <w:rPr>
          <w:spacing w:val="2"/>
          <w:kern w:val="22"/>
          <w:shd w:val="clear" w:color="auto" w:fill="FFFFFF"/>
          <w:lang w:val="fr-FR"/>
        </w:rPr>
        <w:t>objectif</w:t>
      </w:r>
      <w:r w:rsidR="006F5D8D" w:rsidRPr="00B744DD">
        <w:rPr>
          <w:spacing w:val="2"/>
          <w:kern w:val="22"/>
          <w:shd w:val="clear" w:color="auto" w:fill="FFFFFF"/>
          <w:lang w:val="fr-FR"/>
        </w:rPr>
        <w:t>, transparent</w:t>
      </w:r>
      <w:r>
        <w:rPr>
          <w:spacing w:val="2"/>
          <w:kern w:val="22"/>
          <w:shd w:val="clear" w:color="auto" w:fill="FFFFFF"/>
          <w:lang w:val="fr-FR"/>
        </w:rPr>
        <w:t>, collaboratif</w:t>
      </w:r>
      <w:r w:rsidR="00B744DD" w:rsidRPr="00B744DD">
        <w:rPr>
          <w:spacing w:val="2"/>
          <w:kern w:val="22"/>
          <w:shd w:val="clear" w:color="auto" w:fill="FFFFFF"/>
          <w:lang w:val="fr-FR"/>
        </w:rPr>
        <w:t xml:space="preserve"> et </w:t>
      </w:r>
      <w:r>
        <w:rPr>
          <w:spacing w:val="2"/>
          <w:kern w:val="22"/>
          <w:shd w:val="clear" w:color="auto" w:fill="FFFFFF"/>
          <w:lang w:val="fr-FR"/>
        </w:rPr>
        <w:t>constructif</w:t>
      </w:r>
      <w:r w:rsidR="006F5D8D" w:rsidRPr="00B744DD">
        <w:rPr>
          <w:spacing w:val="2"/>
          <w:kern w:val="22"/>
          <w:shd w:val="clear" w:color="auto" w:fill="FFFFFF"/>
          <w:lang w:val="fr-FR"/>
        </w:rPr>
        <w:t>” (</w:t>
      </w:r>
      <w:r w:rsidR="00B744DD" w:rsidRPr="00B744DD">
        <w:rPr>
          <w:spacing w:val="2"/>
          <w:kern w:val="22"/>
          <w:shd w:val="clear" w:color="auto" w:fill="FFFFFF"/>
          <w:lang w:val="fr-FR"/>
        </w:rPr>
        <w:t>décision</w:t>
      </w:r>
      <w:r w:rsidR="006F5D8D" w:rsidRPr="00B744DD">
        <w:rPr>
          <w:spacing w:val="2"/>
          <w:kern w:val="22"/>
          <w:shd w:val="clear" w:color="auto" w:fill="FFFFFF"/>
          <w:lang w:val="fr-FR"/>
        </w:rPr>
        <w:t xml:space="preserve"> 14/29). </w:t>
      </w:r>
      <w:r>
        <w:rPr>
          <w:spacing w:val="2"/>
          <w:kern w:val="22"/>
          <w:shd w:val="clear" w:color="auto" w:fill="FFFFFF"/>
          <w:lang w:val="fr-FR"/>
        </w:rPr>
        <w:t>Il</w:t>
      </w:r>
      <w:r w:rsidR="008F5AB3">
        <w:rPr>
          <w:spacing w:val="2"/>
          <w:kern w:val="22"/>
          <w:shd w:val="clear" w:color="auto" w:fill="FFFFFF"/>
          <w:lang w:val="fr-FR"/>
        </w:rPr>
        <w:t xml:space="preserve"> ne devrait pas être </w:t>
      </w:r>
      <w:r>
        <w:rPr>
          <w:spacing w:val="2"/>
          <w:kern w:val="22"/>
          <w:shd w:val="clear" w:color="auto" w:fill="FFFFFF"/>
          <w:lang w:val="fr-FR"/>
        </w:rPr>
        <w:t>punitif</w:t>
      </w:r>
      <w:r w:rsidR="00E00DBD" w:rsidRPr="00557096">
        <w:rPr>
          <w:spacing w:val="2"/>
          <w:kern w:val="22"/>
          <w:lang w:val="fr-FR"/>
        </w:rPr>
        <w:t>;</w:t>
      </w:r>
    </w:p>
    <w:p w14:paraId="694FCEEE" w14:textId="39131C14" w:rsidR="006F5D8D" w:rsidRPr="00E135E7" w:rsidRDefault="008F5AB3" w:rsidP="009C74E6">
      <w:pPr>
        <w:pStyle w:val="Para1"/>
        <w:numPr>
          <w:ilvl w:val="1"/>
          <w:numId w:val="15"/>
        </w:numPr>
        <w:suppressLineNumbers/>
        <w:suppressAutoHyphens/>
        <w:rPr>
          <w:kern w:val="22"/>
          <w:lang w:val="fr-FR"/>
        </w:rPr>
      </w:pPr>
      <w:r>
        <w:rPr>
          <w:kern w:val="22"/>
          <w:lang w:val="fr-FR"/>
        </w:rPr>
        <w:t>La p</w:t>
      </w:r>
      <w:r w:rsidR="00615025" w:rsidRPr="00E135E7">
        <w:rPr>
          <w:kern w:val="22"/>
          <w:lang w:val="fr-FR"/>
        </w:rPr>
        <w:t>lanification</w:t>
      </w:r>
      <w:r w:rsidR="00613CE1" w:rsidRPr="00E135E7">
        <w:rPr>
          <w:kern w:val="22"/>
          <w:lang w:val="fr-FR"/>
        </w:rPr>
        <w:t xml:space="preserve">, </w:t>
      </w:r>
      <w:r w:rsidR="00B744DD" w:rsidRPr="00E135E7">
        <w:rPr>
          <w:kern w:val="22"/>
          <w:lang w:val="fr-FR"/>
        </w:rPr>
        <w:t>l’</w:t>
      </w:r>
      <w:r w:rsidR="00615025" w:rsidRPr="00E135E7">
        <w:rPr>
          <w:kern w:val="22"/>
          <w:lang w:val="fr-FR"/>
        </w:rPr>
        <w:t>établissement des rapports</w:t>
      </w:r>
      <w:r w:rsidR="00B744DD" w:rsidRPr="00E135E7">
        <w:rPr>
          <w:kern w:val="22"/>
          <w:lang w:val="fr-FR"/>
        </w:rPr>
        <w:t xml:space="preserve"> et </w:t>
      </w:r>
      <w:r>
        <w:rPr>
          <w:kern w:val="22"/>
          <w:lang w:val="fr-FR"/>
        </w:rPr>
        <w:t>l’examen sont des</w:t>
      </w:r>
      <w:r w:rsidR="00B744DD" w:rsidRPr="00E135E7">
        <w:rPr>
          <w:kern w:val="22"/>
          <w:lang w:val="fr-FR"/>
        </w:rPr>
        <w:t xml:space="preserve"> </w:t>
      </w:r>
      <w:r w:rsidR="00557096" w:rsidRPr="00E135E7">
        <w:rPr>
          <w:kern w:val="22"/>
          <w:lang w:val="fr-FR"/>
        </w:rPr>
        <w:t>processus</w:t>
      </w:r>
      <w:r w:rsidR="00613CE1" w:rsidRPr="00E135E7">
        <w:rPr>
          <w:kern w:val="22"/>
          <w:lang w:val="fr-FR"/>
        </w:rPr>
        <w:t xml:space="preserve"> </w:t>
      </w:r>
      <w:r>
        <w:rPr>
          <w:kern w:val="22"/>
          <w:lang w:val="fr-FR"/>
        </w:rPr>
        <w:t>qui doivent être engagés à tous les niveaux</w:t>
      </w:r>
      <w:r w:rsidR="00A15C6E" w:rsidRPr="00E135E7">
        <w:rPr>
          <w:kern w:val="22"/>
          <w:lang w:val="fr-FR"/>
        </w:rPr>
        <w:t xml:space="preserve"> (</w:t>
      </w:r>
      <w:r w:rsidR="00613CE1" w:rsidRPr="00E135E7">
        <w:rPr>
          <w:kern w:val="22"/>
          <w:lang w:val="fr-FR"/>
        </w:rPr>
        <w:t xml:space="preserve">national, </w:t>
      </w:r>
      <w:r>
        <w:rPr>
          <w:kern w:val="22"/>
          <w:lang w:val="fr-FR"/>
        </w:rPr>
        <w:t>région</w:t>
      </w:r>
      <w:r w:rsidR="00613CE1" w:rsidRPr="00E135E7">
        <w:rPr>
          <w:kern w:val="22"/>
          <w:lang w:val="fr-FR"/>
        </w:rPr>
        <w:t>al</w:t>
      </w:r>
      <w:r w:rsidR="00B744DD" w:rsidRPr="00E135E7">
        <w:rPr>
          <w:kern w:val="22"/>
          <w:lang w:val="fr-FR"/>
        </w:rPr>
        <w:t xml:space="preserve"> et</w:t>
      </w:r>
      <w:r w:rsidR="001B6499">
        <w:rPr>
          <w:kern w:val="22"/>
          <w:lang w:val="fr-FR"/>
        </w:rPr>
        <w:t xml:space="preserve"> mondial</w:t>
      </w:r>
      <w:r w:rsidR="00A15C6E" w:rsidRPr="00E135E7">
        <w:rPr>
          <w:kern w:val="22"/>
          <w:lang w:val="fr-FR"/>
        </w:rPr>
        <w:t>)</w:t>
      </w:r>
      <w:r w:rsidR="006149FA" w:rsidRPr="00E135E7">
        <w:rPr>
          <w:kern w:val="22"/>
          <w:lang w:val="fr-FR"/>
        </w:rPr>
        <w:t xml:space="preserve">. </w:t>
      </w:r>
      <w:r w:rsidR="00BC07B1">
        <w:rPr>
          <w:kern w:val="22"/>
          <w:lang w:val="fr-FR"/>
        </w:rPr>
        <w:t>En particulier</w:t>
      </w:r>
      <w:r w:rsidR="005B0AB5">
        <w:rPr>
          <w:kern w:val="22"/>
          <w:lang w:val="fr-FR"/>
        </w:rPr>
        <w:t>, l</w:t>
      </w:r>
      <w:r>
        <w:rPr>
          <w:kern w:val="22"/>
          <w:lang w:val="fr-FR"/>
        </w:rPr>
        <w:t xml:space="preserve">es </w:t>
      </w:r>
      <w:r w:rsidR="00557096" w:rsidRPr="00E135E7">
        <w:rPr>
          <w:kern w:val="22"/>
          <w:lang w:val="fr-FR"/>
        </w:rPr>
        <w:t>processus</w:t>
      </w:r>
      <w:r w:rsidR="00613CE1" w:rsidRPr="00E135E7">
        <w:rPr>
          <w:kern w:val="22"/>
          <w:lang w:val="fr-FR"/>
        </w:rPr>
        <w:t xml:space="preserve"> </w:t>
      </w:r>
      <w:r w:rsidR="005B0AB5">
        <w:rPr>
          <w:kern w:val="22"/>
          <w:lang w:val="fr-FR"/>
        </w:rPr>
        <w:t>menés à l’échelon national</w:t>
      </w:r>
      <w:r>
        <w:rPr>
          <w:kern w:val="22"/>
          <w:lang w:val="fr-FR"/>
        </w:rPr>
        <w:t xml:space="preserve"> sont essentiels</w:t>
      </w:r>
      <w:r w:rsidR="005B0AB5">
        <w:rPr>
          <w:kern w:val="22"/>
          <w:lang w:val="fr-FR"/>
        </w:rPr>
        <w:t xml:space="preserve"> et devraient être priorisé</w:t>
      </w:r>
      <w:r>
        <w:rPr>
          <w:kern w:val="22"/>
          <w:lang w:val="fr-FR"/>
        </w:rPr>
        <w:t xml:space="preserve">s, maintenus et encouragés, </w:t>
      </w:r>
      <w:r w:rsidR="00BC07B1">
        <w:rPr>
          <w:kern w:val="22"/>
          <w:lang w:val="fr-FR"/>
        </w:rPr>
        <w:t xml:space="preserve">en </w:t>
      </w:r>
      <w:r w:rsidR="005B0AB5">
        <w:rPr>
          <w:kern w:val="22"/>
          <w:lang w:val="fr-FR"/>
        </w:rPr>
        <w:t>parallèle à un</w:t>
      </w:r>
      <w:r>
        <w:rPr>
          <w:kern w:val="22"/>
          <w:lang w:val="fr-FR"/>
        </w:rPr>
        <w:t xml:space="preserve"> renforcement des </w:t>
      </w:r>
      <w:r w:rsidR="00B744DD" w:rsidRPr="00E135E7">
        <w:rPr>
          <w:kern w:val="22"/>
          <w:lang w:val="fr-FR"/>
        </w:rPr>
        <w:t>mécanisme</w:t>
      </w:r>
      <w:r w:rsidR="00613CE1" w:rsidRPr="00E135E7">
        <w:rPr>
          <w:kern w:val="22"/>
          <w:lang w:val="fr-FR"/>
        </w:rPr>
        <w:t>s</w:t>
      </w:r>
      <w:r>
        <w:rPr>
          <w:kern w:val="22"/>
          <w:lang w:val="fr-FR"/>
        </w:rPr>
        <w:t xml:space="preserve"> mondiaux</w:t>
      </w:r>
      <w:r w:rsidR="00B272AA" w:rsidRPr="00E135E7">
        <w:rPr>
          <w:kern w:val="22"/>
          <w:lang w:val="fr-FR"/>
        </w:rPr>
        <w:t>;</w:t>
      </w:r>
    </w:p>
    <w:p w14:paraId="7A47634F" w14:textId="19493217" w:rsidR="0048540C" w:rsidRPr="00E135E7" w:rsidRDefault="005B0AB5" w:rsidP="009C74E6">
      <w:pPr>
        <w:pStyle w:val="Para1"/>
        <w:numPr>
          <w:ilvl w:val="1"/>
          <w:numId w:val="15"/>
        </w:numPr>
        <w:suppressLineNumbers/>
        <w:suppressAutoHyphens/>
        <w:rPr>
          <w:kern w:val="22"/>
          <w:lang w:val="fr-FR"/>
        </w:rPr>
      </w:pPr>
      <w:bookmarkStart w:id="0" w:name="_Hlk48561044"/>
      <w:r>
        <w:rPr>
          <w:kern w:val="22"/>
          <w:lang w:val="fr-FR"/>
        </w:rPr>
        <w:t>La nécessité</w:t>
      </w:r>
      <w:r w:rsidR="00E62526">
        <w:rPr>
          <w:kern w:val="22"/>
          <w:lang w:val="fr-FR"/>
        </w:rPr>
        <w:t xml:space="preserve"> de mettre en place </w:t>
      </w:r>
      <w:r w:rsidR="008F5AB3">
        <w:rPr>
          <w:kern w:val="22"/>
          <w:lang w:val="fr-FR"/>
        </w:rPr>
        <w:t xml:space="preserve">des </w:t>
      </w:r>
      <w:r w:rsidR="00323C76">
        <w:rPr>
          <w:kern w:val="22"/>
          <w:lang w:val="fr-FR"/>
        </w:rPr>
        <w:t>o</w:t>
      </w:r>
      <w:r w:rsidR="00707B02" w:rsidRPr="00E135E7">
        <w:rPr>
          <w:kern w:val="22"/>
          <w:lang w:val="fr-FR"/>
        </w:rPr>
        <w:t>bjectifs SMART</w:t>
      </w:r>
      <w:r>
        <w:rPr>
          <w:kern w:val="22"/>
          <w:lang w:val="fr-FR"/>
        </w:rPr>
        <w:t>,</w:t>
      </w:r>
      <w:r w:rsidR="005834EC" w:rsidRPr="00E135E7">
        <w:rPr>
          <w:kern w:val="22"/>
          <w:lang w:val="fr-FR"/>
        </w:rPr>
        <w:t xml:space="preserve"> </w:t>
      </w:r>
      <w:r w:rsidR="008F5AB3">
        <w:rPr>
          <w:kern w:val="22"/>
          <w:lang w:val="fr-FR"/>
        </w:rPr>
        <w:t>d</w:t>
      </w:r>
      <w:r>
        <w:rPr>
          <w:kern w:val="22"/>
          <w:lang w:val="fr-FR"/>
        </w:rPr>
        <w:t>ont l’échelle peut être élargie,</w:t>
      </w:r>
      <w:r w:rsidR="008F5AB3">
        <w:rPr>
          <w:kern w:val="22"/>
          <w:lang w:val="fr-FR"/>
        </w:rPr>
        <w:t xml:space="preserve"> </w:t>
      </w:r>
      <w:r>
        <w:rPr>
          <w:kern w:val="22"/>
          <w:lang w:val="fr-FR"/>
        </w:rPr>
        <w:t xml:space="preserve">et </w:t>
      </w:r>
      <w:r w:rsidR="00BC07B1">
        <w:rPr>
          <w:kern w:val="22"/>
          <w:lang w:val="fr-FR"/>
        </w:rPr>
        <w:t>qui peuvent être mis en œuvre</w:t>
      </w:r>
      <w:r w:rsidR="008F5AB3">
        <w:rPr>
          <w:kern w:val="22"/>
          <w:lang w:val="fr-FR"/>
        </w:rPr>
        <w:t xml:space="preserve"> </w:t>
      </w:r>
      <w:r>
        <w:rPr>
          <w:kern w:val="22"/>
          <w:lang w:val="fr-FR"/>
        </w:rPr>
        <w:t xml:space="preserve">à </w:t>
      </w:r>
      <w:r w:rsidR="008F5AB3">
        <w:rPr>
          <w:kern w:val="22"/>
          <w:lang w:val="fr-FR"/>
        </w:rPr>
        <w:t>diffé</w:t>
      </w:r>
      <w:r w:rsidR="005834EC" w:rsidRPr="00E135E7">
        <w:rPr>
          <w:kern w:val="22"/>
          <w:lang w:val="fr-FR"/>
        </w:rPr>
        <w:t>rent</w:t>
      </w:r>
      <w:r w:rsidR="00BC07B1">
        <w:rPr>
          <w:kern w:val="22"/>
          <w:lang w:val="fr-FR"/>
        </w:rPr>
        <w:t xml:space="preserve">s niveaux et </w:t>
      </w:r>
      <w:r w:rsidR="008F5AB3">
        <w:rPr>
          <w:kern w:val="22"/>
          <w:lang w:val="fr-FR"/>
        </w:rPr>
        <w:t>suivis efficacement, notamment au moyen d’un</w:t>
      </w:r>
      <w:r w:rsidR="00E31D54" w:rsidRPr="00E135E7">
        <w:rPr>
          <w:kern w:val="22"/>
          <w:lang w:val="fr-FR"/>
        </w:rPr>
        <w:t xml:space="preserve"> </w:t>
      </w:r>
      <w:r w:rsidR="00A23219" w:rsidRPr="00E135E7">
        <w:rPr>
          <w:kern w:val="22"/>
          <w:lang w:val="fr-FR"/>
        </w:rPr>
        <w:t>cadre de suivi</w:t>
      </w:r>
      <w:r w:rsidR="00E31D54" w:rsidRPr="00E135E7">
        <w:rPr>
          <w:kern w:val="22"/>
          <w:lang w:val="fr-FR"/>
        </w:rPr>
        <w:t xml:space="preserve"> </w:t>
      </w:r>
      <w:r w:rsidR="00BC07B1">
        <w:rPr>
          <w:kern w:val="22"/>
          <w:lang w:val="fr-FR"/>
        </w:rPr>
        <w:t>axé sur des indicateurs au sein du</w:t>
      </w:r>
      <w:r w:rsidR="00081697" w:rsidRPr="00E135E7">
        <w:rPr>
          <w:kern w:val="22"/>
          <w:lang w:val="fr-FR"/>
        </w:rPr>
        <w:t xml:space="preserve"> ca</w:t>
      </w:r>
      <w:r w:rsidR="001B2431" w:rsidRPr="00E135E7">
        <w:rPr>
          <w:kern w:val="22"/>
          <w:lang w:val="fr-FR"/>
        </w:rPr>
        <w:t>dre mondial de la biodiversité pour l’après-2020</w:t>
      </w:r>
      <w:r w:rsidR="008F5AB3">
        <w:rPr>
          <w:kern w:val="22"/>
          <w:lang w:val="fr-FR"/>
        </w:rPr>
        <w:t>, pour permettre</w:t>
      </w:r>
      <w:r w:rsidR="005A4A36" w:rsidRPr="00E135E7">
        <w:rPr>
          <w:kern w:val="22"/>
          <w:lang w:val="fr-FR"/>
        </w:rPr>
        <w:t xml:space="preserve"> </w:t>
      </w:r>
      <w:r w:rsidR="008F5AB3">
        <w:rPr>
          <w:kern w:val="22"/>
          <w:lang w:val="fr-FR"/>
        </w:rPr>
        <w:t xml:space="preserve">un </w:t>
      </w:r>
      <w:r w:rsidR="00E135E7">
        <w:rPr>
          <w:kern w:val="22"/>
          <w:lang w:val="fr-FR"/>
        </w:rPr>
        <w:t>examen de l’ap</w:t>
      </w:r>
      <w:r w:rsidR="00D15A90" w:rsidRPr="00E135E7">
        <w:rPr>
          <w:kern w:val="22"/>
          <w:lang w:val="fr-FR"/>
        </w:rPr>
        <w:t>plication</w:t>
      </w:r>
      <w:r w:rsidR="008F5AB3">
        <w:rPr>
          <w:kern w:val="22"/>
          <w:lang w:val="fr-FR"/>
        </w:rPr>
        <w:t xml:space="preserve"> plus efficace et </w:t>
      </w:r>
      <w:r>
        <w:rPr>
          <w:kern w:val="22"/>
          <w:lang w:val="fr-FR"/>
        </w:rPr>
        <w:t xml:space="preserve">plus </w:t>
      </w:r>
      <w:r w:rsidR="008F5AB3">
        <w:rPr>
          <w:kern w:val="22"/>
          <w:lang w:val="fr-FR"/>
        </w:rPr>
        <w:t>cohérent</w:t>
      </w:r>
      <w:r w:rsidR="00B272AA" w:rsidRPr="00E135E7">
        <w:rPr>
          <w:kern w:val="22"/>
          <w:lang w:val="fr-FR"/>
        </w:rPr>
        <w:t>;</w:t>
      </w:r>
      <w:bookmarkEnd w:id="0"/>
    </w:p>
    <w:p w14:paraId="15AF81D7" w14:textId="5116DECF" w:rsidR="00726CEB" w:rsidRPr="00594A0B" w:rsidRDefault="005B0AB5" w:rsidP="009C74E6">
      <w:pPr>
        <w:pStyle w:val="Para1"/>
        <w:numPr>
          <w:ilvl w:val="1"/>
          <w:numId w:val="15"/>
        </w:numPr>
        <w:suppressLineNumbers/>
        <w:suppressAutoHyphens/>
        <w:rPr>
          <w:kern w:val="22"/>
          <w:lang w:val="fr-FR"/>
        </w:rPr>
      </w:pPr>
      <w:r>
        <w:rPr>
          <w:kern w:val="22"/>
          <w:lang w:val="fr-FR"/>
        </w:rPr>
        <w:t>La nécessité</w:t>
      </w:r>
      <w:r w:rsidR="001B6499">
        <w:rPr>
          <w:kern w:val="22"/>
          <w:lang w:val="fr-FR"/>
        </w:rPr>
        <w:t xml:space="preserve"> </w:t>
      </w:r>
      <w:r>
        <w:rPr>
          <w:kern w:val="22"/>
          <w:lang w:val="fr-FR"/>
        </w:rPr>
        <w:t>de s’appuyer sur l</w:t>
      </w:r>
      <w:r w:rsidR="00323C76">
        <w:rPr>
          <w:kern w:val="22"/>
          <w:lang w:val="fr-FR"/>
        </w:rPr>
        <w:t>es ens</w:t>
      </w:r>
      <w:r>
        <w:rPr>
          <w:kern w:val="22"/>
          <w:lang w:val="fr-FR"/>
        </w:rPr>
        <w:t xml:space="preserve">eignements tirés de </w:t>
      </w:r>
      <w:r w:rsidR="00BC07B1">
        <w:rPr>
          <w:kern w:val="22"/>
          <w:lang w:val="fr-FR"/>
        </w:rPr>
        <w:t xml:space="preserve">la mise en œuvre </w:t>
      </w:r>
      <w:r w:rsidR="008F5AB3">
        <w:rPr>
          <w:kern w:val="22"/>
          <w:lang w:val="fr-FR"/>
        </w:rPr>
        <w:t>du</w:t>
      </w:r>
      <w:r w:rsidR="00323C76">
        <w:rPr>
          <w:kern w:val="22"/>
          <w:lang w:val="fr-FR"/>
        </w:rPr>
        <w:t xml:space="preserve"> </w:t>
      </w:r>
      <w:r w:rsidR="00557096" w:rsidRPr="00594A0B">
        <w:rPr>
          <w:kern w:val="22"/>
          <w:lang w:val="fr-FR"/>
        </w:rPr>
        <w:t>Plan stratégique pour la diversité biologique</w:t>
      </w:r>
      <w:r w:rsidR="009D1606" w:rsidRPr="00594A0B">
        <w:rPr>
          <w:kern w:val="22"/>
          <w:lang w:val="fr-FR"/>
        </w:rPr>
        <w:t xml:space="preserve"> </w:t>
      </w:r>
      <w:r w:rsidR="001A3939" w:rsidRPr="00594A0B">
        <w:rPr>
          <w:kern w:val="22"/>
          <w:lang w:val="fr-FR"/>
        </w:rPr>
        <w:t>2011-2020</w:t>
      </w:r>
      <w:r w:rsidR="00BC07B1">
        <w:rPr>
          <w:kern w:val="22"/>
          <w:lang w:val="fr-FR"/>
        </w:rPr>
        <w:t xml:space="preserve"> à ce jour</w:t>
      </w:r>
      <w:r>
        <w:rPr>
          <w:kern w:val="22"/>
          <w:lang w:val="fr-FR"/>
        </w:rPr>
        <w:t>,</w:t>
      </w:r>
      <w:r w:rsidR="001A3939" w:rsidRPr="00594A0B">
        <w:rPr>
          <w:kern w:val="22"/>
          <w:lang w:val="fr-FR"/>
        </w:rPr>
        <w:t xml:space="preserve"> </w:t>
      </w:r>
      <w:r w:rsidR="00594A0B" w:rsidRPr="00594A0B">
        <w:rPr>
          <w:kern w:val="22"/>
          <w:lang w:val="fr-FR"/>
        </w:rPr>
        <w:t>afin de</w:t>
      </w:r>
      <w:r>
        <w:rPr>
          <w:kern w:val="22"/>
          <w:lang w:val="fr-FR"/>
        </w:rPr>
        <w:t xml:space="preserve"> poursuivre</w:t>
      </w:r>
      <w:r w:rsidR="008F5AB3">
        <w:rPr>
          <w:kern w:val="22"/>
          <w:lang w:val="fr-FR"/>
        </w:rPr>
        <w:t xml:space="preserve"> l’élan actuel</w:t>
      </w:r>
      <w:r w:rsidR="00B744DD" w:rsidRPr="00594A0B">
        <w:rPr>
          <w:kern w:val="22"/>
          <w:lang w:val="fr-FR"/>
        </w:rPr>
        <w:t xml:space="preserve"> et </w:t>
      </w:r>
      <w:r w:rsidR="00BC07B1">
        <w:rPr>
          <w:kern w:val="22"/>
          <w:lang w:val="fr-FR"/>
        </w:rPr>
        <w:t xml:space="preserve">de </w:t>
      </w:r>
      <w:r w:rsidR="008F5AB3">
        <w:rPr>
          <w:kern w:val="22"/>
          <w:lang w:val="fr-FR"/>
        </w:rPr>
        <w:t>faciliter la</w:t>
      </w:r>
      <w:r w:rsidR="00EF6102" w:rsidRPr="00594A0B">
        <w:rPr>
          <w:kern w:val="22"/>
          <w:lang w:val="fr-FR"/>
        </w:rPr>
        <w:t xml:space="preserve"> transition </w:t>
      </w:r>
      <w:r w:rsidR="008F5AB3">
        <w:rPr>
          <w:kern w:val="22"/>
          <w:lang w:val="fr-FR"/>
        </w:rPr>
        <w:t>vers le</w:t>
      </w:r>
      <w:r w:rsidR="00E93241" w:rsidRPr="00594A0B">
        <w:rPr>
          <w:kern w:val="22"/>
          <w:lang w:val="fr-FR"/>
        </w:rPr>
        <w:t xml:space="preserve"> ca</w:t>
      </w:r>
      <w:r w:rsidR="001B2431" w:rsidRPr="00594A0B">
        <w:rPr>
          <w:kern w:val="22"/>
          <w:lang w:val="fr-FR"/>
        </w:rPr>
        <w:t>dre mondial de la biodiversité pour l’après-2020</w:t>
      </w:r>
      <w:r w:rsidR="00C31EB0" w:rsidRPr="00594A0B">
        <w:rPr>
          <w:kern w:val="22"/>
          <w:lang w:val="fr-FR"/>
        </w:rPr>
        <w:t>;</w:t>
      </w:r>
    </w:p>
    <w:p w14:paraId="045E2B65" w14:textId="67A3BEB5" w:rsidR="005C76F8" w:rsidRPr="00B20856" w:rsidRDefault="00E62526" w:rsidP="009C74E6">
      <w:pPr>
        <w:pStyle w:val="Para1"/>
        <w:numPr>
          <w:ilvl w:val="1"/>
          <w:numId w:val="15"/>
        </w:numPr>
        <w:suppressLineNumbers/>
        <w:suppressAutoHyphens/>
        <w:rPr>
          <w:kern w:val="22"/>
          <w:lang w:val="fr-FR"/>
        </w:rPr>
      </w:pPr>
      <w:r>
        <w:rPr>
          <w:kern w:val="22"/>
          <w:lang w:val="fr-FR"/>
        </w:rPr>
        <w:t>Le besoin</w:t>
      </w:r>
      <w:r w:rsidR="001B6499">
        <w:rPr>
          <w:kern w:val="22"/>
          <w:lang w:val="fr-FR"/>
        </w:rPr>
        <w:t xml:space="preserve"> </w:t>
      </w:r>
      <w:r>
        <w:rPr>
          <w:kern w:val="22"/>
          <w:lang w:val="fr-FR"/>
        </w:rPr>
        <w:t>de</w:t>
      </w:r>
      <w:r w:rsidR="00C06A38" w:rsidRPr="00B20856">
        <w:rPr>
          <w:kern w:val="22"/>
          <w:lang w:val="fr-FR"/>
        </w:rPr>
        <w:t xml:space="preserve"> </w:t>
      </w:r>
      <w:r w:rsidR="008F5AB3">
        <w:rPr>
          <w:kern w:val="22"/>
          <w:lang w:val="fr-FR"/>
        </w:rPr>
        <w:t>promouvoir un</w:t>
      </w:r>
      <w:r w:rsidR="00C06A38" w:rsidRPr="00B20856">
        <w:rPr>
          <w:kern w:val="22"/>
          <w:lang w:val="fr-FR"/>
        </w:rPr>
        <w:t xml:space="preserve"> </w:t>
      </w:r>
      <w:r w:rsidR="00B20856" w:rsidRPr="00B20856">
        <w:rPr>
          <w:kern w:val="22"/>
          <w:lang w:val="fr-FR"/>
        </w:rPr>
        <w:t>apprentissage mutuel</w:t>
      </w:r>
      <w:r w:rsidR="00B744DD" w:rsidRPr="00B20856">
        <w:rPr>
          <w:kern w:val="22"/>
          <w:lang w:val="fr-FR"/>
        </w:rPr>
        <w:t xml:space="preserve"> et </w:t>
      </w:r>
      <w:r w:rsidR="008F5AB3">
        <w:rPr>
          <w:kern w:val="22"/>
          <w:lang w:val="fr-FR"/>
        </w:rPr>
        <w:t xml:space="preserve">un </w:t>
      </w:r>
      <w:r w:rsidR="00B20856" w:rsidRPr="00B20856">
        <w:rPr>
          <w:kern w:val="22"/>
          <w:lang w:val="fr-FR"/>
        </w:rPr>
        <w:t>partage d’expériences</w:t>
      </w:r>
      <w:r w:rsidR="00C31EB0" w:rsidRPr="00B20856">
        <w:rPr>
          <w:kern w:val="22"/>
          <w:lang w:val="fr-FR"/>
        </w:rPr>
        <w:t>;</w:t>
      </w:r>
    </w:p>
    <w:p w14:paraId="421E3B47" w14:textId="0D756CA8" w:rsidR="00E2712A" w:rsidRPr="008F5AB3" w:rsidRDefault="00BC07B1" w:rsidP="009C74E6">
      <w:pPr>
        <w:pStyle w:val="Para1"/>
        <w:numPr>
          <w:ilvl w:val="1"/>
          <w:numId w:val="15"/>
        </w:numPr>
        <w:suppressLineNumbers/>
        <w:suppressAutoHyphens/>
        <w:rPr>
          <w:kern w:val="22"/>
          <w:lang w:val="fr-FR"/>
        </w:rPr>
      </w:pPr>
      <w:r>
        <w:rPr>
          <w:kern w:val="22"/>
          <w:lang w:val="fr-FR"/>
        </w:rPr>
        <w:t>U</w:t>
      </w:r>
      <w:r w:rsidR="005B0AB5">
        <w:rPr>
          <w:kern w:val="22"/>
          <w:lang w:val="fr-FR"/>
        </w:rPr>
        <w:t>n</w:t>
      </w:r>
      <w:r w:rsidR="008F5AB3">
        <w:rPr>
          <w:kern w:val="22"/>
          <w:lang w:val="fr-FR"/>
        </w:rPr>
        <w:t xml:space="preserve"> mécanisme d’</w:t>
      </w:r>
      <w:r w:rsidR="00D15A90" w:rsidRPr="008F5AB3">
        <w:rPr>
          <w:kern w:val="22"/>
          <w:lang w:val="fr-FR"/>
        </w:rPr>
        <w:t>application</w:t>
      </w:r>
      <w:r w:rsidR="008F5AB3">
        <w:rPr>
          <w:kern w:val="22"/>
          <w:lang w:val="fr-FR"/>
        </w:rPr>
        <w:t xml:space="preserve"> et </w:t>
      </w:r>
      <w:r w:rsidR="001B2431" w:rsidRPr="008F5AB3">
        <w:rPr>
          <w:kern w:val="22"/>
          <w:lang w:val="fr-FR"/>
        </w:rPr>
        <w:t>d’examen</w:t>
      </w:r>
      <w:r w:rsidR="008F5AB3" w:rsidRPr="008F5AB3">
        <w:rPr>
          <w:kern w:val="22"/>
          <w:lang w:val="fr-FR"/>
        </w:rPr>
        <w:t xml:space="preserve"> foncti</w:t>
      </w:r>
      <w:r w:rsidR="008F5AB3">
        <w:rPr>
          <w:kern w:val="22"/>
          <w:lang w:val="fr-FR"/>
        </w:rPr>
        <w:t>onnel, effectif et eff</w:t>
      </w:r>
      <w:r>
        <w:rPr>
          <w:kern w:val="22"/>
          <w:lang w:val="fr-FR"/>
        </w:rPr>
        <w:t>icace doit être mis en place et amélioré au fil</w:t>
      </w:r>
      <w:r w:rsidR="008F5AB3">
        <w:rPr>
          <w:kern w:val="22"/>
          <w:lang w:val="fr-FR"/>
        </w:rPr>
        <w:t xml:space="preserve"> du temps</w:t>
      </w:r>
      <w:r w:rsidR="00E2712A" w:rsidRPr="008F5AB3">
        <w:rPr>
          <w:kern w:val="22"/>
          <w:lang w:val="fr-FR"/>
        </w:rPr>
        <w:t xml:space="preserve">. </w:t>
      </w:r>
      <w:r w:rsidR="008F5AB3" w:rsidRPr="008F5AB3">
        <w:rPr>
          <w:kern w:val="22"/>
          <w:lang w:val="fr-FR"/>
        </w:rPr>
        <w:t>Le mécanisme de</w:t>
      </w:r>
      <w:r w:rsidR="00E135E7" w:rsidRPr="008F5AB3">
        <w:rPr>
          <w:kern w:val="22"/>
          <w:lang w:val="fr-FR"/>
        </w:rPr>
        <w:t xml:space="preserve"> </w:t>
      </w:r>
      <w:r w:rsidR="00615025" w:rsidRPr="008F5AB3">
        <w:rPr>
          <w:kern w:val="22"/>
          <w:lang w:val="fr-FR"/>
        </w:rPr>
        <w:t>planification</w:t>
      </w:r>
      <w:r w:rsidR="00E2712A" w:rsidRPr="008F5AB3">
        <w:rPr>
          <w:kern w:val="22"/>
          <w:lang w:val="fr-FR"/>
        </w:rPr>
        <w:t xml:space="preserve">, </w:t>
      </w:r>
      <w:r w:rsidR="008F5AB3" w:rsidRPr="008F5AB3">
        <w:rPr>
          <w:kern w:val="22"/>
          <w:lang w:val="fr-FR"/>
        </w:rPr>
        <w:t>d</w:t>
      </w:r>
      <w:r w:rsidR="00B744DD" w:rsidRPr="008F5AB3">
        <w:rPr>
          <w:kern w:val="22"/>
          <w:lang w:val="fr-FR"/>
        </w:rPr>
        <w:t>’</w:t>
      </w:r>
      <w:r w:rsidR="00615025" w:rsidRPr="008F5AB3">
        <w:rPr>
          <w:kern w:val="22"/>
          <w:lang w:val="fr-FR"/>
        </w:rPr>
        <w:t>établissement des rapports</w:t>
      </w:r>
      <w:r w:rsidR="00B744DD" w:rsidRPr="008F5AB3">
        <w:rPr>
          <w:kern w:val="22"/>
          <w:lang w:val="fr-FR"/>
        </w:rPr>
        <w:t xml:space="preserve"> et </w:t>
      </w:r>
      <w:r w:rsidR="001B2431" w:rsidRPr="008F5AB3">
        <w:rPr>
          <w:kern w:val="22"/>
          <w:lang w:val="fr-FR"/>
        </w:rPr>
        <w:t>d’examen</w:t>
      </w:r>
      <w:r w:rsidR="00E2712A" w:rsidRPr="008F5AB3">
        <w:rPr>
          <w:kern w:val="22"/>
          <w:lang w:val="fr-FR"/>
        </w:rPr>
        <w:t xml:space="preserve"> </w:t>
      </w:r>
      <w:r w:rsidR="008F5AB3" w:rsidRPr="008F5AB3">
        <w:rPr>
          <w:kern w:val="22"/>
          <w:lang w:val="fr-FR"/>
        </w:rPr>
        <w:t xml:space="preserve">lui-même </w:t>
      </w:r>
      <w:r w:rsidR="005B0AB5">
        <w:rPr>
          <w:kern w:val="22"/>
          <w:lang w:val="fr-FR"/>
        </w:rPr>
        <w:t>devrait faire l’objet d’un examen</w:t>
      </w:r>
      <w:r w:rsidR="00B1304C">
        <w:rPr>
          <w:kern w:val="22"/>
          <w:lang w:val="fr-FR"/>
        </w:rPr>
        <w:t xml:space="preserve"> périodique pour s’assurer qu’il répond à son objectif et pour effectuer</w:t>
      </w:r>
      <w:r w:rsidR="008F5AB3">
        <w:rPr>
          <w:kern w:val="22"/>
          <w:lang w:val="fr-FR"/>
        </w:rPr>
        <w:t xml:space="preserve"> des adaptations, selon que de besoin</w:t>
      </w:r>
      <w:r w:rsidR="00C31EB0" w:rsidRPr="008F5AB3">
        <w:rPr>
          <w:kern w:val="22"/>
          <w:lang w:val="fr-FR"/>
        </w:rPr>
        <w:t>;</w:t>
      </w:r>
    </w:p>
    <w:p w14:paraId="4514F2D2" w14:textId="5898F2BD" w:rsidR="00454F0C" w:rsidRPr="007D7EA3" w:rsidRDefault="00B1304C" w:rsidP="009C74E6">
      <w:pPr>
        <w:pStyle w:val="Para1"/>
        <w:numPr>
          <w:ilvl w:val="1"/>
          <w:numId w:val="15"/>
        </w:numPr>
        <w:suppressLineNumbers/>
        <w:suppressAutoHyphens/>
        <w:rPr>
          <w:kern w:val="22"/>
          <w:lang w:val="fr-FR"/>
        </w:rPr>
      </w:pPr>
      <w:r>
        <w:rPr>
          <w:kern w:val="22"/>
          <w:lang w:val="fr-FR"/>
        </w:rPr>
        <w:t>Afin d’</w:t>
      </w:r>
      <w:r w:rsidR="008F5AB3">
        <w:rPr>
          <w:kern w:val="22"/>
          <w:lang w:val="fr-FR"/>
        </w:rPr>
        <w:t>optimiser</w:t>
      </w:r>
      <w:r w:rsidR="00EB59CA" w:rsidRPr="007D7EA3">
        <w:rPr>
          <w:kern w:val="22"/>
          <w:lang w:val="fr-FR"/>
        </w:rPr>
        <w:t xml:space="preserve"> </w:t>
      </w:r>
      <w:r w:rsidR="005B0AB5">
        <w:rPr>
          <w:kern w:val="22"/>
          <w:lang w:val="fr-FR"/>
        </w:rPr>
        <w:t>l’impact d</w:t>
      </w:r>
      <w:r>
        <w:rPr>
          <w:kern w:val="22"/>
          <w:lang w:val="fr-FR"/>
        </w:rPr>
        <w:t>’un</w:t>
      </w:r>
      <w:r w:rsidR="008F5AB3">
        <w:rPr>
          <w:kern w:val="22"/>
          <w:lang w:val="fr-FR"/>
        </w:rPr>
        <w:t xml:space="preserve"> </w:t>
      </w:r>
      <w:r w:rsidR="001B2431" w:rsidRPr="007D7EA3">
        <w:rPr>
          <w:kern w:val="22"/>
          <w:lang w:val="fr-FR"/>
        </w:rPr>
        <w:t>mécanisme d’examen</w:t>
      </w:r>
      <w:r w:rsidR="00842CE7">
        <w:rPr>
          <w:kern w:val="22"/>
          <w:lang w:val="fr-FR"/>
        </w:rPr>
        <w:t xml:space="preserve"> amélioré</w:t>
      </w:r>
      <w:r w:rsidR="004D1137" w:rsidRPr="007D7EA3">
        <w:rPr>
          <w:kern w:val="22"/>
          <w:lang w:val="fr-FR"/>
        </w:rPr>
        <w:t xml:space="preserve">, </w:t>
      </w:r>
      <w:r w:rsidR="00E135E7">
        <w:rPr>
          <w:kern w:val="22"/>
          <w:lang w:val="fr-FR"/>
        </w:rPr>
        <w:t>le</w:t>
      </w:r>
      <w:r w:rsidR="00842CE7">
        <w:rPr>
          <w:kern w:val="22"/>
          <w:lang w:val="fr-FR"/>
        </w:rPr>
        <w:t>s</w:t>
      </w:r>
      <w:r w:rsidR="00E135E7">
        <w:rPr>
          <w:kern w:val="22"/>
          <w:lang w:val="fr-FR"/>
        </w:rPr>
        <w:t xml:space="preserve"> </w:t>
      </w:r>
      <w:r w:rsidR="00D6391C" w:rsidRPr="007D7EA3">
        <w:rPr>
          <w:kern w:val="22"/>
          <w:lang w:val="fr-FR"/>
        </w:rPr>
        <w:t>liens</w:t>
      </w:r>
      <w:r w:rsidR="004D1137" w:rsidRPr="007D7EA3">
        <w:rPr>
          <w:kern w:val="22"/>
          <w:lang w:val="fr-FR"/>
        </w:rPr>
        <w:t xml:space="preserve"> </w:t>
      </w:r>
      <w:r w:rsidR="00813F72">
        <w:rPr>
          <w:kern w:val="22"/>
          <w:lang w:val="fr-FR"/>
        </w:rPr>
        <w:t>entre</w:t>
      </w:r>
      <w:r w:rsidR="004D1137" w:rsidRPr="007D7EA3">
        <w:rPr>
          <w:kern w:val="22"/>
          <w:lang w:val="fr-FR"/>
        </w:rPr>
        <w:t xml:space="preserve"> </w:t>
      </w:r>
      <w:r w:rsidR="00842CE7">
        <w:rPr>
          <w:kern w:val="22"/>
          <w:lang w:val="fr-FR"/>
        </w:rPr>
        <w:t xml:space="preserve">la </w:t>
      </w:r>
      <w:r>
        <w:rPr>
          <w:kern w:val="22"/>
          <w:lang w:val="fr-FR"/>
        </w:rPr>
        <w:t xml:space="preserve">planification, </w:t>
      </w:r>
      <w:r w:rsidR="00842CE7">
        <w:rPr>
          <w:kern w:val="22"/>
          <w:lang w:val="fr-FR"/>
        </w:rPr>
        <w:t xml:space="preserve">le </w:t>
      </w:r>
      <w:r w:rsidR="00D15A90" w:rsidRPr="007D7EA3">
        <w:rPr>
          <w:kern w:val="22"/>
          <w:lang w:val="fr-FR"/>
        </w:rPr>
        <w:t>suivi</w:t>
      </w:r>
      <w:r w:rsidR="004D1137" w:rsidRPr="007D7EA3">
        <w:rPr>
          <w:kern w:val="22"/>
          <w:lang w:val="fr-FR"/>
        </w:rPr>
        <w:t xml:space="preserve">, </w:t>
      </w:r>
      <w:r w:rsidR="00B744DD" w:rsidRPr="007D7EA3">
        <w:rPr>
          <w:kern w:val="22"/>
          <w:lang w:val="fr-FR"/>
        </w:rPr>
        <w:t>l’</w:t>
      </w:r>
      <w:r w:rsidR="00615025" w:rsidRPr="007D7EA3">
        <w:rPr>
          <w:kern w:val="22"/>
          <w:lang w:val="fr-FR"/>
        </w:rPr>
        <w:t>établissement des rapports</w:t>
      </w:r>
      <w:r w:rsidR="00B744DD" w:rsidRPr="007D7EA3">
        <w:rPr>
          <w:kern w:val="22"/>
          <w:lang w:val="fr-FR"/>
        </w:rPr>
        <w:t xml:space="preserve"> et </w:t>
      </w:r>
      <w:r w:rsidR="00E5628F">
        <w:rPr>
          <w:kern w:val="22"/>
          <w:lang w:val="fr-FR"/>
        </w:rPr>
        <w:t xml:space="preserve">l’examen de </w:t>
      </w:r>
      <w:r>
        <w:rPr>
          <w:kern w:val="22"/>
          <w:lang w:val="fr-FR"/>
        </w:rPr>
        <w:t>la biodiversité</w:t>
      </w:r>
      <w:r w:rsidR="00E5628F">
        <w:rPr>
          <w:kern w:val="22"/>
          <w:lang w:val="fr-FR"/>
        </w:rPr>
        <w:t xml:space="preserve"> au niveau national</w:t>
      </w:r>
      <w:r>
        <w:rPr>
          <w:kern w:val="22"/>
          <w:lang w:val="fr-FR"/>
        </w:rPr>
        <w:t xml:space="preserve"> </w:t>
      </w:r>
      <w:r w:rsidR="00B744DD" w:rsidRPr="007D7EA3">
        <w:rPr>
          <w:kern w:val="22"/>
          <w:lang w:val="fr-FR"/>
        </w:rPr>
        <w:t>et</w:t>
      </w:r>
      <w:r w:rsidR="00557096" w:rsidRPr="007D7EA3">
        <w:rPr>
          <w:kern w:val="22"/>
          <w:lang w:val="fr-FR"/>
        </w:rPr>
        <w:t xml:space="preserve"> d’autres </w:t>
      </w:r>
      <w:r w:rsidR="00842CE7">
        <w:rPr>
          <w:kern w:val="22"/>
          <w:lang w:val="fr-FR"/>
        </w:rPr>
        <w:t xml:space="preserve">processus de </w:t>
      </w:r>
      <w:r w:rsidR="00557096" w:rsidRPr="007D7EA3">
        <w:rPr>
          <w:kern w:val="22"/>
          <w:lang w:val="fr-FR"/>
        </w:rPr>
        <w:t>planification nationale</w:t>
      </w:r>
      <w:r w:rsidR="00E5628F">
        <w:rPr>
          <w:kern w:val="22"/>
          <w:lang w:val="fr-FR"/>
        </w:rPr>
        <w:t xml:space="preserve">, notamment </w:t>
      </w:r>
      <w:r>
        <w:rPr>
          <w:kern w:val="22"/>
          <w:lang w:val="fr-FR"/>
        </w:rPr>
        <w:t>au titre du</w:t>
      </w:r>
      <w:r w:rsidR="00E135E7">
        <w:rPr>
          <w:kern w:val="22"/>
          <w:lang w:val="fr-FR"/>
        </w:rPr>
        <w:t xml:space="preserve"> </w:t>
      </w:r>
      <w:r w:rsidR="007D7EA3">
        <w:rPr>
          <w:kern w:val="22"/>
          <w:lang w:val="fr-FR"/>
        </w:rPr>
        <w:t>Programm</w:t>
      </w:r>
      <w:r w:rsidR="00E5628F">
        <w:rPr>
          <w:kern w:val="22"/>
          <w:lang w:val="fr-FR"/>
        </w:rPr>
        <w:t xml:space="preserve">e de développement durable à l’horizon </w:t>
      </w:r>
      <w:r w:rsidR="007D7EA3">
        <w:rPr>
          <w:kern w:val="22"/>
          <w:lang w:val="fr-FR"/>
        </w:rPr>
        <w:t>2030</w:t>
      </w:r>
      <w:r w:rsidR="00B744DD" w:rsidRPr="007D7EA3">
        <w:rPr>
          <w:kern w:val="22"/>
          <w:lang w:val="fr-FR"/>
        </w:rPr>
        <w:t xml:space="preserve"> et</w:t>
      </w:r>
      <w:r w:rsidR="00557096" w:rsidRPr="007D7EA3">
        <w:rPr>
          <w:kern w:val="22"/>
          <w:lang w:val="fr-FR"/>
        </w:rPr>
        <w:t xml:space="preserve"> d’autres </w:t>
      </w:r>
      <w:r w:rsidR="00842CE7">
        <w:rPr>
          <w:kern w:val="22"/>
          <w:lang w:val="fr-FR"/>
        </w:rPr>
        <w:t>accords mondiaux</w:t>
      </w:r>
      <w:r w:rsidR="00B744DD" w:rsidRPr="007D7EA3">
        <w:rPr>
          <w:kern w:val="22"/>
          <w:lang w:val="fr-FR"/>
        </w:rPr>
        <w:t xml:space="preserve"> et </w:t>
      </w:r>
      <w:r w:rsidR="008F5AB3">
        <w:rPr>
          <w:kern w:val="22"/>
          <w:lang w:val="fr-FR"/>
        </w:rPr>
        <w:t>région</w:t>
      </w:r>
      <w:r w:rsidR="00842CE7">
        <w:rPr>
          <w:kern w:val="22"/>
          <w:lang w:val="fr-FR"/>
        </w:rPr>
        <w:t>aux pertinents</w:t>
      </w:r>
      <w:r w:rsidR="00E5628F">
        <w:rPr>
          <w:kern w:val="22"/>
          <w:lang w:val="fr-FR"/>
        </w:rPr>
        <w:t>, devraient être encouragés</w:t>
      </w:r>
      <w:r w:rsidR="00671AA6" w:rsidRPr="007D7EA3">
        <w:rPr>
          <w:kern w:val="22"/>
          <w:lang w:val="fr-FR"/>
        </w:rPr>
        <w:t>;</w:t>
      </w:r>
    </w:p>
    <w:p w14:paraId="1C0E0D87" w14:textId="6679C572" w:rsidR="00B624AB" w:rsidRPr="00B20856" w:rsidRDefault="00842CE7" w:rsidP="009C74E6">
      <w:pPr>
        <w:pStyle w:val="Para1"/>
        <w:numPr>
          <w:ilvl w:val="1"/>
          <w:numId w:val="15"/>
        </w:numPr>
        <w:suppressLineNumbers/>
        <w:suppressAutoHyphens/>
        <w:rPr>
          <w:kern w:val="22"/>
          <w:lang w:val="fr-FR"/>
        </w:rPr>
      </w:pPr>
      <w:r>
        <w:rPr>
          <w:kern w:val="22"/>
          <w:lang w:val="fr-FR"/>
        </w:rPr>
        <w:lastRenderedPageBreak/>
        <w:t xml:space="preserve">Différentes </w:t>
      </w:r>
      <w:r w:rsidR="00B20856" w:rsidRPr="00B20856">
        <w:rPr>
          <w:kern w:val="22"/>
          <w:lang w:val="fr-FR"/>
        </w:rPr>
        <w:t>institutions gouvernementales</w:t>
      </w:r>
      <w:r w:rsidR="00BF0BD8" w:rsidRPr="00B20856">
        <w:rPr>
          <w:kern w:val="22"/>
          <w:lang w:val="fr-FR"/>
        </w:rPr>
        <w:t xml:space="preserve">, </w:t>
      </w:r>
      <w:r w:rsidR="00B20856">
        <w:rPr>
          <w:kern w:val="22"/>
          <w:lang w:val="fr-FR"/>
        </w:rPr>
        <w:t>autorités infranationales et locales</w:t>
      </w:r>
      <w:r w:rsidR="00C153BF">
        <w:rPr>
          <w:kern w:val="22"/>
          <w:lang w:val="fr-FR"/>
        </w:rPr>
        <w:t xml:space="preserve">, </w:t>
      </w:r>
      <w:r w:rsidR="000608E5" w:rsidRPr="00B20856">
        <w:rPr>
          <w:kern w:val="22"/>
          <w:lang w:val="fr-FR"/>
        </w:rPr>
        <w:t>représentant</w:t>
      </w:r>
      <w:r>
        <w:rPr>
          <w:kern w:val="22"/>
          <w:lang w:val="fr-FR"/>
        </w:rPr>
        <w:t>s de</w:t>
      </w:r>
      <w:r w:rsidR="00C93F23" w:rsidRPr="00B20856">
        <w:rPr>
          <w:kern w:val="22"/>
          <w:lang w:val="fr-FR"/>
        </w:rPr>
        <w:t xml:space="preserve"> </w:t>
      </w:r>
      <w:r w:rsidR="00615025" w:rsidRPr="00B20856">
        <w:rPr>
          <w:kern w:val="22"/>
          <w:lang w:val="fr-FR"/>
        </w:rPr>
        <w:t>peuples autochtones et communautés locales</w:t>
      </w:r>
      <w:r w:rsidR="00C153BF">
        <w:rPr>
          <w:kern w:val="22"/>
          <w:lang w:val="fr-FR"/>
        </w:rPr>
        <w:t xml:space="preserve"> et d’organisations </w:t>
      </w:r>
      <w:r>
        <w:rPr>
          <w:kern w:val="22"/>
          <w:lang w:val="fr-FR"/>
        </w:rPr>
        <w:t>de</w:t>
      </w:r>
      <w:r w:rsidR="00C93F23" w:rsidRPr="00B20856">
        <w:rPr>
          <w:kern w:val="22"/>
          <w:lang w:val="fr-FR"/>
        </w:rPr>
        <w:t xml:space="preserve"> </w:t>
      </w:r>
      <w:r w:rsidR="00D9517A">
        <w:rPr>
          <w:kern w:val="22"/>
          <w:lang w:val="fr-FR"/>
        </w:rPr>
        <w:t>femmes</w:t>
      </w:r>
      <w:r w:rsidR="00B744DD" w:rsidRPr="00B20856">
        <w:rPr>
          <w:kern w:val="22"/>
          <w:lang w:val="fr-FR"/>
        </w:rPr>
        <w:t xml:space="preserve"> et </w:t>
      </w:r>
      <w:r>
        <w:rPr>
          <w:kern w:val="22"/>
          <w:lang w:val="fr-FR"/>
        </w:rPr>
        <w:t xml:space="preserve">de </w:t>
      </w:r>
      <w:r w:rsidR="00D9517A">
        <w:rPr>
          <w:kern w:val="22"/>
          <w:lang w:val="fr-FR"/>
        </w:rPr>
        <w:t>jeunes</w:t>
      </w:r>
      <w:r w:rsidR="00C93F23" w:rsidRPr="00B20856">
        <w:rPr>
          <w:kern w:val="22"/>
          <w:lang w:val="fr-FR"/>
        </w:rPr>
        <w:t xml:space="preserve">, </w:t>
      </w:r>
      <w:r w:rsidR="00282016">
        <w:rPr>
          <w:kern w:val="22"/>
          <w:lang w:val="fr-FR"/>
        </w:rPr>
        <w:t>société civile</w:t>
      </w:r>
      <w:r w:rsidR="00C153BF">
        <w:rPr>
          <w:kern w:val="22"/>
          <w:lang w:val="fr-FR"/>
        </w:rPr>
        <w:t>,</w:t>
      </w:r>
      <w:r w:rsidR="00C93F23" w:rsidRPr="00B20856">
        <w:rPr>
          <w:kern w:val="22"/>
          <w:lang w:val="fr-FR"/>
        </w:rPr>
        <w:t xml:space="preserve"> </w:t>
      </w:r>
      <w:r w:rsidR="00D9517A">
        <w:rPr>
          <w:kern w:val="22"/>
          <w:lang w:val="fr-FR"/>
        </w:rPr>
        <w:t>ainsi que le milieu universitaire et de la recherche, et le</w:t>
      </w:r>
      <w:r w:rsidR="002E1F60" w:rsidRPr="00B20856">
        <w:rPr>
          <w:kern w:val="22"/>
          <w:lang w:val="fr-FR"/>
        </w:rPr>
        <w:t xml:space="preserve"> </w:t>
      </w:r>
      <w:r w:rsidR="00D9517A">
        <w:rPr>
          <w:kern w:val="22"/>
          <w:lang w:val="fr-FR"/>
        </w:rPr>
        <w:t>secteur privé</w:t>
      </w:r>
      <w:r w:rsidR="00C153BF">
        <w:rPr>
          <w:kern w:val="22"/>
          <w:lang w:val="fr-FR"/>
        </w:rPr>
        <w:t>, devraient tous contribuer aux processus de</w:t>
      </w:r>
      <w:r w:rsidR="00D9517A">
        <w:rPr>
          <w:kern w:val="22"/>
          <w:lang w:val="fr-FR"/>
        </w:rPr>
        <w:t xml:space="preserve"> </w:t>
      </w:r>
      <w:r w:rsidR="00615025" w:rsidRPr="00B20856">
        <w:rPr>
          <w:kern w:val="22"/>
          <w:lang w:val="fr-FR"/>
        </w:rPr>
        <w:t>planification</w:t>
      </w:r>
      <w:r w:rsidR="00C93D0C" w:rsidRPr="00B20856">
        <w:rPr>
          <w:kern w:val="22"/>
          <w:lang w:val="fr-FR"/>
        </w:rPr>
        <w:t xml:space="preserve">, </w:t>
      </w:r>
      <w:r w:rsidR="00C153BF">
        <w:rPr>
          <w:kern w:val="22"/>
          <w:lang w:val="fr-FR"/>
        </w:rPr>
        <w:t>de mise en œuvre</w:t>
      </w:r>
      <w:r w:rsidR="00C93D0C" w:rsidRPr="00B20856">
        <w:rPr>
          <w:kern w:val="22"/>
          <w:lang w:val="fr-FR"/>
        </w:rPr>
        <w:t xml:space="preserve">, </w:t>
      </w:r>
      <w:r w:rsidR="00C153BF">
        <w:rPr>
          <w:kern w:val="22"/>
          <w:lang w:val="fr-FR"/>
        </w:rPr>
        <w:t>d</w:t>
      </w:r>
      <w:r w:rsidR="00B744DD" w:rsidRPr="00B20856">
        <w:rPr>
          <w:kern w:val="22"/>
          <w:lang w:val="fr-FR"/>
        </w:rPr>
        <w:t>’</w:t>
      </w:r>
      <w:r w:rsidR="00615025" w:rsidRPr="00B20856">
        <w:rPr>
          <w:kern w:val="22"/>
          <w:lang w:val="fr-FR"/>
        </w:rPr>
        <w:t>établissement des rapports</w:t>
      </w:r>
      <w:r w:rsidR="00B744DD" w:rsidRPr="00B20856">
        <w:rPr>
          <w:kern w:val="22"/>
          <w:lang w:val="fr-FR"/>
        </w:rPr>
        <w:t xml:space="preserve"> et </w:t>
      </w:r>
      <w:r w:rsidR="001B2431" w:rsidRPr="00B20856">
        <w:rPr>
          <w:kern w:val="22"/>
          <w:lang w:val="fr-FR"/>
        </w:rPr>
        <w:t>d’examen</w:t>
      </w:r>
      <w:r>
        <w:rPr>
          <w:kern w:val="22"/>
          <w:lang w:val="fr-FR"/>
        </w:rPr>
        <w:t xml:space="preserve"> à tous les niveaux</w:t>
      </w:r>
      <w:r w:rsidR="0050004E" w:rsidRPr="00B20856">
        <w:rPr>
          <w:kern w:val="22"/>
          <w:lang w:val="fr-FR"/>
        </w:rPr>
        <w:t>;</w:t>
      </w:r>
    </w:p>
    <w:p w14:paraId="4411159C" w14:textId="689896BB" w:rsidR="007E7614" w:rsidRPr="00B744DD" w:rsidRDefault="00C912ED" w:rsidP="009C74E6">
      <w:pPr>
        <w:pStyle w:val="Para1"/>
        <w:numPr>
          <w:ilvl w:val="1"/>
          <w:numId w:val="15"/>
        </w:numPr>
        <w:suppressLineNumbers/>
        <w:suppressAutoHyphens/>
        <w:rPr>
          <w:kern w:val="22"/>
          <w:lang w:val="fr-FR"/>
        </w:rPr>
      </w:pPr>
      <w:r>
        <w:rPr>
          <w:kern w:val="22"/>
          <w:lang w:val="fr-FR"/>
        </w:rPr>
        <w:t>Des mécanismes</w:t>
      </w:r>
      <w:r w:rsidR="00323C76">
        <w:rPr>
          <w:kern w:val="22"/>
          <w:lang w:val="fr-FR"/>
        </w:rPr>
        <w:t xml:space="preserve"> </w:t>
      </w:r>
      <w:r>
        <w:rPr>
          <w:kern w:val="22"/>
          <w:lang w:val="fr-FR"/>
        </w:rPr>
        <w:t>d’</w:t>
      </w:r>
      <w:r w:rsidR="00D15A90">
        <w:rPr>
          <w:kern w:val="22"/>
          <w:lang w:val="fr-FR"/>
        </w:rPr>
        <w:t>application</w:t>
      </w:r>
      <w:r w:rsidR="00B744DD" w:rsidRPr="00B744DD">
        <w:rPr>
          <w:kern w:val="22"/>
          <w:lang w:val="fr-FR"/>
        </w:rPr>
        <w:t xml:space="preserve"> et </w:t>
      </w:r>
      <w:r w:rsidR="001B2431">
        <w:rPr>
          <w:kern w:val="22"/>
          <w:lang w:val="fr-FR"/>
        </w:rPr>
        <w:t>d’examen</w:t>
      </w:r>
      <w:r w:rsidR="007E7614" w:rsidRPr="00B744DD">
        <w:rPr>
          <w:kern w:val="22"/>
          <w:lang w:val="fr-FR"/>
        </w:rPr>
        <w:t xml:space="preserve"> </w:t>
      </w:r>
      <w:r w:rsidR="00323C76">
        <w:rPr>
          <w:kern w:val="22"/>
          <w:lang w:val="fr-FR"/>
        </w:rPr>
        <w:t>effectifs et efficaces nécessite</w:t>
      </w:r>
      <w:r w:rsidR="00C153BF">
        <w:rPr>
          <w:kern w:val="22"/>
          <w:lang w:val="fr-FR"/>
        </w:rPr>
        <w:t>ro</w:t>
      </w:r>
      <w:r w:rsidR="00323C76">
        <w:rPr>
          <w:kern w:val="22"/>
          <w:lang w:val="fr-FR"/>
        </w:rPr>
        <w:t xml:space="preserve">nt des </w:t>
      </w:r>
      <w:r w:rsidR="007F2A5E">
        <w:rPr>
          <w:kern w:val="22"/>
          <w:lang w:val="fr-FR"/>
        </w:rPr>
        <w:t>ressource</w:t>
      </w:r>
      <w:r w:rsidR="00E2712A" w:rsidRPr="00B744DD">
        <w:rPr>
          <w:kern w:val="22"/>
          <w:lang w:val="fr-FR"/>
        </w:rPr>
        <w:t>s</w:t>
      </w:r>
      <w:r w:rsidR="00323C76">
        <w:rPr>
          <w:kern w:val="22"/>
          <w:lang w:val="fr-FR"/>
        </w:rPr>
        <w:t xml:space="preserve"> adéquates</w:t>
      </w:r>
      <w:r w:rsidR="00E2712A" w:rsidRPr="00B744DD">
        <w:rPr>
          <w:kern w:val="22"/>
          <w:lang w:val="fr-FR"/>
        </w:rPr>
        <w:t>.</w:t>
      </w:r>
    </w:p>
    <w:p w14:paraId="4C513BAB" w14:textId="261910C4" w:rsidR="00C93D0C" w:rsidRPr="00323C76" w:rsidRDefault="00C153BF" w:rsidP="009C74E6">
      <w:pPr>
        <w:pStyle w:val="Para1"/>
        <w:suppressLineNumbers/>
        <w:tabs>
          <w:tab w:val="clear" w:pos="360"/>
        </w:tabs>
        <w:suppressAutoHyphens/>
        <w:rPr>
          <w:kern w:val="22"/>
          <w:shd w:val="clear" w:color="auto" w:fill="FFFFFF"/>
          <w:lang w:val="fr-FR"/>
        </w:rPr>
      </w:pPr>
      <w:r>
        <w:rPr>
          <w:kern w:val="22"/>
          <w:shd w:val="clear" w:color="auto" w:fill="FFFFFF"/>
          <w:lang w:val="fr-FR"/>
        </w:rPr>
        <w:t xml:space="preserve">Hormis </w:t>
      </w:r>
      <w:r w:rsidR="00D9517A">
        <w:rPr>
          <w:kern w:val="22"/>
          <w:shd w:val="clear" w:color="auto" w:fill="FFFFFF"/>
          <w:lang w:val="fr-FR"/>
        </w:rPr>
        <w:t xml:space="preserve">ces </w:t>
      </w:r>
      <w:r w:rsidR="00707B02" w:rsidRPr="00D9517A">
        <w:rPr>
          <w:kern w:val="22"/>
          <w:shd w:val="clear" w:color="auto" w:fill="FFFFFF"/>
          <w:lang w:val="fr-FR"/>
        </w:rPr>
        <w:t>considération</w:t>
      </w:r>
      <w:r w:rsidR="00E2712A" w:rsidRPr="00D9517A">
        <w:rPr>
          <w:kern w:val="22"/>
          <w:shd w:val="clear" w:color="auto" w:fill="FFFFFF"/>
          <w:lang w:val="fr-FR"/>
        </w:rPr>
        <w:t>s</w:t>
      </w:r>
      <w:r w:rsidR="00D9517A">
        <w:rPr>
          <w:kern w:val="22"/>
          <w:shd w:val="clear" w:color="auto" w:fill="FFFFFF"/>
          <w:lang w:val="fr-FR"/>
        </w:rPr>
        <w:t xml:space="preserve"> générales, il impo</w:t>
      </w:r>
      <w:r>
        <w:rPr>
          <w:kern w:val="22"/>
          <w:shd w:val="clear" w:color="auto" w:fill="FFFFFF"/>
          <w:lang w:val="fr-FR"/>
        </w:rPr>
        <w:t>rte de garder à l’esprit le fait</w:t>
      </w:r>
      <w:r w:rsidR="00D9517A">
        <w:rPr>
          <w:kern w:val="22"/>
          <w:shd w:val="clear" w:color="auto" w:fill="FFFFFF"/>
          <w:lang w:val="fr-FR"/>
        </w:rPr>
        <w:t xml:space="preserve"> que la</w:t>
      </w:r>
      <w:r w:rsidR="00F93355" w:rsidRPr="00D9517A">
        <w:rPr>
          <w:kern w:val="22"/>
          <w:shd w:val="clear" w:color="auto" w:fill="FFFFFF"/>
          <w:lang w:val="fr-FR"/>
        </w:rPr>
        <w:t xml:space="preserve"> </w:t>
      </w:r>
      <w:r w:rsidR="00557096" w:rsidRPr="00D9517A">
        <w:rPr>
          <w:kern w:val="22"/>
          <w:shd w:val="clear" w:color="auto" w:fill="FFFFFF"/>
          <w:lang w:val="fr-FR"/>
        </w:rPr>
        <w:t>planification nationale</w:t>
      </w:r>
      <w:r w:rsidR="00E2712A" w:rsidRPr="00D9517A">
        <w:rPr>
          <w:kern w:val="22"/>
          <w:shd w:val="clear" w:color="auto" w:fill="FFFFFF"/>
          <w:lang w:val="fr-FR"/>
        </w:rPr>
        <w:t xml:space="preserve"> </w:t>
      </w:r>
      <w:r w:rsidR="00D9517A">
        <w:rPr>
          <w:kern w:val="22"/>
          <w:shd w:val="clear" w:color="auto" w:fill="FFFFFF"/>
          <w:lang w:val="fr-FR"/>
        </w:rPr>
        <w:t xml:space="preserve">constitue la base de </w:t>
      </w:r>
      <w:r w:rsidR="00B744DD" w:rsidRPr="00D9517A">
        <w:rPr>
          <w:kern w:val="22"/>
          <w:shd w:val="clear" w:color="auto" w:fill="FFFFFF"/>
          <w:lang w:val="fr-FR"/>
        </w:rPr>
        <w:t>l’application de la Conv</w:t>
      </w:r>
      <w:r w:rsidR="00F93355" w:rsidRPr="00D9517A">
        <w:rPr>
          <w:kern w:val="22"/>
          <w:shd w:val="clear" w:color="auto" w:fill="FFFFFF"/>
          <w:lang w:val="fr-FR"/>
        </w:rPr>
        <w:t xml:space="preserve">ention. </w:t>
      </w:r>
      <w:r>
        <w:rPr>
          <w:kern w:val="22"/>
          <w:shd w:val="clear" w:color="auto" w:fill="FFFFFF"/>
          <w:lang w:val="fr-FR"/>
        </w:rPr>
        <w:t>D’autre part</w:t>
      </w:r>
      <w:r w:rsidR="00F93355" w:rsidRPr="00D9517A">
        <w:rPr>
          <w:kern w:val="22"/>
          <w:shd w:val="clear" w:color="auto" w:fill="FFFFFF"/>
          <w:lang w:val="fr-FR"/>
        </w:rPr>
        <w:t xml:space="preserve">, </w:t>
      </w:r>
      <w:r w:rsidR="00D9517A" w:rsidRPr="00D9517A">
        <w:rPr>
          <w:kern w:val="22"/>
          <w:shd w:val="clear" w:color="auto" w:fill="FFFFFF"/>
          <w:lang w:val="fr-FR"/>
        </w:rPr>
        <w:t xml:space="preserve">les </w:t>
      </w:r>
      <w:r w:rsidR="00D15A90" w:rsidRPr="00D9517A">
        <w:rPr>
          <w:kern w:val="22"/>
          <w:shd w:val="clear" w:color="auto" w:fill="FFFFFF"/>
          <w:lang w:val="fr-FR"/>
        </w:rPr>
        <w:t>rapports nationaux</w:t>
      </w:r>
      <w:r w:rsidR="001B2431" w:rsidRPr="00D9517A">
        <w:rPr>
          <w:kern w:val="22"/>
          <w:shd w:val="clear" w:color="auto" w:fill="FFFFFF"/>
          <w:lang w:val="fr-FR"/>
        </w:rPr>
        <w:t xml:space="preserve"> </w:t>
      </w:r>
      <w:r>
        <w:rPr>
          <w:kern w:val="22"/>
          <w:shd w:val="clear" w:color="auto" w:fill="FFFFFF"/>
          <w:lang w:val="fr-FR"/>
        </w:rPr>
        <w:t>remplissent</w:t>
      </w:r>
      <w:r w:rsidR="00323C76">
        <w:rPr>
          <w:kern w:val="22"/>
          <w:shd w:val="clear" w:color="auto" w:fill="FFFFFF"/>
          <w:lang w:val="fr-FR"/>
        </w:rPr>
        <w:t xml:space="preserve"> un do</w:t>
      </w:r>
      <w:r>
        <w:rPr>
          <w:kern w:val="22"/>
          <w:shd w:val="clear" w:color="auto" w:fill="FFFFFF"/>
          <w:lang w:val="fr-FR"/>
        </w:rPr>
        <w:t>uble objectif en contribuant à l’</w:t>
      </w:r>
      <w:r w:rsidR="00323C76">
        <w:rPr>
          <w:kern w:val="22"/>
          <w:shd w:val="clear" w:color="auto" w:fill="FFFFFF"/>
          <w:lang w:val="fr-FR"/>
        </w:rPr>
        <w:t xml:space="preserve">évaluation </w:t>
      </w:r>
      <w:r w:rsidR="009C3B6D" w:rsidRPr="00D9517A">
        <w:rPr>
          <w:kern w:val="22"/>
          <w:shd w:val="clear" w:color="auto" w:fill="FFFFFF"/>
          <w:lang w:val="fr-FR"/>
        </w:rPr>
        <w:t>mondial</w:t>
      </w:r>
      <w:r w:rsidR="00323C76">
        <w:rPr>
          <w:kern w:val="22"/>
          <w:shd w:val="clear" w:color="auto" w:fill="FFFFFF"/>
          <w:lang w:val="fr-FR"/>
        </w:rPr>
        <w:t>e</w:t>
      </w:r>
      <w:r w:rsidR="00B744DD" w:rsidRPr="00D9517A">
        <w:rPr>
          <w:kern w:val="22"/>
          <w:shd w:val="clear" w:color="auto" w:fill="FFFFFF"/>
          <w:lang w:val="fr-FR"/>
        </w:rPr>
        <w:t xml:space="preserve"> </w:t>
      </w:r>
      <w:r w:rsidR="00D6391C" w:rsidRPr="00D9517A">
        <w:rPr>
          <w:kern w:val="22"/>
          <w:shd w:val="clear" w:color="auto" w:fill="FFFFFF"/>
          <w:lang w:val="fr-FR"/>
        </w:rPr>
        <w:t>de l</w:t>
      </w:r>
      <w:r>
        <w:rPr>
          <w:kern w:val="22"/>
          <w:shd w:val="clear" w:color="auto" w:fill="FFFFFF"/>
          <w:lang w:val="fr-FR"/>
        </w:rPr>
        <w:t>’application de l</w:t>
      </w:r>
      <w:r w:rsidR="00D6391C" w:rsidRPr="00D9517A">
        <w:rPr>
          <w:kern w:val="22"/>
          <w:shd w:val="clear" w:color="auto" w:fill="FFFFFF"/>
          <w:lang w:val="fr-FR"/>
        </w:rPr>
        <w:t>a Conv</w:t>
      </w:r>
      <w:r w:rsidR="009F62E9" w:rsidRPr="00D9517A">
        <w:rPr>
          <w:kern w:val="22"/>
          <w:shd w:val="clear" w:color="auto" w:fill="FFFFFF"/>
          <w:lang w:val="fr-FR"/>
        </w:rPr>
        <w:t>ention</w:t>
      </w:r>
      <w:r w:rsidR="00B744DD" w:rsidRPr="00D9517A">
        <w:rPr>
          <w:kern w:val="22"/>
          <w:shd w:val="clear" w:color="auto" w:fill="FFFFFF"/>
          <w:lang w:val="fr-FR"/>
        </w:rPr>
        <w:t xml:space="preserve"> et </w:t>
      </w:r>
      <w:r w:rsidR="00323C76">
        <w:rPr>
          <w:kern w:val="22"/>
          <w:shd w:val="clear" w:color="auto" w:fill="FFFFFF"/>
          <w:lang w:val="fr-FR"/>
        </w:rPr>
        <w:t>de ses</w:t>
      </w:r>
      <w:r w:rsidR="00E135E7">
        <w:rPr>
          <w:kern w:val="22"/>
          <w:shd w:val="clear" w:color="auto" w:fill="FFFFFF"/>
          <w:lang w:val="fr-FR"/>
        </w:rPr>
        <w:t xml:space="preserve"> </w:t>
      </w:r>
      <w:r w:rsidR="001B2431" w:rsidRPr="00D9517A">
        <w:rPr>
          <w:kern w:val="22"/>
          <w:shd w:val="clear" w:color="auto" w:fill="FFFFFF"/>
          <w:lang w:val="fr-FR"/>
        </w:rPr>
        <w:t>Protocoles</w:t>
      </w:r>
      <w:r>
        <w:rPr>
          <w:kern w:val="22"/>
          <w:shd w:val="clear" w:color="auto" w:fill="FFFFFF"/>
          <w:lang w:val="fr-FR"/>
        </w:rPr>
        <w:t>, et en fournissant en même temps</w:t>
      </w:r>
      <w:r w:rsidR="00323C76">
        <w:rPr>
          <w:kern w:val="22"/>
          <w:shd w:val="clear" w:color="auto" w:fill="FFFFFF"/>
          <w:lang w:val="fr-FR"/>
        </w:rPr>
        <w:t xml:space="preserve"> de</w:t>
      </w:r>
      <w:r>
        <w:rPr>
          <w:kern w:val="22"/>
          <w:shd w:val="clear" w:color="auto" w:fill="FFFFFF"/>
          <w:lang w:val="fr-FR"/>
        </w:rPr>
        <w:t>s retours d’information pour les futurs</w:t>
      </w:r>
      <w:r w:rsidR="00323C76">
        <w:rPr>
          <w:kern w:val="22"/>
          <w:shd w:val="clear" w:color="auto" w:fill="FFFFFF"/>
          <w:lang w:val="fr-FR"/>
        </w:rPr>
        <w:t xml:space="preserve"> processus de</w:t>
      </w:r>
      <w:r w:rsidR="007A10C9" w:rsidRPr="00D9517A">
        <w:rPr>
          <w:kern w:val="22"/>
          <w:shd w:val="clear" w:color="auto" w:fill="FFFFFF"/>
          <w:lang w:val="fr-FR"/>
        </w:rPr>
        <w:t xml:space="preserve"> </w:t>
      </w:r>
      <w:r w:rsidR="00557096" w:rsidRPr="00D9517A">
        <w:rPr>
          <w:kern w:val="22"/>
          <w:shd w:val="clear" w:color="auto" w:fill="FFFFFF"/>
          <w:lang w:val="fr-FR"/>
        </w:rPr>
        <w:t>planification nationale</w:t>
      </w:r>
      <w:r w:rsidR="00F93355" w:rsidRPr="00D9517A">
        <w:rPr>
          <w:kern w:val="22"/>
          <w:shd w:val="clear" w:color="auto" w:fill="FFFFFF"/>
          <w:lang w:val="fr-FR"/>
        </w:rPr>
        <w:t>.</w:t>
      </w:r>
      <w:r w:rsidR="00C06A38" w:rsidRPr="00D9517A">
        <w:rPr>
          <w:kern w:val="22"/>
          <w:shd w:val="clear" w:color="auto" w:fill="FFFFFF"/>
          <w:lang w:val="fr-FR"/>
        </w:rPr>
        <w:t xml:space="preserve"> </w:t>
      </w:r>
      <w:r w:rsidR="00323C76" w:rsidRPr="00323C76">
        <w:rPr>
          <w:kern w:val="22"/>
          <w:shd w:val="clear" w:color="auto" w:fill="FFFFFF"/>
          <w:lang w:val="fr-FR"/>
        </w:rPr>
        <w:t>Les r</w:t>
      </w:r>
      <w:r w:rsidR="00D15A90" w:rsidRPr="00323C76">
        <w:rPr>
          <w:kern w:val="22"/>
          <w:shd w:val="clear" w:color="auto" w:fill="FFFFFF"/>
          <w:lang w:val="fr-FR"/>
        </w:rPr>
        <w:t>apports nationaux</w:t>
      </w:r>
      <w:r w:rsidR="001B2431" w:rsidRPr="00323C76">
        <w:rPr>
          <w:kern w:val="22"/>
          <w:shd w:val="clear" w:color="auto" w:fill="FFFFFF"/>
          <w:lang w:val="fr-FR"/>
        </w:rPr>
        <w:t xml:space="preserve"> </w:t>
      </w:r>
      <w:r w:rsidR="00323C76" w:rsidRPr="00323C76">
        <w:rPr>
          <w:kern w:val="22"/>
          <w:shd w:val="clear" w:color="auto" w:fill="FFFFFF"/>
          <w:lang w:val="fr-FR"/>
        </w:rPr>
        <w:t xml:space="preserve">sont aussi un </w:t>
      </w:r>
      <w:r w:rsidR="00323C76">
        <w:rPr>
          <w:kern w:val="22"/>
          <w:shd w:val="clear" w:color="auto" w:fill="FFFFFF"/>
          <w:lang w:val="fr-FR"/>
        </w:rPr>
        <w:t xml:space="preserve">outil de </w:t>
      </w:r>
      <w:r w:rsidR="00C06A38" w:rsidRPr="00323C76">
        <w:rPr>
          <w:kern w:val="22"/>
          <w:shd w:val="clear" w:color="auto" w:fill="FFFFFF"/>
          <w:lang w:val="fr-FR"/>
        </w:rPr>
        <w:t xml:space="preserve">communication </w:t>
      </w:r>
      <w:r>
        <w:rPr>
          <w:kern w:val="22"/>
          <w:shd w:val="clear" w:color="auto" w:fill="FFFFFF"/>
          <w:lang w:val="fr-FR"/>
        </w:rPr>
        <w:t>précieux</w:t>
      </w:r>
      <w:r w:rsidR="00323C76">
        <w:rPr>
          <w:kern w:val="22"/>
          <w:shd w:val="clear" w:color="auto" w:fill="FFFFFF"/>
          <w:lang w:val="fr-FR"/>
        </w:rPr>
        <w:t xml:space="preserve"> dans de nombreux</w:t>
      </w:r>
      <w:r w:rsidR="00C06A38" w:rsidRPr="00323C76">
        <w:rPr>
          <w:kern w:val="22"/>
          <w:shd w:val="clear" w:color="auto" w:fill="FFFFFF"/>
          <w:lang w:val="fr-FR"/>
        </w:rPr>
        <w:t xml:space="preserve"> </w:t>
      </w:r>
      <w:r w:rsidR="00323C76">
        <w:rPr>
          <w:kern w:val="22"/>
          <w:shd w:val="clear" w:color="auto" w:fill="FFFFFF"/>
          <w:lang w:val="fr-FR"/>
        </w:rPr>
        <w:t>pays</w:t>
      </w:r>
      <w:r w:rsidR="00C06A38" w:rsidRPr="00323C76">
        <w:rPr>
          <w:kern w:val="22"/>
          <w:shd w:val="clear" w:color="auto" w:fill="FFFFFF"/>
          <w:lang w:val="fr-FR"/>
        </w:rPr>
        <w:t>.</w:t>
      </w:r>
    </w:p>
    <w:p w14:paraId="730D9C8F" w14:textId="51A91AE2" w:rsidR="0015508C" w:rsidRPr="00B744DD" w:rsidRDefault="00707B02" w:rsidP="009C74E6">
      <w:pPr>
        <w:pStyle w:val="Heading1"/>
        <w:numPr>
          <w:ilvl w:val="0"/>
          <w:numId w:val="4"/>
        </w:numPr>
        <w:suppressLineNumbers/>
        <w:tabs>
          <w:tab w:val="clear" w:pos="720"/>
        </w:tabs>
        <w:suppressAutoHyphens/>
        <w:kinsoku w:val="0"/>
        <w:overflowPunct w:val="0"/>
        <w:autoSpaceDE w:val="0"/>
        <w:autoSpaceDN w:val="0"/>
        <w:adjustRightInd w:val="0"/>
        <w:snapToGrid w:val="0"/>
        <w:spacing w:before="0"/>
        <w:ind w:left="1134" w:hanging="567"/>
        <w:jc w:val="left"/>
        <w:rPr>
          <w:rFonts w:ascii="Times New Roman Bold" w:hAnsi="Times New Roman Bold"/>
          <w:snapToGrid w:val="0"/>
          <w:kern w:val="22"/>
          <w:szCs w:val="22"/>
          <w:lang w:val="fr-FR"/>
        </w:rPr>
      </w:pPr>
      <w:r>
        <w:rPr>
          <w:rFonts w:ascii="Times New Roman Bold" w:hAnsi="Times New Roman Bold"/>
          <w:snapToGrid w:val="0"/>
          <w:kern w:val="22"/>
          <w:szCs w:val="22"/>
          <w:lang w:val="fr-FR"/>
        </w:rPr>
        <w:t xml:space="preserve">Proposition </w:t>
      </w:r>
      <w:r w:rsidR="00B744DD">
        <w:rPr>
          <w:rFonts w:ascii="Times New Roman Bold" w:hAnsi="Times New Roman Bold"/>
          <w:snapToGrid w:val="0"/>
          <w:kern w:val="22"/>
          <w:szCs w:val="22"/>
          <w:lang w:val="fr-FR"/>
        </w:rPr>
        <w:t xml:space="preserve">et </w:t>
      </w:r>
      <w:r w:rsidR="00B16FA9">
        <w:rPr>
          <w:rFonts w:ascii="Times New Roman Bold" w:hAnsi="Times New Roman Bold"/>
          <w:snapToGrid w:val="0"/>
          <w:kern w:val="22"/>
          <w:szCs w:val="22"/>
          <w:lang w:val="fr-FR"/>
        </w:rPr>
        <w:t>option</w:t>
      </w:r>
      <w:r w:rsidR="00E5628F">
        <w:rPr>
          <w:rFonts w:ascii="Times New Roman Bold" w:hAnsi="Times New Roman Bold"/>
          <w:snapToGrid w:val="0"/>
          <w:kern w:val="22"/>
          <w:szCs w:val="22"/>
          <w:lang w:val="fr-FR"/>
        </w:rPr>
        <w:t>s pour améliorer le mecanisme</w:t>
      </w:r>
      <w:r w:rsidR="00B16FA9">
        <w:rPr>
          <w:rFonts w:ascii="Times New Roman Bold" w:hAnsi="Times New Roman Bold"/>
          <w:snapToGrid w:val="0"/>
          <w:kern w:val="22"/>
          <w:szCs w:val="22"/>
          <w:lang w:val="fr-FR"/>
        </w:rPr>
        <w:t xml:space="preserve"> de</w:t>
      </w:r>
      <w:r w:rsidR="00FE7BEB" w:rsidRPr="00B744DD">
        <w:rPr>
          <w:rFonts w:ascii="Times New Roman Bold" w:hAnsi="Times New Roman Bold"/>
          <w:snapToGrid w:val="0"/>
          <w:kern w:val="22"/>
          <w:szCs w:val="22"/>
          <w:lang w:val="fr-FR"/>
        </w:rPr>
        <w:t xml:space="preserve"> </w:t>
      </w:r>
      <w:r w:rsidR="00615025">
        <w:rPr>
          <w:rFonts w:ascii="Times New Roman Bold" w:hAnsi="Times New Roman Bold"/>
          <w:snapToGrid w:val="0"/>
          <w:kern w:val="22"/>
          <w:szCs w:val="22"/>
          <w:lang w:val="fr-FR"/>
        </w:rPr>
        <w:t>planification</w:t>
      </w:r>
      <w:r w:rsidR="00FE7BEB" w:rsidRPr="00B744DD">
        <w:rPr>
          <w:rFonts w:ascii="Times New Roman Bold" w:hAnsi="Times New Roman Bold"/>
          <w:snapToGrid w:val="0"/>
          <w:kern w:val="22"/>
          <w:szCs w:val="22"/>
          <w:lang w:val="fr-FR"/>
        </w:rPr>
        <w:t xml:space="preserve">, </w:t>
      </w:r>
      <w:r w:rsidR="00B16FA9">
        <w:rPr>
          <w:rFonts w:ascii="Times New Roman Bold" w:hAnsi="Times New Roman Bold"/>
          <w:snapToGrid w:val="0"/>
          <w:kern w:val="22"/>
          <w:szCs w:val="22"/>
          <w:lang w:val="fr-FR"/>
        </w:rPr>
        <w:t>d</w:t>
      </w:r>
      <w:r w:rsidR="00B744DD" w:rsidRPr="00B744DD">
        <w:rPr>
          <w:rFonts w:ascii="Times New Roman Bold" w:hAnsi="Times New Roman Bold"/>
          <w:snapToGrid w:val="0"/>
          <w:kern w:val="22"/>
          <w:szCs w:val="22"/>
          <w:lang w:val="fr-FR"/>
        </w:rPr>
        <w:t>’</w:t>
      </w:r>
      <w:r w:rsidR="00615025">
        <w:rPr>
          <w:rFonts w:ascii="Times New Roman Bold" w:hAnsi="Times New Roman Bold"/>
          <w:snapToGrid w:val="0"/>
          <w:kern w:val="22"/>
          <w:szCs w:val="22"/>
          <w:lang w:val="fr-FR"/>
        </w:rPr>
        <w:t>établissement des rapports</w:t>
      </w:r>
      <w:r w:rsidR="00B744DD">
        <w:rPr>
          <w:rFonts w:ascii="Times New Roman Bold" w:hAnsi="Times New Roman Bold"/>
          <w:snapToGrid w:val="0"/>
          <w:kern w:val="22"/>
          <w:szCs w:val="22"/>
          <w:lang w:val="fr-FR"/>
        </w:rPr>
        <w:t xml:space="preserve"> et </w:t>
      </w:r>
      <w:r w:rsidR="001B2431">
        <w:rPr>
          <w:rFonts w:ascii="Times New Roman Bold" w:hAnsi="Times New Roman Bold"/>
          <w:snapToGrid w:val="0"/>
          <w:kern w:val="22"/>
          <w:szCs w:val="22"/>
          <w:lang w:val="fr-FR"/>
        </w:rPr>
        <w:t>d’examen</w:t>
      </w:r>
    </w:p>
    <w:p w14:paraId="197EC67A" w14:textId="03FADA95" w:rsidR="00ED5852" w:rsidRPr="00B744DD" w:rsidRDefault="00D9517A" w:rsidP="009C74E6">
      <w:pPr>
        <w:pStyle w:val="Para1"/>
        <w:suppressLineNumbers/>
        <w:tabs>
          <w:tab w:val="clear" w:pos="360"/>
        </w:tabs>
        <w:suppressAutoHyphens/>
        <w:rPr>
          <w:kern w:val="22"/>
          <w:shd w:val="clear" w:color="auto" w:fill="FFFFFF"/>
          <w:lang w:val="fr-FR"/>
        </w:rPr>
      </w:pPr>
      <w:r>
        <w:rPr>
          <w:kern w:val="22"/>
          <w:shd w:val="clear" w:color="auto" w:fill="FFFFFF"/>
          <w:lang w:val="fr-FR"/>
        </w:rPr>
        <w:t>En vertu de</w:t>
      </w:r>
      <w:r w:rsidR="00707B02" w:rsidRPr="00707B02">
        <w:rPr>
          <w:kern w:val="22"/>
          <w:shd w:val="clear" w:color="auto" w:fill="FFFFFF"/>
          <w:lang w:val="fr-FR"/>
        </w:rPr>
        <w:t xml:space="preserve"> l’article 23 de la</w:t>
      </w:r>
      <w:r w:rsidR="00ED5852" w:rsidRPr="00707B02">
        <w:rPr>
          <w:kern w:val="22"/>
          <w:shd w:val="clear" w:color="auto" w:fill="FFFFFF"/>
          <w:lang w:val="fr-FR"/>
        </w:rPr>
        <w:t xml:space="preserve"> Convention, </w:t>
      </w:r>
      <w:r w:rsidR="00707B02">
        <w:rPr>
          <w:kern w:val="22"/>
          <w:shd w:val="clear" w:color="auto" w:fill="FFFFFF"/>
          <w:lang w:val="fr-FR"/>
        </w:rPr>
        <w:t>l’une des principales fo</w:t>
      </w:r>
      <w:r w:rsidR="00ED5852" w:rsidRPr="00707B02">
        <w:rPr>
          <w:kern w:val="22"/>
          <w:shd w:val="clear" w:color="auto" w:fill="FFFFFF"/>
          <w:lang w:val="fr-FR"/>
        </w:rPr>
        <w:t>n</w:t>
      </w:r>
      <w:r w:rsidR="00707B02">
        <w:rPr>
          <w:kern w:val="22"/>
          <w:shd w:val="clear" w:color="auto" w:fill="FFFFFF"/>
          <w:lang w:val="fr-FR"/>
        </w:rPr>
        <w:t>ctions de la</w:t>
      </w:r>
      <w:r w:rsidR="00ED5852" w:rsidRPr="00707B02">
        <w:rPr>
          <w:kern w:val="22"/>
          <w:shd w:val="clear" w:color="auto" w:fill="FFFFFF"/>
          <w:lang w:val="fr-FR"/>
        </w:rPr>
        <w:t xml:space="preserve"> </w:t>
      </w:r>
      <w:r w:rsidR="00B744DD" w:rsidRPr="00707B02">
        <w:rPr>
          <w:kern w:val="22"/>
          <w:shd w:val="clear" w:color="auto" w:fill="FFFFFF"/>
          <w:lang w:val="fr-FR"/>
        </w:rPr>
        <w:t>Conférence des Parties</w:t>
      </w:r>
      <w:r w:rsidR="00707B02">
        <w:rPr>
          <w:kern w:val="22"/>
          <w:shd w:val="clear" w:color="auto" w:fill="FFFFFF"/>
          <w:lang w:val="fr-FR"/>
        </w:rPr>
        <w:t xml:space="preserve"> est d’examiner régulièrement</w:t>
      </w:r>
      <w:r w:rsidR="00ED5852" w:rsidRPr="00707B02">
        <w:rPr>
          <w:kern w:val="22"/>
          <w:shd w:val="clear" w:color="auto" w:fill="FFFFFF"/>
          <w:lang w:val="fr-FR"/>
        </w:rPr>
        <w:t xml:space="preserve"> </w:t>
      </w:r>
      <w:r w:rsidR="00B744DD" w:rsidRPr="00707B02">
        <w:rPr>
          <w:kern w:val="22"/>
          <w:shd w:val="clear" w:color="auto" w:fill="FFFFFF"/>
          <w:lang w:val="fr-FR"/>
        </w:rPr>
        <w:t>l’application de la Conv</w:t>
      </w:r>
      <w:r w:rsidR="00707B02">
        <w:rPr>
          <w:kern w:val="22"/>
          <w:shd w:val="clear" w:color="auto" w:fill="FFFFFF"/>
          <w:lang w:val="fr-FR"/>
        </w:rPr>
        <w:t>ention.</w:t>
      </w:r>
      <w:r w:rsidR="00ED5852" w:rsidRPr="00707B02">
        <w:rPr>
          <w:kern w:val="22"/>
          <w:shd w:val="clear" w:color="auto" w:fill="FFFFFF"/>
          <w:lang w:val="fr-FR"/>
        </w:rPr>
        <w:t xml:space="preserve"> </w:t>
      </w:r>
      <w:r w:rsidR="00323C76">
        <w:rPr>
          <w:kern w:val="22"/>
          <w:shd w:val="clear" w:color="auto" w:fill="FFFFFF"/>
          <w:lang w:val="fr-FR"/>
        </w:rPr>
        <w:t>A</w:t>
      </w:r>
      <w:r w:rsidR="00DE75AF">
        <w:rPr>
          <w:kern w:val="22"/>
          <w:shd w:val="clear" w:color="auto" w:fill="FFFFFF"/>
          <w:lang w:val="fr-FR"/>
        </w:rPr>
        <w:t>insi, à</w:t>
      </w:r>
      <w:r w:rsidR="00323C76">
        <w:rPr>
          <w:kern w:val="22"/>
          <w:shd w:val="clear" w:color="auto" w:fill="FFFFFF"/>
          <w:lang w:val="fr-FR"/>
        </w:rPr>
        <w:t xml:space="preserve"> chaque </w:t>
      </w:r>
      <w:r w:rsidR="00B744DD" w:rsidRPr="00615025">
        <w:rPr>
          <w:kern w:val="22"/>
          <w:shd w:val="clear" w:color="auto" w:fill="FFFFFF"/>
          <w:lang w:val="fr-FR"/>
        </w:rPr>
        <w:t>réunion</w:t>
      </w:r>
      <w:r w:rsidR="00ED5852" w:rsidRPr="00615025">
        <w:rPr>
          <w:kern w:val="22"/>
          <w:shd w:val="clear" w:color="auto" w:fill="FFFFFF"/>
          <w:lang w:val="fr-FR"/>
        </w:rPr>
        <w:t xml:space="preserve"> </w:t>
      </w:r>
      <w:r w:rsidR="00707B02" w:rsidRPr="00615025">
        <w:rPr>
          <w:kern w:val="22"/>
          <w:shd w:val="clear" w:color="auto" w:fill="FFFFFF"/>
          <w:lang w:val="fr-FR"/>
        </w:rPr>
        <w:t xml:space="preserve">de la </w:t>
      </w:r>
      <w:r w:rsidR="00DA5D08">
        <w:rPr>
          <w:kern w:val="22"/>
          <w:shd w:val="clear" w:color="auto" w:fill="FFFFFF"/>
          <w:lang w:val="fr-FR"/>
        </w:rPr>
        <w:t>Conférence</w:t>
      </w:r>
      <w:r w:rsidR="00B744DD" w:rsidRPr="00615025">
        <w:rPr>
          <w:kern w:val="22"/>
          <w:shd w:val="clear" w:color="auto" w:fill="FFFFFF"/>
          <w:lang w:val="fr-FR"/>
        </w:rPr>
        <w:t xml:space="preserve"> des Parties</w:t>
      </w:r>
      <w:r w:rsidR="00523821" w:rsidRPr="00615025">
        <w:rPr>
          <w:kern w:val="22"/>
          <w:shd w:val="clear" w:color="auto" w:fill="FFFFFF"/>
          <w:lang w:val="fr-FR"/>
        </w:rPr>
        <w:t>,</w:t>
      </w:r>
      <w:r w:rsidR="00ED5852" w:rsidRPr="00615025">
        <w:rPr>
          <w:kern w:val="22"/>
          <w:shd w:val="clear" w:color="auto" w:fill="FFFFFF"/>
          <w:lang w:val="fr-FR"/>
        </w:rPr>
        <w:t xml:space="preserve"> </w:t>
      </w:r>
      <w:r w:rsidR="00323C76">
        <w:rPr>
          <w:kern w:val="22"/>
          <w:shd w:val="clear" w:color="auto" w:fill="FFFFFF"/>
          <w:lang w:val="fr-FR"/>
        </w:rPr>
        <w:t xml:space="preserve">les </w:t>
      </w:r>
      <w:r w:rsidR="007109CE">
        <w:rPr>
          <w:kern w:val="22"/>
          <w:shd w:val="clear" w:color="auto" w:fill="FFFFFF"/>
          <w:lang w:val="fr-FR"/>
        </w:rPr>
        <w:t>progrès accomplis</w:t>
      </w:r>
      <w:r w:rsidR="00323C76">
        <w:rPr>
          <w:kern w:val="22"/>
          <w:shd w:val="clear" w:color="auto" w:fill="FFFFFF"/>
          <w:lang w:val="fr-FR"/>
        </w:rPr>
        <w:t xml:space="preserve"> dans</w:t>
      </w:r>
      <w:r w:rsidR="00ED5852" w:rsidRPr="00615025">
        <w:rPr>
          <w:kern w:val="22"/>
          <w:shd w:val="clear" w:color="auto" w:fill="FFFFFF"/>
          <w:lang w:val="fr-FR"/>
        </w:rPr>
        <w:t xml:space="preserve"> </w:t>
      </w:r>
      <w:r w:rsidR="00D15A90">
        <w:rPr>
          <w:kern w:val="22"/>
          <w:shd w:val="clear" w:color="auto" w:fill="FFFFFF"/>
          <w:lang w:val="fr-FR"/>
        </w:rPr>
        <w:t>l’application</w:t>
      </w:r>
      <w:r w:rsidR="00ED5852" w:rsidRPr="00615025">
        <w:rPr>
          <w:kern w:val="22"/>
          <w:shd w:val="clear" w:color="auto" w:fill="FFFFFF"/>
          <w:lang w:val="fr-FR"/>
        </w:rPr>
        <w:t xml:space="preserve"> </w:t>
      </w:r>
      <w:r w:rsidR="00323C76">
        <w:rPr>
          <w:kern w:val="22"/>
          <w:shd w:val="clear" w:color="auto" w:fill="FFFFFF"/>
          <w:lang w:val="fr-FR"/>
        </w:rPr>
        <w:t>devraient être évalués</w:t>
      </w:r>
      <w:r w:rsidR="00ED5852" w:rsidRPr="00615025">
        <w:rPr>
          <w:kern w:val="22"/>
          <w:shd w:val="clear" w:color="auto" w:fill="FFFFFF"/>
          <w:lang w:val="fr-FR"/>
        </w:rPr>
        <w:t xml:space="preserve">. </w:t>
      </w:r>
      <w:r w:rsidR="00DE75AF">
        <w:rPr>
          <w:kern w:val="22"/>
          <w:shd w:val="clear" w:color="auto" w:fill="FFFFFF"/>
          <w:lang w:val="fr-FR"/>
        </w:rPr>
        <w:t>L’amélioration du mécanisme</w:t>
      </w:r>
      <w:r w:rsidR="00C912ED">
        <w:rPr>
          <w:kern w:val="22"/>
          <w:shd w:val="clear" w:color="auto" w:fill="FFFFFF"/>
          <w:lang w:val="fr-FR"/>
        </w:rPr>
        <w:t xml:space="preserve"> de</w:t>
      </w:r>
      <w:r w:rsidR="00ED5852" w:rsidRPr="00B744DD">
        <w:rPr>
          <w:kern w:val="22"/>
          <w:shd w:val="clear" w:color="auto" w:fill="FFFFFF"/>
          <w:lang w:val="fr-FR"/>
        </w:rPr>
        <w:t xml:space="preserve"> </w:t>
      </w:r>
      <w:r w:rsidR="00615025">
        <w:rPr>
          <w:kern w:val="22"/>
          <w:shd w:val="clear" w:color="auto" w:fill="FFFFFF"/>
          <w:lang w:val="fr-FR"/>
        </w:rPr>
        <w:t>planification</w:t>
      </w:r>
      <w:r w:rsidR="00ED5852" w:rsidRPr="00B744DD">
        <w:rPr>
          <w:kern w:val="22"/>
          <w:shd w:val="clear" w:color="auto" w:fill="FFFFFF"/>
          <w:lang w:val="fr-FR"/>
        </w:rPr>
        <w:t xml:space="preserve">, </w:t>
      </w:r>
      <w:r w:rsidR="00C912ED">
        <w:rPr>
          <w:kern w:val="22"/>
          <w:shd w:val="clear" w:color="auto" w:fill="FFFFFF"/>
          <w:lang w:val="fr-FR"/>
        </w:rPr>
        <w:t>d</w:t>
      </w:r>
      <w:r w:rsidR="00B744DD" w:rsidRPr="00B744DD">
        <w:rPr>
          <w:kern w:val="22"/>
          <w:shd w:val="clear" w:color="auto" w:fill="FFFFFF"/>
          <w:lang w:val="fr-FR"/>
        </w:rPr>
        <w:t>’</w:t>
      </w:r>
      <w:r w:rsidR="00615025">
        <w:rPr>
          <w:kern w:val="22"/>
          <w:shd w:val="clear" w:color="auto" w:fill="FFFFFF"/>
          <w:lang w:val="fr-FR"/>
        </w:rPr>
        <w:t>établissement des rapports</w:t>
      </w:r>
      <w:r w:rsidR="00C912ED">
        <w:rPr>
          <w:kern w:val="22"/>
          <w:shd w:val="clear" w:color="auto" w:fill="FFFFFF"/>
          <w:lang w:val="fr-FR"/>
        </w:rPr>
        <w:t xml:space="preserve"> et</w:t>
      </w:r>
      <w:r w:rsidR="001B2431">
        <w:rPr>
          <w:kern w:val="22"/>
          <w:shd w:val="clear" w:color="auto" w:fill="FFFFFF"/>
          <w:lang w:val="fr-FR"/>
        </w:rPr>
        <w:t xml:space="preserve"> d’examen</w:t>
      </w:r>
      <w:r w:rsidR="00DE75AF">
        <w:rPr>
          <w:kern w:val="22"/>
          <w:shd w:val="clear" w:color="auto" w:fill="FFFFFF"/>
          <w:lang w:val="fr-FR"/>
        </w:rPr>
        <w:t>, tel que</w:t>
      </w:r>
      <w:r w:rsidR="00ED5852" w:rsidRPr="00B744DD">
        <w:rPr>
          <w:kern w:val="22"/>
          <w:shd w:val="clear" w:color="auto" w:fill="FFFFFF"/>
          <w:lang w:val="fr-FR"/>
        </w:rPr>
        <w:t xml:space="preserve"> </w:t>
      </w:r>
      <w:r w:rsidR="00DE75AF">
        <w:rPr>
          <w:kern w:val="22"/>
          <w:shd w:val="clear" w:color="auto" w:fill="FFFFFF"/>
          <w:lang w:val="fr-FR"/>
        </w:rPr>
        <w:t>décrit</w:t>
      </w:r>
      <w:r w:rsidR="00323C76">
        <w:rPr>
          <w:kern w:val="22"/>
          <w:shd w:val="clear" w:color="auto" w:fill="FFFFFF"/>
          <w:lang w:val="fr-FR"/>
        </w:rPr>
        <w:t xml:space="preserve"> dans cette</w:t>
      </w:r>
      <w:r w:rsidR="00ED5852" w:rsidRPr="00B744DD">
        <w:rPr>
          <w:kern w:val="22"/>
          <w:shd w:val="clear" w:color="auto" w:fill="FFFFFF"/>
          <w:lang w:val="fr-FR"/>
        </w:rPr>
        <w:t xml:space="preserve"> </w:t>
      </w:r>
      <w:r w:rsidR="00707B02">
        <w:rPr>
          <w:kern w:val="22"/>
          <w:shd w:val="clear" w:color="auto" w:fill="FFFFFF"/>
          <w:lang w:val="fr-FR"/>
        </w:rPr>
        <w:t>partie</w:t>
      </w:r>
      <w:r w:rsidR="00DE75AF">
        <w:rPr>
          <w:kern w:val="22"/>
          <w:shd w:val="clear" w:color="auto" w:fill="FFFFFF"/>
          <w:lang w:val="fr-FR"/>
        </w:rPr>
        <w:t>, favoriserait le respect de cette disposition</w:t>
      </w:r>
      <w:r w:rsidR="00ED5852" w:rsidRPr="00B744DD">
        <w:rPr>
          <w:kern w:val="22"/>
          <w:shd w:val="clear" w:color="auto" w:fill="FFFFFF"/>
          <w:lang w:val="fr-FR"/>
        </w:rPr>
        <w:t>.</w:t>
      </w:r>
    </w:p>
    <w:p w14:paraId="527649B8" w14:textId="062B8FEA" w:rsidR="00B16EE7" w:rsidRPr="002E304B" w:rsidRDefault="00D9517A" w:rsidP="009C74E6">
      <w:pPr>
        <w:pStyle w:val="Para1"/>
        <w:suppressLineNumbers/>
        <w:tabs>
          <w:tab w:val="clear" w:pos="360"/>
        </w:tabs>
        <w:suppressAutoHyphens/>
        <w:rPr>
          <w:kern w:val="22"/>
          <w:shd w:val="clear" w:color="auto" w:fill="FFFFFF"/>
          <w:lang w:val="fr-FR"/>
        </w:rPr>
      </w:pPr>
      <w:r>
        <w:rPr>
          <w:kern w:val="22"/>
          <w:shd w:val="clear" w:color="auto" w:fill="FFFFFF"/>
          <w:lang w:val="fr-FR"/>
        </w:rPr>
        <w:t>Sur la base des</w:t>
      </w:r>
      <w:r w:rsidR="00851236" w:rsidRPr="00D6391C">
        <w:rPr>
          <w:kern w:val="22"/>
          <w:shd w:val="clear" w:color="auto" w:fill="FFFFFF"/>
          <w:lang w:val="fr-FR"/>
        </w:rPr>
        <w:t xml:space="preserve"> </w:t>
      </w:r>
      <w:r w:rsidR="00FD7D8D">
        <w:rPr>
          <w:kern w:val="22"/>
          <w:shd w:val="clear" w:color="auto" w:fill="FFFFFF"/>
          <w:lang w:val="fr-FR"/>
        </w:rPr>
        <w:t>information</w:t>
      </w:r>
      <w:r>
        <w:rPr>
          <w:kern w:val="22"/>
          <w:shd w:val="clear" w:color="auto" w:fill="FFFFFF"/>
          <w:lang w:val="fr-FR"/>
        </w:rPr>
        <w:t>s</w:t>
      </w:r>
      <w:r w:rsidR="00B744DD" w:rsidRPr="00D6391C">
        <w:rPr>
          <w:kern w:val="22"/>
          <w:shd w:val="clear" w:color="auto" w:fill="FFFFFF"/>
          <w:lang w:val="fr-FR"/>
        </w:rPr>
        <w:t xml:space="preserve"> et </w:t>
      </w:r>
      <w:r>
        <w:rPr>
          <w:kern w:val="22"/>
          <w:shd w:val="clear" w:color="auto" w:fill="FFFFFF"/>
          <w:lang w:val="fr-FR"/>
        </w:rPr>
        <w:t xml:space="preserve">des </w:t>
      </w:r>
      <w:r w:rsidR="00557096" w:rsidRPr="00D6391C">
        <w:rPr>
          <w:kern w:val="22"/>
          <w:shd w:val="clear" w:color="auto" w:fill="FFFFFF"/>
          <w:lang w:val="fr-FR"/>
        </w:rPr>
        <w:t>processus</w:t>
      </w:r>
      <w:r w:rsidR="00851236" w:rsidRPr="00D6391C">
        <w:rPr>
          <w:kern w:val="22"/>
          <w:shd w:val="clear" w:color="auto" w:fill="FFFFFF"/>
          <w:lang w:val="fr-FR"/>
        </w:rPr>
        <w:t xml:space="preserve"> </w:t>
      </w:r>
      <w:r>
        <w:rPr>
          <w:kern w:val="22"/>
          <w:shd w:val="clear" w:color="auto" w:fill="FFFFFF"/>
          <w:lang w:val="fr-FR"/>
        </w:rPr>
        <w:t xml:space="preserve">mentionnés ci-dessus, cette </w:t>
      </w:r>
      <w:r w:rsidR="00707B02" w:rsidRPr="00D6391C">
        <w:rPr>
          <w:kern w:val="22"/>
          <w:shd w:val="clear" w:color="auto" w:fill="FFFFFF"/>
          <w:lang w:val="fr-FR"/>
        </w:rPr>
        <w:t>partie</w:t>
      </w:r>
      <w:r w:rsidR="00C3415E" w:rsidRPr="00D6391C">
        <w:rPr>
          <w:kern w:val="22"/>
          <w:shd w:val="clear" w:color="auto" w:fill="FFFFFF"/>
          <w:lang w:val="fr-FR"/>
        </w:rPr>
        <w:t xml:space="preserve"> </w:t>
      </w:r>
      <w:r>
        <w:rPr>
          <w:kern w:val="22"/>
          <w:shd w:val="clear" w:color="auto" w:fill="FFFFFF"/>
          <w:lang w:val="fr-FR"/>
        </w:rPr>
        <w:t>du</w:t>
      </w:r>
      <w:r w:rsidR="00851236" w:rsidRPr="00D6391C">
        <w:rPr>
          <w:kern w:val="22"/>
          <w:shd w:val="clear" w:color="auto" w:fill="FFFFFF"/>
          <w:lang w:val="fr-FR"/>
        </w:rPr>
        <w:t xml:space="preserve"> document </w:t>
      </w:r>
      <w:r w:rsidR="00557096" w:rsidRPr="00D6391C">
        <w:rPr>
          <w:kern w:val="22"/>
          <w:shd w:val="clear" w:color="auto" w:fill="FFFFFF"/>
          <w:lang w:val="fr-FR"/>
        </w:rPr>
        <w:t>fournit</w:t>
      </w:r>
      <w:r w:rsidR="00851236" w:rsidRPr="00D6391C">
        <w:rPr>
          <w:kern w:val="22"/>
          <w:shd w:val="clear" w:color="auto" w:fill="FFFFFF"/>
          <w:lang w:val="fr-FR"/>
        </w:rPr>
        <w:t xml:space="preserve"> </w:t>
      </w:r>
      <w:r>
        <w:rPr>
          <w:kern w:val="22"/>
          <w:shd w:val="clear" w:color="auto" w:fill="FFFFFF"/>
          <w:lang w:val="fr-FR"/>
        </w:rPr>
        <w:t>une</w:t>
      </w:r>
      <w:r w:rsidR="00C859F6" w:rsidRPr="00D6391C">
        <w:rPr>
          <w:kern w:val="22"/>
          <w:shd w:val="clear" w:color="auto" w:fill="FFFFFF"/>
          <w:lang w:val="fr-FR"/>
        </w:rPr>
        <w:t xml:space="preserve"> </w:t>
      </w:r>
      <w:r w:rsidR="00DE75AF">
        <w:rPr>
          <w:kern w:val="22"/>
          <w:shd w:val="clear" w:color="auto" w:fill="FFFFFF"/>
          <w:lang w:val="fr-FR"/>
        </w:rPr>
        <w:t>proposition, constituée d’une série</w:t>
      </w:r>
      <w:r>
        <w:rPr>
          <w:kern w:val="22"/>
          <w:shd w:val="clear" w:color="auto" w:fill="FFFFFF"/>
          <w:lang w:val="fr-FR"/>
        </w:rPr>
        <w:t xml:space="preserve"> d’</w:t>
      </w:r>
      <w:r w:rsidR="00B744DD" w:rsidRPr="00D6391C">
        <w:rPr>
          <w:kern w:val="22"/>
          <w:shd w:val="clear" w:color="auto" w:fill="FFFFFF"/>
          <w:lang w:val="fr-FR"/>
        </w:rPr>
        <w:t>éléments</w:t>
      </w:r>
      <w:r w:rsidR="00851236" w:rsidRPr="00D6391C">
        <w:rPr>
          <w:kern w:val="22"/>
          <w:shd w:val="clear" w:color="auto" w:fill="FFFFFF"/>
          <w:lang w:val="fr-FR"/>
        </w:rPr>
        <w:t>,</w:t>
      </w:r>
      <w:r w:rsidR="00DE75AF">
        <w:rPr>
          <w:kern w:val="22"/>
          <w:shd w:val="clear" w:color="auto" w:fill="FFFFFF"/>
          <w:lang w:val="fr-FR"/>
        </w:rPr>
        <w:t xml:space="preserve"> visant à </w:t>
      </w:r>
      <w:r>
        <w:rPr>
          <w:kern w:val="22"/>
          <w:shd w:val="clear" w:color="auto" w:fill="FFFFFF"/>
          <w:lang w:val="fr-FR"/>
        </w:rPr>
        <w:t xml:space="preserve">améliorer </w:t>
      </w:r>
      <w:r w:rsidR="00813793">
        <w:rPr>
          <w:kern w:val="22"/>
          <w:shd w:val="clear" w:color="auto" w:fill="FFFFFF"/>
          <w:lang w:val="fr-FR"/>
        </w:rPr>
        <w:t>la démarche d’examen multidimensionnel</w:t>
      </w:r>
      <w:r w:rsidR="00851236" w:rsidRPr="00D6391C">
        <w:rPr>
          <w:kern w:val="22"/>
          <w:shd w:val="clear" w:color="auto" w:fill="FFFFFF"/>
          <w:lang w:val="fr-FR"/>
        </w:rPr>
        <w:t xml:space="preserve"> </w:t>
      </w:r>
      <w:r w:rsidR="00D6391C" w:rsidRPr="00D6391C">
        <w:rPr>
          <w:kern w:val="22"/>
          <w:shd w:val="clear" w:color="auto" w:fill="FFFFFF"/>
          <w:lang w:val="fr-FR"/>
        </w:rPr>
        <w:t>de la Conv</w:t>
      </w:r>
      <w:r w:rsidR="00851236" w:rsidRPr="00D6391C">
        <w:rPr>
          <w:kern w:val="22"/>
          <w:shd w:val="clear" w:color="auto" w:fill="FFFFFF"/>
          <w:lang w:val="fr-FR"/>
        </w:rPr>
        <w:t>ention</w:t>
      </w:r>
      <w:r w:rsidR="00ED7DC7" w:rsidRPr="00D6391C">
        <w:rPr>
          <w:kern w:val="22"/>
          <w:shd w:val="clear" w:color="auto" w:fill="FFFFFF"/>
          <w:lang w:val="fr-FR"/>
        </w:rPr>
        <w:t xml:space="preserve">. </w:t>
      </w:r>
      <w:r w:rsidR="00323C76">
        <w:rPr>
          <w:kern w:val="22"/>
          <w:lang w:val="fr-FR"/>
        </w:rPr>
        <w:t>Le principal</w:t>
      </w:r>
      <w:r w:rsidR="00B16EE7" w:rsidRPr="002E304B">
        <w:rPr>
          <w:kern w:val="22"/>
          <w:lang w:val="fr-FR"/>
        </w:rPr>
        <w:t xml:space="preserve"> </w:t>
      </w:r>
      <w:r w:rsidR="00557096" w:rsidRPr="002E304B">
        <w:rPr>
          <w:kern w:val="22"/>
          <w:lang w:val="fr-FR"/>
        </w:rPr>
        <w:t>objectif</w:t>
      </w:r>
      <w:r w:rsidR="00B16EE7" w:rsidRPr="002E304B">
        <w:rPr>
          <w:kern w:val="22"/>
          <w:lang w:val="fr-FR"/>
        </w:rPr>
        <w:t xml:space="preserve"> </w:t>
      </w:r>
      <w:r w:rsidR="00DE75AF">
        <w:rPr>
          <w:kern w:val="22"/>
          <w:lang w:val="fr-FR"/>
        </w:rPr>
        <w:t>de cette proposition sur le mécanisme</w:t>
      </w:r>
      <w:r w:rsidR="00C912ED">
        <w:rPr>
          <w:kern w:val="22"/>
          <w:lang w:val="fr-FR"/>
        </w:rPr>
        <w:t xml:space="preserve"> de planification, d’établissement des rapports et d’examen</w:t>
      </w:r>
      <w:r w:rsidR="00323C76">
        <w:rPr>
          <w:kern w:val="22"/>
          <w:lang w:val="fr-FR"/>
        </w:rPr>
        <w:t xml:space="preserve"> est de</w:t>
      </w:r>
      <w:r w:rsidR="00B16EE7" w:rsidRPr="002E304B">
        <w:rPr>
          <w:kern w:val="22"/>
          <w:lang w:val="fr-FR"/>
        </w:rPr>
        <w:t xml:space="preserve"> </w:t>
      </w:r>
      <w:r w:rsidR="002E304B" w:rsidRPr="002E304B">
        <w:rPr>
          <w:kern w:val="22"/>
          <w:lang w:val="fr-FR"/>
        </w:rPr>
        <w:t xml:space="preserve">fournir </w:t>
      </w:r>
      <w:r w:rsidR="00323C76">
        <w:rPr>
          <w:kern w:val="22"/>
          <w:lang w:val="fr-FR"/>
        </w:rPr>
        <w:t>de</w:t>
      </w:r>
      <w:r w:rsidR="00DE75AF">
        <w:rPr>
          <w:kern w:val="22"/>
          <w:lang w:val="fr-FR"/>
        </w:rPr>
        <w:t>s moyens renforcés pour encourager</w:t>
      </w:r>
      <w:r w:rsidR="00B744DD" w:rsidRPr="002E304B">
        <w:rPr>
          <w:kern w:val="22"/>
          <w:lang w:val="fr-FR"/>
        </w:rPr>
        <w:t xml:space="preserve"> et </w:t>
      </w:r>
      <w:r w:rsidR="00323C76">
        <w:rPr>
          <w:kern w:val="22"/>
          <w:lang w:val="fr-FR"/>
        </w:rPr>
        <w:t>appuyer des</w:t>
      </w:r>
      <w:r w:rsidR="00B16EE7" w:rsidRPr="002E304B">
        <w:rPr>
          <w:kern w:val="22"/>
          <w:lang w:val="fr-FR"/>
        </w:rPr>
        <w:t xml:space="preserve"> </w:t>
      </w:r>
      <w:r w:rsidR="00707B02" w:rsidRPr="002E304B">
        <w:rPr>
          <w:kern w:val="22"/>
          <w:lang w:val="fr-FR"/>
        </w:rPr>
        <w:t>engagements</w:t>
      </w:r>
      <w:r w:rsidR="00B744DD" w:rsidRPr="002E304B">
        <w:rPr>
          <w:kern w:val="22"/>
          <w:lang w:val="fr-FR"/>
        </w:rPr>
        <w:t xml:space="preserve"> et </w:t>
      </w:r>
      <w:r w:rsidR="00323C76">
        <w:rPr>
          <w:kern w:val="22"/>
          <w:lang w:val="fr-FR"/>
        </w:rPr>
        <w:t xml:space="preserve">des </w:t>
      </w:r>
      <w:r w:rsidR="002946E3" w:rsidRPr="002E304B">
        <w:rPr>
          <w:kern w:val="22"/>
          <w:lang w:val="fr-FR"/>
        </w:rPr>
        <w:t>action</w:t>
      </w:r>
      <w:r w:rsidR="00323C76">
        <w:rPr>
          <w:kern w:val="22"/>
          <w:lang w:val="fr-FR"/>
        </w:rPr>
        <w:t>s</w:t>
      </w:r>
      <w:r w:rsidR="002946E3" w:rsidRPr="002E304B">
        <w:rPr>
          <w:kern w:val="22"/>
          <w:lang w:val="fr-FR"/>
        </w:rPr>
        <w:t xml:space="preserve"> </w:t>
      </w:r>
      <w:r w:rsidR="00DE75AF">
        <w:rPr>
          <w:kern w:val="22"/>
          <w:lang w:val="fr-FR"/>
        </w:rPr>
        <w:t>de la part de</w:t>
      </w:r>
      <w:r w:rsidR="00323C76">
        <w:rPr>
          <w:kern w:val="22"/>
          <w:lang w:val="fr-FR"/>
        </w:rPr>
        <w:t>s</w:t>
      </w:r>
      <w:r w:rsidR="00B16EE7" w:rsidRPr="002E304B">
        <w:rPr>
          <w:kern w:val="22"/>
          <w:lang w:val="fr-FR"/>
        </w:rPr>
        <w:t xml:space="preserve"> Parties</w:t>
      </w:r>
      <w:r w:rsidR="00B744DD" w:rsidRPr="002E304B">
        <w:rPr>
          <w:kern w:val="22"/>
          <w:lang w:val="fr-FR"/>
        </w:rPr>
        <w:t xml:space="preserve"> et</w:t>
      </w:r>
      <w:r w:rsidR="00557096" w:rsidRPr="002E304B">
        <w:rPr>
          <w:kern w:val="22"/>
          <w:lang w:val="fr-FR"/>
        </w:rPr>
        <w:t xml:space="preserve"> d’autres </w:t>
      </w:r>
      <w:r w:rsidR="00615025" w:rsidRPr="002E304B">
        <w:rPr>
          <w:kern w:val="22"/>
          <w:lang w:val="fr-FR"/>
        </w:rPr>
        <w:t>parties prenantes</w:t>
      </w:r>
      <w:r w:rsidR="00323C76">
        <w:rPr>
          <w:kern w:val="22"/>
          <w:lang w:val="fr-FR"/>
        </w:rPr>
        <w:t>,</w:t>
      </w:r>
      <w:r w:rsidR="002946E3" w:rsidRPr="002E304B">
        <w:rPr>
          <w:kern w:val="22"/>
          <w:lang w:val="fr-FR"/>
        </w:rPr>
        <w:t xml:space="preserve"> </w:t>
      </w:r>
      <w:r w:rsidR="00594A0B">
        <w:rPr>
          <w:kern w:val="22"/>
          <w:lang w:val="fr-FR"/>
        </w:rPr>
        <w:t>afin de</w:t>
      </w:r>
      <w:r w:rsidR="00323C76">
        <w:rPr>
          <w:kern w:val="22"/>
          <w:lang w:val="fr-FR"/>
        </w:rPr>
        <w:t xml:space="preserve"> mettre en œuvre</w:t>
      </w:r>
      <w:r w:rsidR="002946E3" w:rsidRPr="002E304B">
        <w:rPr>
          <w:kern w:val="22"/>
          <w:lang w:val="fr-FR"/>
        </w:rPr>
        <w:t xml:space="preserve"> </w:t>
      </w:r>
      <w:r w:rsidR="00813F72">
        <w:rPr>
          <w:kern w:val="22"/>
          <w:lang w:val="fr-FR"/>
        </w:rPr>
        <w:t>le cadre</w:t>
      </w:r>
      <w:r w:rsidR="001B2431" w:rsidRPr="002E304B">
        <w:rPr>
          <w:kern w:val="22"/>
          <w:lang w:val="fr-FR"/>
        </w:rPr>
        <w:t xml:space="preserve"> mondial de la biodiversité pour l’après-2020</w:t>
      </w:r>
      <w:r w:rsidR="00B744DD" w:rsidRPr="002E304B">
        <w:rPr>
          <w:kern w:val="22"/>
          <w:lang w:val="fr-FR"/>
        </w:rPr>
        <w:t xml:space="preserve"> et </w:t>
      </w:r>
      <w:r w:rsidR="00323C76">
        <w:rPr>
          <w:kern w:val="22"/>
          <w:lang w:val="fr-FR"/>
        </w:rPr>
        <w:t>d’atteindre</w:t>
      </w:r>
      <w:r w:rsidR="002946E3" w:rsidRPr="002E304B">
        <w:rPr>
          <w:kern w:val="22"/>
          <w:lang w:val="fr-FR"/>
        </w:rPr>
        <w:t xml:space="preserve"> </w:t>
      </w:r>
      <w:r w:rsidR="00E135E7">
        <w:rPr>
          <w:kern w:val="22"/>
          <w:lang w:val="fr-FR"/>
        </w:rPr>
        <w:t>le</w:t>
      </w:r>
      <w:r w:rsidR="00B66042">
        <w:rPr>
          <w:kern w:val="22"/>
          <w:lang w:val="fr-FR"/>
        </w:rPr>
        <w:t>s</w:t>
      </w:r>
      <w:r w:rsidR="00E135E7">
        <w:rPr>
          <w:kern w:val="22"/>
          <w:lang w:val="fr-FR"/>
        </w:rPr>
        <w:t xml:space="preserve"> </w:t>
      </w:r>
      <w:r w:rsidR="00DE75AF">
        <w:rPr>
          <w:kern w:val="22"/>
          <w:lang w:val="fr-FR"/>
        </w:rPr>
        <w:t>but</w:t>
      </w:r>
      <w:r w:rsidR="00B66042">
        <w:rPr>
          <w:kern w:val="22"/>
          <w:lang w:val="fr-FR"/>
        </w:rPr>
        <w:t>s</w:t>
      </w:r>
      <w:r w:rsidR="00B744DD" w:rsidRPr="002E304B">
        <w:rPr>
          <w:kern w:val="22"/>
          <w:lang w:val="fr-FR"/>
        </w:rPr>
        <w:t xml:space="preserve"> et </w:t>
      </w:r>
      <w:r w:rsidR="00323C76">
        <w:rPr>
          <w:kern w:val="22"/>
          <w:lang w:val="fr-FR"/>
        </w:rPr>
        <w:t xml:space="preserve">les </w:t>
      </w:r>
      <w:r w:rsidR="00615025" w:rsidRPr="002E304B">
        <w:rPr>
          <w:kern w:val="22"/>
          <w:lang w:val="fr-FR"/>
        </w:rPr>
        <w:t>objectifs</w:t>
      </w:r>
      <w:r w:rsidR="002946E3" w:rsidRPr="002E304B">
        <w:rPr>
          <w:kern w:val="22"/>
          <w:lang w:val="fr-FR"/>
        </w:rPr>
        <w:t xml:space="preserve"> </w:t>
      </w:r>
      <w:r w:rsidR="00DE75AF">
        <w:rPr>
          <w:kern w:val="22"/>
          <w:lang w:val="fr-FR"/>
        </w:rPr>
        <w:t>qu’il énonce</w:t>
      </w:r>
      <w:r w:rsidR="00B16EE7" w:rsidRPr="002E304B">
        <w:rPr>
          <w:kern w:val="22"/>
          <w:lang w:val="fr-FR"/>
        </w:rPr>
        <w:t xml:space="preserve">. </w:t>
      </w:r>
      <w:r w:rsidR="00B66042">
        <w:rPr>
          <w:kern w:val="22"/>
          <w:lang w:val="fr-FR"/>
        </w:rPr>
        <w:t>Plus précisément, le</w:t>
      </w:r>
      <w:r w:rsidR="00B16EE7" w:rsidRPr="002E304B">
        <w:rPr>
          <w:kern w:val="22"/>
          <w:lang w:val="fr-FR"/>
        </w:rPr>
        <w:t xml:space="preserve"> </w:t>
      </w:r>
      <w:r w:rsidR="00B744DD" w:rsidRPr="002E304B">
        <w:rPr>
          <w:kern w:val="22"/>
          <w:lang w:val="fr-FR"/>
        </w:rPr>
        <w:t>mécanisme</w:t>
      </w:r>
      <w:r w:rsidR="00B16EE7" w:rsidRPr="002E304B">
        <w:rPr>
          <w:kern w:val="22"/>
          <w:lang w:val="fr-FR"/>
        </w:rPr>
        <w:t xml:space="preserve"> </w:t>
      </w:r>
      <w:r w:rsidR="00323C76">
        <w:rPr>
          <w:kern w:val="22"/>
          <w:lang w:val="fr-FR"/>
        </w:rPr>
        <w:t>proposé v</w:t>
      </w:r>
      <w:r w:rsidR="00DE75AF">
        <w:rPr>
          <w:kern w:val="22"/>
          <w:lang w:val="fr-FR"/>
        </w:rPr>
        <w:t xml:space="preserve">ise à atteindre ces objectifs </w:t>
      </w:r>
      <w:r w:rsidR="00B16EE7" w:rsidRPr="002E304B">
        <w:rPr>
          <w:kern w:val="22"/>
          <w:lang w:val="fr-FR"/>
        </w:rPr>
        <w:t>:</w:t>
      </w:r>
    </w:p>
    <w:p w14:paraId="1D6BC320" w14:textId="2DFEE649" w:rsidR="00B16EE7" w:rsidRPr="009C3B6D" w:rsidRDefault="00DE75AF" w:rsidP="009C74E6">
      <w:pPr>
        <w:pStyle w:val="Para1"/>
        <w:numPr>
          <w:ilvl w:val="0"/>
          <w:numId w:val="26"/>
        </w:numPr>
        <w:suppressLineNumbers/>
        <w:suppressAutoHyphens/>
        <w:spacing w:before="0"/>
        <w:ind w:left="0" w:firstLine="720"/>
        <w:rPr>
          <w:kern w:val="22"/>
          <w:shd w:val="clear" w:color="auto" w:fill="FFFFFF"/>
          <w:lang w:val="fr-FR"/>
        </w:rPr>
      </w:pPr>
      <w:r>
        <w:rPr>
          <w:kern w:val="22"/>
          <w:lang w:val="fr-FR"/>
        </w:rPr>
        <w:t>En a</w:t>
      </w:r>
      <w:r w:rsidR="00323C76">
        <w:rPr>
          <w:kern w:val="22"/>
          <w:lang w:val="fr-FR"/>
        </w:rPr>
        <w:t>ssurant</w:t>
      </w:r>
      <w:r w:rsidR="00D9517A">
        <w:rPr>
          <w:kern w:val="22"/>
          <w:lang w:val="fr-FR"/>
        </w:rPr>
        <w:t xml:space="preserve"> une plus grande </w:t>
      </w:r>
      <w:r w:rsidR="009C3B6D">
        <w:rPr>
          <w:kern w:val="22"/>
          <w:lang w:val="fr-FR"/>
        </w:rPr>
        <w:t>transparence</w:t>
      </w:r>
      <w:r w:rsidR="00B744DD" w:rsidRPr="009C3B6D">
        <w:rPr>
          <w:kern w:val="22"/>
          <w:lang w:val="fr-FR"/>
        </w:rPr>
        <w:t xml:space="preserve"> et </w:t>
      </w:r>
      <w:r w:rsidR="009C3B6D" w:rsidRPr="009C3B6D">
        <w:rPr>
          <w:kern w:val="22"/>
          <w:lang w:val="fr-FR"/>
        </w:rPr>
        <w:t>responsabilité</w:t>
      </w:r>
      <w:r w:rsidR="00D9517A">
        <w:rPr>
          <w:kern w:val="22"/>
          <w:lang w:val="fr-FR"/>
        </w:rPr>
        <w:t xml:space="preserve"> dans</w:t>
      </w:r>
      <w:r w:rsidR="00B16EE7" w:rsidRPr="009C3B6D">
        <w:rPr>
          <w:kern w:val="22"/>
          <w:lang w:val="fr-FR"/>
        </w:rPr>
        <w:t xml:space="preserve"> </w:t>
      </w:r>
      <w:r>
        <w:rPr>
          <w:kern w:val="22"/>
          <w:lang w:val="fr-FR"/>
        </w:rPr>
        <w:t>la mise en œuvre</w:t>
      </w:r>
      <w:r w:rsidR="00B16EE7" w:rsidRPr="009C3B6D">
        <w:rPr>
          <w:kern w:val="22"/>
          <w:lang w:val="fr-FR"/>
        </w:rPr>
        <w:t>;</w:t>
      </w:r>
    </w:p>
    <w:p w14:paraId="68D3247E" w14:textId="15D44A42" w:rsidR="00872E3A" w:rsidRPr="00D9517A" w:rsidRDefault="00DE75AF" w:rsidP="009C74E6">
      <w:pPr>
        <w:pStyle w:val="Para1"/>
        <w:numPr>
          <w:ilvl w:val="0"/>
          <w:numId w:val="26"/>
        </w:numPr>
        <w:suppressLineNumbers/>
        <w:suppressAutoHyphens/>
        <w:spacing w:before="0"/>
        <w:ind w:left="0" w:firstLine="720"/>
        <w:rPr>
          <w:kern w:val="22"/>
          <w:shd w:val="clear" w:color="auto" w:fill="FFFFFF"/>
          <w:lang w:val="fr-FR"/>
        </w:rPr>
      </w:pPr>
      <w:r>
        <w:rPr>
          <w:kern w:val="22"/>
          <w:lang w:val="fr-FR"/>
        </w:rPr>
        <w:t>En f</w:t>
      </w:r>
      <w:r w:rsidR="00323C76">
        <w:rPr>
          <w:kern w:val="22"/>
          <w:lang w:val="fr-FR"/>
        </w:rPr>
        <w:t>ournissant</w:t>
      </w:r>
      <w:r>
        <w:rPr>
          <w:kern w:val="22"/>
          <w:lang w:val="fr-FR"/>
        </w:rPr>
        <w:t xml:space="preserve"> un moyen d’identifier</w:t>
      </w:r>
      <w:r w:rsidR="00B744DD" w:rsidRPr="00D9517A">
        <w:rPr>
          <w:kern w:val="22"/>
          <w:lang w:val="fr-FR"/>
        </w:rPr>
        <w:t xml:space="preserve"> et </w:t>
      </w:r>
      <w:r w:rsidR="00D9517A">
        <w:rPr>
          <w:kern w:val="22"/>
          <w:lang w:val="fr-FR"/>
        </w:rPr>
        <w:t xml:space="preserve">de combler les </w:t>
      </w:r>
      <w:r w:rsidR="007F2A5E" w:rsidRPr="00D9517A">
        <w:rPr>
          <w:kern w:val="22"/>
          <w:lang w:val="fr-FR"/>
        </w:rPr>
        <w:t>lacunes</w:t>
      </w:r>
      <w:r w:rsidR="00D9517A">
        <w:rPr>
          <w:kern w:val="22"/>
          <w:lang w:val="fr-FR"/>
        </w:rPr>
        <w:t xml:space="preserve"> dans</w:t>
      </w:r>
      <w:r w:rsidR="00872E3A" w:rsidRPr="00D9517A">
        <w:rPr>
          <w:kern w:val="22"/>
          <w:lang w:val="fr-FR"/>
        </w:rPr>
        <w:t xml:space="preserve"> </w:t>
      </w:r>
      <w:r w:rsidR="00D9517A">
        <w:rPr>
          <w:kern w:val="22"/>
          <w:lang w:val="fr-FR"/>
        </w:rPr>
        <w:t xml:space="preserve">les </w:t>
      </w:r>
      <w:r w:rsidR="00707B02" w:rsidRPr="00D9517A">
        <w:rPr>
          <w:kern w:val="22"/>
          <w:lang w:val="fr-FR"/>
        </w:rPr>
        <w:t>engagements</w:t>
      </w:r>
      <w:r w:rsidR="00B744DD" w:rsidRPr="00D9517A">
        <w:rPr>
          <w:kern w:val="22"/>
          <w:lang w:val="fr-FR"/>
        </w:rPr>
        <w:t xml:space="preserve"> et </w:t>
      </w:r>
      <w:r>
        <w:rPr>
          <w:kern w:val="22"/>
          <w:lang w:val="fr-FR"/>
        </w:rPr>
        <w:t>dans la mise en œuvre</w:t>
      </w:r>
      <w:r w:rsidR="00983679" w:rsidRPr="00D9517A">
        <w:rPr>
          <w:kern w:val="22"/>
          <w:lang w:val="fr-FR"/>
        </w:rPr>
        <w:t>;</w:t>
      </w:r>
    </w:p>
    <w:p w14:paraId="3A9CBF9C" w14:textId="296728F0" w:rsidR="00872E3A" w:rsidRPr="00D9517A" w:rsidRDefault="00DE75AF" w:rsidP="009C74E6">
      <w:pPr>
        <w:pStyle w:val="Para1"/>
        <w:numPr>
          <w:ilvl w:val="0"/>
          <w:numId w:val="26"/>
        </w:numPr>
        <w:suppressLineNumbers/>
        <w:suppressAutoHyphens/>
        <w:spacing w:before="0"/>
        <w:ind w:left="0" w:firstLine="720"/>
        <w:rPr>
          <w:kern w:val="22"/>
          <w:shd w:val="clear" w:color="auto" w:fill="FFFFFF"/>
          <w:lang w:val="fr-FR"/>
        </w:rPr>
      </w:pPr>
      <w:r>
        <w:rPr>
          <w:kern w:val="22"/>
          <w:lang w:val="fr-FR"/>
        </w:rPr>
        <w:t>En r</w:t>
      </w:r>
      <w:r w:rsidR="00323C76">
        <w:rPr>
          <w:kern w:val="22"/>
          <w:lang w:val="fr-FR"/>
        </w:rPr>
        <w:t>enforçant</w:t>
      </w:r>
      <w:r w:rsidR="00B744DD" w:rsidRPr="00D9517A">
        <w:rPr>
          <w:kern w:val="22"/>
          <w:lang w:val="fr-FR"/>
        </w:rPr>
        <w:t xml:space="preserve"> et</w:t>
      </w:r>
      <w:r>
        <w:rPr>
          <w:kern w:val="22"/>
          <w:lang w:val="fr-FR"/>
        </w:rPr>
        <w:t xml:space="preserve"> en</w:t>
      </w:r>
      <w:r w:rsidR="00B744DD" w:rsidRPr="00D9517A">
        <w:rPr>
          <w:kern w:val="22"/>
          <w:lang w:val="fr-FR"/>
        </w:rPr>
        <w:t xml:space="preserve"> </w:t>
      </w:r>
      <w:r w:rsidR="00323C76">
        <w:rPr>
          <w:kern w:val="22"/>
          <w:lang w:val="fr-FR"/>
        </w:rPr>
        <w:t>améliorant</w:t>
      </w:r>
      <w:r w:rsidR="00872E3A" w:rsidRPr="00D9517A">
        <w:rPr>
          <w:kern w:val="22"/>
          <w:lang w:val="fr-FR"/>
        </w:rPr>
        <w:t xml:space="preserve"> </w:t>
      </w:r>
      <w:r w:rsidR="00D9517A" w:rsidRPr="00D9517A">
        <w:rPr>
          <w:kern w:val="22"/>
          <w:lang w:val="fr-FR"/>
        </w:rPr>
        <w:t>les capacités</w:t>
      </w:r>
      <w:r w:rsidR="00B744DD" w:rsidRPr="00D9517A">
        <w:rPr>
          <w:kern w:val="22"/>
          <w:lang w:val="fr-FR"/>
        </w:rPr>
        <w:t xml:space="preserve"> et </w:t>
      </w:r>
      <w:r w:rsidR="00D9517A" w:rsidRPr="00D9517A">
        <w:rPr>
          <w:kern w:val="22"/>
          <w:lang w:val="fr-FR"/>
        </w:rPr>
        <w:t>le partage d’</w:t>
      </w:r>
      <w:r w:rsidR="00FD7D8D" w:rsidRPr="00D9517A">
        <w:rPr>
          <w:kern w:val="22"/>
          <w:lang w:val="fr-FR"/>
        </w:rPr>
        <w:t>information</w:t>
      </w:r>
      <w:r>
        <w:rPr>
          <w:kern w:val="22"/>
          <w:lang w:val="fr-FR"/>
        </w:rPr>
        <w:t>s durant tout le processus de mise en œuvre</w:t>
      </w:r>
      <w:r w:rsidR="00983679" w:rsidRPr="00D9517A">
        <w:rPr>
          <w:kern w:val="22"/>
          <w:lang w:val="fr-FR"/>
        </w:rPr>
        <w:t>.</w:t>
      </w:r>
    </w:p>
    <w:p w14:paraId="17D3ADEA" w14:textId="12DC07DB" w:rsidR="00B16EE7" w:rsidRPr="00557096" w:rsidRDefault="00E135E7" w:rsidP="009C74E6">
      <w:pPr>
        <w:pStyle w:val="Para1"/>
        <w:suppressLineNumbers/>
        <w:tabs>
          <w:tab w:val="clear" w:pos="360"/>
        </w:tabs>
        <w:suppressAutoHyphens/>
        <w:rPr>
          <w:kern w:val="22"/>
          <w:shd w:val="clear" w:color="auto" w:fill="FFFFFF"/>
          <w:lang w:val="fr-FR"/>
        </w:rPr>
      </w:pPr>
      <w:r w:rsidRPr="00E135E7">
        <w:rPr>
          <w:kern w:val="22"/>
          <w:lang w:val="fr-FR"/>
        </w:rPr>
        <w:t xml:space="preserve">Le </w:t>
      </w:r>
      <w:r w:rsidR="00D9517A" w:rsidRPr="00E135E7">
        <w:rPr>
          <w:kern w:val="22"/>
          <w:lang w:val="fr-FR"/>
        </w:rPr>
        <w:t xml:space="preserve">processus </w:t>
      </w:r>
      <w:r w:rsidR="00FB23DF">
        <w:rPr>
          <w:kern w:val="22"/>
          <w:lang w:val="fr-FR"/>
        </w:rPr>
        <w:t>devrait aussi minimiser la charge que constitue</w:t>
      </w:r>
      <w:r w:rsidR="00323C76">
        <w:rPr>
          <w:kern w:val="22"/>
          <w:lang w:val="fr-FR"/>
        </w:rPr>
        <w:t xml:space="preserve"> </w:t>
      </w:r>
      <w:r w:rsidR="00B744DD" w:rsidRPr="00E135E7">
        <w:rPr>
          <w:kern w:val="22"/>
          <w:lang w:val="fr-FR"/>
        </w:rPr>
        <w:t>l’</w:t>
      </w:r>
      <w:r w:rsidR="00615025" w:rsidRPr="00E135E7">
        <w:rPr>
          <w:kern w:val="22"/>
          <w:lang w:val="fr-FR"/>
        </w:rPr>
        <w:t>établissement des rapports</w:t>
      </w:r>
      <w:r w:rsidR="00B16EE7" w:rsidRPr="00E135E7">
        <w:rPr>
          <w:kern w:val="22"/>
          <w:lang w:val="fr-FR"/>
        </w:rPr>
        <w:t xml:space="preserve"> </w:t>
      </w:r>
      <w:r w:rsidR="00B744DD" w:rsidRPr="00E135E7">
        <w:rPr>
          <w:kern w:val="22"/>
          <w:lang w:val="fr-FR"/>
        </w:rPr>
        <w:t xml:space="preserve">et </w:t>
      </w:r>
      <w:r w:rsidR="00323C76">
        <w:rPr>
          <w:kern w:val="22"/>
          <w:lang w:val="fr-FR"/>
        </w:rPr>
        <w:t>favoriser des actions</w:t>
      </w:r>
      <w:r w:rsidR="00872E3A" w:rsidRPr="00E135E7">
        <w:rPr>
          <w:kern w:val="22"/>
          <w:lang w:val="fr-FR"/>
        </w:rPr>
        <w:t xml:space="preserve">. </w:t>
      </w:r>
      <w:r w:rsidR="00FB23DF">
        <w:rPr>
          <w:kern w:val="22"/>
          <w:lang w:val="fr-FR"/>
        </w:rPr>
        <w:t xml:space="preserve">Il devrait permettre </w:t>
      </w:r>
      <w:r w:rsidR="00323C76">
        <w:rPr>
          <w:kern w:val="22"/>
          <w:lang w:val="fr-FR"/>
        </w:rPr>
        <w:t>une plus grande participation des acteurs infranationaux</w:t>
      </w:r>
      <w:r w:rsidR="00B744DD" w:rsidRPr="00557096">
        <w:rPr>
          <w:kern w:val="22"/>
          <w:lang w:val="fr-FR"/>
        </w:rPr>
        <w:t xml:space="preserve"> et </w:t>
      </w:r>
      <w:r w:rsidR="00615025" w:rsidRPr="00557096">
        <w:rPr>
          <w:kern w:val="22"/>
          <w:lang w:val="fr-FR"/>
        </w:rPr>
        <w:t>non-étatiques</w:t>
      </w:r>
      <w:r w:rsidR="00323C76">
        <w:rPr>
          <w:kern w:val="22"/>
          <w:lang w:val="fr-FR"/>
        </w:rPr>
        <w:t xml:space="preserve">, et renforcer les </w:t>
      </w:r>
      <w:r w:rsidR="00D6391C">
        <w:rPr>
          <w:kern w:val="22"/>
          <w:lang w:val="fr-FR"/>
        </w:rPr>
        <w:t xml:space="preserve">liens avec </w:t>
      </w:r>
      <w:r w:rsidR="00557096" w:rsidRPr="00557096">
        <w:rPr>
          <w:kern w:val="22"/>
          <w:lang w:val="fr-FR"/>
        </w:rPr>
        <w:t>d’autres processus</w:t>
      </w:r>
      <w:r w:rsidR="00B16EE7" w:rsidRPr="00557096">
        <w:rPr>
          <w:kern w:val="22"/>
          <w:lang w:val="fr-FR"/>
        </w:rPr>
        <w:t xml:space="preserve">, </w:t>
      </w:r>
      <w:r w:rsidR="00557096" w:rsidRPr="00557096">
        <w:rPr>
          <w:kern w:val="22"/>
          <w:lang w:val="fr-FR"/>
        </w:rPr>
        <w:t>y compris</w:t>
      </w:r>
      <w:r w:rsidR="00B16EE7" w:rsidRPr="00557096">
        <w:rPr>
          <w:kern w:val="22"/>
          <w:lang w:val="fr-FR"/>
        </w:rPr>
        <w:t xml:space="preserve"> </w:t>
      </w:r>
      <w:r>
        <w:rPr>
          <w:kern w:val="22"/>
          <w:lang w:val="fr-FR"/>
        </w:rPr>
        <w:t>le</w:t>
      </w:r>
      <w:r w:rsidR="00323C76">
        <w:rPr>
          <w:kern w:val="22"/>
          <w:lang w:val="fr-FR"/>
        </w:rPr>
        <w:t>s</w:t>
      </w:r>
      <w:r>
        <w:rPr>
          <w:kern w:val="22"/>
          <w:lang w:val="fr-FR"/>
        </w:rPr>
        <w:t xml:space="preserve"> </w:t>
      </w:r>
      <w:r w:rsidR="00571CE6" w:rsidRPr="00557096">
        <w:rPr>
          <w:kern w:val="22"/>
          <w:lang w:val="fr-FR"/>
        </w:rPr>
        <w:t>Objectifs de développement durable</w:t>
      </w:r>
      <w:r w:rsidR="00B07C9E" w:rsidRPr="00557096">
        <w:rPr>
          <w:kern w:val="22"/>
          <w:lang w:val="fr-FR"/>
        </w:rPr>
        <w:t>.</w:t>
      </w:r>
    </w:p>
    <w:p w14:paraId="61E02AF0" w14:textId="47C5917C" w:rsidR="00851866" w:rsidRPr="00D9517A" w:rsidRDefault="00D9517A" w:rsidP="009C74E6">
      <w:pPr>
        <w:pStyle w:val="Para1"/>
        <w:suppressLineNumbers/>
        <w:tabs>
          <w:tab w:val="clear" w:pos="360"/>
        </w:tabs>
        <w:suppressAutoHyphens/>
        <w:rPr>
          <w:kern w:val="22"/>
          <w:shd w:val="clear" w:color="auto" w:fill="FFFFFF"/>
          <w:lang w:val="fr-FR"/>
        </w:rPr>
      </w:pPr>
      <w:r w:rsidRPr="00D9517A">
        <w:rPr>
          <w:kern w:val="22"/>
          <w:shd w:val="clear" w:color="auto" w:fill="FFFFFF"/>
          <w:lang w:val="fr-FR"/>
        </w:rPr>
        <w:t>La</w:t>
      </w:r>
      <w:r w:rsidR="00851866" w:rsidRPr="00D9517A">
        <w:rPr>
          <w:kern w:val="22"/>
          <w:shd w:val="clear" w:color="auto" w:fill="FFFFFF"/>
          <w:lang w:val="fr-FR"/>
        </w:rPr>
        <w:t xml:space="preserve"> </w:t>
      </w:r>
      <w:r w:rsidR="00707B02" w:rsidRPr="00D9517A">
        <w:rPr>
          <w:kern w:val="22"/>
          <w:shd w:val="clear" w:color="auto" w:fill="FFFFFF"/>
          <w:lang w:val="fr-FR"/>
        </w:rPr>
        <w:t xml:space="preserve">proposition </w:t>
      </w:r>
      <w:r w:rsidR="00323C76">
        <w:rPr>
          <w:kern w:val="22"/>
          <w:shd w:val="clear" w:color="auto" w:fill="FFFFFF"/>
          <w:lang w:val="fr-FR"/>
        </w:rPr>
        <w:t>comprend le</w:t>
      </w:r>
      <w:r w:rsidR="00FB23DF">
        <w:rPr>
          <w:kern w:val="22"/>
          <w:shd w:val="clear" w:color="auto" w:fill="FFFFFF"/>
          <w:lang w:val="fr-FR"/>
        </w:rPr>
        <w:t>s</w:t>
      </w:r>
      <w:r w:rsidR="00851866" w:rsidRPr="00D9517A">
        <w:rPr>
          <w:kern w:val="22"/>
          <w:shd w:val="clear" w:color="auto" w:fill="FFFFFF"/>
          <w:lang w:val="fr-FR"/>
        </w:rPr>
        <w:t xml:space="preserve"> </w:t>
      </w:r>
      <w:r w:rsidR="00B744DD" w:rsidRPr="00D9517A">
        <w:rPr>
          <w:kern w:val="22"/>
          <w:shd w:val="clear" w:color="auto" w:fill="FFFFFF"/>
          <w:lang w:val="fr-FR"/>
        </w:rPr>
        <w:t>éléments</w:t>
      </w:r>
      <w:r w:rsidRPr="00D9517A">
        <w:rPr>
          <w:kern w:val="22"/>
          <w:shd w:val="clear" w:color="auto" w:fill="FFFFFF"/>
          <w:lang w:val="fr-FR"/>
        </w:rPr>
        <w:t xml:space="preserve"> ci-après</w:t>
      </w:r>
      <w:r w:rsidR="00851866" w:rsidRPr="00D9517A">
        <w:rPr>
          <w:kern w:val="22"/>
          <w:shd w:val="clear" w:color="auto" w:fill="FFFFFF"/>
          <w:lang w:val="fr-FR"/>
        </w:rPr>
        <w:t>:</w:t>
      </w:r>
    </w:p>
    <w:p w14:paraId="13308C68" w14:textId="34587791" w:rsidR="00851866" w:rsidRPr="00615025" w:rsidRDefault="00323C76" w:rsidP="009C74E6">
      <w:pPr>
        <w:pStyle w:val="Para1"/>
        <w:numPr>
          <w:ilvl w:val="0"/>
          <w:numId w:val="27"/>
        </w:numPr>
        <w:suppressLineNumbers/>
        <w:suppressAutoHyphens/>
        <w:ind w:left="0" w:firstLine="720"/>
        <w:rPr>
          <w:kern w:val="22"/>
          <w:shd w:val="clear" w:color="auto" w:fill="FFFFFF"/>
          <w:lang w:val="fr-FR"/>
        </w:rPr>
      </w:pPr>
      <w:r>
        <w:rPr>
          <w:kern w:val="22"/>
          <w:lang w:val="fr-FR"/>
        </w:rPr>
        <w:t>Des e</w:t>
      </w:r>
      <w:r w:rsidR="00707B02" w:rsidRPr="00615025">
        <w:rPr>
          <w:kern w:val="22"/>
          <w:lang w:val="fr-FR"/>
        </w:rPr>
        <w:t>ngagements nationaux</w:t>
      </w:r>
      <w:r w:rsidR="00FB23DF">
        <w:rPr>
          <w:kern w:val="22"/>
          <w:lang w:val="fr-FR"/>
        </w:rPr>
        <w:t xml:space="preserve"> ainsi que</w:t>
      </w:r>
      <w:r w:rsidR="00B744DD" w:rsidRPr="00615025">
        <w:rPr>
          <w:kern w:val="22"/>
          <w:lang w:val="fr-FR"/>
        </w:rPr>
        <w:t xml:space="preserve"> </w:t>
      </w:r>
      <w:r>
        <w:rPr>
          <w:kern w:val="22"/>
          <w:lang w:val="fr-FR"/>
        </w:rPr>
        <w:t xml:space="preserve">des </w:t>
      </w:r>
      <w:r w:rsidR="00707B02" w:rsidRPr="00615025">
        <w:rPr>
          <w:kern w:val="22"/>
          <w:lang w:val="fr-FR"/>
        </w:rPr>
        <w:t>engagements</w:t>
      </w:r>
      <w:r w:rsidR="00D9517A">
        <w:rPr>
          <w:kern w:val="22"/>
          <w:lang w:val="fr-FR"/>
        </w:rPr>
        <w:t xml:space="preserve"> des</w:t>
      </w:r>
      <w:r w:rsidR="00851866" w:rsidRPr="00615025">
        <w:rPr>
          <w:kern w:val="22"/>
          <w:lang w:val="fr-FR"/>
        </w:rPr>
        <w:t xml:space="preserve"> </w:t>
      </w:r>
      <w:r w:rsidR="00615025" w:rsidRPr="00615025">
        <w:rPr>
          <w:kern w:val="22"/>
          <w:lang w:val="fr-FR"/>
        </w:rPr>
        <w:t>acteurs non-étatiques</w:t>
      </w:r>
      <w:r w:rsidR="00851866" w:rsidRPr="00615025">
        <w:rPr>
          <w:kern w:val="22"/>
          <w:lang w:val="fr-FR"/>
        </w:rPr>
        <w:t xml:space="preserve">, </w:t>
      </w:r>
      <w:r w:rsidR="00D9517A">
        <w:rPr>
          <w:kern w:val="22"/>
          <w:lang w:val="fr-FR"/>
        </w:rPr>
        <w:t xml:space="preserve">des </w:t>
      </w:r>
      <w:r w:rsidR="00615025" w:rsidRPr="00615025">
        <w:rPr>
          <w:kern w:val="22"/>
          <w:lang w:val="fr-FR"/>
        </w:rPr>
        <w:t>peuples autochtones et communautés locales</w:t>
      </w:r>
      <w:r w:rsidR="00B744DD" w:rsidRPr="00615025">
        <w:rPr>
          <w:kern w:val="22"/>
          <w:lang w:val="fr-FR"/>
        </w:rPr>
        <w:t xml:space="preserve"> et </w:t>
      </w:r>
      <w:r w:rsidR="00FB23DF">
        <w:rPr>
          <w:kern w:val="22"/>
          <w:lang w:val="fr-FR"/>
        </w:rPr>
        <w:t>d’autres</w:t>
      </w:r>
      <w:r w:rsidR="00D9517A">
        <w:rPr>
          <w:kern w:val="22"/>
          <w:lang w:val="fr-FR"/>
        </w:rPr>
        <w:t xml:space="preserve"> </w:t>
      </w:r>
      <w:r w:rsidR="00615025">
        <w:rPr>
          <w:kern w:val="22"/>
          <w:lang w:val="fr-FR"/>
        </w:rPr>
        <w:t>parties prenantes</w:t>
      </w:r>
      <w:r w:rsidR="00B07C9E" w:rsidRPr="00615025">
        <w:rPr>
          <w:kern w:val="22"/>
          <w:lang w:val="fr-FR"/>
        </w:rPr>
        <w:t>;</w:t>
      </w:r>
    </w:p>
    <w:p w14:paraId="418883A5" w14:textId="02D21F65" w:rsidR="00851866" w:rsidRPr="00B744DD" w:rsidRDefault="00323C76" w:rsidP="009C74E6">
      <w:pPr>
        <w:pStyle w:val="Para1"/>
        <w:numPr>
          <w:ilvl w:val="0"/>
          <w:numId w:val="27"/>
        </w:numPr>
        <w:suppressLineNumbers/>
        <w:suppressAutoHyphens/>
        <w:ind w:left="0" w:firstLine="720"/>
        <w:rPr>
          <w:kern w:val="22"/>
          <w:lang w:val="fr-FR"/>
        </w:rPr>
      </w:pPr>
      <w:r>
        <w:rPr>
          <w:kern w:val="22"/>
          <w:lang w:val="fr-FR"/>
        </w:rPr>
        <w:t>L’é</w:t>
      </w:r>
      <w:r w:rsidR="00557096">
        <w:rPr>
          <w:kern w:val="22"/>
          <w:lang w:val="fr-FR"/>
        </w:rPr>
        <w:t>tablissement</w:t>
      </w:r>
      <w:r w:rsidR="00FB23DF">
        <w:rPr>
          <w:kern w:val="22"/>
          <w:lang w:val="fr-FR"/>
        </w:rPr>
        <w:t xml:space="preserve"> de</w:t>
      </w:r>
      <w:r w:rsidR="00304FA4">
        <w:rPr>
          <w:kern w:val="22"/>
          <w:lang w:val="fr-FR"/>
        </w:rPr>
        <w:t xml:space="preserve"> rapports nationaux</w:t>
      </w:r>
      <w:r w:rsidR="00B07C9E" w:rsidRPr="00B744DD">
        <w:rPr>
          <w:kern w:val="22"/>
          <w:lang w:val="fr-FR"/>
        </w:rPr>
        <w:t>;</w:t>
      </w:r>
    </w:p>
    <w:p w14:paraId="30AB6D93" w14:textId="1FF9E202" w:rsidR="00851866" w:rsidRPr="00FD7D8D" w:rsidRDefault="00D9517A" w:rsidP="009C74E6">
      <w:pPr>
        <w:pStyle w:val="Para1"/>
        <w:numPr>
          <w:ilvl w:val="0"/>
          <w:numId w:val="27"/>
        </w:numPr>
        <w:suppressLineNumbers/>
        <w:suppressAutoHyphens/>
        <w:ind w:left="0" w:firstLine="720"/>
        <w:rPr>
          <w:kern w:val="22"/>
          <w:lang w:val="fr-FR"/>
        </w:rPr>
      </w:pPr>
      <w:r>
        <w:rPr>
          <w:kern w:val="22"/>
          <w:lang w:val="fr-FR"/>
        </w:rPr>
        <w:t xml:space="preserve">Un </w:t>
      </w:r>
      <w:r w:rsidR="001B2431" w:rsidRPr="00FD7D8D">
        <w:rPr>
          <w:kern w:val="22"/>
          <w:lang w:val="fr-FR"/>
        </w:rPr>
        <w:t>processus d’examen</w:t>
      </w:r>
      <w:r>
        <w:rPr>
          <w:kern w:val="22"/>
          <w:lang w:val="fr-FR"/>
        </w:rPr>
        <w:t xml:space="preserve"> par pays</w:t>
      </w:r>
      <w:r w:rsidR="001B2431" w:rsidRPr="00FD7D8D">
        <w:rPr>
          <w:kern w:val="22"/>
          <w:lang w:val="fr-FR"/>
        </w:rPr>
        <w:t xml:space="preserve"> </w:t>
      </w:r>
      <w:r w:rsidR="00FB23DF">
        <w:rPr>
          <w:kern w:val="22"/>
          <w:lang w:val="fr-FR"/>
        </w:rPr>
        <w:t>dans le cadre</w:t>
      </w:r>
      <w:r>
        <w:rPr>
          <w:kern w:val="22"/>
          <w:lang w:val="fr-FR"/>
        </w:rPr>
        <w:t xml:space="preserve"> de l’Or</w:t>
      </w:r>
      <w:r w:rsidR="00B744DD" w:rsidRPr="00FD7D8D">
        <w:rPr>
          <w:kern w:val="22"/>
          <w:lang w:val="fr-FR"/>
        </w:rPr>
        <w:t>gane subsidiaire chargé de l’application</w:t>
      </w:r>
      <w:r w:rsidR="00B07C9E" w:rsidRPr="00FD7D8D">
        <w:rPr>
          <w:kern w:val="22"/>
          <w:lang w:val="fr-FR"/>
        </w:rPr>
        <w:t>;</w:t>
      </w:r>
    </w:p>
    <w:p w14:paraId="162CB085" w14:textId="2BA30372" w:rsidR="00851866" w:rsidRPr="009C74E6" w:rsidRDefault="00F25B37" w:rsidP="009C74E6">
      <w:pPr>
        <w:pStyle w:val="Para1"/>
        <w:numPr>
          <w:ilvl w:val="0"/>
          <w:numId w:val="27"/>
        </w:numPr>
        <w:suppressLineNumbers/>
        <w:suppressAutoHyphens/>
        <w:ind w:left="0" w:firstLine="720"/>
        <w:rPr>
          <w:kern w:val="22"/>
        </w:rPr>
      </w:pPr>
      <w:r>
        <w:rPr>
          <w:kern w:val="22"/>
        </w:rPr>
        <w:t>Un e</w:t>
      </w:r>
      <w:r w:rsidR="007109CE">
        <w:rPr>
          <w:kern w:val="22"/>
        </w:rPr>
        <w:t>xamen analytique mondial</w:t>
      </w:r>
      <w:r w:rsidR="00B07C9E" w:rsidRPr="009C74E6">
        <w:rPr>
          <w:kern w:val="22"/>
        </w:rPr>
        <w:t>.</w:t>
      </w:r>
    </w:p>
    <w:p w14:paraId="63D8E811" w14:textId="3B9EE6C5" w:rsidR="00872E3A" w:rsidRPr="009C3B6D" w:rsidRDefault="00D9517A" w:rsidP="009C74E6">
      <w:pPr>
        <w:pStyle w:val="Para1"/>
        <w:suppressLineNumbers/>
        <w:tabs>
          <w:tab w:val="clear" w:pos="360"/>
        </w:tabs>
        <w:suppressAutoHyphens/>
        <w:rPr>
          <w:kern w:val="22"/>
          <w:lang w:val="fr-FR"/>
        </w:rPr>
      </w:pPr>
      <w:r w:rsidRPr="00D9517A">
        <w:rPr>
          <w:kern w:val="22"/>
          <w:lang w:val="fr-FR"/>
        </w:rPr>
        <w:t>Les processus de p</w:t>
      </w:r>
      <w:r w:rsidR="00557096" w:rsidRPr="009C3B6D">
        <w:rPr>
          <w:kern w:val="22"/>
          <w:lang w:val="fr-FR"/>
        </w:rPr>
        <w:t>lanification nationale</w:t>
      </w:r>
      <w:r w:rsidR="00872E3A" w:rsidRPr="009C3B6D">
        <w:rPr>
          <w:kern w:val="22"/>
          <w:lang w:val="fr-FR"/>
        </w:rPr>
        <w:t xml:space="preserve"> </w:t>
      </w:r>
      <w:r>
        <w:rPr>
          <w:kern w:val="22"/>
          <w:lang w:val="fr-FR"/>
        </w:rPr>
        <w:t>sont étroitement</w:t>
      </w:r>
      <w:r w:rsidR="00872E3A" w:rsidRPr="009C3B6D">
        <w:rPr>
          <w:kern w:val="22"/>
          <w:lang w:val="fr-FR"/>
        </w:rPr>
        <w:t xml:space="preserve"> </w:t>
      </w:r>
      <w:r w:rsidR="009C3B6D" w:rsidRPr="009C3B6D">
        <w:rPr>
          <w:kern w:val="22"/>
          <w:lang w:val="fr-FR"/>
        </w:rPr>
        <w:t>lié</w:t>
      </w:r>
      <w:r>
        <w:rPr>
          <w:kern w:val="22"/>
          <w:lang w:val="fr-FR"/>
        </w:rPr>
        <w:t>s</w:t>
      </w:r>
      <w:r w:rsidR="009C3B6D" w:rsidRPr="009C3B6D">
        <w:rPr>
          <w:kern w:val="22"/>
          <w:lang w:val="fr-FR"/>
        </w:rPr>
        <w:t xml:space="preserve"> à</w:t>
      </w:r>
      <w:r>
        <w:rPr>
          <w:kern w:val="22"/>
          <w:lang w:val="fr-FR"/>
        </w:rPr>
        <w:t xml:space="preserve"> ce</w:t>
      </w:r>
      <w:r w:rsidR="00872E3A" w:rsidRPr="009C3B6D">
        <w:rPr>
          <w:kern w:val="22"/>
          <w:lang w:val="fr-FR"/>
        </w:rPr>
        <w:t xml:space="preserve"> </w:t>
      </w:r>
      <w:r w:rsidR="001B2431" w:rsidRPr="009C3B6D">
        <w:rPr>
          <w:kern w:val="22"/>
          <w:lang w:val="fr-FR"/>
        </w:rPr>
        <w:t>mécanisme d’examen</w:t>
      </w:r>
      <w:r w:rsidR="00FB23DF">
        <w:rPr>
          <w:kern w:val="22"/>
          <w:lang w:val="fr-FR"/>
        </w:rPr>
        <w:t xml:space="preserve"> proposé</w:t>
      </w:r>
      <w:r w:rsidR="00872E3A" w:rsidRPr="009C3B6D">
        <w:rPr>
          <w:kern w:val="22"/>
          <w:lang w:val="fr-FR"/>
        </w:rPr>
        <w:t>.</w:t>
      </w:r>
    </w:p>
    <w:p w14:paraId="478BE2A4" w14:textId="17BE488D" w:rsidR="00FD407E" w:rsidRPr="00F25B37" w:rsidRDefault="00D9517A" w:rsidP="009C74E6">
      <w:pPr>
        <w:pStyle w:val="Para1"/>
        <w:suppressLineNumbers/>
        <w:tabs>
          <w:tab w:val="clear" w:pos="360"/>
        </w:tabs>
        <w:suppressAutoHyphens/>
        <w:rPr>
          <w:kern w:val="22"/>
          <w:shd w:val="clear" w:color="auto" w:fill="FFFFFF"/>
          <w:lang w:val="fr-FR"/>
        </w:rPr>
      </w:pPr>
      <w:r>
        <w:rPr>
          <w:kern w:val="22"/>
          <w:shd w:val="clear" w:color="auto" w:fill="FFFFFF"/>
          <w:lang w:val="fr-FR"/>
        </w:rPr>
        <w:t>La plupart de ces</w:t>
      </w:r>
      <w:r w:rsidR="00851866" w:rsidRPr="00D9517A">
        <w:rPr>
          <w:kern w:val="22"/>
          <w:shd w:val="clear" w:color="auto" w:fill="FFFFFF"/>
          <w:lang w:val="fr-FR"/>
        </w:rPr>
        <w:t xml:space="preserve"> </w:t>
      </w:r>
      <w:r w:rsidR="00B744DD" w:rsidRPr="00D9517A">
        <w:rPr>
          <w:kern w:val="22"/>
          <w:shd w:val="clear" w:color="auto" w:fill="FFFFFF"/>
          <w:lang w:val="fr-FR"/>
        </w:rPr>
        <w:t>éléments</w:t>
      </w:r>
      <w:r w:rsidRPr="00D9517A">
        <w:rPr>
          <w:kern w:val="22"/>
          <w:shd w:val="clear" w:color="auto" w:fill="FFFFFF"/>
          <w:lang w:val="fr-FR"/>
        </w:rPr>
        <w:t xml:space="preserve"> sont </w:t>
      </w:r>
      <w:r>
        <w:rPr>
          <w:kern w:val="22"/>
          <w:shd w:val="clear" w:color="auto" w:fill="FFFFFF"/>
          <w:lang w:val="fr-FR"/>
        </w:rPr>
        <w:t>déjà pris en</w:t>
      </w:r>
      <w:r w:rsidRPr="00D9517A">
        <w:rPr>
          <w:kern w:val="22"/>
          <w:shd w:val="clear" w:color="auto" w:fill="FFFFFF"/>
          <w:lang w:val="fr-FR"/>
        </w:rPr>
        <w:t xml:space="preserve"> compte</w:t>
      </w:r>
      <w:r w:rsidR="00FB23DF">
        <w:rPr>
          <w:kern w:val="22"/>
          <w:shd w:val="clear" w:color="auto" w:fill="FFFFFF"/>
          <w:lang w:val="fr-FR"/>
        </w:rPr>
        <w:t>,</w:t>
      </w:r>
      <w:r w:rsidRPr="00D9517A">
        <w:rPr>
          <w:kern w:val="22"/>
          <w:shd w:val="clear" w:color="auto" w:fill="FFFFFF"/>
          <w:lang w:val="fr-FR"/>
        </w:rPr>
        <w:t xml:space="preserve"> </w:t>
      </w:r>
      <w:r>
        <w:rPr>
          <w:kern w:val="22"/>
          <w:shd w:val="clear" w:color="auto" w:fill="FFFFFF"/>
          <w:lang w:val="fr-FR"/>
        </w:rPr>
        <w:t>dans une certaine mesure</w:t>
      </w:r>
      <w:r w:rsidR="00FB23DF">
        <w:rPr>
          <w:kern w:val="22"/>
          <w:shd w:val="clear" w:color="auto" w:fill="FFFFFF"/>
          <w:lang w:val="fr-FR"/>
        </w:rPr>
        <w:t>,</w:t>
      </w:r>
      <w:r>
        <w:rPr>
          <w:kern w:val="22"/>
          <w:shd w:val="clear" w:color="auto" w:fill="FFFFFF"/>
          <w:lang w:val="fr-FR"/>
        </w:rPr>
        <w:t xml:space="preserve"> </w:t>
      </w:r>
      <w:r w:rsidRPr="00D9517A">
        <w:rPr>
          <w:kern w:val="22"/>
          <w:shd w:val="clear" w:color="auto" w:fill="FFFFFF"/>
          <w:lang w:val="fr-FR"/>
        </w:rPr>
        <w:t>dans le</w:t>
      </w:r>
      <w:r w:rsidR="00851866" w:rsidRPr="00D9517A">
        <w:rPr>
          <w:kern w:val="22"/>
          <w:shd w:val="clear" w:color="auto" w:fill="FFFFFF"/>
          <w:lang w:val="fr-FR"/>
        </w:rPr>
        <w:t xml:space="preserve"> </w:t>
      </w:r>
      <w:r w:rsidR="001B2431" w:rsidRPr="00D9517A">
        <w:rPr>
          <w:kern w:val="22"/>
          <w:shd w:val="clear" w:color="auto" w:fill="FFFFFF"/>
          <w:lang w:val="fr-FR"/>
        </w:rPr>
        <w:t>processus d’examen</w:t>
      </w:r>
      <w:r w:rsidRPr="00D9517A">
        <w:rPr>
          <w:kern w:val="22"/>
          <w:shd w:val="clear" w:color="auto" w:fill="FFFFFF"/>
          <w:lang w:val="fr-FR"/>
        </w:rPr>
        <w:t xml:space="preserve"> </w:t>
      </w:r>
      <w:r>
        <w:rPr>
          <w:kern w:val="22"/>
          <w:shd w:val="clear" w:color="auto" w:fill="FFFFFF"/>
          <w:lang w:val="fr-FR"/>
        </w:rPr>
        <w:t>multidimensionnel de la Convention</w:t>
      </w:r>
      <w:r w:rsidR="00851866" w:rsidRPr="00D9517A">
        <w:rPr>
          <w:kern w:val="22"/>
          <w:shd w:val="clear" w:color="auto" w:fill="FFFFFF"/>
          <w:lang w:val="fr-FR"/>
        </w:rPr>
        <w:t xml:space="preserve">. </w:t>
      </w:r>
      <w:r w:rsidRPr="00D9517A">
        <w:rPr>
          <w:kern w:val="22"/>
          <w:shd w:val="clear" w:color="auto" w:fill="FFFFFF"/>
          <w:lang w:val="fr-FR"/>
        </w:rPr>
        <w:t xml:space="preserve">Dès lors, la </w:t>
      </w:r>
      <w:r w:rsidR="00707B02" w:rsidRPr="00D9517A">
        <w:rPr>
          <w:kern w:val="22"/>
          <w:shd w:val="clear" w:color="auto" w:fill="FFFFFF"/>
          <w:lang w:val="fr-FR"/>
        </w:rPr>
        <w:t>proposition</w:t>
      </w:r>
      <w:r w:rsidRPr="00D9517A">
        <w:rPr>
          <w:kern w:val="22"/>
          <w:shd w:val="clear" w:color="auto" w:fill="FFFFFF"/>
          <w:lang w:val="fr-FR"/>
        </w:rPr>
        <w:t xml:space="preserve"> devrait être considérée comme</w:t>
      </w:r>
      <w:r>
        <w:rPr>
          <w:kern w:val="22"/>
          <w:shd w:val="clear" w:color="auto" w:fill="FFFFFF"/>
          <w:lang w:val="fr-FR"/>
        </w:rPr>
        <w:t xml:space="preserve"> u</w:t>
      </w:r>
      <w:r w:rsidR="00851866" w:rsidRPr="00D9517A">
        <w:rPr>
          <w:kern w:val="22"/>
          <w:shd w:val="clear" w:color="auto" w:fill="FFFFFF"/>
          <w:lang w:val="fr-FR"/>
        </w:rPr>
        <w:t>n</w:t>
      </w:r>
      <w:r>
        <w:rPr>
          <w:kern w:val="22"/>
          <w:shd w:val="clear" w:color="auto" w:fill="FFFFFF"/>
          <w:lang w:val="fr-FR"/>
        </w:rPr>
        <w:t xml:space="preserve">e </w:t>
      </w:r>
      <w:r w:rsidR="00FB23DF">
        <w:rPr>
          <w:kern w:val="22"/>
          <w:shd w:val="clear" w:color="auto" w:fill="FFFFFF"/>
          <w:lang w:val="fr-FR"/>
        </w:rPr>
        <w:lastRenderedPageBreak/>
        <w:t>adaptation des</w:t>
      </w:r>
      <w:r w:rsidR="00851866" w:rsidRPr="00D9517A">
        <w:rPr>
          <w:kern w:val="22"/>
          <w:shd w:val="clear" w:color="auto" w:fill="FFFFFF"/>
          <w:lang w:val="fr-FR"/>
        </w:rPr>
        <w:t xml:space="preserve"> </w:t>
      </w:r>
      <w:r w:rsidR="00557096" w:rsidRPr="00D9517A">
        <w:rPr>
          <w:kern w:val="22"/>
          <w:shd w:val="clear" w:color="auto" w:fill="FFFFFF"/>
          <w:lang w:val="fr-FR"/>
        </w:rPr>
        <w:t>processus</w:t>
      </w:r>
      <w:r w:rsidR="00851866" w:rsidRPr="00D9517A">
        <w:rPr>
          <w:kern w:val="22"/>
          <w:shd w:val="clear" w:color="auto" w:fill="FFFFFF"/>
          <w:lang w:val="fr-FR"/>
        </w:rPr>
        <w:t xml:space="preserve"> </w:t>
      </w:r>
      <w:r>
        <w:rPr>
          <w:kern w:val="22"/>
          <w:shd w:val="clear" w:color="auto" w:fill="FFFFFF"/>
          <w:lang w:val="fr-FR"/>
        </w:rPr>
        <w:t>existant</w:t>
      </w:r>
      <w:r w:rsidR="00FB23DF">
        <w:rPr>
          <w:kern w:val="22"/>
          <w:shd w:val="clear" w:color="auto" w:fill="FFFFFF"/>
          <w:lang w:val="fr-FR"/>
        </w:rPr>
        <w:t>s</w:t>
      </w:r>
      <w:r>
        <w:rPr>
          <w:kern w:val="22"/>
          <w:shd w:val="clear" w:color="auto" w:fill="FFFFFF"/>
          <w:lang w:val="fr-FR"/>
        </w:rPr>
        <w:t>, plutôt que comme un</w:t>
      </w:r>
      <w:r w:rsidR="00B16EE7" w:rsidRPr="00D9517A">
        <w:rPr>
          <w:kern w:val="22"/>
          <w:shd w:val="clear" w:color="auto" w:fill="FFFFFF"/>
          <w:lang w:val="fr-FR"/>
        </w:rPr>
        <w:t xml:space="preserve"> </w:t>
      </w:r>
      <w:r w:rsidRPr="00D9517A">
        <w:rPr>
          <w:kern w:val="22"/>
          <w:shd w:val="clear" w:color="auto" w:fill="FFFFFF"/>
          <w:lang w:val="fr-FR"/>
        </w:rPr>
        <w:t xml:space="preserve">processus </w:t>
      </w:r>
      <w:r>
        <w:rPr>
          <w:kern w:val="22"/>
          <w:shd w:val="clear" w:color="auto" w:fill="FFFFFF"/>
          <w:lang w:val="fr-FR"/>
        </w:rPr>
        <w:t>ou</w:t>
      </w:r>
      <w:r w:rsidR="00B16EE7" w:rsidRPr="00D9517A">
        <w:rPr>
          <w:kern w:val="22"/>
          <w:shd w:val="clear" w:color="auto" w:fill="FFFFFF"/>
          <w:lang w:val="fr-FR"/>
        </w:rPr>
        <w:t xml:space="preserve"> </w:t>
      </w:r>
      <w:r w:rsidR="00B744DD" w:rsidRPr="00D9517A">
        <w:rPr>
          <w:kern w:val="22"/>
          <w:shd w:val="clear" w:color="auto" w:fill="FFFFFF"/>
          <w:lang w:val="fr-FR"/>
        </w:rPr>
        <w:t>mécanisme</w:t>
      </w:r>
      <w:r>
        <w:rPr>
          <w:kern w:val="22"/>
          <w:shd w:val="clear" w:color="auto" w:fill="FFFFFF"/>
          <w:lang w:val="fr-FR"/>
        </w:rPr>
        <w:t xml:space="preserve"> entièrement nouveau</w:t>
      </w:r>
      <w:r w:rsidR="008E125D" w:rsidRPr="00D9517A">
        <w:rPr>
          <w:kern w:val="22"/>
          <w:lang w:val="fr-FR"/>
        </w:rPr>
        <w:t xml:space="preserve">. </w:t>
      </w:r>
      <w:r w:rsidRPr="00D9517A">
        <w:rPr>
          <w:kern w:val="22"/>
          <w:lang w:val="fr-FR"/>
        </w:rPr>
        <w:t xml:space="preserve">La </w:t>
      </w:r>
      <w:r w:rsidRPr="00D9517A">
        <w:rPr>
          <w:kern w:val="22"/>
          <w:shd w:val="clear" w:color="auto" w:fill="FFFFFF"/>
          <w:lang w:val="fr-FR"/>
        </w:rPr>
        <w:t xml:space="preserve">Figure 1 ci-dessous </w:t>
      </w:r>
      <w:r w:rsidR="00557096" w:rsidRPr="00D9517A">
        <w:rPr>
          <w:kern w:val="22"/>
          <w:shd w:val="clear" w:color="auto" w:fill="FFFFFF"/>
          <w:lang w:val="fr-FR"/>
        </w:rPr>
        <w:t>fournit</w:t>
      </w:r>
      <w:r w:rsidR="00FB23DF">
        <w:rPr>
          <w:kern w:val="22"/>
          <w:shd w:val="clear" w:color="auto" w:fill="FFFFFF"/>
          <w:lang w:val="fr-FR"/>
        </w:rPr>
        <w:t xml:space="preserve"> une vue d’ensemble</w:t>
      </w:r>
      <w:r>
        <w:rPr>
          <w:kern w:val="22"/>
          <w:shd w:val="clear" w:color="auto" w:fill="FFFFFF"/>
          <w:lang w:val="fr-FR"/>
        </w:rPr>
        <w:t xml:space="preserve"> du calendrier proposé et</w:t>
      </w:r>
      <w:r w:rsidR="00FB23DF">
        <w:rPr>
          <w:kern w:val="22"/>
          <w:shd w:val="clear" w:color="auto" w:fill="FFFFFF"/>
          <w:lang w:val="fr-FR"/>
        </w:rPr>
        <w:t xml:space="preserve"> de la façon dont les éléments du mécanisme amélioré</w:t>
      </w:r>
      <w:r w:rsidR="00C912ED">
        <w:rPr>
          <w:kern w:val="22"/>
          <w:shd w:val="clear" w:color="auto" w:fill="FFFFFF"/>
          <w:lang w:val="fr-FR"/>
        </w:rPr>
        <w:t xml:space="preserve"> pour l</w:t>
      </w:r>
      <w:r w:rsidR="00F25B37">
        <w:rPr>
          <w:kern w:val="22"/>
          <w:shd w:val="clear" w:color="auto" w:fill="FFFFFF"/>
          <w:lang w:val="fr-FR"/>
        </w:rPr>
        <w:t>’</w:t>
      </w:r>
      <w:r w:rsidR="00615025" w:rsidRPr="00D9517A">
        <w:rPr>
          <w:kern w:val="22"/>
          <w:shd w:val="clear" w:color="auto" w:fill="FFFFFF"/>
          <w:lang w:val="fr-FR"/>
        </w:rPr>
        <w:t>établissement des rapports</w:t>
      </w:r>
      <w:r w:rsidR="00B744DD" w:rsidRPr="00D9517A">
        <w:rPr>
          <w:kern w:val="22"/>
          <w:shd w:val="clear" w:color="auto" w:fill="FFFFFF"/>
          <w:lang w:val="fr-FR"/>
        </w:rPr>
        <w:t xml:space="preserve"> et </w:t>
      </w:r>
      <w:r w:rsidR="00C912ED">
        <w:rPr>
          <w:kern w:val="22"/>
          <w:shd w:val="clear" w:color="auto" w:fill="FFFFFF"/>
          <w:lang w:val="fr-FR"/>
        </w:rPr>
        <w:t>l’examen</w:t>
      </w:r>
      <w:r w:rsidR="00FB23DF">
        <w:rPr>
          <w:kern w:val="22"/>
          <w:shd w:val="clear" w:color="auto" w:fill="FFFFFF"/>
          <w:lang w:val="fr-FR"/>
        </w:rPr>
        <w:t xml:space="preserve"> sont reliés entre eux</w:t>
      </w:r>
      <w:r w:rsidR="005C07F3" w:rsidRPr="00D9517A">
        <w:rPr>
          <w:kern w:val="22"/>
          <w:shd w:val="clear" w:color="auto" w:fill="FFFFFF"/>
          <w:lang w:val="fr-FR"/>
        </w:rPr>
        <w:t xml:space="preserve">. </w:t>
      </w:r>
      <w:r w:rsidR="00F25B37" w:rsidRPr="00F25B37">
        <w:rPr>
          <w:kern w:val="22"/>
          <w:shd w:val="clear" w:color="auto" w:fill="FFFFFF"/>
          <w:lang w:val="fr-FR"/>
        </w:rPr>
        <w:t>Une</w:t>
      </w:r>
      <w:r w:rsidR="005C07F3" w:rsidRPr="00F25B37">
        <w:rPr>
          <w:kern w:val="22"/>
          <w:shd w:val="clear" w:color="auto" w:fill="FFFFFF"/>
          <w:lang w:val="fr-FR"/>
        </w:rPr>
        <w:t xml:space="preserve"> </w:t>
      </w:r>
      <w:r w:rsidR="00707B02" w:rsidRPr="00F25B37">
        <w:rPr>
          <w:kern w:val="22"/>
          <w:shd w:val="clear" w:color="auto" w:fill="FFFFFF"/>
          <w:lang w:val="fr-FR"/>
        </w:rPr>
        <w:t xml:space="preserve">proposition </w:t>
      </w:r>
      <w:r w:rsidR="00FB23DF">
        <w:rPr>
          <w:kern w:val="22"/>
          <w:shd w:val="clear" w:color="auto" w:fill="FFFFFF"/>
          <w:lang w:val="fr-FR"/>
        </w:rPr>
        <w:t xml:space="preserve">concernant </w:t>
      </w:r>
      <w:r w:rsidR="00E135E7" w:rsidRPr="00F25B37">
        <w:rPr>
          <w:kern w:val="22"/>
          <w:shd w:val="clear" w:color="auto" w:fill="FFFFFF"/>
          <w:lang w:val="fr-FR"/>
        </w:rPr>
        <w:t xml:space="preserve">le </w:t>
      </w:r>
      <w:r w:rsidR="00F25B37" w:rsidRPr="00F25B37">
        <w:rPr>
          <w:kern w:val="22"/>
          <w:shd w:val="clear" w:color="auto" w:fill="FFFFFF"/>
          <w:lang w:val="fr-FR"/>
        </w:rPr>
        <w:t>fonctionnement de</w:t>
      </w:r>
      <w:r w:rsidR="00323C76" w:rsidRPr="00F25B37">
        <w:rPr>
          <w:kern w:val="22"/>
          <w:shd w:val="clear" w:color="auto" w:fill="FFFFFF"/>
          <w:lang w:val="fr-FR"/>
        </w:rPr>
        <w:t xml:space="preserve"> chaque </w:t>
      </w:r>
      <w:r w:rsidR="008A5E1F" w:rsidRPr="00F25B37">
        <w:rPr>
          <w:kern w:val="22"/>
          <w:shd w:val="clear" w:color="auto" w:fill="FFFFFF"/>
          <w:lang w:val="fr-FR"/>
        </w:rPr>
        <w:t>élément</w:t>
      </w:r>
      <w:r w:rsidR="005C07F3" w:rsidRPr="00F25B37">
        <w:rPr>
          <w:kern w:val="22"/>
          <w:shd w:val="clear" w:color="auto" w:fill="FFFFFF"/>
          <w:lang w:val="fr-FR"/>
        </w:rPr>
        <w:t xml:space="preserve"> </w:t>
      </w:r>
      <w:r w:rsidR="00802597">
        <w:rPr>
          <w:kern w:val="22"/>
          <w:shd w:val="clear" w:color="auto" w:fill="FFFFFF"/>
          <w:lang w:val="fr-FR"/>
        </w:rPr>
        <w:t xml:space="preserve">est décrite plus avant </w:t>
      </w:r>
      <w:r w:rsidR="00F25B37" w:rsidRPr="00F25B37">
        <w:rPr>
          <w:kern w:val="22"/>
          <w:shd w:val="clear" w:color="auto" w:fill="FFFFFF"/>
          <w:lang w:val="fr-FR"/>
        </w:rPr>
        <w:t>ci-dessous</w:t>
      </w:r>
      <w:r w:rsidR="00C24622" w:rsidRPr="00F25B37">
        <w:rPr>
          <w:kern w:val="22"/>
          <w:shd w:val="clear" w:color="auto" w:fill="FFFFFF"/>
          <w:lang w:val="fr-FR"/>
        </w:rPr>
        <w:t>.</w:t>
      </w:r>
    </w:p>
    <w:p w14:paraId="20F19411" w14:textId="77777777" w:rsidR="001A0759" w:rsidRDefault="001A0759" w:rsidP="009C74E6">
      <w:pPr>
        <w:pStyle w:val="Para1"/>
        <w:numPr>
          <w:ilvl w:val="0"/>
          <w:numId w:val="0"/>
        </w:numPr>
        <w:suppressLineNumbers/>
        <w:suppressAutoHyphens/>
        <w:jc w:val="left"/>
        <w:rPr>
          <w:b/>
          <w:bCs/>
          <w:kern w:val="22"/>
          <w:szCs w:val="22"/>
          <w:lang w:val="fr-FR"/>
        </w:rPr>
      </w:pPr>
    </w:p>
    <w:p w14:paraId="580738C5" w14:textId="220271C4" w:rsidR="000A4554" w:rsidRDefault="00DD6480" w:rsidP="009C74E6">
      <w:pPr>
        <w:pStyle w:val="Para1"/>
        <w:numPr>
          <w:ilvl w:val="0"/>
          <w:numId w:val="0"/>
        </w:numPr>
        <w:suppressLineNumbers/>
        <w:suppressAutoHyphens/>
        <w:jc w:val="left"/>
        <w:rPr>
          <w:b/>
          <w:bCs/>
          <w:kern w:val="22"/>
          <w:szCs w:val="22"/>
          <w:lang w:val="fr-FR"/>
        </w:rPr>
      </w:pPr>
      <w:r w:rsidRPr="00B744DD">
        <w:rPr>
          <w:b/>
          <w:bCs/>
          <w:kern w:val="22"/>
          <w:szCs w:val="22"/>
          <w:lang w:val="fr-FR"/>
        </w:rPr>
        <w:t>Figure</w:t>
      </w:r>
      <w:r w:rsidR="00E96603">
        <w:rPr>
          <w:b/>
          <w:bCs/>
          <w:kern w:val="22"/>
          <w:szCs w:val="22"/>
          <w:lang w:val="fr-FR"/>
        </w:rPr>
        <w:t xml:space="preserve"> </w:t>
      </w:r>
      <w:r w:rsidR="00EC10B9" w:rsidRPr="00B744DD">
        <w:rPr>
          <w:b/>
          <w:bCs/>
          <w:kern w:val="22"/>
          <w:szCs w:val="22"/>
          <w:lang w:val="fr-FR"/>
        </w:rPr>
        <w:br/>
      </w:r>
      <w:r w:rsidR="00B744DD">
        <w:rPr>
          <w:b/>
          <w:bCs/>
          <w:kern w:val="22"/>
          <w:szCs w:val="22"/>
          <w:lang w:val="fr-FR"/>
        </w:rPr>
        <w:t>Éléments</w:t>
      </w:r>
      <w:r w:rsidR="00C912ED">
        <w:rPr>
          <w:b/>
          <w:bCs/>
          <w:kern w:val="22"/>
          <w:szCs w:val="22"/>
          <w:lang w:val="fr-FR"/>
        </w:rPr>
        <w:t xml:space="preserve"> proposé</w:t>
      </w:r>
      <w:r w:rsidR="00802597">
        <w:rPr>
          <w:b/>
          <w:bCs/>
          <w:kern w:val="22"/>
          <w:szCs w:val="22"/>
          <w:lang w:val="fr-FR"/>
        </w:rPr>
        <w:t>s pour le mécanisme</w:t>
      </w:r>
      <w:r w:rsidR="00C912ED">
        <w:rPr>
          <w:b/>
          <w:bCs/>
          <w:kern w:val="22"/>
          <w:szCs w:val="22"/>
          <w:lang w:val="fr-FR"/>
        </w:rPr>
        <w:t xml:space="preserve"> d’</w:t>
      </w:r>
      <w:r w:rsidR="00615025">
        <w:rPr>
          <w:b/>
          <w:bCs/>
          <w:kern w:val="22"/>
          <w:szCs w:val="22"/>
          <w:lang w:val="fr-FR"/>
        </w:rPr>
        <w:t>établissement des rapports</w:t>
      </w:r>
      <w:r w:rsidR="00B744DD" w:rsidRPr="00B744DD">
        <w:rPr>
          <w:b/>
          <w:bCs/>
          <w:kern w:val="22"/>
          <w:szCs w:val="22"/>
          <w:lang w:val="fr-FR"/>
        </w:rPr>
        <w:t xml:space="preserve"> et </w:t>
      </w:r>
      <w:r w:rsidR="001B2431">
        <w:rPr>
          <w:b/>
          <w:bCs/>
          <w:kern w:val="22"/>
          <w:szCs w:val="22"/>
          <w:lang w:val="fr-FR"/>
        </w:rPr>
        <w:t>d’examen</w:t>
      </w:r>
      <w:r w:rsidR="00847A9B" w:rsidRPr="00B744DD">
        <w:rPr>
          <w:b/>
          <w:bCs/>
          <w:kern w:val="22"/>
          <w:szCs w:val="22"/>
          <w:lang w:val="fr-FR"/>
        </w:rPr>
        <w:t xml:space="preserve">, </w:t>
      </w:r>
      <w:r w:rsidR="00557096">
        <w:rPr>
          <w:b/>
          <w:bCs/>
          <w:kern w:val="22"/>
          <w:szCs w:val="22"/>
          <w:lang w:val="fr-FR"/>
        </w:rPr>
        <w:t>y compris</w:t>
      </w:r>
      <w:r w:rsidR="00847A9B" w:rsidRPr="00B744DD">
        <w:rPr>
          <w:b/>
          <w:bCs/>
          <w:kern w:val="22"/>
          <w:szCs w:val="22"/>
          <w:lang w:val="fr-FR"/>
        </w:rPr>
        <w:t xml:space="preserve"> </w:t>
      </w:r>
      <w:r w:rsidR="00802597">
        <w:rPr>
          <w:b/>
          <w:bCs/>
          <w:kern w:val="22"/>
          <w:szCs w:val="22"/>
          <w:lang w:val="fr-FR"/>
        </w:rPr>
        <w:t>l</w:t>
      </w:r>
      <w:r w:rsidR="0001137F">
        <w:rPr>
          <w:b/>
          <w:bCs/>
          <w:kern w:val="22"/>
          <w:szCs w:val="22"/>
          <w:lang w:val="fr-FR"/>
        </w:rPr>
        <w:t xml:space="preserve">es </w:t>
      </w:r>
      <w:r w:rsidR="00615025">
        <w:rPr>
          <w:b/>
          <w:bCs/>
          <w:kern w:val="22"/>
          <w:szCs w:val="22"/>
          <w:lang w:val="fr-FR"/>
        </w:rPr>
        <w:t>liens</w:t>
      </w:r>
      <w:r w:rsidR="00D6391C">
        <w:rPr>
          <w:b/>
          <w:bCs/>
          <w:kern w:val="22"/>
          <w:szCs w:val="22"/>
          <w:lang w:val="fr-FR"/>
        </w:rPr>
        <w:t xml:space="preserve"> avec </w:t>
      </w:r>
      <w:r w:rsidR="00C912ED">
        <w:rPr>
          <w:b/>
          <w:bCs/>
          <w:kern w:val="22"/>
          <w:szCs w:val="22"/>
          <w:lang w:val="fr-FR"/>
        </w:rPr>
        <w:t>les mécanismes de</w:t>
      </w:r>
      <w:r w:rsidR="0001137F">
        <w:rPr>
          <w:b/>
          <w:bCs/>
          <w:kern w:val="22"/>
          <w:szCs w:val="22"/>
          <w:lang w:val="fr-FR"/>
        </w:rPr>
        <w:t xml:space="preserve"> </w:t>
      </w:r>
      <w:r w:rsidR="00615025">
        <w:rPr>
          <w:b/>
          <w:bCs/>
          <w:kern w:val="22"/>
          <w:szCs w:val="22"/>
          <w:lang w:val="fr-FR"/>
        </w:rPr>
        <w:t>planification</w:t>
      </w:r>
      <w:r w:rsidR="00B744DD" w:rsidRPr="00B744DD">
        <w:rPr>
          <w:b/>
          <w:bCs/>
          <w:kern w:val="22"/>
          <w:szCs w:val="22"/>
          <w:lang w:val="fr-FR"/>
        </w:rPr>
        <w:t xml:space="preserve"> et </w:t>
      </w:r>
      <w:r w:rsidR="00802597">
        <w:rPr>
          <w:b/>
          <w:bCs/>
          <w:kern w:val="22"/>
          <w:szCs w:val="22"/>
          <w:lang w:val="fr-FR"/>
        </w:rPr>
        <w:t>de mise en œuvre</w:t>
      </w:r>
    </w:p>
    <w:p w14:paraId="6AC07E0F" w14:textId="52D33E40" w:rsidR="00806738" w:rsidRDefault="00806738" w:rsidP="009C74E6">
      <w:pPr>
        <w:pStyle w:val="Para1"/>
        <w:numPr>
          <w:ilvl w:val="0"/>
          <w:numId w:val="0"/>
        </w:numPr>
        <w:suppressLineNumbers/>
        <w:suppressAutoHyphens/>
        <w:jc w:val="left"/>
        <w:rPr>
          <w:b/>
          <w:bCs/>
          <w:kern w:val="22"/>
          <w:szCs w:val="22"/>
          <w:lang w:val="fr-FR"/>
        </w:rPr>
      </w:pPr>
    </w:p>
    <w:p w14:paraId="0D07F31F" w14:textId="71565740" w:rsidR="00E96603" w:rsidRDefault="00E96603" w:rsidP="009C74E6">
      <w:pPr>
        <w:pStyle w:val="Para1"/>
        <w:numPr>
          <w:ilvl w:val="0"/>
          <w:numId w:val="0"/>
        </w:numPr>
        <w:suppressLineNumbers/>
        <w:suppressAutoHyphens/>
        <w:jc w:val="left"/>
        <w:rPr>
          <w:b/>
          <w:bCs/>
          <w:kern w:val="22"/>
          <w:szCs w:val="22"/>
        </w:rPr>
      </w:pPr>
      <w:r w:rsidRPr="00E96603">
        <w:rPr>
          <w:noProof/>
        </w:rPr>
        <w:drawing>
          <wp:inline distT="0" distB="0" distL="0" distR="0" wp14:anchorId="02B565C9" wp14:editId="53E73D9C">
            <wp:extent cx="6008370" cy="33521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8370" cy="3352134"/>
                    </a:xfrm>
                    <a:prstGeom prst="rect">
                      <a:avLst/>
                    </a:prstGeom>
                    <a:noFill/>
                    <a:ln>
                      <a:noFill/>
                    </a:ln>
                  </pic:spPr>
                </pic:pic>
              </a:graphicData>
            </a:graphic>
          </wp:inline>
        </w:drawing>
      </w:r>
    </w:p>
    <w:p w14:paraId="71C1163E" w14:textId="5A790F84" w:rsidR="00DD6480" w:rsidRPr="009C74E6" w:rsidRDefault="00DD6480" w:rsidP="009C74E6">
      <w:pPr>
        <w:pStyle w:val="Para1"/>
        <w:numPr>
          <w:ilvl w:val="0"/>
          <w:numId w:val="0"/>
        </w:numPr>
        <w:suppressLineNumbers/>
        <w:suppressAutoHyphens/>
        <w:rPr>
          <w:b/>
          <w:bCs/>
          <w:kern w:val="22"/>
        </w:rPr>
      </w:pPr>
    </w:p>
    <w:p w14:paraId="4386C924" w14:textId="59AEE446" w:rsidR="00E44FFE" w:rsidRPr="00615025" w:rsidRDefault="00707B02" w:rsidP="009C74E6">
      <w:pPr>
        <w:pStyle w:val="Heading2"/>
        <w:numPr>
          <w:ilvl w:val="0"/>
          <w:numId w:val="28"/>
        </w:numPr>
        <w:suppressLineNumbers/>
        <w:tabs>
          <w:tab w:val="clear" w:pos="720"/>
          <w:tab w:val="left" w:pos="1276"/>
        </w:tabs>
        <w:suppressAutoHyphens/>
        <w:spacing w:before="240"/>
        <w:ind w:left="1134" w:hanging="567"/>
        <w:jc w:val="left"/>
        <w:rPr>
          <w:i/>
          <w:caps/>
          <w:kern w:val="22"/>
          <w:lang w:val="fr-FR"/>
        </w:rPr>
      </w:pPr>
      <w:r w:rsidRPr="00615025">
        <w:rPr>
          <w:kern w:val="22"/>
          <w:lang w:val="fr-FR"/>
        </w:rPr>
        <w:t>Engagements nationaux</w:t>
      </w:r>
      <w:r w:rsidR="00B744DD" w:rsidRPr="00615025">
        <w:rPr>
          <w:kern w:val="22"/>
          <w:lang w:val="fr-FR"/>
        </w:rPr>
        <w:t xml:space="preserve"> et </w:t>
      </w:r>
      <w:r w:rsidRPr="00615025">
        <w:rPr>
          <w:kern w:val="22"/>
          <w:lang w:val="fr-FR"/>
        </w:rPr>
        <w:t>engagements</w:t>
      </w:r>
      <w:r w:rsidR="00557096">
        <w:rPr>
          <w:kern w:val="22"/>
          <w:lang w:val="fr-FR"/>
        </w:rPr>
        <w:t xml:space="preserve"> des </w:t>
      </w:r>
      <w:r w:rsidR="00615025" w:rsidRPr="00615025">
        <w:rPr>
          <w:kern w:val="22"/>
          <w:lang w:val="fr-FR"/>
        </w:rPr>
        <w:t>acteurs non-étatiques</w:t>
      </w:r>
      <w:r w:rsidR="00B16EE7" w:rsidRPr="00615025">
        <w:rPr>
          <w:kern w:val="22"/>
          <w:lang w:val="fr-FR"/>
        </w:rPr>
        <w:t xml:space="preserve">, </w:t>
      </w:r>
      <w:r w:rsidR="00557096">
        <w:rPr>
          <w:kern w:val="22"/>
          <w:lang w:val="fr-FR"/>
        </w:rPr>
        <w:t xml:space="preserve">des </w:t>
      </w:r>
      <w:r w:rsidR="00615025" w:rsidRPr="00615025">
        <w:rPr>
          <w:kern w:val="22"/>
          <w:lang w:val="fr-FR"/>
        </w:rPr>
        <w:t>peuples autochtones et communautés locales</w:t>
      </w:r>
      <w:r w:rsidR="00557096">
        <w:rPr>
          <w:kern w:val="22"/>
          <w:lang w:val="fr-FR"/>
        </w:rPr>
        <w:t>,</w:t>
      </w:r>
      <w:r w:rsidR="00B744DD" w:rsidRPr="00615025">
        <w:rPr>
          <w:kern w:val="22"/>
          <w:lang w:val="fr-FR"/>
        </w:rPr>
        <w:t xml:space="preserve"> et </w:t>
      </w:r>
      <w:r w:rsidR="00557096">
        <w:rPr>
          <w:kern w:val="22"/>
          <w:lang w:val="fr-FR"/>
        </w:rPr>
        <w:t xml:space="preserve">des </w:t>
      </w:r>
      <w:r w:rsidR="00615025" w:rsidRPr="00615025">
        <w:rPr>
          <w:kern w:val="22"/>
          <w:lang w:val="fr-FR"/>
        </w:rPr>
        <w:t>parties prenantes</w:t>
      </w:r>
    </w:p>
    <w:p w14:paraId="15143366" w14:textId="77A930F8" w:rsidR="00E56B21" w:rsidRPr="00E135E7" w:rsidRDefault="00594A0B" w:rsidP="009C74E6">
      <w:pPr>
        <w:pStyle w:val="Para1"/>
        <w:suppressLineNumbers/>
        <w:tabs>
          <w:tab w:val="clear" w:pos="360"/>
          <w:tab w:val="left" w:pos="630"/>
        </w:tabs>
        <w:suppressAutoHyphens/>
        <w:rPr>
          <w:kern w:val="22"/>
          <w:shd w:val="clear" w:color="auto" w:fill="FFFFFF"/>
          <w:lang w:val="fr-FR"/>
        </w:rPr>
      </w:pPr>
      <w:r>
        <w:rPr>
          <w:kern w:val="22"/>
          <w:shd w:val="clear" w:color="auto" w:fill="FFFFFF"/>
          <w:lang w:val="fr-FR"/>
        </w:rPr>
        <w:t>Suite à l’</w:t>
      </w:r>
      <w:r w:rsidR="004B204F" w:rsidRPr="00571CE6">
        <w:rPr>
          <w:kern w:val="22"/>
          <w:shd w:val="clear" w:color="auto" w:fill="FFFFFF"/>
          <w:lang w:val="fr-FR"/>
        </w:rPr>
        <w:t xml:space="preserve">adoption </w:t>
      </w:r>
      <w:r w:rsidR="00571CE6" w:rsidRPr="00571CE6">
        <w:rPr>
          <w:kern w:val="22"/>
          <w:shd w:val="clear" w:color="auto" w:fill="FFFFFF"/>
          <w:lang w:val="fr-FR"/>
        </w:rPr>
        <w:t>du cadre</w:t>
      </w:r>
      <w:r w:rsidR="001B2431" w:rsidRPr="00571CE6">
        <w:rPr>
          <w:kern w:val="22"/>
          <w:shd w:val="clear" w:color="auto" w:fill="FFFFFF"/>
          <w:lang w:val="fr-FR"/>
        </w:rPr>
        <w:t xml:space="preserve"> mondial de la biodiversité pour l’après-2020</w:t>
      </w:r>
      <w:r w:rsidR="00F25B37">
        <w:rPr>
          <w:kern w:val="22"/>
          <w:shd w:val="clear" w:color="auto" w:fill="FFFFFF"/>
          <w:lang w:val="fr-FR"/>
        </w:rPr>
        <w:t xml:space="preserve">, toutes les </w:t>
      </w:r>
      <w:r w:rsidR="004B204F" w:rsidRPr="00571CE6">
        <w:rPr>
          <w:kern w:val="22"/>
          <w:shd w:val="clear" w:color="auto" w:fill="FFFFFF"/>
          <w:lang w:val="fr-FR"/>
        </w:rPr>
        <w:t xml:space="preserve">Parties </w:t>
      </w:r>
      <w:r w:rsidR="00EE5626">
        <w:rPr>
          <w:kern w:val="22"/>
          <w:shd w:val="clear" w:color="auto" w:fill="FFFFFF"/>
          <w:lang w:val="fr-FR"/>
        </w:rPr>
        <w:t xml:space="preserve">seront </w:t>
      </w:r>
      <w:r w:rsidR="00F25B37">
        <w:rPr>
          <w:kern w:val="22"/>
          <w:shd w:val="clear" w:color="auto" w:fill="FFFFFF"/>
          <w:lang w:val="fr-FR"/>
        </w:rPr>
        <w:t xml:space="preserve">tenues de prendre des </w:t>
      </w:r>
      <w:r w:rsidR="00707B02" w:rsidRPr="00571CE6">
        <w:rPr>
          <w:kern w:val="22"/>
          <w:shd w:val="clear" w:color="auto" w:fill="FFFFFF"/>
          <w:lang w:val="fr-FR"/>
        </w:rPr>
        <w:t>engagements nationaux</w:t>
      </w:r>
      <w:r w:rsidR="00700C98">
        <w:rPr>
          <w:kern w:val="22"/>
          <w:shd w:val="clear" w:color="auto" w:fill="FFFFFF"/>
          <w:lang w:val="fr-FR"/>
        </w:rPr>
        <w:t xml:space="preserve">, </w:t>
      </w:r>
      <w:r w:rsidR="00F25B37">
        <w:rPr>
          <w:kern w:val="22"/>
          <w:shd w:val="clear" w:color="auto" w:fill="FFFFFF"/>
          <w:lang w:val="fr-FR"/>
        </w:rPr>
        <w:t>comme</w:t>
      </w:r>
      <w:r w:rsidR="001C23A5" w:rsidRPr="00571CE6">
        <w:rPr>
          <w:kern w:val="22"/>
          <w:shd w:val="clear" w:color="auto" w:fill="FFFFFF"/>
          <w:lang w:val="fr-FR"/>
        </w:rPr>
        <w:t xml:space="preserve"> </w:t>
      </w:r>
      <w:r w:rsidR="008D0531">
        <w:rPr>
          <w:kern w:val="22"/>
          <w:shd w:val="clear" w:color="auto" w:fill="FFFFFF"/>
          <w:lang w:val="fr-FR"/>
        </w:rPr>
        <w:t>contribution</w:t>
      </w:r>
      <w:r w:rsidR="00EE5626">
        <w:rPr>
          <w:kern w:val="22"/>
          <w:shd w:val="clear" w:color="auto" w:fill="FFFFFF"/>
          <w:lang w:val="fr-FR"/>
        </w:rPr>
        <w:t>s</w:t>
      </w:r>
      <w:r w:rsidR="008D0531">
        <w:rPr>
          <w:kern w:val="22"/>
          <w:shd w:val="clear" w:color="auto" w:fill="FFFFFF"/>
          <w:lang w:val="fr-FR"/>
        </w:rPr>
        <w:t xml:space="preserve"> nationale</w:t>
      </w:r>
      <w:r w:rsidR="00EE5626">
        <w:rPr>
          <w:kern w:val="22"/>
          <w:shd w:val="clear" w:color="auto" w:fill="FFFFFF"/>
          <w:lang w:val="fr-FR"/>
        </w:rPr>
        <w:t>s</w:t>
      </w:r>
      <w:r w:rsidR="00F25B37">
        <w:rPr>
          <w:kern w:val="22"/>
          <w:shd w:val="clear" w:color="auto" w:fill="FFFFFF"/>
          <w:lang w:val="fr-FR"/>
        </w:rPr>
        <w:t xml:space="preserve"> à la réalisation des buts </w:t>
      </w:r>
      <w:r w:rsidR="00F039CF">
        <w:rPr>
          <w:kern w:val="22"/>
          <w:shd w:val="clear" w:color="auto" w:fill="FFFFFF"/>
          <w:lang w:val="fr-FR"/>
        </w:rPr>
        <w:t xml:space="preserve">et </w:t>
      </w:r>
      <w:r w:rsidR="00F25B37">
        <w:rPr>
          <w:kern w:val="22"/>
          <w:shd w:val="clear" w:color="auto" w:fill="FFFFFF"/>
          <w:lang w:val="fr-FR"/>
        </w:rPr>
        <w:t xml:space="preserve">des </w:t>
      </w:r>
      <w:r w:rsidR="00F039CF">
        <w:rPr>
          <w:kern w:val="22"/>
          <w:shd w:val="clear" w:color="auto" w:fill="FFFFFF"/>
          <w:lang w:val="fr-FR"/>
        </w:rPr>
        <w:t>objectifs mondiaux</w:t>
      </w:r>
      <w:r w:rsidR="004B204F" w:rsidRPr="00571CE6">
        <w:rPr>
          <w:kern w:val="22"/>
          <w:shd w:val="clear" w:color="auto" w:fill="FFFFFF"/>
          <w:lang w:val="fr-FR"/>
        </w:rPr>
        <w:t xml:space="preserve">. </w:t>
      </w:r>
      <w:r w:rsidR="00F25B37">
        <w:rPr>
          <w:kern w:val="22"/>
          <w:shd w:val="clear" w:color="auto" w:fill="FFFFFF"/>
          <w:lang w:val="fr-FR"/>
        </w:rPr>
        <w:t>Ces</w:t>
      </w:r>
      <w:r w:rsidR="008E125D" w:rsidRPr="00D6391C">
        <w:rPr>
          <w:kern w:val="22"/>
          <w:shd w:val="clear" w:color="auto" w:fill="FFFFFF"/>
          <w:lang w:val="fr-FR"/>
        </w:rPr>
        <w:t xml:space="preserve"> </w:t>
      </w:r>
      <w:r w:rsidR="00707B02" w:rsidRPr="00D6391C">
        <w:rPr>
          <w:kern w:val="22"/>
          <w:shd w:val="clear" w:color="auto" w:fill="FFFFFF"/>
          <w:lang w:val="fr-FR"/>
        </w:rPr>
        <w:t>engagements</w:t>
      </w:r>
      <w:r w:rsidR="008E125D" w:rsidRPr="00D6391C">
        <w:rPr>
          <w:kern w:val="22"/>
          <w:shd w:val="clear" w:color="auto" w:fill="FFFFFF"/>
          <w:lang w:val="fr-FR"/>
        </w:rPr>
        <w:t xml:space="preserve"> </w:t>
      </w:r>
      <w:r w:rsidR="00700C98">
        <w:rPr>
          <w:kern w:val="22"/>
          <w:shd w:val="clear" w:color="auto" w:fill="FFFFFF"/>
          <w:lang w:val="fr-FR"/>
        </w:rPr>
        <w:t>devraient énonc</w:t>
      </w:r>
      <w:r w:rsidR="00F25B37">
        <w:rPr>
          <w:kern w:val="22"/>
          <w:shd w:val="clear" w:color="auto" w:fill="FFFFFF"/>
          <w:lang w:val="fr-FR"/>
        </w:rPr>
        <w:t xml:space="preserve">er la contribution de </w:t>
      </w:r>
      <w:r w:rsidR="00323C76">
        <w:rPr>
          <w:kern w:val="22"/>
          <w:shd w:val="clear" w:color="auto" w:fill="FFFFFF"/>
          <w:lang w:val="fr-FR"/>
        </w:rPr>
        <w:t xml:space="preserve">chaque </w:t>
      </w:r>
      <w:r w:rsidR="007042D9" w:rsidRPr="00D6391C">
        <w:rPr>
          <w:kern w:val="22"/>
          <w:shd w:val="clear" w:color="auto" w:fill="FFFFFF"/>
          <w:lang w:val="fr-FR"/>
        </w:rPr>
        <w:t>Partie</w:t>
      </w:r>
      <w:r w:rsidR="00F25B37">
        <w:rPr>
          <w:kern w:val="22"/>
          <w:shd w:val="clear" w:color="auto" w:fill="FFFFFF"/>
          <w:lang w:val="fr-FR"/>
        </w:rPr>
        <w:t xml:space="preserve"> à la</w:t>
      </w:r>
      <w:r w:rsidR="00E135E7">
        <w:rPr>
          <w:kern w:val="22"/>
          <w:shd w:val="clear" w:color="auto" w:fill="FFFFFF"/>
          <w:lang w:val="fr-FR"/>
        </w:rPr>
        <w:t xml:space="preserve"> </w:t>
      </w:r>
      <w:r w:rsidR="00F25B37">
        <w:rPr>
          <w:kern w:val="22"/>
          <w:shd w:val="clear" w:color="auto" w:fill="FFFFFF"/>
          <w:lang w:val="fr-FR"/>
        </w:rPr>
        <w:t>réalisation des</w:t>
      </w:r>
      <w:r w:rsidR="00E135E7">
        <w:rPr>
          <w:kern w:val="22"/>
          <w:shd w:val="clear" w:color="auto" w:fill="FFFFFF"/>
          <w:lang w:val="fr-FR"/>
        </w:rPr>
        <w:t xml:space="preserve"> </w:t>
      </w:r>
      <w:r w:rsidR="00F039CF">
        <w:rPr>
          <w:kern w:val="22"/>
          <w:shd w:val="clear" w:color="auto" w:fill="FFFFFF"/>
          <w:lang w:val="fr-FR"/>
        </w:rPr>
        <w:t xml:space="preserve">buts et </w:t>
      </w:r>
      <w:r w:rsidR="00F25B37">
        <w:rPr>
          <w:kern w:val="22"/>
          <w:shd w:val="clear" w:color="auto" w:fill="FFFFFF"/>
          <w:lang w:val="fr-FR"/>
        </w:rPr>
        <w:t xml:space="preserve">des </w:t>
      </w:r>
      <w:r w:rsidR="00F039CF">
        <w:rPr>
          <w:kern w:val="22"/>
          <w:shd w:val="clear" w:color="auto" w:fill="FFFFFF"/>
          <w:lang w:val="fr-FR"/>
        </w:rPr>
        <w:t>objectifs mondiaux</w:t>
      </w:r>
      <w:r w:rsidR="00F25B37">
        <w:rPr>
          <w:kern w:val="22"/>
          <w:shd w:val="clear" w:color="auto" w:fill="FFFFFF"/>
          <w:lang w:val="fr-FR"/>
        </w:rPr>
        <w:t>,</w:t>
      </w:r>
      <w:r w:rsidR="00B744DD" w:rsidRPr="00D6391C">
        <w:rPr>
          <w:kern w:val="22"/>
          <w:shd w:val="clear" w:color="auto" w:fill="FFFFFF"/>
          <w:lang w:val="fr-FR"/>
        </w:rPr>
        <w:t xml:space="preserve"> et </w:t>
      </w:r>
      <w:r w:rsidR="00EE5626">
        <w:rPr>
          <w:kern w:val="22"/>
          <w:shd w:val="clear" w:color="auto" w:fill="FFFFFF"/>
          <w:lang w:val="fr-FR"/>
        </w:rPr>
        <w:t xml:space="preserve">devraient être reliés à des processus de planification nationale efficaces pour </w:t>
      </w:r>
      <w:r w:rsidR="00F25B37">
        <w:rPr>
          <w:kern w:val="22"/>
          <w:shd w:val="clear" w:color="auto" w:fill="FFFFFF"/>
          <w:lang w:val="fr-FR"/>
        </w:rPr>
        <w:t>la</w:t>
      </w:r>
      <w:r w:rsidR="007D7EA3">
        <w:rPr>
          <w:kern w:val="22"/>
          <w:shd w:val="clear" w:color="auto" w:fill="FFFFFF"/>
          <w:lang w:val="fr-FR"/>
        </w:rPr>
        <w:t xml:space="preserve"> biodiversité</w:t>
      </w:r>
      <w:r w:rsidR="00700C98">
        <w:rPr>
          <w:kern w:val="22"/>
          <w:shd w:val="clear" w:color="auto" w:fill="FFFFFF"/>
          <w:lang w:val="fr-FR"/>
        </w:rPr>
        <w:t xml:space="preserve">, </w:t>
      </w:r>
      <w:r w:rsidR="00F25B37">
        <w:rPr>
          <w:kern w:val="22"/>
          <w:shd w:val="clear" w:color="auto" w:fill="FFFFFF"/>
          <w:lang w:val="fr-FR"/>
        </w:rPr>
        <w:t xml:space="preserve">afin </w:t>
      </w:r>
      <w:r w:rsidR="00EE5626">
        <w:rPr>
          <w:kern w:val="22"/>
          <w:shd w:val="clear" w:color="auto" w:fill="FFFFFF"/>
          <w:lang w:val="fr-FR"/>
        </w:rPr>
        <w:t>d’assurer le respect de</w:t>
      </w:r>
      <w:r w:rsidR="00F25B37">
        <w:rPr>
          <w:kern w:val="22"/>
          <w:shd w:val="clear" w:color="auto" w:fill="FFFFFF"/>
          <w:lang w:val="fr-FR"/>
        </w:rPr>
        <w:t xml:space="preserve"> ces</w:t>
      </w:r>
      <w:r w:rsidR="00E56B21" w:rsidRPr="00D6391C">
        <w:rPr>
          <w:kern w:val="22"/>
          <w:shd w:val="clear" w:color="auto" w:fill="FFFFFF"/>
          <w:lang w:val="fr-FR"/>
        </w:rPr>
        <w:t xml:space="preserve"> </w:t>
      </w:r>
      <w:r w:rsidR="00707B02" w:rsidRPr="00D6391C">
        <w:rPr>
          <w:kern w:val="22"/>
          <w:shd w:val="clear" w:color="auto" w:fill="FFFFFF"/>
          <w:lang w:val="fr-FR"/>
        </w:rPr>
        <w:t>engagements</w:t>
      </w:r>
      <w:r w:rsidR="00E56B21" w:rsidRPr="00D6391C">
        <w:rPr>
          <w:kern w:val="22"/>
          <w:shd w:val="clear" w:color="auto" w:fill="FFFFFF"/>
          <w:lang w:val="fr-FR"/>
        </w:rPr>
        <w:t xml:space="preserve">. </w:t>
      </w:r>
      <w:r w:rsidR="00F25B37">
        <w:rPr>
          <w:kern w:val="22"/>
          <w:shd w:val="clear" w:color="auto" w:fill="FFFFFF"/>
          <w:lang w:val="fr-FR"/>
        </w:rPr>
        <w:t>Les e</w:t>
      </w:r>
      <w:r w:rsidR="00707B02" w:rsidRPr="00352AA2">
        <w:rPr>
          <w:kern w:val="22"/>
          <w:shd w:val="clear" w:color="auto" w:fill="FFFFFF"/>
          <w:lang w:val="fr-FR"/>
        </w:rPr>
        <w:t>ngagements</w:t>
      </w:r>
      <w:r w:rsidR="00F23357" w:rsidRPr="00352AA2">
        <w:rPr>
          <w:kern w:val="22"/>
          <w:shd w:val="clear" w:color="auto" w:fill="FFFFFF"/>
          <w:lang w:val="fr-FR"/>
        </w:rPr>
        <w:t xml:space="preserve"> </w:t>
      </w:r>
      <w:r w:rsidR="00EE5626">
        <w:rPr>
          <w:kern w:val="22"/>
          <w:shd w:val="clear" w:color="auto" w:fill="FFFFFF"/>
          <w:lang w:val="fr-FR"/>
        </w:rPr>
        <w:t>seront</w:t>
      </w:r>
      <w:r w:rsidR="00690E00">
        <w:rPr>
          <w:kern w:val="22"/>
          <w:shd w:val="clear" w:color="auto" w:fill="FFFFFF"/>
          <w:lang w:val="fr-FR"/>
        </w:rPr>
        <w:t xml:space="preserve"> pris dans un délai d’un an après l’</w:t>
      </w:r>
      <w:r w:rsidR="00F23357" w:rsidRPr="00352AA2">
        <w:rPr>
          <w:kern w:val="22"/>
          <w:shd w:val="clear" w:color="auto" w:fill="FFFFFF"/>
          <w:lang w:val="fr-FR"/>
        </w:rPr>
        <w:t xml:space="preserve">adoption </w:t>
      </w:r>
      <w:r w:rsidR="00571CE6" w:rsidRPr="00352AA2">
        <w:rPr>
          <w:kern w:val="22"/>
          <w:shd w:val="clear" w:color="auto" w:fill="FFFFFF"/>
          <w:lang w:val="fr-FR"/>
        </w:rPr>
        <w:t>du cadre</w:t>
      </w:r>
      <w:r w:rsidR="001B2431" w:rsidRPr="00352AA2">
        <w:rPr>
          <w:kern w:val="22"/>
          <w:shd w:val="clear" w:color="auto" w:fill="FFFFFF"/>
          <w:lang w:val="fr-FR"/>
        </w:rPr>
        <w:t xml:space="preserve"> mondial de la biodiversité pour l’après-2020</w:t>
      </w:r>
      <w:r w:rsidR="00F23357" w:rsidRPr="00352AA2">
        <w:rPr>
          <w:kern w:val="22"/>
          <w:shd w:val="clear" w:color="auto" w:fill="FFFFFF"/>
          <w:lang w:val="fr-FR"/>
        </w:rPr>
        <w:t>.</w:t>
      </w:r>
      <w:r w:rsidR="0061324F" w:rsidRPr="00352AA2">
        <w:rPr>
          <w:kern w:val="22"/>
          <w:shd w:val="clear" w:color="auto" w:fill="FFFFFF"/>
          <w:lang w:val="fr-FR"/>
        </w:rPr>
        <w:t xml:space="preserve"> </w:t>
      </w:r>
      <w:r w:rsidR="00F25B37">
        <w:rPr>
          <w:kern w:val="22"/>
          <w:shd w:val="clear" w:color="auto" w:fill="FFFFFF"/>
          <w:lang w:val="fr-FR"/>
        </w:rPr>
        <w:t>Les e</w:t>
      </w:r>
      <w:r w:rsidR="00707B02" w:rsidRPr="00352AA2">
        <w:rPr>
          <w:kern w:val="22"/>
          <w:shd w:val="clear" w:color="auto" w:fill="FFFFFF"/>
          <w:lang w:val="fr-FR"/>
        </w:rPr>
        <w:t>ngagements</w:t>
      </w:r>
      <w:r w:rsidR="00F25B37">
        <w:rPr>
          <w:kern w:val="22"/>
          <w:shd w:val="clear" w:color="auto" w:fill="FFFFFF"/>
          <w:lang w:val="fr-FR"/>
        </w:rPr>
        <w:t xml:space="preserve"> pourront être</w:t>
      </w:r>
      <w:r w:rsidR="001C23A5" w:rsidRPr="00352AA2">
        <w:rPr>
          <w:kern w:val="22"/>
          <w:shd w:val="clear" w:color="auto" w:fill="FFFFFF"/>
          <w:lang w:val="fr-FR"/>
        </w:rPr>
        <w:t xml:space="preserve"> </w:t>
      </w:r>
      <w:r w:rsidR="00FD7D8D" w:rsidRPr="00352AA2">
        <w:rPr>
          <w:kern w:val="22"/>
          <w:shd w:val="clear" w:color="auto" w:fill="FFFFFF"/>
          <w:lang w:val="fr-FR"/>
        </w:rPr>
        <w:t>mis à jour</w:t>
      </w:r>
      <w:r w:rsidR="001C23A5" w:rsidRPr="00352AA2">
        <w:rPr>
          <w:kern w:val="22"/>
          <w:shd w:val="clear" w:color="auto" w:fill="FFFFFF"/>
          <w:lang w:val="fr-FR"/>
        </w:rPr>
        <w:t xml:space="preserve"> </w:t>
      </w:r>
      <w:r w:rsidR="00690E00">
        <w:rPr>
          <w:kern w:val="22"/>
          <w:shd w:val="clear" w:color="auto" w:fill="FFFFFF"/>
          <w:lang w:val="fr-FR"/>
        </w:rPr>
        <w:t>à la lumière</w:t>
      </w:r>
      <w:r w:rsidR="001C23A5" w:rsidRPr="00352AA2">
        <w:rPr>
          <w:kern w:val="22"/>
          <w:shd w:val="clear" w:color="auto" w:fill="FFFFFF"/>
          <w:lang w:val="fr-FR"/>
        </w:rPr>
        <w:t xml:space="preserve"> </w:t>
      </w:r>
      <w:r w:rsidR="00700C98">
        <w:rPr>
          <w:kern w:val="22"/>
          <w:shd w:val="clear" w:color="auto" w:fill="FFFFFF"/>
          <w:lang w:val="fr-FR"/>
        </w:rPr>
        <w:t>du « rapport sur les lacunes »</w:t>
      </w:r>
      <w:r w:rsidR="00690E00">
        <w:rPr>
          <w:kern w:val="22"/>
          <w:shd w:val="clear" w:color="auto" w:fill="FFFFFF"/>
          <w:lang w:val="fr-FR"/>
        </w:rPr>
        <w:t xml:space="preserve"> (voir</w:t>
      </w:r>
      <w:r w:rsidR="001C23A5" w:rsidRPr="00352AA2">
        <w:rPr>
          <w:kern w:val="22"/>
          <w:shd w:val="clear" w:color="auto" w:fill="FFFFFF"/>
          <w:lang w:val="fr-FR"/>
        </w:rPr>
        <w:t xml:space="preserve"> </w:t>
      </w:r>
      <w:r w:rsidR="00F25B37">
        <w:rPr>
          <w:kern w:val="22"/>
          <w:shd w:val="clear" w:color="auto" w:fill="FFFFFF"/>
          <w:lang w:val="fr-FR"/>
        </w:rPr>
        <w:t>ci-dessous</w:t>
      </w:r>
      <w:r w:rsidR="00690E00">
        <w:rPr>
          <w:kern w:val="22"/>
          <w:shd w:val="clear" w:color="auto" w:fill="FFFFFF"/>
          <w:lang w:val="fr-FR"/>
        </w:rPr>
        <w:t>) e</w:t>
      </w:r>
      <w:r w:rsidR="001C23A5" w:rsidRPr="00352AA2">
        <w:rPr>
          <w:kern w:val="22"/>
          <w:shd w:val="clear" w:color="auto" w:fill="FFFFFF"/>
          <w:lang w:val="fr-FR"/>
        </w:rPr>
        <w:t>n 2023</w:t>
      </w:r>
      <w:r w:rsidR="00EE5626">
        <w:rPr>
          <w:kern w:val="22"/>
          <w:shd w:val="clear" w:color="auto" w:fill="FFFFFF"/>
          <w:lang w:val="fr-FR"/>
        </w:rPr>
        <w:t>,</w:t>
      </w:r>
      <w:r w:rsidR="00B744DD" w:rsidRPr="00352AA2">
        <w:rPr>
          <w:kern w:val="22"/>
          <w:shd w:val="clear" w:color="auto" w:fill="FFFFFF"/>
          <w:lang w:val="fr-FR"/>
        </w:rPr>
        <w:t xml:space="preserve"> et </w:t>
      </w:r>
      <w:r w:rsidR="00EE5626">
        <w:rPr>
          <w:kern w:val="22"/>
          <w:shd w:val="clear" w:color="auto" w:fill="FFFFFF"/>
          <w:lang w:val="fr-FR"/>
        </w:rPr>
        <w:t>suite à</w:t>
      </w:r>
      <w:r w:rsidR="00690E00">
        <w:rPr>
          <w:kern w:val="22"/>
          <w:shd w:val="clear" w:color="auto" w:fill="FFFFFF"/>
          <w:lang w:val="fr-FR"/>
        </w:rPr>
        <w:t xml:space="preserve"> l’examen à mi-parcours</w:t>
      </w:r>
      <w:r w:rsidR="00B744DD" w:rsidRPr="00352AA2">
        <w:rPr>
          <w:kern w:val="22"/>
          <w:shd w:val="clear" w:color="auto" w:fill="FFFFFF"/>
          <w:lang w:val="fr-FR"/>
        </w:rPr>
        <w:t xml:space="preserve"> </w:t>
      </w:r>
      <w:r w:rsidR="00571CE6" w:rsidRPr="00352AA2">
        <w:rPr>
          <w:kern w:val="22"/>
          <w:shd w:val="clear" w:color="auto" w:fill="FFFFFF"/>
          <w:lang w:val="fr-FR"/>
        </w:rPr>
        <w:t>du cadre</w:t>
      </w:r>
      <w:r w:rsidR="001B2431" w:rsidRPr="00352AA2">
        <w:rPr>
          <w:kern w:val="22"/>
          <w:shd w:val="clear" w:color="auto" w:fill="FFFFFF"/>
          <w:lang w:val="fr-FR"/>
        </w:rPr>
        <w:t xml:space="preserve"> mondial de la biodiversité pour l’après-2020</w:t>
      </w:r>
      <w:r w:rsidR="00690E00">
        <w:rPr>
          <w:kern w:val="22"/>
          <w:shd w:val="clear" w:color="auto" w:fill="FFFFFF"/>
          <w:lang w:val="fr-FR"/>
        </w:rPr>
        <w:t xml:space="preserve"> e</w:t>
      </w:r>
      <w:r w:rsidR="001C23A5" w:rsidRPr="00352AA2">
        <w:rPr>
          <w:kern w:val="22"/>
          <w:shd w:val="clear" w:color="auto" w:fill="FFFFFF"/>
          <w:lang w:val="fr-FR"/>
        </w:rPr>
        <w:t>n 2025</w:t>
      </w:r>
      <w:r w:rsidR="0061324F" w:rsidRPr="00352AA2">
        <w:rPr>
          <w:kern w:val="22"/>
          <w:shd w:val="clear" w:color="auto" w:fill="FFFFFF"/>
          <w:lang w:val="fr-FR"/>
        </w:rPr>
        <w:t>.</w:t>
      </w:r>
      <w:r w:rsidR="00D952A9" w:rsidRPr="00352AA2">
        <w:rPr>
          <w:kern w:val="22"/>
          <w:shd w:val="clear" w:color="auto" w:fill="FFFFFF"/>
          <w:lang w:val="fr-FR"/>
        </w:rPr>
        <w:t xml:space="preserve"> </w:t>
      </w:r>
      <w:r w:rsidR="00EE5626">
        <w:rPr>
          <w:kern w:val="22"/>
          <w:shd w:val="clear" w:color="auto" w:fill="FFFFFF"/>
          <w:lang w:val="fr-FR"/>
        </w:rPr>
        <w:t>L’avantage d’une telle disposition</w:t>
      </w:r>
      <w:r w:rsidR="00E56B21" w:rsidRPr="00E135E7">
        <w:rPr>
          <w:kern w:val="22"/>
          <w:shd w:val="clear" w:color="auto" w:fill="FFFFFF"/>
          <w:lang w:val="fr-FR"/>
        </w:rPr>
        <w:t xml:space="preserve"> </w:t>
      </w:r>
      <w:r w:rsidR="00690E00">
        <w:rPr>
          <w:kern w:val="22"/>
          <w:shd w:val="clear" w:color="auto" w:fill="FFFFFF"/>
          <w:lang w:val="fr-FR"/>
        </w:rPr>
        <w:t>est d’exiger des</w:t>
      </w:r>
      <w:r w:rsidR="00ED5852" w:rsidRPr="00E135E7">
        <w:rPr>
          <w:kern w:val="22"/>
          <w:shd w:val="clear" w:color="auto" w:fill="FFFFFF"/>
          <w:lang w:val="fr-FR"/>
        </w:rPr>
        <w:t xml:space="preserve"> </w:t>
      </w:r>
      <w:r w:rsidR="00D6391C" w:rsidRPr="00E135E7">
        <w:rPr>
          <w:kern w:val="22"/>
          <w:shd w:val="clear" w:color="auto" w:fill="FFFFFF"/>
          <w:lang w:val="fr-FR"/>
        </w:rPr>
        <w:t>engagements</w:t>
      </w:r>
      <w:r w:rsidR="00E56B21" w:rsidRPr="00E135E7">
        <w:rPr>
          <w:kern w:val="22"/>
          <w:shd w:val="clear" w:color="auto" w:fill="FFFFFF"/>
          <w:lang w:val="fr-FR"/>
        </w:rPr>
        <w:t xml:space="preserve"> </w:t>
      </w:r>
      <w:r w:rsidR="00041B0E">
        <w:rPr>
          <w:kern w:val="22"/>
          <w:shd w:val="clear" w:color="auto" w:fill="FFFFFF"/>
          <w:lang w:val="fr-FR"/>
        </w:rPr>
        <w:t>politiques rapides</w:t>
      </w:r>
      <w:r w:rsidR="00700C98">
        <w:rPr>
          <w:kern w:val="22"/>
          <w:shd w:val="clear" w:color="auto" w:fill="FFFFFF"/>
          <w:lang w:val="fr-FR"/>
        </w:rPr>
        <w:t xml:space="preserve"> de la part des</w:t>
      </w:r>
      <w:r w:rsidR="00690E00">
        <w:rPr>
          <w:kern w:val="22"/>
          <w:shd w:val="clear" w:color="auto" w:fill="FFFFFF"/>
          <w:lang w:val="fr-FR"/>
        </w:rPr>
        <w:t xml:space="preserve"> Parties</w:t>
      </w:r>
      <w:r w:rsidR="00041B0E">
        <w:rPr>
          <w:kern w:val="22"/>
          <w:shd w:val="clear" w:color="auto" w:fill="FFFFFF"/>
          <w:lang w:val="fr-FR"/>
        </w:rPr>
        <w:t>,</w:t>
      </w:r>
      <w:r w:rsidR="00690E00">
        <w:rPr>
          <w:kern w:val="22"/>
          <w:shd w:val="clear" w:color="auto" w:fill="FFFFFF"/>
          <w:lang w:val="fr-FR"/>
        </w:rPr>
        <w:t xml:space="preserve"> immédiatement après l’</w:t>
      </w:r>
      <w:r w:rsidR="00E56B21" w:rsidRPr="00E135E7">
        <w:rPr>
          <w:kern w:val="22"/>
          <w:shd w:val="clear" w:color="auto" w:fill="FFFFFF"/>
          <w:lang w:val="fr-FR"/>
        </w:rPr>
        <w:t xml:space="preserve">adoption </w:t>
      </w:r>
      <w:r w:rsidR="00571CE6" w:rsidRPr="00E135E7">
        <w:rPr>
          <w:kern w:val="22"/>
          <w:shd w:val="clear" w:color="auto" w:fill="FFFFFF"/>
          <w:lang w:val="fr-FR"/>
        </w:rPr>
        <w:t>du cadre</w:t>
      </w:r>
      <w:r w:rsidR="001B2431" w:rsidRPr="00E135E7">
        <w:rPr>
          <w:kern w:val="22"/>
          <w:shd w:val="clear" w:color="auto" w:fill="FFFFFF"/>
          <w:lang w:val="fr-FR"/>
        </w:rPr>
        <w:t xml:space="preserve"> mondial de la biodiversité pour l’après-2020</w:t>
      </w:r>
      <w:r w:rsidR="00E56B21" w:rsidRPr="00E135E7">
        <w:rPr>
          <w:kern w:val="22"/>
          <w:shd w:val="clear" w:color="auto" w:fill="FFFFFF"/>
          <w:lang w:val="fr-FR"/>
        </w:rPr>
        <w:t xml:space="preserve">, </w:t>
      </w:r>
      <w:r w:rsidR="00700C98">
        <w:rPr>
          <w:kern w:val="22"/>
          <w:shd w:val="clear" w:color="auto" w:fill="FFFFFF"/>
          <w:lang w:val="fr-FR"/>
        </w:rPr>
        <w:t xml:space="preserve">tout en conservant </w:t>
      </w:r>
      <w:r w:rsidR="00690E00">
        <w:rPr>
          <w:kern w:val="22"/>
          <w:shd w:val="clear" w:color="auto" w:fill="FFFFFF"/>
          <w:lang w:val="fr-FR"/>
        </w:rPr>
        <w:t xml:space="preserve">une certaine souplesse dans </w:t>
      </w:r>
      <w:r w:rsidR="00E135E7" w:rsidRPr="00E135E7">
        <w:rPr>
          <w:kern w:val="22"/>
          <w:shd w:val="clear" w:color="auto" w:fill="FFFFFF"/>
          <w:lang w:val="fr-FR"/>
        </w:rPr>
        <w:t xml:space="preserve">le </w:t>
      </w:r>
      <w:r w:rsidR="00374CA0">
        <w:rPr>
          <w:kern w:val="22"/>
          <w:shd w:val="clear" w:color="auto" w:fill="FFFFFF"/>
          <w:lang w:val="fr-FR"/>
        </w:rPr>
        <w:t>calendrier</w:t>
      </w:r>
      <w:r w:rsidR="00B744DD" w:rsidRPr="00E135E7">
        <w:rPr>
          <w:kern w:val="22"/>
          <w:shd w:val="clear" w:color="auto" w:fill="FFFFFF"/>
          <w:lang w:val="fr-FR"/>
        </w:rPr>
        <w:t xml:space="preserve"> et </w:t>
      </w:r>
      <w:r w:rsidR="00700C98">
        <w:rPr>
          <w:kern w:val="22"/>
          <w:shd w:val="clear" w:color="auto" w:fill="FFFFFF"/>
          <w:lang w:val="fr-FR"/>
        </w:rPr>
        <w:t>dans la structure des</w:t>
      </w:r>
      <w:r w:rsidR="000D7AC2" w:rsidRPr="00E135E7">
        <w:rPr>
          <w:kern w:val="22"/>
          <w:shd w:val="clear" w:color="auto" w:fill="FFFFFF"/>
          <w:lang w:val="fr-FR"/>
        </w:rPr>
        <w:t xml:space="preserve"> </w:t>
      </w:r>
      <w:r w:rsidR="00557096" w:rsidRPr="00E135E7">
        <w:rPr>
          <w:kern w:val="22"/>
          <w:shd w:val="clear" w:color="auto" w:fill="FFFFFF"/>
          <w:lang w:val="fr-FR"/>
        </w:rPr>
        <w:t>planification</w:t>
      </w:r>
      <w:r w:rsidR="00700C98">
        <w:rPr>
          <w:kern w:val="22"/>
          <w:shd w:val="clear" w:color="auto" w:fill="FFFFFF"/>
          <w:lang w:val="fr-FR"/>
        </w:rPr>
        <w:t>s</w:t>
      </w:r>
      <w:r w:rsidR="00557096" w:rsidRPr="00E135E7">
        <w:rPr>
          <w:kern w:val="22"/>
          <w:shd w:val="clear" w:color="auto" w:fill="FFFFFF"/>
          <w:lang w:val="fr-FR"/>
        </w:rPr>
        <w:t xml:space="preserve"> nationale</w:t>
      </w:r>
      <w:r w:rsidR="00700C98">
        <w:rPr>
          <w:kern w:val="22"/>
          <w:shd w:val="clear" w:color="auto" w:fill="FFFFFF"/>
          <w:lang w:val="fr-FR"/>
        </w:rPr>
        <w:t>s</w:t>
      </w:r>
      <w:r w:rsidR="000E24B5" w:rsidRPr="00E135E7">
        <w:rPr>
          <w:kern w:val="22"/>
          <w:shd w:val="clear" w:color="auto" w:fill="FFFFFF"/>
          <w:lang w:val="fr-FR"/>
        </w:rPr>
        <w:t>,</w:t>
      </w:r>
      <w:r w:rsidR="00E56B21" w:rsidRPr="00E135E7">
        <w:rPr>
          <w:kern w:val="22"/>
          <w:shd w:val="clear" w:color="auto" w:fill="FFFFFF"/>
          <w:lang w:val="fr-FR"/>
        </w:rPr>
        <w:t xml:space="preserve"> </w:t>
      </w:r>
      <w:r w:rsidR="00557096" w:rsidRPr="00E135E7">
        <w:rPr>
          <w:kern w:val="22"/>
          <w:shd w:val="clear" w:color="auto" w:fill="FFFFFF"/>
          <w:lang w:val="fr-FR"/>
        </w:rPr>
        <w:t>y compris</w:t>
      </w:r>
      <w:r w:rsidR="00B37078" w:rsidRPr="00E135E7">
        <w:rPr>
          <w:kern w:val="22"/>
          <w:shd w:val="clear" w:color="auto" w:fill="FFFFFF"/>
          <w:lang w:val="fr-FR"/>
        </w:rPr>
        <w:t xml:space="preserve"> </w:t>
      </w:r>
      <w:r w:rsidR="00065448" w:rsidRPr="00E135E7">
        <w:rPr>
          <w:kern w:val="22"/>
          <w:shd w:val="clear" w:color="auto" w:fill="FFFFFF"/>
          <w:lang w:val="fr-FR"/>
        </w:rPr>
        <w:t>la mise à jour</w:t>
      </w:r>
      <w:r w:rsidR="00690E00">
        <w:rPr>
          <w:kern w:val="22"/>
          <w:shd w:val="clear" w:color="auto" w:fill="FFFFFF"/>
          <w:lang w:val="fr-FR"/>
        </w:rPr>
        <w:t xml:space="preserve"> des</w:t>
      </w:r>
      <w:r w:rsidR="00B37078" w:rsidRPr="00E135E7">
        <w:rPr>
          <w:kern w:val="22"/>
          <w:shd w:val="clear" w:color="auto" w:fill="FFFFFF"/>
          <w:lang w:val="fr-FR"/>
        </w:rPr>
        <w:t xml:space="preserve"> </w:t>
      </w:r>
      <w:r w:rsidR="00DA5D08" w:rsidRPr="00E135E7">
        <w:rPr>
          <w:kern w:val="22"/>
          <w:shd w:val="clear" w:color="auto" w:fill="FFFFFF"/>
          <w:lang w:val="fr-FR"/>
        </w:rPr>
        <w:t>SPANB</w:t>
      </w:r>
      <w:r w:rsidR="00B37078" w:rsidRPr="00E135E7">
        <w:rPr>
          <w:kern w:val="22"/>
          <w:shd w:val="clear" w:color="auto" w:fill="FFFFFF"/>
          <w:lang w:val="fr-FR"/>
        </w:rPr>
        <w:t>.</w:t>
      </w:r>
    </w:p>
    <w:p w14:paraId="3AEEC241" w14:textId="4B30777B" w:rsidR="008C6749" w:rsidRPr="00571CE6" w:rsidRDefault="00F25B37" w:rsidP="009C74E6">
      <w:pPr>
        <w:pStyle w:val="Para1"/>
        <w:suppressLineNumbers/>
        <w:tabs>
          <w:tab w:val="clear" w:pos="360"/>
        </w:tabs>
        <w:suppressAutoHyphens/>
        <w:rPr>
          <w:kern w:val="22"/>
          <w:shd w:val="clear" w:color="auto" w:fill="FFFFFF"/>
          <w:lang w:val="fr-FR"/>
        </w:rPr>
      </w:pPr>
      <w:r>
        <w:rPr>
          <w:kern w:val="22"/>
          <w:shd w:val="clear" w:color="auto" w:fill="FFFFFF"/>
          <w:lang w:val="fr-FR"/>
        </w:rPr>
        <w:t>Les e</w:t>
      </w:r>
      <w:r w:rsidR="00707B02" w:rsidRPr="00E135E7">
        <w:rPr>
          <w:kern w:val="22"/>
          <w:shd w:val="clear" w:color="auto" w:fill="FFFFFF"/>
          <w:lang w:val="fr-FR"/>
        </w:rPr>
        <w:t>ngagements nationaux</w:t>
      </w:r>
      <w:r w:rsidR="008C6749" w:rsidRPr="00E135E7">
        <w:rPr>
          <w:kern w:val="22"/>
          <w:shd w:val="clear" w:color="auto" w:fill="FFFFFF"/>
          <w:lang w:val="fr-FR"/>
        </w:rPr>
        <w:t xml:space="preserve"> </w:t>
      </w:r>
      <w:r w:rsidR="00041B0E">
        <w:rPr>
          <w:kern w:val="22"/>
          <w:shd w:val="clear" w:color="auto" w:fill="FFFFFF"/>
          <w:lang w:val="fr-FR"/>
        </w:rPr>
        <w:t>seront transmis</w:t>
      </w:r>
      <w:r>
        <w:rPr>
          <w:kern w:val="22"/>
          <w:shd w:val="clear" w:color="auto" w:fill="FFFFFF"/>
          <w:lang w:val="fr-FR"/>
        </w:rPr>
        <w:t xml:space="preserve"> au </w:t>
      </w:r>
      <w:r w:rsidR="00D6391C" w:rsidRPr="00E135E7">
        <w:rPr>
          <w:kern w:val="22"/>
          <w:shd w:val="clear" w:color="auto" w:fill="FFFFFF"/>
          <w:lang w:val="fr-FR"/>
        </w:rPr>
        <w:t>Centre d’échange</w:t>
      </w:r>
      <w:r w:rsidR="008C6749" w:rsidRPr="00E135E7">
        <w:rPr>
          <w:kern w:val="22"/>
          <w:shd w:val="clear" w:color="auto" w:fill="FFFFFF"/>
          <w:lang w:val="fr-FR"/>
        </w:rPr>
        <w:t xml:space="preserve"> </w:t>
      </w:r>
      <w:r w:rsidR="00D6391C" w:rsidRPr="00E135E7">
        <w:rPr>
          <w:kern w:val="22"/>
          <w:shd w:val="clear" w:color="auto" w:fill="FFFFFF"/>
          <w:lang w:val="fr-FR"/>
        </w:rPr>
        <w:t>de la Conv</w:t>
      </w:r>
      <w:r>
        <w:rPr>
          <w:kern w:val="22"/>
          <w:shd w:val="clear" w:color="auto" w:fill="FFFFFF"/>
          <w:lang w:val="fr-FR"/>
        </w:rPr>
        <w:t>ention sur la d</w:t>
      </w:r>
      <w:r w:rsidR="001B2431" w:rsidRPr="00E135E7">
        <w:rPr>
          <w:kern w:val="22"/>
          <w:shd w:val="clear" w:color="auto" w:fill="FFFFFF"/>
          <w:lang w:val="fr-FR"/>
        </w:rPr>
        <w:t>iversité biologique</w:t>
      </w:r>
      <w:r w:rsidR="00041B0E">
        <w:rPr>
          <w:kern w:val="22"/>
          <w:shd w:val="clear" w:color="auto" w:fill="FFFFFF"/>
          <w:lang w:val="fr-FR"/>
        </w:rPr>
        <w:t>, au moyen d’</w:t>
      </w:r>
      <w:r w:rsidR="00717E51">
        <w:rPr>
          <w:kern w:val="22"/>
          <w:shd w:val="clear" w:color="auto" w:fill="FFFFFF"/>
          <w:lang w:val="fr-FR"/>
        </w:rPr>
        <w:t>un</w:t>
      </w:r>
      <w:r w:rsidR="008C6749" w:rsidRPr="00E135E7">
        <w:rPr>
          <w:kern w:val="22"/>
          <w:shd w:val="clear" w:color="auto" w:fill="FFFFFF"/>
          <w:lang w:val="fr-FR"/>
        </w:rPr>
        <w:t xml:space="preserve"> </w:t>
      </w:r>
      <w:r w:rsidR="00041B0E">
        <w:rPr>
          <w:kern w:val="22"/>
          <w:shd w:val="clear" w:color="auto" w:fill="FFFFFF"/>
          <w:lang w:val="fr-FR"/>
        </w:rPr>
        <w:t>formulaire type. Dans ce</w:t>
      </w:r>
      <w:r w:rsidR="00717E51">
        <w:rPr>
          <w:kern w:val="22"/>
          <w:shd w:val="clear" w:color="auto" w:fill="FFFFFF"/>
          <w:lang w:val="fr-FR"/>
        </w:rPr>
        <w:t xml:space="preserve"> </w:t>
      </w:r>
      <w:r w:rsidR="00041B0E">
        <w:rPr>
          <w:kern w:val="22"/>
          <w:shd w:val="clear" w:color="auto" w:fill="FFFFFF"/>
          <w:lang w:val="fr-FR"/>
        </w:rPr>
        <w:t>formulaire,</w:t>
      </w:r>
      <w:r w:rsidR="00717E51">
        <w:rPr>
          <w:kern w:val="22"/>
          <w:shd w:val="clear" w:color="auto" w:fill="FFFFFF"/>
          <w:lang w:val="fr-FR"/>
        </w:rPr>
        <w:t xml:space="preserve"> les </w:t>
      </w:r>
      <w:r w:rsidR="00707B02" w:rsidRPr="00E135E7">
        <w:rPr>
          <w:kern w:val="22"/>
          <w:shd w:val="clear" w:color="auto" w:fill="FFFFFF"/>
          <w:lang w:val="fr-FR"/>
        </w:rPr>
        <w:t>engagements nationaux</w:t>
      </w:r>
      <w:r w:rsidR="00442A15" w:rsidRPr="00E135E7">
        <w:rPr>
          <w:kern w:val="22"/>
          <w:shd w:val="clear" w:color="auto" w:fill="FFFFFF"/>
          <w:lang w:val="fr-FR"/>
        </w:rPr>
        <w:t xml:space="preserve"> </w:t>
      </w:r>
      <w:r w:rsidR="00041B0E">
        <w:rPr>
          <w:kern w:val="22"/>
          <w:shd w:val="clear" w:color="auto" w:fill="FFFFFF"/>
          <w:lang w:val="fr-FR"/>
        </w:rPr>
        <w:t>devront être</w:t>
      </w:r>
      <w:r w:rsidR="00717E51">
        <w:rPr>
          <w:kern w:val="22"/>
          <w:shd w:val="clear" w:color="auto" w:fill="FFFFFF"/>
          <w:lang w:val="fr-FR"/>
        </w:rPr>
        <w:t xml:space="preserve"> directement reliés aux</w:t>
      </w:r>
      <w:r w:rsidR="00E135E7" w:rsidRPr="00E135E7">
        <w:rPr>
          <w:kern w:val="22"/>
          <w:shd w:val="clear" w:color="auto" w:fill="FFFFFF"/>
          <w:lang w:val="fr-FR"/>
        </w:rPr>
        <w:t xml:space="preserve"> </w:t>
      </w:r>
      <w:r w:rsidR="00615025" w:rsidRPr="00E135E7">
        <w:rPr>
          <w:kern w:val="22"/>
          <w:shd w:val="clear" w:color="auto" w:fill="FFFFFF"/>
          <w:lang w:val="fr-FR"/>
        </w:rPr>
        <w:t>buts</w:t>
      </w:r>
      <w:r w:rsidR="00B744DD" w:rsidRPr="00E135E7">
        <w:rPr>
          <w:kern w:val="22"/>
          <w:shd w:val="clear" w:color="auto" w:fill="FFFFFF"/>
          <w:lang w:val="fr-FR"/>
        </w:rPr>
        <w:t xml:space="preserve"> et </w:t>
      </w:r>
      <w:r w:rsidR="00041B0E">
        <w:rPr>
          <w:kern w:val="22"/>
          <w:shd w:val="clear" w:color="auto" w:fill="FFFFFF"/>
          <w:lang w:val="fr-FR"/>
        </w:rPr>
        <w:t xml:space="preserve">aux </w:t>
      </w:r>
      <w:r w:rsidR="00615025" w:rsidRPr="00E135E7">
        <w:rPr>
          <w:kern w:val="22"/>
          <w:shd w:val="clear" w:color="auto" w:fill="FFFFFF"/>
          <w:lang w:val="fr-FR"/>
        </w:rPr>
        <w:t>objectifs</w:t>
      </w:r>
      <w:r w:rsidR="008C6749" w:rsidRPr="00E135E7">
        <w:rPr>
          <w:kern w:val="22"/>
          <w:shd w:val="clear" w:color="auto" w:fill="FFFFFF"/>
          <w:lang w:val="fr-FR"/>
        </w:rPr>
        <w:t xml:space="preserve"> </w:t>
      </w:r>
      <w:r w:rsidR="00571CE6" w:rsidRPr="00E135E7">
        <w:rPr>
          <w:kern w:val="22"/>
          <w:shd w:val="clear" w:color="auto" w:fill="FFFFFF"/>
          <w:lang w:val="fr-FR"/>
        </w:rPr>
        <w:t>du cadre</w:t>
      </w:r>
      <w:r w:rsidR="001B2431" w:rsidRPr="00E135E7">
        <w:rPr>
          <w:kern w:val="22"/>
          <w:shd w:val="clear" w:color="auto" w:fill="FFFFFF"/>
          <w:lang w:val="fr-FR"/>
        </w:rPr>
        <w:t xml:space="preserve"> mondial de la biodiversité pour l’après-2020</w:t>
      </w:r>
      <w:r w:rsidR="008C6749" w:rsidRPr="00E135E7">
        <w:rPr>
          <w:kern w:val="22"/>
          <w:shd w:val="clear" w:color="auto" w:fill="FFFFFF"/>
          <w:lang w:val="fr-FR"/>
        </w:rPr>
        <w:t xml:space="preserve">. </w:t>
      </w:r>
      <w:r w:rsidR="00717E51">
        <w:rPr>
          <w:kern w:val="22"/>
          <w:shd w:val="clear" w:color="auto" w:fill="FFFFFF"/>
          <w:lang w:val="fr-FR"/>
        </w:rPr>
        <w:t>Les e</w:t>
      </w:r>
      <w:r w:rsidR="00707B02" w:rsidRPr="00707B02">
        <w:rPr>
          <w:kern w:val="22"/>
          <w:shd w:val="clear" w:color="auto" w:fill="FFFFFF"/>
          <w:lang w:val="fr-FR"/>
        </w:rPr>
        <w:t>ngagements nationaux</w:t>
      </w:r>
      <w:r w:rsidR="008C6749" w:rsidRPr="00707B02">
        <w:rPr>
          <w:kern w:val="22"/>
          <w:shd w:val="clear" w:color="auto" w:fill="FFFFFF"/>
          <w:lang w:val="fr-FR"/>
        </w:rPr>
        <w:t xml:space="preserve"> </w:t>
      </w:r>
      <w:r w:rsidR="00717E51">
        <w:rPr>
          <w:kern w:val="22"/>
          <w:shd w:val="clear" w:color="auto" w:fill="FFFFFF"/>
          <w:lang w:val="fr-FR"/>
        </w:rPr>
        <w:t xml:space="preserve">devraient inclure des </w:t>
      </w:r>
      <w:r w:rsidR="00707B02">
        <w:rPr>
          <w:kern w:val="22"/>
          <w:shd w:val="clear" w:color="auto" w:fill="FFFFFF"/>
          <w:lang w:val="fr-FR"/>
        </w:rPr>
        <w:t>engagements</w:t>
      </w:r>
      <w:r w:rsidR="008C6749" w:rsidRPr="00707B02">
        <w:rPr>
          <w:kern w:val="22"/>
          <w:shd w:val="clear" w:color="auto" w:fill="FFFFFF"/>
          <w:lang w:val="fr-FR"/>
        </w:rPr>
        <w:t xml:space="preserve"> </w:t>
      </w:r>
      <w:r w:rsidR="00041B0E">
        <w:rPr>
          <w:kern w:val="22"/>
          <w:shd w:val="clear" w:color="auto" w:fill="FFFFFF"/>
          <w:lang w:val="fr-FR"/>
        </w:rPr>
        <w:t>concernant toutes les questions abordées</w:t>
      </w:r>
      <w:r w:rsidR="00717E51">
        <w:rPr>
          <w:kern w:val="22"/>
          <w:shd w:val="clear" w:color="auto" w:fill="FFFFFF"/>
          <w:lang w:val="fr-FR"/>
        </w:rPr>
        <w:t xml:space="preserve"> dans le</w:t>
      </w:r>
      <w:r w:rsidR="008C6749" w:rsidRPr="00707B02">
        <w:rPr>
          <w:kern w:val="22"/>
          <w:shd w:val="clear" w:color="auto" w:fill="FFFFFF"/>
          <w:lang w:val="fr-FR"/>
        </w:rPr>
        <w:t xml:space="preserve"> </w:t>
      </w:r>
      <w:r w:rsidR="001B2431" w:rsidRPr="00707B02">
        <w:rPr>
          <w:kern w:val="22"/>
          <w:shd w:val="clear" w:color="auto" w:fill="FFFFFF"/>
          <w:lang w:val="fr-FR"/>
        </w:rPr>
        <w:lastRenderedPageBreak/>
        <w:t>cadre mondial de la biodiversité pour l’après-2020</w:t>
      </w:r>
      <w:r w:rsidR="00041B0E">
        <w:rPr>
          <w:kern w:val="22"/>
          <w:shd w:val="clear" w:color="auto" w:fill="FFFFFF"/>
          <w:lang w:val="fr-FR"/>
        </w:rPr>
        <w:t>,</w:t>
      </w:r>
      <w:r w:rsidR="00B744DD" w:rsidRPr="00707B02">
        <w:rPr>
          <w:kern w:val="22"/>
          <w:shd w:val="clear" w:color="auto" w:fill="FFFFFF"/>
          <w:lang w:val="fr-FR"/>
        </w:rPr>
        <w:t xml:space="preserve"> et </w:t>
      </w:r>
      <w:r w:rsidR="00041B0E">
        <w:rPr>
          <w:kern w:val="22"/>
          <w:shd w:val="clear" w:color="auto" w:fill="FFFFFF"/>
          <w:lang w:val="fr-FR"/>
        </w:rPr>
        <w:t xml:space="preserve">devraient être adaptés aux </w:t>
      </w:r>
      <w:r w:rsidR="00717E51">
        <w:rPr>
          <w:kern w:val="22"/>
          <w:shd w:val="clear" w:color="auto" w:fill="FFFFFF"/>
          <w:lang w:val="fr-FR"/>
        </w:rPr>
        <w:t>circonstances et priorités nationales</w:t>
      </w:r>
      <w:r w:rsidR="008C6749" w:rsidRPr="00707B02">
        <w:rPr>
          <w:kern w:val="22"/>
          <w:shd w:val="clear" w:color="auto" w:fill="FFFFFF"/>
          <w:lang w:val="fr-FR"/>
        </w:rPr>
        <w:t xml:space="preserve">. </w:t>
      </w:r>
      <w:r w:rsidR="0065762D">
        <w:rPr>
          <w:kern w:val="22"/>
          <w:shd w:val="clear" w:color="auto" w:fill="FFFFFF"/>
          <w:lang w:val="fr-FR"/>
        </w:rPr>
        <w:t xml:space="preserve">Les ministères nationaux </w:t>
      </w:r>
      <w:r w:rsidR="00041B0E">
        <w:rPr>
          <w:kern w:val="22"/>
          <w:shd w:val="clear" w:color="auto" w:fill="FFFFFF"/>
          <w:lang w:val="fr-FR"/>
        </w:rPr>
        <w:t>concernés</w:t>
      </w:r>
      <w:r w:rsidR="0065762D">
        <w:rPr>
          <w:kern w:val="22"/>
          <w:shd w:val="clear" w:color="auto" w:fill="FFFFFF"/>
          <w:lang w:val="fr-FR"/>
        </w:rPr>
        <w:t xml:space="preserve"> </w:t>
      </w:r>
      <w:r w:rsidR="00717E51">
        <w:rPr>
          <w:kern w:val="22"/>
          <w:shd w:val="clear" w:color="auto" w:fill="FFFFFF"/>
          <w:lang w:val="fr-FR"/>
        </w:rPr>
        <w:t>devrai</w:t>
      </w:r>
      <w:r w:rsidR="0065762D">
        <w:rPr>
          <w:kern w:val="22"/>
          <w:shd w:val="clear" w:color="auto" w:fill="FFFFFF"/>
          <w:lang w:val="fr-FR"/>
        </w:rPr>
        <w:t>en</w:t>
      </w:r>
      <w:r w:rsidR="00717E51">
        <w:rPr>
          <w:kern w:val="22"/>
          <w:shd w:val="clear" w:color="auto" w:fill="FFFFFF"/>
          <w:lang w:val="fr-FR"/>
        </w:rPr>
        <w:t>t</w:t>
      </w:r>
      <w:r w:rsidR="0065762D">
        <w:rPr>
          <w:kern w:val="22"/>
          <w:shd w:val="clear" w:color="auto" w:fill="FFFFFF"/>
          <w:lang w:val="fr-FR"/>
        </w:rPr>
        <w:t xml:space="preserve"> assurer une</w:t>
      </w:r>
      <w:r w:rsidR="008C6749" w:rsidRPr="00571CE6">
        <w:rPr>
          <w:kern w:val="22"/>
          <w:shd w:val="clear" w:color="auto" w:fill="FFFFFF"/>
          <w:lang w:val="fr-FR"/>
        </w:rPr>
        <w:t xml:space="preserve"> </w:t>
      </w:r>
      <w:r w:rsidR="00041B0E">
        <w:rPr>
          <w:kern w:val="22"/>
          <w:shd w:val="clear" w:color="auto" w:fill="FFFFFF"/>
          <w:lang w:val="fr-FR"/>
        </w:rPr>
        <w:t>coordination avec les institutions</w:t>
      </w:r>
      <w:r w:rsidR="0065762D">
        <w:rPr>
          <w:kern w:val="22"/>
          <w:shd w:val="clear" w:color="auto" w:fill="FFFFFF"/>
          <w:lang w:val="fr-FR"/>
        </w:rPr>
        <w:t xml:space="preserve"> </w:t>
      </w:r>
      <w:r w:rsidR="008C6749" w:rsidRPr="00571CE6">
        <w:rPr>
          <w:kern w:val="22"/>
          <w:shd w:val="clear" w:color="auto" w:fill="FFFFFF"/>
          <w:lang w:val="fr-FR"/>
        </w:rPr>
        <w:t>national</w:t>
      </w:r>
      <w:r w:rsidR="0065762D">
        <w:rPr>
          <w:kern w:val="22"/>
          <w:shd w:val="clear" w:color="auto" w:fill="FFFFFF"/>
          <w:lang w:val="fr-FR"/>
        </w:rPr>
        <w:t xml:space="preserve">es chargées </w:t>
      </w:r>
      <w:r w:rsidR="00557096">
        <w:rPr>
          <w:kern w:val="22"/>
          <w:shd w:val="clear" w:color="auto" w:fill="FFFFFF"/>
          <w:lang w:val="fr-FR"/>
        </w:rPr>
        <w:t xml:space="preserve">d’autres </w:t>
      </w:r>
      <w:r w:rsidR="00041B0E">
        <w:rPr>
          <w:kern w:val="22"/>
          <w:shd w:val="clear" w:color="auto" w:fill="FFFFFF"/>
          <w:lang w:val="fr-FR"/>
        </w:rPr>
        <w:t>questions liées</w:t>
      </w:r>
      <w:r w:rsidR="0065762D">
        <w:rPr>
          <w:kern w:val="22"/>
          <w:shd w:val="clear" w:color="auto" w:fill="FFFFFF"/>
          <w:lang w:val="fr-FR"/>
        </w:rPr>
        <w:t xml:space="preserve"> à la </w:t>
      </w:r>
      <w:r w:rsidR="001B2431" w:rsidRPr="00571CE6">
        <w:rPr>
          <w:kern w:val="22"/>
          <w:shd w:val="clear" w:color="auto" w:fill="FFFFFF"/>
          <w:lang w:val="fr-FR"/>
        </w:rPr>
        <w:t>biodiversité</w:t>
      </w:r>
      <w:r w:rsidR="0065762D">
        <w:rPr>
          <w:kern w:val="22"/>
          <w:shd w:val="clear" w:color="auto" w:fill="FFFFFF"/>
          <w:lang w:val="fr-FR"/>
        </w:rPr>
        <w:t xml:space="preserve"> au titre des</w:t>
      </w:r>
      <w:r w:rsidR="00D6391C">
        <w:rPr>
          <w:kern w:val="22"/>
          <w:shd w:val="clear" w:color="auto" w:fill="FFFFFF"/>
          <w:lang w:val="fr-FR"/>
        </w:rPr>
        <w:t xml:space="preserve"> Conv</w:t>
      </w:r>
      <w:r w:rsidR="00571CE6" w:rsidRPr="00571CE6">
        <w:rPr>
          <w:kern w:val="22"/>
          <w:shd w:val="clear" w:color="auto" w:fill="FFFFFF"/>
          <w:lang w:val="fr-FR"/>
        </w:rPr>
        <w:t>entions de Rio</w:t>
      </w:r>
      <w:r w:rsidR="00B744DD" w:rsidRPr="00571CE6">
        <w:rPr>
          <w:kern w:val="22"/>
          <w:shd w:val="clear" w:color="auto" w:fill="FFFFFF"/>
          <w:lang w:val="fr-FR"/>
        </w:rPr>
        <w:t xml:space="preserve"> et </w:t>
      </w:r>
      <w:r w:rsidR="0065762D">
        <w:rPr>
          <w:kern w:val="22"/>
          <w:shd w:val="clear" w:color="auto" w:fill="FFFFFF"/>
          <w:lang w:val="fr-FR"/>
        </w:rPr>
        <w:t>des</w:t>
      </w:r>
      <w:r w:rsidR="00E135E7">
        <w:rPr>
          <w:kern w:val="22"/>
          <w:shd w:val="clear" w:color="auto" w:fill="FFFFFF"/>
          <w:lang w:val="fr-FR"/>
        </w:rPr>
        <w:t xml:space="preserve"> </w:t>
      </w:r>
      <w:r w:rsidR="00571CE6" w:rsidRPr="00571CE6">
        <w:rPr>
          <w:kern w:val="22"/>
          <w:shd w:val="clear" w:color="auto" w:fill="FFFFFF"/>
          <w:lang w:val="fr-FR"/>
        </w:rPr>
        <w:t>Objectifs de développement durable</w:t>
      </w:r>
      <w:r w:rsidR="005C7DEF" w:rsidRPr="00571CE6">
        <w:rPr>
          <w:kern w:val="22"/>
          <w:shd w:val="clear" w:color="auto" w:fill="FFFFFF"/>
          <w:lang w:val="fr-FR"/>
        </w:rPr>
        <w:t xml:space="preserve">, </w:t>
      </w:r>
      <w:r w:rsidR="00041B0E">
        <w:rPr>
          <w:kern w:val="22"/>
          <w:shd w:val="clear" w:color="auto" w:fill="FFFFFF"/>
          <w:lang w:val="fr-FR"/>
        </w:rPr>
        <w:t>ainsi qu’avec d’autres</w:t>
      </w:r>
      <w:r w:rsidR="0065762D">
        <w:rPr>
          <w:kern w:val="22"/>
          <w:shd w:val="clear" w:color="auto" w:fill="FFFFFF"/>
          <w:lang w:val="fr-FR"/>
        </w:rPr>
        <w:t xml:space="preserve"> groupes</w:t>
      </w:r>
      <w:r w:rsidR="005C7DEF" w:rsidRPr="00571CE6">
        <w:rPr>
          <w:kern w:val="22"/>
          <w:shd w:val="clear" w:color="auto" w:fill="FFFFFF"/>
          <w:lang w:val="fr-FR"/>
        </w:rPr>
        <w:t xml:space="preserve"> </w:t>
      </w:r>
      <w:r w:rsidR="00041B0E">
        <w:rPr>
          <w:kern w:val="22"/>
          <w:shd w:val="clear" w:color="auto" w:fill="FFFFFF"/>
          <w:lang w:val="fr-FR"/>
        </w:rPr>
        <w:t>de parties prenantes concernés</w:t>
      </w:r>
      <w:r w:rsidR="005C7DEF" w:rsidRPr="00571CE6">
        <w:rPr>
          <w:kern w:val="22"/>
          <w:shd w:val="clear" w:color="auto" w:fill="FFFFFF"/>
          <w:lang w:val="fr-FR"/>
        </w:rPr>
        <w:t>,</w:t>
      </w:r>
      <w:r w:rsidR="0065762D">
        <w:rPr>
          <w:kern w:val="22"/>
          <w:shd w:val="clear" w:color="auto" w:fill="FFFFFF"/>
          <w:lang w:val="fr-FR"/>
        </w:rPr>
        <w:t xml:space="preserve"> lors de l’élaboration des</w:t>
      </w:r>
      <w:r w:rsidR="008C6749" w:rsidRPr="00571CE6">
        <w:rPr>
          <w:kern w:val="22"/>
          <w:shd w:val="clear" w:color="auto" w:fill="FFFFFF"/>
          <w:lang w:val="fr-FR"/>
        </w:rPr>
        <w:t xml:space="preserve"> </w:t>
      </w:r>
      <w:r w:rsidR="00707B02" w:rsidRPr="00571CE6">
        <w:rPr>
          <w:kern w:val="22"/>
          <w:shd w:val="clear" w:color="auto" w:fill="FFFFFF"/>
          <w:lang w:val="fr-FR"/>
        </w:rPr>
        <w:t>engagements nationaux</w:t>
      </w:r>
      <w:r w:rsidR="008C6749" w:rsidRPr="00571CE6">
        <w:rPr>
          <w:kern w:val="22"/>
          <w:shd w:val="clear" w:color="auto" w:fill="FFFFFF"/>
          <w:lang w:val="fr-FR"/>
        </w:rPr>
        <w:t>.</w:t>
      </w:r>
    </w:p>
    <w:p w14:paraId="3F9C6BF9" w14:textId="4B393FC6" w:rsidR="00E44FFE" w:rsidRPr="00615025" w:rsidRDefault="00594A0B" w:rsidP="009C74E6">
      <w:pPr>
        <w:pStyle w:val="Para1"/>
        <w:suppressLineNumbers/>
        <w:tabs>
          <w:tab w:val="clear" w:pos="360"/>
        </w:tabs>
        <w:suppressAutoHyphens/>
        <w:rPr>
          <w:kern w:val="22"/>
          <w:shd w:val="clear" w:color="auto" w:fill="FFFFFF"/>
          <w:lang w:val="fr-FR"/>
        </w:rPr>
      </w:pPr>
      <w:r>
        <w:rPr>
          <w:kern w:val="22"/>
          <w:shd w:val="clear" w:color="auto" w:fill="FFFFFF"/>
          <w:lang w:val="fr-FR"/>
        </w:rPr>
        <w:t>Les e</w:t>
      </w:r>
      <w:r w:rsidR="00707B02" w:rsidRPr="00557096">
        <w:rPr>
          <w:kern w:val="22"/>
          <w:shd w:val="clear" w:color="auto" w:fill="FFFFFF"/>
          <w:lang w:val="fr-FR"/>
        </w:rPr>
        <w:t>ngagements</w:t>
      </w:r>
      <w:r>
        <w:rPr>
          <w:kern w:val="22"/>
          <w:shd w:val="clear" w:color="auto" w:fill="FFFFFF"/>
          <w:lang w:val="fr-FR"/>
        </w:rPr>
        <w:t xml:space="preserve"> des</w:t>
      </w:r>
      <w:r w:rsidR="00E44FFE" w:rsidRPr="00557096">
        <w:rPr>
          <w:kern w:val="22"/>
          <w:shd w:val="clear" w:color="auto" w:fill="FFFFFF"/>
          <w:lang w:val="fr-FR"/>
        </w:rPr>
        <w:t xml:space="preserve"> </w:t>
      </w:r>
      <w:r w:rsidR="00615025" w:rsidRPr="00557096">
        <w:rPr>
          <w:kern w:val="22"/>
          <w:shd w:val="clear" w:color="auto" w:fill="FFFFFF"/>
          <w:lang w:val="fr-FR"/>
        </w:rPr>
        <w:t>acteurs non-étatiques</w:t>
      </w:r>
      <w:r w:rsidR="00E44FFE" w:rsidRPr="00557096">
        <w:rPr>
          <w:kern w:val="22"/>
          <w:shd w:val="clear" w:color="auto" w:fill="FFFFFF"/>
          <w:lang w:val="fr-FR"/>
        </w:rPr>
        <w:t xml:space="preserve">, </w:t>
      </w:r>
      <w:r>
        <w:rPr>
          <w:kern w:val="22"/>
          <w:shd w:val="clear" w:color="auto" w:fill="FFFFFF"/>
          <w:lang w:val="fr-FR"/>
        </w:rPr>
        <w:t xml:space="preserve">des </w:t>
      </w:r>
      <w:r w:rsidR="00615025" w:rsidRPr="00557096">
        <w:rPr>
          <w:kern w:val="22"/>
          <w:shd w:val="clear" w:color="auto" w:fill="FFFFFF"/>
          <w:lang w:val="fr-FR"/>
        </w:rPr>
        <w:t>peuples autochtones et communautés locales</w:t>
      </w:r>
      <w:r w:rsidR="00B744DD" w:rsidRPr="00557096">
        <w:rPr>
          <w:kern w:val="22"/>
          <w:shd w:val="clear" w:color="auto" w:fill="FFFFFF"/>
          <w:lang w:val="fr-FR"/>
        </w:rPr>
        <w:t xml:space="preserve"> et </w:t>
      </w:r>
      <w:r>
        <w:rPr>
          <w:kern w:val="22"/>
          <w:shd w:val="clear" w:color="auto" w:fill="FFFFFF"/>
          <w:lang w:val="fr-FR"/>
        </w:rPr>
        <w:t>d</w:t>
      </w:r>
      <w:r w:rsidR="00041B0E">
        <w:rPr>
          <w:kern w:val="22"/>
          <w:shd w:val="clear" w:color="auto" w:fill="FFFFFF"/>
          <w:lang w:val="fr-FR"/>
        </w:rPr>
        <w:t>’autr</w:t>
      </w:r>
      <w:r>
        <w:rPr>
          <w:kern w:val="22"/>
          <w:shd w:val="clear" w:color="auto" w:fill="FFFFFF"/>
          <w:lang w:val="fr-FR"/>
        </w:rPr>
        <w:t xml:space="preserve">es </w:t>
      </w:r>
      <w:r w:rsidR="00615025" w:rsidRPr="00557096">
        <w:rPr>
          <w:kern w:val="22"/>
          <w:shd w:val="clear" w:color="auto" w:fill="FFFFFF"/>
          <w:lang w:val="fr-FR"/>
        </w:rPr>
        <w:t>parties prenantes</w:t>
      </w:r>
      <w:r w:rsidR="00DC5E43">
        <w:rPr>
          <w:kern w:val="22"/>
          <w:shd w:val="clear" w:color="auto" w:fill="FFFFFF"/>
          <w:lang w:val="fr-FR"/>
        </w:rPr>
        <w:t xml:space="preserve"> continueront d’être</w:t>
      </w:r>
      <w:r w:rsidR="00041B0E">
        <w:rPr>
          <w:kern w:val="22"/>
          <w:shd w:val="clear" w:color="auto" w:fill="FFFFFF"/>
          <w:lang w:val="fr-FR"/>
        </w:rPr>
        <w:t xml:space="preserve"> </w:t>
      </w:r>
      <w:r w:rsidR="0065762D">
        <w:rPr>
          <w:kern w:val="22"/>
          <w:shd w:val="clear" w:color="auto" w:fill="FFFFFF"/>
          <w:lang w:val="fr-FR"/>
        </w:rPr>
        <w:t>pris</w:t>
      </w:r>
      <w:r w:rsidR="00F25B37">
        <w:rPr>
          <w:kern w:val="22"/>
          <w:shd w:val="clear" w:color="auto" w:fill="FFFFFF"/>
          <w:lang w:val="fr-FR"/>
        </w:rPr>
        <w:t xml:space="preserve"> sur une base volontaire,</w:t>
      </w:r>
      <w:r w:rsidR="0065762D">
        <w:rPr>
          <w:kern w:val="22"/>
          <w:shd w:val="clear" w:color="auto" w:fill="FFFFFF"/>
          <w:lang w:val="fr-FR"/>
        </w:rPr>
        <w:t xml:space="preserve"> en </w:t>
      </w:r>
      <w:r w:rsidR="00041B0E">
        <w:rPr>
          <w:kern w:val="22"/>
          <w:shd w:val="clear" w:color="auto" w:fill="FFFFFF"/>
          <w:lang w:val="fr-FR"/>
        </w:rPr>
        <w:t>utilisant une procédure normalisée</w:t>
      </w:r>
      <w:r w:rsidR="00DC5E43">
        <w:rPr>
          <w:kern w:val="22"/>
          <w:shd w:val="clear" w:color="auto" w:fill="FFFFFF"/>
          <w:lang w:val="fr-FR"/>
        </w:rPr>
        <w:t xml:space="preserve">. Un formulaire type </w:t>
      </w:r>
      <w:r w:rsidR="0073227A" w:rsidRPr="00594A0B">
        <w:rPr>
          <w:kern w:val="22"/>
          <w:shd w:val="clear" w:color="auto" w:fill="FFFFFF"/>
          <w:lang w:val="fr-FR"/>
        </w:rPr>
        <w:t>continue</w:t>
      </w:r>
      <w:r w:rsidR="0065762D">
        <w:rPr>
          <w:kern w:val="22"/>
          <w:shd w:val="clear" w:color="auto" w:fill="FFFFFF"/>
          <w:lang w:val="fr-FR"/>
        </w:rPr>
        <w:t>ra d’être</w:t>
      </w:r>
      <w:r w:rsidR="00F23357" w:rsidRPr="00594A0B">
        <w:rPr>
          <w:kern w:val="22"/>
          <w:shd w:val="clear" w:color="auto" w:fill="FFFFFF"/>
          <w:lang w:val="fr-FR"/>
        </w:rPr>
        <w:t xml:space="preserve"> </w:t>
      </w:r>
      <w:r w:rsidR="00297802">
        <w:rPr>
          <w:kern w:val="22"/>
          <w:shd w:val="clear" w:color="auto" w:fill="FFFFFF"/>
          <w:lang w:val="fr-FR"/>
        </w:rPr>
        <w:t>élaboré</w:t>
      </w:r>
      <w:r w:rsidR="00DC5E43">
        <w:rPr>
          <w:kern w:val="22"/>
          <w:shd w:val="clear" w:color="auto" w:fill="FFFFFF"/>
          <w:lang w:val="fr-FR"/>
        </w:rPr>
        <w:t xml:space="preserve"> pour les engagements</w:t>
      </w:r>
      <w:r w:rsidR="0073227A" w:rsidRPr="00594A0B">
        <w:rPr>
          <w:kern w:val="22"/>
          <w:shd w:val="clear" w:color="auto" w:fill="FFFFFF"/>
          <w:lang w:val="fr-FR"/>
        </w:rPr>
        <w:t xml:space="preserve">, </w:t>
      </w:r>
      <w:r w:rsidR="0065762D">
        <w:rPr>
          <w:kern w:val="22"/>
          <w:shd w:val="clear" w:color="auto" w:fill="FFFFFF"/>
          <w:lang w:val="fr-FR"/>
        </w:rPr>
        <w:t xml:space="preserve">en </w:t>
      </w:r>
      <w:r w:rsidR="009C3B6D" w:rsidRPr="00594A0B">
        <w:rPr>
          <w:kern w:val="22"/>
          <w:shd w:val="clear" w:color="auto" w:fill="FFFFFF"/>
          <w:lang w:val="fr-FR"/>
        </w:rPr>
        <w:t>s’appuyant sur</w:t>
      </w:r>
      <w:r w:rsidRPr="00594A0B">
        <w:rPr>
          <w:kern w:val="22"/>
          <w:shd w:val="clear" w:color="auto" w:fill="FFFFFF"/>
          <w:lang w:val="fr-FR"/>
        </w:rPr>
        <w:t xml:space="preserve"> le Programme d’action de</w:t>
      </w:r>
      <w:r w:rsidR="0073227A" w:rsidRPr="00594A0B">
        <w:rPr>
          <w:kern w:val="22"/>
          <w:shd w:val="clear" w:color="auto" w:fill="FFFFFF"/>
          <w:lang w:val="fr-FR"/>
        </w:rPr>
        <w:t xml:space="preserve"> </w:t>
      </w:r>
      <w:r w:rsidR="00BA63D3">
        <w:rPr>
          <w:kern w:val="22"/>
          <w:shd w:val="clear" w:color="auto" w:fill="FFFFFF"/>
          <w:lang w:val="fr-FR"/>
        </w:rPr>
        <w:t>Charm El-Cheikh</w:t>
      </w:r>
      <w:r w:rsidRPr="00594A0B">
        <w:rPr>
          <w:kern w:val="22"/>
          <w:shd w:val="clear" w:color="auto" w:fill="FFFFFF"/>
          <w:lang w:val="fr-FR"/>
        </w:rPr>
        <w:t xml:space="preserve"> à Kunming </w:t>
      </w:r>
      <w:r w:rsidR="00BA63D3">
        <w:rPr>
          <w:kern w:val="22"/>
          <w:shd w:val="clear" w:color="auto" w:fill="FFFFFF"/>
          <w:lang w:val="fr-FR"/>
        </w:rPr>
        <w:t>pour la nature et les peuples</w:t>
      </w:r>
      <w:r w:rsidR="0073227A" w:rsidRPr="00594A0B">
        <w:rPr>
          <w:kern w:val="22"/>
          <w:shd w:val="clear" w:color="auto" w:fill="FFFFFF"/>
          <w:lang w:val="fr-FR"/>
        </w:rPr>
        <w:t>,</w:t>
      </w:r>
      <w:r w:rsidR="00F23357" w:rsidRPr="00594A0B">
        <w:rPr>
          <w:kern w:val="22"/>
          <w:shd w:val="clear" w:color="auto" w:fill="FFFFFF"/>
          <w:lang w:val="fr-FR"/>
        </w:rPr>
        <w:t xml:space="preserve"> </w:t>
      </w:r>
      <w:r w:rsidR="00041B0E">
        <w:rPr>
          <w:kern w:val="22"/>
          <w:shd w:val="clear" w:color="auto" w:fill="FFFFFF"/>
          <w:lang w:val="fr-FR"/>
        </w:rPr>
        <w:t>afin de pouvoir agréger</w:t>
      </w:r>
      <w:r w:rsidR="0065762D">
        <w:rPr>
          <w:kern w:val="22"/>
          <w:shd w:val="clear" w:color="auto" w:fill="FFFFFF"/>
          <w:lang w:val="fr-FR"/>
        </w:rPr>
        <w:t xml:space="preserve"> les données </w:t>
      </w:r>
      <w:r w:rsidR="00DC5E43">
        <w:rPr>
          <w:kern w:val="22"/>
          <w:shd w:val="clear" w:color="auto" w:fill="FFFFFF"/>
          <w:lang w:val="fr-FR"/>
        </w:rPr>
        <w:t>contenues dans l</w:t>
      </w:r>
      <w:r w:rsidR="0065762D">
        <w:rPr>
          <w:kern w:val="22"/>
          <w:shd w:val="clear" w:color="auto" w:fill="FFFFFF"/>
          <w:lang w:val="fr-FR"/>
        </w:rPr>
        <w:t>es</w:t>
      </w:r>
      <w:r w:rsidR="00F23357" w:rsidRPr="00594A0B">
        <w:rPr>
          <w:kern w:val="22"/>
          <w:shd w:val="clear" w:color="auto" w:fill="FFFFFF"/>
          <w:lang w:val="fr-FR"/>
        </w:rPr>
        <w:t xml:space="preserve"> </w:t>
      </w:r>
      <w:r w:rsidR="00571CE6" w:rsidRPr="00594A0B">
        <w:rPr>
          <w:kern w:val="22"/>
          <w:shd w:val="clear" w:color="auto" w:fill="FFFFFF"/>
          <w:lang w:val="fr-FR"/>
        </w:rPr>
        <w:t>communications</w:t>
      </w:r>
      <w:r w:rsidR="0073227A" w:rsidRPr="00594A0B">
        <w:rPr>
          <w:kern w:val="22"/>
          <w:shd w:val="clear" w:color="auto" w:fill="FFFFFF"/>
          <w:lang w:val="fr-FR"/>
        </w:rPr>
        <w:t>.</w:t>
      </w:r>
      <w:r w:rsidR="00F23357" w:rsidRPr="00594A0B">
        <w:rPr>
          <w:kern w:val="22"/>
          <w:shd w:val="clear" w:color="auto" w:fill="FFFFFF"/>
          <w:lang w:val="fr-FR"/>
        </w:rPr>
        <w:t xml:space="preserve"> </w:t>
      </w:r>
      <w:r w:rsidR="0065762D">
        <w:rPr>
          <w:kern w:val="22"/>
          <w:shd w:val="clear" w:color="auto" w:fill="FFFFFF"/>
          <w:lang w:val="fr-FR"/>
        </w:rPr>
        <w:t>Un</w:t>
      </w:r>
      <w:r w:rsidR="0073227A" w:rsidRPr="00615025">
        <w:rPr>
          <w:kern w:val="22"/>
          <w:shd w:val="clear" w:color="auto" w:fill="FFFFFF"/>
          <w:lang w:val="fr-FR"/>
        </w:rPr>
        <w:t xml:space="preserve"> </w:t>
      </w:r>
      <w:r w:rsidR="00E542BB">
        <w:rPr>
          <w:kern w:val="22"/>
          <w:shd w:val="clear" w:color="auto" w:fill="FFFFFF"/>
          <w:lang w:val="fr-FR"/>
        </w:rPr>
        <w:t>registre</w:t>
      </w:r>
      <w:r w:rsidR="0065762D">
        <w:rPr>
          <w:kern w:val="22"/>
          <w:shd w:val="clear" w:color="auto" w:fill="FFFFFF"/>
          <w:lang w:val="fr-FR"/>
        </w:rPr>
        <w:t xml:space="preserve"> des</w:t>
      </w:r>
      <w:r w:rsidR="0073227A" w:rsidRPr="00615025">
        <w:rPr>
          <w:kern w:val="22"/>
          <w:shd w:val="clear" w:color="auto" w:fill="FFFFFF"/>
          <w:lang w:val="fr-FR"/>
        </w:rPr>
        <w:t xml:space="preserve"> </w:t>
      </w:r>
      <w:r w:rsidR="00707B02" w:rsidRPr="00615025">
        <w:rPr>
          <w:kern w:val="22"/>
          <w:shd w:val="clear" w:color="auto" w:fill="FFFFFF"/>
          <w:lang w:val="fr-FR"/>
        </w:rPr>
        <w:t>engagements</w:t>
      </w:r>
      <w:r w:rsidR="0065762D">
        <w:rPr>
          <w:kern w:val="22"/>
          <w:shd w:val="clear" w:color="auto" w:fill="FFFFFF"/>
          <w:lang w:val="fr-FR"/>
        </w:rPr>
        <w:t xml:space="preserve"> des</w:t>
      </w:r>
      <w:r w:rsidR="0073227A" w:rsidRPr="00615025">
        <w:rPr>
          <w:kern w:val="22"/>
          <w:shd w:val="clear" w:color="auto" w:fill="FFFFFF"/>
          <w:lang w:val="fr-FR"/>
        </w:rPr>
        <w:t xml:space="preserve"> </w:t>
      </w:r>
      <w:r w:rsidR="00615025" w:rsidRPr="00615025">
        <w:rPr>
          <w:kern w:val="22"/>
          <w:shd w:val="clear" w:color="auto" w:fill="FFFFFF"/>
          <w:lang w:val="fr-FR"/>
        </w:rPr>
        <w:t>acteurs non-étatiques</w:t>
      </w:r>
      <w:r w:rsidR="0073227A" w:rsidRPr="00615025">
        <w:rPr>
          <w:kern w:val="22"/>
          <w:shd w:val="clear" w:color="auto" w:fill="FFFFFF"/>
          <w:lang w:val="fr-FR"/>
        </w:rPr>
        <w:t xml:space="preserve">, </w:t>
      </w:r>
      <w:r w:rsidR="00041B0E">
        <w:rPr>
          <w:kern w:val="22"/>
          <w:shd w:val="clear" w:color="auto" w:fill="FFFFFF"/>
          <w:lang w:val="fr-FR"/>
        </w:rPr>
        <w:t xml:space="preserve">des </w:t>
      </w:r>
      <w:r w:rsidR="00615025" w:rsidRPr="00615025">
        <w:rPr>
          <w:kern w:val="22"/>
          <w:shd w:val="clear" w:color="auto" w:fill="FFFFFF"/>
          <w:lang w:val="fr-FR"/>
        </w:rPr>
        <w:t>peuples autochtones et communautés locales</w:t>
      </w:r>
      <w:r w:rsidR="00B744DD" w:rsidRPr="00615025">
        <w:rPr>
          <w:kern w:val="22"/>
          <w:shd w:val="clear" w:color="auto" w:fill="FFFFFF"/>
          <w:lang w:val="fr-FR"/>
        </w:rPr>
        <w:t xml:space="preserve"> et </w:t>
      </w:r>
      <w:r w:rsidR="0065762D">
        <w:rPr>
          <w:kern w:val="22"/>
          <w:shd w:val="clear" w:color="auto" w:fill="FFFFFF"/>
          <w:lang w:val="fr-FR"/>
        </w:rPr>
        <w:t>d</w:t>
      </w:r>
      <w:r w:rsidR="00041B0E">
        <w:rPr>
          <w:kern w:val="22"/>
          <w:shd w:val="clear" w:color="auto" w:fill="FFFFFF"/>
          <w:lang w:val="fr-FR"/>
        </w:rPr>
        <w:t>’autr</w:t>
      </w:r>
      <w:r w:rsidR="0065762D">
        <w:rPr>
          <w:kern w:val="22"/>
          <w:shd w:val="clear" w:color="auto" w:fill="FFFFFF"/>
          <w:lang w:val="fr-FR"/>
        </w:rPr>
        <w:t xml:space="preserve">es </w:t>
      </w:r>
      <w:r w:rsidR="00615025" w:rsidRPr="00615025">
        <w:rPr>
          <w:kern w:val="22"/>
          <w:shd w:val="clear" w:color="auto" w:fill="FFFFFF"/>
          <w:lang w:val="fr-FR"/>
        </w:rPr>
        <w:t>parties prenantes</w:t>
      </w:r>
      <w:r w:rsidR="00DC5E43">
        <w:rPr>
          <w:kern w:val="22"/>
          <w:shd w:val="clear" w:color="auto" w:fill="FFFFFF"/>
          <w:lang w:val="fr-FR"/>
        </w:rPr>
        <w:t xml:space="preserve"> continuera d’être </w:t>
      </w:r>
      <w:r w:rsidR="0065762D">
        <w:rPr>
          <w:kern w:val="22"/>
          <w:shd w:val="clear" w:color="auto" w:fill="FFFFFF"/>
          <w:lang w:val="fr-FR"/>
        </w:rPr>
        <w:t>maintenu</w:t>
      </w:r>
      <w:r w:rsidR="0073227A" w:rsidRPr="00615025">
        <w:rPr>
          <w:kern w:val="22"/>
          <w:shd w:val="clear" w:color="auto" w:fill="FFFFFF"/>
          <w:lang w:val="fr-FR"/>
        </w:rPr>
        <w:t xml:space="preserve">. </w:t>
      </w:r>
      <w:r w:rsidR="00E135E7">
        <w:rPr>
          <w:kern w:val="22"/>
          <w:shd w:val="clear" w:color="auto" w:fill="FFFFFF"/>
          <w:lang w:val="fr-FR"/>
        </w:rPr>
        <w:t>Le</w:t>
      </w:r>
      <w:r w:rsidR="0065762D">
        <w:rPr>
          <w:kern w:val="22"/>
          <w:shd w:val="clear" w:color="auto" w:fill="FFFFFF"/>
          <w:lang w:val="fr-FR"/>
        </w:rPr>
        <w:t>s</w:t>
      </w:r>
      <w:r w:rsidR="00E135E7">
        <w:rPr>
          <w:kern w:val="22"/>
          <w:shd w:val="clear" w:color="auto" w:fill="FFFFFF"/>
          <w:lang w:val="fr-FR"/>
        </w:rPr>
        <w:t xml:space="preserve"> </w:t>
      </w:r>
      <w:r w:rsidR="00707B02" w:rsidRPr="00615025">
        <w:rPr>
          <w:kern w:val="22"/>
          <w:shd w:val="clear" w:color="auto" w:fill="FFFFFF"/>
          <w:lang w:val="fr-FR"/>
        </w:rPr>
        <w:t>engagements</w:t>
      </w:r>
      <w:r w:rsidR="0065762D">
        <w:rPr>
          <w:kern w:val="22"/>
          <w:shd w:val="clear" w:color="auto" w:fill="FFFFFF"/>
          <w:lang w:val="fr-FR"/>
        </w:rPr>
        <w:t xml:space="preserve"> des</w:t>
      </w:r>
      <w:r w:rsidR="00F23357" w:rsidRPr="00615025">
        <w:rPr>
          <w:kern w:val="22"/>
          <w:shd w:val="clear" w:color="auto" w:fill="FFFFFF"/>
          <w:lang w:val="fr-FR"/>
        </w:rPr>
        <w:t xml:space="preserve"> </w:t>
      </w:r>
      <w:r w:rsidR="00615025" w:rsidRPr="00615025">
        <w:rPr>
          <w:kern w:val="22"/>
          <w:shd w:val="clear" w:color="auto" w:fill="FFFFFF"/>
          <w:lang w:val="fr-FR"/>
        </w:rPr>
        <w:t>acteurs non-étatiques</w:t>
      </w:r>
      <w:r w:rsidR="00F23357" w:rsidRPr="00615025">
        <w:rPr>
          <w:kern w:val="22"/>
          <w:shd w:val="clear" w:color="auto" w:fill="FFFFFF"/>
          <w:lang w:val="fr-FR"/>
        </w:rPr>
        <w:t xml:space="preserve">, </w:t>
      </w:r>
      <w:r w:rsidR="0065762D">
        <w:rPr>
          <w:kern w:val="22"/>
          <w:shd w:val="clear" w:color="auto" w:fill="FFFFFF"/>
          <w:lang w:val="fr-FR"/>
        </w:rPr>
        <w:t xml:space="preserve">des </w:t>
      </w:r>
      <w:r w:rsidR="00615025" w:rsidRPr="00615025">
        <w:rPr>
          <w:kern w:val="22"/>
          <w:shd w:val="clear" w:color="auto" w:fill="FFFFFF"/>
          <w:lang w:val="fr-FR"/>
        </w:rPr>
        <w:t>peuples autochtones et communautés locales</w:t>
      </w:r>
      <w:r w:rsidR="00B744DD" w:rsidRPr="00615025">
        <w:rPr>
          <w:kern w:val="22"/>
          <w:shd w:val="clear" w:color="auto" w:fill="FFFFFF"/>
          <w:lang w:val="fr-FR"/>
        </w:rPr>
        <w:t xml:space="preserve"> et </w:t>
      </w:r>
      <w:r w:rsidR="0065762D">
        <w:rPr>
          <w:kern w:val="22"/>
          <w:shd w:val="clear" w:color="auto" w:fill="FFFFFF"/>
          <w:lang w:val="fr-FR"/>
        </w:rPr>
        <w:t>d</w:t>
      </w:r>
      <w:r w:rsidR="00041B0E">
        <w:rPr>
          <w:kern w:val="22"/>
          <w:shd w:val="clear" w:color="auto" w:fill="FFFFFF"/>
          <w:lang w:val="fr-FR"/>
        </w:rPr>
        <w:t>’autr</w:t>
      </w:r>
      <w:r w:rsidR="0065762D">
        <w:rPr>
          <w:kern w:val="22"/>
          <w:shd w:val="clear" w:color="auto" w:fill="FFFFFF"/>
          <w:lang w:val="fr-FR"/>
        </w:rPr>
        <w:t xml:space="preserve">es </w:t>
      </w:r>
      <w:r w:rsidR="00615025" w:rsidRPr="00615025">
        <w:rPr>
          <w:kern w:val="22"/>
          <w:shd w:val="clear" w:color="auto" w:fill="FFFFFF"/>
          <w:lang w:val="fr-FR"/>
        </w:rPr>
        <w:t>parties prenantes</w:t>
      </w:r>
      <w:r w:rsidR="0065762D">
        <w:rPr>
          <w:kern w:val="22"/>
          <w:shd w:val="clear" w:color="auto" w:fill="FFFFFF"/>
          <w:lang w:val="fr-FR"/>
        </w:rPr>
        <w:t xml:space="preserve"> pourraient être pris en compte également dans les </w:t>
      </w:r>
      <w:r w:rsidR="00707B02" w:rsidRPr="00615025">
        <w:rPr>
          <w:kern w:val="22"/>
          <w:shd w:val="clear" w:color="auto" w:fill="FFFFFF"/>
          <w:lang w:val="fr-FR"/>
        </w:rPr>
        <w:t>engagements nationaux</w:t>
      </w:r>
      <w:r w:rsidR="0065762D">
        <w:rPr>
          <w:kern w:val="22"/>
          <w:shd w:val="clear" w:color="auto" w:fill="FFFFFF"/>
          <w:lang w:val="fr-FR"/>
        </w:rPr>
        <w:t xml:space="preserve"> des Parties</w:t>
      </w:r>
      <w:r w:rsidR="00ED5852" w:rsidRPr="00615025">
        <w:rPr>
          <w:kern w:val="22"/>
          <w:shd w:val="clear" w:color="auto" w:fill="FFFFFF"/>
          <w:lang w:val="fr-FR"/>
        </w:rPr>
        <w:t xml:space="preserve">, </w:t>
      </w:r>
      <w:r w:rsidR="00DC5E43">
        <w:rPr>
          <w:kern w:val="22"/>
          <w:shd w:val="clear" w:color="auto" w:fill="FFFFFF"/>
          <w:lang w:val="fr-FR"/>
        </w:rPr>
        <w:t>ceci rest</w:t>
      </w:r>
      <w:r w:rsidR="00041B0E">
        <w:rPr>
          <w:kern w:val="22"/>
          <w:shd w:val="clear" w:color="auto" w:fill="FFFFFF"/>
          <w:lang w:val="fr-FR"/>
        </w:rPr>
        <w:t>ant à la discrétion de</w:t>
      </w:r>
      <w:r w:rsidR="00323C76">
        <w:rPr>
          <w:kern w:val="22"/>
          <w:shd w:val="clear" w:color="auto" w:fill="FFFFFF"/>
          <w:lang w:val="fr-FR"/>
        </w:rPr>
        <w:t xml:space="preserve"> chaque </w:t>
      </w:r>
      <w:r w:rsidR="007042D9">
        <w:rPr>
          <w:kern w:val="22"/>
          <w:shd w:val="clear" w:color="auto" w:fill="FFFFFF"/>
          <w:lang w:val="fr-FR"/>
        </w:rPr>
        <w:t>Partie</w:t>
      </w:r>
      <w:r w:rsidR="00F23357" w:rsidRPr="00615025">
        <w:rPr>
          <w:kern w:val="22"/>
          <w:shd w:val="clear" w:color="auto" w:fill="FFFFFF"/>
          <w:lang w:val="fr-FR"/>
        </w:rPr>
        <w:t>.</w:t>
      </w:r>
    </w:p>
    <w:p w14:paraId="01657726" w14:textId="28CF800F" w:rsidR="00642613" w:rsidRPr="00557096" w:rsidRDefault="009B3374" w:rsidP="009C74E6">
      <w:pPr>
        <w:pStyle w:val="Heading2"/>
        <w:suppressLineNumbers/>
        <w:tabs>
          <w:tab w:val="clear" w:pos="720"/>
          <w:tab w:val="left" w:pos="426"/>
        </w:tabs>
        <w:suppressAutoHyphens/>
        <w:rPr>
          <w:kern w:val="22"/>
          <w:lang w:val="fr-FR"/>
        </w:rPr>
      </w:pPr>
      <w:r w:rsidRPr="00557096">
        <w:rPr>
          <w:kern w:val="22"/>
          <w:lang w:val="fr-FR"/>
        </w:rPr>
        <w:t>B.</w:t>
      </w:r>
      <w:r w:rsidRPr="00557096">
        <w:rPr>
          <w:kern w:val="22"/>
          <w:lang w:val="fr-FR"/>
        </w:rPr>
        <w:tab/>
      </w:r>
      <w:r w:rsidR="00557096">
        <w:rPr>
          <w:kern w:val="22"/>
          <w:lang w:val="fr-FR"/>
        </w:rPr>
        <w:t>P</w:t>
      </w:r>
      <w:r w:rsidR="00615025" w:rsidRPr="00557096">
        <w:rPr>
          <w:kern w:val="22"/>
          <w:lang w:val="fr-FR"/>
        </w:rPr>
        <w:t>lanification</w:t>
      </w:r>
      <w:r w:rsidR="00557096">
        <w:rPr>
          <w:kern w:val="22"/>
          <w:lang w:val="fr-FR"/>
        </w:rPr>
        <w:t xml:space="preserve"> nationale</w:t>
      </w:r>
    </w:p>
    <w:p w14:paraId="66871DF3" w14:textId="033F5426" w:rsidR="0027236B" w:rsidRPr="007F2CD7" w:rsidRDefault="001209D5" w:rsidP="009C74E6">
      <w:pPr>
        <w:pStyle w:val="Para1"/>
        <w:suppressLineNumbers/>
        <w:tabs>
          <w:tab w:val="clear" w:pos="360"/>
        </w:tabs>
        <w:suppressAutoHyphens/>
        <w:rPr>
          <w:kern w:val="22"/>
          <w:shd w:val="clear" w:color="auto" w:fill="FFFFFF"/>
          <w:lang w:val="fr-FR"/>
        </w:rPr>
      </w:pPr>
      <w:r>
        <w:rPr>
          <w:kern w:val="22"/>
          <w:shd w:val="clear" w:color="auto" w:fill="FFFFFF"/>
          <w:lang w:val="fr-FR"/>
        </w:rPr>
        <w:t xml:space="preserve">Bien qu’ils ne fassent pas partie </w:t>
      </w:r>
      <w:r w:rsidR="00DC5E43">
        <w:rPr>
          <w:kern w:val="22"/>
          <w:shd w:val="clear" w:color="auto" w:fill="FFFFFF"/>
          <w:lang w:val="fr-FR"/>
        </w:rPr>
        <w:t xml:space="preserve">directement </w:t>
      </w:r>
      <w:r>
        <w:rPr>
          <w:kern w:val="22"/>
          <w:shd w:val="clear" w:color="auto" w:fill="FFFFFF"/>
          <w:lang w:val="fr-FR"/>
        </w:rPr>
        <w:t xml:space="preserve">du </w:t>
      </w:r>
      <w:r w:rsidR="00D9517A">
        <w:rPr>
          <w:kern w:val="22"/>
          <w:shd w:val="clear" w:color="auto" w:fill="FFFFFF"/>
          <w:lang w:val="fr-FR"/>
        </w:rPr>
        <w:t xml:space="preserve">processus </w:t>
      </w:r>
      <w:r>
        <w:rPr>
          <w:kern w:val="22"/>
          <w:shd w:val="clear" w:color="auto" w:fill="FFFFFF"/>
          <w:lang w:val="fr-FR"/>
        </w:rPr>
        <w:t>d</w:t>
      </w:r>
      <w:r w:rsidR="00885569">
        <w:rPr>
          <w:kern w:val="22"/>
          <w:shd w:val="clear" w:color="auto" w:fill="FFFFFF"/>
          <w:lang w:val="fr-FR"/>
        </w:rPr>
        <w:t>’examen</w:t>
      </w:r>
      <w:r w:rsidR="0027236B" w:rsidRPr="00557096">
        <w:rPr>
          <w:kern w:val="22"/>
          <w:shd w:val="clear" w:color="auto" w:fill="FFFFFF"/>
          <w:lang w:val="fr-FR"/>
        </w:rPr>
        <w:t xml:space="preserve"> </w:t>
      </w:r>
      <w:r>
        <w:rPr>
          <w:kern w:val="22"/>
          <w:shd w:val="clear" w:color="auto" w:fill="FFFFFF"/>
          <w:lang w:val="fr-FR"/>
        </w:rPr>
        <w:t xml:space="preserve">de </w:t>
      </w:r>
      <w:r w:rsidR="00194BC4">
        <w:rPr>
          <w:kern w:val="22"/>
          <w:shd w:val="clear" w:color="auto" w:fill="FFFFFF"/>
          <w:lang w:val="fr-FR"/>
        </w:rPr>
        <w:t xml:space="preserve">la mise en </w:t>
      </w:r>
      <w:r>
        <w:rPr>
          <w:kern w:val="22"/>
          <w:shd w:val="clear" w:color="auto" w:fill="FFFFFF"/>
          <w:lang w:val="fr-FR"/>
        </w:rPr>
        <w:t>œuvre</w:t>
      </w:r>
      <w:r w:rsidR="00194BC4">
        <w:rPr>
          <w:kern w:val="22"/>
          <w:shd w:val="clear" w:color="auto" w:fill="FFFFFF"/>
          <w:lang w:val="fr-FR"/>
        </w:rPr>
        <w:t xml:space="preserve"> du cadre</w:t>
      </w:r>
      <w:r w:rsidR="001B2431" w:rsidRPr="00557096">
        <w:rPr>
          <w:kern w:val="22"/>
          <w:shd w:val="clear" w:color="auto" w:fill="FFFFFF"/>
          <w:lang w:val="fr-FR"/>
        </w:rPr>
        <w:t xml:space="preserve"> </w:t>
      </w:r>
      <w:r w:rsidR="00DC5E43">
        <w:rPr>
          <w:kern w:val="22"/>
          <w:shd w:val="clear" w:color="auto" w:fill="FFFFFF"/>
          <w:lang w:val="fr-FR"/>
        </w:rPr>
        <w:t xml:space="preserve">mondial de la biodiversité pour </w:t>
      </w:r>
      <w:r w:rsidR="001B2431" w:rsidRPr="00557096">
        <w:rPr>
          <w:kern w:val="22"/>
          <w:shd w:val="clear" w:color="auto" w:fill="FFFFFF"/>
          <w:lang w:val="fr-FR"/>
        </w:rPr>
        <w:t>l’après-2020</w:t>
      </w:r>
      <w:r w:rsidR="0027236B" w:rsidRPr="00557096">
        <w:rPr>
          <w:kern w:val="22"/>
          <w:shd w:val="clear" w:color="auto" w:fill="FFFFFF"/>
          <w:lang w:val="fr-FR"/>
        </w:rPr>
        <w:t xml:space="preserve">, </w:t>
      </w:r>
      <w:r>
        <w:rPr>
          <w:kern w:val="22"/>
          <w:shd w:val="clear" w:color="auto" w:fill="FFFFFF"/>
          <w:lang w:val="fr-FR"/>
        </w:rPr>
        <w:t xml:space="preserve">les </w:t>
      </w:r>
      <w:r w:rsidR="00CE1A64">
        <w:rPr>
          <w:kern w:val="22"/>
          <w:shd w:val="clear" w:color="auto" w:fill="FFFFFF"/>
          <w:lang w:val="fr-FR"/>
        </w:rPr>
        <w:t xml:space="preserve">processus de planification </w:t>
      </w:r>
      <w:r w:rsidR="0027236B" w:rsidRPr="00557096">
        <w:rPr>
          <w:kern w:val="22"/>
          <w:shd w:val="clear" w:color="auto" w:fill="FFFFFF"/>
          <w:lang w:val="fr-FR"/>
        </w:rPr>
        <w:t>nation</w:t>
      </w:r>
      <w:r w:rsidR="00CE1A64">
        <w:rPr>
          <w:kern w:val="22"/>
          <w:shd w:val="clear" w:color="auto" w:fill="FFFFFF"/>
          <w:lang w:val="fr-FR"/>
        </w:rPr>
        <w:t>ale</w:t>
      </w:r>
      <w:r w:rsidR="007D7EA3">
        <w:rPr>
          <w:kern w:val="22"/>
          <w:shd w:val="clear" w:color="auto" w:fill="FFFFFF"/>
          <w:lang w:val="fr-FR"/>
        </w:rPr>
        <w:t xml:space="preserve"> pour la biodiversité</w:t>
      </w:r>
      <w:r w:rsidR="0027236B" w:rsidRPr="00DC52D9">
        <w:rPr>
          <w:kern w:val="22"/>
          <w:shd w:val="clear" w:color="auto" w:fill="FFFFFF"/>
          <w:lang w:val="fr-FR"/>
        </w:rPr>
        <w:t xml:space="preserve">, </w:t>
      </w:r>
      <w:r w:rsidR="00DC5E43">
        <w:rPr>
          <w:kern w:val="22"/>
          <w:shd w:val="clear" w:color="auto" w:fill="FFFFFF"/>
          <w:lang w:val="fr-FR"/>
        </w:rPr>
        <w:t>tels que</w:t>
      </w:r>
      <w:r w:rsidR="0027236B" w:rsidRPr="00DC52D9">
        <w:rPr>
          <w:kern w:val="22"/>
          <w:shd w:val="clear" w:color="auto" w:fill="FFFFFF"/>
          <w:lang w:val="fr-FR"/>
        </w:rPr>
        <w:t xml:space="preserve"> </w:t>
      </w:r>
      <w:r>
        <w:rPr>
          <w:kern w:val="22"/>
          <w:shd w:val="clear" w:color="auto" w:fill="FFFFFF"/>
          <w:lang w:val="fr-FR"/>
        </w:rPr>
        <w:t xml:space="preserve">les </w:t>
      </w:r>
      <w:r w:rsidR="00DA5D08" w:rsidRPr="00DC52D9">
        <w:rPr>
          <w:kern w:val="22"/>
          <w:shd w:val="clear" w:color="auto" w:fill="FFFFFF"/>
          <w:lang w:val="fr-FR"/>
        </w:rPr>
        <w:t>SPANB</w:t>
      </w:r>
      <w:r>
        <w:rPr>
          <w:kern w:val="22"/>
          <w:shd w:val="clear" w:color="auto" w:fill="FFFFFF"/>
          <w:lang w:val="fr-FR"/>
        </w:rPr>
        <w:t xml:space="preserve">, sont une composante </w:t>
      </w:r>
      <w:r w:rsidR="0027236B" w:rsidRPr="00DC52D9">
        <w:rPr>
          <w:kern w:val="22"/>
          <w:shd w:val="clear" w:color="auto" w:fill="FFFFFF"/>
          <w:lang w:val="fr-FR"/>
        </w:rPr>
        <w:t>important</w:t>
      </w:r>
      <w:r w:rsidR="00DC5E43">
        <w:rPr>
          <w:kern w:val="22"/>
          <w:shd w:val="clear" w:color="auto" w:fill="FFFFFF"/>
          <w:lang w:val="fr-FR"/>
        </w:rPr>
        <w:t>e des politiques générales</w:t>
      </w:r>
      <w:r w:rsidR="00F84FFA">
        <w:rPr>
          <w:kern w:val="22"/>
          <w:shd w:val="clear" w:color="auto" w:fill="FFFFFF"/>
          <w:lang w:val="fr-FR"/>
        </w:rPr>
        <w:t xml:space="preserve"> sur la biodiversité</w:t>
      </w:r>
      <w:r w:rsidR="0027236B" w:rsidRPr="00DC52D9">
        <w:rPr>
          <w:kern w:val="22"/>
          <w:shd w:val="clear" w:color="auto" w:fill="FFFFFF"/>
          <w:lang w:val="fr-FR"/>
        </w:rPr>
        <w:t xml:space="preserve">. </w:t>
      </w:r>
      <w:r w:rsidR="00CE1A64" w:rsidRPr="007F2CD7">
        <w:rPr>
          <w:kern w:val="22"/>
          <w:shd w:val="clear" w:color="auto" w:fill="FFFFFF"/>
          <w:lang w:val="fr-FR"/>
        </w:rPr>
        <w:t>Le</w:t>
      </w:r>
      <w:r w:rsidR="00DC5E43">
        <w:rPr>
          <w:kern w:val="22"/>
          <w:shd w:val="clear" w:color="auto" w:fill="FFFFFF"/>
          <w:lang w:val="fr-FR"/>
        </w:rPr>
        <w:t>s</w:t>
      </w:r>
      <w:r w:rsidR="00CE1A64" w:rsidRPr="007F2CD7">
        <w:rPr>
          <w:kern w:val="22"/>
          <w:shd w:val="clear" w:color="auto" w:fill="FFFFFF"/>
          <w:lang w:val="fr-FR"/>
        </w:rPr>
        <w:t xml:space="preserve"> processus d’</w:t>
      </w:r>
      <w:r w:rsidR="00615025" w:rsidRPr="007F2CD7">
        <w:rPr>
          <w:kern w:val="22"/>
          <w:shd w:val="clear" w:color="auto" w:fill="FFFFFF"/>
          <w:lang w:val="fr-FR"/>
        </w:rPr>
        <w:t>établissement des rapports</w:t>
      </w:r>
      <w:r w:rsidR="00F84FFA">
        <w:rPr>
          <w:kern w:val="22"/>
          <w:shd w:val="clear" w:color="auto" w:fill="FFFFFF"/>
          <w:lang w:val="fr-FR"/>
        </w:rPr>
        <w:t xml:space="preserve">, </w:t>
      </w:r>
      <w:r w:rsidR="00DC5E43">
        <w:rPr>
          <w:kern w:val="22"/>
          <w:shd w:val="clear" w:color="auto" w:fill="FFFFFF"/>
          <w:lang w:val="fr-FR"/>
        </w:rPr>
        <w:t>au niveau mondial comme</w:t>
      </w:r>
      <w:r w:rsidR="00F84FFA">
        <w:rPr>
          <w:kern w:val="22"/>
          <w:shd w:val="clear" w:color="auto" w:fill="FFFFFF"/>
          <w:lang w:val="fr-FR"/>
        </w:rPr>
        <w:t xml:space="preserve"> </w:t>
      </w:r>
      <w:r>
        <w:rPr>
          <w:kern w:val="22"/>
          <w:shd w:val="clear" w:color="auto" w:fill="FFFFFF"/>
          <w:lang w:val="fr-FR"/>
        </w:rPr>
        <w:t>au</w:t>
      </w:r>
      <w:r w:rsidR="00B744DD" w:rsidRPr="007F2CD7">
        <w:rPr>
          <w:kern w:val="22"/>
          <w:shd w:val="clear" w:color="auto" w:fill="FFFFFF"/>
          <w:lang w:val="fr-FR"/>
        </w:rPr>
        <w:t xml:space="preserve"> </w:t>
      </w:r>
      <w:r w:rsidR="007F2CD7" w:rsidRPr="007F2CD7">
        <w:rPr>
          <w:kern w:val="22"/>
          <w:shd w:val="clear" w:color="auto" w:fill="FFFFFF"/>
          <w:lang w:val="fr-FR"/>
        </w:rPr>
        <w:t>niveau national</w:t>
      </w:r>
      <w:r w:rsidR="00F84FFA">
        <w:rPr>
          <w:kern w:val="22"/>
          <w:shd w:val="clear" w:color="auto" w:fill="FFFFFF"/>
          <w:lang w:val="fr-FR"/>
        </w:rPr>
        <w:t>,</w:t>
      </w:r>
      <w:r>
        <w:rPr>
          <w:kern w:val="22"/>
          <w:shd w:val="clear" w:color="auto" w:fill="FFFFFF"/>
          <w:lang w:val="fr-FR"/>
        </w:rPr>
        <w:t xml:space="preserve"> doi</w:t>
      </w:r>
      <w:r w:rsidR="00DC5E43">
        <w:rPr>
          <w:kern w:val="22"/>
          <w:shd w:val="clear" w:color="auto" w:fill="FFFFFF"/>
          <w:lang w:val="fr-FR"/>
        </w:rPr>
        <w:t>ven</w:t>
      </w:r>
      <w:r>
        <w:rPr>
          <w:kern w:val="22"/>
          <w:shd w:val="clear" w:color="auto" w:fill="FFFFFF"/>
          <w:lang w:val="fr-FR"/>
        </w:rPr>
        <w:t>t être relié</w:t>
      </w:r>
      <w:r w:rsidR="00DC5E43">
        <w:rPr>
          <w:kern w:val="22"/>
          <w:shd w:val="clear" w:color="auto" w:fill="FFFFFF"/>
          <w:lang w:val="fr-FR"/>
        </w:rPr>
        <w:t>s</w:t>
      </w:r>
      <w:r>
        <w:rPr>
          <w:kern w:val="22"/>
          <w:shd w:val="clear" w:color="auto" w:fill="FFFFFF"/>
          <w:lang w:val="fr-FR"/>
        </w:rPr>
        <w:t xml:space="preserve"> aux processus de </w:t>
      </w:r>
      <w:r w:rsidR="00557096" w:rsidRPr="007F2CD7">
        <w:rPr>
          <w:kern w:val="22"/>
          <w:shd w:val="clear" w:color="auto" w:fill="FFFFFF"/>
          <w:lang w:val="fr-FR"/>
        </w:rPr>
        <w:t>planification nationale</w:t>
      </w:r>
      <w:r w:rsidR="00DC5E43">
        <w:rPr>
          <w:kern w:val="22"/>
          <w:shd w:val="clear" w:color="auto" w:fill="FFFFFF"/>
          <w:lang w:val="fr-FR"/>
        </w:rPr>
        <w:t>, de façon</w:t>
      </w:r>
      <w:r w:rsidR="00F84FFA">
        <w:rPr>
          <w:kern w:val="22"/>
          <w:shd w:val="clear" w:color="auto" w:fill="FFFFFF"/>
          <w:lang w:val="fr-FR"/>
        </w:rPr>
        <w:t xml:space="preserve"> à </w:t>
      </w:r>
      <w:r>
        <w:rPr>
          <w:kern w:val="22"/>
          <w:shd w:val="clear" w:color="auto" w:fill="FFFFFF"/>
          <w:lang w:val="fr-FR"/>
        </w:rPr>
        <w:t>tenir compte de</w:t>
      </w:r>
      <w:r w:rsidR="00F84FFA">
        <w:rPr>
          <w:kern w:val="22"/>
          <w:shd w:val="clear" w:color="auto" w:fill="FFFFFF"/>
          <w:lang w:val="fr-FR"/>
        </w:rPr>
        <w:t>s</w:t>
      </w:r>
      <w:r>
        <w:rPr>
          <w:kern w:val="22"/>
          <w:shd w:val="clear" w:color="auto" w:fill="FFFFFF"/>
          <w:lang w:val="fr-FR"/>
        </w:rPr>
        <w:t xml:space="preserve"> nouvelles</w:t>
      </w:r>
      <w:r w:rsidR="0027236B" w:rsidRPr="007F2CD7">
        <w:rPr>
          <w:kern w:val="22"/>
          <w:shd w:val="clear" w:color="auto" w:fill="FFFFFF"/>
          <w:lang w:val="fr-FR"/>
        </w:rPr>
        <w:t xml:space="preserve"> </w:t>
      </w:r>
      <w:r w:rsidR="00FD7D8D" w:rsidRPr="007F2CD7">
        <w:rPr>
          <w:kern w:val="22"/>
          <w:shd w:val="clear" w:color="auto" w:fill="FFFFFF"/>
          <w:lang w:val="fr-FR"/>
        </w:rPr>
        <w:t>information</w:t>
      </w:r>
      <w:r>
        <w:rPr>
          <w:kern w:val="22"/>
          <w:shd w:val="clear" w:color="auto" w:fill="FFFFFF"/>
          <w:lang w:val="fr-FR"/>
        </w:rPr>
        <w:t>s</w:t>
      </w:r>
      <w:r w:rsidR="00B744DD" w:rsidRPr="007F2CD7">
        <w:rPr>
          <w:kern w:val="22"/>
          <w:shd w:val="clear" w:color="auto" w:fill="FFFFFF"/>
          <w:lang w:val="fr-FR"/>
        </w:rPr>
        <w:t xml:space="preserve"> et </w:t>
      </w:r>
      <w:r w:rsidR="00F84FFA">
        <w:rPr>
          <w:kern w:val="22"/>
          <w:shd w:val="clear" w:color="auto" w:fill="FFFFFF"/>
          <w:lang w:val="fr-FR"/>
        </w:rPr>
        <w:t xml:space="preserve">des </w:t>
      </w:r>
      <w:r w:rsidR="00557096" w:rsidRPr="007F2CD7">
        <w:rPr>
          <w:kern w:val="22"/>
          <w:shd w:val="clear" w:color="auto" w:fill="FFFFFF"/>
          <w:lang w:val="fr-FR"/>
        </w:rPr>
        <w:t>enseignements tirés</w:t>
      </w:r>
      <w:r w:rsidR="0027236B" w:rsidRPr="007F2CD7">
        <w:rPr>
          <w:kern w:val="22"/>
          <w:shd w:val="clear" w:color="auto" w:fill="FFFFFF"/>
          <w:lang w:val="fr-FR"/>
        </w:rPr>
        <w:t>.</w:t>
      </w:r>
    </w:p>
    <w:p w14:paraId="60526D07" w14:textId="00032C3E" w:rsidR="00291113" w:rsidRPr="00594A0B" w:rsidRDefault="00F25B37" w:rsidP="009C74E6">
      <w:pPr>
        <w:pStyle w:val="Para1"/>
        <w:suppressLineNumbers/>
        <w:tabs>
          <w:tab w:val="clear" w:pos="360"/>
        </w:tabs>
        <w:suppressAutoHyphens/>
        <w:rPr>
          <w:kern w:val="22"/>
          <w:shd w:val="clear" w:color="auto" w:fill="FFFFFF"/>
          <w:lang w:val="fr-FR"/>
        </w:rPr>
      </w:pPr>
      <w:r>
        <w:rPr>
          <w:kern w:val="22"/>
          <w:shd w:val="clear" w:color="auto" w:fill="FFFFFF"/>
          <w:lang w:val="fr-FR"/>
        </w:rPr>
        <w:t xml:space="preserve">Les </w:t>
      </w:r>
      <w:r w:rsidR="00DA5D08" w:rsidRPr="008A5E1F">
        <w:rPr>
          <w:kern w:val="22"/>
          <w:shd w:val="clear" w:color="auto" w:fill="FFFFFF"/>
          <w:lang w:val="fr-FR"/>
        </w:rPr>
        <w:t>SPANB</w:t>
      </w:r>
      <w:r w:rsidR="005F4793" w:rsidRPr="008A5E1F">
        <w:rPr>
          <w:kern w:val="22"/>
          <w:shd w:val="clear" w:color="auto" w:fill="FFFFFF"/>
          <w:lang w:val="fr-FR"/>
        </w:rPr>
        <w:t xml:space="preserve"> </w:t>
      </w:r>
      <w:r>
        <w:rPr>
          <w:kern w:val="22"/>
          <w:shd w:val="clear" w:color="auto" w:fill="FFFFFF"/>
          <w:lang w:val="fr-FR"/>
        </w:rPr>
        <w:t>sont</w:t>
      </w:r>
      <w:r w:rsidR="005C7DEF" w:rsidRPr="008A5E1F">
        <w:rPr>
          <w:kern w:val="22"/>
          <w:shd w:val="clear" w:color="auto" w:fill="FFFFFF"/>
          <w:lang w:val="fr-FR"/>
        </w:rPr>
        <w:t xml:space="preserve"> </w:t>
      </w:r>
      <w:r w:rsidR="00E135E7">
        <w:rPr>
          <w:kern w:val="22"/>
          <w:shd w:val="clear" w:color="auto" w:fill="FFFFFF"/>
          <w:lang w:val="fr-FR"/>
        </w:rPr>
        <w:t xml:space="preserve">le </w:t>
      </w:r>
      <w:r w:rsidR="008A5E1F" w:rsidRPr="008A5E1F">
        <w:rPr>
          <w:kern w:val="22"/>
          <w:shd w:val="clear" w:color="auto" w:fill="FFFFFF"/>
          <w:lang w:val="fr-FR"/>
        </w:rPr>
        <w:t xml:space="preserve">principal </w:t>
      </w:r>
      <w:r w:rsidR="001209D5">
        <w:rPr>
          <w:kern w:val="22"/>
          <w:shd w:val="clear" w:color="auto" w:fill="FFFFFF"/>
          <w:lang w:val="fr-FR"/>
        </w:rPr>
        <w:t xml:space="preserve">outil de </w:t>
      </w:r>
      <w:r w:rsidR="00DC5E43">
        <w:rPr>
          <w:kern w:val="22"/>
          <w:shd w:val="clear" w:color="auto" w:fill="FFFFFF"/>
          <w:lang w:val="fr-FR"/>
        </w:rPr>
        <w:t>planification</w:t>
      </w:r>
      <w:r w:rsidR="007D7EA3" w:rsidRPr="008A5E1F">
        <w:rPr>
          <w:kern w:val="22"/>
          <w:shd w:val="clear" w:color="auto" w:fill="FFFFFF"/>
          <w:lang w:val="fr-FR"/>
        </w:rPr>
        <w:t xml:space="preserve"> </w:t>
      </w:r>
      <w:r>
        <w:rPr>
          <w:kern w:val="22"/>
          <w:shd w:val="clear" w:color="auto" w:fill="FFFFFF"/>
          <w:lang w:val="fr-FR"/>
        </w:rPr>
        <w:t xml:space="preserve">nationale </w:t>
      </w:r>
      <w:r w:rsidR="006C64A7" w:rsidRPr="008A5E1F">
        <w:rPr>
          <w:kern w:val="22"/>
          <w:shd w:val="clear" w:color="auto" w:fill="FFFFFF"/>
          <w:lang w:val="fr-FR"/>
        </w:rPr>
        <w:t>pour la biodiversité</w:t>
      </w:r>
      <w:r w:rsidR="006C64A7">
        <w:rPr>
          <w:kern w:val="22"/>
          <w:shd w:val="clear" w:color="auto" w:fill="FFFFFF"/>
          <w:lang w:val="fr-FR"/>
        </w:rPr>
        <w:t xml:space="preserve"> </w:t>
      </w:r>
      <w:r w:rsidR="00B744DD" w:rsidRPr="008A5E1F">
        <w:rPr>
          <w:kern w:val="22"/>
          <w:shd w:val="clear" w:color="auto" w:fill="FFFFFF"/>
          <w:lang w:val="fr-FR"/>
        </w:rPr>
        <w:t xml:space="preserve">et </w:t>
      </w:r>
      <w:r>
        <w:rPr>
          <w:kern w:val="22"/>
          <w:shd w:val="clear" w:color="auto" w:fill="FFFFFF"/>
          <w:lang w:val="fr-FR"/>
        </w:rPr>
        <w:t xml:space="preserve">de </w:t>
      </w:r>
      <w:r w:rsidR="001209D5">
        <w:rPr>
          <w:kern w:val="22"/>
          <w:shd w:val="clear" w:color="auto" w:fill="FFFFFF"/>
          <w:lang w:val="fr-FR"/>
        </w:rPr>
        <w:t>mise en œuvre.</w:t>
      </w:r>
      <w:r w:rsidR="005C7DEF" w:rsidRPr="008A5E1F">
        <w:rPr>
          <w:kern w:val="22"/>
          <w:shd w:val="clear" w:color="auto" w:fill="FFFFFF"/>
          <w:lang w:val="fr-FR"/>
        </w:rPr>
        <w:t xml:space="preserve"> </w:t>
      </w:r>
      <w:r w:rsidRPr="00F25B37">
        <w:rPr>
          <w:kern w:val="22"/>
          <w:shd w:val="clear" w:color="auto" w:fill="FFFFFF"/>
          <w:lang w:val="fr-FR"/>
        </w:rPr>
        <w:t>L</w:t>
      </w:r>
      <w:r w:rsidR="00DC5E43">
        <w:rPr>
          <w:kern w:val="22"/>
          <w:shd w:val="clear" w:color="auto" w:fill="FFFFFF"/>
          <w:lang w:val="fr-FR"/>
        </w:rPr>
        <w:t>es</w:t>
      </w:r>
      <w:r w:rsidRPr="00F25B37">
        <w:rPr>
          <w:kern w:val="22"/>
          <w:shd w:val="clear" w:color="auto" w:fill="FFFFFF"/>
          <w:lang w:val="fr-FR"/>
        </w:rPr>
        <w:t xml:space="preserve"> </w:t>
      </w:r>
      <w:r w:rsidR="00DA5D08" w:rsidRPr="00F25B37">
        <w:rPr>
          <w:kern w:val="22"/>
          <w:shd w:val="clear" w:color="auto" w:fill="FFFFFF"/>
          <w:lang w:val="fr-FR"/>
        </w:rPr>
        <w:t>SPANB</w:t>
      </w:r>
      <w:r>
        <w:rPr>
          <w:kern w:val="22"/>
          <w:shd w:val="clear" w:color="auto" w:fill="FFFFFF"/>
          <w:lang w:val="fr-FR"/>
        </w:rPr>
        <w:t xml:space="preserve"> devrai</w:t>
      </w:r>
      <w:r w:rsidR="00DC5E43">
        <w:rPr>
          <w:kern w:val="22"/>
          <w:shd w:val="clear" w:color="auto" w:fill="FFFFFF"/>
          <w:lang w:val="fr-FR"/>
        </w:rPr>
        <w:t>ent</w:t>
      </w:r>
      <w:r w:rsidR="00C76757" w:rsidRPr="00F25B37">
        <w:rPr>
          <w:kern w:val="22"/>
          <w:shd w:val="clear" w:color="auto" w:fill="FFFFFF"/>
          <w:lang w:val="fr-FR"/>
        </w:rPr>
        <w:t xml:space="preserve"> </w:t>
      </w:r>
      <w:r w:rsidR="0027236B" w:rsidRPr="00F25B37">
        <w:rPr>
          <w:kern w:val="22"/>
          <w:shd w:val="clear" w:color="auto" w:fill="FFFFFF"/>
          <w:lang w:val="fr-FR"/>
        </w:rPr>
        <w:t>continue</w:t>
      </w:r>
      <w:r>
        <w:rPr>
          <w:kern w:val="22"/>
          <w:shd w:val="clear" w:color="auto" w:fill="FFFFFF"/>
          <w:lang w:val="fr-FR"/>
        </w:rPr>
        <w:t>r de</w:t>
      </w:r>
      <w:r w:rsidR="00C76757" w:rsidRPr="00F25B37">
        <w:rPr>
          <w:kern w:val="22"/>
          <w:shd w:val="clear" w:color="auto" w:fill="FFFFFF"/>
          <w:lang w:val="fr-FR"/>
        </w:rPr>
        <w:t xml:space="preserve"> </w:t>
      </w:r>
      <w:r w:rsidR="002E304B" w:rsidRPr="00F25B37">
        <w:rPr>
          <w:kern w:val="22"/>
          <w:shd w:val="clear" w:color="auto" w:fill="FFFFFF"/>
          <w:lang w:val="fr-FR"/>
        </w:rPr>
        <w:t xml:space="preserve">fournir </w:t>
      </w:r>
      <w:r w:rsidR="001209D5">
        <w:rPr>
          <w:kern w:val="22"/>
          <w:shd w:val="clear" w:color="auto" w:fill="FFFFFF"/>
          <w:lang w:val="fr-FR"/>
        </w:rPr>
        <w:t xml:space="preserve">une </w:t>
      </w:r>
      <w:r w:rsidR="00615025" w:rsidRPr="00F25B37">
        <w:rPr>
          <w:kern w:val="22"/>
          <w:shd w:val="clear" w:color="auto" w:fill="FFFFFF"/>
          <w:lang w:val="fr-FR"/>
        </w:rPr>
        <w:t>approche</w:t>
      </w:r>
      <w:r w:rsidR="00690F35">
        <w:rPr>
          <w:kern w:val="22"/>
          <w:shd w:val="clear" w:color="auto" w:fill="FFFFFF"/>
          <w:lang w:val="fr-FR"/>
        </w:rPr>
        <w:t xml:space="preserve"> à tous les niveaux de</w:t>
      </w:r>
      <w:r w:rsidR="001209D5">
        <w:rPr>
          <w:kern w:val="22"/>
          <w:shd w:val="clear" w:color="auto" w:fill="FFFFFF"/>
          <w:lang w:val="fr-FR"/>
        </w:rPr>
        <w:t xml:space="preserve"> gouvernement pour</w:t>
      </w:r>
      <w:r w:rsidR="00C76757" w:rsidRPr="00F25B37">
        <w:rPr>
          <w:kern w:val="22"/>
          <w:shd w:val="clear" w:color="auto" w:fill="FFFFFF"/>
          <w:lang w:val="fr-FR"/>
        </w:rPr>
        <w:t xml:space="preserve"> </w:t>
      </w:r>
      <w:r w:rsidR="00B744DD" w:rsidRPr="00F25B37">
        <w:rPr>
          <w:kern w:val="22"/>
          <w:shd w:val="clear" w:color="auto" w:fill="FFFFFF"/>
          <w:lang w:val="fr-FR"/>
        </w:rPr>
        <w:t>l’application de la Conv</w:t>
      </w:r>
      <w:r w:rsidR="0027236B" w:rsidRPr="00F25B37">
        <w:rPr>
          <w:kern w:val="22"/>
          <w:shd w:val="clear" w:color="auto" w:fill="FFFFFF"/>
          <w:lang w:val="fr-FR"/>
        </w:rPr>
        <w:t>ention</w:t>
      </w:r>
      <w:r w:rsidR="00C76757" w:rsidRPr="00F25B37">
        <w:rPr>
          <w:kern w:val="22"/>
          <w:shd w:val="clear" w:color="auto" w:fill="FFFFFF"/>
          <w:lang w:val="fr-FR"/>
        </w:rPr>
        <w:t xml:space="preserve">. </w:t>
      </w:r>
      <w:r w:rsidR="001209D5">
        <w:rPr>
          <w:kern w:val="22"/>
          <w:shd w:val="clear" w:color="auto" w:fill="FFFFFF"/>
          <w:lang w:val="fr-FR"/>
        </w:rPr>
        <w:t>Ils</w:t>
      </w:r>
      <w:r w:rsidR="00C76757" w:rsidRPr="00E135E7">
        <w:rPr>
          <w:kern w:val="22"/>
          <w:shd w:val="clear" w:color="auto" w:fill="FFFFFF"/>
          <w:lang w:val="fr-FR"/>
        </w:rPr>
        <w:t xml:space="preserve"> </w:t>
      </w:r>
      <w:r w:rsidR="00717E51">
        <w:rPr>
          <w:kern w:val="22"/>
          <w:shd w:val="clear" w:color="auto" w:fill="FFFFFF"/>
          <w:lang w:val="fr-FR"/>
        </w:rPr>
        <w:t>devrai</w:t>
      </w:r>
      <w:r w:rsidR="001209D5">
        <w:rPr>
          <w:kern w:val="22"/>
          <w:shd w:val="clear" w:color="auto" w:fill="FFFFFF"/>
          <w:lang w:val="fr-FR"/>
        </w:rPr>
        <w:t>en</w:t>
      </w:r>
      <w:r w:rsidR="00717E51">
        <w:rPr>
          <w:kern w:val="22"/>
          <w:shd w:val="clear" w:color="auto" w:fill="FFFFFF"/>
          <w:lang w:val="fr-FR"/>
        </w:rPr>
        <w:t>t</w:t>
      </w:r>
      <w:r w:rsidR="00C76757" w:rsidRPr="00E135E7">
        <w:rPr>
          <w:kern w:val="22"/>
          <w:shd w:val="clear" w:color="auto" w:fill="FFFFFF"/>
          <w:lang w:val="fr-FR"/>
        </w:rPr>
        <w:t xml:space="preserve"> </w:t>
      </w:r>
      <w:r w:rsidR="00690F35">
        <w:rPr>
          <w:kern w:val="22"/>
          <w:shd w:val="clear" w:color="auto" w:fill="FFFFFF"/>
          <w:lang w:val="fr-FR"/>
        </w:rPr>
        <w:t>contribuer</w:t>
      </w:r>
      <w:r w:rsidR="001209D5">
        <w:rPr>
          <w:kern w:val="22"/>
          <w:shd w:val="clear" w:color="auto" w:fill="FFFFFF"/>
          <w:lang w:val="fr-FR"/>
        </w:rPr>
        <w:t xml:space="preserve"> à accroître les</w:t>
      </w:r>
      <w:r w:rsidR="00C76757" w:rsidRPr="00E135E7">
        <w:rPr>
          <w:kern w:val="22"/>
          <w:shd w:val="clear" w:color="auto" w:fill="FFFFFF"/>
          <w:lang w:val="fr-FR"/>
        </w:rPr>
        <w:t xml:space="preserve"> </w:t>
      </w:r>
      <w:r w:rsidR="00D6391C" w:rsidRPr="00E135E7">
        <w:rPr>
          <w:kern w:val="22"/>
          <w:shd w:val="clear" w:color="auto" w:fill="FFFFFF"/>
          <w:lang w:val="fr-FR"/>
        </w:rPr>
        <w:t>engagements</w:t>
      </w:r>
      <w:r w:rsidR="00B744DD" w:rsidRPr="00E135E7">
        <w:rPr>
          <w:kern w:val="22"/>
          <w:shd w:val="clear" w:color="auto" w:fill="FFFFFF"/>
          <w:lang w:val="fr-FR"/>
        </w:rPr>
        <w:t xml:space="preserve"> et </w:t>
      </w:r>
      <w:r w:rsidR="00690F35">
        <w:rPr>
          <w:kern w:val="22"/>
          <w:shd w:val="clear" w:color="auto" w:fill="FFFFFF"/>
          <w:lang w:val="fr-FR"/>
        </w:rPr>
        <w:t>l’appui politique en faveur de la mise en œuvre</w:t>
      </w:r>
      <w:r w:rsidR="00291113" w:rsidRPr="00E135E7">
        <w:rPr>
          <w:kern w:val="22"/>
          <w:shd w:val="clear" w:color="auto" w:fill="FFFFFF"/>
          <w:lang w:val="fr-FR"/>
        </w:rPr>
        <w:t xml:space="preserve">, </w:t>
      </w:r>
      <w:r w:rsidR="00557096" w:rsidRPr="00E135E7">
        <w:rPr>
          <w:kern w:val="22"/>
          <w:shd w:val="clear" w:color="auto" w:fill="FFFFFF"/>
          <w:lang w:val="fr-FR"/>
        </w:rPr>
        <w:t>y compris</w:t>
      </w:r>
      <w:r w:rsidR="00E1358C">
        <w:rPr>
          <w:kern w:val="22"/>
          <w:shd w:val="clear" w:color="auto" w:fill="FFFFFF"/>
          <w:lang w:val="fr-FR"/>
        </w:rPr>
        <w:t xml:space="preserve"> ceux</w:t>
      </w:r>
      <w:r w:rsidR="00291113" w:rsidRPr="00E135E7">
        <w:rPr>
          <w:kern w:val="22"/>
          <w:shd w:val="clear" w:color="auto" w:fill="FFFFFF"/>
          <w:lang w:val="fr-FR"/>
        </w:rPr>
        <w:t xml:space="preserve"> </w:t>
      </w:r>
      <w:r w:rsidR="00FD7D8D" w:rsidRPr="00E135E7">
        <w:rPr>
          <w:kern w:val="22"/>
          <w:shd w:val="clear" w:color="auto" w:fill="FFFFFF"/>
          <w:lang w:val="fr-FR"/>
        </w:rPr>
        <w:t>relatifs</w:t>
      </w:r>
      <w:r w:rsidR="00291113" w:rsidRPr="00E135E7">
        <w:rPr>
          <w:kern w:val="22"/>
          <w:shd w:val="clear" w:color="auto" w:fill="FFFFFF"/>
          <w:lang w:val="fr-FR"/>
        </w:rPr>
        <w:t xml:space="preserve"> </w:t>
      </w:r>
      <w:r w:rsidR="00E1358C">
        <w:rPr>
          <w:kern w:val="22"/>
          <w:shd w:val="clear" w:color="auto" w:fill="FFFFFF"/>
          <w:lang w:val="fr-FR"/>
        </w:rPr>
        <w:t>aux programmes de développement nationaux</w:t>
      </w:r>
      <w:r w:rsidR="00291113" w:rsidRPr="00E135E7">
        <w:rPr>
          <w:kern w:val="22"/>
          <w:shd w:val="clear" w:color="auto" w:fill="FFFFFF"/>
          <w:lang w:val="fr-FR"/>
        </w:rPr>
        <w:t xml:space="preserve"> </w:t>
      </w:r>
      <w:r w:rsidR="00B744DD" w:rsidRPr="00E135E7">
        <w:rPr>
          <w:kern w:val="22"/>
          <w:shd w:val="clear" w:color="auto" w:fill="FFFFFF"/>
          <w:lang w:val="fr-FR"/>
        </w:rPr>
        <w:t xml:space="preserve">et </w:t>
      </w:r>
      <w:r w:rsidR="00E1358C">
        <w:rPr>
          <w:kern w:val="22"/>
          <w:shd w:val="clear" w:color="auto" w:fill="FFFFFF"/>
          <w:lang w:val="fr-FR"/>
        </w:rPr>
        <w:t>au</w:t>
      </w:r>
      <w:r w:rsidR="00E135E7" w:rsidRPr="00E135E7">
        <w:rPr>
          <w:kern w:val="22"/>
          <w:shd w:val="clear" w:color="auto" w:fill="FFFFFF"/>
          <w:lang w:val="fr-FR"/>
        </w:rPr>
        <w:t xml:space="preserve"> </w:t>
      </w:r>
      <w:r w:rsidR="007D7EA3" w:rsidRPr="00E135E7">
        <w:rPr>
          <w:kern w:val="22"/>
          <w:shd w:val="clear" w:color="auto" w:fill="FFFFFF"/>
          <w:lang w:val="fr-FR"/>
        </w:rPr>
        <w:t>Programm</w:t>
      </w:r>
      <w:r w:rsidR="00E1358C">
        <w:rPr>
          <w:kern w:val="22"/>
          <w:shd w:val="clear" w:color="auto" w:fill="FFFFFF"/>
          <w:lang w:val="fr-FR"/>
        </w:rPr>
        <w:t xml:space="preserve">e de développement durable à l’horizon </w:t>
      </w:r>
      <w:r w:rsidR="007D7EA3" w:rsidRPr="00E135E7">
        <w:rPr>
          <w:kern w:val="22"/>
          <w:shd w:val="clear" w:color="auto" w:fill="FFFFFF"/>
          <w:lang w:val="fr-FR"/>
        </w:rPr>
        <w:t>2030</w:t>
      </w:r>
      <w:r w:rsidR="00291113" w:rsidRPr="00E135E7">
        <w:rPr>
          <w:kern w:val="22"/>
          <w:shd w:val="clear" w:color="auto" w:fill="FFFFFF"/>
          <w:lang w:val="fr-FR"/>
        </w:rPr>
        <w:t xml:space="preserve">. </w:t>
      </w:r>
      <w:r w:rsidR="009C3B6D" w:rsidRPr="00594A0B">
        <w:rPr>
          <w:kern w:val="22"/>
          <w:shd w:val="clear" w:color="auto" w:fill="FFFFFF"/>
          <w:lang w:val="fr-FR"/>
        </w:rPr>
        <w:t>D’autre part</w:t>
      </w:r>
      <w:r w:rsidR="00E56B21" w:rsidRPr="00594A0B">
        <w:rPr>
          <w:kern w:val="22"/>
          <w:shd w:val="clear" w:color="auto" w:fill="FFFFFF"/>
          <w:lang w:val="fr-FR"/>
        </w:rPr>
        <w:t>,</w:t>
      </w:r>
      <w:r w:rsidR="0071527B" w:rsidRPr="00594A0B">
        <w:rPr>
          <w:kern w:val="22"/>
          <w:shd w:val="clear" w:color="auto" w:fill="FFFFFF"/>
          <w:lang w:val="fr-FR"/>
        </w:rPr>
        <w:t xml:space="preserve"> </w:t>
      </w:r>
      <w:r w:rsidR="00690F35">
        <w:rPr>
          <w:kern w:val="22"/>
          <w:shd w:val="clear" w:color="auto" w:fill="FFFFFF"/>
          <w:lang w:val="fr-FR"/>
        </w:rPr>
        <w:t xml:space="preserve">pour </w:t>
      </w:r>
      <w:r>
        <w:rPr>
          <w:kern w:val="22"/>
          <w:shd w:val="clear" w:color="auto" w:fill="FFFFFF"/>
          <w:lang w:val="fr-FR"/>
        </w:rPr>
        <w:t xml:space="preserve">optimiser </w:t>
      </w:r>
      <w:r w:rsidR="00D15A90" w:rsidRPr="00594A0B">
        <w:rPr>
          <w:kern w:val="22"/>
          <w:shd w:val="clear" w:color="auto" w:fill="FFFFFF"/>
          <w:lang w:val="fr-FR"/>
        </w:rPr>
        <w:t>l’efficacité</w:t>
      </w:r>
      <w:r w:rsidR="00B744DD" w:rsidRPr="00594A0B">
        <w:rPr>
          <w:kern w:val="22"/>
          <w:shd w:val="clear" w:color="auto" w:fill="FFFFFF"/>
          <w:lang w:val="fr-FR"/>
        </w:rPr>
        <w:t xml:space="preserve"> et </w:t>
      </w:r>
      <w:r w:rsidR="00690F35">
        <w:rPr>
          <w:kern w:val="22"/>
          <w:shd w:val="clear" w:color="auto" w:fill="FFFFFF"/>
          <w:lang w:val="fr-FR"/>
        </w:rPr>
        <w:t>l’utilité des processus de planification</w:t>
      </w:r>
      <w:r>
        <w:rPr>
          <w:kern w:val="22"/>
          <w:shd w:val="clear" w:color="auto" w:fill="FFFFFF"/>
          <w:lang w:val="fr-FR"/>
        </w:rPr>
        <w:t xml:space="preserve"> nati</w:t>
      </w:r>
      <w:r w:rsidR="00690F35">
        <w:rPr>
          <w:kern w:val="22"/>
          <w:shd w:val="clear" w:color="auto" w:fill="FFFFFF"/>
          <w:lang w:val="fr-FR"/>
        </w:rPr>
        <w:t xml:space="preserve">onale pour </w:t>
      </w:r>
      <w:r>
        <w:rPr>
          <w:kern w:val="22"/>
          <w:shd w:val="clear" w:color="auto" w:fill="FFFFFF"/>
          <w:lang w:val="fr-FR"/>
        </w:rPr>
        <w:t>la</w:t>
      </w:r>
      <w:r w:rsidR="007D7EA3" w:rsidRPr="00594A0B">
        <w:rPr>
          <w:kern w:val="22"/>
          <w:shd w:val="clear" w:color="auto" w:fill="FFFFFF"/>
          <w:lang w:val="fr-FR"/>
        </w:rPr>
        <w:t xml:space="preserve"> biodiversité</w:t>
      </w:r>
      <w:r w:rsidR="00690F35">
        <w:rPr>
          <w:kern w:val="22"/>
          <w:shd w:val="clear" w:color="auto" w:fill="FFFFFF"/>
          <w:lang w:val="fr-FR"/>
        </w:rPr>
        <w:t>, un large éventail</w:t>
      </w:r>
      <w:r>
        <w:rPr>
          <w:kern w:val="22"/>
          <w:shd w:val="clear" w:color="auto" w:fill="FFFFFF"/>
          <w:lang w:val="fr-FR"/>
        </w:rPr>
        <w:t xml:space="preserve"> de </w:t>
      </w:r>
      <w:r w:rsidR="00615025" w:rsidRPr="00594A0B">
        <w:rPr>
          <w:kern w:val="22"/>
          <w:shd w:val="clear" w:color="auto" w:fill="FFFFFF"/>
          <w:lang w:val="fr-FR"/>
        </w:rPr>
        <w:t>parties prenantes</w:t>
      </w:r>
      <w:r>
        <w:rPr>
          <w:kern w:val="22"/>
          <w:shd w:val="clear" w:color="auto" w:fill="FFFFFF"/>
          <w:lang w:val="fr-FR"/>
        </w:rPr>
        <w:t xml:space="preserve"> nationales</w:t>
      </w:r>
      <w:r w:rsidR="00291113" w:rsidRPr="00594A0B">
        <w:rPr>
          <w:kern w:val="22"/>
          <w:shd w:val="clear" w:color="auto" w:fill="FFFFFF"/>
          <w:lang w:val="fr-FR"/>
        </w:rPr>
        <w:t xml:space="preserve">, </w:t>
      </w:r>
      <w:r w:rsidR="00690F35">
        <w:rPr>
          <w:kern w:val="22"/>
          <w:shd w:val="clear" w:color="auto" w:fill="FFFFFF"/>
          <w:lang w:val="fr-FR"/>
        </w:rPr>
        <w:t>dont des représentants de différentes</w:t>
      </w:r>
      <w:r>
        <w:rPr>
          <w:kern w:val="22"/>
          <w:shd w:val="clear" w:color="auto" w:fill="FFFFFF"/>
          <w:lang w:val="fr-FR"/>
        </w:rPr>
        <w:t xml:space="preserve"> </w:t>
      </w:r>
      <w:r w:rsidR="00B20856" w:rsidRPr="00594A0B">
        <w:rPr>
          <w:kern w:val="22"/>
          <w:shd w:val="clear" w:color="auto" w:fill="FFFFFF"/>
          <w:lang w:val="fr-FR"/>
        </w:rPr>
        <w:t>institutions gouvernementales</w:t>
      </w:r>
      <w:r w:rsidR="00291113" w:rsidRPr="00594A0B">
        <w:rPr>
          <w:kern w:val="22"/>
          <w:shd w:val="clear" w:color="auto" w:fill="FFFFFF"/>
          <w:lang w:val="fr-FR"/>
        </w:rPr>
        <w:t xml:space="preserve">, </w:t>
      </w:r>
      <w:r>
        <w:rPr>
          <w:kern w:val="22"/>
          <w:shd w:val="clear" w:color="auto" w:fill="FFFFFF"/>
          <w:lang w:val="fr-FR"/>
        </w:rPr>
        <w:t>autorités locales</w:t>
      </w:r>
      <w:r w:rsidR="00291113" w:rsidRPr="00594A0B">
        <w:rPr>
          <w:kern w:val="22"/>
          <w:shd w:val="clear" w:color="auto" w:fill="FFFFFF"/>
          <w:lang w:val="fr-FR"/>
        </w:rPr>
        <w:t xml:space="preserve">, </w:t>
      </w:r>
      <w:r w:rsidR="00615025" w:rsidRPr="00594A0B">
        <w:rPr>
          <w:kern w:val="22"/>
          <w:shd w:val="clear" w:color="auto" w:fill="FFFFFF"/>
          <w:lang w:val="fr-FR"/>
        </w:rPr>
        <w:t>peuples autochtones et communautés locales</w:t>
      </w:r>
      <w:r w:rsidR="00291113" w:rsidRPr="00594A0B">
        <w:rPr>
          <w:kern w:val="22"/>
          <w:shd w:val="clear" w:color="auto" w:fill="FFFFFF"/>
          <w:lang w:val="fr-FR"/>
        </w:rPr>
        <w:t xml:space="preserve">, </w:t>
      </w:r>
      <w:r w:rsidR="00D9517A" w:rsidRPr="00594A0B">
        <w:rPr>
          <w:kern w:val="22"/>
          <w:shd w:val="clear" w:color="auto" w:fill="FFFFFF"/>
          <w:lang w:val="fr-FR"/>
        </w:rPr>
        <w:t>femmes</w:t>
      </w:r>
      <w:r w:rsidR="00B744DD" w:rsidRPr="00594A0B">
        <w:rPr>
          <w:kern w:val="22"/>
          <w:shd w:val="clear" w:color="auto" w:fill="FFFFFF"/>
          <w:lang w:val="fr-FR"/>
        </w:rPr>
        <w:t xml:space="preserve"> et </w:t>
      </w:r>
      <w:r w:rsidR="00D9517A" w:rsidRPr="00594A0B">
        <w:rPr>
          <w:kern w:val="22"/>
          <w:shd w:val="clear" w:color="auto" w:fill="FFFFFF"/>
          <w:lang w:val="fr-FR"/>
        </w:rPr>
        <w:t>jeunes</w:t>
      </w:r>
      <w:r w:rsidR="00C9241B" w:rsidRPr="00594A0B">
        <w:rPr>
          <w:kern w:val="22"/>
          <w:shd w:val="clear" w:color="auto" w:fill="FFFFFF"/>
          <w:lang w:val="fr-FR"/>
        </w:rPr>
        <w:t>,</w:t>
      </w:r>
      <w:r w:rsidR="00B744DD" w:rsidRPr="00594A0B">
        <w:rPr>
          <w:kern w:val="22"/>
          <w:shd w:val="clear" w:color="auto" w:fill="FFFFFF"/>
          <w:lang w:val="fr-FR"/>
        </w:rPr>
        <w:t xml:space="preserve"> et </w:t>
      </w:r>
      <w:r w:rsidR="00D9517A" w:rsidRPr="00594A0B">
        <w:rPr>
          <w:kern w:val="22"/>
          <w:shd w:val="clear" w:color="auto" w:fill="FFFFFF"/>
          <w:lang w:val="fr-FR"/>
        </w:rPr>
        <w:t>secteur privé</w:t>
      </w:r>
      <w:r>
        <w:rPr>
          <w:kern w:val="22"/>
          <w:shd w:val="clear" w:color="auto" w:fill="FFFFFF"/>
          <w:lang w:val="fr-FR"/>
        </w:rPr>
        <w:t>, devraient y contribuer</w:t>
      </w:r>
      <w:r w:rsidR="00291113" w:rsidRPr="00594A0B">
        <w:rPr>
          <w:kern w:val="22"/>
          <w:shd w:val="clear" w:color="auto" w:fill="FFFFFF"/>
          <w:lang w:val="fr-FR"/>
        </w:rPr>
        <w:t>.</w:t>
      </w:r>
    </w:p>
    <w:p w14:paraId="5CEB71A7" w14:textId="3F57C031" w:rsidR="005C7DEF" w:rsidRPr="00E1358C" w:rsidRDefault="00F25B37" w:rsidP="009C74E6">
      <w:pPr>
        <w:pStyle w:val="Para1"/>
        <w:suppressLineNumbers/>
        <w:tabs>
          <w:tab w:val="clear" w:pos="360"/>
        </w:tabs>
        <w:suppressAutoHyphens/>
        <w:rPr>
          <w:kern w:val="22"/>
          <w:shd w:val="clear" w:color="auto" w:fill="FFFFFF"/>
          <w:lang w:val="fr-FR"/>
        </w:rPr>
      </w:pPr>
      <w:r w:rsidRPr="00F25B37">
        <w:rPr>
          <w:kern w:val="22"/>
          <w:shd w:val="clear" w:color="auto" w:fill="FFFFFF"/>
          <w:lang w:val="fr-FR"/>
        </w:rPr>
        <w:t xml:space="preserve">Les </w:t>
      </w:r>
      <w:r w:rsidR="00DA5D08" w:rsidRPr="00F25B37">
        <w:rPr>
          <w:kern w:val="22"/>
          <w:shd w:val="clear" w:color="auto" w:fill="FFFFFF"/>
          <w:lang w:val="fr-FR"/>
        </w:rPr>
        <w:t>SPANB</w:t>
      </w:r>
      <w:r w:rsidR="005C7DEF" w:rsidRPr="00F25B37">
        <w:rPr>
          <w:kern w:val="22"/>
          <w:shd w:val="clear" w:color="auto" w:fill="FFFFFF"/>
          <w:lang w:val="fr-FR"/>
        </w:rPr>
        <w:t xml:space="preserve"> </w:t>
      </w:r>
      <w:r w:rsidRPr="00F25B37">
        <w:rPr>
          <w:kern w:val="22"/>
          <w:shd w:val="clear" w:color="auto" w:fill="FFFFFF"/>
          <w:lang w:val="fr-FR"/>
        </w:rPr>
        <w:t>devraient être évalués pé</w:t>
      </w:r>
      <w:r>
        <w:rPr>
          <w:kern w:val="22"/>
          <w:shd w:val="clear" w:color="auto" w:fill="FFFFFF"/>
          <w:lang w:val="fr-FR"/>
        </w:rPr>
        <w:t>riod</w:t>
      </w:r>
      <w:r w:rsidR="00E1358C">
        <w:rPr>
          <w:kern w:val="22"/>
          <w:shd w:val="clear" w:color="auto" w:fill="FFFFFF"/>
          <w:lang w:val="fr-FR"/>
        </w:rPr>
        <w:t>i</w:t>
      </w:r>
      <w:r w:rsidR="00690F35">
        <w:rPr>
          <w:kern w:val="22"/>
          <w:shd w:val="clear" w:color="auto" w:fill="FFFFFF"/>
          <w:lang w:val="fr-FR"/>
        </w:rPr>
        <w:t>quement</w:t>
      </w:r>
      <w:r w:rsidR="00E1358C">
        <w:rPr>
          <w:kern w:val="22"/>
          <w:shd w:val="clear" w:color="auto" w:fill="FFFFFF"/>
          <w:lang w:val="fr-FR"/>
        </w:rPr>
        <w:t xml:space="preserve"> et devraient </w:t>
      </w:r>
      <w:r w:rsidR="002E304B" w:rsidRPr="00F25B37">
        <w:rPr>
          <w:kern w:val="22"/>
          <w:shd w:val="clear" w:color="auto" w:fill="FFFFFF"/>
          <w:lang w:val="fr-FR"/>
        </w:rPr>
        <w:t xml:space="preserve">fournir </w:t>
      </w:r>
      <w:r w:rsidR="00690F35">
        <w:rPr>
          <w:kern w:val="22"/>
          <w:shd w:val="clear" w:color="auto" w:fill="FFFFFF"/>
          <w:lang w:val="fr-FR"/>
        </w:rPr>
        <w:t>de nombreuses opportunité</w:t>
      </w:r>
      <w:r w:rsidR="00E1358C">
        <w:rPr>
          <w:kern w:val="22"/>
          <w:shd w:val="clear" w:color="auto" w:fill="FFFFFF"/>
          <w:lang w:val="fr-FR"/>
        </w:rPr>
        <w:t>s d’intégration dans les processus de planification nationale</w:t>
      </w:r>
      <w:r w:rsidR="00440555" w:rsidRPr="00F25B37">
        <w:rPr>
          <w:kern w:val="22"/>
          <w:shd w:val="clear" w:color="auto" w:fill="FFFFFF"/>
          <w:lang w:val="fr-FR"/>
        </w:rPr>
        <w:t xml:space="preserve">. </w:t>
      </w:r>
      <w:r w:rsidR="00E135E7" w:rsidRPr="00F70EF2">
        <w:rPr>
          <w:kern w:val="22"/>
          <w:shd w:val="clear" w:color="auto" w:fill="FFFFFF"/>
          <w:lang w:val="fr-FR"/>
        </w:rPr>
        <w:t>Le</w:t>
      </w:r>
      <w:r w:rsidR="00E1358C">
        <w:rPr>
          <w:kern w:val="22"/>
          <w:shd w:val="clear" w:color="auto" w:fill="FFFFFF"/>
          <w:lang w:val="fr-FR"/>
        </w:rPr>
        <w:t>s</w:t>
      </w:r>
      <w:r w:rsidR="00E135E7" w:rsidRPr="00F70EF2">
        <w:rPr>
          <w:kern w:val="22"/>
          <w:shd w:val="clear" w:color="auto" w:fill="FFFFFF"/>
          <w:lang w:val="fr-FR"/>
        </w:rPr>
        <w:t xml:space="preserve"> </w:t>
      </w:r>
      <w:r w:rsidR="00E1358C">
        <w:rPr>
          <w:kern w:val="22"/>
          <w:shd w:val="clear" w:color="auto" w:fill="FFFFFF"/>
          <w:lang w:val="fr-FR"/>
        </w:rPr>
        <w:t>processus de planification nationale</w:t>
      </w:r>
      <w:r w:rsidR="00440555" w:rsidRPr="00F70EF2">
        <w:rPr>
          <w:kern w:val="22"/>
          <w:shd w:val="clear" w:color="auto" w:fill="FFFFFF"/>
          <w:lang w:val="fr-FR"/>
        </w:rPr>
        <w:t xml:space="preserve"> </w:t>
      </w:r>
      <w:r w:rsidR="00E1358C">
        <w:rPr>
          <w:kern w:val="22"/>
          <w:shd w:val="clear" w:color="auto" w:fill="FFFFFF"/>
          <w:lang w:val="fr-FR"/>
        </w:rPr>
        <w:t>seront</w:t>
      </w:r>
      <w:r w:rsidR="00531BE4">
        <w:rPr>
          <w:kern w:val="22"/>
          <w:shd w:val="clear" w:color="auto" w:fill="FFFFFF"/>
          <w:lang w:val="fr-FR"/>
        </w:rPr>
        <w:t xml:space="preserve"> utiles également pour accroître l</w:t>
      </w:r>
      <w:r w:rsidR="00E1358C">
        <w:rPr>
          <w:kern w:val="22"/>
          <w:shd w:val="clear" w:color="auto" w:fill="FFFFFF"/>
          <w:lang w:val="fr-FR"/>
        </w:rPr>
        <w:t>es</w:t>
      </w:r>
      <w:r w:rsidR="00C103F2" w:rsidRPr="00F70EF2">
        <w:rPr>
          <w:kern w:val="22"/>
          <w:shd w:val="clear" w:color="auto" w:fill="FFFFFF"/>
          <w:lang w:val="fr-FR"/>
        </w:rPr>
        <w:t xml:space="preserve"> </w:t>
      </w:r>
      <w:r w:rsidR="00707B02" w:rsidRPr="00F70EF2">
        <w:rPr>
          <w:kern w:val="22"/>
          <w:shd w:val="clear" w:color="auto" w:fill="FFFFFF"/>
          <w:lang w:val="fr-FR"/>
        </w:rPr>
        <w:t>engagements nationaux</w:t>
      </w:r>
      <w:r w:rsidR="00B744DD" w:rsidRPr="00F70EF2">
        <w:rPr>
          <w:kern w:val="22"/>
          <w:shd w:val="clear" w:color="auto" w:fill="FFFFFF"/>
          <w:lang w:val="fr-FR"/>
        </w:rPr>
        <w:t xml:space="preserve"> et </w:t>
      </w:r>
      <w:r w:rsidR="00E1358C">
        <w:rPr>
          <w:kern w:val="22"/>
          <w:shd w:val="clear" w:color="auto" w:fill="FFFFFF"/>
          <w:lang w:val="fr-FR"/>
        </w:rPr>
        <w:t>stimuler des nouveaux</w:t>
      </w:r>
      <w:r w:rsidR="004C00B9" w:rsidRPr="00F70EF2">
        <w:rPr>
          <w:kern w:val="22"/>
          <w:shd w:val="clear" w:color="auto" w:fill="FFFFFF"/>
          <w:lang w:val="fr-FR"/>
        </w:rPr>
        <w:t xml:space="preserve"> </w:t>
      </w:r>
      <w:r w:rsidR="00707B02" w:rsidRPr="00F70EF2">
        <w:rPr>
          <w:kern w:val="22"/>
          <w:shd w:val="clear" w:color="auto" w:fill="FFFFFF"/>
          <w:lang w:val="fr-FR"/>
        </w:rPr>
        <w:t>engagements</w:t>
      </w:r>
      <w:r w:rsidR="004C00B9" w:rsidRPr="00F70EF2">
        <w:rPr>
          <w:kern w:val="22"/>
          <w:shd w:val="clear" w:color="auto" w:fill="FFFFFF"/>
          <w:lang w:val="fr-FR"/>
        </w:rPr>
        <w:t xml:space="preserve"> </w:t>
      </w:r>
      <w:r w:rsidR="00531BE4">
        <w:rPr>
          <w:kern w:val="22"/>
          <w:shd w:val="clear" w:color="auto" w:fill="FFFFFF"/>
          <w:lang w:val="fr-FR"/>
        </w:rPr>
        <w:t>de la part</w:t>
      </w:r>
      <w:r w:rsidR="00690F35">
        <w:rPr>
          <w:kern w:val="22"/>
          <w:shd w:val="clear" w:color="auto" w:fill="FFFFFF"/>
          <w:lang w:val="fr-FR"/>
        </w:rPr>
        <w:t xml:space="preserve"> des </w:t>
      </w:r>
      <w:r w:rsidR="00E1358C">
        <w:rPr>
          <w:kern w:val="22"/>
          <w:shd w:val="clear" w:color="auto" w:fill="FFFFFF"/>
          <w:lang w:val="fr-FR"/>
        </w:rPr>
        <w:t>acteurs infranationaux</w:t>
      </w:r>
      <w:r w:rsidR="00B744DD" w:rsidRPr="00F70EF2">
        <w:rPr>
          <w:kern w:val="22"/>
          <w:shd w:val="clear" w:color="auto" w:fill="FFFFFF"/>
          <w:lang w:val="fr-FR"/>
        </w:rPr>
        <w:t xml:space="preserve"> et </w:t>
      </w:r>
      <w:r w:rsidR="00615025" w:rsidRPr="00F70EF2">
        <w:rPr>
          <w:kern w:val="22"/>
          <w:shd w:val="clear" w:color="auto" w:fill="FFFFFF"/>
          <w:lang w:val="fr-FR"/>
        </w:rPr>
        <w:t>non-étatiques</w:t>
      </w:r>
      <w:r w:rsidR="005C7DEF" w:rsidRPr="00F70EF2">
        <w:rPr>
          <w:kern w:val="22"/>
          <w:shd w:val="clear" w:color="auto" w:fill="FFFFFF"/>
          <w:lang w:val="fr-FR"/>
        </w:rPr>
        <w:t xml:space="preserve">. </w:t>
      </w:r>
      <w:r w:rsidR="00E1358C">
        <w:rPr>
          <w:kern w:val="22"/>
          <w:shd w:val="clear" w:color="auto" w:fill="FFFFFF"/>
          <w:lang w:val="fr-FR"/>
        </w:rPr>
        <w:t>La</w:t>
      </w:r>
      <w:r w:rsidR="00E135E7" w:rsidRPr="008F5AB3">
        <w:rPr>
          <w:kern w:val="22"/>
          <w:shd w:val="clear" w:color="auto" w:fill="FFFFFF"/>
          <w:lang w:val="fr-FR"/>
        </w:rPr>
        <w:t xml:space="preserve"> </w:t>
      </w:r>
      <w:r w:rsidR="00557096" w:rsidRPr="008F5AB3">
        <w:rPr>
          <w:kern w:val="22"/>
          <w:shd w:val="clear" w:color="auto" w:fill="FFFFFF"/>
          <w:lang w:val="fr-FR"/>
        </w:rPr>
        <w:t>périodicité</w:t>
      </w:r>
      <w:r w:rsidR="00B744DD" w:rsidRPr="008F5AB3">
        <w:rPr>
          <w:kern w:val="22"/>
          <w:shd w:val="clear" w:color="auto" w:fill="FFFFFF"/>
          <w:lang w:val="fr-FR"/>
        </w:rPr>
        <w:t xml:space="preserve"> et </w:t>
      </w:r>
      <w:r w:rsidR="00E1358C">
        <w:rPr>
          <w:kern w:val="22"/>
          <w:shd w:val="clear" w:color="auto" w:fill="FFFFFF"/>
          <w:lang w:val="fr-FR"/>
        </w:rPr>
        <w:t>le contenu des</w:t>
      </w:r>
      <w:r w:rsidR="0071527B" w:rsidRPr="008F5AB3">
        <w:rPr>
          <w:kern w:val="22"/>
          <w:shd w:val="clear" w:color="auto" w:fill="FFFFFF"/>
          <w:lang w:val="fr-FR"/>
        </w:rPr>
        <w:t xml:space="preserve"> </w:t>
      </w:r>
      <w:r w:rsidR="00DA5D08" w:rsidRPr="008F5AB3">
        <w:rPr>
          <w:kern w:val="22"/>
          <w:shd w:val="clear" w:color="auto" w:fill="FFFFFF"/>
          <w:lang w:val="fr-FR"/>
        </w:rPr>
        <w:t>SPANB</w:t>
      </w:r>
      <w:r w:rsidR="0071527B" w:rsidRPr="008F5AB3">
        <w:rPr>
          <w:kern w:val="22"/>
          <w:shd w:val="clear" w:color="auto" w:fill="FFFFFF"/>
          <w:lang w:val="fr-FR"/>
        </w:rPr>
        <w:t xml:space="preserve"> </w:t>
      </w:r>
      <w:r w:rsidR="00717E51">
        <w:rPr>
          <w:kern w:val="22"/>
          <w:shd w:val="clear" w:color="auto" w:fill="FFFFFF"/>
          <w:lang w:val="fr-FR"/>
        </w:rPr>
        <w:t>devrai</w:t>
      </w:r>
      <w:r w:rsidR="00E1358C">
        <w:rPr>
          <w:kern w:val="22"/>
          <w:shd w:val="clear" w:color="auto" w:fill="FFFFFF"/>
          <w:lang w:val="fr-FR"/>
        </w:rPr>
        <w:t>en</w:t>
      </w:r>
      <w:r w:rsidR="00717E51">
        <w:rPr>
          <w:kern w:val="22"/>
          <w:shd w:val="clear" w:color="auto" w:fill="FFFFFF"/>
          <w:lang w:val="fr-FR"/>
        </w:rPr>
        <w:t>t</w:t>
      </w:r>
      <w:r w:rsidR="00E1358C">
        <w:rPr>
          <w:kern w:val="22"/>
          <w:shd w:val="clear" w:color="auto" w:fill="FFFFFF"/>
          <w:lang w:val="fr-FR"/>
        </w:rPr>
        <w:t xml:space="preserve"> être décidés en fonction des priorités</w:t>
      </w:r>
      <w:r w:rsidR="0071527B" w:rsidRPr="008F5AB3">
        <w:rPr>
          <w:kern w:val="22"/>
          <w:shd w:val="clear" w:color="auto" w:fill="FFFFFF"/>
          <w:lang w:val="fr-FR"/>
        </w:rPr>
        <w:t xml:space="preserve">, </w:t>
      </w:r>
      <w:r w:rsidR="00E1358C">
        <w:rPr>
          <w:kern w:val="22"/>
          <w:shd w:val="clear" w:color="auto" w:fill="FFFFFF"/>
          <w:lang w:val="fr-FR"/>
        </w:rPr>
        <w:t>des besoins</w:t>
      </w:r>
      <w:r w:rsidR="00B744DD" w:rsidRPr="008F5AB3">
        <w:rPr>
          <w:kern w:val="22"/>
          <w:shd w:val="clear" w:color="auto" w:fill="FFFFFF"/>
          <w:lang w:val="fr-FR"/>
        </w:rPr>
        <w:t xml:space="preserve"> et </w:t>
      </w:r>
      <w:r w:rsidR="00E1358C">
        <w:rPr>
          <w:kern w:val="22"/>
          <w:shd w:val="clear" w:color="auto" w:fill="FFFFFF"/>
          <w:lang w:val="fr-FR"/>
        </w:rPr>
        <w:t xml:space="preserve">des </w:t>
      </w:r>
      <w:r w:rsidR="0071527B" w:rsidRPr="008F5AB3">
        <w:rPr>
          <w:kern w:val="22"/>
          <w:shd w:val="clear" w:color="auto" w:fill="FFFFFF"/>
          <w:lang w:val="fr-FR"/>
        </w:rPr>
        <w:t>context</w:t>
      </w:r>
      <w:r w:rsidR="00E1358C">
        <w:rPr>
          <w:kern w:val="22"/>
          <w:shd w:val="clear" w:color="auto" w:fill="FFFFFF"/>
          <w:lang w:val="fr-FR"/>
        </w:rPr>
        <w:t>e</w:t>
      </w:r>
      <w:r w:rsidR="0071527B" w:rsidRPr="008F5AB3">
        <w:rPr>
          <w:kern w:val="22"/>
          <w:shd w:val="clear" w:color="auto" w:fill="FFFFFF"/>
          <w:lang w:val="fr-FR"/>
        </w:rPr>
        <w:t>s</w:t>
      </w:r>
      <w:r w:rsidR="00E1358C">
        <w:rPr>
          <w:kern w:val="22"/>
          <w:shd w:val="clear" w:color="auto" w:fill="FFFFFF"/>
          <w:lang w:val="fr-FR"/>
        </w:rPr>
        <w:t xml:space="preserve"> nationaux</w:t>
      </w:r>
      <w:r w:rsidR="0071527B" w:rsidRPr="008F5AB3">
        <w:rPr>
          <w:kern w:val="22"/>
          <w:shd w:val="clear" w:color="auto" w:fill="FFFFFF"/>
          <w:lang w:val="fr-FR"/>
        </w:rPr>
        <w:t xml:space="preserve">. </w:t>
      </w:r>
      <w:r w:rsidR="00690F35">
        <w:rPr>
          <w:kern w:val="22"/>
          <w:shd w:val="clear" w:color="auto" w:fill="FFFFFF"/>
          <w:lang w:val="fr-FR"/>
        </w:rPr>
        <w:t>L</w:t>
      </w:r>
      <w:r w:rsidR="00E1358C">
        <w:rPr>
          <w:kern w:val="22"/>
          <w:shd w:val="clear" w:color="auto" w:fill="FFFFFF"/>
          <w:lang w:val="fr-FR"/>
        </w:rPr>
        <w:t xml:space="preserve">es </w:t>
      </w:r>
      <w:r w:rsidR="001C23A5" w:rsidRPr="00374CA0">
        <w:rPr>
          <w:kern w:val="22"/>
          <w:shd w:val="clear" w:color="auto" w:fill="FFFFFF"/>
          <w:lang w:val="fr-FR"/>
        </w:rPr>
        <w:t xml:space="preserve">Parties </w:t>
      </w:r>
      <w:r w:rsidR="00E1358C">
        <w:rPr>
          <w:kern w:val="22"/>
          <w:shd w:val="clear" w:color="auto" w:fill="FFFFFF"/>
          <w:lang w:val="fr-FR"/>
        </w:rPr>
        <w:t>souhaiteront</w:t>
      </w:r>
      <w:r w:rsidR="00374CA0" w:rsidRPr="00374CA0">
        <w:rPr>
          <w:kern w:val="22"/>
          <w:shd w:val="clear" w:color="auto" w:fill="FFFFFF"/>
          <w:lang w:val="fr-FR"/>
        </w:rPr>
        <w:t xml:space="preserve"> peut-être</w:t>
      </w:r>
      <w:r w:rsidR="001C23A5" w:rsidRPr="00374CA0">
        <w:rPr>
          <w:kern w:val="22"/>
          <w:shd w:val="clear" w:color="auto" w:fill="FFFFFF"/>
          <w:lang w:val="fr-FR"/>
        </w:rPr>
        <w:t xml:space="preserve"> align</w:t>
      </w:r>
      <w:r w:rsidR="00E1358C">
        <w:rPr>
          <w:kern w:val="22"/>
          <w:shd w:val="clear" w:color="auto" w:fill="FFFFFF"/>
          <w:lang w:val="fr-FR"/>
        </w:rPr>
        <w:t>er</w:t>
      </w:r>
      <w:r w:rsidR="001C23A5" w:rsidRPr="00374CA0">
        <w:rPr>
          <w:kern w:val="22"/>
          <w:shd w:val="clear" w:color="auto" w:fill="FFFFFF"/>
          <w:lang w:val="fr-FR"/>
        </w:rPr>
        <w:t xml:space="preserve"> </w:t>
      </w:r>
      <w:r w:rsidR="00E135E7" w:rsidRPr="00374CA0">
        <w:rPr>
          <w:kern w:val="22"/>
          <w:shd w:val="clear" w:color="auto" w:fill="FFFFFF"/>
          <w:lang w:val="fr-FR"/>
        </w:rPr>
        <w:t xml:space="preserve">le </w:t>
      </w:r>
      <w:r w:rsidR="001C23A5" w:rsidRPr="00374CA0">
        <w:rPr>
          <w:kern w:val="22"/>
          <w:shd w:val="clear" w:color="auto" w:fill="FFFFFF"/>
          <w:lang w:val="fr-FR"/>
        </w:rPr>
        <w:t xml:space="preserve">cycle </w:t>
      </w:r>
      <w:r w:rsidR="00E1358C">
        <w:rPr>
          <w:kern w:val="22"/>
          <w:shd w:val="clear" w:color="auto" w:fill="FFFFFF"/>
          <w:lang w:val="fr-FR"/>
        </w:rPr>
        <w:t>national de révision</w:t>
      </w:r>
      <w:r w:rsidR="00B744DD" w:rsidRPr="00374CA0">
        <w:rPr>
          <w:kern w:val="22"/>
          <w:shd w:val="clear" w:color="auto" w:fill="FFFFFF"/>
          <w:lang w:val="fr-FR"/>
        </w:rPr>
        <w:t xml:space="preserve"> et </w:t>
      </w:r>
      <w:r w:rsidR="00E1358C">
        <w:rPr>
          <w:kern w:val="22"/>
          <w:shd w:val="clear" w:color="auto" w:fill="FFFFFF"/>
          <w:lang w:val="fr-FR"/>
        </w:rPr>
        <w:t>de</w:t>
      </w:r>
      <w:r w:rsidR="00065448" w:rsidRPr="00374CA0">
        <w:rPr>
          <w:kern w:val="22"/>
          <w:shd w:val="clear" w:color="auto" w:fill="FFFFFF"/>
          <w:lang w:val="fr-FR"/>
        </w:rPr>
        <w:t xml:space="preserve"> mise à jour</w:t>
      </w:r>
      <w:r w:rsidR="001C23A5" w:rsidRPr="00374CA0">
        <w:rPr>
          <w:kern w:val="22"/>
          <w:shd w:val="clear" w:color="auto" w:fill="FFFFFF"/>
          <w:lang w:val="fr-FR"/>
        </w:rPr>
        <w:t xml:space="preserve"> </w:t>
      </w:r>
      <w:r w:rsidR="00DA5D08" w:rsidRPr="00374CA0">
        <w:rPr>
          <w:kern w:val="22"/>
          <w:shd w:val="clear" w:color="auto" w:fill="FFFFFF"/>
          <w:lang w:val="fr-FR"/>
        </w:rPr>
        <w:t>SPANB</w:t>
      </w:r>
      <w:r w:rsidR="00E1358C">
        <w:rPr>
          <w:kern w:val="22"/>
          <w:shd w:val="clear" w:color="auto" w:fill="FFFFFF"/>
          <w:lang w:val="fr-FR"/>
        </w:rPr>
        <w:t xml:space="preserve"> sur le cycle</w:t>
      </w:r>
      <w:r w:rsidR="001B6499" w:rsidRPr="00374CA0">
        <w:rPr>
          <w:kern w:val="22"/>
          <w:shd w:val="clear" w:color="auto" w:fill="FFFFFF"/>
          <w:lang w:val="fr-FR"/>
        </w:rPr>
        <w:t xml:space="preserve"> mondial</w:t>
      </w:r>
      <w:r w:rsidR="001C23A5" w:rsidRPr="00374CA0">
        <w:rPr>
          <w:kern w:val="22"/>
          <w:shd w:val="clear" w:color="auto" w:fill="FFFFFF"/>
          <w:lang w:val="fr-FR"/>
        </w:rPr>
        <w:t xml:space="preserve">, </w:t>
      </w:r>
      <w:r w:rsidR="00E1358C">
        <w:rPr>
          <w:kern w:val="22"/>
          <w:shd w:val="clear" w:color="auto" w:fill="FFFFFF"/>
          <w:lang w:val="fr-FR"/>
        </w:rPr>
        <w:t>mais elles ne seront pas tenues de les réviser après l’</w:t>
      </w:r>
      <w:r w:rsidR="00E56B21" w:rsidRPr="00374CA0">
        <w:rPr>
          <w:kern w:val="22"/>
          <w:shd w:val="clear" w:color="auto" w:fill="FFFFFF"/>
          <w:lang w:val="fr-FR"/>
        </w:rPr>
        <w:t xml:space="preserve">adoption </w:t>
      </w:r>
      <w:r w:rsidR="00571CE6" w:rsidRPr="00374CA0">
        <w:rPr>
          <w:kern w:val="22"/>
          <w:shd w:val="clear" w:color="auto" w:fill="FFFFFF"/>
          <w:lang w:val="fr-FR"/>
        </w:rPr>
        <w:t>du cadre</w:t>
      </w:r>
      <w:r w:rsidR="001B2431" w:rsidRPr="00374CA0">
        <w:rPr>
          <w:kern w:val="22"/>
          <w:shd w:val="clear" w:color="auto" w:fill="FFFFFF"/>
          <w:lang w:val="fr-FR"/>
        </w:rPr>
        <w:t xml:space="preserve"> mondial de la biodiversité pour l’après-2020</w:t>
      </w:r>
      <w:r w:rsidR="00E1358C">
        <w:rPr>
          <w:kern w:val="22"/>
          <w:shd w:val="clear" w:color="auto" w:fill="FFFFFF"/>
          <w:lang w:val="fr-FR"/>
        </w:rPr>
        <w:t xml:space="preserve"> si les SPANB demeurent des </w:t>
      </w:r>
      <w:r w:rsidR="00C76757" w:rsidRPr="00374CA0">
        <w:rPr>
          <w:kern w:val="22"/>
          <w:shd w:val="clear" w:color="auto" w:fill="FFFFFF"/>
          <w:lang w:val="fr-FR"/>
        </w:rPr>
        <w:t xml:space="preserve">instruments </w:t>
      </w:r>
      <w:r w:rsidR="00E1358C">
        <w:rPr>
          <w:kern w:val="22"/>
          <w:shd w:val="clear" w:color="auto" w:fill="FFFFFF"/>
          <w:lang w:val="fr-FR"/>
        </w:rPr>
        <w:t>efficaces pour s’acquitter de leurs</w:t>
      </w:r>
      <w:r w:rsidR="00C76757" w:rsidRPr="00374CA0">
        <w:rPr>
          <w:kern w:val="22"/>
          <w:shd w:val="clear" w:color="auto" w:fill="FFFFFF"/>
          <w:lang w:val="fr-FR"/>
        </w:rPr>
        <w:t xml:space="preserve"> </w:t>
      </w:r>
      <w:r w:rsidR="00707B02" w:rsidRPr="00374CA0">
        <w:rPr>
          <w:kern w:val="22"/>
          <w:shd w:val="clear" w:color="auto" w:fill="FFFFFF"/>
          <w:lang w:val="fr-FR"/>
        </w:rPr>
        <w:t xml:space="preserve">engagements </w:t>
      </w:r>
      <w:r w:rsidR="00E1358C">
        <w:rPr>
          <w:kern w:val="22"/>
          <w:shd w:val="clear" w:color="auto" w:fill="FFFFFF"/>
          <w:lang w:val="fr-FR"/>
        </w:rPr>
        <w:t xml:space="preserve">et priorités </w:t>
      </w:r>
      <w:r w:rsidR="00707B02" w:rsidRPr="00374CA0">
        <w:rPr>
          <w:kern w:val="22"/>
          <w:shd w:val="clear" w:color="auto" w:fill="FFFFFF"/>
          <w:lang w:val="fr-FR"/>
        </w:rPr>
        <w:t>nationaux</w:t>
      </w:r>
      <w:r w:rsidR="001C23A5" w:rsidRPr="00374CA0">
        <w:rPr>
          <w:kern w:val="22"/>
          <w:shd w:val="clear" w:color="auto" w:fill="FFFFFF"/>
          <w:lang w:val="fr-FR"/>
        </w:rPr>
        <w:t>,</w:t>
      </w:r>
      <w:r w:rsidR="00557096" w:rsidRPr="00374CA0">
        <w:rPr>
          <w:kern w:val="22"/>
          <w:shd w:val="clear" w:color="auto" w:fill="FFFFFF"/>
          <w:lang w:val="fr-FR"/>
        </w:rPr>
        <w:t xml:space="preserve"> </w:t>
      </w:r>
      <w:r w:rsidR="00531BE4">
        <w:rPr>
          <w:kern w:val="22"/>
          <w:shd w:val="clear" w:color="auto" w:fill="FFFFFF"/>
          <w:lang w:val="fr-FR"/>
        </w:rPr>
        <w:t xml:space="preserve">sauf à y inclure leurs </w:t>
      </w:r>
      <w:r w:rsidR="00707B02" w:rsidRPr="00374CA0">
        <w:rPr>
          <w:kern w:val="22"/>
          <w:shd w:val="clear" w:color="auto" w:fill="FFFFFF"/>
          <w:lang w:val="fr-FR"/>
        </w:rPr>
        <w:t>engagements nationaux</w:t>
      </w:r>
      <w:r w:rsidR="008B4759">
        <w:rPr>
          <w:kern w:val="22"/>
          <w:shd w:val="clear" w:color="auto" w:fill="FFFFFF"/>
          <w:lang w:val="fr-FR"/>
        </w:rPr>
        <w:t xml:space="preserve"> pour faciliter la mise en œuvre du</w:t>
      </w:r>
      <w:r w:rsidR="00E1358C">
        <w:rPr>
          <w:kern w:val="22"/>
          <w:shd w:val="clear" w:color="auto" w:fill="FFFFFF"/>
          <w:lang w:val="fr-FR"/>
        </w:rPr>
        <w:t xml:space="preserve"> nouveau</w:t>
      </w:r>
      <w:r w:rsidR="00E135E7" w:rsidRPr="00374CA0">
        <w:rPr>
          <w:kern w:val="22"/>
          <w:shd w:val="clear" w:color="auto" w:fill="FFFFFF"/>
          <w:lang w:val="fr-FR"/>
        </w:rPr>
        <w:t xml:space="preserve"> </w:t>
      </w:r>
      <w:r w:rsidR="00F947BE" w:rsidRPr="00374CA0">
        <w:rPr>
          <w:kern w:val="22"/>
          <w:shd w:val="clear" w:color="auto" w:fill="FFFFFF"/>
          <w:lang w:val="fr-FR"/>
        </w:rPr>
        <w:t>cadre mondial pour la biodiversité</w:t>
      </w:r>
      <w:r w:rsidR="00C76757" w:rsidRPr="00374CA0">
        <w:rPr>
          <w:kern w:val="22"/>
          <w:shd w:val="clear" w:color="auto" w:fill="FFFFFF"/>
          <w:lang w:val="fr-FR"/>
        </w:rPr>
        <w:t xml:space="preserve">. </w:t>
      </w:r>
      <w:r w:rsidR="00531BE4">
        <w:rPr>
          <w:kern w:val="22"/>
          <w:shd w:val="clear" w:color="auto" w:fill="FFFFFF"/>
          <w:lang w:val="fr-FR"/>
        </w:rPr>
        <w:t>D’autre part</w:t>
      </w:r>
      <w:r w:rsidR="0027236B" w:rsidRPr="007F2CD7">
        <w:rPr>
          <w:kern w:val="22"/>
          <w:shd w:val="clear" w:color="auto" w:fill="FFFFFF"/>
          <w:lang w:val="fr-FR"/>
        </w:rPr>
        <w:t>,</w:t>
      </w:r>
      <w:r w:rsidR="00C76757" w:rsidRPr="007F2CD7">
        <w:rPr>
          <w:kern w:val="22"/>
          <w:shd w:val="clear" w:color="auto" w:fill="FFFFFF"/>
          <w:lang w:val="fr-FR"/>
        </w:rPr>
        <w:t xml:space="preserve"> </w:t>
      </w:r>
      <w:r w:rsidR="008B4759">
        <w:rPr>
          <w:kern w:val="22"/>
          <w:shd w:val="clear" w:color="auto" w:fill="FFFFFF"/>
          <w:lang w:val="fr-FR"/>
        </w:rPr>
        <w:t>selon l</w:t>
      </w:r>
      <w:r w:rsidR="00E1358C">
        <w:rPr>
          <w:kern w:val="22"/>
          <w:shd w:val="clear" w:color="auto" w:fill="FFFFFF"/>
          <w:lang w:val="fr-FR"/>
        </w:rPr>
        <w:t xml:space="preserve">es </w:t>
      </w:r>
      <w:r w:rsidR="00557096" w:rsidRPr="007F2CD7">
        <w:rPr>
          <w:kern w:val="22"/>
          <w:shd w:val="clear" w:color="auto" w:fill="FFFFFF"/>
          <w:lang w:val="fr-FR"/>
        </w:rPr>
        <w:t>processus</w:t>
      </w:r>
      <w:r w:rsidR="00B744DD" w:rsidRPr="007F2CD7">
        <w:rPr>
          <w:kern w:val="22"/>
          <w:shd w:val="clear" w:color="auto" w:fill="FFFFFF"/>
          <w:lang w:val="fr-FR"/>
        </w:rPr>
        <w:t xml:space="preserve"> et </w:t>
      </w:r>
      <w:r w:rsidR="008B4759">
        <w:rPr>
          <w:kern w:val="22"/>
          <w:shd w:val="clear" w:color="auto" w:fill="FFFFFF"/>
          <w:lang w:val="fr-FR"/>
        </w:rPr>
        <w:t>l</w:t>
      </w:r>
      <w:r w:rsidR="00E1358C">
        <w:rPr>
          <w:kern w:val="22"/>
          <w:shd w:val="clear" w:color="auto" w:fill="FFFFFF"/>
          <w:lang w:val="fr-FR"/>
        </w:rPr>
        <w:t>es circon</w:t>
      </w:r>
      <w:r w:rsidR="0027236B" w:rsidRPr="007F2CD7">
        <w:rPr>
          <w:kern w:val="22"/>
          <w:shd w:val="clear" w:color="auto" w:fill="FFFFFF"/>
          <w:lang w:val="fr-FR"/>
        </w:rPr>
        <w:t>stances</w:t>
      </w:r>
      <w:r w:rsidR="00E1358C">
        <w:rPr>
          <w:kern w:val="22"/>
          <w:shd w:val="clear" w:color="auto" w:fill="FFFFFF"/>
          <w:lang w:val="fr-FR"/>
        </w:rPr>
        <w:t xml:space="preserve"> nationaux</w:t>
      </w:r>
      <w:r w:rsidR="00B744DD" w:rsidRPr="007F2CD7">
        <w:rPr>
          <w:kern w:val="22"/>
          <w:shd w:val="clear" w:color="auto" w:fill="FFFFFF"/>
          <w:lang w:val="fr-FR"/>
        </w:rPr>
        <w:t xml:space="preserve"> et</w:t>
      </w:r>
      <w:r w:rsidR="00531BE4">
        <w:rPr>
          <w:kern w:val="22"/>
          <w:shd w:val="clear" w:color="auto" w:fill="FFFFFF"/>
          <w:lang w:val="fr-FR"/>
        </w:rPr>
        <w:t xml:space="preserve"> pour </w:t>
      </w:r>
      <w:r w:rsidR="00E1358C">
        <w:rPr>
          <w:kern w:val="22"/>
          <w:shd w:val="clear" w:color="auto" w:fill="FFFFFF"/>
          <w:lang w:val="fr-FR"/>
        </w:rPr>
        <w:t xml:space="preserve">ne pas retarder </w:t>
      </w:r>
      <w:r w:rsidR="00194BC4" w:rsidRPr="007F2CD7">
        <w:rPr>
          <w:kern w:val="22"/>
          <w:shd w:val="clear" w:color="auto" w:fill="FFFFFF"/>
          <w:lang w:val="fr-FR"/>
        </w:rPr>
        <w:t xml:space="preserve">la mise en </w:t>
      </w:r>
      <w:r w:rsidR="00E1358C">
        <w:rPr>
          <w:kern w:val="22"/>
          <w:shd w:val="clear" w:color="auto" w:fill="FFFFFF"/>
          <w:lang w:val="fr-FR"/>
        </w:rPr>
        <w:t>œuvre</w:t>
      </w:r>
      <w:r w:rsidR="00194BC4" w:rsidRPr="007F2CD7">
        <w:rPr>
          <w:kern w:val="22"/>
          <w:shd w:val="clear" w:color="auto" w:fill="FFFFFF"/>
          <w:lang w:val="fr-FR"/>
        </w:rPr>
        <w:t xml:space="preserve"> du cadre</w:t>
      </w:r>
      <w:r w:rsidR="001B2431" w:rsidRPr="007F2CD7">
        <w:rPr>
          <w:kern w:val="22"/>
          <w:shd w:val="clear" w:color="auto" w:fill="FFFFFF"/>
          <w:lang w:val="fr-FR"/>
        </w:rPr>
        <w:t xml:space="preserve"> mondial de la biodiversité pour l’après-2020</w:t>
      </w:r>
      <w:r w:rsidR="0027236B" w:rsidRPr="007F2CD7">
        <w:rPr>
          <w:kern w:val="22"/>
          <w:shd w:val="clear" w:color="auto" w:fill="FFFFFF"/>
          <w:lang w:val="fr-FR"/>
        </w:rPr>
        <w:t xml:space="preserve">, </w:t>
      </w:r>
      <w:r w:rsidR="00E1358C">
        <w:rPr>
          <w:kern w:val="22"/>
          <w:shd w:val="clear" w:color="auto" w:fill="FFFFFF"/>
          <w:lang w:val="fr-FR"/>
        </w:rPr>
        <w:t xml:space="preserve">les </w:t>
      </w:r>
      <w:r w:rsidR="005C7DEF" w:rsidRPr="007F2CD7">
        <w:rPr>
          <w:kern w:val="22"/>
          <w:shd w:val="clear" w:color="auto" w:fill="FFFFFF"/>
          <w:lang w:val="fr-FR"/>
        </w:rPr>
        <w:t xml:space="preserve">Parties </w:t>
      </w:r>
      <w:r w:rsidR="00E1358C">
        <w:rPr>
          <w:kern w:val="22"/>
          <w:shd w:val="clear" w:color="auto" w:fill="FFFFFF"/>
          <w:lang w:val="fr-FR"/>
        </w:rPr>
        <w:t xml:space="preserve">souhaiteront peut-être envisager d’utiliser un processus de </w:t>
      </w:r>
      <w:r w:rsidR="00F947BE" w:rsidRPr="007F2CD7">
        <w:rPr>
          <w:kern w:val="22"/>
          <w:shd w:val="clear" w:color="auto" w:fill="FFFFFF"/>
          <w:lang w:val="fr-FR"/>
        </w:rPr>
        <w:t>révision</w:t>
      </w:r>
      <w:r w:rsidR="00E1358C">
        <w:rPr>
          <w:kern w:val="22"/>
          <w:shd w:val="clear" w:color="auto" w:fill="FFFFFF"/>
          <w:lang w:val="fr-FR"/>
        </w:rPr>
        <w:t xml:space="preserve"> ou de </w:t>
      </w:r>
      <w:r w:rsidR="008B4759">
        <w:rPr>
          <w:kern w:val="22"/>
          <w:shd w:val="clear" w:color="auto" w:fill="FFFFFF"/>
          <w:lang w:val="fr-FR"/>
        </w:rPr>
        <w:t xml:space="preserve">mise à jour condensé, afin de </w:t>
      </w:r>
      <w:r w:rsidR="00531BE4">
        <w:rPr>
          <w:kern w:val="22"/>
          <w:shd w:val="clear" w:color="auto" w:fill="FFFFFF"/>
          <w:lang w:val="fr-FR"/>
        </w:rPr>
        <w:t>prendre</w:t>
      </w:r>
      <w:r w:rsidR="00E1358C">
        <w:rPr>
          <w:kern w:val="22"/>
          <w:shd w:val="clear" w:color="auto" w:fill="FFFFFF"/>
          <w:lang w:val="fr-FR"/>
        </w:rPr>
        <w:t xml:space="preserve"> des</w:t>
      </w:r>
      <w:r w:rsidR="00E135E7">
        <w:rPr>
          <w:kern w:val="22"/>
          <w:shd w:val="clear" w:color="auto" w:fill="FFFFFF"/>
          <w:lang w:val="fr-FR"/>
        </w:rPr>
        <w:t xml:space="preserve"> </w:t>
      </w:r>
      <w:r w:rsidR="00707B02" w:rsidRPr="007F2CD7">
        <w:rPr>
          <w:kern w:val="22"/>
          <w:shd w:val="clear" w:color="auto" w:fill="FFFFFF"/>
          <w:lang w:val="fr-FR"/>
        </w:rPr>
        <w:t>engagements nationaux</w:t>
      </w:r>
      <w:r w:rsidR="005C7DEF" w:rsidRPr="007F2CD7">
        <w:rPr>
          <w:kern w:val="22"/>
          <w:shd w:val="clear" w:color="auto" w:fill="FFFFFF"/>
          <w:lang w:val="fr-FR"/>
        </w:rPr>
        <w:t xml:space="preserve"> </w:t>
      </w:r>
      <w:r w:rsidR="00E1358C">
        <w:rPr>
          <w:kern w:val="22"/>
          <w:shd w:val="clear" w:color="auto" w:fill="FFFFFF"/>
          <w:lang w:val="fr-FR"/>
        </w:rPr>
        <w:t>en lien avec le</w:t>
      </w:r>
      <w:r w:rsidR="00E93241" w:rsidRPr="007F2CD7">
        <w:rPr>
          <w:kern w:val="22"/>
          <w:shd w:val="clear" w:color="auto" w:fill="FFFFFF"/>
          <w:lang w:val="fr-FR"/>
        </w:rPr>
        <w:t xml:space="preserve"> ca</w:t>
      </w:r>
      <w:r w:rsidR="001B2431" w:rsidRPr="007F2CD7">
        <w:rPr>
          <w:kern w:val="22"/>
          <w:shd w:val="clear" w:color="auto" w:fill="FFFFFF"/>
          <w:lang w:val="fr-FR"/>
        </w:rPr>
        <w:t>dre mondial de la biodiversité pour l’après-2020</w:t>
      </w:r>
      <w:r w:rsidR="008B4759">
        <w:rPr>
          <w:kern w:val="22"/>
          <w:shd w:val="clear" w:color="auto" w:fill="FFFFFF"/>
          <w:lang w:val="fr-FR"/>
        </w:rPr>
        <w:t>,</w:t>
      </w:r>
      <w:r w:rsidR="00E1358C">
        <w:rPr>
          <w:kern w:val="22"/>
          <w:shd w:val="clear" w:color="auto" w:fill="FFFFFF"/>
          <w:lang w:val="fr-FR"/>
        </w:rPr>
        <w:t xml:space="preserve"> plutôt que </w:t>
      </w:r>
      <w:r w:rsidR="0027236B" w:rsidRPr="007F2CD7">
        <w:rPr>
          <w:kern w:val="22"/>
          <w:shd w:val="clear" w:color="auto" w:fill="FFFFFF"/>
          <w:lang w:val="fr-FR"/>
        </w:rPr>
        <w:t xml:space="preserve"> </w:t>
      </w:r>
      <w:r w:rsidR="00E1358C">
        <w:rPr>
          <w:kern w:val="22"/>
          <w:shd w:val="clear" w:color="auto" w:fill="FFFFFF"/>
          <w:lang w:val="fr-FR"/>
        </w:rPr>
        <w:t>d’</w:t>
      </w:r>
      <w:r w:rsidR="00557096" w:rsidRPr="007F2CD7">
        <w:rPr>
          <w:kern w:val="22"/>
          <w:shd w:val="clear" w:color="auto" w:fill="FFFFFF"/>
          <w:lang w:val="fr-FR"/>
        </w:rPr>
        <w:t>élaborer</w:t>
      </w:r>
      <w:r w:rsidR="00E1358C">
        <w:rPr>
          <w:kern w:val="22"/>
          <w:shd w:val="clear" w:color="auto" w:fill="FFFFFF"/>
          <w:lang w:val="fr-FR"/>
        </w:rPr>
        <w:t xml:space="preserve"> des nouveaux</w:t>
      </w:r>
      <w:r w:rsidR="005C7DEF" w:rsidRPr="007F2CD7">
        <w:rPr>
          <w:kern w:val="22"/>
          <w:shd w:val="clear" w:color="auto" w:fill="FFFFFF"/>
          <w:lang w:val="fr-FR"/>
        </w:rPr>
        <w:t xml:space="preserve"> </w:t>
      </w:r>
      <w:r w:rsidR="00352AA2" w:rsidRPr="007F2CD7">
        <w:rPr>
          <w:kern w:val="22"/>
          <w:shd w:val="clear" w:color="auto" w:fill="FFFFFF"/>
          <w:lang w:val="fr-FR"/>
        </w:rPr>
        <w:t>SPANB</w:t>
      </w:r>
      <w:r w:rsidR="005C7DEF" w:rsidRPr="007F2CD7">
        <w:rPr>
          <w:kern w:val="22"/>
          <w:shd w:val="clear" w:color="auto" w:fill="FFFFFF"/>
          <w:lang w:val="fr-FR"/>
        </w:rPr>
        <w:t xml:space="preserve">. </w:t>
      </w:r>
      <w:r w:rsidR="00D9517A" w:rsidRPr="00E1358C">
        <w:rPr>
          <w:kern w:val="22"/>
          <w:shd w:val="clear" w:color="auto" w:fill="FFFFFF"/>
          <w:lang w:val="fr-FR"/>
        </w:rPr>
        <w:t>De plus</w:t>
      </w:r>
      <w:r w:rsidR="005C7DEF" w:rsidRPr="00E1358C">
        <w:rPr>
          <w:kern w:val="22"/>
          <w:shd w:val="clear" w:color="auto" w:fill="FFFFFF"/>
          <w:lang w:val="fr-FR"/>
        </w:rPr>
        <w:t xml:space="preserve">, </w:t>
      </w:r>
      <w:r w:rsidR="00E1358C">
        <w:rPr>
          <w:kern w:val="22"/>
          <w:shd w:val="clear" w:color="auto" w:fill="FFFFFF"/>
          <w:lang w:val="fr-FR"/>
        </w:rPr>
        <w:t xml:space="preserve">les </w:t>
      </w:r>
      <w:r w:rsidR="005C7DEF" w:rsidRPr="00E1358C">
        <w:rPr>
          <w:kern w:val="22"/>
          <w:shd w:val="clear" w:color="auto" w:fill="FFFFFF"/>
          <w:lang w:val="fr-FR"/>
        </w:rPr>
        <w:t xml:space="preserve">Parties </w:t>
      </w:r>
      <w:r w:rsidR="008B4759">
        <w:rPr>
          <w:kern w:val="22"/>
          <w:shd w:val="clear" w:color="auto" w:fill="FFFFFF"/>
          <w:lang w:val="fr-FR"/>
        </w:rPr>
        <w:t>souhaiteront peut-être examiner</w:t>
      </w:r>
      <w:r w:rsidR="00E1358C">
        <w:rPr>
          <w:kern w:val="22"/>
          <w:shd w:val="clear" w:color="auto" w:fill="FFFFFF"/>
          <w:lang w:val="fr-FR"/>
        </w:rPr>
        <w:t xml:space="preserve"> des moyens d’intégrer la </w:t>
      </w:r>
      <w:r w:rsidR="001B2431" w:rsidRPr="00E1358C">
        <w:rPr>
          <w:kern w:val="22"/>
          <w:shd w:val="clear" w:color="auto" w:fill="FFFFFF"/>
          <w:lang w:val="fr-FR"/>
        </w:rPr>
        <w:t>biodiversité</w:t>
      </w:r>
      <w:r w:rsidR="00E1358C">
        <w:rPr>
          <w:kern w:val="22"/>
          <w:shd w:val="clear" w:color="auto" w:fill="FFFFFF"/>
          <w:lang w:val="fr-FR"/>
        </w:rPr>
        <w:t xml:space="preserve"> dans</w:t>
      </w:r>
      <w:r w:rsidR="00557096" w:rsidRPr="00E1358C">
        <w:rPr>
          <w:kern w:val="22"/>
          <w:shd w:val="clear" w:color="auto" w:fill="FFFFFF"/>
          <w:lang w:val="fr-FR"/>
        </w:rPr>
        <w:t xml:space="preserve"> d’autres </w:t>
      </w:r>
      <w:r w:rsidR="00E1358C" w:rsidRPr="00E1358C">
        <w:rPr>
          <w:kern w:val="22"/>
          <w:shd w:val="clear" w:color="auto" w:fill="FFFFFF"/>
          <w:lang w:val="fr-FR"/>
        </w:rPr>
        <w:t>processus de planification nationale</w:t>
      </w:r>
      <w:r w:rsidR="00E56B21" w:rsidRPr="00E1358C">
        <w:rPr>
          <w:kern w:val="22"/>
          <w:shd w:val="clear" w:color="auto" w:fill="FFFFFF"/>
          <w:lang w:val="fr-FR"/>
        </w:rPr>
        <w:t xml:space="preserve">, </w:t>
      </w:r>
      <w:r w:rsidR="00531BE4">
        <w:rPr>
          <w:kern w:val="22"/>
          <w:shd w:val="clear" w:color="auto" w:fill="FFFFFF"/>
          <w:lang w:val="fr-FR"/>
        </w:rPr>
        <w:t xml:space="preserve">plutôt que se concentrer </w:t>
      </w:r>
      <w:r w:rsidR="008B4759">
        <w:rPr>
          <w:kern w:val="22"/>
          <w:shd w:val="clear" w:color="auto" w:fill="FFFFFF"/>
          <w:lang w:val="fr-FR"/>
        </w:rPr>
        <w:t xml:space="preserve">uniquement </w:t>
      </w:r>
      <w:r w:rsidR="00E1358C">
        <w:rPr>
          <w:kern w:val="22"/>
          <w:shd w:val="clear" w:color="auto" w:fill="FFFFFF"/>
          <w:lang w:val="fr-FR"/>
        </w:rPr>
        <w:t xml:space="preserve">sur les </w:t>
      </w:r>
      <w:r w:rsidR="00352AA2" w:rsidRPr="00E1358C">
        <w:rPr>
          <w:kern w:val="22"/>
          <w:shd w:val="clear" w:color="auto" w:fill="FFFFFF"/>
          <w:lang w:val="fr-FR"/>
        </w:rPr>
        <w:t>SPANB</w:t>
      </w:r>
      <w:r w:rsidR="005C7DEF" w:rsidRPr="00E1358C">
        <w:rPr>
          <w:kern w:val="22"/>
          <w:shd w:val="clear" w:color="auto" w:fill="FFFFFF"/>
          <w:lang w:val="fr-FR"/>
        </w:rPr>
        <w:t>.</w:t>
      </w:r>
    </w:p>
    <w:p w14:paraId="2BAAFA27" w14:textId="10B00FAE" w:rsidR="00E56B21" w:rsidRPr="00594A0B" w:rsidRDefault="00594A0B" w:rsidP="009C74E6">
      <w:pPr>
        <w:pStyle w:val="Para1"/>
        <w:suppressLineNumbers/>
        <w:tabs>
          <w:tab w:val="clear" w:pos="360"/>
        </w:tabs>
        <w:suppressAutoHyphens/>
        <w:rPr>
          <w:kern w:val="22"/>
          <w:shd w:val="clear" w:color="auto" w:fill="FFFFFF"/>
          <w:lang w:val="fr-FR"/>
        </w:rPr>
      </w:pPr>
      <w:r w:rsidRPr="00594A0B">
        <w:rPr>
          <w:kern w:val="22"/>
          <w:shd w:val="clear" w:color="auto" w:fill="FFFFFF"/>
          <w:lang w:val="fr-FR"/>
        </w:rPr>
        <w:t>Le processus de</w:t>
      </w:r>
      <w:r w:rsidR="00AC7A15" w:rsidRPr="00594A0B">
        <w:rPr>
          <w:kern w:val="22"/>
          <w:shd w:val="clear" w:color="auto" w:fill="FFFFFF"/>
          <w:lang w:val="fr-FR"/>
        </w:rPr>
        <w:t xml:space="preserve"> </w:t>
      </w:r>
      <w:r w:rsidR="00615025" w:rsidRPr="00594A0B">
        <w:rPr>
          <w:kern w:val="22"/>
          <w:shd w:val="clear" w:color="auto" w:fill="FFFFFF"/>
          <w:lang w:val="fr-FR"/>
        </w:rPr>
        <w:t>planification</w:t>
      </w:r>
      <w:r w:rsidRPr="00594A0B">
        <w:rPr>
          <w:kern w:val="22"/>
          <w:shd w:val="clear" w:color="auto" w:fill="FFFFFF"/>
          <w:lang w:val="fr-FR"/>
        </w:rPr>
        <w:t xml:space="preserve"> pour</w:t>
      </w:r>
      <w:r w:rsidR="00D9517A" w:rsidRPr="00594A0B">
        <w:rPr>
          <w:kern w:val="22"/>
          <w:shd w:val="clear" w:color="auto" w:fill="FFFFFF"/>
          <w:lang w:val="fr-FR"/>
        </w:rPr>
        <w:t xml:space="preserve"> </w:t>
      </w:r>
      <w:r w:rsidR="008B4759">
        <w:rPr>
          <w:kern w:val="22"/>
          <w:shd w:val="clear" w:color="auto" w:fill="FFFFFF"/>
          <w:lang w:val="fr-FR"/>
        </w:rPr>
        <w:t>la révision et la mise</w:t>
      </w:r>
      <w:r w:rsidR="00065448" w:rsidRPr="00594A0B">
        <w:rPr>
          <w:kern w:val="22"/>
          <w:shd w:val="clear" w:color="auto" w:fill="FFFFFF"/>
          <w:lang w:val="fr-FR"/>
        </w:rPr>
        <w:t xml:space="preserve"> à jour</w:t>
      </w:r>
      <w:r w:rsidR="008B4759">
        <w:rPr>
          <w:kern w:val="22"/>
          <w:shd w:val="clear" w:color="auto" w:fill="FFFFFF"/>
          <w:lang w:val="fr-FR"/>
        </w:rPr>
        <w:t xml:space="preserve"> d</w:t>
      </w:r>
      <w:r w:rsidR="00AC7A15" w:rsidRPr="00594A0B">
        <w:rPr>
          <w:kern w:val="22"/>
          <w:shd w:val="clear" w:color="auto" w:fill="FFFFFF"/>
          <w:lang w:val="fr-FR"/>
        </w:rPr>
        <w:t>e</w:t>
      </w:r>
      <w:r>
        <w:rPr>
          <w:kern w:val="22"/>
          <w:shd w:val="clear" w:color="auto" w:fill="FFFFFF"/>
          <w:lang w:val="fr-FR"/>
        </w:rPr>
        <w:t>s</w:t>
      </w:r>
      <w:r w:rsidR="00AC7A15" w:rsidRPr="00594A0B">
        <w:rPr>
          <w:kern w:val="22"/>
          <w:shd w:val="clear" w:color="auto" w:fill="FFFFFF"/>
          <w:lang w:val="fr-FR"/>
        </w:rPr>
        <w:t xml:space="preserve"> </w:t>
      </w:r>
      <w:r w:rsidR="00DA5D08" w:rsidRPr="00594A0B">
        <w:rPr>
          <w:kern w:val="22"/>
          <w:shd w:val="clear" w:color="auto" w:fill="FFFFFF"/>
          <w:lang w:val="fr-FR"/>
        </w:rPr>
        <w:t>SPANB</w:t>
      </w:r>
      <w:r w:rsidR="00AC7A15" w:rsidRPr="00594A0B">
        <w:rPr>
          <w:kern w:val="22"/>
          <w:shd w:val="clear" w:color="auto" w:fill="FFFFFF"/>
          <w:lang w:val="fr-FR"/>
        </w:rPr>
        <w:t xml:space="preserve"> </w:t>
      </w:r>
      <w:r w:rsidR="008B4759">
        <w:rPr>
          <w:kern w:val="22"/>
          <w:shd w:val="clear" w:color="auto" w:fill="FFFFFF"/>
          <w:lang w:val="fr-FR"/>
        </w:rPr>
        <w:t>devrait assurer la participation d’un large éventail</w:t>
      </w:r>
      <w:r>
        <w:rPr>
          <w:kern w:val="22"/>
          <w:shd w:val="clear" w:color="auto" w:fill="FFFFFF"/>
          <w:lang w:val="fr-FR"/>
        </w:rPr>
        <w:t xml:space="preserve"> de </w:t>
      </w:r>
      <w:r w:rsidR="00615025" w:rsidRPr="00594A0B">
        <w:rPr>
          <w:kern w:val="22"/>
          <w:shd w:val="clear" w:color="auto" w:fill="FFFFFF"/>
          <w:lang w:val="fr-FR"/>
        </w:rPr>
        <w:t>parties prenantes</w:t>
      </w:r>
      <w:r w:rsidR="008B4759">
        <w:rPr>
          <w:kern w:val="22"/>
          <w:shd w:val="clear" w:color="auto" w:fill="FFFFFF"/>
          <w:lang w:val="fr-FR"/>
        </w:rPr>
        <w:t xml:space="preserve">, </w:t>
      </w:r>
      <w:r w:rsidR="0065762D">
        <w:rPr>
          <w:kern w:val="22"/>
          <w:shd w:val="clear" w:color="auto" w:fill="FFFFFF"/>
          <w:lang w:val="fr-FR"/>
        </w:rPr>
        <w:t>inclure une</w:t>
      </w:r>
      <w:r w:rsidR="00962A91" w:rsidRPr="00594A0B">
        <w:rPr>
          <w:kern w:val="22"/>
          <w:shd w:val="clear" w:color="auto" w:fill="FFFFFF"/>
          <w:lang w:val="fr-FR"/>
        </w:rPr>
        <w:t xml:space="preserve"> </w:t>
      </w:r>
      <w:r w:rsidR="00885569" w:rsidRPr="00594A0B">
        <w:rPr>
          <w:kern w:val="22"/>
          <w:shd w:val="clear" w:color="auto" w:fill="FFFFFF"/>
          <w:lang w:val="fr-FR"/>
        </w:rPr>
        <w:t>évaluation</w:t>
      </w:r>
      <w:r w:rsidR="0065762D">
        <w:rPr>
          <w:kern w:val="22"/>
          <w:shd w:val="clear" w:color="auto" w:fill="FFFFFF"/>
          <w:lang w:val="fr-FR"/>
        </w:rPr>
        <w:t xml:space="preserve"> nationale de la</w:t>
      </w:r>
      <w:r w:rsidR="00962A91" w:rsidRPr="00594A0B">
        <w:rPr>
          <w:kern w:val="22"/>
          <w:shd w:val="clear" w:color="auto" w:fill="FFFFFF"/>
          <w:lang w:val="fr-FR"/>
        </w:rPr>
        <w:t xml:space="preserve"> </w:t>
      </w:r>
      <w:r w:rsidR="001B2431" w:rsidRPr="00594A0B">
        <w:rPr>
          <w:kern w:val="22"/>
          <w:shd w:val="clear" w:color="auto" w:fill="FFFFFF"/>
          <w:lang w:val="fr-FR"/>
        </w:rPr>
        <w:t>biodiversité</w:t>
      </w:r>
      <w:r w:rsidR="00962A91" w:rsidRPr="00594A0B">
        <w:rPr>
          <w:kern w:val="22"/>
          <w:shd w:val="clear" w:color="auto" w:fill="FFFFFF"/>
          <w:lang w:val="fr-FR"/>
        </w:rPr>
        <w:t xml:space="preserve">, </w:t>
      </w:r>
      <w:r w:rsidR="002E304B" w:rsidRPr="00594A0B">
        <w:rPr>
          <w:kern w:val="22"/>
          <w:shd w:val="clear" w:color="auto" w:fill="FFFFFF"/>
          <w:lang w:val="fr-FR"/>
        </w:rPr>
        <w:t xml:space="preserve">fournir </w:t>
      </w:r>
      <w:r w:rsidR="0065762D">
        <w:rPr>
          <w:kern w:val="22"/>
          <w:shd w:val="clear" w:color="auto" w:fill="FFFFFF"/>
          <w:lang w:val="fr-FR"/>
        </w:rPr>
        <w:t>un</w:t>
      </w:r>
      <w:r w:rsidR="00962A91" w:rsidRPr="00594A0B">
        <w:rPr>
          <w:kern w:val="22"/>
          <w:shd w:val="clear" w:color="auto" w:fill="FFFFFF"/>
          <w:lang w:val="fr-FR"/>
        </w:rPr>
        <w:t xml:space="preserve"> </w:t>
      </w:r>
      <w:r w:rsidR="00B744DD" w:rsidRPr="00594A0B">
        <w:rPr>
          <w:kern w:val="22"/>
          <w:shd w:val="clear" w:color="auto" w:fill="FFFFFF"/>
          <w:lang w:val="fr-FR"/>
        </w:rPr>
        <w:t>mécanisme</w:t>
      </w:r>
      <w:r w:rsidR="0065762D">
        <w:rPr>
          <w:kern w:val="22"/>
          <w:shd w:val="clear" w:color="auto" w:fill="FFFFFF"/>
          <w:lang w:val="fr-FR"/>
        </w:rPr>
        <w:t xml:space="preserve"> de</w:t>
      </w:r>
      <w:r w:rsidR="00962A91" w:rsidRPr="00594A0B">
        <w:rPr>
          <w:kern w:val="22"/>
          <w:shd w:val="clear" w:color="auto" w:fill="FFFFFF"/>
          <w:lang w:val="fr-FR"/>
        </w:rPr>
        <w:t xml:space="preserve"> </w:t>
      </w:r>
      <w:r w:rsidR="00D15A90" w:rsidRPr="00594A0B">
        <w:rPr>
          <w:kern w:val="22"/>
          <w:shd w:val="clear" w:color="auto" w:fill="FFFFFF"/>
          <w:lang w:val="fr-FR"/>
        </w:rPr>
        <w:t>suivi</w:t>
      </w:r>
      <w:r w:rsidR="00962A91" w:rsidRPr="00594A0B">
        <w:rPr>
          <w:kern w:val="22"/>
          <w:shd w:val="clear" w:color="auto" w:fill="FFFFFF"/>
          <w:lang w:val="fr-FR"/>
        </w:rPr>
        <w:t xml:space="preserve"> national </w:t>
      </w:r>
      <w:r w:rsidR="0065762D">
        <w:rPr>
          <w:kern w:val="22"/>
          <w:shd w:val="clear" w:color="auto" w:fill="FFFFFF"/>
          <w:lang w:val="fr-FR"/>
        </w:rPr>
        <w:t xml:space="preserve">des </w:t>
      </w:r>
      <w:r w:rsidR="008B4759">
        <w:rPr>
          <w:kern w:val="22"/>
          <w:shd w:val="clear" w:color="auto" w:fill="FFFFFF"/>
          <w:lang w:val="fr-FR"/>
        </w:rPr>
        <w:t>progrès a</w:t>
      </w:r>
      <w:r w:rsidR="007109CE" w:rsidRPr="00594A0B">
        <w:rPr>
          <w:kern w:val="22"/>
          <w:shd w:val="clear" w:color="auto" w:fill="FFFFFF"/>
          <w:lang w:val="fr-FR"/>
        </w:rPr>
        <w:t>ccomplis</w:t>
      </w:r>
      <w:r w:rsidR="0065762D">
        <w:rPr>
          <w:kern w:val="22"/>
          <w:shd w:val="clear" w:color="auto" w:fill="FFFFFF"/>
          <w:lang w:val="fr-FR"/>
        </w:rPr>
        <w:t>,</w:t>
      </w:r>
      <w:r w:rsidR="00B744DD" w:rsidRPr="00594A0B">
        <w:rPr>
          <w:kern w:val="22"/>
          <w:shd w:val="clear" w:color="auto" w:fill="FFFFFF"/>
          <w:lang w:val="fr-FR"/>
        </w:rPr>
        <w:t xml:space="preserve"> et </w:t>
      </w:r>
      <w:r w:rsidR="008B4759">
        <w:rPr>
          <w:kern w:val="22"/>
          <w:shd w:val="clear" w:color="auto" w:fill="FFFFFF"/>
          <w:lang w:val="fr-FR"/>
        </w:rPr>
        <w:t>comprendre</w:t>
      </w:r>
      <w:r w:rsidR="0065762D">
        <w:rPr>
          <w:kern w:val="22"/>
          <w:shd w:val="clear" w:color="auto" w:fill="FFFFFF"/>
          <w:lang w:val="fr-FR"/>
        </w:rPr>
        <w:t xml:space="preserve"> des plans de mise en œuvre concrets pour</w:t>
      </w:r>
      <w:r w:rsidR="0085324C" w:rsidRPr="00594A0B">
        <w:rPr>
          <w:kern w:val="22"/>
          <w:shd w:val="clear" w:color="auto" w:fill="FFFFFF"/>
          <w:lang w:val="fr-FR"/>
        </w:rPr>
        <w:t xml:space="preserve"> </w:t>
      </w:r>
      <w:r w:rsidR="0065762D">
        <w:rPr>
          <w:kern w:val="22"/>
          <w:shd w:val="clear" w:color="auto" w:fill="FFFFFF"/>
          <w:lang w:val="fr-FR"/>
        </w:rPr>
        <w:t>atteindre les objectifs nationaux pour la</w:t>
      </w:r>
      <w:r w:rsidR="0006464C" w:rsidRPr="00594A0B">
        <w:rPr>
          <w:kern w:val="22"/>
          <w:shd w:val="clear" w:color="auto" w:fill="FFFFFF"/>
          <w:lang w:val="fr-FR"/>
        </w:rPr>
        <w:t xml:space="preserve"> </w:t>
      </w:r>
      <w:r w:rsidR="001B2431" w:rsidRPr="00594A0B">
        <w:rPr>
          <w:kern w:val="22"/>
          <w:shd w:val="clear" w:color="auto" w:fill="FFFFFF"/>
          <w:lang w:val="fr-FR"/>
        </w:rPr>
        <w:t>biodiversité</w:t>
      </w:r>
      <w:r w:rsidR="0006464C" w:rsidRPr="00594A0B">
        <w:rPr>
          <w:kern w:val="22"/>
          <w:shd w:val="clear" w:color="auto" w:fill="FFFFFF"/>
          <w:lang w:val="fr-FR"/>
        </w:rPr>
        <w:t>.</w:t>
      </w:r>
      <w:r w:rsidR="0085324C" w:rsidRPr="00594A0B">
        <w:rPr>
          <w:kern w:val="22"/>
          <w:shd w:val="clear" w:color="auto" w:fill="FFFFFF"/>
          <w:lang w:val="fr-FR"/>
        </w:rPr>
        <w:t xml:space="preserve"> </w:t>
      </w:r>
      <w:r w:rsidRPr="00594A0B">
        <w:rPr>
          <w:kern w:val="22"/>
          <w:shd w:val="clear" w:color="auto" w:fill="FFFFFF"/>
          <w:lang w:val="fr-FR"/>
        </w:rPr>
        <w:t>Le</w:t>
      </w:r>
      <w:r w:rsidR="00932C05" w:rsidRPr="00594A0B">
        <w:rPr>
          <w:kern w:val="22"/>
          <w:shd w:val="clear" w:color="auto" w:fill="FFFFFF"/>
          <w:lang w:val="fr-FR"/>
        </w:rPr>
        <w:t xml:space="preserve"> </w:t>
      </w:r>
      <w:r w:rsidR="001B2431" w:rsidRPr="00594A0B">
        <w:rPr>
          <w:kern w:val="22"/>
          <w:shd w:val="clear" w:color="auto" w:fill="FFFFFF"/>
          <w:lang w:val="fr-FR"/>
        </w:rPr>
        <w:t xml:space="preserve">processus d’examen </w:t>
      </w:r>
      <w:r>
        <w:rPr>
          <w:kern w:val="22"/>
          <w:shd w:val="clear" w:color="auto" w:fill="FFFFFF"/>
          <w:lang w:val="fr-FR"/>
        </w:rPr>
        <w:t>facu</w:t>
      </w:r>
      <w:r w:rsidRPr="00594A0B">
        <w:rPr>
          <w:kern w:val="22"/>
          <w:shd w:val="clear" w:color="auto" w:fill="FFFFFF"/>
          <w:lang w:val="fr-FR"/>
        </w:rPr>
        <w:t>l</w:t>
      </w:r>
      <w:r>
        <w:rPr>
          <w:kern w:val="22"/>
          <w:shd w:val="clear" w:color="auto" w:fill="FFFFFF"/>
          <w:lang w:val="fr-FR"/>
        </w:rPr>
        <w:t>t</w:t>
      </w:r>
      <w:r w:rsidRPr="00594A0B">
        <w:rPr>
          <w:kern w:val="22"/>
          <w:shd w:val="clear" w:color="auto" w:fill="FFFFFF"/>
          <w:lang w:val="fr-FR"/>
        </w:rPr>
        <w:t>atif</w:t>
      </w:r>
      <w:r w:rsidR="008B4759">
        <w:rPr>
          <w:kern w:val="22"/>
          <w:shd w:val="clear" w:color="auto" w:fill="FFFFFF"/>
          <w:lang w:val="fr-FR"/>
        </w:rPr>
        <w:t xml:space="preserve"> à l’échelon </w:t>
      </w:r>
      <w:r w:rsidRPr="00594A0B">
        <w:rPr>
          <w:kern w:val="22"/>
          <w:shd w:val="clear" w:color="auto" w:fill="FFFFFF"/>
          <w:lang w:val="fr-FR"/>
        </w:rPr>
        <w:t xml:space="preserve">national </w:t>
      </w:r>
      <w:r w:rsidR="00557096" w:rsidRPr="00594A0B">
        <w:rPr>
          <w:kern w:val="22"/>
          <w:shd w:val="clear" w:color="auto" w:fill="FFFFFF"/>
          <w:lang w:val="fr-FR"/>
        </w:rPr>
        <w:t>fournit</w:t>
      </w:r>
      <w:r>
        <w:rPr>
          <w:kern w:val="22"/>
          <w:shd w:val="clear" w:color="auto" w:fill="FFFFFF"/>
          <w:lang w:val="fr-FR"/>
        </w:rPr>
        <w:t xml:space="preserve"> un</w:t>
      </w:r>
      <w:r w:rsidR="00932C05" w:rsidRPr="00594A0B">
        <w:rPr>
          <w:kern w:val="22"/>
          <w:shd w:val="clear" w:color="auto" w:fill="FFFFFF"/>
          <w:lang w:val="fr-FR"/>
        </w:rPr>
        <w:t xml:space="preserve"> </w:t>
      </w:r>
      <w:r w:rsidRPr="00594A0B">
        <w:rPr>
          <w:kern w:val="22"/>
          <w:shd w:val="clear" w:color="auto" w:fill="FFFFFF"/>
          <w:lang w:val="fr-FR"/>
        </w:rPr>
        <w:t>moyen</w:t>
      </w:r>
      <w:r>
        <w:rPr>
          <w:kern w:val="22"/>
          <w:shd w:val="clear" w:color="auto" w:fill="FFFFFF"/>
          <w:lang w:val="fr-FR"/>
        </w:rPr>
        <w:t xml:space="preserve"> utile pour évaluer</w:t>
      </w:r>
      <w:r w:rsidR="00B744DD" w:rsidRPr="00594A0B">
        <w:rPr>
          <w:kern w:val="22"/>
          <w:shd w:val="clear" w:color="auto" w:fill="FFFFFF"/>
          <w:lang w:val="fr-FR"/>
        </w:rPr>
        <w:t xml:space="preserve"> et </w:t>
      </w:r>
      <w:r w:rsidRPr="00594A0B">
        <w:rPr>
          <w:kern w:val="22"/>
          <w:shd w:val="clear" w:color="auto" w:fill="FFFFFF"/>
          <w:lang w:val="fr-FR"/>
        </w:rPr>
        <w:t>améliorer</w:t>
      </w:r>
      <w:r>
        <w:rPr>
          <w:kern w:val="22"/>
          <w:shd w:val="clear" w:color="auto" w:fill="FFFFFF"/>
          <w:lang w:val="fr-FR"/>
        </w:rPr>
        <w:t xml:space="preserve"> </w:t>
      </w:r>
      <w:r w:rsidR="008B4759">
        <w:rPr>
          <w:kern w:val="22"/>
          <w:shd w:val="clear" w:color="auto" w:fill="FFFFFF"/>
          <w:lang w:val="fr-FR"/>
        </w:rPr>
        <w:t>la mise en œuvre</w:t>
      </w:r>
      <w:r>
        <w:rPr>
          <w:kern w:val="22"/>
          <w:shd w:val="clear" w:color="auto" w:fill="FFFFFF"/>
          <w:lang w:val="fr-FR"/>
        </w:rPr>
        <w:t xml:space="preserve"> au niveau national</w:t>
      </w:r>
      <w:r w:rsidR="00932C05" w:rsidRPr="00594A0B">
        <w:rPr>
          <w:kern w:val="22"/>
          <w:shd w:val="clear" w:color="auto" w:fill="FFFFFF"/>
          <w:lang w:val="fr-FR"/>
        </w:rPr>
        <w:t>.</w:t>
      </w:r>
    </w:p>
    <w:p w14:paraId="63DA465C" w14:textId="32A98635" w:rsidR="00E94164" w:rsidRPr="00B744DD" w:rsidRDefault="0077063F" w:rsidP="009C74E6">
      <w:pPr>
        <w:pStyle w:val="Heading2"/>
        <w:suppressLineNumbers/>
        <w:tabs>
          <w:tab w:val="clear" w:pos="720"/>
          <w:tab w:val="left" w:pos="426"/>
        </w:tabs>
        <w:suppressAutoHyphens/>
        <w:spacing w:before="0"/>
        <w:rPr>
          <w:kern w:val="22"/>
          <w:lang w:val="fr-FR"/>
        </w:rPr>
      </w:pPr>
      <w:r w:rsidRPr="00B744DD">
        <w:rPr>
          <w:kern w:val="22"/>
          <w:lang w:val="fr-FR"/>
        </w:rPr>
        <w:lastRenderedPageBreak/>
        <w:t>C.</w:t>
      </w:r>
      <w:r w:rsidRPr="00B744DD">
        <w:rPr>
          <w:kern w:val="22"/>
          <w:lang w:val="fr-FR"/>
        </w:rPr>
        <w:tab/>
      </w:r>
      <w:r w:rsidR="00557096">
        <w:rPr>
          <w:kern w:val="22"/>
          <w:lang w:val="fr-FR"/>
        </w:rPr>
        <w:t>Établissement</w:t>
      </w:r>
      <w:r w:rsidR="00304FA4">
        <w:rPr>
          <w:kern w:val="22"/>
          <w:lang w:val="fr-FR"/>
        </w:rPr>
        <w:t xml:space="preserve"> des rapports nationaux</w:t>
      </w:r>
    </w:p>
    <w:p w14:paraId="0A29BCA8" w14:textId="2BB99132" w:rsidR="00B5633C" w:rsidRPr="00885569" w:rsidRDefault="00F25B37" w:rsidP="009C74E6">
      <w:pPr>
        <w:pStyle w:val="Para1"/>
        <w:suppressLineNumbers/>
        <w:tabs>
          <w:tab w:val="clear" w:pos="360"/>
        </w:tabs>
        <w:suppressAutoHyphens/>
        <w:rPr>
          <w:kern w:val="22"/>
          <w:shd w:val="clear" w:color="auto" w:fill="FFFFFF"/>
          <w:lang w:val="fr-FR"/>
        </w:rPr>
      </w:pPr>
      <w:r>
        <w:rPr>
          <w:kern w:val="22"/>
          <w:shd w:val="clear" w:color="auto" w:fill="FFFFFF"/>
          <w:lang w:val="fr-FR"/>
        </w:rPr>
        <w:t>Les r</w:t>
      </w:r>
      <w:r w:rsidR="00D15A90">
        <w:rPr>
          <w:kern w:val="22"/>
          <w:shd w:val="clear" w:color="auto" w:fill="FFFFFF"/>
          <w:lang w:val="fr-FR"/>
        </w:rPr>
        <w:t>apports nationaux</w:t>
      </w:r>
      <w:r w:rsidR="001B2431">
        <w:rPr>
          <w:kern w:val="22"/>
          <w:shd w:val="clear" w:color="auto" w:fill="FFFFFF"/>
          <w:lang w:val="fr-FR"/>
        </w:rPr>
        <w:t xml:space="preserve"> </w:t>
      </w:r>
      <w:r w:rsidR="00815D3B" w:rsidRPr="00B744DD">
        <w:rPr>
          <w:kern w:val="22"/>
          <w:shd w:val="clear" w:color="auto" w:fill="FFFFFF"/>
          <w:lang w:val="fr-FR"/>
        </w:rPr>
        <w:t>continue</w:t>
      </w:r>
      <w:r w:rsidR="008B4759">
        <w:rPr>
          <w:kern w:val="22"/>
          <w:shd w:val="clear" w:color="auto" w:fill="FFFFFF"/>
          <w:lang w:val="fr-FR"/>
        </w:rPr>
        <w:t>ront d’être</w:t>
      </w:r>
      <w:r>
        <w:rPr>
          <w:kern w:val="22"/>
          <w:shd w:val="clear" w:color="auto" w:fill="FFFFFF"/>
          <w:lang w:val="fr-FR"/>
        </w:rPr>
        <w:t xml:space="preserve"> </w:t>
      </w:r>
      <w:r w:rsidR="00E135E7">
        <w:rPr>
          <w:kern w:val="22"/>
          <w:shd w:val="clear" w:color="auto" w:fill="FFFFFF"/>
          <w:lang w:val="fr-FR"/>
        </w:rPr>
        <w:t xml:space="preserve">le </w:t>
      </w:r>
      <w:r w:rsidR="008A5E1F">
        <w:rPr>
          <w:kern w:val="22"/>
          <w:shd w:val="clear" w:color="auto" w:fill="FFFFFF"/>
          <w:lang w:val="fr-FR"/>
        </w:rPr>
        <w:t xml:space="preserve">principal </w:t>
      </w:r>
      <w:r w:rsidR="003C2954">
        <w:rPr>
          <w:kern w:val="22"/>
          <w:shd w:val="clear" w:color="auto" w:fill="FFFFFF"/>
          <w:lang w:val="fr-FR"/>
        </w:rPr>
        <w:t>mécanisme de communication de données</w:t>
      </w:r>
      <w:r w:rsidR="00B744DD">
        <w:rPr>
          <w:kern w:val="22"/>
          <w:shd w:val="clear" w:color="auto" w:fill="FFFFFF"/>
          <w:lang w:val="fr-FR"/>
        </w:rPr>
        <w:t xml:space="preserve"> et </w:t>
      </w:r>
      <w:r w:rsidR="001B2431">
        <w:rPr>
          <w:kern w:val="22"/>
          <w:shd w:val="clear" w:color="auto" w:fill="FFFFFF"/>
          <w:lang w:val="fr-FR"/>
        </w:rPr>
        <w:t>d’examen</w:t>
      </w:r>
      <w:r w:rsidR="003C2954">
        <w:rPr>
          <w:kern w:val="22"/>
          <w:shd w:val="clear" w:color="auto" w:fill="FFFFFF"/>
          <w:lang w:val="fr-FR"/>
        </w:rPr>
        <w:t xml:space="preserve"> de l’application </w:t>
      </w:r>
      <w:r w:rsidR="001B2431">
        <w:rPr>
          <w:kern w:val="22"/>
          <w:shd w:val="clear" w:color="auto" w:fill="FFFFFF"/>
          <w:lang w:val="fr-FR"/>
        </w:rPr>
        <w:t xml:space="preserve">au titre </w:t>
      </w:r>
      <w:r w:rsidR="007F2CD7">
        <w:rPr>
          <w:kern w:val="22"/>
          <w:shd w:val="clear" w:color="auto" w:fill="FFFFFF"/>
          <w:lang w:val="fr-FR"/>
        </w:rPr>
        <w:t>de la Convention</w:t>
      </w:r>
      <w:r w:rsidR="00B744DD">
        <w:rPr>
          <w:kern w:val="22"/>
          <w:shd w:val="clear" w:color="auto" w:fill="FFFFFF"/>
          <w:lang w:val="fr-FR"/>
        </w:rPr>
        <w:t xml:space="preserve"> et </w:t>
      </w:r>
      <w:r>
        <w:rPr>
          <w:kern w:val="22"/>
          <w:shd w:val="clear" w:color="auto" w:fill="FFFFFF"/>
          <w:lang w:val="fr-FR"/>
        </w:rPr>
        <w:t>de ses</w:t>
      </w:r>
      <w:r w:rsidR="00E135E7">
        <w:rPr>
          <w:kern w:val="22"/>
          <w:shd w:val="clear" w:color="auto" w:fill="FFFFFF"/>
          <w:lang w:val="fr-FR"/>
        </w:rPr>
        <w:t xml:space="preserve"> </w:t>
      </w:r>
      <w:r w:rsidR="001B2431">
        <w:rPr>
          <w:kern w:val="22"/>
          <w:shd w:val="clear" w:color="auto" w:fill="FFFFFF"/>
          <w:lang w:val="fr-FR"/>
        </w:rPr>
        <w:t>Protocoles</w:t>
      </w:r>
      <w:r w:rsidR="00C76757" w:rsidRPr="00B744DD">
        <w:rPr>
          <w:kern w:val="22"/>
          <w:shd w:val="clear" w:color="auto" w:fill="FFFFFF"/>
          <w:lang w:val="fr-FR"/>
        </w:rPr>
        <w:t>.</w:t>
      </w:r>
      <w:r w:rsidR="00145B04" w:rsidRPr="00B744DD">
        <w:rPr>
          <w:kern w:val="22"/>
          <w:shd w:val="clear" w:color="auto" w:fill="FFFFFF"/>
          <w:lang w:val="fr-FR"/>
        </w:rPr>
        <w:t xml:space="preserve"> </w:t>
      </w:r>
      <w:r w:rsidR="00E135E7">
        <w:rPr>
          <w:kern w:val="22"/>
          <w:shd w:val="clear" w:color="auto" w:fill="FFFFFF"/>
          <w:lang w:val="fr-FR"/>
        </w:rPr>
        <w:t>Le</w:t>
      </w:r>
      <w:r>
        <w:rPr>
          <w:kern w:val="22"/>
          <w:shd w:val="clear" w:color="auto" w:fill="FFFFFF"/>
          <w:lang w:val="fr-FR"/>
        </w:rPr>
        <w:t>s</w:t>
      </w:r>
      <w:r w:rsidR="00E135E7">
        <w:rPr>
          <w:kern w:val="22"/>
          <w:shd w:val="clear" w:color="auto" w:fill="FFFFFF"/>
          <w:lang w:val="fr-FR"/>
        </w:rPr>
        <w:t xml:space="preserve"> </w:t>
      </w:r>
      <w:r w:rsidR="00D15A90">
        <w:rPr>
          <w:kern w:val="22"/>
          <w:shd w:val="clear" w:color="auto" w:fill="FFFFFF"/>
          <w:lang w:val="fr-FR"/>
        </w:rPr>
        <w:t>rapports nationaux</w:t>
      </w:r>
      <w:r w:rsidR="001B2431" w:rsidRPr="001B2431">
        <w:rPr>
          <w:kern w:val="22"/>
          <w:shd w:val="clear" w:color="auto" w:fill="FFFFFF"/>
          <w:lang w:val="fr-FR"/>
        </w:rPr>
        <w:t xml:space="preserve"> </w:t>
      </w:r>
      <w:r w:rsidR="003C2954">
        <w:rPr>
          <w:kern w:val="22"/>
          <w:shd w:val="clear" w:color="auto" w:fill="FFFFFF"/>
          <w:lang w:val="fr-FR"/>
        </w:rPr>
        <w:t xml:space="preserve">seront </w:t>
      </w:r>
      <w:r w:rsidR="008A5E1F">
        <w:rPr>
          <w:kern w:val="22"/>
          <w:shd w:val="clear" w:color="auto" w:fill="FFFFFF"/>
          <w:lang w:val="fr-FR"/>
        </w:rPr>
        <w:t>utilisé</w:t>
      </w:r>
      <w:r w:rsidR="003C2954">
        <w:rPr>
          <w:kern w:val="22"/>
          <w:shd w:val="clear" w:color="auto" w:fill="FFFFFF"/>
          <w:lang w:val="fr-FR"/>
        </w:rPr>
        <w:t>s pour recueillir</w:t>
      </w:r>
      <w:r>
        <w:rPr>
          <w:kern w:val="22"/>
          <w:shd w:val="clear" w:color="auto" w:fill="FFFFFF"/>
          <w:lang w:val="fr-FR"/>
        </w:rPr>
        <w:t xml:space="preserve"> </w:t>
      </w:r>
      <w:r w:rsidR="00B744DD" w:rsidRPr="001B2431">
        <w:rPr>
          <w:kern w:val="22"/>
          <w:shd w:val="clear" w:color="auto" w:fill="FFFFFF"/>
          <w:lang w:val="fr-FR"/>
        </w:rPr>
        <w:t>et</w:t>
      </w:r>
      <w:r>
        <w:rPr>
          <w:kern w:val="22"/>
          <w:shd w:val="clear" w:color="auto" w:fill="FFFFFF"/>
          <w:lang w:val="fr-FR"/>
        </w:rPr>
        <w:t xml:space="preserve"> évaluer les</w:t>
      </w:r>
      <w:r w:rsidR="00815D3B" w:rsidRPr="001B2431">
        <w:rPr>
          <w:kern w:val="22"/>
          <w:shd w:val="clear" w:color="auto" w:fill="FFFFFF"/>
          <w:lang w:val="fr-FR"/>
        </w:rPr>
        <w:t xml:space="preserve"> </w:t>
      </w:r>
      <w:r w:rsidR="00FD7D8D">
        <w:rPr>
          <w:kern w:val="22"/>
          <w:shd w:val="clear" w:color="auto" w:fill="FFFFFF"/>
          <w:lang w:val="fr-FR"/>
        </w:rPr>
        <w:t>information</w:t>
      </w:r>
      <w:r>
        <w:rPr>
          <w:kern w:val="22"/>
          <w:shd w:val="clear" w:color="auto" w:fill="FFFFFF"/>
          <w:lang w:val="fr-FR"/>
        </w:rPr>
        <w:t xml:space="preserve">s nationales sur </w:t>
      </w:r>
      <w:r w:rsidR="00194BC4">
        <w:rPr>
          <w:kern w:val="22"/>
          <w:shd w:val="clear" w:color="auto" w:fill="FFFFFF"/>
          <w:lang w:val="fr-FR"/>
        </w:rPr>
        <w:t xml:space="preserve">la mise en </w:t>
      </w:r>
      <w:r>
        <w:rPr>
          <w:kern w:val="22"/>
          <w:shd w:val="clear" w:color="auto" w:fill="FFFFFF"/>
          <w:lang w:val="fr-FR"/>
        </w:rPr>
        <w:t>œuvre</w:t>
      </w:r>
      <w:r w:rsidR="00194BC4">
        <w:rPr>
          <w:kern w:val="22"/>
          <w:shd w:val="clear" w:color="auto" w:fill="FFFFFF"/>
          <w:lang w:val="fr-FR"/>
        </w:rPr>
        <w:t xml:space="preserve"> du cadre</w:t>
      </w:r>
      <w:r w:rsidR="001B2431" w:rsidRPr="001B2431">
        <w:rPr>
          <w:kern w:val="22"/>
          <w:shd w:val="clear" w:color="auto" w:fill="FFFFFF"/>
          <w:lang w:val="fr-FR"/>
        </w:rPr>
        <w:t xml:space="preserve"> mondial de la biodiversité pour l’après-2020</w:t>
      </w:r>
      <w:r w:rsidR="00DB456A" w:rsidRPr="001B2431">
        <w:rPr>
          <w:kern w:val="22"/>
          <w:shd w:val="clear" w:color="auto" w:fill="FFFFFF"/>
          <w:lang w:val="fr-FR"/>
        </w:rPr>
        <w:t xml:space="preserve">, </w:t>
      </w:r>
      <w:r w:rsidR="003C2954">
        <w:rPr>
          <w:kern w:val="22"/>
          <w:shd w:val="clear" w:color="auto" w:fill="FFFFFF"/>
          <w:lang w:val="fr-FR"/>
        </w:rPr>
        <w:t>l</w:t>
      </w:r>
      <w:r>
        <w:rPr>
          <w:kern w:val="22"/>
          <w:shd w:val="clear" w:color="auto" w:fill="FFFFFF"/>
          <w:lang w:val="fr-FR"/>
        </w:rPr>
        <w:t>es</w:t>
      </w:r>
      <w:r w:rsidR="00D27999" w:rsidRPr="001B2431">
        <w:rPr>
          <w:kern w:val="22"/>
          <w:shd w:val="clear" w:color="auto" w:fill="FFFFFF"/>
          <w:lang w:val="fr-FR"/>
        </w:rPr>
        <w:t xml:space="preserve"> </w:t>
      </w:r>
      <w:r w:rsidR="00707B02">
        <w:rPr>
          <w:kern w:val="22"/>
          <w:shd w:val="clear" w:color="auto" w:fill="FFFFFF"/>
          <w:lang w:val="fr-FR"/>
        </w:rPr>
        <w:t>engagements nationaux</w:t>
      </w:r>
      <w:r w:rsidR="00B744DD" w:rsidRPr="001B2431">
        <w:rPr>
          <w:kern w:val="22"/>
          <w:shd w:val="clear" w:color="auto" w:fill="FFFFFF"/>
          <w:lang w:val="fr-FR"/>
        </w:rPr>
        <w:t xml:space="preserve"> </w:t>
      </w:r>
      <w:r w:rsidR="003C2954">
        <w:rPr>
          <w:kern w:val="22"/>
          <w:shd w:val="clear" w:color="auto" w:fill="FFFFFF"/>
          <w:lang w:val="fr-FR"/>
        </w:rPr>
        <w:t>connexes</w:t>
      </w:r>
      <w:r>
        <w:rPr>
          <w:kern w:val="22"/>
          <w:shd w:val="clear" w:color="auto" w:fill="FFFFFF"/>
          <w:lang w:val="fr-FR"/>
        </w:rPr>
        <w:t xml:space="preserve"> </w:t>
      </w:r>
      <w:r w:rsidR="00B744DD" w:rsidRPr="001B2431">
        <w:rPr>
          <w:kern w:val="22"/>
          <w:shd w:val="clear" w:color="auto" w:fill="FFFFFF"/>
          <w:lang w:val="fr-FR"/>
        </w:rPr>
        <w:t>et l’application de la Conv</w:t>
      </w:r>
      <w:r w:rsidR="00815D3B" w:rsidRPr="001B2431">
        <w:rPr>
          <w:kern w:val="22"/>
          <w:shd w:val="clear" w:color="auto" w:fill="FFFFFF"/>
          <w:lang w:val="fr-FR"/>
        </w:rPr>
        <w:t>ention</w:t>
      </w:r>
      <w:r>
        <w:rPr>
          <w:kern w:val="22"/>
          <w:shd w:val="clear" w:color="auto" w:fill="FFFFFF"/>
          <w:lang w:val="fr-FR"/>
        </w:rPr>
        <w:t xml:space="preserve"> en général</w:t>
      </w:r>
      <w:r w:rsidR="00D27999" w:rsidRPr="001B2431">
        <w:rPr>
          <w:kern w:val="22"/>
          <w:shd w:val="clear" w:color="auto" w:fill="FFFFFF"/>
          <w:lang w:val="fr-FR"/>
        </w:rPr>
        <w:t>,</w:t>
      </w:r>
      <w:r w:rsidR="003C2954">
        <w:rPr>
          <w:kern w:val="22"/>
          <w:shd w:val="clear" w:color="auto" w:fill="FFFFFF"/>
          <w:lang w:val="fr-FR"/>
        </w:rPr>
        <w:t xml:space="preserve"> d’une façon </w:t>
      </w:r>
      <w:r>
        <w:rPr>
          <w:kern w:val="22"/>
          <w:shd w:val="clear" w:color="auto" w:fill="FFFFFF"/>
          <w:lang w:val="fr-FR"/>
        </w:rPr>
        <w:t>normalisée</w:t>
      </w:r>
      <w:r w:rsidR="00815D3B" w:rsidRPr="001B2431">
        <w:rPr>
          <w:kern w:val="22"/>
          <w:shd w:val="clear" w:color="auto" w:fill="FFFFFF"/>
          <w:lang w:val="fr-FR"/>
        </w:rPr>
        <w:t xml:space="preserve">. </w:t>
      </w:r>
      <w:r>
        <w:rPr>
          <w:kern w:val="22"/>
          <w:shd w:val="clear" w:color="auto" w:fill="FFFFFF"/>
          <w:lang w:val="fr-FR"/>
        </w:rPr>
        <w:t>Les é</w:t>
      </w:r>
      <w:r w:rsidR="00885569" w:rsidRPr="00885569">
        <w:rPr>
          <w:kern w:val="22"/>
          <w:shd w:val="clear" w:color="auto" w:fill="FFFFFF"/>
          <w:lang w:val="fr-FR"/>
        </w:rPr>
        <w:t>valuations mondiales</w:t>
      </w:r>
      <w:r>
        <w:rPr>
          <w:kern w:val="22"/>
          <w:shd w:val="clear" w:color="auto" w:fill="FFFFFF"/>
          <w:lang w:val="fr-FR"/>
        </w:rPr>
        <w:t xml:space="preserve"> des</w:t>
      </w:r>
      <w:r w:rsidR="00B5633C" w:rsidRPr="00885569">
        <w:rPr>
          <w:kern w:val="22"/>
          <w:shd w:val="clear" w:color="auto" w:fill="FFFFFF"/>
          <w:lang w:val="fr-FR"/>
        </w:rPr>
        <w:t xml:space="preserve"> </w:t>
      </w:r>
      <w:r w:rsidR="007109CE" w:rsidRPr="00885569">
        <w:rPr>
          <w:kern w:val="22"/>
          <w:shd w:val="clear" w:color="auto" w:fill="FFFFFF"/>
          <w:lang w:val="fr-FR"/>
        </w:rPr>
        <w:t>progrès accomplis</w:t>
      </w:r>
      <w:r>
        <w:rPr>
          <w:kern w:val="22"/>
          <w:shd w:val="clear" w:color="auto" w:fill="FFFFFF"/>
          <w:lang w:val="fr-FR"/>
        </w:rPr>
        <w:t xml:space="preserve"> dans la m</w:t>
      </w:r>
      <w:r w:rsidR="003C2954">
        <w:rPr>
          <w:kern w:val="22"/>
          <w:shd w:val="clear" w:color="auto" w:fill="FFFFFF"/>
          <w:lang w:val="fr-FR"/>
        </w:rPr>
        <w:t>ise en œuvre devraient être fondée</w:t>
      </w:r>
      <w:r>
        <w:rPr>
          <w:kern w:val="22"/>
          <w:shd w:val="clear" w:color="auto" w:fill="FFFFFF"/>
          <w:lang w:val="fr-FR"/>
        </w:rPr>
        <w:t>s sur les</w:t>
      </w:r>
      <w:r w:rsidR="00B5633C" w:rsidRPr="00885569">
        <w:rPr>
          <w:kern w:val="22"/>
          <w:shd w:val="clear" w:color="auto" w:fill="FFFFFF"/>
          <w:lang w:val="fr-FR"/>
        </w:rPr>
        <w:t xml:space="preserve"> </w:t>
      </w:r>
      <w:r w:rsidR="00FD7D8D">
        <w:rPr>
          <w:kern w:val="22"/>
          <w:shd w:val="clear" w:color="auto" w:fill="FFFFFF"/>
          <w:lang w:val="fr-FR"/>
        </w:rPr>
        <w:t>information</w:t>
      </w:r>
      <w:r>
        <w:rPr>
          <w:kern w:val="22"/>
          <w:shd w:val="clear" w:color="auto" w:fill="FFFFFF"/>
          <w:lang w:val="fr-FR"/>
        </w:rPr>
        <w:t>s fournies</w:t>
      </w:r>
      <w:r w:rsidR="00773CD4">
        <w:rPr>
          <w:kern w:val="22"/>
          <w:shd w:val="clear" w:color="auto" w:fill="FFFFFF"/>
          <w:lang w:val="fr-FR"/>
        </w:rPr>
        <w:t xml:space="preserve"> dans</w:t>
      </w:r>
      <w:r w:rsidR="00B5633C" w:rsidRPr="00885569">
        <w:rPr>
          <w:kern w:val="22"/>
          <w:shd w:val="clear" w:color="auto" w:fill="FFFFFF"/>
          <w:lang w:val="fr-FR"/>
        </w:rPr>
        <w:t xml:space="preserve"> </w:t>
      </w:r>
      <w:r w:rsidR="00E135E7">
        <w:rPr>
          <w:kern w:val="22"/>
          <w:shd w:val="clear" w:color="auto" w:fill="FFFFFF"/>
          <w:lang w:val="fr-FR"/>
        </w:rPr>
        <w:t>le</w:t>
      </w:r>
      <w:r>
        <w:rPr>
          <w:kern w:val="22"/>
          <w:shd w:val="clear" w:color="auto" w:fill="FFFFFF"/>
          <w:lang w:val="fr-FR"/>
        </w:rPr>
        <w:t>s</w:t>
      </w:r>
      <w:r w:rsidR="00E135E7">
        <w:rPr>
          <w:kern w:val="22"/>
          <w:shd w:val="clear" w:color="auto" w:fill="FFFFFF"/>
          <w:lang w:val="fr-FR"/>
        </w:rPr>
        <w:t xml:space="preserve"> </w:t>
      </w:r>
      <w:r w:rsidR="007109CE" w:rsidRPr="00885569">
        <w:rPr>
          <w:kern w:val="22"/>
          <w:shd w:val="clear" w:color="auto" w:fill="FFFFFF"/>
          <w:lang w:val="fr-FR"/>
        </w:rPr>
        <w:t>rapports nationaux</w:t>
      </w:r>
      <w:r w:rsidR="00B5633C" w:rsidRPr="00885569">
        <w:rPr>
          <w:kern w:val="22"/>
          <w:shd w:val="clear" w:color="auto" w:fill="FFFFFF"/>
          <w:lang w:val="fr-FR"/>
        </w:rPr>
        <w:t xml:space="preserve">, </w:t>
      </w:r>
      <w:r w:rsidR="00557096" w:rsidRPr="00885569">
        <w:rPr>
          <w:kern w:val="22"/>
          <w:shd w:val="clear" w:color="auto" w:fill="FFFFFF"/>
          <w:lang w:val="fr-FR"/>
        </w:rPr>
        <w:t>y compris</w:t>
      </w:r>
      <w:r w:rsidR="00B5633C" w:rsidRPr="00885569">
        <w:rPr>
          <w:kern w:val="22"/>
          <w:shd w:val="clear" w:color="auto" w:fill="FFFFFF"/>
          <w:lang w:val="fr-FR"/>
        </w:rPr>
        <w:t xml:space="preserve"> </w:t>
      </w:r>
      <w:r>
        <w:rPr>
          <w:kern w:val="22"/>
          <w:shd w:val="clear" w:color="auto" w:fill="FFFFFF"/>
          <w:lang w:val="fr-FR"/>
        </w:rPr>
        <w:t xml:space="preserve">les </w:t>
      </w:r>
      <w:r w:rsidR="00FD7D8D">
        <w:rPr>
          <w:kern w:val="22"/>
          <w:shd w:val="clear" w:color="auto" w:fill="FFFFFF"/>
          <w:lang w:val="fr-FR"/>
        </w:rPr>
        <w:t>information</w:t>
      </w:r>
      <w:r w:rsidR="003C2954">
        <w:rPr>
          <w:kern w:val="22"/>
          <w:shd w:val="clear" w:color="auto" w:fill="FFFFFF"/>
          <w:lang w:val="fr-FR"/>
        </w:rPr>
        <w:t>s</w:t>
      </w:r>
      <w:r w:rsidR="00B5633C" w:rsidRPr="00885569">
        <w:rPr>
          <w:kern w:val="22"/>
          <w:shd w:val="clear" w:color="auto" w:fill="FFFFFF"/>
          <w:lang w:val="fr-FR"/>
        </w:rPr>
        <w:t xml:space="preserve"> </w:t>
      </w:r>
      <w:r w:rsidR="003C2954">
        <w:rPr>
          <w:kern w:val="22"/>
          <w:shd w:val="clear" w:color="auto" w:fill="FFFFFF"/>
          <w:lang w:val="fr-FR"/>
        </w:rPr>
        <w:t xml:space="preserve">relatives aux </w:t>
      </w:r>
      <w:r w:rsidR="00571CE6" w:rsidRPr="00885569">
        <w:rPr>
          <w:kern w:val="22"/>
          <w:shd w:val="clear" w:color="auto" w:fill="FFFFFF"/>
          <w:lang w:val="fr-FR"/>
        </w:rPr>
        <w:t>indicateur</w:t>
      </w:r>
      <w:r w:rsidR="00B5633C" w:rsidRPr="00885569">
        <w:rPr>
          <w:kern w:val="22"/>
          <w:shd w:val="clear" w:color="auto" w:fill="FFFFFF"/>
          <w:lang w:val="fr-FR"/>
        </w:rPr>
        <w:t>s</w:t>
      </w:r>
      <w:r w:rsidR="003C2954">
        <w:rPr>
          <w:kern w:val="22"/>
          <w:shd w:val="clear" w:color="auto" w:fill="FFFFFF"/>
          <w:lang w:val="fr-FR"/>
        </w:rPr>
        <w:t xml:space="preserve"> convenus</w:t>
      </w:r>
      <w:r w:rsidR="00374CA0">
        <w:rPr>
          <w:kern w:val="22"/>
          <w:shd w:val="clear" w:color="auto" w:fill="FFFFFF"/>
          <w:lang w:val="fr-FR"/>
        </w:rPr>
        <w:t xml:space="preserve"> à l’échelle mondiale</w:t>
      </w:r>
      <w:r w:rsidR="003C2954">
        <w:rPr>
          <w:kern w:val="22"/>
          <w:shd w:val="clear" w:color="auto" w:fill="FFFFFF"/>
          <w:lang w:val="fr-FR"/>
        </w:rPr>
        <w:t>,</w:t>
      </w:r>
      <w:r w:rsidR="00B744DD" w:rsidRPr="00885569">
        <w:rPr>
          <w:kern w:val="22"/>
          <w:shd w:val="clear" w:color="auto" w:fill="FFFFFF"/>
          <w:lang w:val="fr-FR"/>
        </w:rPr>
        <w:t xml:space="preserve"> et</w:t>
      </w:r>
      <w:r w:rsidR="00557096" w:rsidRPr="00885569">
        <w:rPr>
          <w:kern w:val="22"/>
          <w:shd w:val="clear" w:color="auto" w:fill="FFFFFF"/>
          <w:lang w:val="fr-FR"/>
        </w:rPr>
        <w:t xml:space="preserve"> d’autres </w:t>
      </w:r>
      <w:r w:rsidR="00081697" w:rsidRPr="00885569">
        <w:rPr>
          <w:kern w:val="22"/>
          <w:shd w:val="clear" w:color="auto" w:fill="FFFFFF"/>
          <w:lang w:val="fr-FR"/>
        </w:rPr>
        <w:t>outil</w:t>
      </w:r>
      <w:r w:rsidR="00B5633C" w:rsidRPr="00885569">
        <w:rPr>
          <w:kern w:val="22"/>
          <w:shd w:val="clear" w:color="auto" w:fill="FFFFFF"/>
          <w:lang w:val="fr-FR"/>
        </w:rPr>
        <w:t>s</w:t>
      </w:r>
      <w:r w:rsidR="00B744DD" w:rsidRPr="00885569">
        <w:rPr>
          <w:kern w:val="22"/>
          <w:shd w:val="clear" w:color="auto" w:fill="FFFFFF"/>
          <w:lang w:val="fr-FR"/>
        </w:rPr>
        <w:t xml:space="preserve"> et </w:t>
      </w:r>
      <w:r w:rsidR="00374CA0">
        <w:rPr>
          <w:kern w:val="22"/>
          <w:shd w:val="clear" w:color="auto" w:fill="FFFFFF"/>
          <w:lang w:val="fr-FR"/>
        </w:rPr>
        <w:t>approches pertinents</w:t>
      </w:r>
      <w:r w:rsidR="00B5633C" w:rsidRPr="00885569">
        <w:rPr>
          <w:kern w:val="22"/>
          <w:shd w:val="clear" w:color="auto" w:fill="FFFFFF"/>
          <w:lang w:val="fr-FR"/>
        </w:rPr>
        <w:t>.</w:t>
      </w:r>
    </w:p>
    <w:p w14:paraId="629ADA29" w14:textId="5478186D" w:rsidR="00B5633C" w:rsidRPr="00E135E7" w:rsidRDefault="003C2954" w:rsidP="009C74E6">
      <w:pPr>
        <w:pStyle w:val="Para1"/>
        <w:suppressLineNumbers/>
        <w:tabs>
          <w:tab w:val="clear" w:pos="360"/>
        </w:tabs>
        <w:suppressAutoHyphens/>
        <w:rPr>
          <w:kern w:val="22"/>
          <w:szCs w:val="22"/>
          <w:shd w:val="clear" w:color="auto" w:fill="FFFFFF"/>
          <w:lang w:val="fr-FR"/>
        </w:rPr>
      </w:pPr>
      <w:r>
        <w:rPr>
          <w:kern w:val="22"/>
          <w:szCs w:val="22"/>
          <w:shd w:val="clear" w:color="auto" w:fill="FFFFFF"/>
          <w:lang w:val="fr-FR"/>
        </w:rPr>
        <w:t xml:space="preserve">En application de </w:t>
      </w:r>
      <w:r w:rsidR="00374CA0">
        <w:rPr>
          <w:kern w:val="22"/>
          <w:szCs w:val="22"/>
          <w:shd w:val="clear" w:color="auto" w:fill="FFFFFF"/>
          <w:lang w:val="fr-FR"/>
        </w:rPr>
        <w:t xml:space="preserve">la </w:t>
      </w:r>
      <w:r w:rsidR="00B744DD" w:rsidRPr="00E135E7">
        <w:rPr>
          <w:kern w:val="22"/>
          <w:szCs w:val="22"/>
          <w:shd w:val="clear" w:color="auto" w:fill="FFFFFF"/>
          <w:lang w:val="fr-FR"/>
        </w:rPr>
        <w:t>décision</w:t>
      </w:r>
      <w:r w:rsidR="001C23A5" w:rsidRPr="00E135E7">
        <w:rPr>
          <w:kern w:val="22"/>
          <w:szCs w:val="22"/>
          <w:shd w:val="clear" w:color="auto" w:fill="FFFFFF"/>
          <w:lang w:val="fr-FR"/>
        </w:rPr>
        <w:t xml:space="preserve"> 14/27, </w:t>
      </w:r>
      <w:r w:rsidR="00E135E7" w:rsidRPr="00E135E7">
        <w:rPr>
          <w:kern w:val="22"/>
          <w:szCs w:val="22"/>
          <w:shd w:val="clear" w:color="auto" w:fill="FFFFFF"/>
          <w:lang w:val="fr-FR"/>
        </w:rPr>
        <w:t>le</w:t>
      </w:r>
      <w:r w:rsidR="00374CA0">
        <w:rPr>
          <w:kern w:val="22"/>
          <w:szCs w:val="22"/>
          <w:shd w:val="clear" w:color="auto" w:fill="FFFFFF"/>
          <w:lang w:val="fr-FR"/>
        </w:rPr>
        <w:t>s</w:t>
      </w:r>
      <w:r w:rsidR="00E135E7" w:rsidRPr="00E135E7">
        <w:rPr>
          <w:kern w:val="22"/>
          <w:szCs w:val="22"/>
          <w:shd w:val="clear" w:color="auto" w:fill="FFFFFF"/>
          <w:lang w:val="fr-FR"/>
        </w:rPr>
        <w:t xml:space="preserve"> </w:t>
      </w:r>
      <w:r w:rsidR="00E542BB" w:rsidRPr="00E135E7">
        <w:rPr>
          <w:kern w:val="22"/>
          <w:szCs w:val="22"/>
          <w:shd w:val="clear" w:color="auto" w:fill="FFFFFF"/>
          <w:lang w:val="fr-FR"/>
        </w:rPr>
        <w:t>septièmes</w:t>
      </w:r>
      <w:r w:rsidR="00815D3B" w:rsidRPr="00E135E7">
        <w:rPr>
          <w:kern w:val="22"/>
          <w:szCs w:val="22"/>
          <w:shd w:val="clear" w:color="auto" w:fill="FFFFFF"/>
          <w:lang w:val="fr-FR"/>
        </w:rPr>
        <w:t xml:space="preserve"> </w:t>
      </w:r>
      <w:r w:rsidR="000608E5" w:rsidRPr="00E135E7">
        <w:rPr>
          <w:kern w:val="22"/>
          <w:szCs w:val="22"/>
          <w:shd w:val="clear" w:color="auto" w:fill="FFFFFF"/>
          <w:lang w:val="fr-FR"/>
        </w:rPr>
        <w:t>rapports nationaux</w:t>
      </w:r>
      <w:r w:rsidR="00374CA0">
        <w:rPr>
          <w:kern w:val="22"/>
          <w:szCs w:val="22"/>
          <w:shd w:val="clear" w:color="auto" w:fill="FFFFFF"/>
          <w:lang w:val="fr-FR"/>
        </w:rPr>
        <w:t xml:space="preserve"> doivent être achevés en</w:t>
      </w:r>
      <w:r w:rsidR="00815D3B" w:rsidRPr="00E135E7">
        <w:rPr>
          <w:kern w:val="22"/>
          <w:szCs w:val="22"/>
          <w:shd w:val="clear" w:color="auto" w:fill="FFFFFF"/>
          <w:lang w:val="fr-FR"/>
        </w:rPr>
        <w:t xml:space="preserve"> 2023</w:t>
      </w:r>
      <w:r w:rsidR="00D27999" w:rsidRPr="00E135E7">
        <w:rPr>
          <w:kern w:val="22"/>
          <w:szCs w:val="22"/>
          <w:shd w:val="clear" w:color="auto" w:fill="FFFFFF"/>
          <w:lang w:val="fr-FR"/>
        </w:rPr>
        <w:t>.</w:t>
      </w:r>
      <w:r w:rsidR="00FE1093" w:rsidRPr="00E135E7">
        <w:rPr>
          <w:kern w:val="22"/>
          <w:szCs w:val="22"/>
          <w:shd w:val="clear" w:color="auto" w:fill="FFFFFF"/>
          <w:lang w:val="fr-FR"/>
        </w:rPr>
        <w:t xml:space="preserve"> </w:t>
      </w:r>
      <w:r>
        <w:rPr>
          <w:kern w:val="22"/>
          <w:szCs w:val="22"/>
          <w:shd w:val="clear" w:color="auto" w:fill="FFFFFF"/>
          <w:lang w:val="fr-FR"/>
        </w:rPr>
        <w:t xml:space="preserve">Ce sera le </w:t>
      </w:r>
      <w:r w:rsidR="00374CA0">
        <w:rPr>
          <w:kern w:val="22"/>
          <w:szCs w:val="22"/>
          <w:shd w:val="clear" w:color="auto" w:fill="FFFFFF"/>
          <w:lang w:val="fr-FR"/>
        </w:rPr>
        <w:t>premier cycle de</w:t>
      </w:r>
      <w:r w:rsidR="00773CD4">
        <w:rPr>
          <w:kern w:val="22"/>
          <w:szCs w:val="22"/>
          <w:shd w:val="clear" w:color="auto" w:fill="FFFFFF"/>
          <w:lang w:val="fr-FR"/>
        </w:rPr>
        <w:t xml:space="preserve"> </w:t>
      </w:r>
      <w:r w:rsidR="000608E5" w:rsidRPr="00E135E7">
        <w:rPr>
          <w:kern w:val="22"/>
          <w:szCs w:val="22"/>
          <w:shd w:val="clear" w:color="auto" w:fill="FFFFFF"/>
          <w:lang w:val="fr-FR"/>
        </w:rPr>
        <w:t>rapports nationaux</w:t>
      </w:r>
      <w:r w:rsidR="002F3D39" w:rsidRPr="00E135E7">
        <w:rPr>
          <w:kern w:val="22"/>
          <w:szCs w:val="22"/>
          <w:shd w:val="clear" w:color="auto" w:fill="FFFFFF"/>
          <w:lang w:val="fr-FR"/>
        </w:rPr>
        <w:t xml:space="preserve"> </w:t>
      </w:r>
      <w:r w:rsidR="00374CA0">
        <w:rPr>
          <w:kern w:val="22"/>
          <w:szCs w:val="22"/>
          <w:shd w:val="clear" w:color="auto" w:fill="FFFFFF"/>
          <w:lang w:val="fr-FR"/>
        </w:rPr>
        <w:t>synchronisé</w:t>
      </w:r>
      <w:r w:rsidR="00D6391C" w:rsidRPr="00E135E7">
        <w:rPr>
          <w:kern w:val="22"/>
          <w:szCs w:val="22"/>
          <w:shd w:val="clear" w:color="auto" w:fill="FFFFFF"/>
          <w:lang w:val="fr-FR"/>
        </w:rPr>
        <w:t xml:space="preserve"> avec </w:t>
      </w:r>
      <w:r w:rsidR="00E135E7" w:rsidRPr="00E135E7">
        <w:rPr>
          <w:kern w:val="22"/>
          <w:szCs w:val="22"/>
          <w:shd w:val="clear" w:color="auto" w:fill="FFFFFF"/>
          <w:lang w:val="fr-FR"/>
        </w:rPr>
        <w:t>le</w:t>
      </w:r>
      <w:r w:rsidR="00374CA0">
        <w:rPr>
          <w:kern w:val="22"/>
          <w:szCs w:val="22"/>
          <w:shd w:val="clear" w:color="auto" w:fill="FFFFFF"/>
          <w:lang w:val="fr-FR"/>
        </w:rPr>
        <w:t>s</w:t>
      </w:r>
      <w:r w:rsidR="00E135E7" w:rsidRPr="00E135E7">
        <w:rPr>
          <w:kern w:val="22"/>
          <w:szCs w:val="22"/>
          <w:shd w:val="clear" w:color="auto" w:fill="FFFFFF"/>
          <w:lang w:val="fr-FR"/>
        </w:rPr>
        <w:t xml:space="preserve"> </w:t>
      </w:r>
      <w:r w:rsidR="001B2431" w:rsidRPr="00E135E7">
        <w:rPr>
          <w:kern w:val="22"/>
          <w:szCs w:val="22"/>
          <w:shd w:val="clear" w:color="auto" w:fill="FFFFFF"/>
          <w:lang w:val="fr-FR"/>
        </w:rPr>
        <w:t xml:space="preserve">rapports </w:t>
      </w:r>
      <w:r>
        <w:rPr>
          <w:kern w:val="22"/>
          <w:szCs w:val="22"/>
          <w:shd w:val="clear" w:color="auto" w:fill="FFFFFF"/>
          <w:lang w:val="fr-FR"/>
        </w:rPr>
        <w:t xml:space="preserve">établis </w:t>
      </w:r>
      <w:r w:rsidR="00374CA0">
        <w:rPr>
          <w:kern w:val="22"/>
          <w:szCs w:val="22"/>
          <w:shd w:val="clear" w:color="auto" w:fill="FFFFFF"/>
          <w:lang w:val="fr-FR"/>
        </w:rPr>
        <w:t xml:space="preserve">au titre des deux </w:t>
      </w:r>
      <w:r w:rsidR="001B2431" w:rsidRPr="00E135E7">
        <w:rPr>
          <w:kern w:val="22"/>
          <w:szCs w:val="22"/>
          <w:shd w:val="clear" w:color="auto" w:fill="FFFFFF"/>
          <w:lang w:val="fr-FR"/>
        </w:rPr>
        <w:t>Protocoles</w:t>
      </w:r>
      <w:r w:rsidR="00B702D1" w:rsidRPr="00E135E7">
        <w:rPr>
          <w:kern w:val="22"/>
          <w:szCs w:val="22"/>
          <w:shd w:val="clear" w:color="auto" w:fill="FFFFFF"/>
          <w:lang w:val="fr-FR"/>
        </w:rPr>
        <w:t xml:space="preserve">. </w:t>
      </w:r>
      <w:r w:rsidR="001B6499">
        <w:rPr>
          <w:kern w:val="22"/>
          <w:szCs w:val="22"/>
          <w:shd w:val="clear" w:color="auto" w:fill="FFFFFF"/>
          <w:lang w:val="fr-FR"/>
        </w:rPr>
        <w:t>Cependant</w:t>
      </w:r>
      <w:r w:rsidR="001C23A5" w:rsidRPr="00E135E7">
        <w:rPr>
          <w:kern w:val="22"/>
          <w:szCs w:val="22"/>
          <w:shd w:val="clear" w:color="auto" w:fill="FFFFFF"/>
          <w:lang w:val="fr-FR"/>
        </w:rPr>
        <w:t xml:space="preserve">, </w:t>
      </w:r>
      <w:r>
        <w:rPr>
          <w:kern w:val="22"/>
          <w:szCs w:val="22"/>
          <w:shd w:val="clear" w:color="auto" w:fill="FFFFFF"/>
          <w:lang w:val="fr-FR"/>
        </w:rPr>
        <w:t xml:space="preserve">en raison du report de </w:t>
      </w:r>
      <w:r w:rsidR="00374CA0">
        <w:rPr>
          <w:kern w:val="22"/>
          <w:szCs w:val="22"/>
          <w:shd w:val="clear" w:color="auto" w:fill="FFFFFF"/>
          <w:lang w:val="fr-FR"/>
        </w:rPr>
        <w:t>la tenue de la</w:t>
      </w:r>
      <w:r w:rsidR="00E135E7" w:rsidRPr="00E135E7">
        <w:rPr>
          <w:kern w:val="22"/>
          <w:szCs w:val="22"/>
          <w:shd w:val="clear" w:color="auto" w:fill="FFFFFF"/>
          <w:lang w:val="fr-FR"/>
        </w:rPr>
        <w:t xml:space="preserve"> </w:t>
      </w:r>
      <w:r w:rsidR="00D6391C" w:rsidRPr="00E135E7">
        <w:rPr>
          <w:kern w:val="22"/>
          <w:szCs w:val="22"/>
          <w:shd w:val="clear" w:color="auto" w:fill="FFFFFF"/>
          <w:lang w:val="fr-FR"/>
        </w:rPr>
        <w:t>quinzième réu</w:t>
      </w:r>
      <w:r w:rsidR="00B744DD" w:rsidRPr="00E135E7">
        <w:rPr>
          <w:kern w:val="22"/>
          <w:szCs w:val="22"/>
          <w:shd w:val="clear" w:color="auto" w:fill="FFFFFF"/>
          <w:lang w:val="fr-FR"/>
        </w:rPr>
        <w:t>nion</w:t>
      </w:r>
      <w:r w:rsidR="00B3256A" w:rsidRPr="00E135E7">
        <w:rPr>
          <w:kern w:val="22"/>
          <w:szCs w:val="22"/>
          <w:shd w:val="clear" w:color="auto" w:fill="FFFFFF"/>
          <w:lang w:val="fr-FR"/>
        </w:rPr>
        <w:t xml:space="preserve"> </w:t>
      </w:r>
      <w:r w:rsidR="00707B02" w:rsidRPr="00E135E7">
        <w:rPr>
          <w:kern w:val="22"/>
          <w:szCs w:val="22"/>
          <w:shd w:val="clear" w:color="auto" w:fill="FFFFFF"/>
          <w:lang w:val="fr-FR"/>
        </w:rPr>
        <w:t xml:space="preserve">de la </w:t>
      </w:r>
      <w:r w:rsidR="00DA5D08" w:rsidRPr="00E135E7">
        <w:rPr>
          <w:kern w:val="22"/>
          <w:szCs w:val="22"/>
          <w:shd w:val="clear" w:color="auto" w:fill="FFFFFF"/>
          <w:lang w:val="fr-FR"/>
        </w:rPr>
        <w:t>Conférence</w:t>
      </w:r>
      <w:r w:rsidR="00B744DD" w:rsidRPr="00E135E7">
        <w:rPr>
          <w:kern w:val="22"/>
          <w:szCs w:val="22"/>
          <w:shd w:val="clear" w:color="auto" w:fill="FFFFFF"/>
          <w:lang w:val="fr-FR"/>
        </w:rPr>
        <w:t xml:space="preserve"> des Parties et </w:t>
      </w:r>
      <w:r>
        <w:rPr>
          <w:kern w:val="22"/>
          <w:szCs w:val="22"/>
          <w:shd w:val="clear" w:color="auto" w:fill="FFFFFF"/>
          <w:lang w:val="fr-FR"/>
        </w:rPr>
        <w:t xml:space="preserve">de </w:t>
      </w:r>
      <w:r w:rsidR="00374CA0">
        <w:rPr>
          <w:kern w:val="22"/>
          <w:szCs w:val="22"/>
          <w:shd w:val="clear" w:color="auto" w:fill="FFFFFF"/>
          <w:lang w:val="fr-FR"/>
        </w:rPr>
        <w:t>l’</w:t>
      </w:r>
      <w:r w:rsidR="001C23A5" w:rsidRPr="00E135E7">
        <w:rPr>
          <w:kern w:val="22"/>
          <w:szCs w:val="22"/>
          <w:shd w:val="clear" w:color="auto" w:fill="FFFFFF"/>
          <w:lang w:val="fr-FR"/>
        </w:rPr>
        <w:t xml:space="preserve">adoption </w:t>
      </w:r>
      <w:r w:rsidR="00571CE6" w:rsidRPr="00E135E7">
        <w:rPr>
          <w:kern w:val="22"/>
          <w:szCs w:val="22"/>
          <w:shd w:val="clear" w:color="auto" w:fill="FFFFFF"/>
          <w:lang w:val="fr-FR"/>
        </w:rPr>
        <w:t>du cadre</w:t>
      </w:r>
      <w:r w:rsidR="001B2431" w:rsidRPr="00E135E7">
        <w:rPr>
          <w:kern w:val="22"/>
          <w:szCs w:val="22"/>
          <w:shd w:val="clear" w:color="auto" w:fill="FFFFFF"/>
          <w:lang w:val="fr-FR"/>
        </w:rPr>
        <w:t xml:space="preserve"> mondial de la biodiversité pour l’après-2020</w:t>
      </w:r>
      <w:r w:rsidR="001C23A5" w:rsidRPr="00E135E7">
        <w:rPr>
          <w:kern w:val="22"/>
          <w:szCs w:val="22"/>
          <w:shd w:val="clear" w:color="auto" w:fill="FFFFFF"/>
          <w:lang w:val="fr-FR"/>
        </w:rPr>
        <w:t>,</w:t>
      </w:r>
      <w:r w:rsidR="00B744DD" w:rsidRPr="00E135E7">
        <w:rPr>
          <w:kern w:val="22"/>
          <w:szCs w:val="22"/>
          <w:shd w:val="clear" w:color="auto" w:fill="FFFFFF"/>
          <w:lang w:val="fr-FR"/>
        </w:rPr>
        <w:t xml:space="preserve"> et </w:t>
      </w:r>
      <w:r>
        <w:rPr>
          <w:kern w:val="22"/>
          <w:szCs w:val="22"/>
          <w:shd w:val="clear" w:color="auto" w:fill="FFFFFF"/>
          <w:lang w:val="fr-FR"/>
        </w:rPr>
        <w:t>vu le</w:t>
      </w:r>
      <w:r w:rsidR="00374CA0">
        <w:rPr>
          <w:kern w:val="22"/>
          <w:szCs w:val="22"/>
          <w:shd w:val="clear" w:color="auto" w:fill="FFFFFF"/>
          <w:lang w:val="fr-FR"/>
        </w:rPr>
        <w:t xml:space="preserve"> calendrier des</w:t>
      </w:r>
      <w:r w:rsidR="001C23A5" w:rsidRPr="00E135E7">
        <w:rPr>
          <w:kern w:val="22"/>
          <w:szCs w:val="22"/>
          <w:shd w:val="clear" w:color="auto" w:fill="FFFFFF"/>
          <w:lang w:val="fr-FR"/>
        </w:rPr>
        <w:t xml:space="preserve"> </w:t>
      </w:r>
      <w:r w:rsidR="00B744DD" w:rsidRPr="00E135E7">
        <w:rPr>
          <w:kern w:val="22"/>
          <w:szCs w:val="22"/>
          <w:shd w:val="clear" w:color="auto" w:fill="FFFFFF"/>
          <w:lang w:val="fr-FR"/>
        </w:rPr>
        <w:t>réunion</w:t>
      </w:r>
      <w:r w:rsidR="001C23A5" w:rsidRPr="00E135E7">
        <w:rPr>
          <w:kern w:val="22"/>
          <w:szCs w:val="22"/>
          <w:shd w:val="clear" w:color="auto" w:fill="FFFFFF"/>
          <w:lang w:val="fr-FR"/>
        </w:rPr>
        <w:t xml:space="preserve">s </w:t>
      </w:r>
      <w:r w:rsidR="00707B02" w:rsidRPr="00E135E7">
        <w:rPr>
          <w:kern w:val="22"/>
          <w:szCs w:val="22"/>
          <w:shd w:val="clear" w:color="auto" w:fill="FFFFFF"/>
          <w:lang w:val="fr-FR"/>
        </w:rPr>
        <w:t xml:space="preserve">de la </w:t>
      </w:r>
      <w:r w:rsidR="00DA5D08" w:rsidRPr="00E135E7">
        <w:rPr>
          <w:kern w:val="22"/>
          <w:szCs w:val="22"/>
          <w:shd w:val="clear" w:color="auto" w:fill="FFFFFF"/>
          <w:lang w:val="fr-FR"/>
        </w:rPr>
        <w:t>Conférence</w:t>
      </w:r>
      <w:r w:rsidR="00B744DD" w:rsidRPr="00E135E7">
        <w:rPr>
          <w:kern w:val="22"/>
          <w:szCs w:val="22"/>
          <w:shd w:val="clear" w:color="auto" w:fill="FFFFFF"/>
          <w:lang w:val="fr-FR"/>
        </w:rPr>
        <w:t xml:space="preserve"> des Parties</w:t>
      </w:r>
      <w:r w:rsidR="00B3256A" w:rsidRPr="00E135E7">
        <w:rPr>
          <w:kern w:val="22"/>
          <w:szCs w:val="22"/>
          <w:shd w:val="clear" w:color="auto" w:fill="FFFFFF"/>
          <w:lang w:val="fr-FR"/>
        </w:rPr>
        <w:t xml:space="preserve"> </w:t>
      </w:r>
      <w:r w:rsidR="00374CA0">
        <w:rPr>
          <w:kern w:val="22"/>
          <w:szCs w:val="22"/>
          <w:shd w:val="clear" w:color="auto" w:fill="FFFFFF"/>
          <w:lang w:val="fr-FR"/>
        </w:rPr>
        <w:t xml:space="preserve">prévu dans </w:t>
      </w:r>
      <w:r w:rsidR="00E135E7" w:rsidRPr="00E135E7">
        <w:rPr>
          <w:kern w:val="22"/>
          <w:szCs w:val="22"/>
          <w:shd w:val="clear" w:color="auto" w:fill="FFFFFF"/>
          <w:lang w:val="fr-FR"/>
        </w:rPr>
        <w:t xml:space="preserve">le </w:t>
      </w:r>
      <w:r w:rsidR="001B2431" w:rsidRPr="00E135E7">
        <w:rPr>
          <w:kern w:val="22"/>
          <w:szCs w:val="22"/>
          <w:shd w:val="clear" w:color="auto" w:fill="FFFFFF"/>
          <w:lang w:val="fr-FR"/>
        </w:rPr>
        <w:t>présent</w:t>
      </w:r>
      <w:r w:rsidR="001C23A5" w:rsidRPr="00E135E7">
        <w:rPr>
          <w:kern w:val="22"/>
          <w:szCs w:val="22"/>
          <w:shd w:val="clear" w:color="auto" w:fill="FFFFFF"/>
          <w:lang w:val="fr-FR"/>
        </w:rPr>
        <w:t xml:space="preserve"> document, </w:t>
      </w:r>
      <w:r w:rsidR="009C3B6D" w:rsidRPr="00E135E7">
        <w:rPr>
          <w:kern w:val="22"/>
          <w:szCs w:val="22"/>
          <w:shd w:val="clear" w:color="auto" w:fill="FFFFFF"/>
          <w:lang w:val="fr-FR"/>
        </w:rPr>
        <w:t>la Conf</w:t>
      </w:r>
      <w:r w:rsidR="00B744DD" w:rsidRPr="00E135E7">
        <w:rPr>
          <w:kern w:val="22"/>
          <w:szCs w:val="22"/>
          <w:shd w:val="clear" w:color="auto" w:fill="FFFFFF"/>
          <w:lang w:val="fr-FR"/>
        </w:rPr>
        <w:t>érence des Parties</w:t>
      </w:r>
      <w:r w:rsidR="00080A8F" w:rsidRPr="00E135E7">
        <w:rPr>
          <w:kern w:val="22"/>
          <w:szCs w:val="22"/>
          <w:shd w:val="clear" w:color="auto" w:fill="FFFFFF"/>
          <w:lang w:val="fr-FR"/>
        </w:rPr>
        <w:t xml:space="preserve"> </w:t>
      </w:r>
      <w:r w:rsidR="00374CA0">
        <w:rPr>
          <w:kern w:val="22"/>
          <w:szCs w:val="22"/>
          <w:shd w:val="clear" w:color="auto" w:fill="FFFFFF"/>
          <w:lang w:val="fr-FR"/>
        </w:rPr>
        <w:t>souhaitera</w:t>
      </w:r>
      <w:r>
        <w:rPr>
          <w:kern w:val="22"/>
          <w:szCs w:val="22"/>
          <w:shd w:val="clear" w:color="auto" w:fill="FFFFFF"/>
          <w:lang w:val="fr-FR"/>
        </w:rPr>
        <w:t xml:space="preserve"> peut-être reporter la date de remise des septièmes rapports nationaux à</w:t>
      </w:r>
      <w:r w:rsidR="00374CA0">
        <w:rPr>
          <w:kern w:val="22"/>
          <w:szCs w:val="22"/>
          <w:shd w:val="clear" w:color="auto" w:fill="FFFFFF"/>
          <w:lang w:val="fr-FR"/>
        </w:rPr>
        <w:t xml:space="preserve"> </w:t>
      </w:r>
      <w:r w:rsidR="001C23A5" w:rsidRPr="00E135E7">
        <w:rPr>
          <w:kern w:val="22"/>
          <w:szCs w:val="22"/>
          <w:shd w:val="clear" w:color="auto" w:fill="FFFFFF"/>
          <w:lang w:val="fr-FR"/>
        </w:rPr>
        <w:t>2024</w:t>
      </w:r>
      <w:r w:rsidR="00374CA0">
        <w:rPr>
          <w:kern w:val="22"/>
          <w:szCs w:val="22"/>
          <w:shd w:val="clear" w:color="auto" w:fill="FFFFFF"/>
          <w:lang w:val="fr-FR"/>
        </w:rPr>
        <w:t xml:space="preserve">, afin d’éclairer l’examen à mi-parcours </w:t>
      </w:r>
      <w:r>
        <w:rPr>
          <w:kern w:val="22"/>
          <w:szCs w:val="22"/>
          <w:shd w:val="clear" w:color="auto" w:fill="FFFFFF"/>
          <w:lang w:val="fr-FR"/>
        </w:rPr>
        <w:t xml:space="preserve">prévu </w:t>
      </w:r>
      <w:r w:rsidR="00374CA0">
        <w:rPr>
          <w:kern w:val="22"/>
          <w:szCs w:val="22"/>
          <w:shd w:val="clear" w:color="auto" w:fill="FFFFFF"/>
          <w:lang w:val="fr-FR"/>
        </w:rPr>
        <w:t>e</w:t>
      </w:r>
      <w:r w:rsidR="001C23A5" w:rsidRPr="00E135E7">
        <w:rPr>
          <w:kern w:val="22"/>
          <w:szCs w:val="22"/>
          <w:shd w:val="clear" w:color="auto" w:fill="FFFFFF"/>
          <w:lang w:val="fr-FR"/>
        </w:rPr>
        <w:t>n 2025.</w:t>
      </w:r>
      <w:r w:rsidR="00D27999" w:rsidRPr="00E135E7">
        <w:rPr>
          <w:kern w:val="22"/>
          <w:szCs w:val="22"/>
          <w:shd w:val="clear" w:color="auto" w:fill="FFFFFF"/>
          <w:lang w:val="fr-FR"/>
        </w:rPr>
        <w:t xml:space="preserve"> </w:t>
      </w:r>
      <w:r w:rsidR="005847E5">
        <w:rPr>
          <w:kern w:val="22"/>
          <w:szCs w:val="22"/>
          <w:shd w:val="clear" w:color="auto" w:fill="FFFFFF"/>
          <w:lang w:val="fr-FR"/>
        </w:rPr>
        <w:t>Ensuite</w:t>
      </w:r>
      <w:r>
        <w:rPr>
          <w:kern w:val="22"/>
          <w:szCs w:val="22"/>
          <w:shd w:val="clear" w:color="auto" w:fill="FFFFFF"/>
          <w:lang w:val="fr-FR"/>
        </w:rPr>
        <w:t>, l</w:t>
      </w:r>
      <w:r w:rsidR="00E135E7" w:rsidRPr="00E135E7">
        <w:rPr>
          <w:kern w:val="22"/>
          <w:szCs w:val="22"/>
          <w:shd w:val="clear" w:color="auto" w:fill="FFFFFF"/>
          <w:lang w:val="fr-FR"/>
        </w:rPr>
        <w:t>e</w:t>
      </w:r>
      <w:r w:rsidR="00374CA0">
        <w:rPr>
          <w:kern w:val="22"/>
          <w:szCs w:val="22"/>
          <w:shd w:val="clear" w:color="auto" w:fill="FFFFFF"/>
          <w:lang w:val="fr-FR"/>
        </w:rPr>
        <w:t>s</w:t>
      </w:r>
      <w:r w:rsidR="00E135E7" w:rsidRPr="00E135E7">
        <w:rPr>
          <w:kern w:val="22"/>
          <w:szCs w:val="22"/>
          <w:shd w:val="clear" w:color="auto" w:fill="FFFFFF"/>
          <w:lang w:val="fr-FR"/>
        </w:rPr>
        <w:t xml:space="preserve"> </w:t>
      </w:r>
      <w:r w:rsidR="007F2A5E" w:rsidRPr="00E135E7">
        <w:rPr>
          <w:kern w:val="22"/>
          <w:szCs w:val="22"/>
          <w:shd w:val="clear" w:color="auto" w:fill="FFFFFF"/>
          <w:lang w:val="fr-FR"/>
        </w:rPr>
        <w:t>huitièmes</w:t>
      </w:r>
      <w:r w:rsidR="00B5633C" w:rsidRPr="00E135E7">
        <w:rPr>
          <w:kern w:val="22"/>
          <w:szCs w:val="22"/>
          <w:shd w:val="clear" w:color="auto" w:fill="FFFFFF"/>
          <w:lang w:val="fr-FR"/>
        </w:rPr>
        <w:t xml:space="preserve"> </w:t>
      </w:r>
      <w:r w:rsidR="000608E5" w:rsidRPr="00E135E7">
        <w:rPr>
          <w:kern w:val="22"/>
          <w:szCs w:val="22"/>
          <w:shd w:val="clear" w:color="auto" w:fill="FFFFFF"/>
          <w:lang w:val="fr-FR"/>
        </w:rPr>
        <w:t>rapports nationaux</w:t>
      </w:r>
      <w:r w:rsidR="001B2431" w:rsidRPr="00E135E7">
        <w:rPr>
          <w:kern w:val="22"/>
          <w:szCs w:val="22"/>
          <w:shd w:val="clear" w:color="auto" w:fill="FFFFFF"/>
          <w:lang w:val="fr-FR"/>
        </w:rPr>
        <w:t xml:space="preserve"> </w:t>
      </w:r>
      <w:r w:rsidR="00374CA0">
        <w:rPr>
          <w:kern w:val="22"/>
          <w:szCs w:val="22"/>
          <w:shd w:val="clear" w:color="auto" w:fill="FFFFFF"/>
          <w:lang w:val="fr-FR"/>
        </w:rPr>
        <w:t xml:space="preserve">devraient </w:t>
      </w:r>
      <w:r w:rsidR="002E304B" w:rsidRPr="00E135E7">
        <w:rPr>
          <w:kern w:val="22"/>
          <w:szCs w:val="22"/>
          <w:shd w:val="clear" w:color="auto" w:fill="FFFFFF"/>
          <w:lang w:val="fr-FR"/>
        </w:rPr>
        <w:t xml:space="preserve">fournir </w:t>
      </w:r>
      <w:r>
        <w:rPr>
          <w:kern w:val="22"/>
          <w:szCs w:val="22"/>
          <w:shd w:val="clear" w:color="auto" w:fill="FFFFFF"/>
          <w:lang w:val="fr-FR"/>
        </w:rPr>
        <w:t>des</w:t>
      </w:r>
      <w:r w:rsidR="007621E9" w:rsidRPr="00E135E7">
        <w:rPr>
          <w:kern w:val="22"/>
          <w:szCs w:val="22"/>
          <w:shd w:val="clear" w:color="auto" w:fill="FFFFFF"/>
          <w:lang w:val="fr-FR"/>
        </w:rPr>
        <w:t xml:space="preserve"> </w:t>
      </w:r>
      <w:r w:rsidR="005847E5">
        <w:rPr>
          <w:kern w:val="22"/>
          <w:szCs w:val="22"/>
          <w:shd w:val="clear" w:color="auto" w:fill="FFFFFF"/>
          <w:lang w:val="fr-FR"/>
        </w:rPr>
        <w:t>données substantives</w:t>
      </w:r>
      <w:r>
        <w:rPr>
          <w:kern w:val="22"/>
          <w:szCs w:val="22"/>
          <w:shd w:val="clear" w:color="auto" w:fill="FFFFFF"/>
          <w:lang w:val="fr-FR"/>
        </w:rPr>
        <w:t xml:space="preserve"> supplémentaires</w:t>
      </w:r>
      <w:r w:rsidR="00374CA0">
        <w:rPr>
          <w:kern w:val="22"/>
          <w:szCs w:val="22"/>
          <w:shd w:val="clear" w:color="auto" w:fill="FFFFFF"/>
          <w:lang w:val="fr-FR"/>
        </w:rPr>
        <w:t xml:space="preserve"> sur les</w:t>
      </w:r>
      <w:r w:rsidR="00E135E7" w:rsidRPr="00E135E7">
        <w:rPr>
          <w:kern w:val="22"/>
          <w:szCs w:val="22"/>
          <w:shd w:val="clear" w:color="auto" w:fill="FFFFFF"/>
          <w:lang w:val="fr-FR"/>
        </w:rPr>
        <w:t xml:space="preserve"> </w:t>
      </w:r>
      <w:r w:rsidR="007109CE" w:rsidRPr="00E135E7">
        <w:rPr>
          <w:kern w:val="22"/>
          <w:szCs w:val="22"/>
          <w:shd w:val="clear" w:color="auto" w:fill="FFFFFF"/>
          <w:lang w:val="fr-FR"/>
        </w:rPr>
        <w:t>progrès accomplis</w:t>
      </w:r>
      <w:r w:rsidR="00374CA0">
        <w:rPr>
          <w:kern w:val="22"/>
          <w:szCs w:val="22"/>
          <w:shd w:val="clear" w:color="auto" w:fill="FFFFFF"/>
          <w:lang w:val="fr-FR"/>
        </w:rPr>
        <w:t xml:space="preserve"> dans </w:t>
      </w:r>
      <w:r>
        <w:rPr>
          <w:kern w:val="22"/>
          <w:szCs w:val="22"/>
          <w:shd w:val="clear" w:color="auto" w:fill="FFFFFF"/>
          <w:lang w:val="fr-FR"/>
        </w:rPr>
        <w:t>la mise en œuvre. Les dél</w:t>
      </w:r>
      <w:r w:rsidR="005847E5">
        <w:rPr>
          <w:kern w:val="22"/>
          <w:szCs w:val="22"/>
          <w:shd w:val="clear" w:color="auto" w:fill="FFFFFF"/>
          <w:lang w:val="fr-FR"/>
        </w:rPr>
        <w:t>ais prévus pour la remise</w:t>
      </w:r>
      <w:r>
        <w:rPr>
          <w:kern w:val="22"/>
          <w:szCs w:val="22"/>
          <w:shd w:val="clear" w:color="auto" w:fill="FFFFFF"/>
          <w:lang w:val="fr-FR"/>
        </w:rPr>
        <w:t xml:space="preserve"> des</w:t>
      </w:r>
      <w:r w:rsidR="00374CA0">
        <w:rPr>
          <w:kern w:val="22"/>
          <w:szCs w:val="22"/>
          <w:shd w:val="clear" w:color="auto" w:fill="FFFFFF"/>
          <w:lang w:val="fr-FR"/>
        </w:rPr>
        <w:t xml:space="preserve"> </w:t>
      </w:r>
      <w:r w:rsidR="001B2431" w:rsidRPr="00E135E7">
        <w:rPr>
          <w:kern w:val="22"/>
          <w:szCs w:val="22"/>
          <w:shd w:val="clear" w:color="auto" w:fill="FFFFFF"/>
          <w:lang w:val="fr-FR"/>
        </w:rPr>
        <w:t>rapports</w:t>
      </w:r>
      <w:r>
        <w:rPr>
          <w:kern w:val="22"/>
          <w:szCs w:val="22"/>
          <w:shd w:val="clear" w:color="auto" w:fill="FFFFFF"/>
          <w:lang w:val="fr-FR"/>
        </w:rPr>
        <w:t xml:space="preserve"> nationaux</w:t>
      </w:r>
      <w:r w:rsidR="001B2431" w:rsidRPr="00E135E7">
        <w:rPr>
          <w:kern w:val="22"/>
          <w:szCs w:val="22"/>
          <w:shd w:val="clear" w:color="auto" w:fill="FFFFFF"/>
          <w:lang w:val="fr-FR"/>
        </w:rPr>
        <w:t xml:space="preserve"> </w:t>
      </w:r>
      <w:r w:rsidR="00B5633C" w:rsidRPr="00E135E7">
        <w:rPr>
          <w:kern w:val="22"/>
          <w:szCs w:val="22"/>
          <w:shd w:val="clear" w:color="auto" w:fill="FFFFFF"/>
          <w:lang w:val="fr-FR"/>
        </w:rPr>
        <w:t>continue</w:t>
      </w:r>
      <w:r w:rsidR="00374CA0">
        <w:rPr>
          <w:kern w:val="22"/>
          <w:szCs w:val="22"/>
          <w:shd w:val="clear" w:color="auto" w:fill="FFFFFF"/>
          <w:lang w:val="fr-FR"/>
        </w:rPr>
        <w:t>ront d’être décidés</w:t>
      </w:r>
      <w:r w:rsidR="00B5633C" w:rsidRPr="00E135E7">
        <w:rPr>
          <w:kern w:val="22"/>
          <w:szCs w:val="22"/>
          <w:shd w:val="clear" w:color="auto" w:fill="FFFFFF"/>
          <w:lang w:val="fr-FR"/>
        </w:rPr>
        <w:t xml:space="preserve"> </w:t>
      </w:r>
      <w:r w:rsidR="007F2CD7" w:rsidRPr="00E135E7">
        <w:rPr>
          <w:kern w:val="22"/>
          <w:szCs w:val="22"/>
          <w:shd w:val="clear" w:color="auto" w:fill="FFFFFF"/>
          <w:lang w:val="fr-FR"/>
        </w:rPr>
        <w:t>par la Conf</w:t>
      </w:r>
      <w:r w:rsidR="00B744DD" w:rsidRPr="00E135E7">
        <w:rPr>
          <w:kern w:val="22"/>
          <w:szCs w:val="22"/>
          <w:shd w:val="clear" w:color="auto" w:fill="FFFFFF"/>
          <w:lang w:val="fr-FR"/>
        </w:rPr>
        <w:t>érence des Parties</w:t>
      </w:r>
      <w:r w:rsidR="00374CA0">
        <w:rPr>
          <w:kern w:val="22"/>
          <w:szCs w:val="22"/>
          <w:shd w:val="clear" w:color="auto" w:fill="FFFFFF"/>
          <w:lang w:val="fr-FR"/>
        </w:rPr>
        <w:t xml:space="preserve"> à des</w:t>
      </w:r>
      <w:r w:rsidR="00B5633C" w:rsidRPr="00E135E7">
        <w:rPr>
          <w:kern w:val="22"/>
          <w:szCs w:val="22"/>
          <w:shd w:val="clear" w:color="auto" w:fill="FFFFFF"/>
          <w:lang w:val="fr-FR"/>
        </w:rPr>
        <w:t xml:space="preserve"> </w:t>
      </w:r>
      <w:r w:rsidR="00B744DD" w:rsidRPr="00E135E7">
        <w:rPr>
          <w:kern w:val="22"/>
          <w:szCs w:val="22"/>
          <w:shd w:val="clear" w:color="auto" w:fill="FFFFFF"/>
          <w:lang w:val="fr-FR"/>
        </w:rPr>
        <w:t>réunion</w:t>
      </w:r>
      <w:r w:rsidR="00B5633C" w:rsidRPr="00E135E7">
        <w:rPr>
          <w:kern w:val="22"/>
          <w:szCs w:val="22"/>
          <w:shd w:val="clear" w:color="auto" w:fill="FFFFFF"/>
          <w:lang w:val="fr-FR"/>
        </w:rPr>
        <w:t>s</w:t>
      </w:r>
      <w:r w:rsidR="00374CA0">
        <w:rPr>
          <w:kern w:val="22"/>
          <w:szCs w:val="22"/>
          <w:shd w:val="clear" w:color="auto" w:fill="FFFFFF"/>
          <w:lang w:val="fr-FR"/>
        </w:rPr>
        <w:t xml:space="preserve"> appropriées</w:t>
      </w:r>
      <w:r w:rsidR="00B5633C" w:rsidRPr="00E135E7">
        <w:rPr>
          <w:kern w:val="22"/>
          <w:szCs w:val="22"/>
          <w:shd w:val="clear" w:color="auto" w:fill="FFFFFF"/>
          <w:lang w:val="fr-FR"/>
        </w:rPr>
        <w:t>.</w:t>
      </w:r>
    </w:p>
    <w:p w14:paraId="3D4D0052" w14:textId="3C6E3F0F" w:rsidR="00BA617D" w:rsidRPr="00E135E7" w:rsidRDefault="00594A0B" w:rsidP="009C74E6">
      <w:pPr>
        <w:pStyle w:val="Para1"/>
        <w:suppressLineNumbers/>
        <w:tabs>
          <w:tab w:val="clear" w:pos="360"/>
        </w:tabs>
        <w:suppressAutoHyphens/>
        <w:rPr>
          <w:kern w:val="22"/>
          <w:shd w:val="clear" w:color="auto" w:fill="FFFFFF"/>
          <w:lang w:val="fr-FR"/>
        </w:rPr>
      </w:pPr>
      <w:r w:rsidRPr="00594A0B">
        <w:rPr>
          <w:kern w:val="22"/>
          <w:shd w:val="clear" w:color="auto" w:fill="FFFFFF"/>
          <w:lang w:val="fr-FR"/>
        </w:rPr>
        <w:t>Si</w:t>
      </w:r>
      <w:r w:rsidR="00BD6DE1" w:rsidRPr="007F2CD7">
        <w:rPr>
          <w:kern w:val="22"/>
          <w:shd w:val="clear" w:color="auto" w:fill="FFFFFF"/>
          <w:lang w:val="fr-FR"/>
        </w:rPr>
        <w:t xml:space="preserve"> </w:t>
      </w:r>
      <w:r w:rsidR="009C3B6D" w:rsidRPr="007F2CD7">
        <w:rPr>
          <w:kern w:val="22"/>
          <w:shd w:val="clear" w:color="auto" w:fill="FFFFFF"/>
          <w:lang w:val="fr-FR"/>
        </w:rPr>
        <w:t>la Conf</w:t>
      </w:r>
      <w:r w:rsidR="00B744DD" w:rsidRPr="007F2CD7">
        <w:rPr>
          <w:kern w:val="22"/>
          <w:shd w:val="clear" w:color="auto" w:fill="FFFFFF"/>
          <w:lang w:val="fr-FR"/>
        </w:rPr>
        <w:t>érence des Parties</w:t>
      </w:r>
      <w:r w:rsidR="00374CA0">
        <w:rPr>
          <w:kern w:val="22"/>
          <w:shd w:val="clear" w:color="auto" w:fill="FFFFFF"/>
          <w:lang w:val="fr-FR"/>
        </w:rPr>
        <w:t xml:space="preserve"> décidait</w:t>
      </w:r>
      <w:r>
        <w:rPr>
          <w:kern w:val="22"/>
          <w:shd w:val="clear" w:color="auto" w:fill="FFFFFF"/>
          <w:lang w:val="fr-FR"/>
        </w:rPr>
        <w:t xml:space="preserve"> de reporter</w:t>
      </w:r>
      <w:r w:rsidR="005847E5">
        <w:rPr>
          <w:kern w:val="22"/>
          <w:shd w:val="clear" w:color="auto" w:fill="FFFFFF"/>
          <w:lang w:val="fr-FR"/>
        </w:rPr>
        <w:t xml:space="preserve"> la date de remise de</w:t>
      </w:r>
      <w:r>
        <w:rPr>
          <w:kern w:val="22"/>
          <w:shd w:val="clear" w:color="auto" w:fill="FFFFFF"/>
          <w:lang w:val="fr-FR"/>
        </w:rPr>
        <w:t>s</w:t>
      </w:r>
      <w:r w:rsidR="00121FA3" w:rsidRPr="007F2CD7">
        <w:rPr>
          <w:kern w:val="22"/>
          <w:shd w:val="clear" w:color="auto" w:fill="FFFFFF"/>
          <w:lang w:val="fr-FR"/>
        </w:rPr>
        <w:t xml:space="preserve"> </w:t>
      </w:r>
      <w:r w:rsidR="00E542BB" w:rsidRPr="007F2CD7">
        <w:rPr>
          <w:kern w:val="22"/>
          <w:shd w:val="clear" w:color="auto" w:fill="FFFFFF"/>
          <w:lang w:val="fr-FR"/>
        </w:rPr>
        <w:t>septièmes</w:t>
      </w:r>
      <w:r w:rsidR="00121FA3" w:rsidRPr="007F2CD7">
        <w:rPr>
          <w:kern w:val="22"/>
          <w:shd w:val="clear" w:color="auto" w:fill="FFFFFF"/>
          <w:lang w:val="fr-FR"/>
        </w:rPr>
        <w:t xml:space="preserve"> </w:t>
      </w:r>
      <w:r w:rsidR="00D15A90" w:rsidRPr="007F2CD7">
        <w:rPr>
          <w:kern w:val="22"/>
          <w:shd w:val="clear" w:color="auto" w:fill="FFFFFF"/>
          <w:lang w:val="fr-FR"/>
        </w:rPr>
        <w:t>rapports nationaux</w:t>
      </w:r>
      <w:r w:rsidR="001B2431" w:rsidRPr="007F2CD7">
        <w:rPr>
          <w:kern w:val="22"/>
          <w:shd w:val="clear" w:color="auto" w:fill="FFFFFF"/>
          <w:lang w:val="fr-FR"/>
        </w:rPr>
        <w:t xml:space="preserve"> au titre </w:t>
      </w:r>
      <w:r w:rsidR="007F2CD7">
        <w:rPr>
          <w:kern w:val="22"/>
          <w:shd w:val="clear" w:color="auto" w:fill="FFFFFF"/>
          <w:lang w:val="fr-FR"/>
        </w:rPr>
        <w:t>de la Convention</w:t>
      </w:r>
      <w:r w:rsidR="00DA103B" w:rsidRPr="007F2CD7">
        <w:rPr>
          <w:kern w:val="22"/>
          <w:shd w:val="clear" w:color="auto" w:fill="FFFFFF"/>
          <w:lang w:val="fr-FR"/>
        </w:rPr>
        <w:t xml:space="preserve"> </w:t>
      </w:r>
      <w:r w:rsidR="005847E5">
        <w:rPr>
          <w:kern w:val="22"/>
          <w:shd w:val="clear" w:color="auto" w:fill="FFFFFF"/>
          <w:lang w:val="fr-FR"/>
        </w:rPr>
        <w:t>à</w:t>
      </w:r>
      <w:r>
        <w:rPr>
          <w:kern w:val="22"/>
          <w:shd w:val="clear" w:color="auto" w:fill="FFFFFF"/>
          <w:lang w:val="fr-FR"/>
        </w:rPr>
        <w:t xml:space="preserve"> 2024, les</w:t>
      </w:r>
      <w:r w:rsidR="00B40BA5" w:rsidRPr="007F2CD7">
        <w:rPr>
          <w:kern w:val="22"/>
          <w:shd w:val="clear" w:color="auto" w:fill="FFFFFF"/>
          <w:lang w:val="fr-FR"/>
        </w:rPr>
        <w:t xml:space="preserve"> </w:t>
      </w:r>
      <w:r w:rsidR="00B744DD" w:rsidRPr="007F2CD7">
        <w:rPr>
          <w:kern w:val="22"/>
          <w:shd w:val="clear" w:color="auto" w:fill="FFFFFF"/>
          <w:lang w:val="fr-FR"/>
        </w:rPr>
        <w:t>réunion</w:t>
      </w:r>
      <w:r w:rsidR="00ED5852" w:rsidRPr="007F2CD7">
        <w:rPr>
          <w:kern w:val="22"/>
          <w:shd w:val="clear" w:color="auto" w:fill="FFFFFF"/>
          <w:lang w:val="fr-FR"/>
        </w:rPr>
        <w:t>s</w:t>
      </w:r>
      <w:r w:rsidR="00B40BA5" w:rsidRPr="007F2CD7">
        <w:rPr>
          <w:kern w:val="22"/>
          <w:shd w:val="clear" w:color="auto" w:fill="FFFFFF"/>
          <w:lang w:val="fr-FR"/>
        </w:rPr>
        <w:t xml:space="preserve"> </w:t>
      </w:r>
      <w:r>
        <w:rPr>
          <w:kern w:val="22"/>
          <w:shd w:val="clear" w:color="auto" w:fill="FFFFFF"/>
          <w:lang w:val="fr-FR"/>
        </w:rPr>
        <w:t xml:space="preserve">respectives des </w:t>
      </w:r>
      <w:r w:rsidR="005B5C10" w:rsidRPr="007F2CD7">
        <w:rPr>
          <w:kern w:val="22"/>
          <w:shd w:val="clear" w:color="auto" w:fill="FFFFFF"/>
          <w:lang w:val="fr-FR"/>
        </w:rPr>
        <w:t xml:space="preserve">Parties </w:t>
      </w:r>
      <w:r w:rsidR="00E93241" w:rsidRPr="007F2CD7">
        <w:rPr>
          <w:kern w:val="22"/>
          <w:shd w:val="clear" w:color="auto" w:fill="FFFFFF"/>
          <w:lang w:val="fr-FR"/>
        </w:rPr>
        <w:t>au</w:t>
      </w:r>
      <w:r w:rsidR="005847E5">
        <w:rPr>
          <w:kern w:val="22"/>
          <w:shd w:val="clear" w:color="auto" w:fill="FFFFFF"/>
          <w:lang w:val="fr-FR"/>
        </w:rPr>
        <w:t xml:space="preserve"> Protocole</w:t>
      </w:r>
      <w:r>
        <w:rPr>
          <w:kern w:val="22"/>
          <w:shd w:val="clear" w:color="auto" w:fill="FFFFFF"/>
          <w:lang w:val="fr-FR"/>
        </w:rPr>
        <w:t xml:space="preserve"> de C</w:t>
      </w:r>
      <w:r w:rsidR="00E93241" w:rsidRPr="007F2CD7">
        <w:rPr>
          <w:kern w:val="22"/>
          <w:shd w:val="clear" w:color="auto" w:fill="FFFFFF"/>
          <w:lang w:val="fr-FR"/>
        </w:rPr>
        <w:t>a</w:t>
      </w:r>
      <w:r w:rsidR="009C7CFD" w:rsidRPr="007F2CD7">
        <w:rPr>
          <w:kern w:val="22"/>
          <w:shd w:val="clear" w:color="auto" w:fill="FFFFFF"/>
          <w:lang w:val="fr-FR"/>
        </w:rPr>
        <w:t>rtagena</w:t>
      </w:r>
      <w:r w:rsidR="00B744DD" w:rsidRPr="007F2CD7">
        <w:rPr>
          <w:kern w:val="22"/>
          <w:shd w:val="clear" w:color="auto" w:fill="FFFFFF"/>
          <w:lang w:val="fr-FR"/>
        </w:rPr>
        <w:t xml:space="preserve"> et </w:t>
      </w:r>
      <w:r w:rsidR="005847E5">
        <w:rPr>
          <w:kern w:val="22"/>
          <w:shd w:val="clear" w:color="auto" w:fill="FFFFFF"/>
          <w:lang w:val="fr-FR"/>
        </w:rPr>
        <w:t xml:space="preserve">au Protocole </w:t>
      </w:r>
      <w:r w:rsidR="00D15A90" w:rsidRPr="007F2CD7">
        <w:rPr>
          <w:kern w:val="22"/>
          <w:shd w:val="clear" w:color="auto" w:fill="FFFFFF"/>
          <w:lang w:val="fr-FR"/>
        </w:rPr>
        <w:t>de Nagoya</w:t>
      </w:r>
      <w:r w:rsidR="009C7CFD" w:rsidRPr="007F2CD7">
        <w:rPr>
          <w:kern w:val="22"/>
          <w:shd w:val="clear" w:color="auto" w:fill="FFFFFF"/>
          <w:lang w:val="fr-FR"/>
        </w:rPr>
        <w:t xml:space="preserve"> </w:t>
      </w:r>
      <w:r w:rsidR="007F2CD7" w:rsidRPr="007F2CD7">
        <w:rPr>
          <w:kern w:val="22"/>
          <w:shd w:val="clear" w:color="auto" w:fill="FFFFFF"/>
          <w:lang w:val="fr-FR"/>
        </w:rPr>
        <w:t>souhaiteront peut-être e</w:t>
      </w:r>
      <w:r>
        <w:rPr>
          <w:kern w:val="22"/>
          <w:shd w:val="clear" w:color="auto" w:fill="FFFFFF"/>
          <w:lang w:val="fr-FR"/>
        </w:rPr>
        <w:t xml:space="preserve">nvisager de reporter la date </w:t>
      </w:r>
      <w:r w:rsidR="005847E5">
        <w:rPr>
          <w:kern w:val="22"/>
          <w:shd w:val="clear" w:color="auto" w:fill="FFFFFF"/>
          <w:lang w:val="fr-FR"/>
        </w:rPr>
        <w:t xml:space="preserve">de remise </w:t>
      </w:r>
      <w:r>
        <w:rPr>
          <w:kern w:val="22"/>
          <w:shd w:val="clear" w:color="auto" w:fill="FFFFFF"/>
          <w:lang w:val="fr-FR"/>
        </w:rPr>
        <w:t xml:space="preserve">des cinquièmes </w:t>
      </w:r>
      <w:r w:rsidR="00D15A90" w:rsidRPr="007F2CD7">
        <w:rPr>
          <w:kern w:val="22"/>
          <w:shd w:val="clear" w:color="auto" w:fill="FFFFFF"/>
          <w:lang w:val="fr-FR"/>
        </w:rPr>
        <w:t>rapports nationaux</w:t>
      </w:r>
      <w:r>
        <w:rPr>
          <w:kern w:val="22"/>
          <w:shd w:val="clear" w:color="auto" w:fill="FFFFFF"/>
          <w:lang w:val="fr-FR"/>
        </w:rPr>
        <w:t xml:space="preserve"> au titre du</w:t>
      </w:r>
      <w:r w:rsidR="00175E84" w:rsidRPr="007F2CD7">
        <w:rPr>
          <w:kern w:val="22"/>
          <w:shd w:val="clear" w:color="auto" w:fill="FFFFFF"/>
          <w:lang w:val="fr-FR"/>
        </w:rPr>
        <w:t xml:space="preserve"> </w:t>
      </w:r>
      <w:r w:rsidR="00D15A90" w:rsidRPr="007F2CD7">
        <w:rPr>
          <w:kern w:val="22"/>
          <w:shd w:val="clear" w:color="auto" w:fill="FFFFFF"/>
          <w:lang w:val="fr-FR"/>
        </w:rPr>
        <w:t>Protocole de Cartagena</w:t>
      </w:r>
      <w:r w:rsidR="001B2431" w:rsidRPr="007F2CD7">
        <w:rPr>
          <w:kern w:val="22"/>
          <w:shd w:val="clear" w:color="auto" w:fill="FFFFFF"/>
          <w:lang w:val="fr-FR"/>
        </w:rPr>
        <w:t xml:space="preserve"> </w:t>
      </w:r>
      <w:r w:rsidR="00B744DD" w:rsidRPr="007F2CD7">
        <w:rPr>
          <w:kern w:val="22"/>
          <w:shd w:val="clear" w:color="auto" w:fill="FFFFFF"/>
          <w:lang w:val="fr-FR"/>
        </w:rPr>
        <w:t xml:space="preserve">et </w:t>
      </w:r>
      <w:r>
        <w:rPr>
          <w:kern w:val="22"/>
          <w:shd w:val="clear" w:color="auto" w:fill="FFFFFF"/>
          <w:lang w:val="fr-FR"/>
        </w:rPr>
        <w:t>des premiers</w:t>
      </w:r>
      <w:r w:rsidR="00175E84" w:rsidRPr="007F2CD7">
        <w:rPr>
          <w:kern w:val="22"/>
          <w:shd w:val="clear" w:color="auto" w:fill="FFFFFF"/>
          <w:lang w:val="fr-FR"/>
        </w:rPr>
        <w:t xml:space="preserve"> </w:t>
      </w:r>
      <w:r w:rsidR="00D15A90" w:rsidRPr="007F2CD7">
        <w:rPr>
          <w:kern w:val="22"/>
          <w:shd w:val="clear" w:color="auto" w:fill="FFFFFF"/>
          <w:lang w:val="fr-FR"/>
        </w:rPr>
        <w:t>rapports nationaux</w:t>
      </w:r>
      <w:r>
        <w:rPr>
          <w:kern w:val="22"/>
          <w:shd w:val="clear" w:color="auto" w:fill="FFFFFF"/>
          <w:lang w:val="fr-FR"/>
        </w:rPr>
        <w:t xml:space="preserve"> au titre du</w:t>
      </w:r>
      <w:r w:rsidR="00175E84" w:rsidRPr="007F2CD7">
        <w:rPr>
          <w:kern w:val="22"/>
          <w:shd w:val="clear" w:color="auto" w:fill="FFFFFF"/>
          <w:lang w:val="fr-FR"/>
        </w:rPr>
        <w:t xml:space="preserve"> </w:t>
      </w:r>
      <w:r w:rsidR="00D15A90" w:rsidRPr="007F2CD7">
        <w:rPr>
          <w:kern w:val="22"/>
          <w:shd w:val="clear" w:color="auto" w:fill="FFFFFF"/>
          <w:lang w:val="fr-FR"/>
        </w:rPr>
        <w:t>Protocole de Nagoya</w:t>
      </w:r>
      <w:r w:rsidR="005847E5">
        <w:rPr>
          <w:kern w:val="22"/>
          <w:shd w:val="clear" w:color="auto" w:fill="FFFFFF"/>
          <w:lang w:val="fr-FR"/>
        </w:rPr>
        <w:t xml:space="preserve"> à</w:t>
      </w:r>
      <w:r>
        <w:rPr>
          <w:kern w:val="22"/>
          <w:shd w:val="clear" w:color="auto" w:fill="FFFFFF"/>
          <w:lang w:val="fr-FR"/>
        </w:rPr>
        <w:t xml:space="preserve"> </w:t>
      </w:r>
      <w:r w:rsidR="00175E84" w:rsidRPr="007F2CD7">
        <w:rPr>
          <w:kern w:val="22"/>
          <w:shd w:val="clear" w:color="auto" w:fill="FFFFFF"/>
          <w:lang w:val="fr-FR"/>
        </w:rPr>
        <w:t>2024</w:t>
      </w:r>
      <w:r>
        <w:rPr>
          <w:kern w:val="22"/>
          <w:shd w:val="clear" w:color="auto" w:fill="FFFFFF"/>
          <w:lang w:val="fr-FR"/>
        </w:rPr>
        <w:t xml:space="preserve"> également</w:t>
      </w:r>
      <w:r w:rsidR="00175E84" w:rsidRPr="007F2CD7">
        <w:rPr>
          <w:kern w:val="22"/>
          <w:shd w:val="clear" w:color="auto" w:fill="FFFFFF"/>
          <w:lang w:val="fr-FR"/>
        </w:rPr>
        <w:t xml:space="preserve">, </w:t>
      </w:r>
      <w:r w:rsidR="00975B0D">
        <w:rPr>
          <w:kern w:val="22"/>
          <w:shd w:val="clear" w:color="auto" w:fill="FFFFFF"/>
          <w:lang w:val="fr-FR"/>
        </w:rPr>
        <w:t>afin de maintenir un cycle d’</w:t>
      </w:r>
      <w:r w:rsidR="00615025" w:rsidRPr="007F2CD7">
        <w:rPr>
          <w:kern w:val="22"/>
          <w:shd w:val="clear" w:color="auto" w:fill="FFFFFF"/>
          <w:lang w:val="fr-FR"/>
        </w:rPr>
        <w:t>établissement des rapports</w:t>
      </w:r>
      <w:r w:rsidR="00175E84" w:rsidRPr="007F2CD7">
        <w:rPr>
          <w:kern w:val="22"/>
          <w:shd w:val="clear" w:color="auto" w:fill="FFFFFF"/>
          <w:lang w:val="fr-FR"/>
        </w:rPr>
        <w:t xml:space="preserve"> </w:t>
      </w:r>
      <w:r w:rsidR="00975B0D">
        <w:rPr>
          <w:kern w:val="22"/>
          <w:shd w:val="clear" w:color="auto" w:fill="FFFFFF"/>
          <w:lang w:val="fr-FR"/>
        </w:rPr>
        <w:t xml:space="preserve">synchronisé, comme prévu dans les </w:t>
      </w:r>
      <w:r w:rsidR="00B744DD" w:rsidRPr="007F2CD7">
        <w:rPr>
          <w:kern w:val="22"/>
          <w:shd w:val="clear" w:color="auto" w:fill="FFFFFF"/>
          <w:lang w:val="fr-FR"/>
        </w:rPr>
        <w:t>décision</w:t>
      </w:r>
      <w:r w:rsidR="002F1772" w:rsidRPr="007F2CD7">
        <w:rPr>
          <w:kern w:val="22"/>
          <w:shd w:val="clear" w:color="auto" w:fill="FFFFFF"/>
          <w:lang w:val="fr-FR"/>
        </w:rPr>
        <w:t xml:space="preserve">s </w:t>
      </w:r>
      <w:hyperlink r:id="rId22" w:history="1">
        <w:r w:rsidR="009421B0" w:rsidRPr="007F2CD7">
          <w:rPr>
            <w:rStyle w:val="Hyperlink"/>
            <w:kern w:val="22"/>
            <w:sz w:val="22"/>
            <w:shd w:val="clear" w:color="auto" w:fill="FFFFFF"/>
            <w:lang w:val="fr-FR"/>
          </w:rPr>
          <w:t>CP-9/5</w:t>
        </w:r>
      </w:hyperlink>
      <w:r w:rsidR="00B744DD" w:rsidRPr="007F2CD7">
        <w:rPr>
          <w:kern w:val="22"/>
          <w:shd w:val="clear" w:color="auto" w:fill="FFFFFF"/>
          <w:lang w:val="fr-FR"/>
        </w:rPr>
        <w:t xml:space="preserve"> et </w:t>
      </w:r>
      <w:hyperlink r:id="rId23" w:history="1">
        <w:r w:rsidR="001367C7" w:rsidRPr="007F2CD7">
          <w:rPr>
            <w:rStyle w:val="Hyperlink"/>
            <w:kern w:val="22"/>
            <w:sz w:val="22"/>
            <w:shd w:val="clear" w:color="auto" w:fill="FFFFFF"/>
            <w:lang w:val="fr-FR"/>
          </w:rPr>
          <w:t>NP-3/</w:t>
        </w:r>
        <w:r w:rsidR="000B6FEB" w:rsidRPr="007F2CD7">
          <w:rPr>
            <w:rStyle w:val="Hyperlink"/>
            <w:kern w:val="22"/>
            <w:sz w:val="22"/>
            <w:shd w:val="clear" w:color="auto" w:fill="FFFFFF"/>
            <w:lang w:val="fr-FR"/>
          </w:rPr>
          <w:t>4</w:t>
        </w:r>
      </w:hyperlink>
      <w:r w:rsidR="002F1772" w:rsidRPr="007F2CD7">
        <w:rPr>
          <w:kern w:val="22"/>
          <w:shd w:val="clear" w:color="auto" w:fill="FFFFFF"/>
          <w:lang w:val="fr-FR"/>
        </w:rPr>
        <w:t xml:space="preserve">. </w:t>
      </w:r>
      <w:r w:rsidR="00975B0D">
        <w:rPr>
          <w:kern w:val="22"/>
          <w:shd w:val="clear" w:color="auto" w:fill="FFFFFF"/>
          <w:lang w:val="fr-FR"/>
        </w:rPr>
        <w:t>Sur la base des</w:t>
      </w:r>
      <w:r w:rsidR="00E135E7">
        <w:rPr>
          <w:kern w:val="22"/>
          <w:shd w:val="clear" w:color="auto" w:fill="FFFFFF"/>
          <w:lang w:val="fr-FR"/>
        </w:rPr>
        <w:t xml:space="preserve"> </w:t>
      </w:r>
      <w:r w:rsidR="00194BC4" w:rsidRPr="00E135E7">
        <w:rPr>
          <w:kern w:val="22"/>
          <w:shd w:val="clear" w:color="auto" w:fill="FFFFFF"/>
          <w:lang w:val="fr-FR"/>
        </w:rPr>
        <w:t>résultats</w:t>
      </w:r>
      <w:r w:rsidR="005847E5">
        <w:rPr>
          <w:kern w:val="22"/>
          <w:shd w:val="clear" w:color="auto" w:fill="FFFFFF"/>
          <w:lang w:val="fr-FR"/>
        </w:rPr>
        <w:t xml:space="preserve"> des réunions</w:t>
      </w:r>
      <w:r w:rsidR="00975B0D">
        <w:rPr>
          <w:kern w:val="22"/>
          <w:shd w:val="clear" w:color="auto" w:fill="FFFFFF"/>
          <w:lang w:val="fr-FR"/>
        </w:rPr>
        <w:t xml:space="preserve"> de</w:t>
      </w:r>
      <w:r w:rsidR="009814B8" w:rsidRPr="00E135E7">
        <w:rPr>
          <w:kern w:val="22"/>
          <w:shd w:val="clear" w:color="auto" w:fill="FFFFFF"/>
          <w:lang w:val="fr-FR"/>
        </w:rPr>
        <w:t xml:space="preserve"> </w:t>
      </w:r>
      <w:r w:rsidR="009C3B6D" w:rsidRPr="00E135E7">
        <w:rPr>
          <w:kern w:val="22"/>
          <w:shd w:val="clear" w:color="auto" w:fill="FFFFFF"/>
          <w:lang w:val="fr-FR"/>
        </w:rPr>
        <w:t>l’Org</w:t>
      </w:r>
      <w:r w:rsidR="00B744DD" w:rsidRPr="00E135E7">
        <w:rPr>
          <w:kern w:val="22"/>
          <w:shd w:val="clear" w:color="auto" w:fill="FFFFFF"/>
          <w:lang w:val="fr-FR"/>
        </w:rPr>
        <w:t>ane subsidiaire chargé de l’application</w:t>
      </w:r>
      <w:r w:rsidR="009814B8" w:rsidRPr="00E135E7">
        <w:rPr>
          <w:kern w:val="22"/>
          <w:shd w:val="clear" w:color="auto" w:fill="FFFFFF"/>
          <w:lang w:val="fr-FR"/>
        </w:rPr>
        <w:t xml:space="preserve">, </w:t>
      </w:r>
      <w:r w:rsidR="00975B0D">
        <w:rPr>
          <w:kern w:val="22"/>
          <w:shd w:val="clear" w:color="auto" w:fill="FFFFFF"/>
          <w:lang w:val="fr-FR"/>
        </w:rPr>
        <w:t>d’autres</w:t>
      </w:r>
      <w:r w:rsidR="009814B8" w:rsidRPr="00E135E7">
        <w:rPr>
          <w:kern w:val="22"/>
          <w:shd w:val="clear" w:color="auto" w:fill="FFFFFF"/>
          <w:lang w:val="fr-FR"/>
        </w:rPr>
        <w:t xml:space="preserve"> </w:t>
      </w:r>
      <w:r w:rsidR="00FD7D8D" w:rsidRPr="00E135E7">
        <w:rPr>
          <w:kern w:val="22"/>
          <w:shd w:val="clear" w:color="auto" w:fill="FFFFFF"/>
          <w:lang w:val="fr-FR"/>
        </w:rPr>
        <w:t>information</w:t>
      </w:r>
      <w:r w:rsidR="00975B0D">
        <w:rPr>
          <w:kern w:val="22"/>
          <w:shd w:val="clear" w:color="auto" w:fill="FFFFFF"/>
          <w:lang w:val="fr-FR"/>
        </w:rPr>
        <w:t xml:space="preserve">s sur </w:t>
      </w:r>
      <w:r w:rsidR="00E135E7">
        <w:rPr>
          <w:kern w:val="22"/>
          <w:shd w:val="clear" w:color="auto" w:fill="FFFFFF"/>
          <w:lang w:val="fr-FR"/>
        </w:rPr>
        <w:t>le</w:t>
      </w:r>
      <w:r w:rsidR="00975B0D">
        <w:rPr>
          <w:kern w:val="22"/>
          <w:shd w:val="clear" w:color="auto" w:fill="FFFFFF"/>
          <w:lang w:val="fr-FR"/>
        </w:rPr>
        <w:t>s</w:t>
      </w:r>
      <w:r w:rsidR="00E135E7">
        <w:rPr>
          <w:kern w:val="22"/>
          <w:shd w:val="clear" w:color="auto" w:fill="FFFFFF"/>
          <w:lang w:val="fr-FR"/>
        </w:rPr>
        <w:t xml:space="preserve"> </w:t>
      </w:r>
      <w:r w:rsidR="008A31F0">
        <w:rPr>
          <w:kern w:val="22"/>
          <w:shd w:val="clear" w:color="auto" w:fill="FFFFFF"/>
          <w:lang w:val="fr-FR"/>
        </w:rPr>
        <w:t>incidences</w:t>
      </w:r>
      <w:r w:rsidR="005847E5">
        <w:rPr>
          <w:kern w:val="22"/>
          <w:shd w:val="clear" w:color="auto" w:fill="FFFFFF"/>
          <w:lang w:val="fr-FR"/>
        </w:rPr>
        <w:t xml:space="preserve"> </w:t>
      </w:r>
      <w:r w:rsidR="000C2F0F">
        <w:rPr>
          <w:kern w:val="22"/>
          <w:shd w:val="clear" w:color="auto" w:fill="FFFFFF"/>
          <w:lang w:val="fr-FR"/>
        </w:rPr>
        <w:t>des</w:t>
      </w:r>
      <w:r w:rsidR="000C2F0F" w:rsidRPr="00E135E7">
        <w:rPr>
          <w:kern w:val="22"/>
          <w:shd w:val="clear" w:color="auto" w:fill="FFFFFF"/>
          <w:lang w:val="fr-FR"/>
        </w:rPr>
        <w:t xml:space="preserve"> </w:t>
      </w:r>
      <w:r w:rsidR="000C2F0F">
        <w:rPr>
          <w:kern w:val="22"/>
          <w:shd w:val="clear" w:color="auto" w:fill="FFFFFF"/>
          <w:lang w:val="fr-FR"/>
        </w:rPr>
        <w:t xml:space="preserve">prochains </w:t>
      </w:r>
      <w:r w:rsidR="000C2F0F" w:rsidRPr="00E135E7">
        <w:rPr>
          <w:kern w:val="22"/>
          <w:shd w:val="clear" w:color="auto" w:fill="FFFFFF"/>
          <w:lang w:val="fr-FR"/>
        </w:rPr>
        <w:t xml:space="preserve">rapports nationaux </w:t>
      </w:r>
      <w:r w:rsidR="000C2F0F">
        <w:rPr>
          <w:kern w:val="22"/>
          <w:shd w:val="clear" w:color="auto" w:fill="FFFFFF"/>
          <w:lang w:val="fr-FR"/>
        </w:rPr>
        <w:t>attendus en 2023 plutôt qu’en</w:t>
      </w:r>
      <w:r w:rsidR="000C2F0F" w:rsidRPr="00E135E7">
        <w:rPr>
          <w:kern w:val="22"/>
          <w:shd w:val="clear" w:color="auto" w:fill="FFFFFF"/>
          <w:lang w:val="fr-FR"/>
        </w:rPr>
        <w:t xml:space="preserve"> 2024</w:t>
      </w:r>
      <w:r w:rsidR="000C2F0F">
        <w:rPr>
          <w:kern w:val="22"/>
          <w:shd w:val="clear" w:color="auto" w:fill="FFFFFF"/>
          <w:lang w:val="fr-FR"/>
        </w:rPr>
        <w:t xml:space="preserve"> </w:t>
      </w:r>
      <w:r w:rsidR="005847E5">
        <w:rPr>
          <w:kern w:val="22"/>
          <w:shd w:val="clear" w:color="auto" w:fill="FFFFFF"/>
          <w:lang w:val="fr-FR"/>
        </w:rPr>
        <w:t>pour</w:t>
      </w:r>
      <w:r w:rsidR="00975B0D">
        <w:rPr>
          <w:kern w:val="22"/>
          <w:shd w:val="clear" w:color="auto" w:fill="FFFFFF"/>
          <w:lang w:val="fr-FR"/>
        </w:rPr>
        <w:t xml:space="preserve"> les</w:t>
      </w:r>
      <w:r w:rsidR="000B1F44" w:rsidRPr="00E135E7">
        <w:rPr>
          <w:kern w:val="22"/>
          <w:shd w:val="clear" w:color="auto" w:fill="FFFFFF"/>
          <w:lang w:val="fr-FR"/>
        </w:rPr>
        <w:t xml:space="preserve"> </w:t>
      </w:r>
      <w:r w:rsidR="00557096" w:rsidRPr="00E135E7">
        <w:rPr>
          <w:kern w:val="22"/>
          <w:shd w:val="clear" w:color="auto" w:fill="FFFFFF"/>
          <w:lang w:val="fr-FR"/>
        </w:rPr>
        <w:t>processus</w:t>
      </w:r>
      <w:r w:rsidR="000B1F44" w:rsidRPr="00E135E7">
        <w:rPr>
          <w:kern w:val="22"/>
          <w:shd w:val="clear" w:color="auto" w:fill="FFFFFF"/>
          <w:lang w:val="fr-FR"/>
        </w:rPr>
        <w:t xml:space="preserve"> </w:t>
      </w:r>
      <w:r w:rsidR="001B2431" w:rsidRPr="00E135E7">
        <w:rPr>
          <w:kern w:val="22"/>
          <w:shd w:val="clear" w:color="auto" w:fill="FFFFFF"/>
          <w:lang w:val="fr-FR"/>
        </w:rPr>
        <w:t>au titre de</w:t>
      </w:r>
      <w:r w:rsidR="000B1F44" w:rsidRPr="00E135E7">
        <w:rPr>
          <w:kern w:val="22"/>
          <w:shd w:val="clear" w:color="auto" w:fill="FFFFFF"/>
          <w:lang w:val="fr-FR"/>
        </w:rPr>
        <w:t xml:space="preserve"> </w:t>
      </w:r>
      <w:r w:rsidR="001B2431" w:rsidRPr="00E135E7">
        <w:rPr>
          <w:kern w:val="22"/>
          <w:shd w:val="clear" w:color="auto" w:fill="FFFFFF"/>
          <w:lang w:val="fr-FR"/>
        </w:rPr>
        <w:t>Protocoles</w:t>
      </w:r>
      <w:r w:rsidR="000B1F44" w:rsidRPr="00E135E7">
        <w:rPr>
          <w:kern w:val="22"/>
          <w:shd w:val="clear" w:color="auto" w:fill="FFFFFF"/>
          <w:lang w:val="fr-FR"/>
        </w:rPr>
        <w:t xml:space="preserve"> </w:t>
      </w:r>
      <w:r w:rsidR="005847E5">
        <w:rPr>
          <w:kern w:val="22"/>
          <w:shd w:val="clear" w:color="auto" w:fill="FFFFFF"/>
          <w:lang w:val="fr-FR"/>
        </w:rPr>
        <w:t>(comme</w:t>
      </w:r>
      <w:r w:rsidR="00975B0D">
        <w:rPr>
          <w:kern w:val="22"/>
          <w:shd w:val="clear" w:color="auto" w:fill="FFFFFF"/>
          <w:lang w:val="fr-FR"/>
        </w:rPr>
        <w:t xml:space="preserve"> l’</w:t>
      </w:r>
      <w:r w:rsidR="00885569" w:rsidRPr="00E135E7">
        <w:rPr>
          <w:kern w:val="22"/>
          <w:shd w:val="clear" w:color="auto" w:fill="FFFFFF"/>
          <w:lang w:val="fr-FR"/>
        </w:rPr>
        <w:t>évaluation</w:t>
      </w:r>
      <w:r w:rsidR="00B744DD" w:rsidRPr="00E135E7">
        <w:rPr>
          <w:kern w:val="22"/>
          <w:shd w:val="clear" w:color="auto" w:fill="FFFFFF"/>
          <w:lang w:val="fr-FR"/>
        </w:rPr>
        <w:t xml:space="preserve"> et </w:t>
      </w:r>
      <w:r w:rsidR="00D15A90" w:rsidRPr="00E135E7">
        <w:rPr>
          <w:kern w:val="22"/>
          <w:shd w:val="clear" w:color="auto" w:fill="FFFFFF"/>
          <w:lang w:val="fr-FR"/>
        </w:rPr>
        <w:t>examen</w:t>
      </w:r>
      <w:r w:rsidR="00885FCE" w:rsidRPr="00E135E7">
        <w:rPr>
          <w:kern w:val="22"/>
          <w:shd w:val="clear" w:color="auto" w:fill="FFFFFF"/>
          <w:lang w:val="fr-FR"/>
        </w:rPr>
        <w:t xml:space="preserve">, </w:t>
      </w:r>
      <w:r w:rsidR="00975B0D">
        <w:rPr>
          <w:kern w:val="22"/>
          <w:shd w:val="clear" w:color="auto" w:fill="FFFFFF"/>
          <w:lang w:val="fr-FR"/>
        </w:rPr>
        <w:t xml:space="preserve">ou le </w:t>
      </w:r>
      <w:r w:rsidR="00956B3B" w:rsidRPr="00E135E7">
        <w:rPr>
          <w:kern w:val="22"/>
          <w:shd w:val="clear" w:color="auto" w:fill="FFFFFF"/>
          <w:lang w:val="fr-FR"/>
        </w:rPr>
        <w:t>respect</w:t>
      </w:r>
      <w:r w:rsidR="00975B0D">
        <w:rPr>
          <w:kern w:val="22"/>
          <w:shd w:val="clear" w:color="auto" w:fill="FFFFFF"/>
          <w:lang w:val="fr-FR"/>
        </w:rPr>
        <w:t xml:space="preserve"> des obligations</w:t>
      </w:r>
      <w:r w:rsidR="00885FCE" w:rsidRPr="00E135E7">
        <w:rPr>
          <w:kern w:val="22"/>
          <w:shd w:val="clear" w:color="auto" w:fill="FFFFFF"/>
          <w:lang w:val="fr-FR"/>
        </w:rPr>
        <w:t xml:space="preserve">) </w:t>
      </w:r>
      <w:r w:rsidR="00975B0D">
        <w:rPr>
          <w:kern w:val="22"/>
          <w:shd w:val="clear" w:color="auto" w:fill="FFFFFF"/>
          <w:lang w:val="fr-FR"/>
        </w:rPr>
        <w:t>pourront être</w:t>
      </w:r>
      <w:r w:rsidR="00885FCE" w:rsidRPr="00E135E7">
        <w:rPr>
          <w:kern w:val="22"/>
          <w:shd w:val="clear" w:color="auto" w:fill="FFFFFF"/>
          <w:lang w:val="fr-FR"/>
        </w:rPr>
        <w:t xml:space="preserve"> </w:t>
      </w:r>
      <w:r w:rsidR="008A31F0">
        <w:rPr>
          <w:kern w:val="22"/>
          <w:shd w:val="clear" w:color="auto" w:fill="FFFFFF"/>
          <w:lang w:val="fr-FR"/>
        </w:rPr>
        <w:t>transmises</w:t>
      </w:r>
      <w:r w:rsidR="00975B0D">
        <w:rPr>
          <w:kern w:val="22"/>
          <w:shd w:val="clear" w:color="auto" w:fill="FFFFFF"/>
          <w:lang w:val="fr-FR"/>
        </w:rPr>
        <w:t xml:space="preserve"> à </w:t>
      </w:r>
      <w:r w:rsidR="009C3B6D" w:rsidRPr="00E135E7">
        <w:rPr>
          <w:kern w:val="22"/>
          <w:shd w:val="clear" w:color="auto" w:fill="FFFFFF"/>
          <w:lang w:val="fr-FR"/>
        </w:rPr>
        <w:t>la Conf</w:t>
      </w:r>
      <w:r w:rsidR="00B744DD" w:rsidRPr="00E135E7">
        <w:rPr>
          <w:kern w:val="22"/>
          <w:shd w:val="clear" w:color="auto" w:fill="FFFFFF"/>
          <w:lang w:val="fr-FR"/>
        </w:rPr>
        <w:t>érence des Parties</w:t>
      </w:r>
      <w:r w:rsidR="003F0C00" w:rsidRPr="00E135E7">
        <w:rPr>
          <w:kern w:val="22"/>
          <w:shd w:val="clear" w:color="auto" w:fill="FFFFFF"/>
          <w:lang w:val="fr-FR"/>
        </w:rPr>
        <w:t xml:space="preserve"> </w:t>
      </w:r>
      <w:r w:rsidR="00374CA0">
        <w:rPr>
          <w:kern w:val="22"/>
          <w:shd w:val="clear" w:color="auto" w:fill="FFFFFF"/>
          <w:lang w:val="fr-FR"/>
        </w:rPr>
        <w:t>siégeant en tant que réunion</w:t>
      </w:r>
      <w:r w:rsidR="00975B0D">
        <w:rPr>
          <w:kern w:val="22"/>
          <w:shd w:val="clear" w:color="auto" w:fill="FFFFFF"/>
          <w:lang w:val="fr-FR"/>
        </w:rPr>
        <w:t xml:space="preserve"> d</w:t>
      </w:r>
      <w:r w:rsidR="00E135E7">
        <w:rPr>
          <w:kern w:val="22"/>
          <w:shd w:val="clear" w:color="auto" w:fill="FFFFFF"/>
          <w:lang w:val="fr-FR"/>
        </w:rPr>
        <w:t>e</w:t>
      </w:r>
      <w:r w:rsidR="00975B0D">
        <w:rPr>
          <w:kern w:val="22"/>
          <w:shd w:val="clear" w:color="auto" w:fill="FFFFFF"/>
          <w:lang w:val="fr-FR"/>
        </w:rPr>
        <w:t>s</w:t>
      </w:r>
      <w:r w:rsidR="00E135E7">
        <w:rPr>
          <w:kern w:val="22"/>
          <w:shd w:val="clear" w:color="auto" w:fill="FFFFFF"/>
          <w:lang w:val="fr-FR"/>
        </w:rPr>
        <w:t xml:space="preserve"> </w:t>
      </w:r>
      <w:r w:rsidR="003F0C00" w:rsidRPr="00E135E7">
        <w:rPr>
          <w:kern w:val="22"/>
          <w:shd w:val="clear" w:color="auto" w:fill="FFFFFF"/>
          <w:lang w:val="fr-FR"/>
        </w:rPr>
        <w:t xml:space="preserve">Parties </w:t>
      </w:r>
      <w:r w:rsidR="00975B0D">
        <w:rPr>
          <w:kern w:val="22"/>
          <w:shd w:val="clear" w:color="auto" w:fill="FFFFFF"/>
          <w:lang w:val="fr-FR"/>
        </w:rPr>
        <w:t>au Pro</w:t>
      </w:r>
      <w:r w:rsidR="00D15A90" w:rsidRPr="00E135E7">
        <w:rPr>
          <w:kern w:val="22"/>
          <w:shd w:val="clear" w:color="auto" w:fill="FFFFFF"/>
          <w:lang w:val="fr-FR"/>
        </w:rPr>
        <w:t>tocole de Cartagena</w:t>
      </w:r>
      <w:r w:rsidR="001B2431" w:rsidRPr="00E135E7">
        <w:rPr>
          <w:kern w:val="22"/>
          <w:shd w:val="clear" w:color="auto" w:fill="FFFFFF"/>
          <w:lang w:val="fr-FR"/>
        </w:rPr>
        <w:t xml:space="preserve"> </w:t>
      </w:r>
      <w:r w:rsidR="00D6391C" w:rsidRPr="00E135E7">
        <w:rPr>
          <w:kern w:val="22"/>
          <w:shd w:val="clear" w:color="auto" w:fill="FFFFFF"/>
          <w:lang w:val="fr-FR"/>
        </w:rPr>
        <w:t>à sa</w:t>
      </w:r>
      <w:r w:rsidR="00975B0D">
        <w:rPr>
          <w:kern w:val="22"/>
          <w:shd w:val="clear" w:color="auto" w:fill="FFFFFF"/>
          <w:lang w:val="fr-FR"/>
        </w:rPr>
        <w:t xml:space="preserve"> dixième</w:t>
      </w:r>
      <w:r w:rsidR="003F0C00" w:rsidRPr="00E135E7">
        <w:rPr>
          <w:kern w:val="22"/>
          <w:shd w:val="clear" w:color="auto" w:fill="FFFFFF"/>
          <w:lang w:val="fr-FR"/>
        </w:rPr>
        <w:t xml:space="preserve"> </w:t>
      </w:r>
      <w:r w:rsidR="00B744DD" w:rsidRPr="00E135E7">
        <w:rPr>
          <w:kern w:val="22"/>
          <w:shd w:val="clear" w:color="auto" w:fill="FFFFFF"/>
          <w:lang w:val="fr-FR"/>
        </w:rPr>
        <w:t>réunion</w:t>
      </w:r>
      <w:r w:rsidR="005847E5">
        <w:rPr>
          <w:kern w:val="22"/>
          <w:shd w:val="clear" w:color="auto" w:fill="FFFFFF"/>
          <w:lang w:val="fr-FR"/>
        </w:rPr>
        <w:t>,</w:t>
      </w:r>
      <w:r w:rsidR="00B744DD" w:rsidRPr="00E135E7">
        <w:rPr>
          <w:kern w:val="22"/>
          <w:shd w:val="clear" w:color="auto" w:fill="FFFFFF"/>
          <w:lang w:val="fr-FR"/>
        </w:rPr>
        <w:t xml:space="preserve"> et </w:t>
      </w:r>
      <w:r w:rsidR="00975B0D">
        <w:rPr>
          <w:kern w:val="22"/>
          <w:shd w:val="clear" w:color="auto" w:fill="FFFFFF"/>
          <w:lang w:val="fr-FR"/>
        </w:rPr>
        <w:t>à</w:t>
      </w:r>
      <w:r w:rsidR="003F0C00" w:rsidRPr="00E135E7">
        <w:rPr>
          <w:kern w:val="22"/>
          <w:shd w:val="clear" w:color="auto" w:fill="FFFFFF"/>
          <w:lang w:val="fr-FR"/>
        </w:rPr>
        <w:t xml:space="preserve"> </w:t>
      </w:r>
      <w:r w:rsidR="009C3B6D" w:rsidRPr="00E135E7">
        <w:rPr>
          <w:kern w:val="22"/>
          <w:shd w:val="clear" w:color="auto" w:fill="FFFFFF"/>
          <w:lang w:val="fr-FR"/>
        </w:rPr>
        <w:t>la Conf</w:t>
      </w:r>
      <w:r w:rsidR="00B744DD" w:rsidRPr="00E135E7">
        <w:rPr>
          <w:kern w:val="22"/>
          <w:shd w:val="clear" w:color="auto" w:fill="FFFFFF"/>
          <w:lang w:val="fr-FR"/>
        </w:rPr>
        <w:t>érence des Parties</w:t>
      </w:r>
      <w:r w:rsidR="003F0C00" w:rsidRPr="00E135E7">
        <w:rPr>
          <w:kern w:val="22"/>
          <w:shd w:val="clear" w:color="auto" w:fill="FFFFFF"/>
          <w:lang w:val="fr-FR"/>
        </w:rPr>
        <w:t xml:space="preserve"> </w:t>
      </w:r>
      <w:r w:rsidR="00374CA0">
        <w:rPr>
          <w:kern w:val="22"/>
          <w:shd w:val="clear" w:color="auto" w:fill="FFFFFF"/>
          <w:lang w:val="fr-FR"/>
        </w:rPr>
        <w:t>siégeant en tant que réunion</w:t>
      </w:r>
      <w:r w:rsidR="00975B0D">
        <w:rPr>
          <w:kern w:val="22"/>
          <w:shd w:val="clear" w:color="auto" w:fill="FFFFFF"/>
          <w:lang w:val="fr-FR"/>
        </w:rPr>
        <w:t xml:space="preserve"> des</w:t>
      </w:r>
      <w:r w:rsidR="00E135E7">
        <w:rPr>
          <w:kern w:val="22"/>
          <w:shd w:val="clear" w:color="auto" w:fill="FFFFFF"/>
          <w:lang w:val="fr-FR"/>
        </w:rPr>
        <w:t xml:space="preserve"> </w:t>
      </w:r>
      <w:r w:rsidR="003F0C00" w:rsidRPr="00E135E7">
        <w:rPr>
          <w:kern w:val="22"/>
          <w:shd w:val="clear" w:color="auto" w:fill="FFFFFF"/>
          <w:lang w:val="fr-FR"/>
        </w:rPr>
        <w:t xml:space="preserve">Parties </w:t>
      </w:r>
      <w:r w:rsidR="00975B0D">
        <w:rPr>
          <w:kern w:val="22"/>
          <w:shd w:val="clear" w:color="auto" w:fill="FFFFFF"/>
          <w:lang w:val="fr-FR"/>
        </w:rPr>
        <w:t>au Pro</w:t>
      </w:r>
      <w:r w:rsidR="00D15A90" w:rsidRPr="00E135E7">
        <w:rPr>
          <w:kern w:val="22"/>
          <w:shd w:val="clear" w:color="auto" w:fill="FFFFFF"/>
          <w:lang w:val="fr-FR"/>
        </w:rPr>
        <w:t>tocole de Nagoya</w:t>
      </w:r>
      <w:r w:rsidR="001B2431" w:rsidRPr="00E135E7">
        <w:rPr>
          <w:kern w:val="22"/>
          <w:shd w:val="clear" w:color="auto" w:fill="FFFFFF"/>
          <w:lang w:val="fr-FR"/>
        </w:rPr>
        <w:t xml:space="preserve"> </w:t>
      </w:r>
      <w:r w:rsidR="00D6391C" w:rsidRPr="00E135E7">
        <w:rPr>
          <w:kern w:val="22"/>
          <w:shd w:val="clear" w:color="auto" w:fill="FFFFFF"/>
          <w:lang w:val="fr-FR"/>
        </w:rPr>
        <w:t>à sa</w:t>
      </w:r>
      <w:r w:rsidR="00975B0D">
        <w:rPr>
          <w:kern w:val="22"/>
          <w:shd w:val="clear" w:color="auto" w:fill="FFFFFF"/>
          <w:lang w:val="fr-FR"/>
        </w:rPr>
        <w:t xml:space="preserve"> quatrième</w:t>
      </w:r>
      <w:r w:rsidR="003F0C00" w:rsidRPr="00E135E7">
        <w:rPr>
          <w:kern w:val="22"/>
          <w:shd w:val="clear" w:color="auto" w:fill="FFFFFF"/>
          <w:lang w:val="fr-FR"/>
        </w:rPr>
        <w:t xml:space="preserve"> </w:t>
      </w:r>
      <w:r w:rsidR="00B744DD" w:rsidRPr="00E135E7">
        <w:rPr>
          <w:kern w:val="22"/>
          <w:shd w:val="clear" w:color="auto" w:fill="FFFFFF"/>
          <w:lang w:val="fr-FR"/>
        </w:rPr>
        <w:t>réunion</w:t>
      </w:r>
      <w:r w:rsidR="000C2F0F">
        <w:rPr>
          <w:kern w:val="22"/>
          <w:shd w:val="clear" w:color="auto" w:fill="FFFFFF"/>
          <w:lang w:val="fr-FR"/>
        </w:rPr>
        <w:t>, pour</w:t>
      </w:r>
      <w:r w:rsidR="005847E5">
        <w:rPr>
          <w:kern w:val="22"/>
          <w:shd w:val="clear" w:color="auto" w:fill="FFFFFF"/>
          <w:lang w:val="fr-FR"/>
        </w:rPr>
        <w:t xml:space="preserve"> faciliter les débats</w:t>
      </w:r>
      <w:r w:rsidR="00885FCE" w:rsidRPr="00E135E7">
        <w:rPr>
          <w:kern w:val="22"/>
          <w:shd w:val="clear" w:color="auto" w:fill="FFFFFF"/>
          <w:lang w:val="fr-FR"/>
        </w:rPr>
        <w:t>.</w:t>
      </w:r>
    </w:p>
    <w:p w14:paraId="7114D1BD" w14:textId="21E68795" w:rsidR="007621E9" w:rsidRPr="00E135E7" w:rsidRDefault="005847E5" w:rsidP="009C74E6">
      <w:pPr>
        <w:pStyle w:val="Para1"/>
        <w:suppressLineNumbers/>
        <w:tabs>
          <w:tab w:val="clear" w:pos="360"/>
        </w:tabs>
        <w:suppressAutoHyphens/>
        <w:rPr>
          <w:kern w:val="22"/>
          <w:shd w:val="clear" w:color="auto" w:fill="FFFFFF"/>
          <w:lang w:val="fr-FR"/>
        </w:rPr>
      </w:pPr>
      <w:r>
        <w:rPr>
          <w:kern w:val="22"/>
          <w:shd w:val="clear" w:color="auto" w:fill="FFFFFF"/>
          <w:lang w:val="fr-FR"/>
        </w:rPr>
        <w:t>Le</w:t>
      </w:r>
      <w:r w:rsidR="008A31F0">
        <w:rPr>
          <w:kern w:val="22"/>
          <w:shd w:val="clear" w:color="auto" w:fill="FFFFFF"/>
          <w:lang w:val="fr-FR"/>
        </w:rPr>
        <w:t>s</w:t>
      </w:r>
      <w:r>
        <w:rPr>
          <w:kern w:val="22"/>
          <w:shd w:val="clear" w:color="auto" w:fill="FFFFFF"/>
          <w:lang w:val="fr-FR"/>
        </w:rPr>
        <w:t xml:space="preserve"> modèle</w:t>
      </w:r>
      <w:r w:rsidR="008A31F0">
        <w:rPr>
          <w:kern w:val="22"/>
          <w:shd w:val="clear" w:color="auto" w:fill="FFFFFF"/>
          <w:lang w:val="fr-FR"/>
        </w:rPr>
        <w:t>s</w:t>
      </w:r>
      <w:r w:rsidR="00975B0D">
        <w:rPr>
          <w:kern w:val="22"/>
          <w:shd w:val="clear" w:color="auto" w:fill="FFFFFF"/>
          <w:lang w:val="fr-FR"/>
        </w:rPr>
        <w:t xml:space="preserve"> de rapport</w:t>
      </w:r>
      <w:r w:rsidR="00594A0B">
        <w:rPr>
          <w:kern w:val="22"/>
          <w:shd w:val="clear" w:color="auto" w:fill="FFFFFF"/>
          <w:lang w:val="fr-FR"/>
        </w:rPr>
        <w:t xml:space="preserve"> pour les</w:t>
      </w:r>
      <w:r w:rsidR="00C76757" w:rsidRPr="00352AA2">
        <w:rPr>
          <w:kern w:val="22"/>
          <w:shd w:val="clear" w:color="auto" w:fill="FFFFFF"/>
          <w:lang w:val="fr-FR"/>
        </w:rPr>
        <w:t xml:space="preserve"> </w:t>
      </w:r>
      <w:r w:rsidR="00E542BB" w:rsidRPr="00352AA2">
        <w:rPr>
          <w:kern w:val="22"/>
          <w:shd w:val="clear" w:color="auto" w:fill="FFFFFF"/>
          <w:lang w:val="fr-FR"/>
        </w:rPr>
        <w:t>septièmes</w:t>
      </w:r>
      <w:r w:rsidR="00C76757" w:rsidRPr="00352AA2">
        <w:rPr>
          <w:kern w:val="22"/>
          <w:shd w:val="clear" w:color="auto" w:fill="FFFFFF"/>
          <w:lang w:val="fr-FR"/>
        </w:rPr>
        <w:t xml:space="preserve"> </w:t>
      </w:r>
      <w:r w:rsidR="000608E5" w:rsidRPr="00352AA2">
        <w:rPr>
          <w:kern w:val="22"/>
          <w:shd w:val="clear" w:color="auto" w:fill="FFFFFF"/>
          <w:lang w:val="fr-FR"/>
        </w:rPr>
        <w:t>rapports nationaux</w:t>
      </w:r>
      <w:r w:rsidR="001B2431" w:rsidRPr="00352AA2">
        <w:rPr>
          <w:kern w:val="22"/>
          <w:shd w:val="clear" w:color="auto" w:fill="FFFFFF"/>
          <w:lang w:val="fr-FR"/>
        </w:rPr>
        <w:t xml:space="preserve"> </w:t>
      </w:r>
      <w:r w:rsidR="00B744DD" w:rsidRPr="00352AA2">
        <w:rPr>
          <w:kern w:val="22"/>
          <w:shd w:val="clear" w:color="auto" w:fill="FFFFFF"/>
          <w:lang w:val="fr-FR"/>
        </w:rPr>
        <w:t xml:space="preserve">et </w:t>
      </w:r>
      <w:r w:rsidR="00975B0D">
        <w:rPr>
          <w:kern w:val="22"/>
          <w:shd w:val="clear" w:color="auto" w:fill="FFFFFF"/>
          <w:lang w:val="fr-FR"/>
        </w:rPr>
        <w:t>les</w:t>
      </w:r>
      <w:r w:rsidR="00C76757" w:rsidRPr="00352AA2">
        <w:rPr>
          <w:kern w:val="22"/>
          <w:shd w:val="clear" w:color="auto" w:fill="FFFFFF"/>
          <w:lang w:val="fr-FR"/>
        </w:rPr>
        <w:t xml:space="preserve"> </w:t>
      </w:r>
      <w:r w:rsidR="001B2431" w:rsidRPr="00352AA2">
        <w:rPr>
          <w:kern w:val="22"/>
          <w:shd w:val="clear" w:color="auto" w:fill="FFFFFF"/>
          <w:lang w:val="fr-FR"/>
        </w:rPr>
        <w:t>rapports</w:t>
      </w:r>
      <w:r>
        <w:rPr>
          <w:kern w:val="22"/>
          <w:shd w:val="clear" w:color="auto" w:fill="FFFFFF"/>
          <w:lang w:val="fr-FR"/>
        </w:rPr>
        <w:t xml:space="preserve"> ultérieurs inclur</w:t>
      </w:r>
      <w:r w:rsidR="00975B0D">
        <w:rPr>
          <w:kern w:val="22"/>
          <w:shd w:val="clear" w:color="auto" w:fill="FFFFFF"/>
          <w:lang w:val="fr-FR"/>
        </w:rPr>
        <w:t>ont des parties</w:t>
      </w:r>
      <w:r w:rsidR="001B2431" w:rsidRPr="00352AA2">
        <w:rPr>
          <w:kern w:val="22"/>
          <w:shd w:val="clear" w:color="auto" w:fill="FFFFFF"/>
          <w:lang w:val="fr-FR"/>
        </w:rPr>
        <w:t xml:space="preserve"> </w:t>
      </w:r>
      <w:r w:rsidR="00975B0D">
        <w:rPr>
          <w:kern w:val="22"/>
          <w:shd w:val="clear" w:color="auto" w:fill="FFFFFF"/>
          <w:lang w:val="fr-FR"/>
        </w:rPr>
        <w:t xml:space="preserve">normalisées sur </w:t>
      </w:r>
      <w:r w:rsidR="00813F72">
        <w:rPr>
          <w:kern w:val="22"/>
          <w:shd w:val="clear" w:color="auto" w:fill="FFFFFF"/>
          <w:lang w:val="fr-FR"/>
        </w:rPr>
        <w:t>le cadre</w:t>
      </w:r>
      <w:r w:rsidR="00A23219" w:rsidRPr="00352AA2">
        <w:rPr>
          <w:kern w:val="22"/>
          <w:shd w:val="clear" w:color="auto" w:fill="FFFFFF"/>
          <w:lang w:val="fr-FR"/>
        </w:rPr>
        <w:t xml:space="preserve"> de suivi</w:t>
      </w:r>
      <w:r w:rsidR="00C76757" w:rsidRPr="00352AA2">
        <w:rPr>
          <w:kern w:val="22"/>
          <w:shd w:val="clear" w:color="auto" w:fill="FFFFFF"/>
          <w:lang w:val="fr-FR"/>
        </w:rPr>
        <w:t xml:space="preserve"> </w:t>
      </w:r>
      <w:r w:rsidR="00081697" w:rsidRPr="00352AA2">
        <w:rPr>
          <w:kern w:val="22"/>
          <w:shd w:val="clear" w:color="auto" w:fill="FFFFFF"/>
          <w:lang w:val="fr-FR"/>
        </w:rPr>
        <w:t>du ca</w:t>
      </w:r>
      <w:r w:rsidR="001B2431" w:rsidRPr="00352AA2">
        <w:rPr>
          <w:kern w:val="22"/>
          <w:shd w:val="clear" w:color="auto" w:fill="FFFFFF"/>
          <w:lang w:val="fr-FR"/>
        </w:rPr>
        <w:t>dre mondial de la biodiversité pour l’après-2020</w:t>
      </w:r>
      <w:r>
        <w:rPr>
          <w:kern w:val="22"/>
          <w:shd w:val="clear" w:color="auto" w:fill="FFFFFF"/>
          <w:lang w:val="fr-FR"/>
        </w:rPr>
        <w:t>, afin de permettre</w:t>
      </w:r>
      <w:r w:rsidR="00975B0D">
        <w:rPr>
          <w:kern w:val="22"/>
          <w:shd w:val="clear" w:color="auto" w:fill="FFFFFF"/>
          <w:lang w:val="fr-FR"/>
        </w:rPr>
        <w:t xml:space="preserve"> une agrégation </w:t>
      </w:r>
      <w:r w:rsidR="001B6499">
        <w:rPr>
          <w:kern w:val="22"/>
          <w:shd w:val="clear" w:color="auto" w:fill="FFFFFF"/>
          <w:lang w:val="fr-FR"/>
        </w:rPr>
        <w:t>mondial</w:t>
      </w:r>
      <w:r w:rsidR="00975B0D">
        <w:rPr>
          <w:kern w:val="22"/>
          <w:shd w:val="clear" w:color="auto" w:fill="FFFFFF"/>
          <w:lang w:val="fr-FR"/>
        </w:rPr>
        <w:t>e des</w:t>
      </w:r>
      <w:r>
        <w:rPr>
          <w:kern w:val="22"/>
          <w:shd w:val="clear" w:color="auto" w:fill="FFFFFF"/>
          <w:lang w:val="fr-FR"/>
        </w:rPr>
        <w:t xml:space="preserve"> données sur les</w:t>
      </w:r>
      <w:r w:rsidR="00975B0D">
        <w:rPr>
          <w:kern w:val="22"/>
          <w:shd w:val="clear" w:color="auto" w:fill="FFFFFF"/>
          <w:lang w:val="fr-FR"/>
        </w:rPr>
        <w:t xml:space="preserve"> </w:t>
      </w:r>
      <w:r w:rsidR="007109CE" w:rsidRPr="00352AA2">
        <w:rPr>
          <w:kern w:val="22"/>
          <w:shd w:val="clear" w:color="auto" w:fill="FFFFFF"/>
          <w:lang w:val="fr-FR"/>
        </w:rPr>
        <w:t>progrès accomplis</w:t>
      </w:r>
      <w:r w:rsidR="00C76757" w:rsidRPr="00352AA2">
        <w:rPr>
          <w:kern w:val="22"/>
          <w:shd w:val="clear" w:color="auto" w:fill="FFFFFF"/>
          <w:lang w:val="fr-FR"/>
        </w:rPr>
        <w:t xml:space="preserve">. </w:t>
      </w:r>
      <w:r>
        <w:rPr>
          <w:kern w:val="22"/>
          <w:shd w:val="clear" w:color="auto" w:fill="FFFFFF"/>
          <w:lang w:val="fr-FR"/>
        </w:rPr>
        <w:t xml:space="preserve">Il est proposé d’utiliser </w:t>
      </w:r>
      <w:r w:rsidR="00975B0D" w:rsidRPr="00975B0D">
        <w:rPr>
          <w:kern w:val="22"/>
          <w:shd w:val="clear" w:color="auto" w:fill="FFFFFF"/>
          <w:lang w:val="fr-FR"/>
        </w:rPr>
        <w:t>une série d’</w:t>
      </w:r>
      <w:r w:rsidR="00D10EC8" w:rsidRPr="00975B0D">
        <w:rPr>
          <w:kern w:val="22"/>
          <w:shd w:val="clear" w:color="auto" w:fill="FFFFFF"/>
          <w:lang w:val="fr-FR"/>
        </w:rPr>
        <w:t>indicateurs phares</w:t>
      </w:r>
      <w:r>
        <w:rPr>
          <w:kern w:val="22"/>
          <w:shd w:val="clear" w:color="auto" w:fill="FFFFFF"/>
          <w:lang w:val="fr-FR"/>
        </w:rPr>
        <w:t xml:space="preserve"> acceptés à l’échelle mondiale</w:t>
      </w:r>
      <w:r w:rsidR="00975B0D">
        <w:rPr>
          <w:kern w:val="22"/>
          <w:shd w:val="clear" w:color="auto" w:fill="FFFFFF"/>
          <w:lang w:val="fr-FR"/>
        </w:rPr>
        <w:t xml:space="preserve"> comme composante obligatoire des </w:t>
      </w:r>
      <w:r w:rsidR="007109CE" w:rsidRPr="00975B0D">
        <w:rPr>
          <w:kern w:val="22"/>
          <w:shd w:val="clear" w:color="auto" w:fill="FFFFFF"/>
          <w:lang w:val="fr-FR"/>
        </w:rPr>
        <w:t>rapports nationaux</w:t>
      </w:r>
      <w:r w:rsidR="00C76757" w:rsidRPr="00975B0D">
        <w:rPr>
          <w:kern w:val="22"/>
          <w:shd w:val="clear" w:color="auto" w:fill="FFFFFF"/>
          <w:lang w:val="fr-FR"/>
        </w:rPr>
        <w:t xml:space="preserve">. </w:t>
      </w:r>
      <w:r w:rsidR="00E135E7" w:rsidRPr="00975B0D">
        <w:rPr>
          <w:kern w:val="22"/>
          <w:shd w:val="clear" w:color="auto" w:fill="FFFFFF"/>
          <w:lang w:val="fr-FR"/>
        </w:rPr>
        <w:t>Le</w:t>
      </w:r>
      <w:r w:rsidR="008A31F0">
        <w:rPr>
          <w:kern w:val="22"/>
          <w:shd w:val="clear" w:color="auto" w:fill="FFFFFF"/>
          <w:lang w:val="fr-FR"/>
        </w:rPr>
        <w:t>s modèles de rapport seront aussi</w:t>
      </w:r>
      <w:r>
        <w:rPr>
          <w:kern w:val="22"/>
          <w:shd w:val="clear" w:color="auto" w:fill="FFFFFF"/>
          <w:lang w:val="fr-FR"/>
        </w:rPr>
        <w:t xml:space="preserve"> simplifié</w:t>
      </w:r>
      <w:r w:rsidR="008A31F0">
        <w:rPr>
          <w:kern w:val="22"/>
          <w:shd w:val="clear" w:color="auto" w:fill="FFFFFF"/>
          <w:lang w:val="fr-FR"/>
        </w:rPr>
        <w:t>s</w:t>
      </w:r>
      <w:r>
        <w:rPr>
          <w:kern w:val="22"/>
          <w:shd w:val="clear" w:color="auto" w:fill="FFFFFF"/>
          <w:lang w:val="fr-FR"/>
        </w:rPr>
        <w:t>,</w:t>
      </w:r>
      <w:r w:rsidR="00975B0D">
        <w:rPr>
          <w:kern w:val="22"/>
          <w:shd w:val="clear" w:color="auto" w:fill="FFFFFF"/>
          <w:lang w:val="fr-FR"/>
        </w:rPr>
        <w:t xml:space="preserve"> autant que faire se peut et, lors</w:t>
      </w:r>
      <w:r>
        <w:rPr>
          <w:kern w:val="22"/>
          <w:shd w:val="clear" w:color="auto" w:fill="FFFFFF"/>
          <w:lang w:val="fr-FR"/>
        </w:rPr>
        <w:t>que cela est faisable, complété</w:t>
      </w:r>
      <w:r w:rsidR="008A31F0">
        <w:rPr>
          <w:kern w:val="22"/>
          <w:shd w:val="clear" w:color="auto" w:fill="FFFFFF"/>
          <w:lang w:val="fr-FR"/>
        </w:rPr>
        <w:t>s</w:t>
      </w:r>
      <w:r>
        <w:rPr>
          <w:kern w:val="22"/>
          <w:shd w:val="clear" w:color="auto" w:fill="FFFFFF"/>
          <w:lang w:val="fr-FR"/>
        </w:rPr>
        <w:t xml:space="preserve"> </w:t>
      </w:r>
      <w:r w:rsidR="00975B0D">
        <w:rPr>
          <w:kern w:val="22"/>
          <w:shd w:val="clear" w:color="auto" w:fill="FFFFFF"/>
          <w:lang w:val="fr-FR"/>
        </w:rPr>
        <w:t xml:space="preserve">par avance avec des </w:t>
      </w:r>
      <w:r w:rsidR="00FD7D8D" w:rsidRPr="00975B0D">
        <w:rPr>
          <w:kern w:val="22"/>
          <w:shd w:val="clear" w:color="auto" w:fill="FFFFFF"/>
          <w:lang w:val="fr-FR"/>
        </w:rPr>
        <w:t>information</w:t>
      </w:r>
      <w:r w:rsidR="00975B0D">
        <w:rPr>
          <w:kern w:val="22"/>
          <w:shd w:val="clear" w:color="auto" w:fill="FFFFFF"/>
          <w:lang w:val="fr-FR"/>
        </w:rPr>
        <w:t xml:space="preserve">s tirées des bases de </w:t>
      </w:r>
      <w:r w:rsidR="00FD7D8D" w:rsidRPr="00975B0D">
        <w:rPr>
          <w:kern w:val="22"/>
          <w:shd w:val="clear" w:color="auto" w:fill="FFFFFF"/>
          <w:lang w:val="fr-FR"/>
        </w:rPr>
        <w:t>données</w:t>
      </w:r>
      <w:r w:rsidR="00975B0D">
        <w:rPr>
          <w:kern w:val="22"/>
          <w:shd w:val="clear" w:color="auto" w:fill="FFFFFF"/>
          <w:lang w:val="fr-FR"/>
        </w:rPr>
        <w:t xml:space="preserve"> existantes, qui seront ensuite modifiées ou validées par les </w:t>
      </w:r>
      <w:r w:rsidR="00B5633C" w:rsidRPr="00975B0D">
        <w:rPr>
          <w:kern w:val="22"/>
          <w:shd w:val="clear" w:color="auto" w:fill="FFFFFF"/>
          <w:lang w:val="fr-FR"/>
        </w:rPr>
        <w:t xml:space="preserve">Parties. </w:t>
      </w:r>
      <w:r w:rsidR="00975B0D">
        <w:rPr>
          <w:kern w:val="22"/>
          <w:shd w:val="clear" w:color="auto" w:fill="FFFFFF"/>
          <w:lang w:val="fr-FR"/>
        </w:rPr>
        <w:t xml:space="preserve">Les parties </w:t>
      </w:r>
      <w:r w:rsidR="008A31F0">
        <w:rPr>
          <w:kern w:val="22"/>
          <w:shd w:val="clear" w:color="auto" w:fill="FFFFFF"/>
          <w:lang w:val="fr-FR"/>
        </w:rPr>
        <w:t>complétée</w:t>
      </w:r>
      <w:r w:rsidR="00975B0D">
        <w:rPr>
          <w:kern w:val="22"/>
          <w:shd w:val="clear" w:color="auto" w:fill="FFFFFF"/>
          <w:lang w:val="fr-FR"/>
        </w:rPr>
        <w:t xml:space="preserve">s à l’avance incluront des </w:t>
      </w:r>
      <w:r w:rsidR="00FD7D8D" w:rsidRPr="00975B0D">
        <w:rPr>
          <w:kern w:val="22"/>
          <w:shd w:val="clear" w:color="auto" w:fill="FFFFFF"/>
          <w:lang w:val="fr-FR"/>
        </w:rPr>
        <w:t>données</w:t>
      </w:r>
      <w:r w:rsidR="00B5633C" w:rsidRPr="00975B0D">
        <w:rPr>
          <w:kern w:val="22"/>
          <w:shd w:val="clear" w:color="auto" w:fill="FFFFFF"/>
          <w:lang w:val="fr-FR"/>
        </w:rPr>
        <w:t xml:space="preserve"> </w:t>
      </w:r>
      <w:r w:rsidR="00975B0D">
        <w:rPr>
          <w:kern w:val="22"/>
          <w:shd w:val="clear" w:color="auto" w:fill="FFFFFF"/>
          <w:lang w:val="fr-FR"/>
        </w:rPr>
        <w:t xml:space="preserve">provenant de la désagrégation </w:t>
      </w:r>
      <w:r w:rsidR="00B5633C" w:rsidRPr="00975B0D">
        <w:rPr>
          <w:kern w:val="22"/>
          <w:shd w:val="clear" w:color="auto" w:fill="FFFFFF"/>
          <w:lang w:val="fr-FR"/>
        </w:rPr>
        <w:t>national</w:t>
      </w:r>
      <w:r>
        <w:rPr>
          <w:kern w:val="22"/>
          <w:shd w:val="clear" w:color="auto" w:fill="FFFFFF"/>
          <w:lang w:val="fr-FR"/>
        </w:rPr>
        <w:t>e des séries de données</w:t>
      </w:r>
      <w:r w:rsidR="00975B0D">
        <w:rPr>
          <w:kern w:val="22"/>
          <w:shd w:val="clear" w:color="auto" w:fill="FFFFFF"/>
          <w:lang w:val="fr-FR"/>
        </w:rPr>
        <w:t xml:space="preserve"> </w:t>
      </w:r>
      <w:r w:rsidR="00557096" w:rsidRPr="00975B0D">
        <w:rPr>
          <w:kern w:val="22"/>
          <w:shd w:val="clear" w:color="auto" w:fill="FFFFFF"/>
          <w:lang w:val="fr-FR"/>
        </w:rPr>
        <w:t>disponibles</w:t>
      </w:r>
      <w:r w:rsidR="00B5633C" w:rsidRPr="00975B0D">
        <w:rPr>
          <w:kern w:val="22"/>
          <w:shd w:val="clear" w:color="auto" w:fill="FFFFFF"/>
          <w:lang w:val="fr-FR"/>
        </w:rPr>
        <w:t xml:space="preserve"> </w:t>
      </w:r>
      <w:r w:rsidR="00975B0D">
        <w:rPr>
          <w:kern w:val="22"/>
          <w:shd w:val="clear" w:color="auto" w:fill="FFFFFF"/>
          <w:lang w:val="fr-FR"/>
        </w:rPr>
        <w:t xml:space="preserve">à l’échelle mondiale, </w:t>
      </w:r>
      <w:r w:rsidR="00081697" w:rsidRPr="00975B0D">
        <w:rPr>
          <w:kern w:val="22"/>
          <w:shd w:val="clear" w:color="auto" w:fill="FFFFFF"/>
          <w:lang w:val="fr-FR"/>
        </w:rPr>
        <w:t>ainsi que</w:t>
      </w:r>
      <w:r w:rsidR="00975B0D">
        <w:rPr>
          <w:kern w:val="22"/>
          <w:shd w:val="clear" w:color="auto" w:fill="FFFFFF"/>
          <w:lang w:val="fr-FR"/>
        </w:rPr>
        <w:t xml:space="preserve"> des</w:t>
      </w:r>
      <w:r w:rsidR="00B5633C" w:rsidRPr="00975B0D">
        <w:rPr>
          <w:kern w:val="22"/>
          <w:shd w:val="clear" w:color="auto" w:fill="FFFFFF"/>
          <w:lang w:val="fr-FR"/>
        </w:rPr>
        <w:t xml:space="preserve"> </w:t>
      </w:r>
      <w:r w:rsidR="00FD7D8D" w:rsidRPr="00975B0D">
        <w:rPr>
          <w:kern w:val="22"/>
          <w:shd w:val="clear" w:color="auto" w:fill="FFFFFF"/>
          <w:lang w:val="fr-FR"/>
        </w:rPr>
        <w:t>données</w:t>
      </w:r>
      <w:r w:rsidR="00975B0D">
        <w:rPr>
          <w:kern w:val="22"/>
          <w:shd w:val="clear" w:color="auto" w:fill="FFFFFF"/>
          <w:lang w:val="fr-FR"/>
        </w:rPr>
        <w:t xml:space="preserve"> nationales qui sont accessibles au public</w:t>
      </w:r>
      <w:r>
        <w:rPr>
          <w:kern w:val="22"/>
          <w:shd w:val="clear" w:color="auto" w:fill="FFFFFF"/>
          <w:lang w:val="fr-FR"/>
        </w:rPr>
        <w:t xml:space="preserve"> et </w:t>
      </w:r>
      <w:r w:rsidR="008A31F0">
        <w:rPr>
          <w:kern w:val="22"/>
          <w:shd w:val="clear" w:color="auto" w:fill="FFFFFF"/>
          <w:lang w:val="fr-FR"/>
        </w:rPr>
        <w:t xml:space="preserve">sont </w:t>
      </w:r>
      <w:r>
        <w:rPr>
          <w:kern w:val="22"/>
          <w:shd w:val="clear" w:color="auto" w:fill="FFFFFF"/>
          <w:lang w:val="fr-FR"/>
        </w:rPr>
        <w:t>produites par l</w:t>
      </w:r>
      <w:r w:rsidR="00EC4828">
        <w:rPr>
          <w:kern w:val="22"/>
          <w:shd w:val="clear" w:color="auto" w:fill="FFFFFF"/>
          <w:lang w:val="fr-FR"/>
        </w:rPr>
        <w:t>es bureaux de statistique nationaux. Elles incluront aussi des i</w:t>
      </w:r>
      <w:r w:rsidR="00FD7D8D" w:rsidRPr="00E135E7">
        <w:rPr>
          <w:kern w:val="22"/>
          <w:shd w:val="clear" w:color="auto" w:fill="FFFFFF"/>
          <w:lang w:val="fr-FR"/>
        </w:rPr>
        <w:t>nformation</w:t>
      </w:r>
      <w:r w:rsidR="008A31F0">
        <w:rPr>
          <w:kern w:val="22"/>
          <w:shd w:val="clear" w:color="auto" w:fill="FFFFFF"/>
          <w:lang w:val="fr-FR"/>
        </w:rPr>
        <w:t xml:space="preserve">s fournies </w:t>
      </w:r>
      <w:r w:rsidR="00EC4828">
        <w:rPr>
          <w:kern w:val="22"/>
          <w:shd w:val="clear" w:color="auto" w:fill="FFFFFF"/>
          <w:lang w:val="fr-FR"/>
        </w:rPr>
        <w:t xml:space="preserve">au </w:t>
      </w:r>
      <w:r w:rsidR="00D15A90" w:rsidRPr="00E135E7">
        <w:rPr>
          <w:kern w:val="22"/>
          <w:shd w:val="clear" w:color="auto" w:fill="FFFFFF"/>
          <w:lang w:val="fr-FR"/>
        </w:rPr>
        <w:t>Secrétariat</w:t>
      </w:r>
      <w:r w:rsidR="008A31F0">
        <w:rPr>
          <w:kern w:val="22"/>
          <w:shd w:val="clear" w:color="auto" w:fill="FFFFFF"/>
          <w:lang w:val="fr-FR"/>
        </w:rPr>
        <w:t xml:space="preserve"> par le passé</w:t>
      </w:r>
      <w:r w:rsidR="00B5633C" w:rsidRPr="00E135E7">
        <w:rPr>
          <w:kern w:val="22"/>
          <w:shd w:val="clear" w:color="auto" w:fill="FFFFFF"/>
          <w:lang w:val="fr-FR"/>
        </w:rPr>
        <w:t>.</w:t>
      </w:r>
      <w:r w:rsidR="00297802">
        <w:rPr>
          <w:kern w:val="22"/>
          <w:shd w:val="clear" w:color="auto" w:fill="FFFFFF"/>
          <w:lang w:val="fr-FR"/>
        </w:rPr>
        <w:t xml:space="preserve"> Un</w:t>
      </w:r>
      <w:r w:rsidR="007621E9" w:rsidRPr="00E135E7">
        <w:rPr>
          <w:kern w:val="22"/>
          <w:shd w:val="clear" w:color="auto" w:fill="FFFFFF"/>
          <w:lang w:val="fr-FR"/>
        </w:rPr>
        <w:t xml:space="preserve"> </w:t>
      </w:r>
      <w:r w:rsidR="00E135E7" w:rsidRPr="00E135E7">
        <w:rPr>
          <w:kern w:val="22"/>
          <w:shd w:val="clear" w:color="auto" w:fill="FFFFFF"/>
          <w:lang w:val="fr-FR"/>
        </w:rPr>
        <w:t>projet</w:t>
      </w:r>
      <w:r w:rsidR="007621E9" w:rsidRPr="00E135E7">
        <w:rPr>
          <w:kern w:val="22"/>
          <w:shd w:val="clear" w:color="auto" w:fill="FFFFFF"/>
          <w:lang w:val="fr-FR"/>
        </w:rPr>
        <w:t xml:space="preserve"> </w:t>
      </w:r>
      <w:r w:rsidR="00297802">
        <w:rPr>
          <w:kern w:val="22"/>
          <w:shd w:val="clear" w:color="auto" w:fill="FFFFFF"/>
          <w:lang w:val="fr-FR"/>
        </w:rPr>
        <w:t xml:space="preserve">de </w:t>
      </w:r>
      <w:r w:rsidR="00EC4828">
        <w:rPr>
          <w:kern w:val="22"/>
          <w:shd w:val="clear" w:color="auto" w:fill="FFFFFF"/>
          <w:lang w:val="fr-FR"/>
        </w:rPr>
        <w:t>modèle de rapport</w:t>
      </w:r>
      <w:r w:rsidR="00B744DD" w:rsidRPr="00E135E7">
        <w:rPr>
          <w:kern w:val="22"/>
          <w:shd w:val="clear" w:color="auto" w:fill="FFFFFF"/>
          <w:lang w:val="fr-FR"/>
        </w:rPr>
        <w:t xml:space="preserve"> et </w:t>
      </w:r>
      <w:r w:rsidR="008A31F0">
        <w:rPr>
          <w:kern w:val="22"/>
          <w:shd w:val="clear" w:color="auto" w:fill="FFFFFF"/>
          <w:lang w:val="fr-FR"/>
        </w:rPr>
        <w:t>de</w:t>
      </w:r>
      <w:r w:rsidR="00297802">
        <w:rPr>
          <w:kern w:val="22"/>
          <w:shd w:val="clear" w:color="auto" w:fill="FFFFFF"/>
          <w:lang w:val="fr-FR"/>
        </w:rPr>
        <w:t xml:space="preserve"> lignes directrices pour les </w:t>
      </w:r>
      <w:r w:rsidR="00E542BB" w:rsidRPr="00E135E7">
        <w:rPr>
          <w:kern w:val="22"/>
          <w:shd w:val="clear" w:color="auto" w:fill="FFFFFF"/>
          <w:lang w:val="fr-FR"/>
        </w:rPr>
        <w:t>septièmes</w:t>
      </w:r>
      <w:r w:rsidR="007621E9" w:rsidRPr="00E135E7">
        <w:rPr>
          <w:kern w:val="22"/>
          <w:shd w:val="clear" w:color="auto" w:fill="FFFFFF"/>
          <w:lang w:val="fr-FR"/>
        </w:rPr>
        <w:t xml:space="preserve"> </w:t>
      </w:r>
      <w:r w:rsidR="000608E5" w:rsidRPr="00E135E7">
        <w:rPr>
          <w:kern w:val="22"/>
          <w:shd w:val="clear" w:color="auto" w:fill="FFFFFF"/>
          <w:lang w:val="fr-FR"/>
        </w:rPr>
        <w:t>rapports nationaux</w:t>
      </w:r>
      <w:r w:rsidR="001B2431" w:rsidRPr="00E135E7">
        <w:rPr>
          <w:kern w:val="22"/>
          <w:shd w:val="clear" w:color="auto" w:fill="FFFFFF"/>
          <w:lang w:val="fr-FR"/>
        </w:rPr>
        <w:t xml:space="preserve"> </w:t>
      </w:r>
      <w:r w:rsidR="008A31F0">
        <w:rPr>
          <w:kern w:val="22"/>
          <w:shd w:val="clear" w:color="auto" w:fill="FFFFFF"/>
          <w:lang w:val="fr-FR"/>
        </w:rPr>
        <w:t>sera</w:t>
      </w:r>
      <w:r w:rsidR="00EC4828">
        <w:rPr>
          <w:kern w:val="22"/>
          <w:shd w:val="clear" w:color="auto" w:fill="FFFFFF"/>
          <w:lang w:val="fr-FR"/>
        </w:rPr>
        <w:t xml:space="preserve"> </w:t>
      </w:r>
      <w:r w:rsidR="008A31F0">
        <w:rPr>
          <w:kern w:val="22"/>
          <w:shd w:val="clear" w:color="auto" w:fill="FFFFFF"/>
          <w:lang w:val="fr-FR"/>
        </w:rPr>
        <w:t>élaboré</w:t>
      </w:r>
      <w:r w:rsidR="002016A2" w:rsidRPr="00E135E7">
        <w:rPr>
          <w:kern w:val="22"/>
          <w:shd w:val="clear" w:color="auto" w:fill="FFFFFF"/>
          <w:lang w:val="fr-FR"/>
        </w:rPr>
        <w:t xml:space="preserve"> </w:t>
      </w:r>
      <w:r w:rsidR="00297802">
        <w:rPr>
          <w:kern w:val="22"/>
          <w:shd w:val="clear" w:color="auto" w:fill="FFFFFF"/>
          <w:lang w:val="fr-FR"/>
        </w:rPr>
        <w:t>par le</w:t>
      </w:r>
      <w:r w:rsidR="001C2678" w:rsidRPr="00E135E7">
        <w:rPr>
          <w:kern w:val="22"/>
          <w:shd w:val="clear" w:color="auto" w:fill="FFFFFF"/>
          <w:lang w:val="fr-FR"/>
        </w:rPr>
        <w:t xml:space="preserve"> Sec</w:t>
      </w:r>
      <w:r w:rsidR="00D15A90" w:rsidRPr="00E135E7">
        <w:rPr>
          <w:kern w:val="22"/>
          <w:shd w:val="clear" w:color="auto" w:fill="FFFFFF"/>
          <w:lang w:val="fr-FR"/>
        </w:rPr>
        <w:t>rétariat</w:t>
      </w:r>
      <w:r w:rsidR="001B6CC6" w:rsidRPr="00E135E7">
        <w:rPr>
          <w:kern w:val="22"/>
          <w:shd w:val="clear" w:color="auto" w:fill="FFFFFF"/>
          <w:lang w:val="fr-FR"/>
        </w:rPr>
        <w:t>,</w:t>
      </w:r>
      <w:r w:rsidR="00B744DD" w:rsidRPr="00E135E7">
        <w:rPr>
          <w:kern w:val="22"/>
          <w:shd w:val="clear" w:color="auto" w:fill="FFFFFF"/>
          <w:lang w:val="fr-FR"/>
        </w:rPr>
        <w:t xml:space="preserve"> et </w:t>
      </w:r>
      <w:r w:rsidR="00EC4828">
        <w:rPr>
          <w:kern w:val="22"/>
          <w:shd w:val="clear" w:color="auto" w:fill="FFFFFF"/>
          <w:lang w:val="fr-FR"/>
        </w:rPr>
        <w:t xml:space="preserve">des </w:t>
      </w:r>
      <w:r>
        <w:rPr>
          <w:kern w:val="22"/>
          <w:shd w:val="clear" w:color="auto" w:fill="FFFFFF"/>
          <w:lang w:val="fr-FR"/>
        </w:rPr>
        <w:t xml:space="preserve">premières </w:t>
      </w:r>
      <w:r w:rsidR="00707B02" w:rsidRPr="00E135E7">
        <w:rPr>
          <w:kern w:val="22"/>
          <w:shd w:val="clear" w:color="auto" w:fill="FFFFFF"/>
          <w:lang w:val="fr-FR"/>
        </w:rPr>
        <w:t>considération</w:t>
      </w:r>
      <w:r w:rsidR="002016A2" w:rsidRPr="00E135E7">
        <w:rPr>
          <w:kern w:val="22"/>
          <w:shd w:val="clear" w:color="auto" w:fill="FFFFFF"/>
          <w:lang w:val="fr-FR"/>
        </w:rPr>
        <w:t>s</w:t>
      </w:r>
      <w:r w:rsidR="00B744DD" w:rsidRPr="00E135E7">
        <w:rPr>
          <w:kern w:val="22"/>
          <w:shd w:val="clear" w:color="auto" w:fill="FFFFFF"/>
          <w:lang w:val="fr-FR"/>
        </w:rPr>
        <w:t xml:space="preserve"> et </w:t>
      </w:r>
      <w:r w:rsidR="00297802">
        <w:rPr>
          <w:kern w:val="22"/>
          <w:shd w:val="clear" w:color="auto" w:fill="FFFFFF"/>
          <w:lang w:val="fr-FR"/>
        </w:rPr>
        <w:t>contenus pour les</w:t>
      </w:r>
      <w:r w:rsidR="00E135E7">
        <w:rPr>
          <w:kern w:val="22"/>
          <w:shd w:val="clear" w:color="auto" w:fill="FFFFFF"/>
          <w:lang w:val="fr-FR"/>
        </w:rPr>
        <w:t xml:space="preserve"> </w:t>
      </w:r>
      <w:r w:rsidR="00E542BB" w:rsidRPr="00E135E7">
        <w:rPr>
          <w:kern w:val="22"/>
          <w:shd w:val="clear" w:color="auto" w:fill="FFFFFF"/>
          <w:lang w:val="fr-FR"/>
        </w:rPr>
        <w:t>septièmes</w:t>
      </w:r>
      <w:r w:rsidR="002016A2" w:rsidRPr="00E135E7">
        <w:rPr>
          <w:kern w:val="22"/>
          <w:shd w:val="clear" w:color="auto" w:fill="FFFFFF"/>
          <w:lang w:val="fr-FR"/>
        </w:rPr>
        <w:t xml:space="preserve"> </w:t>
      </w:r>
      <w:r w:rsidR="000608E5" w:rsidRPr="00E135E7">
        <w:rPr>
          <w:kern w:val="22"/>
          <w:shd w:val="clear" w:color="auto" w:fill="FFFFFF"/>
          <w:lang w:val="fr-FR"/>
        </w:rPr>
        <w:t>rapports nationaux</w:t>
      </w:r>
      <w:r w:rsidR="008A31F0">
        <w:rPr>
          <w:kern w:val="22"/>
          <w:shd w:val="clear" w:color="auto" w:fill="FFFFFF"/>
          <w:lang w:val="fr-FR"/>
        </w:rPr>
        <w:t xml:space="preserve"> sont présentés</w:t>
      </w:r>
      <w:r w:rsidR="00297802">
        <w:rPr>
          <w:kern w:val="22"/>
          <w:shd w:val="clear" w:color="auto" w:fill="FFFFFF"/>
          <w:lang w:val="fr-FR"/>
        </w:rPr>
        <w:t xml:space="preserve"> dans le document</w:t>
      </w:r>
      <w:r w:rsidR="007621E9" w:rsidRPr="00E135E7">
        <w:rPr>
          <w:kern w:val="22"/>
          <w:shd w:val="clear" w:color="auto" w:fill="FFFFFF"/>
          <w:lang w:val="fr-FR"/>
        </w:rPr>
        <w:t xml:space="preserve"> </w:t>
      </w:r>
      <w:r w:rsidR="00FC411A" w:rsidRPr="00E135E7">
        <w:rPr>
          <w:kern w:val="22"/>
          <w:shd w:val="clear" w:color="auto" w:fill="FFFFFF"/>
          <w:lang w:val="fr-FR"/>
        </w:rPr>
        <w:t>CBD/SBI/3/11/Add.1</w:t>
      </w:r>
      <w:r w:rsidR="007621E9" w:rsidRPr="00E135E7">
        <w:rPr>
          <w:kern w:val="22"/>
          <w:shd w:val="clear" w:color="auto" w:fill="FFFFFF"/>
          <w:lang w:val="fr-FR"/>
        </w:rPr>
        <w:t>.</w:t>
      </w:r>
    </w:p>
    <w:p w14:paraId="174E738C" w14:textId="6D815E4A" w:rsidR="007621E9" w:rsidRPr="009C3B6D" w:rsidRDefault="00594A0B" w:rsidP="009C74E6">
      <w:pPr>
        <w:pStyle w:val="Para1"/>
        <w:suppressLineNumbers/>
        <w:tabs>
          <w:tab w:val="clear" w:pos="360"/>
        </w:tabs>
        <w:suppressAutoHyphens/>
        <w:rPr>
          <w:kern w:val="22"/>
          <w:shd w:val="clear" w:color="auto" w:fill="FFFFFF"/>
          <w:lang w:val="fr-FR"/>
        </w:rPr>
      </w:pPr>
      <w:r w:rsidRPr="00594A0B">
        <w:rPr>
          <w:kern w:val="22"/>
          <w:shd w:val="clear" w:color="auto" w:fill="FFFFFF"/>
          <w:lang w:val="fr-FR"/>
        </w:rPr>
        <w:t>L</w:t>
      </w:r>
      <w:r w:rsidR="00D6391C" w:rsidRPr="009C3B6D">
        <w:rPr>
          <w:kern w:val="22"/>
          <w:shd w:val="clear" w:color="auto" w:fill="FFFFFF"/>
          <w:lang w:val="fr-FR"/>
        </w:rPr>
        <w:t>’</w:t>
      </w:r>
      <w:r w:rsidR="002931FB">
        <w:rPr>
          <w:kern w:val="22"/>
          <w:shd w:val="clear" w:color="auto" w:fill="FFFFFF"/>
          <w:lang w:val="fr-FR"/>
        </w:rPr>
        <w:t>o</w:t>
      </w:r>
      <w:r w:rsidR="008A31F0">
        <w:rPr>
          <w:kern w:val="22"/>
          <w:shd w:val="clear" w:color="auto" w:fill="FFFFFF"/>
          <w:lang w:val="fr-FR"/>
        </w:rPr>
        <w:t>util d’établissement de rapports</w:t>
      </w:r>
      <w:r w:rsidR="002931FB">
        <w:rPr>
          <w:kern w:val="22"/>
          <w:shd w:val="clear" w:color="auto" w:fill="FFFFFF"/>
          <w:lang w:val="fr-FR"/>
        </w:rPr>
        <w:t xml:space="preserve"> en ligne</w:t>
      </w:r>
      <w:r>
        <w:rPr>
          <w:kern w:val="22"/>
          <w:shd w:val="clear" w:color="auto" w:fill="FFFFFF"/>
          <w:lang w:val="fr-FR"/>
        </w:rPr>
        <w:t xml:space="preserve"> pour les sixièmes</w:t>
      </w:r>
      <w:r w:rsidR="007E50D5" w:rsidRPr="009C3B6D">
        <w:rPr>
          <w:kern w:val="22"/>
          <w:shd w:val="clear" w:color="auto" w:fill="FFFFFF"/>
          <w:lang w:val="fr-FR"/>
        </w:rPr>
        <w:t xml:space="preserve"> </w:t>
      </w:r>
      <w:r w:rsidR="00D15A90" w:rsidRPr="009C3B6D">
        <w:rPr>
          <w:kern w:val="22"/>
          <w:shd w:val="clear" w:color="auto" w:fill="FFFFFF"/>
          <w:lang w:val="fr-FR"/>
        </w:rPr>
        <w:t>rapports nationaux</w:t>
      </w:r>
      <w:r w:rsidR="001B2431" w:rsidRPr="009C3B6D">
        <w:rPr>
          <w:kern w:val="22"/>
          <w:shd w:val="clear" w:color="auto" w:fill="FFFFFF"/>
          <w:lang w:val="fr-FR"/>
        </w:rPr>
        <w:t xml:space="preserve"> </w:t>
      </w:r>
      <w:r w:rsidR="003A1DFF">
        <w:rPr>
          <w:kern w:val="22"/>
          <w:shd w:val="clear" w:color="auto" w:fill="FFFFFF"/>
          <w:lang w:val="fr-FR"/>
        </w:rPr>
        <w:t xml:space="preserve">sera </w:t>
      </w:r>
      <w:r w:rsidR="00FD7D8D" w:rsidRPr="009C3B6D">
        <w:rPr>
          <w:kern w:val="22"/>
          <w:shd w:val="clear" w:color="auto" w:fill="FFFFFF"/>
          <w:lang w:val="fr-FR"/>
        </w:rPr>
        <w:t>mis à jour</w:t>
      </w:r>
      <w:r w:rsidR="00A6274A">
        <w:rPr>
          <w:kern w:val="22"/>
          <w:shd w:val="clear" w:color="auto" w:fill="FFFFFF"/>
          <w:lang w:val="fr-FR"/>
        </w:rPr>
        <w:t xml:space="preserve"> pour </w:t>
      </w:r>
      <w:r w:rsidR="003A1DFF">
        <w:rPr>
          <w:kern w:val="22"/>
          <w:shd w:val="clear" w:color="auto" w:fill="FFFFFF"/>
          <w:lang w:val="fr-FR"/>
        </w:rPr>
        <w:t>tenir compte du</w:t>
      </w:r>
      <w:r w:rsidR="00E135E7">
        <w:rPr>
          <w:kern w:val="22"/>
          <w:shd w:val="clear" w:color="auto" w:fill="FFFFFF"/>
          <w:lang w:val="fr-FR"/>
        </w:rPr>
        <w:t xml:space="preserve"> </w:t>
      </w:r>
      <w:r w:rsidR="000608E5" w:rsidRPr="009C3B6D">
        <w:rPr>
          <w:kern w:val="22"/>
          <w:shd w:val="clear" w:color="auto" w:fill="FFFFFF"/>
          <w:lang w:val="fr-FR"/>
        </w:rPr>
        <w:t>modèle</w:t>
      </w:r>
      <w:r w:rsidR="003A1DFF">
        <w:rPr>
          <w:kern w:val="22"/>
          <w:shd w:val="clear" w:color="auto" w:fill="FFFFFF"/>
          <w:lang w:val="fr-FR"/>
        </w:rPr>
        <w:t xml:space="preserve"> de rapport pour les</w:t>
      </w:r>
      <w:r w:rsidR="00E135E7">
        <w:rPr>
          <w:kern w:val="22"/>
          <w:shd w:val="clear" w:color="auto" w:fill="FFFFFF"/>
          <w:lang w:val="fr-FR"/>
        </w:rPr>
        <w:t xml:space="preserve"> </w:t>
      </w:r>
      <w:r w:rsidR="00E542BB" w:rsidRPr="009C3B6D">
        <w:rPr>
          <w:kern w:val="22"/>
          <w:shd w:val="clear" w:color="auto" w:fill="FFFFFF"/>
          <w:lang w:val="fr-FR"/>
        </w:rPr>
        <w:t>septièmes</w:t>
      </w:r>
      <w:r w:rsidR="007E50D5" w:rsidRPr="009C3B6D">
        <w:rPr>
          <w:kern w:val="22"/>
          <w:shd w:val="clear" w:color="auto" w:fill="FFFFFF"/>
          <w:lang w:val="fr-FR"/>
        </w:rPr>
        <w:t xml:space="preserve"> </w:t>
      </w:r>
      <w:r w:rsidR="00D15A90" w:rsidRPr="009C3B6D">
        <w:rPr>
          <w:kern w:val="22"/>
          <w:shd w:val="clear" w:color="auto" w:fill="FFFFFF"/>
          <w:lang w:val="fr-FR"/>
        </w:rPr>
        <w:t>rapports nationaux</w:t>
      </w:r>
      <w:r w:rsidR="003A1DFF">
        <w:rPr>
          <w:kern w:val="22"/>
          <w:shd w:val="clear" w:color="auto" w:fill="FFFFFF"/>
          <w:lang w:val="fr-FR"/>
        </w:rPr>
        <w:t>,</w:t>
      </w:r>
      <w:r w:rsidR="008A31F0">
        <w:rPr>
          <w:kern w:val="22"/>
          <w:shd w:val="clear" w:color="auto" w:fill="FFFFFF"/>
          <w:lang w:val="fr-FR"/>
        </w:rPr>
        <w:t xml:space="preserve"> et </w:t>
      </w:r>
      <w:r w:rsidR="00A6274A">
        <w:rPr>
          <w:kern w:val="22"/>
          <w:shd w:val="clear" w:color="auto" w:fill="FFFFFF"/>
          <w:lang w:val="fr-FR"/>
        </w:rPr>
        <w:t>sera renforcé davantage pour</w:t>
      </w:r>
      <w:r w:rsidR="008A31F0">
        <w:rPr>
          <w:kern w:val="22"/>
          <w:shd w:val="clear" w:color="auto" w:fill="FFFFFF"/>
          <w:lang w:val="fr-FR"/>
        </w:rPr>
        <w:t xml:space="preserve"> </w:t>
      </w:r>
      <w:r w:rsidR="00A6274A">
        <w:rPr>
          <w:kern w:val="22"/>
          <w:shd w:val="clear" w:color="auto" w:fill="FFFFFF"/>
          <w:lang w:val="fr-FR"/>
        </w:rPr>
        <w:t xml:space="preserve">réduire </w:t>
      </w:r>
      <w:r w:rsidR="003A1DFF">
        <w:rPr>
          <w:kern w:val="22"/>
          <w:shd w:val="clear" w:color="auto" w:fill="FFFFFF"/>
          <w:lang w:val="fr-FR"/>
        </w:rPr>
        <w:t xml:space="preserve">la charge </w:t>
      </w:r>
      <w:r w:rsidR="00A6274A">
        <w:rPr>
          <w:kern w:val="22"/>
          <w:shd w:val="clear" w:color="auto" w:fill="FFFFFF"/>
          <w:lang w:val="fr-FR"/>
        </w:rPr>
        <w:t>pesant sur les Parties en matière d</w:t>
      </w:r>
      <w:r w:rsidR="003A1DFF">
        <w:rPr>
          <w:kern w:val="22"/>
          <w:shd w:val="clear" w:color="auto" w:fill="FFFFFF"/>
          <w:lang w:val="fr-FR"/>
        </w:rPr>
        <w:t>’</w:t>
      </w:r>
      <w:r w:rsidR="00615025" w:rsidRPr="009C3B6D">
        <w:rPr>
          <w:kern w:val="22"/>
          <w:shd w:val="clear" w:color="auto" w:fill="FFFFFF"/>
          <w:lang w:val="fr-FR"/>
        </w:rPr>
        <w:t>établissement des rapports</w:t>
      </w:r>
      <w:r w:rsidR="007621E9" w:rsidRPr="009C3B6D">
        <w:rPr>
          <w:kern w:val="22"/>
          <w:shd w:val="clear" w:color="auto" w:fill="FFFFFF"/>
          <w:lang w:val="fr-FR"/>
        </w:rPr>
        <w:t xml:space="preserve">, </w:t>
      </w:r>
      <w:r w:rsidR="00A6274A">
        <w:rPr>
          <w:kern w:val="22"/>
          <w:shd w:val="clear" w:color="auto" w:fill="FFFFFF"/>
          <w:lang w:val="fr-FR"/>
        </w:rPr>
        <w:t xml:space="preserve">pour </w:t>
      </w:r>
      <w:r>
        <w:rPr>
          <w:kern w:val="22"/>
          <w:shd w:val="clear" w:color="auto" w:fill="FFFFFF"/>
          <w:lang w:val="fr-FR"/>
        </w:rPr>
        <w:t>améliorer</w:t>
      </w:r>
      <w:r w:rsidR="007621E9" w:rsidRPr="009C3B6D">
        <w:rPr>
          <w:kern w:val="22"/>
          <w:shd w:val="clear" w:color="auto" w:fill="FFFFFF"/>
          <w:lang w:val="fr-FR"/>
        </w:rPr>
        <w:t xml:space="preserve"> </w:t>
      </w:r>
      <w:r w:rsidR="008A31F0">
        <w:rPr>
          <w:kern w:val="22"/>
          <w:shd w:val="clear" w:color="auto" w:fill="FFFFFF"/>
          <w:lang w:val="fr-FR"/>
        </w:rPr>
        <w:t>les</w:t>
      </w:r>
      <w:r w:rsidR="003A1DFF">
        <w:rPr>
          <w:kern w:val="22"/>
          <w:shd w:val="clear" w:color="auto" w:fill="FFFFFF"/>
          <w:lang w:val="fr-FR"/>
        </w:rPr>
        <w:t xml:space="preserve"> comparaison</w:t>
      </w:r>
      <w:r w:rsidR="008A31F0">
        <w:rPr>
          <w:kern w:val="22"/>
          <w:shd w:val="clear" w:color="auto" w:fill="FFFFFF"/>
          <w:lang w:val="fr-FR"/>
        </w:rPr>
        <w:t>s</w:t>
      </w:r>
      <w:r w:rsidR="00A6274A">
        <w:rPr>
          <w:kern w:val="22"/>
          <w:shd w:val="clear" w:color="auto" w:fill="FFFFFF"/>
          <w:lang w:val="fr-FR"/>
        </w:rPr>
        <w:t xml:space="preserve"> et</w:t>
      </w:r>
      <w:r w:rsidR="008A31F0">
        <w:rPr>
          <w:kern w:val="22"/>
          <w:shd w:val="clear" w:color="auto" w:fill="FFFFFF"/>
          <w:lang w:val="fr-FR"/>
        </w:rPr>
        <w:t xml:space="preserve"> </w:t>
      </w:r>
      <w:r w:rsidR="003A1DFF">
        <w:rPr>
          <w:kern w:val="22"/>
          <w:shd w:val="clear" w:color="auto" w:fill="FFFFFF"/>
          <w:lang w:val="fr-FR"/>
        </w:rPr>
        <w:t>faciliter</w:t>
      </w:r>
      <w:r w:rsidR="007E50D5" w:rsidRPr="009C3B6D">
        <w:rPr>
          <w:kern w:val="22"/>
          <w:shd w:val="clear" w:color="auto" w:fill="FFFFFF"/>
          <w:lang w:val="fr-FR"/>
        </w:rPr>
        <w:t xml:space="preserve"> </w:t>
      </w:r>
      <w:r w:rsidR="00E135E7">
        <w:rPr>
          <w:kern w:val="22"/>
          <w:shd w:val="clear" w:color="auto" w:fill="FFFFFF"/>
          <w:lang w:val="fr-FR"/>
        </w:rPr>
        <w:t>le</w:t>
      </w:r>
      <w:r w:rsidR="003A1DFF">
        <w:rPr>
          <w:kern w:val="22"/>
          <w:shd w:val="clear" w:color="auto" w:fill="FFFFFF"/>
          <w:lang w:val="fr-FR"/>
        </w:rPr>
        <w:t xml:space="preserve"> partage des</w:t>
      </w:r>
      <w:r w:rsidR="00E135E7">
        <w:rPr>
          <w:kern w:val="22"/>
          <w:shd w:val="clear" w:color="auto" w:fill="FFFFFF"/>
          <w:lang w:val="fr-FR"/>
        </w:rPr>
        <w:t xml:space="preserve"> </w:t>
      </w:r>
      <w:r w:rsidR="00FD7D8D" w:rsidRPr="009C3B6D">
        <w:rPr>
          <w:kern w:val="22"/>
          <w:shd w:val="clear" w:color="auto" w:fill="FFFFFF"/>
          <w:lang w:val="fr-FR"/>
        </w:rPr>
        <w:t>données</w:t>
      </w:r>
      <w:r w:rsidR="007E50D5" w:rsidRPr="009C3B6D">
        <w:rPr>
          <w:kern w:val="22"/>
          <w:shd w:val="clear" w:color="auto" w:fill="FFFFFF"/>
          <w:lang w:val="fr-FR"/>
        </w:rPr>
        <w:t xml:space="preserve"> </w:t>
      </w:r>
      <w:r w:rsidR="003A1DFF">
        <w:rPr>
          <w:kern w:val="22"/>
          <w:shd w:val="clear" w:color="auto" w:fill="FFFFFF"/>
          <w:lang w:val="fr-FR"/>
        </w:rPr>
        <w:t xml:space="preserve">communiquées aux </w:t>
      </w:r>
      <w:r w:rsidR="00A6274A">
        <w:rPr>
          <w:kern w:val="22"/>
          <w:shd w:val="clear" w:color="auto" w:fill="FFFFFF"/>
          <w:lang w:val="fr-FR"/>
        </w:rPr>
        <w:t>c</w:t>
      </w:r>
      <w:r w:rsidR="00D6391C" w:rsidRPr="009C3B6D">
        <w:rPr>
          <w:kern w:val="22"/>
          <w:shd w:val="clear" w:color="auto" w:fill="FFFFFF"/>
          <w:lang w:val="fr-FR"/>
        </w:rPr>
        <w:t>entre</w:t>
      </w:r>
      <w:r w:rsidR="003A1DFF">
        <w:rPr>
          <w:kern w:val="22"/>
          <w:shd w:val="clear" w:color="auto" w:fill="FFFFFF"/>
          <w:lang w:val="fr-FR"/>
        </w:rPr>
        <w:t>s</w:t>
      </w:r>
      <w:r w:rsidR="00D6391C" w:rsidRPr="009C3B6D">
        <w:rPr>
          <w:kern w:val="22"/>
          <w:shd w:val="clear" w:color="auto" w:fill="FFFFFF"/>
          <w:lang w:val="fr-FR"/>
        </w:rPr>
        <w:t xml:space="preserve"> d’échange</w:t>
      </w:r>
      <w:r w:rsidR="003A1DFF">
        <w:rPr>
          <w:kern w:val="22"/>
          <w:shd w:val="clear" w:color="auto" w:fill="FFFFFF"/>
          <w:lang w:val="fr-FR"/>
        </w:rPr>
        <w:t xml:space="preserve"> nationaux ou provenant de ces centres</w:t>
      </w:r>
      <w:r w:rsidR="007E50D5" w:rsidRPr="009C3B6D">
        <w:rPr>
          <w:kern w:val="22"/>
          <w:shd w:val="clear" w:color="auto" w:fill="FFFFFF"/>
          <w:lang w:val="fr-FR"/>
        </w:rPr>
        <w:t>,</w:t>
      </w:r>
      <w:r w:rsidR="008A31F0">
        <w:rPr>
          <w:kern w:val="22"/>
          <w:shd w:val="clear" w:color="auto" w:fill="FFFFFF"/>
          <w:lang w:val="fr-FR"/>
        </w:rPr>
        <w:t xml:space="preserve"> ainsi que </w:t>
      </w:r>
      <w:r w:rsidR="003A1DFF">
        <w:rPr>
          <w:kern w:val="22"/>
          <w:shd w:val="clear" w:color="auto" w:fill="FFFFFF"/>
          <w:lang w:val="fr-FR"/>
        </w:rPr>
        <w:t>l’</w:t>
      </w:r>
      <w:r w:rsidR="00615025" w:rsidRPr="009C3B6D">
        <w:rPr>
          <w:kern w:val="22"/>
          <w:shd w:val="clear" w:color="auto" w:fill="FFFFFF"/>
          <w:lang w:val="fr-FR"/>
        </w:rPr>
        <w:t>établissement des rapports</w:t>
      </w:r>
      <w:r w:rsidR="003A1DFF">
        <w:rPr>
          <w:kern w:val="22"/>
          <w:shd w:val="clear" w:color="auto" w:fill="FFFFFF"/>
          <w:lang w:val="fr-FR"/>
        </w:rPr>
        <w:t xml:space="preserve"> au titre </w:t>
      </w:r>
      <w:r w:rsidR="00557096" w:rsidRPr="009C3B6D">
        <w:rPr>
          <w:kern w:val="22"/>
          <w:shd w:val="clear" w:color="auto" w:fill="FFFFFF"/>
          <w:lang w:val="fr-FR"/>
        </w:rPr>
        <w:t xml:space="preserve">d’autres </w:t>
      </w:r>
      <w:r w:rsidR="001B6CC6" w:rsidRPr="009C3B6D">
        <w:rPr>
          <w:kern w:val="22"/>
          <w:shd w:val="clear" w:color="auto" w:fill="FFFFFF"/>
          <w:lang w:val="fr-FR"/>
        </w:rPr>
        <w:t>c</w:t>
      </w:r>
      <w:r w:rsidR="007E50D5" w:rsidRPr="009C3B6D">
        <w:rPr>
          <w:kern w:val="22"/>
          <w:shd w:val="clear" w:color="auto" w:fill="FFFFFF"/>
          <w:lang w:val="fr-FR"/>
        </w:rPr>
        <w:t>onventions</w:t>
      </w:r>
      <w:r w:rsidR="00B744DD" w:rsidRPr="009C3B6D">
        <w:rPr>
          <w:kern w:val="22"/>
          <w:shd w:val="clear" w:color="auto" w:fill="FFFFFF"/>
          <w:lang w:val="fr-FR"/>
        </w:rPr>
        <w:t xml:space="preserve"> et </w:t>
      </w:r>
      <w:r w:rsidR="00813F72">
        <w:rPr>
          <w:kern w:val="22"/>
          <w:shd w:val="clear" w:color="auto" w:fill="FFFFFF"/>
          <w:lang w:val="fr-FR"/>
        </w:rPr>
        <w:t>accords multilatéraux sur l’environnement</w:t>
      </w:r>
      <w:r w:rsidR="007E50D5" w:rsidRPr="009C3B6D">
        <w:rPr>
          <w:kern w:val="22"/>
          <w:shd w:val="clear" w:color="auto" w:fill="FFFFFF"/>
          <w:lang w:val="fr-FR"/>
        </w:rPr>
        <w:t>.</w:t>
      </w:r>
    </w:p>
    <w:p w14:paraId="6D9BBF2F" w14:textId="436692CB" w:rsidR="00DD617F" w:rsidRPr="003A1DFF" w:rsidRDefault="00594A0B" w:rsidP="009C74E6">
      <w:pPr>
        <w:pStyle w:val="Para1"/>
        <w:suppressLineNumbers/>
        <w:tabs>
          <w:tab w:val="clear" w:pos="360"/>
        </w:tabs>
        <w:suppressAutoHyphens/>
        <w:rPr>
          <w:kern w:val="22"/>
          <w:shd w:val="clear" w:color="auto" w:fill="FFFFFF"/>
          <w:lang w:val="fr-FR"/>
        </w:rPr>
      </w:pPr>
      <w:r>
        <w:rPr>
          <w:kern w:val="22"/>
          <w:shd w:val="clear" w:color="auto" w:fill="FFFFFF"/>
          <w:lang w:val="fr-FR"/>
        </w:rPr>
        <w:t>Les a</w:t>
      </w:r>
      <w:r w:rsidR="00615025" w:rsidRPr="00D9517A">
        <w:rPr>
          <w:kern w:val="22"/>
          <w:shd w:val="clear" w:color="auto" w:fill="FFFFFF"/>
          <w:lang w:val="fr-FR"/>
        </w:rPr>
        <w:t>cteurs non-étatiques</w:t>
      </w:r>
      <w:r w:rsidR="009F2185" w:rsidRPr="00D9517A">
        <w:rPr>
          <w:kern w:val="22"/>
          <w:shd w:val="clear" w:color="auto" w:fill="FFFFFF"/>
          <w:lang w:val="fr-FR"/>
        </w:rPr>
        <w:t xml:space="preserve">, </w:t>
      </w:r>
      <w:r>
        <w:rPr>
          <w:kern w:val="22"/>
          <w:shd w:val="clear" w:color="auto" w:fill="FFFFFF"/>
          <w:lang w:val="fr-FR"/>
        </w:rPr>
        <w:t xml:space="preserve">les </w:t>
      </w:r>
      <w:r w:rsidR="00615025" w:rsidRPr="00D9517A">
        <w:rPr>
          <w:kern w:val="22"/>
          <w:shd w:val="clear" w:color="auto" w:fill="FFFFFF"/>
          <w:lang w:val="fr-FR"/>
        </w:rPr>
        <w:t>peuples autochtones et communautés locales</w:t>
      </w:r>
      <w:r w:rsidR="00EA496B" w:rsidRPr="00D9517A">
        <w:rPr>
          <w:kern w:val="22"/>
          <w:shd w:val="clear" w:color="auto" w:fill="FFFFFF"/>
          <w:lang w:val="fr-FR"/>
        </w:rPr>
        <w:t xml:space="preserve">, </w:t>
      </w:r>
      <w:r>
        <w:rPr>
          <w:kern w:val="22"/>
          <w:shd w:val="clear" w:color="auto" w:fill="FFFFFF"/>
          <w:lang w:val="fr-FR"/>
        </w:rPr>
        <w:t>la société civile</w:t>
      </w:r>
      <w:r w:rsidR="00B744DD" w:rsidRPr="00D9517A">
        <w:rPr>
          <w:kern w:val="22"/>
          <w:shd w:val="clear" w:color="auto" w:fill="FFFFFF"/>
          <w:lang w:val="fr-FR"/>
        </w:rPr>
        <w:t xml:space="preserve"> et </w:t>
      </w:r>
      <w:r>
        <w:rPr>
          <w:kern w:val="22"/>
          <w:shd w:val="clear" w:color="auto" w:fill="FFFFFF"/>
          <w:lang w:val="fr-FR"/>
        </w:rPr>
        <w:t>l</w:t>
      </w:r>
      <w:r w:rsidR="00EA496B" w:rsidRPr="00D9517A">
        <w:rPr>
          <w:kern w:val="22"/>
          <w:shd w:val="clear" w:color="auto" w:fill="FFFFFF"/>
          <w:lang w:val="fr-FR"/>
        </w:rPr>
        <w:t xml:space="preserve">e </w:t>
      </w:r>
      <w:r w:rsidR="00D9517A" w:rsidRPr="00D9517A">
        <w:rPr>
          <w:kern w:val="22"/>
          <w:shd w:val="clear" w:color="auto" w:fill="FFFFFF"/>
          <w:lang w:val="fr-FR"/>
        </w:rPr>
        <w:t>secteur privé</w:t>
      </w:r>
      <w:r w:rsidR="00EA496B" w:rsidRPr="00D9517A">
        <w:rPr>
          <w:kern w:val="22"/>
          <w:shd w:val="clear" w:color="auto" w:fill="FFFFFF"/>
          <w:lang w:val="fr-FR"/>
        </w:rPr>
        <w:t xml:space="preserve"> </w:t>
      </w:r>
      <w:r>
        <w:rPr>
          <w:kern w:val="22"/>
          <w:shd w:val="clear" w:color="auto" w:fill="FFFFFF"/>
          <w:lang w:val="fr-FR"/>
        </w:rPr>
        <w:t xml:space="preserve">seront aussi </w:t>
      </w:r>
      <w:r w:rsidR="00A6274A">
        <w:rPr>
          <w:kern w:val="22"/>
          <w:shd w:val="clear" w:color="auto" w:fill="FFFFFF"/>
          <w:lang w:val="fr-FR"/>
        </w:rPr>
        <w:t>encouragés à rendre compte d</w:t>
      </w:r>
      <w:r>
        <w:rPr>
          <w:kern w:val="22"/>
          <w:shd w:val="clear" w:color="auto" w:fill="FFFFFF"/>
          <w:lang w:val="fr-FR"/>
        </w:rPr>
        <w:t>es mesures prises pour mettre en œuvre le</w:t>
      </w:r>
      <w:r w:rsidR="00236C8C" w:rsidRPr="00D9517A">
        <w:rPr>
          <w:kern w:val="22"/>
          <w:shd w:val="clear" w:color="auto" w:fill="FFFFFF"/>
          <w:lang w:val="fr-FR"/>
        </w:rPr>
        <w:t xml:space="preserve"> </w:t>
      </w:r>
      <w:r w:rsidR="000608E5" w:rsidRPr="00D9517A">
        <w:rPr>
          <w:kern w:val="22"/>
          <w:shd w:val="clear" w:color="auto" w:fill="FFFFFF"/>
          <w:lang w:val="fr-FR"/>
        </w:rPr>
        <w:t>cadre</w:t>
      </w:r>
      <w:r w:rsidR="00A6274A">
        <w:rPr>
          <w:kern w:val="22"/>
          <w:shd w:val="clear" w:color="auto" w:fill="FFFFFF"/>
          <w:lang w:val="fr-FR"/>
        </w:rPr>
        <w:t xml:space="preserve"> </w:t>
      </w:r>
      <w:r w:rsidR="00A6274A">
        <w:rPr>
          <w:kern w:val="22"/>
          <w:shd w:val="clear" w:color="auto" w:fill="FFFFFF"/>
          <w:lang w:val="fr-FR"/>
        </w:rPr>
        <w:lastRenderedPageBreak/>
        <w:t>mondial</w:t>
      </w:r>
      <w:r w:rsidR="00236C8C" w:rsidRPr="00D9517A">
        <w:rPr>
          <w:kern w:val="22"/>
          <w:shd w:val="clear" w:color="auto" w:fill="FFFFFF"/>
          <w:lang w:val="fr-FR"/>
        </w:rPr>
        <w:t>,</w:t>
      </w:r>
      <w:r w:rsidR="00225951">
        <w:rPr>
          <w:kern w:val="22"/>
          <w:shd w:val="clear" w:color="auto" w:fill="FFFFFF"/>
          <w:lang w:val="fr-FR"/>
        </w:rPr>
        <w:t xml:space="preserve"> les succès obtenus</w:t>
      </w:r>
      <w:r>
        <w:rPr>
          <w:kern w:val="22"/>
          <w:shd w:val="clear" w:color="auto" w:fill="FFFFFF"/>
          <w:lang w:val="fr-FR"/>
        </w:rPr>
        <w:t xml:space="preserve"> et les obstacles rencontrés</w:t>
      </w:r>
      <w:r w:rsidR="00A10177" w:rsidRPr="00D9517A">
        <w:rPr>
          <w:kern w:val="22"/>
          <w:shd w:val="clear" w:color="auto" w:fill="FFFFFF"/>
          <w:lang w:val="fr-FR"/>
        </w:rPr>
        <w:t>.</w:t>
      </w:r>
      <w:r w:rsidR="00DD617F" w:rsidRPr="00D9517A">
        <w:rPr>
          <w:kern w:val="22"/>
          <w:shd w:val="clear" w:color="auto" w:fill="FFFFFF"/>
          <w:lang w:val="fr-FR"/>
        </w:rPr>
        <w:t xml:space="preserve"> </w:t>
      </w:r>
      <w:r w:rsidR="003A1DFF" w:rsidRPr="003A1DFF">
        <w:rPr>
          <w:kern w:val="22"/>
          <w:shd w:val="clear" w:color="auto" w:fill="FFFFFF"/>
          <w:lang w:val="fr-FR"/>
        </w:rPr>
        <w:t>Lorsque cela est</w:t>
      </w:r>
      <w:r w:rsidR="00DD617F" w:rsidRPr="003A1DFF">
        <w:rPr>
          <w:kern w:val="22"/>
          <w:shd w:val="clear" w:color="auto" w:fill="FFFFFF"/>
          <w:lang w:val="fr-FR"/>
        </w:rPr>
        <w:t xml:space="preserve"> possible, </w:t>
      </w:r>
      <w:r w:rsidR="003A1DFF">
        <w:rPr>
          <w:kern w:val="22"/>
          <w:shd w:val="clear" w:color="auto" w:fill="FFFFFF"/>
          <w:lang w:val="fr-FR"/>
        </w:rPr>
        <w:t>ces acteu</w:t>
      </w:r>
      <w:r w:rsidR="007621E9" w:rsidRPr="003A1DFF">
        <w:rPr>
          <w:kern w:val="22"/>
          <w:shd w:val="clear" w:color="auto" w:fill="FFFFFF"/>
          <w:lang w:val="fr-FR"/>
        </w:rPr>
        <w:t xml:space="preserve">rs </w:t>
      </w:r>
      <w:r w:rsidR="00717E51" w:rsidRPr="003A1DFF">
        <w:rPr>
          <w:kern w:val="22"/>
          <w:shd w:val="clear" w:color="auto" w:fill="FFFFFF"/>
          <w:lang w:val="fr-FR"/>
        </w:rPr>
        <w:t>devrai</w:t>
      </w:r>
      <w:r w:rsidR="003A1DFF">
        <w:rPr>
          <w:kern w:val="22"/>
          <w:shd w:val="clear" w:color="auto" w:fill="FFFFFF"/>
          <w:lang w:val="fr-FR"/>
        </w:rPr>
        <w:t>en</w:t>
      </w:r>
      <w:r w:rsidR="00717E51" w:rsidRPr="003A1DFF">
        <w:rPr>
          <w:kern w:val="22"/>
          <w:shd w:val="clear" w:color="auto" w:fill="FFFFFF"/>
          <w:lang w:val="fr-FR"/>
        </w:rPr>
        <w:t>t</w:t>
      </w:r>
      <w:r w:rsidR="007621E9" w:rsidRPr="003A1DFF">
        <w:rPr>
          <w:kern w:val="22"/>
          <w:shd w:val="clear" w:color="auto" w:fill="FFFFFF"/>
          <w:lang w:val="fr-FR"/>
        </w:rPr>
        <w:t xml:space="preserve"> </w:t>
      </w:r>
      <w:r w:rsidR="00225951">
        <w:rPr>
          <w:kern w:val="22"/>
          <w:shd w:val="clear" w:color="auto" w:fill="FFFFFF"/>
          <w:lang w:val="fr-FR"/>
        </w:rPr>
        <w:t>être encouragés à contribuer aux</w:t>
      </w:r>
      <w:r w:rsidR="003A1DFF">
        <w:rPr>
          <w:kern w:val="22"/>
          <w:shd w:val="clear" w:color="auto" w:fill="FFFFFF"/>
          <w:lang w:val="fr-FR"/>
        </w:rPr>
        <w:t xml:space="preserve"> </w:t>
      </w:r>
      <w:r w:rsidR="00D15A90" w:rsidRPr="003A1DFF">
        <w:rPr>
          <w:kern w:val="22"/>
          <w:shd w:val="clear" w:color="auto" w:fill="FFFFFF"/>
          <w:lang w:val="fr-FR"/>
        </w:rPr>
        <w:t>rapports nationaux</w:t>
      </w:r>
      <w:r w:rsidR="001B2431" w:rsidRPr="003A1DFF">
        <w:rPr>
          <w:kern w:val="22"/>
          <w:shd w:val="clear" w:color="auto" w:fill="FFFFFF"/>
          <w:lang w:val="fr-FR"/>
        </w:rPr>
        <w:t xml:space="preserve"> </w:t>
      </w:r>
      <w:r w:rsidR="00225951">
        <w:rPr>
          <w:kern w:val="22"/>
          <w:shd w:val="clear" w:color="auto" w:fill="FFFFFF"/>
          <w:lang w:val="fr-FR"/>
        </w:rPr>
        <w:t>établis</w:t>
      </w:r>
      <w:r w:rsidR="00773CD4" w:rsidRPr="003A1DFF">
        <w:rPr>
          <w:kern w:val="22"/>
          <w:shd w:val="clear" w:color="auto" w:fill="FFFFFF"/>
          <w:lang w:val="fr-FR"/>
        </w:rPr>
        <w:t xml:space="preserve"> par</w:t>
      </w:r>
      <w:r w:rsidR="00DD617F" w:rsidRPr="003A1DFF">
        <w:rPr>
          <w:kern w:val="22"/>
          <w:shd w:val="clear" w:color="auto" w:fill="FFFFFF"/>
          <w:lang w:val="fr-FR"/>
        </w:rPr>
        <w:t xml:space="preserve"> </w:t>
      </w:r>
      <w:r w:rsidR="003A1DFF">
        <w:rPr>
          <w:kern w:val="22"/>
          <w:shd w:val="clear" w:color="auto" w:fill="FFFFFF"/>
          <w:lang w:val="fr-FR"/>
        </w:rPr>
        <w:t xml:space="preserve">les </w:t>
      </w:r>
      <w:r w:rsidR="00DD617F" w:rsidRPr="003A1DFF">
        <w:rPr>
          <w:kern w:val="22"/>
          <w:shd w:val="clear" w:color="auto" w:fill="FFFFFF"/>
          <w:lang w:val="fr-FR"/>
        </w:rPr>
        <w:t>Parties.</w:t>
      </w:r>
    </w:p>
    <w:p w14:paraId="36E480AC" w14:textId="53F800AB" w:rsidR="002016A2" w:rsidRPr="00304FA4" w:rsidRDefault="000B5538" w:rsidP="009C74E6">
      <w:pPr>
        <w:pStyle w:val="Heading2"/>
        <w:suppressLineNumbers/>
        <w:tabs>
          <w:tab w:val="clear" w:pos="720"/>
        </w:tabs>
        <w:suppressAutoHyphens/>
        <w:ind w:left="1418" w:right="510" w:hanging="567"/>
        <w:jc w:val="left"/>
        <w:rPr>
          <w:kern w:val="22"/>
          <w:lang w:val="fr-FR"/>
        </w:rPr>
      </w:pPr>
      <w:r w:rsidRPr="00304FA4">
        <w:rPr>
          <w:kern w:val="22"/>
          <w:lang w:val="fr-FR"/>
        </w:rPr>
        <w:t>D.</w:t>
      </w:r>
      <w:r w:rsidRPr="00304FA4">
        <w:rPr>
          <w:kern w:val="22"/>
          <w:lang w:val="fr-FR"/>
        </w:rPr>
        <w:tab/>
      </w:r>
      <w:r w:rsidR="00304FA4">
        <w:rPr>
          <w:kern w:val="22"/>
          <w:lang w:val="fr-FR"/>
        </w:rPr>
        <w:t xml:space="preserve">Processus d’examen </w:t>
      </w:r>
      <w:r w:rsidR="00E24BC8">
        <w:rPr>
          <w:kern w:val="22"/>
          <w:lang w:val="fr-FR"/>
        </w:rPr>
        <w:t>par l</w:t>
      </w:r>
      <w:r w:rsidR="007109CE">
        <w:rPr>
          <w:kern w:val="22"/>
          <w:lang w:val="fr-FR"/>
        </w:rPr>
        <w:t>es pairs</w:t>
      </w:r>
      <w:r w:rsidR="00225951">
        <w:rPr>
          <w:kern w:val="22"/>
          <w:lang w:val="fr-FR"/>
        </w:rPr>
        <w:t xml:space="preserve"> par pays, </w:t>
      </w:r>
      <w:r w:rsidR="00594A0B">
        <w:rPr>
          <w:kern w:val="22"/>
          <w:lang w:val="fr-FR"/>
        </w:rPr>
        <w:t>mené par</w:t>
      </w:r>
      <w:r w:rsidR="007109CE">
        <w:rPr>
          <w:kern w:val="22"/>
          <w:lang w:val="fr-FR"/>
        </w:rPr>
        <w:t xml:space="preserve"> les Parties </w:t>
      </w:r>
      <w:r w:rsidR="00D9517A">
        <w:rPr>
          <w:kern w:val="22"/>
          <w:lang w:val="fr-FR"/>
        </w:rPr>
        <w:t>dans le cadre de l’Or</w:t>
      </w:r>
      <w:r w:rsidR="00B744DD" w:rsidRPr="00304FA4">
        <w:rPr>
          <w:kern w:val="22"/>
          <w:lang w:val="fr-FR"/>
        </w:rPr>
        <w:t>gane subsidiaire chargé de l’application</w:t>
      </w:r>
    </w:p>
    <w:p w14:paraId="483B0AFB" w14:textId="0F9C0ED7" w:rsidR="002063EC" w:rsidRPr="008F5AB3" w:rsidRDefault="00225951" w:rsidP="009C74E6">
      <w:pPr>
        <w:pStyle w:val="Para1"/>
        <w:suppressLineNumbers/>
        <w:tabs>
          <w:tab w:val="clear" w:pos="360"/>
        </w:tabs>
        <w:suppressAutoHyphens/>
        <w:rPr>
          <w:kern w:val="22"/>
          <w:shd w:val="clear" w:color="auto" w:fill="FFFFFF"/>
          <w:lang w:val="fr-FR"/>
        </w:rPr>
      </w:pPr>
      <w:r>
        <w:rPr>
          <w:kern w:val="22"/>
          <w:shd w:val="clear" w:color="auto" w:fill="FFFFFF"/>
          <w:lang w:val="fr-FR"/>
        </w:rPr>
        <w:t xml:space="preserve">Dans le cadre de la </w:t>
      </w:r>
      <w:r w:rsidR="00813793">
        <w:rPr>
          <w:kern w:val="22"/>
          <w:shd w:val="clear" w:color="auto" w:fill="FFFFFF"/>
          <w:lang w:val="fr-FR"/>
        </w:rPr>
        <w:t>démarche d’examen multidimensionnel</w:t>
      </w:r>
      <w:r w:rsidR="00297802" w:rsidRPr="00297802">
        <w:rPr>
          <w:kern w:val="22"/>
          <w:shd w:val="clear" w:color="auto" w:fill="FFFFFF"/>
          <w:lang w:val="fr-FR"/>
        </w:rPr>
        <w:t xml:space="preserve"> </w:t>
      </w:r>
      <w:r w:rsidR="00297802">
        <w:rPr>
          <w:kern w:val="22"/>
          <w:shd w:val="clear" w:color="auto" w:fill="FFFFFF"/>
          <w:lang w:val="fr-FR"/>
        </w:rPr>
        <w:t xml:space="preserve">de la </w:t>
      </w:r>
      <w:r w:rsidR="00297802" w:rsidRPr="00E135E7">
        <w:rPr>
          <w:kern w:val="22"/>
          <w:shd w:val="clear" w:color="auto" w:fill="FFFFFF"/>
          <w:lang w:val="fr-FR"/>
        </w:rPr>
        <w:t>Conv</w:t>
      </w:r>
      <w:r w:rsidR="00297802">
        <w:rPr>
          <w:kern w:val="22"/>
          <w:shd w:val="clear" w:color="auto" w:fill="FFFFFF"/>
          <w:lang w:val="fr-FR"/>
        </w:rPr>
        <w:t>ention</w:t>
      </w:r>
      <w:r w:rsidR="00E362DA" w:rsidRPr="00E135E7">
        <w:rPr>
          <w:kern w:val="22"/>
          <w:shd w:val="clear" w:color="auto" w:fill="FFFFFF"/>
          <w:lang w:val="fr-FR"/>
        </w:rPr>
        <w:t xml:space="preserve">, </w:t>
      </w:r>
      <w:r>
        <w:rPr>
          <w:kern w:val="22"/>
          <w:shd w:val="clear" w:color="auto" w:fill="FFFFFF"/>
          <w:lang w:val="fr-FR"/>
        </w:rPr>
        <w:t>il serait possible d’effectuer</w:t>
      </w:r>
      <w:r w:rsidR="00EC4828">
        <w:rPr>
          <w:kern w:val="22"/>
          <w:shd w:val="clear" w:color="auto" w:fill="FFFFFF"/>
          <w:lang w:val="fr-FR"/>
        </w:rPr>
        <w:t xml:space="preserve"> un</w:t>
      </w:r>
      <w:r>
        <w:rPr>
          <w:kern w:val="22"/>
          <w:shd w:val="clear" w:color="auto" w:fill="FFFFFF"/>
          <w:lang w:val="fr-FR"/>
        </w:rPr>
        <w:t xml:space="preserve"> examen approfondi des succès obtenus dans chaque pays en ce qui concerne</w:t>
      </w:r>
      <w:r w:rsidR="00EC4828">
        <w:rPr>
          <w:kern w:val="22"/>
          <w:shd w:val="clear" w:color="auto" w:fill="FFFFFF"/>
          <w:lang w:val="fr-FR"/>
        </w:rPr>
        <w:t xml:space="preserve"> l’application de la</w:t>
      </w:r>
      <w:r w:rsidR="00E135E7" w:rsidRPr="00E135E7">
        <w:rPr>
          <w:kern w:val="22"/>
          <w:shd w:val="clear" w:color="auto" w:fill="FFFFFF"/>
          <w:lang w:val="fr-FR"/>
        </w:rPr>
        <w:t xml:space="preserve"> </w:t>
      </w:r>
      <w:r w:rsidR="00E362DA" w:rsidRPr="00E135E7">
        <w:rPr>
          <w:kern w:val="22"/>
          <w:shd w:val="clear" w:color="auto" w:fill="FFFFFF"/>
          <w:lang w:val="fr-FR"/>
        </w:rPr>
        <w:t>Convention</w:t>
      </w:r>
      <w:r w:rsidR="00EC4828">
        <w:rPr>
          <w:kern w:val="22"/>
          <w:shd w:val="clear" w:color="auto" w:fill="FFFFFF"/>
          <w:lang w:val="fr-FR"/>
        </w:rPr>
        <w:t>,</w:t>
      </w:r>
      <w:r w:rsidR="00E362DA" w:rsidRPr="00E135E7">
        <w:rPr>
          <w:kern w:val="22"/>
          <w:shd w:val="clear" w:color="auto" w:fill="FFFFFF"/>
          <w:lang w:val="fr-FR"/>
        </w:rPr>
        <w:t xml:space="preserve"> </w:t>
      </w:r>
      <w:r w:rsidR="00D9517A" w:rsidRPr="00E135E7">
        <w:rPr>
          <w:kern w:val="22"/>
          <w:shd w:val="clear" w:color="auto" w:fill="FFFFFF"/>
          <w:lang w:val="fr-FR"/>
        </w:rPr>
        <w:t>ainsi que</w:t>
      </w:r>
      <w:r w:rsidR="00EC4828">
        <w:rPr>
          <w:kern w:val="22"/>
          <w:shd w:val="clear" w:color="auto" w:fill="FFFFFF"/>
          <w:lang w:val="fr-FR"/>
        </w:rPr>
        <w:t xml:space="preserve"> des</w:t>
      </w:r>
      <w:r w:rsidR="00E135E7" w:rsidRPr="00E135E7">
        <w:rPr>
          <w:kern w:val="22"/>
          <w:shd w:val="clear" w:color="auto" w:fill="FFFFFF"/>
          <w:lang w:val="fr-FR"/>
        </w:rPr>
        <w:t xml:space="preserve"> </w:t>
      </w:r>
      <w:r w:rsidR="00EC4828">
        <w:rPr>
          <w:kern w:val="22"/>
          <w:shd w:val="clear" w:color="auto" w:fill="FFFFFF"/>
          <w:lang w:val="fr-FR"/>
        </w:rPr>
        <w:t>difficultés rencontrées</w:t>
      </w:r>
      <w:r w:rsidR="00E362DA" w:rsidRPr="00E135E7">
        <w:rPr>
          <w:kern w:val="22"/>
          <w:shd w:val="clear" w:color="auto" w:fill="FFFFFF"/>
          <w:lang w:val="fr-FR"/>
        </w:rPr>
        <w:t xml:space="preserve">. </w:t>
      </w:r>
      <w:r w:rsidR="00EC4828">
        <w:rPr>
          <w:kern w:val="22"/>
          <w:shd w:val="clear" w:color="auto" w:fill="FFFFFF"/>
          <w:lang w:val="fr-FR"/>
        </w:rPr>
        <w:t>Ceci permettra</w:t>
      </w:r>
      <w:r>
        <w:rPr>
          <w:kern w:val="22"/>
          <w:shd w:val="clear" w:color="auto" w:fill="FFFFFF"/>
          <w:lang w:val="fr-FR"/>
        </w:rPr>
        <w:t>it</w:t>
      </w:r>
      <w:r w:rsidR="00EC4828">
        <w:rPr>
          <w:kern w:val="22"/>
          <w:shd w:val="clear" w:color="auto" w:fill="FFFFFF"/>
          <w:lang w:val="fr-FR"/>
        </w:rPr>
        <w:t xml:space="preserve"> un partage de données d’expérience </w:t>
      </w:r>
      <w:r w:rsidR="00B744DD" w:rsidRPr="00323C76">
        <w:rPr>
          <w:kern w:val="22"/>
          <w:shd w:val="clear" w:color="auto" w:fill="FFFFFF"/>
          <w:lang w:val="fr-FR"/>
        </w:rPr>
        <w:t xml:space="preserve">et </w:t>
      </w:r>
      <w:r w:rsidR="00EC4828">
        <w:rPr>
          <w:kern w:val="22"/>
          <w:shd w:val="clear" w:color="auto" w:fill="FFFFFF"/>
          <w:lang w:val="fr-FR"/>
        </w:rPr>
        <w:t xml:space="preserve">des </w:t>
      </w:r>
      <w:r w:rsidR="00557096" w:rsidRPr="00323C76">
        <w:rPr>
          <w:kern w:val="22"/>
          <w:shd w:val="clear" w:color="auto" w:fill="FFFFFF"/>
          <w:lang w:val="fr-FR"/>
        </w:rPr>
        <w:t>enseignements tirés</w:t>
      </w:r>
      <w:r w:rsidR="00EC4828">
        <w:rPr>
          <w:kern w:val="22"/>
          <w:shd w:val="clear" w:color="auto" w:fill="FFFFFF"/>
          <w:lang w:val="fr-FR"/>
        </w:rPr>
        <w:t xml:space="preserve"> entre les</w:t>
      </w:r>
      <w:r w:rsidR="007A1A7F" w:rsidRPr="00323C76">
        <w:rPr>
          <w:kern w:val="22"/>
          <w:shd w:val="clear" w:color="auto" w:fill="FFFFFF"/>
          <w:lang w:val="fr-FR"/>
        </w:rPr>
        <w:t xml:space="preserve"> </w:t>
      </w:r>
      <w:r w:rsidR="00323C76" w:rsidRPr="00323C76">
        <w:rPr>
          <w:kern w:val="22"/>
          <w:shd w:val="clear" w:color="auto" w:fill="FFFFFF"/>
          <w:lang w:val="fr-FR"/>
        </w:rPr>
        <w:t>pays</w:t>
      </w:r>
      <w:r w:rsidR="00E362DA" w:rsidRPr="00323C76">
        <w:rPr>
          <w:kern w:val="22"/>
          <w:shd w:val="clear" w:color="auto" w:fill="FFFFFF"/>
          <w:lang w:val="fr-FR"/>
        </w:rPr>
        <w:t xml:space="preserve">. </w:t>
      </w:r>
      <w:r w:rsidR="00EC4828">
        <w:rPr>
          <w:kern w:val="22"/>
          <w:shd w:val="clear" w:color="auto" w:fill="FFFFFF"/>
          <w:lang w:val="fr-FR"/>
        </w:rPr>
        <w:t>Ces examens</w:t>
      </w:r>
      <w:r w:rsidR="00E362DA" w:rsidRPr="008F5AB3">
        <w:rPr>
          <w:kern w:val="22"/>
          <w:shd w:val="clear" w:color="auto" w:fill="FFFFFF"/>
          <w:lang w:val="fr-FR"/>
        </w:rPr>
        <w:t xml:space="preserve"> </w:t>
      </w:r>
      <w:r w:rsidR="007D3000" w:rsidRPr="008F5AB3">
        <w:rPr>
          <w:kern w:val="22"/>
          <w:shd w:val="clear" w:color="auto" w:fill="FFFFFF"/>
          <w:lang w:val="fr-FR"/>
        </w:rPr>
        <w:t>par pays</w:t>
      </w:r>
      <w:r w:rsidR="00EC4828">
        <w:rPr>
          <w:kern w:val="22"/>
          <w:shd w:val="clear" w:color="auto" w:fill="FFFFFF"/>
          <w:lang w:val="fr-FR"/>
        </w:rPr>
        <w:t xml:space="preserve"> pourraient prendre différentes formes</w:t>
      </w:r>
      <w:r w:rsidR="00E362DA" w:rsidRPr="008F5AB3">
        <w:rPr>
          <w:kern w:val="22"/>
          <w:shd w:val="clear" w:color="auto" w:fill="FFFFFF"/>
          <w:lang w:val="fr-FR"/>
        </w:rPr>
        <w:t>.</w:t>
      </w:r>
      <w:bookmarkStart w:id="1" w:name="_Hlk48980776"/>
    </w:p>
    <w:p w14:paraId="5CFD8B21" w14:textId="0828C78D" w:rsidR="00532EBA" w:rsidRPr="00E135E7" w:rsidRDefault="00297802" w:rsidP="009C74E6">
      <w:pPr>
        <w:pStyle w:val="Para1"/>
        <w:suppressLineNumbers/>
        <w:tabs>
          <w:tab w:val="clear" w:pos="360"/>
        </w:tabs>
        <w:suppressAutoHyphens/>
        <w:rPr>
          <w:kern w:val="22"/>
          <w:shd w:val="clear" w:color="auto" w:fill="FFFFFF"/>
          <w:lang w:val="fr-FR"/>
        </w:rPr>
      </w:pPr>
      <w:r w:rsidRPr="00297802">
        <w:rPr>
          <w:kern w:val="22"/>
          <w:shd w:val="clear" w:color="auto" w:fill="FFFFFF"/>
          <w:lang w:val="fr-FR"/>
        </w:rPr>
        <w:t>U</w:t>
      </w:r>
      <w:r w:rsidR="00137362" w:rsidRPr="00E135E7">
        <w:rPr>
          <w:kern w:val="22"/>
          <w:shd w:val="clear" w:color="auto" w:fill="FFFFFF"/>
          <w:lang w:val="fr-FR"/>
        </w:rPr>
        <w:t xml:space="preserve">n </w:t>
      </w:r>
      <w:r w:rsidR="00557096" w:rsidRPr="00E135E7">
        <w:rPr>
          <w:kern w:val="22"/>
          <w:shd w:val="clear" w:color="auto" w:fill="FFFFFF"/>
          <w:lang w:val="fr-FR"/>
        </w:rPr>
        <w:t>forum à composition non limitée</w:t>
      </w:r>
      <w:r w:rsidR="00225951">
        <w:rPr>
          <w:kern w:val="22"/>
          <w:shd w:val="clear" w:color="auto" w:fill="FFFFFF"/>
          <w:lang w:val="fr-FR"/>
        </w:rPr>
        <w:t xml:space="preserve"> pour tester </w:t>
      </w:r>
      <w:r>
        <w:rPr>
          <w:kern w:val="22"/>
          <w:shd w:val="clear" w:color="auto" w:fill="FFFFFF"/>
          <w:lang w:val="fr-FR"/>
        </w:rPr>
        <w:t>un p</w:t>
      </w:r>
      <w:r w:rsidR="00304FA4" w:rsidRPr="00E135E7">
        <w:rPr>
          <w:kern w:val="22"/>
          <w:shd w:val="clear" w:color="auto" w:fill="FFFFFF"/>
          <w:lang w:val="fr-FR"/>
        </w:rPr>
        <w:t xml:space="preserve">rocessus d’examen </w:t>
      </w:r>
      <w:r w:rsidR="00594A0B" w:rsidRPr="00E135E7">
        <w:rPr>
          <w:kern w:val="22"/>
          <w:shd w:val="clear" w:color="auto" w:fill="FFFFFF"/>
          <w:lang w:val="fr-FR"/>
        </w:rPr>
        <w:t>mené par</w:t>
      </w:r>
      <w:r w:rsidR="00304FA4" w:rsidRPr="00E135E7">
        <w:rPr>
          <w:kern w:val="22"/>
          <w:shd w:val="clear" w:color="auto" w:fill="FFFFFF"/>
          <w:lang w:val="fr-FR"/>
        </w:rPr>
        <w:t xml:space="preserve"> les Parties</w:t>
      </w:r>
      <w:r w:rsidR="001B2431" w:rsidRPr="00E135E7">
        <w:rPr>
          <w:kern w:val="22"/>
          <w:shd w:val="clear" w:color="auto" w:fill="FFFFFF"/>
          <w:lang w:val="fr-FR"/>
        </w:rPr>
        <w:t xml:space="preserve"> </w:t>
      </w:r>
      <w:r w:rsidR="00225951">
        <w:rPr>
          <w:kern w:val="22"/>
          <w:shd w:val="clear" w:color="auto" w:fill="FFFFFF"/>
          <w:lang w:val="fr-FR"/>
        </w:rPr>
        <w:t>s’est tenu lors d’une</w:t>
      </w:r>
      <w:r>
        <w:rPr>
          <w:kern w:val="22"/>
          <w:shd w:val="clear" w:color="auto" w:fill="FFFFFF"/>
          <w:lang w:val="fr-FR"/>
        </w:rPr>
        <w:t xml:space="preserve"> séance spéciale en ligne</w:t>
      </w:r>
      <w:r w:rsidR="00225951">
        <w:rPr>
          <w:kern w:val="22"/>
          <w:shd w:val="clear" w:color="auto" w:fill="FFFFFF"/>
          <w:lang w:val="fr-FR"/>
        </w:rPr>
        <w:t xml:space="preserve"> à </w:t>
      </w:r>
      <w:r>
        <w:rPr>
          <w:kern w:val="22"/>
          <w:shd w:val="clear" w:color="auto" w:fill="FFFFFF"/>
          <w:lang w:val="fr-FR"/>
        </w:rPr>
        <w:t>la</w:t>
      </w:r>
      <w:r w:rsidR="00E135E7" w:rsidRPr="00E135E7">
        <w:rPr>
          <w:kern w:val="22"/>
          <w:shd w:val="clear" w:color="auto" w:fill="FFFFFF"/>
          <w:lang w:val="fr-FR"/>
        </w:rPr>
        <w:t xml:space="preserve"> </w:t>
      </w:r>
      <w:r w:rsidR="00B744DD" w:rsidRPr="00E135E7">
        <w:rPr>
          <w:kern w:val="22"/>
          <w:shd w:val="clear" w:color="auto" w:fill="FFFFFF"/>
          <w:lang w:val="fr-FR"/>
        </w:rPr>
        <w:t>troisième réunion</w:t>
      </w:r>
      <w:r w:rsidR="003978E8" w:rsidRPr="00E135E7">
        <w:rPr>
          <w:kern w:val="22"/>
          <w:shd w:val="clear" w:color="auto" w:fill="FFFFFF"/>
          <w:lang w:val="fr-FR"/>
        </w:rPr>
        <w:t xml:space="preserve"> </w:t>
      </w:r>
      <w:r w:rsidR="00D6391C" w:rsidRPr="00E135E7">
        <w:rPr>
          <w:kern w:val="22"/>
          <w:shd w:val="clear" w:color="auto" w:fill="FFFFFF"/>
          <w:lang w:val="fr-FR"/>
        </w:rPr>
        <w:t>de l’Org</w:t>
      </w:r>
      <w:r w:rsidR="00B744DD" w:rsidRPr="00E135E7">
        <w:rPr>
          <w:kern w:val="22"/>
          <w:shd w:val="clear" w:color="auto" w:fill="FFFFFF"/>
          <w:lang w:val="fr-FR"/>
        </w:rPr>
        <w:t>ane subsidiaire chargé de l’application</w:t>
      </w:r>
      <w:r>
        <w:rPr>
          <w:kern w:val="22"/>
          <w:shd w:val="clear" w:color="auto" w:fill="FFFFFF"/>
          <w:lang w:val="fr-FR"/>
        </w:rPr>
        <w:t xml:space="preserve"> en septembre</w:t>
      </w:r>
      <w:r w:rsidR="00ED5852" w:rsidRPr="00E135E7">
        <w:rPr>
          <w:kern w:val="22"/>
          <w:shd w:val="clear" w:color="auto" w:fill="FFFFFF"/>
          <w:lang w:val="fr-FR"/>
        </w:rPr>
        <w:t xml:space="preserve"> 2020</w:t>
      </w:r>
      <w:r w:rsidR="00CB20F5" w:rsidRPr="00E135E7">
        <w:rPr>
          <w:kern w:val="22"/>
          <w:shd w:val="clear" w:color="auto" w:fill="FFFFFF"/>
          <w:lang w:val="fr-FR"/>
        </w:rPr>
        <w:t xml:space="preserve">. </w:t>
      </w:r>
      <w:r w:rsidR="00225951">
        <w:rPr>
          <w:kern w:val="22"/>
          <w:shd w:val="clear" w:color="auto" w:fill="FFFFFF"/>
          <w:lang w:val="fr-FR"/>
        </w:rPr>
        <w:t xml:space="preserve">Afin de recueillir des </w:t>
      </w:r>
      <w:r w:rsidR="00557096" w:rsidRPr="00E135E7">
        <w:rPr>
          <w:kern w:val="22"/>
          <w:shd w:val="clear" w:color="auto" w:fill="FFFFFF"/>
          <w:lang w:val="fr-FR"/>
        </w:rPr>
        <w:t>points de vue</w:t>
      </w:r>
      <w:r w:rsidR="00EC4828">
        <w:rPr>
          <w:kern w:val="22"/>
          <w:shd w:val="clear" w:color="auto" w:fill="FFFFFF"/>
          <w:lang w:val="fr-FR"/>
        </w:rPr>
        <w:t xml:space="preserve"> </w:t>
      </w:r>
      <w:r w:rsidR="00225951">
        <w:rPr>
          <w:kern w:val="22"/>
          <w:shd w:val="clear" w:color="auto" w:fill="FFFFFF"/>
          <w:lang w:val="fr-FR"/>
        </w:rPr>
        <w:t xml:space="preserve">supplémentaires </w:t>
      </w:r>
      <w:r w:rsidR="00EC4828">
        <w:rPr>
          <w:kern w:val="22"/>
          <w:shd w:val="clear" w:color="auto" w:fill="FFFFFF"/>
          <w:lang w:val="fr-FR"/>
        </w:rPr>
        <w:t>sur</w:t>
      </w:r>
      <w:r w:rsidR="009508F6" w:rsidRPr="00E135E7">
        <w:rPr>
          <w:kern w:val="22"/>
          <w:shd w:val="clear" w:color="auto" w:fill="FFFFFF"/>
          <w:lang w:val="fr-FR"/>
        </w:rPr>
        <w:t xml:space="preserve"> </w:t>
      </w:r>
      <w:r w:rsidR="00E135E7" w:rsidRPr="00E135E7">
        <w:rPr>
          <w:kern w:val="22"/>
          <w:shd w:val="clear" w:color="auto" w:fill="FFFFFF"/>
          <w:lang w:val="fr-FR"/>
        </w:rPr>
        <w:t xml:space="preserve">le </w:t>
      </w:r>
      <w:r w:rsidR="00557096" w:rsidRPr="00E135E7">
        <w:rPr>
          <w:kern w:val="22"/>
          <w:shd w:val="clear" w:color="auto" w:fill="FFFFFF"/>
          <w:lang w:val="fr-FR"/>
        </w:rPr>
        <w:t xml:space="preserve">forum à composition non </w:t>
      </w:r>
      <w:r w:rsidR="005A4B13" w:rsidRPr="00E135E7">
        <w:rPr>
          <w:kern w:val="22"/>
          <w:shd w:val="clear" w:color="auto" w:fill="FFFFFF"/>
          <w:lang w:val="fr-FR"/>
        </w:rPr>
        <w:t xml:space="preserve">limitée sur la mise en </w:t>
      </w:r>
      <w:r w:rsidR="00EC4828">
        <w:rPr>
          <w:kern w:val="22"/>
          <w:shd w:val="clear" w:color="auto" w:fill="FFFFFF"/>
          <w:lang w:val="fr-FR"/>
        </w:rPr>
        <w:t>œuvre</w:t>
      </w:r>
      <w:r w:rsidR="00573B44" w:rsidRPr="00E135E7">
        <w:rPr>
          <w:kern w:val="22"/>
          <w:shd w:val="clear" w:color="auto" w:fill="FFFFFF"/>
          <w:lang w:val="fr-FR"/>
        </w:rPr>
        <w:t>,</w:t>
      </w:r>
      <w:r w:rsidR="009508F6" w:rsidRPr="00E135E7">
        <w:rPr>
          <w:kern w:val="22"/>
          <w:shd w:val="clear" w:color="auto" w:fill="FFFFFF"/>
          <w:lang w:val="fr-FR"/>
        </w:rPr>
        <w:t xml:space="preserve"> </w:t>
      </w:r>
      <w:r w:rsidR="00EC4828">
        <w:rPr>
          <w:kern w:val="22"/>
          <w:shd w:val="clear" w:color="auto" w:fill="FFFFFF"/>
          <w:lang w:val="fr-FR"/>
        </w:rPr>
        <w:t>un questionnaire a été distribué à tous les participants au</w:t>
      </w:r>
      <w:r w:rsidR="00E135E7" w:rsidRPr="00E135E7">
        <w:rPr>
          <w:kern w:val="22"/>
          <w:shd w:val="clear" w:color="auto" w:fill="FFFFFF"/>
          <w:lang w:val="fr-FR"/>
        </w:rPr>
        <w:t xml:space="preserve"> </w:t>
      </w:r>
      <w:r w:rsidR="009508F6" w:rsidRPr="00E135E7">
        <w:rPr>
          <w:kern w:val="22"/>
          <w:shd w:val="clear" w:color="auto" w:fill="FFFFFF"/>
          <w:lang w:val="fr-FR"/>
        </w:rPr>
        <w:t xml:space="preserve">forum. </w:t>
      </w:r>
      <w:r w:rsidR="00EC4828">
        <w:rPr>
          <w:kern w:val="22"/>
          <w:shd w:val="clear" w:color="auto" w:fill="FFFFFF"/>
          <w:lang w:val="fr-FR"/>
        </w:rPr>
        <w:t xml:space="preserve">Les </w:t>
      </w:r>
      <w:r w:rsidR="00137362" w:rsidRPr="00594A0B">
        <w:rPr>
          <w:kern w:val="22"/>
          <w:shd w:val="clear" w:color="auto" w:fill="FFFFFF"/>
          <w:lang w:val="fr-FR"/>
        </w:rPr>
        <w:t xml:space="preserve">Parties </w:t>
      </w:r>
      <w:r w:rsidR="007F2CD7" w:rsidRPr="00594A0B">
        <w:rPr>
          <w:kern w:val="22"/>
          <w:shd w:val="clear" w:color="auto" w:fill="FFFFFF"/>
          <w:lang w:val="fr-FR"/>
        </w:rPr>
        <w:t>souhaiteront peut-être e</w:t>
      </w:r>
      <w:r w:rsidR="00225951">
        <w:rPr>
          <w:kern w:val="22"/>
          <w:shd w:val="clear" w:color="auto" w:fill="FFFFFF"/>
          <w:lang w:val="fr-FR"/>
        </w:rPr>
        <w:t>nvisager d’intégrer officiellement</w:t>
      </w:r>
      <w:r w:rsidR="00EC4828">
        <w:rPr>
          <w:kern w:val="22"/>
          <w:shd w:val="clear" w:color="auto" w:fill="FFFFFF"/>
          <w:lang w:val="fr-FR"/>
        </w:rPr>
        <w:t xml:space="preserve"> ce </w:t>
      </w:r>
      <w:r w:rsidR="00D9517A" w:rsidRPr="00594A0B">
        <w:rPr>
          <w:kern w:val="22"/>
          <w:shd w:val="clear" w:color="auto" w:fill="FFFFFF"/>
          <w:lang w:val="fr-FR"/>
        </w:rPr>
        <w:t xml:space="preserve">processus </w:t>
      </w:r>
      <w:r w:rsidR="00225951">
        <w:rPr>
          <w:kern w:val="22"/>
          <w:shd w:val="clear" w:color="auto" w:fill="FFFFFF"/>
          <w:lang w:val="fr-FR"/>
        </w:rPr>
        <w:t>dans un</w:t>
      </w:r>
      <w:r w:rsidR="00EC4828">
        <w:rPr>
          <w:kern w:val="22"/>
          <w:shd w:val="clear" w:color="auto" w:fill="FFFFFF"/>
          <w:lang w:val="fr-FR"/>
        </w:rPr>
        <w:t xml:space="preserve"> mécanisme amélioré pour la </w:t>
      </w:r>
      <w:r w:rsidR="00615025" w:rsidRPr="00594A0B">
        <w:rPr>
          <w:kern w:val="22"/>
          <w:shd w:val="clear" w:color="auto" w:fill="FFFFFF"/>
          <w:lang w:val="fr-FR"/>
        </w:rPr>
        <w:t>planification</w:t>
      </w:r>
      <w:r w:rsidR="00137362" w:rsidRPr="00594A0B">
        <w:rPr>
          <w:kern w:val="22"/>
          <w:shd w:val="clear" w:color="auto" w:fill="FFFFFF"/>
          <w:lang w:val="fr-FR"/>
        </w:rPr>
        <w:t xml:space="preserve">, </w:t>
      </w:r>
      <w:r w:rsidR="00EC4828">
        <w:rPr>
          <w:kern w:val="22"/>
          <w:shd w:val="clear" w:color="auto" w:fill="FFFFFF"/>
          <w:lang w:val="fr-FR"/>
        </w:rPr>
        <w:t>l</w:t>
      </w:r>
      <w:r w:rsidR="00B744DD" w:rsidRPr="00594A0B">
        <w:rPr>
          <w:kern w:val="22"/>
          <w:shd w:val="clear" w:color="auto" w:fill="FFFFFF"/>
          <w:lang w:val="fr-FR"/>
        </w:rPr>
        <w:t>’</w:t>
      </w:r>
      <w:r w:rsidR="00615025" w:rsidRPr="00594A0B">
        <w:rPr>
          <w:kern w:val="22"/>
          <w:shd w:val="clear" w:color="auto" w:fill="FFFFFF"/>
          <w:lang w:val="fr-FR"/>
        </w:rPr>
        <w:t>établissement des rapports</w:t>
      </w:r>
      <w:r w:rsidR="00EC4828">
        <w:rPr>
          <w:kern w:val="22"/>
          <w:shd w:val="clear" w:color="auto" w:fill="FFFFFF"/>
          <w:lang w:val="fr-FR"/>
        </w:rPr>
        <w:t xml:space="preserve"> et l</w:t>
      </w:r>
      <w:r w:rsidR="001B2431" w:rsidRPr="00594A0B">
        <w:rPr>
          <w:kern w:val="22"/>
          <w:shd w:val="clear" w:color="auto" w:fill="FFFFFF"/>
          <w:lang w:val="fr-FR"/>
        </w:rPr>
        <w:t>’examen</w:t>
      </w:r>
      <w:r w:rsidR="00EC4828">
        <w:rPr>
          <w:kern w:val="22"/>
          <w:shd w:val="clear" w:color="auto" w:fill="FFFFFF"/>
          <w:lang w:val="fr-FR"/>
        </w:rPr>
        <w:t>,</w:t>
      </w:r>
      <w:r w:rsidR="00CB20F5" w:rsidRPr="00594A0B">
        <w:rPr>
          <w:kern w:val="22"/>
          <w:shd w:val="clear" w:color="auto" w:fill="FFFFFF"/>
          <w:lang w:val="fr-FR"/>
        </w:rPr>
        <w:t xml:space="preserve"> </w:t>
      </w:r>
      <w:r w:rsidR="00594A0B" w:rsidRPr="00594A0B">
        <w:rPr>
          <w:kern w:val="22"/>
          <w:shd w:val="clear" w:color="auto" w:fill="FFFFFF"/>
          <w:lang w:val="fr-FR"/>
        </w:rPr>
        <w:t>afin de</w:t>
      </w:r>
      <w:r w:rsidR="00EC4828">
        <w:rPr>
          <w:kern w:val="22"/>
          <w:shd w:val="clear" w:color="auto" w:fill="FFFFFF"/>
          <w:lang w:val="fr-FR"/>
        </w:rPr>
        <w:t xml:space="preserve"> permettre aux</w:t>
      </w:r>
      <w:r w:rsidR="00CB20F5" w:rsidRPr="00594A0B">
        <w:rPr>
          <w:kern w:val="22"/>
          <w:shd w:val="clear" w:color="auto" w:fill="FFFFFF"/>
          <w:lang w:val="fr-FR"/>
        </w:rPr>
        <w:t xml:space="preserve"> Parties</w:t>
      </w:r>
      <w:r w:rsidR="00EC4828">
        <w:rPr>
          <w:kern w:val="22"/>
          <w:shd w:val="clear" w:color="auto" w:fill="FFFFFF"/>
          <w:lang w:val="fr-FR"/>
        </w:rPr>
        <w:t xml:space="preserve"> de partager directement leur</w:t>
      </w:r>
      <w:r w:rsidR="00225951">
        <w:rPr>
          <w:kern w:val="22"/>
          <w:shd w:val="clear" w:color="auto" w:fill="FFFFFF"/>
          <w:lang w:val="fr-FR"/>
        </w:rPr>
        <w:t>s données d’</w:t>
      </w:r>
      <w:r w:rsidR="00773CD4">
        <w:rPr>
          <w:kern w:val="22"/>
          <w:shd w:val="clear" w:color="auto" w:fill="FFFFFF"/>
          <w:lang w:val="fr-FR"/>
        </w:rPr>
        <w:t>expérience</w:t>
      </w:r>
      <w:r w:rsidR="00225951">
        <w:rPr>
          <w:kern w:val="22"/>
          <w:shd w:val="clear" w:color="auto" w:fill="FFFFFF"/>
          <w:lang w:val="fr-FR"/>
        </w:rPr>
        <w:t xml:space="preserve"> </w:t>
      </w:r>
      <w:r w:rsidR="00EC4828">
        <w:rPr>
          <w:kern w:val="22"/>
          <w:shd w:val="clear" w:color="auto" w:fill="FFFFFF"/>
          <w:lang w:val="fr-FR"/>
        </w:rPr>
        <w:t>dans</w:t>
      </w:r>
      <w:r w:rsidR="00D6391C" w:rsidRPr="00594A0B">
        <w:rPr>
          <w:kern w:val="22"/>
          <w:shd w:val="clear" w:color="auto" w:fill="FFFFFF"/>
          <w:lang w:val="fr-FR"/>
        </w:rPr>
        <w:t xml:space="preserve"> </w:t>
      </w:r>
      <w:r w:rsidR="00225951">
        <w:rPr>
          <w:kern w:val="22"/>
          <w:shd w:val="clear" w:color="auto" w:fill="FFFFFF"/>
          <w:lang w:val="fr-FR"/>
        </w:rPr>
        <w:t>la mise en œuvre</w:t>
      </w:r>
      <w:r w:rsidR="00CB20F5" w:rsidRPr="00594A0B">
        <w:rPr>
          <w:kern w:val="22"/>
          <w:shd w:val="clear" w:color="auto" w:fill="FFFFFF"/>
          <w:lang w:val="fr-FR"/>
        </w:rPr>
        <w:t xml:space="preserve">. </w:t>
      </w:r>
      <w:r w:rsidR="00EC4828" w:rsidRPr="00EC4828">
        <w:rPr>
          <w:kern w:val="22"/>
          <w:shd w:val="clear" w:color="auto" w:fill="FFFFFF"/>
          <w:lang w:val="fr-FR"/>
        </w:rPr>
        <w:t>Un tel</w:t>
      </w:r>
      <w:r w:rsidR="00137362" w:rsidRPr="00EC4828">
        <w:rPr>
          <w:kern w:val="22"/>
          <w:shd w:val="clear" w:color="auto" w:fill="FFFFFF"/>
          <w:lang w:val="fr-FR"/>
        </w:rPr>
        <w:t xml:space="preserve"> forum </w:t>
      </w:r>
      <w:r w:rsidR="00225951">
        <w:rPr>
          <w:kern w:val="22"/>
          <w:shd w:val="clear" w:color="auto" w:fill="FFFFFF"/>
          <w:lang w:val="fr-FR"/>
        </w:rPr>
        <w:t xml:space="preserve">pourrait se tenir sous forme de session en ligne une ou plusieurs fois par an, afin de </w:t>
      </w:r>
      <w:r w:rsidR="00EC4828">
        <w:rPr>
          <w:kern w:val="22"/>
          <w:shd w:val="clear" w:color="auto" w:fill="FFFFFF"/>
          <w:lang w:val="fr-FR"/>
        </w:rPr>
        <w:t>permettre</w:t>
      </w:r>
      <w:r w:rsidR="00137362" w:rsidRPr="00EC4828">
        <w:rPr>
          <w:kern w:val="22"/>
          <w:shd w:val="clear" w:color="auto" w:fill="FFFFFF"/>
          <w:lang w:val="fr-FR"/>
        </w:rPr>
        <w:t xml:space="preserve"> </w:t>
      </w:r>
      <w:r w:rsidR="00EC4828">
        <w:rPr>
          <w:kern w:val="22"/>
          <w:shd w:val="clear" w:color="auto" w:fill="FFFFFF"/>
          <w:lang w:val="fr-FR"/>
        </w:rPr>
        <w:t>un examen de toutes les</w:t>
      </w:r>
      <w:r w:rsidR="002C70C0" w:rsidRPr="00EC4828">
        <w:rPr>
          <w:kern w:val="22"/>
          <w:shd w:val="clear" w:color="auto" w:fill="FFFFFF"/>
          <w:lang w:val="fr-FR"/>
        </w:rPr>
        <w:t xml:space="preserve"> Parties</w:t>
      </w:r>
      <w:r w:rsidR="00225951">
        <w:rPr>
          <w:kern w:val="22"/>
          <w:shd w:val="clear" w:color="auto" w:fill="FFFFFF"/>
          <w:lang w:val="fr-FR"/>
        </w:rPr>
        <w:t xml:space="preserve"> tous les 5 ou</w:t>
      </w:r>
      <w:r w:rsidR="00EC4828">
        <w:rPr>
          <w:kern w:val="22"/>
          <w:shd w:val="clear" w:color="auto" w:fill="FFFFFF"/>
          <w:lang w:val="fr-FR"/>
        </w:rPr>
        <w:t xml:space="preserve"> </w:t>
      </w:r>
      <w:r w:rsidR="00573B44" w:rsidRPr="00EC4828">
        <w:rPr>
          <w:kern w:val="22"/>
          <w:shd w:val="clear" w:color="auto" w:fill="FFFFFF"/>
          <w:lang w:val="fr-FR"/>
        </w:rPr>
        <w:t>10</w:t>
      </w:r>
      <w:r w:rsidR="00D15A90" w:rsidRPr="00EC4828">
        <w:rPr>
          <w:kern w:val="22"/>
          <w:shd w:val="clear" w:color="auto" w:fill="FFFFFF"/>
          <w:lang w:val="fr-FR"/>
        </w:rPr>
        <w:t xml:space="preserve"> ans</w:t>
      </w:r>
      <w:r w:rsidR="00137362" w:rsidRPr="00EC4828">
        <w:rPr>
          <w:kern w:val="22"/>
          <w:shd w:val="clear" w:color="auto" w:fill="FFFFFF"/>
          <w:lang w:val="fr-FR"/>
        </w:rPr>
        <w:t xml:space="preserve">. </w:t>
      </w:r>
      <w:r w:rsidR="00EC4828" w:rsidRPr="00EC4828">
        <w:rPr>
          <w:kern w:val="22"/>
          <w:shd w:val="clear" w:color="auto" w:fill="FFFFFF"/>
          <w:lang w:val="fr-FR"/>
        </w:rPr>
        <w:t>U</w:t>
      </w:r>
      <w:r w:rsidR="00EC4828">
        <w:rPr>
          <w:kern w:val="22"/>
          <w:shd w:val="clear" w:color="auto" w:fill="FFFFFF"/>
          <w:lang w:val="fr-FR"/>
        </w:rPr>
        <w:t>n</w:t>
      </w:r>
      <w:r w:rsidR="00137362" w:rsidRPr="00EC4828">
        <w:rPr>
          <w:kern w:val="22"/>
          <w:shd w:val="clear" w:color="auto" w:fill="FFFFFF"/>
          <w:lang w:val="fr-FR"/>
        </w:rPr>
        <w:t xml:space="preserve"> </w:t>
      </w:r>
      <w:r w:rsidR="00557096" w:rsidRPr="00EC4828">
        <w:rPr>
          <w:kern w:val="22"/>
          <w:shd w:val="clear" w:color="auto" w:fill="FFFFFF"/>
          <w:lang w:val="fr-FR"/>
        </w:rPr>
        <w:t>résumé</w:t>
      </w:r>
      <w:r w:rsidR="00137362" w:rsidRPr="00EC4828">
        <w:rPr>
          <w:kern w:val="22"/>
          <w:shd w:val="clear" w:color="auto" w:fill="FFFFFF"/>
          <w:lang w:val="fr-FR"/>
        </w:rPr>
        <w:t xml:space="preserve"> </w:t>
      </w:r>
      <w:r w:rsidR="00EC4828">
        <w:rPr>
          <w:kern w:val="22"/>
          <w:shd w:val="clear" w:color="auto" w:fill="FFFFFF"/>
          <w:lang w:val="fr-FR"/>
        </w:rPr>
        <w:t>des sessions du</w:t>
      </w:r>
      <w:r w:rsidR="001C2678" w:rsidRPr="00EC4828">
        <w:rPr>
          <w:kern w:val="22"/>
          <w:shd w:val="clear" w:color="auto" w:fill="FFFFFF"/>
          <w:lang w:val="fr-FR"/>
        </w:rPr>
        <w:t xml:space="preserve"> for</w:t>
      </w:r>
      <w:r w:rsidR="00557096" w:rsidRPr="00EC4828">
        <w:rPr>
          <w:kern w:val="22"/>
          <w:shd w:val="clear" w:color="auto" w:fill="FFFFFF"/>
          <w:lang w:val="fr-FR"/>
        </w:rPr>
        <w:t>um à composition non limitée</w:t>
      </w:r>
      <w:r w:rsidR="00137362" w:rsidRPr="00EC4828">
        <w:rPr>
          <w:kern w:val="22"/>
          <w:shd w:val="clear" w:color="auto" w:fill="FFFFFF"/>
          <w:lang w:val="fr-FR"/>
        </w:rPr>
        <w:t xml:space="preserve"> </w:t>
      </w:r>
      <w:r w:rsidR="00EC4828">
        <w:rPr>
          <w:kern w:val="22"/>
          <w:shd w:val="clear" w:color="auto" w:fill="FFFFFF"/>
          <w:lang w:val="fr-FR"/>
        </w:rPr>
        <w:t>serait ensuite préparé</w:t>
      </w:r>
      <w:r w:rsidR="001B6A55">
        <w:rPr>
          <w:kern w:val="22"/>
          <w:shd w:val="clear" w:color="auto" w:fill="FFFFFF"/>
          <w:lang w:val="fr-FR"/>
        </w:rPr>
        <w:t>, faisant une synthèse d</w:t>
      </w:r>
      <w:r w:rsidR="00EC4828">
        <w:rPr>
          <w:kern w:val="22"/>
          <w:shd w:val="clear" w:color="auto" w:fill="FFFFFF"/>
          <w:lang w:val="fr-FR"/>
        </w:rPr>
        <w:t xml:space="preserve">es succès </w:t>
      </w:r>
      <w:r w:rsidR="001B6A55">
        <w:rPr>
          <w:kern w:val="22"/>
          <w:shd w:val="clear" w:color="auto" w:fill="FFFFFF"/>
          <w:lang w:val="fr-FR"/>
        </w:rPr>
        <w:t>et d</w:t>
      </w:r>
      <w:r w:rsidR="00EC4828">
        <w:rPr>
          <w:kern w:val="22"/>
          <w:shd w:val="clear" w:color="auto" w:fill="FFFFFF"/>
          <w:lang w:val="fr-FR"/>
        </w:rPr>
        <w:t>es</w:t>
      </w:r>
      <w:r w:rsidR="00B744DD" w:rsidRPr="00EC4828">
        <w:rPr>
          <w:kern w:val="22"/>
          <w:shd w:val="clear" w:color="auto" w:fill="FFFFFF"/>
          <w:lang w:val="fr-FR"/>
        </w:rPr>
        <w:t xml:space="preserve"> </w:t>
      </w:r>
      <w:r w:rsidR="00EC4828" w:rsidRPr="00EC4828">
        <w:rPr>
          <w:kern w:val="22"/>
          <w:shd w:val="clear" w:color="auto" w:fill="FFFFFF"/>
          <w:lang w:val="fr-FR"/>
        </w:rPr>
        <w:t>difficultés</w:t>
      </w:r>
      <w:r w:rsidR="001B6A55">
        <w:rPr>
          <w:kern w:val="22"/>
          <w:shd w:val="clear" w:color="auto" w:fill="FFFFFF"/>
          <w:lang w:val="fr-FR"/>
        </w:rPr>
        <w:t xml:space="preserve"> indiqués</w:t>
      </w:r>
      <w:r w:rsidR="00EC4828">
        <w:rPr>
          <w:kern w:val="22"/>
          <w:shd w:val="clear" w:color="auto" w:fill="FFFFFF"/>
          <w:lang w:val="fr-FR"/>
        </w:rPr>
        <w:t xml:space="preserve"> par les </w:t>
      </w:r>
      <w:r w:rsidR="00931D7B" w:rsidRPr="00EC4828">
        <w:rPr>
          <w:kern w:val="22"/>
          <w:shd w:val="clear" w:color="auto" w:fill="FFFFFF"/>
          <w:lang w:val="fr-FR"/>
        </w:rPr>
        <w:t xml:space="preserve">Parties. </w:t>
      </w:r>
      <w:r w:rsidR="00EC4828" w:rsidRPr="00EC4828">
        <w:rPr>
          <w:kern w:val="22"/>
          <w:shd w:val="clear" w:color="auto" w:fill="FFFFFF"/>
          <w:lang w:val="fr-FR"/>
        </w:rPr>
        <w:t>C</w:t>
      </w:r>
      <w:r w:rsidR="00EC4828">
        <w:rPr>
          <w:kern w:val="22"/>
          <w:shd w:val="clear" w:color="auto" w:fill="FFFFFF"/>
          <w:lang w:val="fr-FR"/>
        </w:rPr>
        <w:t>e</w:t>
      </w:r>
      <w:r w:rsidR="00931D7B" w:rsidRPr="00EC4828">
        <w:rPr>
          <w:kern w:val="22"/>
          <w:shd w:val="clear" w:color="auto" w:fill="FFFFFF"/>
          <w:lang w:val="fr-FR"/>
        </w:rPr>
        <w:t xml:space="preserve"> </w:t>
      </w:r>
      <w:r w:rsidR="00557096" w:rsidRPr="00EC4828">
        <w:rPr>
          <w:kern w:val="22"/>
          <w:shd w:val="clear" w:color="auto" w:fill="FFFFFF"/>
          <w:lang w:val="fr-FR"/>
        </w:rPr>
        <w:t>résumé</w:t>
      </w:r>
      <w:r w:rsidR="00931D7B" w:rsidRPr="00EC4828">
        <w:rPr>
          <w:kern w:val="22"/>
          <w:shd w:val="clear" w:color="auto" w:fill="FFFFFF"/>
          <w:lang w:val="fr-FR"/>
        </w:rPr>
        <w:t xml:space="preserve"> </w:t>
      </w:r>
      <w:r w:rsidR="00EC4828">
        <w:rPr>
          <w:kern w:val="22"/>
          <w:shd w:val="clear" w:color="auto" w:fill="FFFFFF"/>
          <w:lang w:val="fr-FR"/>
        </w:rPr>
        <w:t>sera</w:t>
      </w:r>
      <w:r w:rsidR="001B6A55">
        <w:rPr>
          <w:kern w:val="22"/>
          <w:shd w:val="clear" w:color="auto" w:fill="FFFFFF"/>
          <w:lang w:val="fr-FR"/>
        </w:rPr>
        <w:t>it</w:t>
      </w:r>
      <w:r w:rsidR="00EC4828">
        <w:rPr>
          <w:kern w:val="22"/>
          <w:shd w:val="clear" w:color="auto" w:fill="FFFFFF"/>
          <w:lang w:val="fr-FR"/>
        </w:rPr>
        <w:t xml:space="preserve"> ensuite exami</w:t>
      </w:r>
      <w:r w:rsidRPr="00EC4828">
        <w:rPr>
          <w:kern w:val="22"/>
          <w:shd w:val="clear" w:color="auto" w:fill="FFFFFF"/>
          <w:lang w:val="fr-FR"/>
        </w:rPr>
        <w:t>n</w:t>
      </w:r>
      <w:r w:rsidR="00EC4828">
        <w:rPr>
          <w:kern w:val="22"/>
          <w:shd w:val="clear" w:color="auto" w:fill="FFFFFF"/>
          <w:lang w:val="fr-FR"/>
        </w:rPr>
        <w:t>é</w:t>
      </w:r>
      <w:r w:rsidRPr="00EC4828">
        <w:rPr>
          <w:kern w:val="22"/>
          <w:shd w:val="clear" w:color="auto" w:fill="FFFFFF"/>
          <w:lang w:val="fr-FR"/>
        </w:rPr>
        <w:t xml:space="preserve"> par</w:t>
      </w:r>
      <w:r w:rsidR="00137362" w:rsidRPr="00EC4828">
        <w:rPr>
          <w:kern w:val="22"/>
          <w:shd w:val="clear" w:color="auto" w:fill="FFFFFF"/>
          <w:lang w:val="fr-FR"/>
        </w:rPr>
        <w:t xml:space="preserve"> </w:t>
      </w:r>
      <w:r w:rsidR="009C3B6D" w:rsidRPr="00EC4828">
        <w:rPr>
          <w:kern w:val="22"/>
          <w:shd w:val="clear" w:color="auto" w:fill="FFFFFF"/>
          <w:lang w:val="fr-FR"/>
        </w:rPr>
        <w:t>l’Org</w:t>
      </w:r>
      <w:r w:rsidR="00B744DD" w:rsidRPr="00EC4828">
        <w:rPr>
          <w:kern w:val="22"/>
          <w:shd w:val="clear" w:color="auto" w:fill="FFFFFF"/>
          <w:lang w:val="fr-FR"/>
        </w:rPr>
        <w:t>ane subsidiaire chargé de l’application</w:t>
      </w:r>
      <w:r w:rsidR="001B6A55">
        <w:rPr>
          <w:kern w:val="22"/>
          <w:shd w:val="clear" w:color="auto" w:fill="FFFFFF"/>
          <w:lang w:val="fr-FR"/>
        </w:rPr>
        <w:t xml:space="preserve">, après quoi </w:t>
      </w:r>
      <w:r w:rsidR="009C3B6D" w:rsidRPr="00EC4828">
        <w:rPr>
          <w:kern w:val="22"/>
          <w:shd w:val="clear" w:color="auto" w:fill="FFFFFF"/>
          <w:lang w:val="fr-FR"/>
        </w:rPr>
        <w:t>l’Org</w:t>
      </w:r>
      <w:r w:rsidR="00B744DD" w:rsidRPr="00EC4828">
        <w:rPr>
          <w:kern w:val="22"/>
          <w:shd w:val="clear" w:color="auto" w:fill="FFFFFF"/>
          <w:lang w:val="fr-FR"/>
        </w:rPr>
        <w:t>ane subsidiaire</w:t>
      </w:r>
      <w:r w:rsidR="00107C21" w:rsidRPr="00EC4828">
        <w:rPr>
          <w:kern w:val="22"/>
          <w:shd w:val="clear" w:color="auto" w:fill="FFFFFF"/>
          <w:lang w:val="fr-FR"/>
        </w:rPr>
        <w:t xml:space="preserve"> </w:t>
      </w:r>
      <w:r w:rsidR="001B6A55">
        <w:rPr>
          <w:kern w:val="22"/>
          <w:shd w:val="clear" w:color="auto" w:fill="FFFFFF"/>
          <w:lang w:val="fr-FR"/>
        </w:rPr>
        <w:t>formulerait</w:t>
      </w:r>
      <w:r w:rsidR="00D6098D">
        <w:rPr>
          <w:kern w:val="22"/>
          <w:shd w:val="clear" w:color="auto" w:fill="FFFFFF"/>
          <w:lang w:val="fr-FR"/>
        </w:rPr>
        <w:t xml:space="preserve"> des</w:t>
      </w:r>
      <w:r w:rsidR="00194BC4" w:rsidRPr="00EC4828">
        <w:rPr>
          <w:kern w:val="22"/>
          <w:shd w:val="clear" w:color="auto" w:fill="FFFFFF"/>
          <w:lang w:val="fr-FR"/>
        </w:rPr>
        <w:t xml:space="preserve"> </w:t>
      </w:r>
      <w:r w:rsidR="00615025" w:rsidRPr="00EC4828">
        <w:rPr>
          <w:kern w:val="22"/>
          <w:shd w:val="clear" w:color="auto" w:fill="FFFFFF"/>
          <w:lang w:val="fr-FR"/>
        </w:rPr>
        <w:t>recommandation</w:t>
      </w:r>
      <w:r w:rsidR="00137362" w:rsidRPr="00EC4828">
        <w:rPr>
          <w:kern w:val="22"/>
          <w:shd w:val="clear" w:color="auto" w:fill="FFFFFF"/>
          <w:lang w:val="fr-FR"/>
        </w:rPr>
        <w:t>s</w:t>
      </w:r>
      <w:r w:rsidR="001B6A55">
        <w:rPr>
          <w:kern w:val="22"/>
          <w:shd w:val="clear" w:color="auto" w:fill="FFFFFF"/>
          <w:lang w:val="fr-FR"/>
        </w:rPr>
        <w:t xml:space="preserve"> en vue de résoudre les problème</w:t>
      </w:r>
      <w:r w:rsidR="00E135E7" w:rsidRPr="00EC4828">
        <w:rPr>
          <w:kern w:val="22"/>
          <w:shd w:val="clear" w:color="auto" w:fill="FFFFFF"/>
          <w:lang w:val="fr-FR"/>
        </w:rPr>
        <w:t>s</w:t>
      </w:r>
      <w:r w:rsidR="00137362" w:rsidRPr="00EC4828">
        <w:rPr>
          <w:kern w:val="22"/>
          <w:shd w:val="clear" w:color="auto" w:fill="FFFFFF"/>
          <w:lang w:val="fr-FR"/>
        </w:rPr>
        <w:t xml:space="preserve"> </w:t>
      </w:r>
      <w:r w:rsidR="00D6098D">
        <w:rPr>
          <w:kern w:val="22"/>
          <w:shd w:val="clear" w:color="auto" w:fill="FFFFFF"/>
          <w:lang w:val="fr-FR"/>
        </w:rPr>
        <w:t xml:space="preserve">qui retardent ou </w:t>
      </w:r>
      <w:r w:rsidR="001B6A55">
        <w:rPr>
          <w:kern w:val="22"/>
          <w:shd w:val="clear" w:color="auto" w:fill="FFFFFF"/>
          <w:lang w:val="fr-FR"/>
        </w:rPr>
        <w:t xml:space="preserve">qui </w:t>
      </w:r>
      <w:r w:rsidR="00D6098D">
        <w:rPr>
          <w:kern w:val="22"/>
          <w:shd w:val="clear" w:color="auto" w:fill="FFFFFF"/>
          <w:lang w:val="fr-FR"/>
        </w:rPr>
        <w:t xml:space="preserve">empêchent </w:t>
      </w:r>
      <w:r w:rsidR="001B6A55">
        <w:rPr>
          <w:kern w:val="22"/>
          <w:shd w:val="clear" w:color="auto" w:fill="FFFFFF"/>
          <w:lang w:val="fr-FR"/>
        </w:rPr>
        <w:t>la mise en œuvre</w:t>
      </w:r>
      <w:r w:rsidR="00D6098D">
        <w:rPr>
          <w:kern w:val="22"/>
          <w:shd w:val="clear" w:color="auto" w:fill="FFFFFF"/>
          <w:lang w:val="fr-FR"/>
        </w:rPr>
        <w:t xml:space="preserve">, aux fins d’un examen plus poussé par la </w:t>
      </w:r>
      <w:r w:rsidR="00DA5D08" w:rsidRPr="00EC4828">
        <w:rPr>
          <w:kern w:val="22"/>
          <w:shd w:val="clear" w:color="auto" w:fill="FFFFFF"/>
          <w:lang w:val="fr-FR"/>
        </w:rPr>
        <w:t>Conférence</w:t>
      </w:r>
      <w:r w:rsidR="00B744DD" w:rsidRPr="00EC4828">
        <w:rPr>
          <w:kern w:val="22"/>
          <w:shd w:val="clear" w:color="auto" w:fill="FFFFFF"/>
          <w:lang w:val="fr-FR"/>
        </w:rPr>
        <w:t xml:space="preserve"> des Parties</w:t>
      </w:r>
      <w:bookmarkEnd w:id="1"/>
      <w:r w:rsidR="00D6098D">
        <w:rPr>
          <w:kern w:val="22"/>
          <w:shd w:val="clear" w:color="auto" w:fill="FFFFFF"/>
          <w:lang w:val="fr-FR"/>
        </w:rPr>
        <w:t>. Une telle</w:t>
      </w:r>
      <w:r w:rsidR="00532EBA" w:rsidRPr="00E135E7">
        <w:rPr>
          <w:kern w:val="22"/>
          <w:shd w:val="clear" w:color="auto" w:fill="FFFFFF"/>
          <w:lang w:val="fr-FR"/>
        </w:rPr>
        <w:t xml:space="preserve"> </w:t>
      </w:r>
      <w:r w:rsidR="00615025" w:rsidRPr="00E135E7">
        <w:rPr>
          <w:kern w:val="22"/>
          <w:shd w:val="clear" w:color="auto" w:fill="FFFFFF"/>
          <w:lang w:val="fr-FR"/>
        </w:rPr>
        <w:t>approche</w:t>
      </w:r>
      <w:r w:rsidR="00532EBA" w:rsidRPr="00E135E7">
        <w:rPr>
          <w:kern w:val="22"/>
          <w:shd w:val="clear" w:color="auto" w:fill="FFFFFF"/>
          <w:lang w:val="fr-FR"/>
        </w:rPr>
        <w:t xml:space="preserve"> </w:t>
      </w:r>
      <w:r w:rsidR="001B6A55">
        <w:rPr>
          <w:kern w:val="22"/>
          <w:shd w:val="clear" w:color="auto" w:fill="FFFFFF"/>
          <w:lang w:val="fr-FR"/>
        </w:rPr>
        <w:t>fournirait l’</w:t>
      </w:r>
      <w:r w:rsidR="00D6098D">
        <w:rPr>
          <w:kern w:val="22"/>
          <w:shd w:val="clear" w:color="auto" w:fill="FFFFFF"/>
          <w:lang w:val="fr-FR"/>
        </w:rPr>
        <w:t>occasion</w:t>
      </w:r>
      <w:r w:rsidR="001B6A55">
        <w:rPr>
          <w:kern w:val="22"/>
          <w:shd w:val="clear" w:color="auto" w:fill="FFFFFF"/>
          <w:lang w:val="fr-FR"/>
        </w:rPr>
        <w:t>,</w:t>
      </w:r>
      <w:r w:rsidR="00D6098D">
        <w:rPr>
          <w:kern w:val="22"/>
          <w:shd w:val="clear" w:color="auto" w:fill="FFFFFF"/>
          <w:lang w:val="fr-FR"/>
        </w:rPr>
        <w:t xml:space="preserve"> </w:t>
      </w:r>
      <w:r w:rsidR="001B6A55">
        <w:rPr>
          <w:kern w:val="22"/>
          <w:shd w:val="clear" w:color="auto" w:fill="FFFFFF"/>
          <w:lang w:val="fr-FR"/>
        </w:rPr>
        <w:t>durant la session du</w:t>
      </w:r>
      <w:r w:rsidR="001B6A55" w:rsidRPr="00E135E7">
        <w:rPr>
          <w:kern w:val="22"/>
          <w:shd w:val="clear" w:color="auto" w:fill="FFFFFF"/>
          <w:lang w:val="fr-FR"/>
        </w:rPr>
        <w:t xml:space="preserve"> forum à composition non limitée</w:t>
      </w:r>
      <w:r w:rsidR="001B6A55">
        <w:rPr>
          <w:kern w:val="22"/>
          <w:shd w:val="clear" w:color="auto" w:fill="FFFFFF"/>
          <w:lang w:val="fr-FR"/>
        </w:rPr>
        <w:t xml:space="preserve">, </w:t>
      </w:r>
      <w:r w:rsidR="00D6098D">
        <w:rPr>
          <w:kern w:val="22"/>
          <w:shd w:val="clear" w:color="auto" w:fill="FFFFFF"/>
          <w:lang w:val="fr-FR"/>
        </w:rPr>
        <w:t xml:space="preserve">d’un </w:t>
      </w:r>
      <w:r w:rsidR="00C47053" w:rsidRPr="00E135E7">
        <w:rPr>
          <w:kern w:val="22"/>
          <w:shd w:val="clear" w:color="auto" w:fill="FFFFFF"/>
          <w:lang w:val="fr-FR"/>
        </w:rPr>
        <w:t xml:space="preserve">dialogue </w:t>
      </w:r>
      <w:r w:rsidR="00D6098D">
        <w:rPr>
          <w:kern w:val="22"/>
          <w:shd w:val="clear" w:color="auto" w:fill="FFFFFF"/>
          <w:lang w:val="fr-FR"/>
        </w:rPr>
        <w:t>entre les</w:t>
      </w:r>
      <w:r w:rsidR="001B6A55">
        <w:rPr>
          <w:kern w:val="22"/>
          <w:shd w:val="clear" w:color="auto" w:fill="FFFFFF"/>
          <w:lang w:val="fr-FR"/>
        </w:rPr>
        <w:t xml:space="preserve"> Parties sur leurs</w:t>
      </w:r>
      <w:r w:rsidR="00D6098D">
        <w:rPr>
          <w:kern w:val="22"/>
          <w:shd w:val="clear" w:color="auto" w:fill="FFFFFF"/>
          <w:lang w:val="fr-FR"/>
        </w:rPr>
        <w:t xml:space="preserve"> succès </w:t>
      </w:r>
      <w:r w:rsidR="001B6A55">
        <w:rPr>
          <w:kern w:val="22"/>
          <w:shd w:val="clear" w:color="auto" w:fill="FFFFFF"/>
          <w:lang w:val="fr-FR"/>
        </w:rPr>
        <w:t xml:space="preserve">obtenus </w:t>
      </w:r>
      <w:r w:rsidR="00B744DD" w:rsidRPr="00E135E7">
        <w:rPr>
          <w:kern w:val="22"/>
          <w:shd w:val="clear" w:color="auto" w:fill="FFFFFF"/>
          <w:lang w:val="fr-FR"/>
        </w:rPr>
        <w:t xml:space="preserve">et </w:t>
      </w:r>
      <w:r w:rsidR="001B6A55">
        <w:rPr>
          <w:kern w:val="22"/>
          <w:shd w:val="clear" w:color="auto" w:fill="FFFFFF"/>
          <w:lang w:val="fr-FR"/>
        </w:rPr>
        <w:t>leur</w:t>
      </w:r>
      <w:r w:rsidR="00D6098D">
        <w:rPr>
          <w:kern w:val="22"/>
          <w:shd w:val="clear" w:color="auto" w:fill="FFFFFF"/>
          <w:lang w:val="fr-FR"/>
        </w:rPr>
        <w:t xml:space="preserve">s </w:t>
      </w:r>
      <w:r w:rsidR="00EC4828">
        <w:rPr>
          <w:kern w:val="22"/>
          <w:shd w:val="clear" w:color="auto" w:fill="FFFFFF"/>
          <w:lang w:val="fr-FR"/>
        </w:rPr>
        <w:t>difficultés</w:t>
      </w:r>
      <w:r w:rsidR="00D6098D">
        <w:rPr>
          <w:kern w:val="22"/>
          <w:shd w:val="clear" w:color="auto" w:fill="FFFFFF"/>
          <w:lang w:val="fr-FR"/>
        </w:rPr>
        <w:t xml:space="preserve"> rencontr</w:t>
      </w:r>
      <w:r w:rsidR="001B6A55">
        <w:rPr>
          <w:kern w:val="22"/>
          <w:shd w:val="clear" w:color="auto" w:fill="FFFFFF"/>
          <w:lang w:val="fr-FR"/>
        </w:rPr>
        <w:t>ées,</w:t>
      </w:r>
      <w:r w:rsidR="00D6098D">
        <w:rPr>
          <w:kern w:val="22"/>
          <w:shd w:val="clear" w:color="auto" w:fill="FFFFFF"/>
          <w:lang w:val="fr-FR"/>
        </w:rPr>
        <w:t xml:space="preserve"> </w:t>
      </w:r>
      <w:r w:rsidR="001B6A55">
        <w:rPr>
          <w:kern w:val="22"/>
          <w:shd w:val="clear" w:color="auto" w:fill="FFFFFF"/>
          <w:lang w:val="fr-FR"/>
        </w:rPr>
        <w:t xml:space="preserve">tout en garantissant </w:t>
      </w:r>
      <w:r w:rsidR="00D6098D">
        <w:rPr>
          <w:kern w:val="22"/>
          <w:shd w:val="clear" w:color="auto" w:fill="FFFFFF"/>
          <w:lang w:val="fr-FR"/>
        </w:rPr>
        <w:t xml:space="preserve">que les </w:t>
      </w:r>
      <w:r w:rsidR="00F947BE" w:rsidRPr="00E135E7">
        <w:rPr>
          <w:kern w:val="22"/>
          <w:shd w:val="clear" w:color="auto" w:fill="FFFFFF"/>
          <w:lang w:val="fr-FR"/>
        </w:rPr>
        <w:t>résultats</w:t>
      </w:r>
      <w:r w:rsidR="00931D7B" w:rsidRPr="00E135E7">
        <w:rPr>
          <w:kern w:val="22"/>
          <w:shd w:val="clear" w:color="auto" w:fill="FFFFFF"/>
          <w:lang w:val="fr-FR"/>
        </w:rPr>
        <w:t xml:space="preserve"> </w:t>
      </w:r>
      <w:r w:rsidR="001C2678" w:rsidRPr="00E135E7">
        <w:rPr>
          <w:kern w:val="22"/>
          <w:shd w:val="clear" w:color="auto" w:fill="FFFFFF"/>
          <w:lang w:val="fr-FR"/>
        </w:rPr>
        <w:t>du for</w:t>
      </w:r>
      <w:r w:rsidR="00931D7B" w:rsidRPr="00E135E7">
        <w:rPr>
          <w:kern w:val="22"/>
          <w:shd w:val="clear" w:color="auto" w:fill="FFFFFF"/>
          <w:lang w:val="fr-FR"/>
        </w:rPr>
        <w:t xml:space="preserve">um </w:t>
      </w:r>
      <w:r w:rsidR="001B6A55">
        <w:rPr>
          <w:kern w:val="22"/>
          <w:shd w:val="clear" w:color="auto" w:fill="FFFFFF"/>
          <w:lang w:val="fr-FR"/>
        </w:rPr>
        <w:t>soient intégrés dans les débat</w:t>
      </w:r>
      <w:r w:rsidR="00D6098D">
        <w:rPr>
          <w:kern w:val="22"/>
          <w:shd w:val="clear" w:color="auto" w:fill="FFFFFF"/>
          <w:lang w:val="fr-FR"/>
        </w:rPr>
        <w:t xml:space="preserve">s lors des </w:t>
      </w:r>
      <w:r w:rsidR="00B744DD" w:rsidRPr="00E135E7">
        <w:rPr>
          <w:kern w:val="22"/>
          <w:shd w:val="clear" w:color="auto" w:fill="FFFFFF"/>
          <w:lang w:val="fr-FR"/>
        </w:rPr>
        <w:t>réunion</w:t>
      </w:r>
      <w:r w:rsidR="0047523F" w:rsidRPr="00E135E7">
        <w:rPr>
          <w:kern w:val="22"/>
          <w:shd w:val="clear" w:color="auto" w:fill="FFFFFF"/>
          <w:lang w:val="fr-FR"/>
        </w:rPr>
        <w:t xml:space="preserve">s </w:t>
      </w:r>
      <w:r w:rsidR="00D6391C" w:rsidRPr="00E135E7">
        <w:rPr>
          <w:kern w:val="22"/>
          <w:shd w:val="clear" w:color="auto" w:fill="FFFFFF"/>
          <w:lang w:val="fr-FR"/>
        </w:rPr>
        <w:t>de l’Org</w:t>
      </w:r>
      <w:r w:rsidR="00B744DD" w:rsidRPr="00E135E7">
        <w:rPr>
          <w:kern w:val="22"/>
          <w:shd w:val="clear" w:color="auto" w:fill="FFFFFF"/>
          <w:lang w:val="fr-FR"/>
        </w:rPr>
        <w:t xml:space="preserve">ane subsidiaire chargé de l’application et </w:t>
      </w:r>
      <w:r w:rsidR="00707B02" w:rsidRPr="00E135E7">
        <w:rPr>
          <w:kern w:val="22"/>
          <w:shd w:val="clear" w:color="auto" w:fill="FFFFFF"/>
          <w:lang w:val="fr-FR"/>
        </w:rPr>
        <w:t xml:space="preserve">de la </w:t>
      </w:r>
      <w:r w:rsidR="00DA5D08" w:rsidRPr="00E135E7">
        <w:rPr>
          <w:kern w:val="22"/>
          <w:shd w:val="clear" w:color="auto" w:fill="FFFFFF"/>
          <w:lang w:val="fr-FR"/>
        </w:rPr>
        <w:t>Conférence</w:t>
      </w:r>
      <w:r w:rsidR="00B744DD" w:rsidRPr="00E135E7">
        <w:rPr>
          <w:kern w:val="22"/>
          <w:shd w:val="clear" w:color="auto" w:fill="FFFFFF"/>
          <w:lang w:val="fr-FR"/>
        </w:rPr>
        <w:t xml:space="preserve"> des Parties</w:t>
      </w:r>
      <w:r w:rsidR="00D6098D">
        <w:rPr>
          <w:kern w:val="22"/>
          <w:shd w:val="clear" w:color="auto" w:fill="FFFFFF"/>
          <w:lang w:val="fr-FR"/>
        </w:rPr>
        <w:t xml:space="preserve"> et</w:t>
      </w:r>
      <w:r w:rsidR="00DF6436" w:rsidRPr="00E135E7">
        <w:rPr>
          <w:kern w:val="22"/>
          <w:shd w:val="clear" w:color="auto" w:fill="FFFFFF"/>
          <w:lang w:val="fr-FR"/>
        </w:rPr>
        <w:t xml:space="preserve">, </w:t>
      </w:r>
      <w:r w:rsidR="00D6391C" w:rsidRPr="00E135E7">
        <w:rPr>
          <w:kern w:val="22"/>
          <w:shd w:val="clear" w:color="auto" w:fill="FFFFFF"/>
          <w:lang w:val="fr-FR"/>
        </w:rPr>
        <w:t>selon qu’il convient</w:t>
      </w:r>
      <w:r w:rsidR="00DF6436" w:rsidRPr="00E135E7">
        <w:rPr>
          <w:kern w:val="22"/>
          <w:shd w:val="clear" w:color="auto" w:fill="FFFFFF"/>
          <w:lang w:val="fr-FR"/>
        </w:rPr>
        <w:t>,</w:t>
      </w:r>
      <w:r w:rsidR="005A5CB3" w:rsidRPr="00E135E7">
        <w:rPr>
          <w:kern w:val="22"/>
          <w:shd w:val="clear" w:color="auto" w:fill="FFFFFF"/>
          <w:lang w:val="fr-FR"/>
        </w:rPr>
        <w:t xml:space="preserve"> </w:t>
      </w:r>
      <w:r w:rsidR="00D6098D">
        <w:rPr>
          <w:kern w:val="22"/>
          <w:shd w:val="clear" w:color="auto" w:fill="FFFFFF"/>
          <w:lang w:val="fr-FR"/>
        </w:rPr>
        <w:t xml:space="preserve">lors des </w:t>
      </w:r>
      <w:r w:rsidR="00B744DD" w:rsidRPr="00E135E7">
        <w:rPr>
          <w:kern w:val="22"/>
          <w:shd w:val="clear" w:color="auto" w:fill="FFFFFF"/>
          <w:lang w:val="fr-FR"/>
        </w:rPr>
        <w:t>réunion</w:t>
      </w:r>
      <w:r w:rsidR="00D6098D">
        <w:rPr>
          <w:kern w:val="22"/>
          <w:shd w:val="clear" w:color="auto" w:fill="FFFFFF"/>
          <w:lang w:val="fr-FR"/>
        </w:rPr>
        <w:t>s des</w:t>
      </w:r>
      <w:r w:rsidR="00E135E7" w:rsidRPr="00E135E7">
        <w:rPr>
          <w:kern w:val="22"/>
          <w:shd w:val="clear" w:color="auto" w:fill="FFFFFF"/>
          <w:lang w:val="fr-FR"/>
        </w:rPr>
        <w:t xml:space="preserve"> </w:t>
      </w:r>
      <w:r w:rsidR="005A5CB3" w:rsidRPr="00E135E7">
        <w:rPr>
          <w:kern w:val="22"/>
          <w:shd w:val="clear" w:color="auto" w:fill="FFFFFF"/>
          <w:lang w:val="fr-FR"/>
        </w:rPr>
        <w:t xml:space="preserve">Parties </w:t>
      </w:r>
      <w:r w:rsidR="00975B0D">
        <w:rPr>
          <w:kern w:val="22"/>
          <w:shd w:val="clear" w:color="auto" w:fill="FFFFFF"/>
          <w:lang w:val="fr-FR"/>
        </w:rPr>
        <w:t>au Pro</w:t>
      </w:r>
      <w:r w:rsidR="001B2431" w:rsidRPr="00E135E7">
        <w:rPr>
          <w:kern w:val="22"/>
          <w:shd w:val="clear" w:color="auto" w:fill="FFFFFF"/>
          <w:lang w:val="fr-FR"/>
        </w:rPr>
        <w:t>tocoles</w:t>
      </w:r>
      <w:r w:rsidR="00931D7B" w:rsidRPr="00E135E7">
        <w:rPr>
          <w:kern w:val="22"/>
          <w:shd w:val="clear" w:color="auto" w:fill="FFFFFF"/>
          <w:lang w:val="fr-FR"/>
        </w:rPr>
        <w:t xml:space="preserve">. </w:t>
      </w:r>
      <w:r w:rsidR="001B6A55">
        <w:rPr>
          <w:kern w:val="22"/>
          <w:shd w:val="clear" w:color="auto" w:fill="FFFFFF"/>
          <w:lang w:val="fr-FR"/>
        </w:rPr>
        <w:t>Ainsi</w:t>
      </w:r>
      <w:r w:rsidR="00D6098D" w:rsidRPr="00D6098D">
        <w:rPr>
          <w:kern w:val="22"/>
          <w:shd w:val="clear" w:color="auto" w:fill="FFFFFF"/>
          <w:lang w:val="fr-FR"/>
        </w:rPr>
        <w:t xml:space="preserve">, un lien </w:t>
      </w:r>
      <w:r w:rsidR="00A33E22" w:rsidRPr="00D6098D">
        <w:rPr>
          <w:kern w:val="22"/>
          <w:shd w:val="clear" w:color="auto" w:fill="FFFFFF"/>
          <w:lang w:val="fr-FR"/>
        </w:rPr>
        <w:t>explicit</w:t>
      </w:r>
      <w:r w:rsidR="001B6A55">
        <w:rPr>
          <w:kern w:val="22"/>
          <w:shd w:val="clear" w:color="auto" w:fill="FFFFFF"/>
          <w:lang w:val="fr-FR"/>
        </w:rPr>
        <w:t>e serait créé, allant d</w:t>
      </w:r>
      <w:r w:rsidR="00D6098D">
        <w:rPr>
          <w:kern w:val="22"/>
          <w:shd w:val="clear" w:color="auto" w:fill="FFFFFF"/>
          <w:lang w:val="fr-FR"/>
        </w:rPr>
        <w:t>es examens</w:t>
      </w:r>
      <w:r w:rsidR="00532EBA" w:rsidRPr="00D6098D">
        <w:rPr>
          <w:kern w:val="22"/>
          <w:shd w:val="clear" w:color="auto" w:fill="FFFFFF"/>
          <w:lang w:val="fr-FR"/>
        </w:rPr>
        <w:t xml:space="preserve"> </w:t>
      </w:r>
      <w:r w:rsidR="007D3000" w:rsidRPr="00D6098D">
        <w:rPr>
          <w:kern w:val="22"/>
          <w:shd w:val="clear" w:color="auto" w:fill="FFFFFF"/>
          <w:lang w:val="fr-FR"/>
        </w:rPr>
        <w:t>par pays</w:t>
      </w:r>
      <w:r w:rsidR="001B6A55">
        <w:rPr>
          <w:kern w:val="22"/>
          <w:shd w:val="clear" w:color="auto" w:fill="FFFFFF"/>
          <w:lang w:val="fr-FR"/>
        </w:rPr>
        <w:t xml:space="preserve"> jusqu’aux</w:t>
      </w:r>
      <w:r w:rsidR="00D6098D">
        <w:rPr>
          <w:kern w:val="22"/>
          <w:shd w:val="clear" w:color="auto" w:fill="FFFFFF"/>
          <w:lang w:val="fr-FR"/>
        </w:rPr>
        <w:t xml:space="preserve"> </w:t>
      </w:r>
      <w:r w:rsidR="00594A0B" w:rsidRPr="00D6098D">
        <w:rPr>
          <w:kern w:val="22"/>
          <w:shd w:val="clear" w:color="auto" w:fill="FFFFFF"/>
          <w:lang w:val="fr-FR"/>
        </w:rPr>
        <w:t>moyen</w:t>
      </w:r>
      <w:r w:rsidR="00D6098D">
        <w:rPr>
          <w:kern w:val="22"/>
          <w:shd w:val="clear" w:color="auto" w:fill="FFFFFF"/>
          <w:lang w:val="fr-FR"/>
        </w:rPr>
        <w:t>s de</w:t>
      </w:r>
      <w:r w:rsidR="00A33E22" w:rsidRPr="00D6098D">
        <w:rPr>
          <w:kern w:val="22"/>
          <w:shd w:val="clear" w:color="auto" w:fill="FFFFFF"/>
          <w:lang w:val="fr-FR"/>
        </w:rPr>
        <w:t xml:space="preserve"> </w:t>
      </w:r>
      <w:r w:rsidR="001B6A55">
        <w:rPr>
          <w:kern w:val="22"/>
          <w:shd w:val="clear" w:color="auto" w:fill="FFFFFF"/>
          <w:lang w:val="fr-FR"/>
        </w:rPr>
        <w:t>mise en œuvre</w:t>
      </w:r>
      <w:r w:rsidR="00A33E22" w:rsidRPr="00D6098D">
        <w:rPr>
          <w:kern w:val="22"/>
          <w:shd w:val="clear" w:color="auto" w:fill="FFFFFF"/>
          <w:lang w:val="fr-FR"/>
        </w:rPr>
        <w:t xml:space="preserve">. </w:t>
      </w:r>
      <w:r w:rsidR="001B6A55">
        <w:rPr>
          <w:kern w:val="22"/>
          <w:shd w:val="clear" w:color="auto" w:fill="FFFFFF"/>
          <w:lang w:val="fr-FR"/>
        </w:rPr>
        <w:t xml:space="preserve">A la lumière de </w:t>
      </w:r>
      <w:r w:rsidR="00D6098D">
        <w:rPr>
          <w:kern w:val="22"/>
          <w:shd w:val="clear" w:color="auto" w:fill="FFFFFF"/>
          <w:lang w:val="fr-FR"/>
        </w:rPr>
        <w:t xml:space="preserve">ce qui précède, </w:t>
      </w:r>
      <w:r w:rsidR="009C3B6D">
        <w:rPr>
          <w:kern w:val="22"/>
          <w:shd w:val="clear" w:color="auto" w:fill="FFFFFF"/>
          <w:lang w:val="fr-FR"/>
        </w:rPr>
        <w:t>l’Org</w:t>
      </w:r>
      <w:r w:rsidR="00B744DD" w:rsidRPr="009C3B6D">
        <w:rPr>
          <w:kern w:val="22"/>
          <w:shd w:val="clear" w:color="auto" w:fill="FFFFFF"/>
          <w:lang w:val="fr-FR"/>
        </w:rPr>
        <w:t>ane subsidiaire chargé de l’application</w:t>
      </w:r>
      <w:r w:rsidR="001B6A55">
        <w:rPr>
          <w:kern w:val="22"/>
          <w:shd w:val="clear" w:color="auto" w:fill="FFFFFF"/>
          <w:lang w:val="fr-FR"/>
        </w:rPr>
        <w:t xml:space="preserve"> souhaitera peut-être,</w:t>
      </w:r>
      <w:r w:rsidR="000A055B" w:rsidRPr="009C3B6D">
        <w:rPr>
          <w:kern w:val="22"/>
          <w:shd w:val="clear" w:color="auto" w:fill="FFFFFF"/>
          <w:lang w:val="fr-FR"/>
        </w:rPr>
        <w:t xml:space="preserve"> </w:t>
      </w:r>
      <w:r w:rsidR="00D6391C" w:rsidRPr="009C3B6D">
        <w:rPr>
          <w:kern w:val="22"/>
          <w:shd w:val="clear" w:color="auto" w:fill="FFFFFF"/>
          <w:lang w:val="fr-FR"/>
        </w:rPr>
        <w:t>à sa</w:t>
      </w:r>
      <w:r w:rsidR="000A055B" w:rsidRPr="009C3B6D">
        <w:rPr>
          <w:kern w:val="22"/>
          <w:shd w:val="clear" w:color="auto" w:fill="FFFFFF"/>
          <w:lang w:val="fr-FR"/>
        </w:rPr>
        <w:t xml:space="preserve"> </w:t>
      </w:r>
      <w:r w:rsidR="00B744DD" w:rsidRPr="009C3B6D">
        <w:rPr>
          <w:kern w:val="22"/>
          <w:shd w:val="clear" w:color="auto" w:fill="FFFFFF"/>
          <w:lang w:val="fr-FR"/>
        </w:rPr>
        <w:t>troisième réunion</w:t>
      </w:r>
      <w:r w:rsidR="001B6A55">
        <w:rPr>
          <w:kern w:val="22"/>
          <w:shd w:val="clear" w:color="auto" w:fill="FFFFFF"/>
          <w:lang w:val="fr-FR"/>
        </w:rPr>
        <w:t xml:space="preserve">, </w:t>
      </w:r>
      <w:r w:rsidR="00D6098D">
        <w:rPr>
          <w:kern w:val="22"/>
          <w:shd w:val="clear" w:color="auto" w:fill="FFFFFF"/>
          <w:lang w:val="fr-FR"/>
        </w:rPr>
        <w:t>demander à la</w:t>
      </w:r>
      <w:r w:rsidR="00E135E7">
        <w:rPr>
          <w:kern w:val="22"/>
          <w:shd w:val="clear" w:color="auto" w:fill="FFFFFF"/>
          <w:lang w:val="fr-FR"/>
        </w:rPr>
        <w:t xml:space="preserve"> </w:t>
      </w:r>
      <w:r w:rsidR="00B744DD" w:rsidRPr="009C3B6D">
        <w:rPr>
          <w:kern w:val="22"/>
          <w:shd w:val="clear" w:color="auto" w:fill="FFFFFF"/>
          <w:lang w:val="fr-FR"/>
        </w:rPr>
        <w:t>Secrétaire exécutive</w:t>
      </w:r>
      <w:r w:rsidR="000A055B" w:rsidRPr="009C3B6D">
        <w:rPr>
          <w:kern w:val="22"/>
          <w:shd w:val="clear" w:color="auto" w:fill="FFFFFF"/>
          <w:lang w:val="fr-FR"/>
        </w:rPr>
        <w:t xml:space="preserve"> </w:t>
      </w:r>
      <w:r w:rsidR="00D6098D">
        <w:rPr>
          <w:kern w:val="22"/>
          <w:shd w:val="clear" w:color="auto" w:fill="FFFFFF"/>
          <w:lang w:val="fr-FR"/>
        </w:rPr>
        <w:t>d’</w:t>
      </w:r>
      <w:r w:rsidR="00571CE6" w:rsidRPr="009C3B6D">
        <w:rPr>
          <w:kern w:val="22"/>
          <w:shd w:val="clear" w:color="auto" w:fill="FFFFFF"/>
          <w:lang w:val="fr-FR"/>
        </w:rPr>
        <w:t>élaborer</w:t>
      </w:r>
      <w:r w:rsidR="00D6098D">
        <w:rPr>
          <w:kern w:val="22"/>
          <w:shd w:val="clear" w:color="auto" w:fill="FFFFFF"/>
          <w:lang w:val="fr-FR"/>
        </w:rPr>
        <w:t xml:space="preserve"> plus avant le mandat et les </w:t>
      </w:r>
      <w:r w:rsidR="00557096" w:rsidRPr="009C3B6D">
        <w:rPr>
          <w:kern w:val="22"/>
          <w:shd w:val="clear" w:color="auto" w:fill="FFFFFF"/>
          <w:lang w:val="fr-FR"/>
        </w:rPr>
        <w:t>modalités</w:t>
      </w:r>
      <w:r w:rsidR="00D6098D">
        <w:rPr>
          <w:kern w:val="22"/>
          <w:shd w:val="clear" w:color="auto" w:fill="FFFFFF"/>
          <w:lang w:val="fr-FR"/>
        </w:rPr>
        <w:t xml:space="preserve"> de fonctionnement du</w:t>
      </w:r>
      <w:r w:rsidR="00E135E7">
        <w:rPr>
          <w:kern w:val="22"/>
          <w:shd w:val="clear" w:color="auto" w:fill="FFFFFF"/>
          <w:lang w:val="fr-FR"/>
        </w:rPr>
        <w:t xml:space="preserve"> </w:t>
      </w:r>
      <w:r w:rsidR="00557096" w:rsidRPr="009C3B6D">
        <w:rPr>
          <w:kern w:val="22"/>
          <w:shd w:val="clear" w:color="auto" w:fill="FFFFFF"/>
          <w:lang w:val="fr-FR"/>
        </w:rPr>
        <w:t>forum à composition non limitée</w:t>
      </w:r>
      <w:r w:rsidR="00D6098D">
        <w:rPr>
          <w:kern w:val="22"/>
          <w:shd w:val="clear" w:color="auto" w:fill="FFFFFF"/>
          <w:lang w:val="fr-FR"/>
        </w:rPr>
        <w:t xml:space="preserve">, aux fins d’un examen plus poussé </w:t>
      </w:r>
      <w:r w:rsidR="007F2CD7">
        <w:rPr>
          <w:kern w:val="22"/>
          <w:shd w:val="clear" w:color="auto" w:fill="FFFFFF"/>
          <w:lang w:val="fr-FR"/>
        </w:rPr>
        <w:t>par la Conf</w:t>
      </w:r>
      <w:r w:rsidR="00B744DD" w:rsidRPr="009C3B6D">
        <w:rPr>
          <w:kern w:val="22"/>
          <w:shd w:val="clear" w:color="auto" w:fill="FFFFFF"/>
          <w:lang w:val="fr-FR"/>
        </w:rPr>
        <w:t>érence des Parties</w:t>
      </w:r>
      <w:r w:rsidR="00CB20F5" w:rsidRPr="009C3B6D">
        <w:rPr>
          <w:kern w:val="22"/>
          <w:shd w:val="clear" w:color="auto" w:fill="FFFFFF"/>
          <w:lang w:val="fr-FR"/>
        </w:rPr>
        <w:t xml:space="preserve"> </w:t>
      </w:r>
      <w:r w:rsidR="00DD71B5">
        <w:rPr>
          <w:kern w:val="22"/>
          <w:shd w:val="clear" w:color="auto" w:fill="FFFFFF"/>
          <w:lang w:val="fr-FR"/>
        </w:rPr>
        <w:t>à</w:t>
      </w:r>
      <w:r w:rsidR="00D6391C" w:rsidRPr="009C3B6D">
        <w:rPr>
          <w:kern w:val="22"/>
          <w:shd w:val="clear" w:color="auto" w:fill="FFFFFF"/>
          <w:lang w:val="fr-FR"/>
        </w:rPr>
        <w:t xml:space="preserve"> sa quinzième réu</w:t>
      </w:r>
      <w:r w:rsidR="00B744DD" w:rsidRPr="009C3B6D">
        <w:rPr>
          <w:kern w:val="22"/>
          <w:shd w:val="clear" w:color="auto" w:fill="FFFFFF"/>
          <w:lang w:val="fr-FR"/>
        </w:rPr>
        <w:t>nion</w:t>
      </w:r>
      <w:r w:rsidR="00931D7B" w:rsidRPr="009C3B6D">
        <w:rPr>
          <w:kern w:val="22"/>
          <w:shd w:val="clear" w:color="auto" w:fill="FFFFFF"/>
          <w:lang w:val="fr-FR"/>
        </w:rPr>
        <w:t>.</w:t>
      </w:r>
      <w:r w:rsidR="007A1A7F" w:rsidRPr="009C3B6D">
        <w:rPr>
          <w:kern w:val="22"/>
          <w:shd w:val="clear" w:color="auto" w:fill="FFFFFF"/>
          <w:lang w:val="fr-FR"/>
        </w:rPr>
        <w:t xml:space="preserve"> </w:t>
      </w:r>
      <w:r w:rsidR="001B6A55">
        <w:rPr>
          <w:kern w:val="22"/>
          <w:shd w:val="clear" w:color="auto" w:fill="FFFFFF"/>
          <w:lang w:val="fr-FR"/>
        </w:rPr>
        <w:t>C</w:t>
      </w:r>
      <w:r w:rsidR="00E135E7" w:rsidRPr="00E135E7">
        <w:rPr>
          <w:kern w:val="22"/>
          <w:shd w:val="clear" w:color="auto" w:fill="FFFFFF"/>
          <w:lang w:val="fr-FR"/>
        </w:rPr>
        <w:t xml:space="preserve">e </w:t>
      </w:r>
      <w:r w:rsidR="00DD71B5">
        <w:rPr>
          <w:kern w:val="22"/>
          <w:shd w:val="clear" w:color="auto" w:fill="FFFFFF"/>
          <w:lang w:val="fr-FR"/>
        </w:rPr>
        <w:t>mandat</w:t>
      </w:r>
      <w:r w:rsidR="009508F6" w:rsidRPr="00E135E7">
        <w:rPr>
          <w:kern w:val="22"/>
          <w:shd w:val="clear" w:color="auto" w:fill="FFFFFF"/>
          <w:lang w:val="fr-FR"/>
        </w:rPr>
        <w:t xml:space="preserve"> </w:t>
      </w:r>
      <w:r w:rsidR="00717E51">
        <w:rPr>
          <w:kern w:val="22"/>
          <w:shd w:val="clear" w:color="auto" w:fill="FFFFFF"/>
          <w:lang w:val="fr-FR"/>
        </w:rPr>
        <w:t>devrait</w:t>
      </w:r>
      <w:r w:rsidR="009508F6" w:rsidRPr="00E135E7">
        <w:rPr>
          <w:kern w:val="22"/>
          <w:shd w:val="clear" w:color="auto" w:fill="FFFFFF"/>
          <w:lang w:val="fr-FR"/>
        </w:rPr>
        <w:t xml:space="preserve"> </w:t>
      </w:r>
      <w:r w:rsidR="00DD71B5">
        <w:rPr>
          <w:kern w:val="22"/>
          <w:shd w:val="clear" w:color="auto" w:fill="FFFFFF"/>
          <w:lang w:val="fr-FR"/>
        </w:rPr>
        <w:t>tenir compte</w:t>
      </w:r>
      <w:r w:rsidR="00CB20F5" w:rsidRPr="00E135E7">
        <w:rPr>
          <w:kern w:val="22"/>
          <w:shd w:val="clear" w:color="auto" w:fill="FFFFFF"/>
          <w:lang w:val="fr-FR"/>
        </w:rPr>
        <w:t xml:space="preserve"> </w:t>
      </w:r>
      <w:r w:rsidR="00DD71B5">
        <w:rPr>
          <w:kern w:val="22"/>
          <w:shd w:val="clear" w:color="auto" w:fill="FFFFFF"/>
          <w:lang w:val="fr-FR"/>
        </w:rPr>
        <w:t>de l’</w:t>
      </w:r>
      <w:r w:rsidR="00773CD4">
        <w:rPr>
          <w:kern w:val="22"/>
          <w:shd w:val="clear" w:color="auto" w:fill="FFFFFF"/>
          <w:lang w:val="fr-FR"/>
        </w:rPr>
        <w:t>expérience acquise</w:t>
      </w:r>
      <w:r w:rsidR="001B6A55">
        <w:rPr>
          <w:kern w:val="22"/>
          <w:shd w:val="clear" w:color="auto" w:fill="FFFFFF"/>
          <w:lang w:val="fr-FR"/>
        </w:rPr>
        <w:t xml:space="preserve"> durant la phase d’essai</w:t>
      </w:r>
      <w:r w:rsidR="009508F6" w:rsidRPr="00E135E7">
        <w:rPr>
          <w:kern w:val="22"/>
          <w:shd w:val="clear" w:color="auto" w:fill="FFFFFF"/>
          <w:lang w:val="fr-FR"/>
        </w:rPr>
        <w:t xml:space="preserve">, </w:t>
      </w:r>
      <w:r w:rsidR="001B6A55">
        <w:rPr>
          <w:kern w:val="22"/>
          <w:shd w:val="clear" w:color="auto" w:fill="FFFFFF"/>
          <w:lang w:val="fr-FR"/>
        </w:rPr>
        <w:t xml:space="preserve">ainsi que </w:t>
      </w:r>
      <w:r w:rsidR="00DD71B5">
        <w:rPr>
          <w:kern w:val="22"/>
          <w:shd w:val="clear" w:color="auto" w:fill="FFFFFF"/>
          <w:lang w:val="fr-FR"/>
        </w:rPr>
        <w:t>des</w:t>
      </w:r>
      <w:r w:rsidR="00E135E7" w:rsidRPr="00E135E7">
        <w:rPr>
          <w:kern w:val="22"/>
          <w:shd w:val="clear" w:color="auto" w:fill="FFFFFF"/>
          <w:lang w:val="fr-FR"/>
        </w:rPr>
        <w:t xml:space="preserve"> </w:t>
      </w:r>
      <w:r w:rsidR="00DD71B5">
        <w:rPr>
          <w:kern w:val="22"/>
          <w:shd w:val="clear" w:color="auto" w:fill="FFFFFF"/>
          <w:lang w:val="fr-FR"/>
        </w:rPr>
        <w:t xml:space="preserve">réponses </w:t>
      </w:r>
      <w:r w:rsidR="001B6A55">
        <w:rPr>
          <w:kern w:val="22"/>
          <w:shd w:val="clear" w:color="auto" w:fill="FFFFFF"/>
          <w:lang w:val="fr-FR"/>
        </w:rPr>
        <w:t xml:space="preserve">fournies </w:t>
      </w:r>
      <w:r w:rsidR="00DD71B5">
        <w:rPr>
          <w:kern w:val="22"/>
          <w:shd w:val="clear" w:color="auto" w:fill="FFFFFF"/>
          <w:lang w:val="fr-FR"/>
        </w:rPr>
        <w:t>au questionnaire</w:t>
      </w:r>
      <w:r w:rsidR="009508F6" w:rsidRPr="00E135E7">
        <w:rPr>
          <w:kern w:val="22"/>
          <w:shd w:val="clear" w:color="auto" w:fill="FFFFFF"/>
          <w:lang w:val="fr-FR"/>
        </w:rPr>
        <w:t xml:space="preserve"> </w:t>
      </w:r>
      <w:r w:rsidR="00DD71B5">
        <w:rPr>
          <w:kern w:val="22"/>
          <w:shd w:val="clear" w:color="auto" w:fill="FFFFFF"/>
          <w:lang w:val="fr-FR"/>
        </w:rPr>
        <w:t>mentionné plus haut,</w:t>
      </w:r>
      <w:r w:rsidR="00B744DD" w:rsidRPr="00E135E7">
        <w:rPr>
          <w:kern w:val="22"/>
          <w:shd w:val="clear" w:color="auto" w:fill="FFFFFF"/>
          <w:lang w:val="fr-FR"/>
        </w:rPr>
        <w:t xml:space="preserve"> et </w:t>
      </w:r>
      <w:r w:rsidR="00DD71B5">
        <w:rPr>
          <w:kern w:val="22"/>
          <w:shd w:val="clear" w:color="auto" w:fill="FFFFFF"/>
          <w:lang w:val="fr-FR"/>
        </w:rPr>
        <w:t>d</w:t>
      </w:r>
      <w:r w:rsidR="00E135E7" w:rsidRPr="00E135E7">
        <w:rPr>
          <w:kern w:val="22"/>
          <w:shd w:val="clear" w:color="auto" w:fill="FFFFFF"/>
          <w:lang w:val="fr-FR"/>
        </w:rPr>
        <w:t>e</w:t>
      </w:r>
      <w:r w:rsidR="00DD71B5">
        <w:rPr>
          <w:kern w:val="22"/>
          <w:shd w:val="clear" w:color="auto" w:fill="FFFFFF"/>
          <w:lang w:val="fr-FR"/>
        </w:rPr>
        <w:t>s</w:t>
      </w:r>
      <w:r w:rsidR="00E135E7" w:rsidRPr="00E135E7">
        <w:rPr>
          <w:kern w:val="22"/>
          <w:shd w:val="clear" w:color="auto" w:fill="FFFFFF"/>
          <w:lang w:val="fr-FR"/>
        </w:rPr>
        <w:t xml:space="preserve"> </w:t>
      </w:r>
      <w:r w:rsidR="00571CE6" w:rsidRPr="00E135E7">
        <w:rPr>
          <w:kern w:val="22"/>
          <w:shd w:val="clear" w:color="auto" w:fill="FFFFFF"/>
          <w:lang w:val="fr-FR"/>
        </w:rPr>
        <w:t>points de vue exprimés</w:t>
      </w:r>
      <w:r w:rsidR="001F30A7" w:rsidRPr="00E135E7">
        <w:rPr>
          <w:kern w:val="22"/>
          <w:shd w:val="clear" w:color="auto" w:fill="FFFFFF"/>
          <w:lang w:val="fr-FR"/>
        </w:rPr>
        <w:t xml:space="preserve"> </w:t>
      </w:r>
      <w:r w:rsidR="00DD71B5">
        <w:rPr>
          <w:kern w:val="22"/>
          <w:shd w:val="clear" w:color="auto" w:fill="FFFFFF"/>
          <w:lang w:val="fr-FR"/>
        </w:rPr>
        <w:t>durant</w:t>
      </w:r>
      <w:r w:rsidR="001F30A7" w:rsidRPr="00E135E7">
        <w:rPr>
          <w:kern w:val="22"/>
          <w:shd w:val="clear" w:color="auto" w:fill="FFFFFF"/>
          <w:lang w:val="fr-FR"/>
        </w:rPr>
        <w:t xml:space="preserve"> </w:t>
      </w:r>
      <w:r w:rsidR="00DD71B5">
        <w:rPr>
          <w:kern w:val="22"/>
          <w:shd w:val="clear" w:color="auto" w:fill="FFFFFF"/>
          <w:lang w:val="fr-FR"/>
        </w:rPr>
        <w:t>la</w:t>
      </w:r>
      <w:r w:rsidR="00E135E7" w:rsidRPr="00E135E7">
        <w:rPr>
          <w:kern w:val="22"/>
          <w:shd w:val="clear" w:color="auto" w:fill="FFFFFF"/>
          <w:lang w:val="fr-FR"/>
        </w:rPr>
        <w:t xml:space="preserve"> </w:t>
      </w:r>
      <w:r w:rsidR="00B744DD" w:rsidRPr="00E135E7">
        <w:rPr>
          <w:kern w:val="22"/>
          <w:shd w:val="clear" w:color="auto" w:fill="FFFFFF"/>
          <w:lang w:val="fr-FR"/>
        </w:rPr>
        <w:t>troisième réunion</w:t>
      </w:r>
      <w:r w:rsidR="001F30A7" w:rsidRPr="00E135E7">
        <w:rPr>
          <w:kern w:val="22"/>
          <w:shd w:val="clear" w:color="auto" w:fill="FFFFFF"/>
          <w:lang w:val="fr-FR"/>
        </w:rPr>
        <w:t xml:space="preserve"> </w:t>
      </w:r>
      <w:r w:rsidR="00D6391C" w:rsidRPr="00E135E7">
        <w:rPr>
          <w:kern w:val="22"/>
          <w:shd w:val="clear" w:color="auto" w:fill="FFFFFF"/>
          <w:lang w:val="fr-FR"/>
        </w:rPr>
        <w:t>de l’Org</w:t>
      </w:r>
      <w:r w:rsidR="00B744DD" w:rsidRPr="00E135E7">
        <w:rPr>
          <w:kern w:val="22"/>
          <w:shd w:val="clear" w:color="auto" w:fill="FFFFFF"/>
          <w:lang w:val="fr-FR"/>
        </w:rPr>
        <w:t>ane subsidiaire chargé de l’application</w:t>
      </w:r>
      <w:r w:rsidR="001F30A7" w:rsidRPr="00E135E7">
        <w:rPr>
          <w:kern w:val="22"/>
          <w:shd w:val="clear" w:color="auto" w:fill="FFFFFF"/>
          <w:lang w:val="fr-FR"/>
        </w:rPr>
        <w:t>.</w:t>
      </w:r>
    </w:p>
    <w:p w14:paraId="6DED957E" w14:textId="5F52D435" w:rsidR="00390B1A" w:rsidRPr="00AD2836" w:rsidRDefault="00297802" w:rsidP="009C74E6">
      <w:pPr>
        <w:pStyle w:val="Para1"/>
        <w:suppressLineNumbers/>
        <w:tabs>
          <w:tab w:val="clear" w:pos="360"/>
        </w:tabs>
        <w:suppressAutoHyphens/>
        <w:rPr>
          <w:kern w:val="22"/>
          <w:shd w:val="clear" w:color="auto" w:fill="FFFFFF"/>
          <w:lang w:val="fr-FR"/>
        </w:rPr>
      </w:pPr>
      <w:r>
        <w:rPr>
          <w:kern w:val="22"/>
          <w:shd w:val="clear" w:color="auto" w:fill="FFFFFF"/>
          <w:lang w:val="fr-FR"/>
        </w:rPr>
        <w:t>Un autre élément</w:t>
      </w:r>
      <w:r w:rsidR="007A1A7F" w:rsidRPr="00D6391C">
        <w:rPr>
          <w:kern w:val="22"/>
          <w:shd w:val="clear" w:color="auto" w:fill="FFFFFF"/>
          <w:lang w:val="fr-FR"/>
        </w:rPr>
        <w:t xml:space="preserve"> </w:t>
      </w:r>
      <w:r w:rsidR="00FB3D68">
        <w:rPr>
          <w:kern w:val="22"/>
          <w:shd w:val="clear" w:color="auto" w:fill="FFFFFF"/>
          <w:lang w:val="fr-FR"/>
        </w:rPr>
        <w:t xml:space="preserve">de la </w:t>
      </w:r>
      <w:r w:rsidR="00813793">
        <w:rPr>
          <w:kern w:val="22"/>
          <w:shd w:val="clear" w:color="auto" w:fill="FFFFFF"/>
          <w:lang w:val="fr-FR"/>
        </w:rPr>
        <w:t>démarche d’examen multidimensionnel</w:t>
      </w:r>
      <w:r>
        <w:rPr>
          <w:kern w:val="22"/>
          <w:shd w:val="clear" w:color="auto" w:fill="FFFFFF"/>
          <w:lang w:val="fr-FR"/>
        </w:rPr>
        <w:t xml:space="preserve"> de </w:t>
      </w:r>
      <w:r w:rsidRPr="00D6391C">
        <w:rPr>
          <w:kern w:val="22"/>
          <w:shd w:val="clear" w:color="auto" w:fill="FFFFFF"/>
          <w:lang w:val="fr-FR"/>
        </w:rPr>
        <w:t>la Conv</w:t>
      </w:r>
      <w:r>
        <w:rPr>
          <w:kern w:val="22"/>
          <w:shd w:val="clear" w:color="auto" w:fill="FFFFFF"/>
          <w:lang w:val="fr-FR"/>
        </w:rPr>
        <w:t>ention concerne le</w:t>
      </w:r>
      <w:r w:rsidR="00E135E7">
        <w:rPr>
          <w:kern w:val="22"/>
          <w:shd w:val="clear" w:color="auto" w:fill="FFFFFF"/>
          <w:lang w:val="fr-FR"/>
        </w:rPr>
        <w:t xml:space="preserve"> </w:t>
      </w:r>
      <w:r w:rsidR="001B2431" w:rsidRPr="00D6391C">
        <w:rPr>
          <w:kern w:val="22"/>
          <w:shd w:val="clear" w:color="auto" w:fill="FFFFFF"/>
          <w:lang w:val="fr-FR"/>
        </w:rPr>
        <w:t>mécanisme d’examen</w:t>
      </w:r>
      <w:r w:rsidR="00FB3D68">
        <w:rPr>
          <w:kern w:val="22"/>
          <w:shd w:val="clear" w:color="auto" w:fill="FFFFFF"/>
          <w:lang w:val="fr-FR"/>
        </w:rPr>
        <w:t xml:space="preserve"> facultatif par l</w:t>
      </w:r>
      <w:r>
        <w:rPr>
          <w:kern w:val="22"/>
          <w:shd w:val="clear" w:color="auto" w:fill="FFFFFF"/>
          <w:lang w:val="fr-FR"/>
        </w:rPr>
        <w:t>es pairs</w:t>
      </w:r>
      <w:r w:rsidR="00FB3D68">
        <w:rPr>
          <w:kern w:val="22"/>
          <w:shd w:val="clear" w:color="auto" w:fill="FFFFFF"/>
          <w:lang w:val="fr-FR"/>
        </w:rPr>
        <w:t>.</w:t>
      </w:r>
      <w:r w:rsidR="002C70C0" w:rsidRPr="00D6391C">
        <w:rPr>
          <w:kern w:val="22"/>
          <w:shd w:val="clear" w:color="auto" w:fill="FFFFFF"/>
          <w:lang w:val="fr-FR"/>
        </w:rPr>
        <w:t xml:space="preserve"> </w:t>
      </w:r>
      <w:r w:rsidR="007F2CD7">
        <w:rPr>
          <w:kern w:val="22"/>
          <w:szCs w:val="22"/>
          <w:lang w:val="fr-FR"/>
        </w:rPr>
        <w:t>Adopté</w:t>
      </w:r>
      <w:r w:rsidR="00390B1A" w:rsidRPr="009C3B6D">
        <w:rPr>
          <w:kern w:val="22"/>
          <w:szCs w:val="22"/>
          <w:lang w:val="fr-FR"/>
        </w:rPr>
        <w:t xml:space="preserve"> </w:t>
      </w:r>
      <w:r w:rsidR="007F2CD7">
        <w:rPr>
          <w:kern w:val="22"/>
          <w:szCs w:val="22"/>
          <w:lang w:val="fr-FR"/>
        </w:rPr>
        <w:t>par la Conf</w:t>
      </w:r>
      <w:r w:rsidR="00B744DD" w:rsidRPr="009C3B6D">
        <w:rPr>
          <w:kern w:val="22"/>
          <w:szCs w:val="22"/>
          <w:lang w:val="fr-FR"/>
        </w:rPr>
        <w:t>érence des Parties</w:t>
      </w:r>
      <w:r w:rsidR="00CC235C" w:rsidRPr="009C3B6D">
        <w:rPr>
          <w:kern w:val="22"/>
          <w:szCs w:val="22"/>
          <w:lang w:val="fr-FR"/>
        </w:rPr>
        <w:t xml:space="preserve"> </w:t>
      </w:r>
      <w:r>
        <w:rPr>
          <w:kern w:val="22"/>
          <w:szCs w:val="22"/>
          <w:lang w:val="fr-FR"/>
        </w:rPr>
        <w:t>dans la</w:t>
      </w:r>
      <w:r w:rsidR="009508F6" w:rsidRPr="009C3B6D">
        <w:rPr>
          <w:kern w:val="22"/>
          <w:szCs w:val="22"/>
          <w:lang w:val="fr-FR"/>
        </w:rPr>
        <w:t xml:space="preserve"> </w:t>
      </w:r>
      <w:r w:rsidR="00B744DD" w:rsidRPr="009C3B6D">
        <w:rPr>
          <w:kern w:val="22"/>
          <w:szCs w:val="22"/>
          <w:lang w:val="fr-FR"/>
        </w:rPr>
        <w:t>décision</w:t>
      </w:r>
      <w:r w:rsidR="00390B1A" w:rsidRPr="009C3B6D">
        <w:rPr>
          <w:kern w:val="22"/>
          <w:szCs w:val="22"/>
          <w:lang w:val="fr-FR"/>
        </w:rPr>
        <w:t xml:space="preserve"> 14/29</w:t>
      </w:r>
      <w:r>
        <w:rPr>
          <w:kern w:val="22"/>
          <w:szCs w:val="22"/>
          <w:lang w:val="fr-FR"/>
        </w:rPr>
        <w:t>,</w:t>
      </w:r>
      <w:r w:rsidR="00FB3D68">
        <w:rPr>
          <w:kern w:val="22"/>
          <w:szCs w:val="22"/>
          <w:lang w:val="fr-FR"/>
        </w:rPr>
        <w:t xml:space="preserve"> ce mécanisme a été mis au point puis mis à l’essai</w:t>
      </w:r>
      <w:r w:rsidR="00390B1A" w:rsidRPr="009C3B6D">
        <w:rPr>
          <w:kern w:val="22"/>
          <w:szCs w:val="22"/>
          <w:lang w:val="fr-FR"/>
        </w:rPr>
        <w:t xml:space="preserve">, </w:t>
      </w:r>
      <w:r w:rsidR="00FB3D68">
        <w:rPr>
          <w:kern w:val="22"/>
          <w:szCs w:val="22"/>
          <w:lang w:val="fr-FR"/>
        </w:rPr>
        <w:t xml:space="preserve">et il constitue </w:t>
      </w:r>
      <w:r w:rsidR="00DD71B5">
        <w:rPr>
          <w:kern w:val="22"/>
          <w:szCs w:val="22"/>
          <w:lang w:val="fr-FR"/>
        </w:rPr>
        <w:t xml:space="preserve">l’unique </w:t>
      </w:r>
      <w:r w:rsidR="00FB3D68">
        <w:rPr>
          <w:kern w:val="22"/>
          <w:szCs w:val="22"/>
          <w:lang w:val="fr-FR"/>
        </w:rPr>
        <w:t>mécanisme d’</w:t>
      </w:r>
      <w:r w:rsidR="00DD71B5">
        <w:rPr>
          <w:kern w:val="22"/>
          <w:szCs w:val="22"/>
          <w:lang w:val="fr-FR"/>
        </w:rPr>
        <w:t xml:space="preserve">examen </w:t>
      </w:r>
      <w:r w:rsidR="007D3000">
        <w:rPr>
          <w:kern w:val="22"/>
          <w:szCs w:val="22"/>
          <w:lang w:val="fr-FR"/>
        </w:rPr>
        <w:t>par pays</w:t>
      </w:r>
      <w:r w:rsidR="00390B1A" w:rsidRPr="009C3B6D">
        <w:rPr>
          <w:kern w:val="22"/>
          <w:szCs w:val="22"/>
          <w:lang w:val="fr-FR"/>
        </w:rPr>
        <w:t xml:space="preserve"> </w:t>
      </w:r>
      <w:r w:rsidR="001B2431" w:rsidRPr="009C3B6D">
        <w:rPr>
          <w:kern w:val="22"/>
          <w:szCs w:val="22"/>
          <w:lang w:val="fr-FR"/>
        </w:rPr>
        <w:t xml:space="preserve">au titre </w:t>
      </w:r>
      <w:r w:rsidR="007F2CD7">
        <w:rPr>
          <w:kern w:val="22"/>
          <w:szCs w:val="22"/>
          <w:lang w:val="fr-FR"/>
        </w:rPr>
        <w:t>de la Convention</w:t>
      </w:r>
      <w:r w:rsidR="00FB3D68">
        <w:rPr>
          <w:kern w:val="22"/>
          <w:szCs w:val="22"/>
          <w:lang w:val="fr-FR"/>
        </w:rPr>
        <w:t xml:space="preserve"> à l’heure actuelle</w:t>
      </w:r>
      <w:r w:rsidR="00390B1A" w:rsidRPr="009C3B6D">
        <w:rPr>
          <w:kern w:val="22"/>
          <w:szCs w:val="22"/>
          <w:lang w:val="fr-FR"/>
        </w:rPr>
        <w:t xml:space="preserve">. </w:t>
      </w:r>
      <w:r w:rsidR="00FB3D68">
        <w:rPr>
          <w:kern w:val="22"/>
          <w:lang w:val="fr-FR"/>
        </w:rPr>
        <w:t xml:space="preserve">Ce mécanisme est un processus mené </w:t>
      </w:r>
      <w:r w:rsidR="0033431F">
        <w:rPr>
          <w:kern w:val="22"/>
          <w:lang w:val="fr-FR"/>
        </w:rPr>
        <w:t>par les pairs</w:t>
      </w:r>
      <w:r w:rsidR="00FB3D68">
        <w:rPr>
          <w:kern w:val="22"/>
          <w:lang w:val="fr-FR"/>
        </w:rPr>
        <w:t>, en vertu du</w:t>
      </w:r>
      <w:r w:rsidR="00DD71B5">
        <w:rPr>
          <w:kern w:val="22"/>
          <w:lang w:val="fr-FR"/>
        </w:rPr>
        <w:t xml:space="preserve">quel un groupe d’experts désignés par les </w:t>
      </w:r>
      <w:r w:rsidR="007042D9" w:rsidRPr="00E135E7">
        <w:rPr>
          <w:kern w:val="22"/>
          <w:lang w:val="fr-FR"/>
        </w:rPr>
        <w:t>Partie</w:t>
      </w:r>
      <w:r w:rsidR="00FB3D68">
        <w:rPr>
          <w:kern w:val="22"/>
          <w:lang w:val="fr-FR"/>
        </w:rPr>
        <w:t>s entreprend</w:t>
      </w:r>
      <w:r w:rsidR="00A276F1">
        <w:rPr>
          <w:kern w:val="22"/>
          <w:lang w:val="fr-FR"/>
        </w:rPr>
        <w:t xml:space="preserve"> un</w:t>
      </w:r>
      <w:r w:rsidR="00390B1A" w:rsidRPr="00E135E7">
        <w:rPr>
          <w:kern w:val="22"/>
          <w:lang w:val="fr-FR"/>
        </w:rPr>
        <w:t xml:space="preserve"> </w:t>
      </w:r>
      <w:r w:rsidR="00E135E7" w:rsidRPr="00E135E7">
        <w:rPr>
          <w:kern w:val="22"/>
          <w:lang w:val="fr-FR"/>
        </w:rPr>
        <w:t xml:space="preserve">examen </w:t>
      </w:r>
      <w:r w:rsidR="00A276F1">
        <w:rPr>
          <w:kern w:val="22"/>
          <w:lang w:val="fr-FR"/>
        </w:rPr>
        <w:t xml:space="preserve">approfondi </w:t>
      </w:r>
      <w:r w:rsidR="00E135E7" w:rsidRPr="00E135E7">
        <w:rPr>
          <w:kern w:val="22"/>
          <w:lang w:val="fr-FR"/>
        </w:rPr>
        <w:t>de l’ap</w:t>
      </w:r>
      <w:r w:rsidR="00D15A90" w:rsidRPr="00E135E7">
        <w:rPr>
          <w:kern w:val="22"/>
          <w:lang w:val="fr-FR"/>
        </w:rPr>
        <w:t>plication</w:t>
      </w:r>
      <w:r w:rsidR="00390B1A" w:rsidRPr="00E135E7">
        <w:rPr>
          <w:kern w:val="22"/>
          <w:lang w:val="fr-FR"/>
        </w:rPr>
        <w:t xml:space="preserve">, </w:t>
      </w:r>
      <w:r w:rsidR="00FB3D68">
        <w:rPr>
          <w:kern w:val="22"/>
          <w:lang w:val="fr-FR"/>
        </w:rPr>
        <w:t>comprenant une étude de bureau</w:t>
      </w:r>
      <w:r w:rsidR="00A276F1">
        <w:rPr>
          <w:kern w:val="22"/>
          <w:lang w:val="fr-FR"/>
        </w:rPr>
        <w:t xml:space="preserve">, une </w:t>
      </w:r>
      <w:r w:rsidR="00390B1A" w:rsidRPr="00E135E7">
        <w:rPr>
          <w:kern w:val="22"/>
          <w:lang w:val="fr-FR"/>
        </w:rPr>
        <w:t>visit</w:t>
      </w:r>
      <w:r w:rsidR="00A276F1">
        <w:rPr>
          <w:kern w:val="22"/>
          <w:lang w:val="fr-FR"/>
        </w:rPr>
        <w:t>e dans le pays</w:t>
      </w:r>
      <w:r w:rsidR="00B744DD" w:rsidRPr="00E135E7">
        <w:rPr>
          <w:kern w:val="22"/>
          <w:lang w:val="fr-FR"/>
        </w:rPr>
        <w:t xml:space="preserve"> et </w:t>
      </w:r>
      <w:r w:rsidR="00A276F1">
        <w:rPr>
          <w:kern w:val="22"/>
          <w:lang w:val="fr-FR"/>
        </w:rPr>
        <w:t xml:space="preserve">des entretiens </w:t>
      </w:r>
      <w:r w:rsidR="00D6391C" w:rsidRPr="00E135E7">
        <w:rPr>
          <w:kern w:val="22"/>
          <w:lang w:val="fr-FR"/>
        </w:rPr>
        <w:t xml:space="preserve">avec </w:t>
      </w:r>
      <w:r w:rsidR="00A276F1">
        <w:rPr>
          <w:kern w:val="22"/>
          <w:lang w:val="fr-FR"/>
        </w:rPr>
        <w:t>les principales</w:t>
      </w:r>
      <w:r w:rsidR="00390B1A" w:rsidRPr="00E135E7">
        <w:rPr>
          <w:kern w:val="22"/>
          <w:lang w:val="fr-FR"/>
        </w:rPr>
        <w:t xml:space="preserve"> </w:t>
      </w:r>
      <w:r w:rsidR="00615025" w:rsidRPr="00E135E7">
        <w:rPr>
          <w:kern w:val="22"/>
          <w:lang w:val="fr-FR"/>
        </w:rPr>
        <w:t>parties prenantes</w:t>
      </w:r>
      <w:r w:rsidR="00390B1A" w:rsidRPr="00E135E7">
        <w:rPr>
          <w:kern w:val="22"/>
          <w:lang w:val="fr-FR"/>
        </w:rPr>
        <w:t>.</w:t>
      </w:r>
      <w:r w:rsidR="0006464C" w:rsidRPr="00E135E7">
        <w:rPr>
          <w:kern w:val="22"/>
          <w:lang w:val="fr-FR"/>
        </w:rPr>
        <w:t xml:space="preserve"> </w:t>
      </w:r>
      <w:r w:rsidR="00AD2836" w:rsidRPr="00AD2836">
        <w:rPr>
          <w:kern w:val="22"/>
          <w:lang w:val="fr-FR"/>
        </w:rPr>
        <w:t>Il est proposé que l’</w:t>
      </w:r>
      <w:r w:rsidR="001C2678" w:rsidRPr="00AD2836">
        <w:rPr>
          <w:kern w:val="22"/>
          <w:shd w:val="clear" w:color="auto" w:fill="FFFFFF"/>
          <w:lang w:val="fr-FR"/>
        </w:rPr>
        <w:t xml:space="preserve">examen facultatif </w:t>
      </w:r>
      <w:r w:rsidR="0033431F">
        <w:rPr>
          <w:kern w:val="22"/>
          <w:shd w:val="clear" w:color="auto" w:fill="FFFFFF"/>
          <w:lang w:val="fr-FR"/>
        </w:rPr>
        <w:t>par les pairs</w:t>
      </w:r>
      <w:r w:rsidR="00B744DD" w:rsidRPr="00AD2836">
        <w:rPr>
          <w:kern w:val="22"/>
          <w:shd w:val="clear" w:color="auto" w:fill="FFFFFF"/>
          <w:lang w:val="fr-FR"/>
        </w:rPr>
        <w:t xml:space="preserve"> </w:t>
      </w:r>
      <w:r w:rsidR="00FB3D68">
        <w:rPr>
          <w:kern w:val="22"/>
          <w:shd w:val="clear" w:color="auto" w:fill="FFFFFF"/>
          <w:lang w:val="fr-FR"/>
        </w:rPr>
        <w:t>soit mis à la disposition des</w:t>
      </w:r>
      <w:r w:rsidR="00A053AD" w:rsidRPr="00AD2836">
        <w:rPr>
          <w:kern w:val="22"/>
          <w:shd w:val="clear" w:color="auto" w:fill="FFFFFF"/>
          <w:lang w:val="fr-FR"/>
        </w:rPr>
        <w:t xml:space="preserve"> Parties </w:t>
      </w:r>
      <w:r w:rsidR="00AD2836">
        <w:rPr>
          <w:kern w:val="22"/>
          <w:shd w:val="clear" w:color="auto" w:fill="FFFFFF"/>
          <w:lang w:val="fr-FR"/>
        </w:rPr>
        <w:t xml:space="preserve">qui souhaitent </w:t>
      </w:r>
      <w:r w:rsidR="00A276F1">
        <w:rPr>
          <w:kern w:val="22"/>
          <w:shd w:val="clear" w:color="auto" w:fill="FFFFFF"/>
          <w:lang w:val="fr-FR"/>
        </w:rPr>
        <w:t>tirer parti de</w:t>
      </w:r>
      <w:r w:rsidR="00FB3D68">
        <w:rPr>
          <w:kern w:val="22"/>
          <w:shd w:val="clear" w:color="auto" w:fill="FFFFFF"/>
          <w:lang w:val="fr-FR"/>
        </w:rPr>
        <w:t xml:space="preserve">s </w:t>
      </w:r>
      <w:r w:rsidR="00A276F1">
        <w:rPr>
          <w:kern w:val="22"/>
          <w:shd w:val="clear" w:color="auto" w:fill="FFFFFF"/>
          <w:lang w:val="fr-FR"/>
        </w:rPr>
        <w:t>opportunité</w:t>
      </w:r>
      <w:r w:rsidR="00FB3D68">
        <w:rPr>
          <w:kern w:val="22"/>
          <w:shd w:val="clear" w:color="auto" w:fill="FFFFFF"/>
          <w:lang w:val="fr-FR"/>
        </w:rPr>
        <w:t>s</w:t>
      </w:r>
      <w:r w:rsidR="00A276F1">
        <w:rPr>
          <w:kern w:val="22"/>
          <w:shd w:val="clear" w:color="auto" w:fill="FFFFFF"/>
          <w:lang w:val="fr-FR"/>
        </w:rPr>
        <w:t xml:space="preserve"> offerte</w:t>
      </w:r>
      <w:r w:rsidR="00FB3D68">
        <w:rPr>
          <w:kern w:val="22"/>
          <w:shd w:val="clear" w:color="auto" w:fill="FFFFFF"/>
          <w:lang w:val="fr-FR"/>
        </w:rPr>
        <w:t>s</w:t>
      </w:r>
      <w:r w:rsidR="00A276F1">
        <w:rPr>
          <w:kern w:val="22"/>
          <w:shd w:val="clear" w:color="auto" w:fill="FFFFFF"/>
          <w:lang w:val="fr-FR"/>
        </w:rPr>
        <w:t xml:space="preserve"> par ce </w:t>
      </w:r>
      <w:r w:rsidR="00B744DD" w:rsidRPr="00AD2836">
        <w:rPr>
          <w:kern w:val="22"/>
          <w:shd w:val="clear" w:color="auto" w:fill="FFFFFF"/>
          <w:lang w:val="fr-FR"/>
        </w:rPr>
        <w:t>mécanisme</w:t>
      </w:r>
      <w:r w:rsidR="00A053AD" w:rsidRPr="00AD2836">
        <w:rPr>
          <w:kern w:val="22"/>
          <w:shd w:val="clear" w:color="auto" w:fill="FFFFFF"/>
          <w:lang w:val="fr-FR"/>
        </w:rPr>
        <w:t>.</w:t>
      </w:r>
    </w:p>
    <w:p w14:paraId="32358E44" w14:textId="72DB8724" w:rsidR="00747F4B" w:rsidRPr="009C74E6" w:rsidRDefault="00CC64BD" w:rsidP="009C74E6">
      <w:pPr>
        <w:pStyle w:val="Heading2"/>
        <w:suppressLineNumbers/>
        <w:tabs>
          <w:tab w:val="clear" w:pos="720"/>
          <w:tab w:val="left" w:pos="426"/>
        </w:tabs>
        <w:suppressAutoHyphens/>
        <w:rPr>
          <w:i/>
          <w:kern w:val="22"/>
        </w:rPr>
      </w:pPr>
      <w:r w:rsidRPr="009C74E6">
        <w:rPr>
          <w:kern w:val="22"/>
        </w:rPr>
        <w:t>E.</w:t>
      </w:r>
      <w:r w:rsidRPr="009C74E6">
        <w:rPr>
          <w:kern w:val="22"/>
        </w:rPr>
        <w:tab/>
      </w:r>
      <w:r w:rsidR="007109CE">
        <w:rPr>
          <w:kern w:val="22"/>
        </w:rPr>
        <w:t>Examen analytique mondial</w:t>
      </w:r>
    </w:p>
    <w:p w14:paraId="607B43C8" w14:textId="2446B871" w:rsidR="008E689D" w:rsidRPr="002C0ED9" w:rsidRDefault="002C0ED9" w:rsidP="009C74E6">
      <w:pPr>
        <w:pStyle w:val="Para1"/>
        <w:suppressLineNumbers/>
        <w:tabs>
          <w:tab w:val="clear" w:pos="360"/>
        </w:tabs>
        <w:suppressAutoHyphens/>
        <w:rPr>
          <w:kern w:val="22"/>
          <w:shd w:val="clear" w:color="auto" w:fill="FFFFFF"/>
          <w:lang w:val="fr-FR"/>
        </w:rPr>
      </w:pPr>
      <w:r>
        <w:rPr>
          <w:kern w:val="22"/>
          <w:shd w:val="clear" w:color="auto" w:fill="FFFFFF"/>
          <w:lang w:val="fr-FR"/>
        </w:rPr>
        <w:t xml:space="preserve">Pour faciliter </w:t>
      </w:r>
      <w:r w:rsidR="00297802" w:rsidRPr="00297802">
        <w:rPr>
          <w:kern w:val="22"/>
          <w:shd w:val="clear" w:color="auto" w:fill="FFFFFF"/>
          <w:lang w:val="fr-FR"/>
        </w:rPr>
        <w:t>d</w:t>
      </w:r>
      <w:r>
        <w:rPr>
          <w:kern w:val="22"/>
          <w:shd w:val="clear" w:color="auto" w:fill="FFFFFF"/>
          <w:lang w:val="fr-FR"/>
        </w:rPr>
        <w:t>a</w:t>
      </w:r>
      <w:r w:rsidR="00FB3D68">
        <w:rPr>
          <w:kern w:val="22"/>
          <w:shd w:val="clear" w:color="auto" w:fill="FFFFFF"/>
          <w:lang w:val="fr-FR"/>
        </w:rPr>
        <w:t>vantage les travaux</w:t>
      </w:r>
      <w:r w:rsidR="00747F4B" w:rsidRPr="00297802">
        <w:rPr>
          <w:kern w:val="22"/>
          <w:shd w:val="clear" w:color="auto" w:fill="FFFFFF"/>
          <w:lang w:val="fr-FR"/>
        </w:rPr>
        <w:t xml:space="preserve"> </w:t>
      </w:r>
      <w:r w:rsidR="00707B02" w:rsidRPr="00297802">
        <w:rPr>
          <w:kern w:val="22"/>
          <w:shd w:val="clear" w:color="auto" w:fill="FFFFFF"/>
          <w:lang w:val="fr-FR"/>
        </w:rPr>
        <w:t xml:space="preserve">de la </w:t>
      </w:r>
      <w:r w:rsidR="00DA5D08" w:rsidRPr="00297802">
        <w:rPr>
          <w:kern w:val="22"/>
          <w:shd w:val="clear" w:color="auto" w:fill="FFFFFF"/>
          <w:lang w:val="fr-FR"/>
        </w:rPr>
        <w:t>Conférence</w:t>
      </w:r>
      <w:r w:rsidR="00B744DD" w:rsidRPr="00297802">
        <w:rPr>
          <w:kern w:val="22"/>
          <w:shd w:val="clear" w:color="auto" w:fill="FFFFFF"/>
          <w:lang w:val="fr-FR"/>
        </w:rPr>
        <w:t xml:space="preserve"> des Parties</w:t>
      </w:r>
      <w:r w:rsidR="00297802">
        <w:rPr>
          <w:kern w:val="22"/>
          <w:shd w:val="clear" w:color="auto" w:fill="FFFFFF"/>
          <w:lang w:val="fr-FR"/>
        </w:rPr>
        <w:t xml:space="preserve"> dans</w:t>
      </w:r>
      <w:r w:rsidR="00E2575E" w:rsidRPr="00297802">
        <w:rPr>
          <w:kern w:val="22"/>
          <w:shd w:val="clear" w:color="auto" w:fill="FFFFFF"/>
          <w:lang w:val="fr-FR"/>
        </w:rPr>
        <w:t xml:space="preserve"> </w:t>
      </w:r>
      <w:r w:rsidR="00FB3D68">
        <w:rPr>
          <w:kern w:val="22"/>
          <w:shd w:val="clear" w:color="auto" w:fill="FFFFFF"/>
          <w:lang w:val="fr-FR"/>
        </w:rPr>
        <w:t>l’</w:t>
      </w:r>
      <w:r w:rsidR="00885569" w:rsidRPr="00297802">
        <w:rPr>
          <w:kern w:val="22"/>
          <w:shd w:val="clear" w:color="auto" w:fill="FFFFFF"/>
          <w:lang w:val="fr-FR"/>
        </w:rPr>
        <w:t>examen</w:t>
      </w:r>
      <w:r w:rsidR="00E2575E" w:rsidRPr="00297802">
        <w:rPr>
          <w:kern w:val="22"/>
          <w:shd w:val="clear" w:color="auto" w:fill="FFFFFF"/>
          <w:lang w:val="fr-FR"/>
        </w:rPr>
        <w:t xml:space="preserve"> </w:t>
      </w:r>
      <w:r w:rsidR="00297802">
        <w:rPr>
          <w:kern w:val="22"/>
          <w:shd w:val="clear" w:color="auto" w:fill="FFFFFF"/>
          <w:lang w:val="fr-FR"/>
        </w:rPr>
        <w:t xml:space="preserve">des </w:t>
      </w:r>
      <w:r w:rsidR="007109CE" w:rsidRPr="00297802">
        <w:rPr>
          <w:kern w:val="22"/>
          <w:shd w:val="clear" w:color="auto" w:fill="FFFFFF"/>
          <w:lang w:val="fr-FR"/>
        </w:rPr>
        <w:t>progrès accomplis</w:t>
      </w:r>
      <w:r w:rsidR="001B6499" w:rsidRPr="00297802">
        <w:rPr>
          <w:kern w:val="22"/>
          <w:shd w:val="clear" w:color="auto" w:fill="FFFFFF"/>
          <w:lang w:val="fr-FR"/>
        </w:rPr>
        <w:t xml:space="preserve"> </w:t>
      </w:r>
      <w:r w:rsidR="00297802">
        <w:rPr>
          <w:kern w:val="22"/>
          <w:shd w:val="clear" w:color="auto" w:fill="FFFFFF"/>
          <w:lang w:val="fr-FR"/>
        </w:rPr>
        <w:t xml:space="preserve">à l’échelle </w:t>
      </w:r>
      <w:r w:rsidR="001B6499" w:rsidRPr="00297802">
        <w:rPr>
          <w:kern w:val="22"/>
          <w:shd w:val="clear" w:color="auto" w:fill="FFFFFF"/>
          <w:lang w:val="fr-FR"/>
        </w:rPr>
        <w:t>mondial</w:t>
      </w:r>
      <w:r w:rsidR="00297802">
        <w:rPr>
          <w:kern w:val="22"/>
          <w:shd w:val="clear" w:color="auto" w:fill="FFFFFF"/>
          <w:lang w:val="fr-FR"/>
        </w:rPr>
        <w:t>e</w:t>
      </w:r>
      <w:r w:rsidR="00A7697B" w:rsidRPr="00297802">
        <w:rPr>
          <w:kern w:val="22"/>
          <w:shd w:val="clear" w:color="auto" w:fill="FFFFFF"/>
          <w:lang w:val="fr-FR"/>
        </w:rPr>
        <w:t>,</w:t>
      </w:r>
      <w:r w:rsidR="00E2575E" w:rsidRPr="00297802">
        <w:rPr>
          <w:kern w:val="22"/>
          <w:shd w:val="clear" w:color="auto" w:fill="FFFFFF"/>
          <w:lang w:val="fr-FR"/>
        </w:rPr>
        <w:t xml:space="preserve"> </w:t>
      </w:r>
      <w:r w:rsidR="00FB3D68">
        <w:rPr>
          <w:kern w:val="22"/>
          <w:shd w:val="clear" w:color="auto" w:fill="FFFFFF"/>
          <w:lang w:val="fr-FR"/>
        </w:rPr>
        <w:t>il est nécessaire de disposer d’</w:t>
      </w:r>
      <w:r>
        <w:rPr>
          <w:kern w:val="22"/>
          <w:shd w:val="clear" w:color="auto" w:fill="FFFFFF"/>
          <w:lang w:val="fr-FR"/>
        </w:rPr>
        <w:t>informations de haute qualité</w:t>
      </w:r>
      <w:r w:rsidR="00896F01" w:rsidRPr="00297802">
        <w:rPr>
          <w:kern w:val="22"/>
          <w:shd w:val="clear" w:color="auto" w:fill="FFFFFF"/>
          <w:lang w:val="fr-FR"/>
        </w:rPr>
        <w:t xml:space="preserve">, </w:t>
      </w:r>
      <w:r w:rsidR="00FB3D68">
        <w:rPr>
          <w:kern w:val="22"/>
          <w:shd w:val="clear" w:color="auto" w:fill="FFFFFF"/>
          <w:lang w:val="fr-FR"/>
        </w:rPr>
        <w:t>presqu’</w:t>
      </w:r>
      <w:r>
        <w:rPr>
          <w:kern w:val="22"/>
          <w:shd w:val="clear" w:color="auto" w:fill="FFFFFF"/>
          <w:lang w:val="fr-FR"/>
        </w:rPr>
        <w:t>en temps réel,</w:t>
      </w:r>
      <w:r w:rsidR="00B744DD" w:rsidRPr="00297802">
        <w:rPr>
          <w:kern w:val="22"/>
          <w:shd w:val="clear" w:color="auto" w:fill="FFFFFF"/>
          <w:lang w:val="fr-FR"/>
        </w:rPr>
        <w:t xml:space="preserve"> et </w:t>
      </w:r>
      <w:r>
        <w:rPr>
          <w:kern w:val="22"/>
          <w:shd w:val="clear" w:color="auto" w:fill="FFFFFF"/>
          <w:lang w:val="fr-FR"/>
        </w:rPr>
        <w:t xml:space="preserve">d’une </w:t>
      </w:r>
      <w:r w:rsidR="00304FA4" w:rsidRPr="00297802">
        <w:rPr>
          <w:kern w:val="22"/>
          <w:shd w:val="clear" w:color="auto" w:fill="FFFFFF"/>
          <w:lang w:val="fr-FR"/>
        </w:rPr>
        <w:t>analyse</w:t>
      </w:r>
      <w:r>
        <w:rPr>
          <w:kern w:val="22"/>
          <w:shd w:val="clear" w:color="auto" w:fill="FFFFFF"/>
          <w:lang w:val="fr-FR"/>
        </w:rPr>
        <w:t xml:space="preserve"> susceptible d’</w:t>
      </w:r>
      <w:r w:rsidR="00FB3D68">
        <w:rPr>
          <w:kern w:val="22"/>
          <w:shd w:val="clear" w:color="auto" w:fill="FFFFFF"/>
          <w:lang w:val="fr-FR"/>
        </w:rPr>
        <w:t>être mise en œuvre</w:t>
      </w:r>
      <w:r w:rsidR="00896F01" w:rsidRPr="00297802">
        <w:rPr>
          <w:kern w:val="22"/>
          <w:shd w:val="clear" w:color="auto" w:fill="FFFFFF"/>
          <w:lang w:val="fr-FR"/>
        </w:rPr>
        <w:t xml:space="preserve">. </w:t>
      </w:r>
      <w:r w:rsidR="00FB3D68">
        <w:rPr>
          <w:kern w:val="22"/>
          <w:shd w:val="clear" w:color="auto" w:fill="FFFFFF"/>
          <w:lang w:val="fr-FR"/>
        </w:rPr>
        <w:t>Une telle</w:t>
      </w:r>
      <w:r w:rsidR="00E2575E" w:rsidRPr="00717E51">
        <w:rPr>
          <w:kern w:val="22"/>
          <w:shd w:val="clear" w:color="auto" w:fill="FFFFFF"/>
          <w:lang w:val="fr-FR"/>
        </w:rPr>
        <w:t xml:space="preserve"> </w:t>
      </w:r>
      <w:r w:rsidR="00304FA4" w:rsidRPr="00717E51">
        <w:rPr>
          <w:kern w:val="22"/>
          <w:shd w:val="clear" w:color="auto" w:fill="FFFFFF"/>
          <w:lang w:val="fr-FR"/>
        </w:rPr>
        <w:t>analyse</w:t>
      </w:r>
      <w:r w:rsidR="00E2575E" w:rsidRPr="00717E51">
        <w:rPr>
          <w:kern w:val="22"/>
          <w:shd w:val="clear" w:color="auto" w:fill="FFFFFF"/>
          <w:lang w:val="fr-FR"/>
        </w:rPr>
        <w:t xml:space="preserve"> </w:t>
      </w:r>
      <w:r w:rsidR="00717E51" w:rsidRPr="00717E51">
        <w:rPr>
          <w:kern w:val="22"/>
          <w:shd w:val="clear" w:color="auto" w:fill="FFFFFF"/>
          <w:lang w:val="fr-FR"/>
        </w:rPr>
        <w:t>devrait</w:t>
      </w:r>
      <w:r w:rsidR="00E2575E" w:rsidRPr="00717E51">
        <w:rPr>
          <w:kern w:val="22"/>
          <w:shd w:val="clear" w:color="auto" w:fill="FFFFFF"/>
          <w:lang w:val="fr-FR"/>
        </w:rPr>
        <w:t xml:space="preserve"> </w:t>
      </w:r>
      <w:r>
        <w:rPr>
          <w:kern w:val="22"/>
          <w:shd w:val="clear" w:color="auto" w:fill="FFFFFF"/>
          <w:lang w:val="fr-FR"/>
        </w:rPr>
        <w:t xml:space="preserve">s’appuyer sur </w:t>
      </w:r>
      <w:r w:rsidR="00E135E7" w:rsidRPr="00717E51">
        <w:rPr>
          <w:kern w:val="22"/>
          <w:shd w:val="clear" w:color="auto" w:fill="FFFFFF"/>
          <w:lang w:val="fr-FR"/>
        </w:rPr>
        <w:t>le</w:t>
      </w:r>
      <w:r>
        <w:rPr>
          <w:kern w:val="22"/>
          <w:shd w:val="clear" w:color="auto" w:fill="FFFFFF"/>
          <w:lang w:val="fr-FR"/>
        </w:rPr>
        <w:t>s</w:t>
      </w:r>
      <w:r w:rsidR="00E135E7" w:rsidRPr="00717E51">
        <w:rPr>
          <w:kern w:val="22"/>
          <w:shd w:val="clear" w:color="auto" w:fill="FFFFFF"/>
          <w:lang w:val="fr-FR"/>
        </w:rPr>
        <w:t xml:space="preserve"> </w:t>
      </w:r>
      <w:r w:rsidR="00FD7D8D" w:rsidRPr="00717E51">
        <w:rPr>
          <w:kern w:val="22"/>
          <w:shd w:val="clear" w:color="auto" w:fill="FFFFFF"/>
          <w:lang w:val="fr-FR"/>
        </w:rPr>
        <w:t>information</w:t>
      </w:r>
      <w:r>
        <w:rPr>
          <w:kern w:val="22"/>
          <w:shd w:val="clear" w:color="auto" w:fill="FFFFFF"/>
          <w:lang w:val="fr-FR"/>
        </w:rPr>
        <w:t xml:space="preserve">s produites dans le cadre des </w:t>
      </w:r>
      <w:r w:rsidR="00557096" w:rsidRPr="00717E51">
        <w:rPr>
          <w:kern w:val="22"/>
          <w:shd w:val="clear" w:color="auto" w:fill="FFFFFF"/>
          <w:lang w:val="fr-FR"/>
        </w:rPr>
        <w:t>processus</w:t>
      </w:r>
      <w:r w:rsidR="00E2575E" w:rsidRPr="00717E51">
        <w:rPr>
          <w:kern w:val="22"/>
          <w:shd w:val="clear" w:color="auto" w:fill="FFFFFF"/>
          <w:lang w:val="fr-FR"/>
        </w:rPr>
        <w:t xml:space="preserve"> </w:t>
      </w:r>
      <w:r>
        <w:rPr>
          <w:kern w:val="22"/>
          <w:shd w:val="clear" w:color="auto" w:fill="FFFFFF"/>
          <w:lang w:val="fr-FR"/>
        </w:rPr>
        <w:t>susmentionnés, mais devrait tenir compte également des</w:t>
      </w:r>
      <w:r w:rsidR="00E2575E" w:rsidRPr="00717E51">
        <w:rPr>
          <w:kern w:val="22"/>
          <w:shd w:val="clear" w:color="auto" w:fill="FFFFFF"/>
          <w:lang w:val="fr-FR"/>
        </w:rPr>
        <w:t xml:space="preserve"> </w:t>
      </w:r>
      <w:r w:rsidR="00FD7D8D" w:rsidRPr="00717E51">
        <w:rPr>
          <w:kern w:val="22"/>
          <w:shd w:val="clear" w:color="auto" w:fill="FFFFFF"/>
          <w:lang w:val="fr-FR"/>
        </w:rPr>
        <w:t>information</w:t>
      </w:r>
      <w:r>
        <w:rPr>
          <w:kern w:val="22"/>
          <w:shd w:val="clear" w:color="auto" w:fill="FFFFFF"/>
          <w:lang w:val="fr-FR"/>
        </w:rPr>
        <w:t>s</w:t>
      </w:r>
      <w:r w:rsidR="00E2575E" w:rsidRPr="00717E51">
        <w:rPr>
          <w:kern w:val="22"/>
          <w:shd w:val="clear" w:color="auto" w:fill="FFFFFF"/>
          <w:lang w:val="fr-FR"/>
        </w:rPr>
        <w:t xml:space="preserve"> </w:t>
      </w:r>
      <w:r w:rsidR="002E22B8" w:rsidRPr="00717E51">
        <w:rPr>
          <w:kern w:val="22"/>
          <w:shd w:val="clear" w:color="auto" w:fill="FFFFFF"/>
          <w:lang w:val="fr-FR"/>
        </w:rPr>
        <w:t>fourni</w:t>
      </w:r>
      <w:r>
        <w:rPr>
          <w:kern w:val="22"/>
          <w:shd w:val="clear" w:color="auto" w:fill="FFFFFF"/>
          <w:lang w:val="fr-FR"/>
        </w:rPr>
        <w:t xml:space="preserve">es dans </w:t>
      </w:r>
      <w:r w:rsidR="00265CAF">
        <w:rPr>
          <w:kern w:val="22"/>
          <w:shd w:val="clear" w:color="auto" w:fill="FFFFFF"/>
          <w:lang w:val="fr-FR"/>
        </w:rPr>
        <w:t xml:space="preserve">le cadre </w:t>
      </w:r>
      <w:r w:rsidR="00557096" w:rsidRPr="00717E51">
        <w:rPr>
          <w:kern w:val="22"/>
          <w:shd w:val="clear" w:color="auto" w:fill="FFFFFF"/>
          <w:lang w:val="fr-FR"/>
        </w:rPr>
        <w:t xml:space="preserve">d’autres </w:t>
      </w:r>
      <w:r w:rsidR="00265CAF">
        <w:rPr>
          <w:kern w:val="22"/>
          <w:shd w:val="clear" w:color="auto" w:fill="FFFFFF"/>
          <w:lang w:val="fr-FR"/>
        </w:rPr>
        <w:t>instance</w:t>
      </w:r>
      <w:r w:rsidR="00E2575E" w:rsidRPr="00717E51">
        <w:rPr>
          <w:kern w:val="22"/>
          <w:shd w:val="clear" w:color="auto" w:fill="FFFFFF"/>
          <w:lang w:val="fr-FR"/>
        </w:rPr>
        <w:t>s.</w:t>
      </w:r>
      <w:r w:rsidR="008E689D" w:rsidRPr="00717E51">
        <w:rPr>
          <w:kern w:val="22"/>
          <w:shd w:val="clear" w:color="auto" w:fill="FFFFFF"/>
          <w:lang w:val="fr-FR"/>
        </w:rPr>
        <w:t xml:space="preserve"> </w:t>
      </w:r>
      <w:r w:rsidR="00E135E7" w:rsidRPr="001B6499">
        <w:rPr>
          <w:kern w:val="22"/>
          <w:shd w:val="clear" w:color="auto" w:fill="FFFFFF"/>
          <w:lang w:val="fr-FR"/>
        </w:rPr>
        <w:t xml:space="preserve">Le </w:t>
      </w:r>
      <w:r w:rsidR="00FB3D68">
        <w:rPr>
          <w:kern w:val="22"/>
          <w:shd w:val="clear" w:color="auto" w:fill="FFFFFF"/>
          <w:lang w:val="fr-FR"/>
        </w:rPr>
        <w:t>calendrier</w:t>
      </w:r>
      <w:r>
        <w:rPr>
          <w:kern w:val="22"/>
          <w:shd w:val="clear" w:color="auto" w:fill="FFFFFF"/>
          <w:lang w:val="fr-FR"/>
        </w:rPr>
        <w:t xml:space="preserve">, </w:t>
      </w:r>
      <w:r w:rsidR="00FB3D68">
        <w:rPr>
          <w:kern w:val="22"/>
          <w:shd w:val="clear" w:color="auto" w:fill="FFFFFF"/>
          <w:lang w:val="fr-FR"/>
        </w:rPr>
        <w:t xml:space="preserve">le </w:t>
      </w:r>
      <w:r w:rsidR="000608E5" w:rsidRPr="001B6499">
        <w:rPr>
          <w:kern w:val="22"/>
          <w:shd w:val="clear" w:color="auto" w:fill="FFFFFF"/>
          <w:lang w:val="fr-FR"/>
        </w:rPr>
        <w:t>modèle</w:t>
      </w:r>
      <w:r w:rsidR="00FB3D68">
        <w:rPr>
          <w:kern w:val="22"/>
          <w:shd w:val="clear" w:color="auto" w:fill="FFFFFF"/>
          <w:lang w:val="fr-FR"/>
        </w:rPr>
        <w:t>, le champ d’application</w:t>
      </w:r>
      <w:r w:rsidR="00B744DD" w:rsidRPr="001B6499">
        <w:rPr>
          <w:kern w:val="22"/>
          <w:shd w:val="clear" w:color="auto" w:fill="FFFFFF"/>
          <w:lang w:val="fr-FR"/>
        </w:rPr>
        <w:t xml:space="preserve"> et </w:t>
      </w:r>
      <w:r w:rsidR="00FB3D68">
        <w:rPr>
          <w:kern w:val="22"/>
          <w:shd w:val="clear" w:color="auto" w:fill="FFFFFF"/>
          <w:lang w:val="fr-FR"/>
        </w:rPr>
        <w:t xml:space="preserve">les </w:t>
      </w:r>
      <w:r w:rsidR="00557096" w:rsidRPr="001B6499">
        <w:rPr>
          <w:kern w:val="22"/>
          <w:shd w:val="clear" w:color="auto" w:fill="FFFFFF"/>
          <w:lang w:val="fr-FR"/>
        </w:rPr>
        <w:t>modalités</w:t>
      </w:r>
      <w:r>
        <w:rPr>
          <w:kern w:val="22"/>
          <w:shd w:val="clear" w:color="auto" w:fill="FFFFFF"/>
          <w:lang w:val="fr-FR"/>
        </w:rPr>
        <w:t xml:space="preserve"> </w:t>
      </w:r>
      <w:r w:rsidR="00FB3D68">
        <w:rPr>
          <w:kern w:val="22"/>
          <w:shd w:val="clear" w:color="auto" w:fill="FFFFFF"/>
          <w:lang w:val="fr-FR"/>
        </w:rPr>
        <w:t xml:space="preserve">spécifiques </w:t>
      </w:r>
      <w:r>
        <w:rPr>
          <w:kern w:val="22"/>
          <w:shd w:val="clear" w:color="auto" w:fill="FFFFFF"/>
          <w:lang w:val="fr-FR"/>
        </w:rPr>
        <w:t xml:space="preserve">de ces </w:t>
      </w:r>
      <w:r w:rsidR="008E689D" w:rsidRPr="001B6499">
        <w:rPr>
          <w:kern w:val="22"/>
          <w:shd w:val="clear" w:color="auto" w:fill="FFFFFF"/>
          <w:lang w:val="fr-FR"/>
        </w:rPr>
        <w:t>a</w:t>
      </w:r>
      <w:r w:rsidR="00FB3D68">
        <w:rPr>
          <w:kern w:val="22"/>
          <w:shd w:val="clear" w:color="auto" w:fill="FFFFFF"/>
          <w:lang w:val="fr-FR"/>
        </w:rPr>
        <w:t xml:space="preserve">nalyses seront </w:t>
      </w:r>
      <w:r w:rsidR="00265CAF">
        <w:rPr>
          <w:kern w:val="22"/>
          <w:shd w:val="clear" w:color="auto" w:fill="FFFFFF"/>
          <w:lang w:val="fr-FR"/>
        </w:rPr>
        <w:t xml:space="preserve">décidés en </w:t>
      </w:r>
      <w:r>
        <w:rPr>
          <w:kern w:val="22"/>
          <w:shd w:val="clear" w:color="auto" w:fill="FFFFFF"/>
          <w:lang w:val="fr-FR"/>
        </w:rPr>
        <w:t xml:space="preserve">parallèle aux </w:t>
      </w:r>
      <w:r w:rsidR="001B6499" w:rsidRPr="001B6499">
        <w:rPr>
          <w:kern w:val="22"/>
          <w:lang w:val="fr-FR"/>
        </w:rPr>
        <w:t>débats</w:t>
      </w:r>
      <w:r w:rsidR="00FB3D68">
        <w:rPr>
          <w:kern w:val="22"/>
          <w:lang w:val="fr-FR"/>
        </w:rPr>
        <w:t xml:space="preserve"> menés</w:t>
      </w:r>
      <w:r>
        <w:rPr>
          <w:kern w:val="22"/>
          <w:lang w:val="fr-FR"/>
        </w:rPr>
        <w:t xml:space="preserve"> sur </w:t>
      </w:r>
      <w:r w:rsidR="00E135E7" w:rsidRPr="001B6499">
        <w:rPr>
          <w:kern w:val="22"/>
          <w:lang w:val="fr-FR"/>
        </w:rPr>
        <w:t>le</w:t>
      </w:r>
      <w:r>
        <w:rPr>
          <w:kern w:val="22"/>
          <w:lang w:val="fr-FR"/>
        </w:rPr>
        <w:t>s</w:t>
      </w:r>
      <w:r w:rsidR="00E135E7" w:rsidRPr="001B6499">
        <w:rPr>
          <w:kern w:val="22"/>
          <w:lang w:val="fr-FR"/>
        </w:rPr>
        <w:t xml:space="preserve"> </w:t>
      </w:r>
      <w:r w:rsidR="00B5602D" w:rsidRPr="001B6499">
        <w:rPr>
          <w:kern w:val="22"/>
          <w:lang w:val="fr-FR"/>
        </w:rPr>
        <w:t>programme</w:t>
      </w:r>
      <w:r>
        <w:rPr>
          <w:kern w:val="22"/>
          <w:lang w:val="fr-FR"/>
        </w:rPr>
        <w:t>s</w:t>
      </w:r>
      <w:r w:rsidR="00B5602D" w:rsidRPr="001B6499">
        <w:rPr>
          <w:kern w:val="22"/>
          <w:lang w:val="fr-FR"/>
        </w:rPr>
        <w:t xml:space="preserve"> </w:t>
      </w:r>
      <w:r w:rsidR="00B5602D" w:rsidRPr="001B6499">
        <w:rPr>
          <w:kern w:val="22"/>
          <w:lang w:val="fr-FR"/>
        </w:rPr>
        <w:lastRenderedPageBreak/>
        <w:t>de travail</w:t>
      </w:r>
      <w:r w:rsidR="00297802">
        <w:rPr>
          <w:kern w:val="22"/>
          <w:lang w:val="fr-FR"/>
        </w:rPr>
        <w:t xml:space="preserve"> des</w:t>
      </w:r>
      <w:r w:rsidR="00E135E7" w:rsidRPr="001B6499">
        <w:rPr>
          <w:kern w:val="22"/>
          <w:lang w:val="fr-FR"/>
        </w:rPr>
        <w:t xml:space="preserve"> </w:t>
      </w:r>
      <w:r w:rsidR="008E689D" w:rsidRPr="001B6499">
        <w:rPr>
          <w:kern w:val="22"/>
          <w:lang w:val="fr-FR"/>
        </w:rPr>
        <w:t>future</w:t>
      </w:r>
      <w:r w:rsidR="00297802">
        <w:rPr>
          <w:kern w:val="22"/>
          <w:lang w:val="fr-FR"/>
        </w:rPr>
        <w:t>s</w:t>
      </w:r>
      <w:r w:rsidR="008E689D" w:rsidRPr="001B6499">
        <w:rPr>
          <w:kern w:val="22"/>
          <w:lang w:val="fr-FR"/>
        </w:rPr>
        <w:t xml:space="preserve"> </w:t>
      </w:r>
      <w:r w:rsidR="00B744DD" w:rsidRPr="001B6499">
        <w:rPr>
          <w:kern w:val="22"/>
          <w:lang w:val="fr-FR"/>
        </w:rPr>
        <w:t>réunion</w:t>
      </w:r>
      <w:r w:rsidR="008E689D" w:rsidRPr="001B6499">
        <w:rPr>
          <w:kern w:val="22"/>
          <w:lang w:val="fr-FR"/>
        </w:rPr>
        <w:t xml:space="preserve">s </w:t>
      </w:r>
      <w:r w:rsidR="00707B02" w:rsidRPr="001B6499">
        <w:rPr>
          <w:kern w:val="22"/>
          <w:lang w:val="fr-FR"/>
        </w:rPr>
        <w:t xml:space="preserve">de la </w:t>
      </w:r>
      <w:r w:rsidR="00DA5D08" w:rsidRPr="001B6499">
        <w:rPr>
          <w:kern w:val="22"/>
          <w:lang w:val="fr-FR"/>
        </w:rPr>
        <w:t>Conférence</w:t>
      </w:r>
      <w:r w:rsidR="00B744DD" w:rsidRPr="001B6499">
        <w:rPr>
          <w:kern w:val="22"/>
          <w:lang w:val="fr-FR"/>
        </w:rPr>
        <w:t xml:space="preserve"> des Parties</w:t>
      </w:r>
      <w:r w:rsidR="008E689D" w:rsidRPr="001B6499">
        <w:rPr>
          <w:kern w:val="22"/>
          <w:lang w:val="fr-FR"/>
        </w:rPr>
        <w:t>.</w:t>
      </w:r>
      <w:r w:rsidR="008E689D" w:rsidRPr="009C74E6">
        <w:rPr>
          <w:rStyle w:val="FootnoteReference"/>
          <w:kern w:val="22"/>
        </w:rPr>
        <w:footnoteReference w:id="12"/>
      </w:r>
      <w:r w:rsidR="00E31D54" w:rsidRPr="001B6499">
        <w:rPr>
          <w:kern w:val="22"/>
          <w:lang w:val="fr-FR"/>
        </w:rPr>
        <w:t xml:space="preserve"> </w:t>
      </w:r>
      <w:r w:rsidR="00265CAF">
        <w:rPr>
          <w:kern w:val="22"/>
          <w:shd w:val="clear" w:color="auto" w:fill="FFFFFF"/>
          <w:lang w:val="fr-FR"/>
        </w:rPr>
        <w:t>L</w:t>
      </w:r>
      <w:r w:rsidRPr="002C0ED9">
        <w:rPr>
          <w:kern w:val="22"/>
          <w:shd w:val="clear" w:color="auto" w:fill="FFFFFF"/>
          <w:lang w:val="fr-FR"/>
        </w:rPr>
        <w:t xml:space="preserve">es </w:t>
      </w:r>
      <w:r w:rsidR="00304FA4" w:rsidRPr="002C0ED9">
        <w:rPr>
          <w:kern w:val="22"/>
          <w:shd w:val="clear" w:color="auto" w:fill="FFFFFF"/>
          <w:lang w:val="fr-FR"/>
        </w:rPr>
        <w:t>analyse</w:t>
      </w:r>
      <w:r w:rsidRPr="002C0ED9">
        <w:rPr>
          <w:kern w:val="22"/>
          <w:shd w:val="clear" w:color="auto" w:fill="FFFFFF"/>
          <w:lang w:val="fr-FR"/>
        </w:rPr>
        <w:t>s types ci-après sont propos</w:t>
      </w:r>
      <w:r>
        <w:rPr>
          <w:kern w:val="22"/>
          <w:shd w:val="clear" w:color="auto" w:fill="FFFFFF"/>
          <w:lang w:val="fr-FR"/>
        </w:rPr>
        <w:t>é</w:t>
      </w:r>
      <w:r w:rsidR="00FB3D68">
        <w:rPr>
          <w:kern w:val="22"/>
          <w:shd w:val="clear" w:color="auto" w:fill="FFFFFF"/>
          <w:lang w:val="fr-FR"/>
        </w:rPr>
        <w:t>es</w:t>
      </w:r>
      <w:r w:rsidRPr="002C0ED9">
        <w:rPr>
          <w:kern w:val="22"/>
          <w:shd w:val="clear" w:color="auto" w:fill="FFFFFF"/>
          <w:lang w:val="fr-FR"/>
        </w:rPr>
        <w:t xml:space="preserve"> dans le cadre du processus</w:t>
      </w:r>
      <w:r>
        <w:rPr>
          <w:kern w:val="22"/>
          <w:shd w:val="clear" w:color="auto" w:fill="FFFFFF"/>
          <w:lang w:val="fr-FR"/>
        </w:rPr>
        <w:t xml:space="preserve"> d</w:t>
      </w:r>
      <w:r w:rsidR="009C3B6D" w:rsidRPr="002C0ED9">
        <w:rPr>
          <w:kern w:val="22"/>
          <w:shd w:val="clear" w:color="auto" w:fill="FFFFFF"/>
          <w:lang w:val="fr-FR"/>
        </w:rPr>
        <w:t>’examen mondial</w:t>
      </w:r>
      <w:r w:rsidR="008E689D" w:rsidRPr="002C0ED9">
        <w:rPr>
          <w:kern w:val="22"/>
          <w:shd w:val="clear" w:color="auto" w:fill="FFFFFF"/>
          <w:lang w:val="fr-FR"/>
        </w:rPr>
        <w:t>:</w:t>
      </w:r>
    </w:p>
    <w:p w14:paraId="7CD6D2D4" w14:textId="187E05B2" w:rsidR="008E689D" w:rsidRPr="004E5161" w:rsidRDefault="00297802" w:rsidP="00AF759E">
      <w:pPr>
        <w:pStyle w:val="Para1"/>
        <w:numPr>
          <w:ilvl w:val="1"/>
          <w:numId w:val="24"/>
        </w:numPr>
        <w:suppressLineNumbers/>
        <w:suppressAutoHyphens/>
        <w:rPr>
          <w:i/>
          <w:iCs/>
          <w:spacing w:val="-2"/>
          <w:kern w:val="22"/>
          <w:lang w:val="fr-FR"/>
        </w:rPr>
      </w:pPr>
      <w:r>
        <w:rPr>
          <w:spacing w:val="-2"/>
          <w:kern w:val="22"/>
          <w:lang w:val="fr-FR"/>
        </w:rPr>
        <w:t>L’élaboration d’un</w:t>
      </w:r>
      <w:r w:rsidR="00E2575E" w:rsidRPr="00E135E7">
        <w:rPr>
          <w:spacing w:val="-2"/>
          <w:kern w:val="22"/>
          <w:lang w:val="fr-FR"/>
        </w:rPr>
        <w:t xml:space="preserve"> </w:t>
      </w:r>
      <w:r w:rsidR="00E364BF">
        <w:rPr>
          <w:spacing w:val="-2"/>
          <w:kern w:val="22"/>
          <w:lang w:val="fr-FR"/>
        </w:rPr>
        <w:t>système d’</w:t>
      </w:r>
      <w:r w:rsidR="00FD7D8D" w:rsidRPr="00E135E7">
        <w:rPr>
          <w:spacing w:val="-2"/>
          <w:kern w:val="22"/>
          <w:lang w:val="fr-FR"/>
        </w:rPr>
        <w:t>information</w:t>
      </w:r>
      <w:r w:rsidR="007109CE" w:rsidRPr="00E135E7">
        <w:rPr>
          <w:spacing w:val="-2"/>
          <w:kern w:val="22"/>
          <w:lang w:val="fr-FR"/>
        </w:rPr>
        <w:t xml:space="preserve"> sur </w:t>
      </w:r>
      <w:r w:rsidR="00E364BF">
        <w:rPr>
          <w:spacing w:val="-2"/>
          <w:kern w:val="22"/>
          <w:lang w:val="fr-FR"/>
        </w:rPr>
        <w:t xml:space="preserve">le suivi de </w:t>
      </w:r>
      <w:r w:rsidR="007109CE" w:rsidRPr="00E135E7">
        <w:rPr>
          <w:spacing w:val="-2"/>
          <w:kern w:val="22"/>
          <w:lang w:val="fr-FR"/>
        </w:rPr>
        <w:t>la biodiversité</w:t>
      </w:r>
      <w:r w:rsidR="004E5161">
        <w:rPr>
          <w:spacing w:val="-2"/>
          <w:kern w:val="22"/>
          <w:lang w:val="fr-FR"/>
        </w:rPr>
        <w:t>, qui fonctionne comme une plateforme de suivi dynami</w:t>
      </w:r>
      <w:r w:rsidR="00E364BF">
        <w:rPr>
          <w:spacing w:val="-2"/>
          <w:kern w:val="22"/>
          <w:lang w:val="fr-FR"/>
        </w:rPr>
        <w:t>que, presqu’en temps réel, afin d’</w:t>
      </w:r>
      <w:r w:rsidR="004E5161">
        <w:rPr>
          <w:spacing w:val="-2"/>
          <w:kern w:val="22"/>
          <w:lang w:val="fr-FR"/>
        </w:rPr>
        <w:t xml:space="preserve">assurer un suivi continu de la </w:t>
      </w:r>
      <w:r w:rsidR="001B2431" w:rsidRPr="00E135E7">
        <w:rPr>
          <w:spacing w:val="-2"/>
          <w:kern w:val="22"/>
          <w:lang w:val="fr-FR"/>
        </w:rPr>
        <w:t>biodiversité</w:t>
      </w:r>
      <w:r w:rsidR="00CA566F" w:rsidRPr="00E135E7">
        <w:rPr>
          <w:spacing w:val="-2"/>
          <w:kern w:val="22"/>
          <w:lang w:val="fr-FR"/>
        </w:rPr>
        <w:t xml:space="preserve">. </w:t>
      </w:r>
      <w:r w:rsidR="00E364BF">
        <w:rPr>
          <w:spacing w:val="-2"/>
          <w:kern w:val="22"/>
          <w:lang w:val="fr-FR"/>
        </w:rPr>
        <w:t>Ce système utiliserait d</w:t>
      </w:r>
      <w:r w:rsidR="004E5161">
        <w:rPr>
          <w:spacing w:val="-2"/>
          <w:kern w:val="22"/>
          <w:lang w:val="fr-FR"/>
        </w:rPr>
        <w:t>es données</w:t>
      </w:r>
      <w:r w:rsidR="00CA566F" w:rsidRPr="00813F72">
        <w:rPr>
          <w:spacing w:val="-2"/>
          <w:kern w:val="22"/>
          <w:lang w:val="fr-FR"/>
        </w:rPr>
        <w:t xml:space="preserve"> </w:t>
      </w:r>
      <w:r w:rsidR="004E5161">
        <w:rPr>
          <w:spacing w:val="-2"/>
          <w:kern w:val="22"/>
          <w:lang w:val="fr-FR"/>
        </w:rPr>
        <w:t>gé</w:t>
      </w:r>
      <w:r w:rsidR="00747F4B" w:rsidRPr="00813F72">
        <w:rPr>
          <w:spacing w:val="-2"/>
          <w:kern w:val="22"/>
          <w:lang w:val="fr-FR"/>
        </w:rPr>
        <w:t>o</w:t>
      </w:r>
      <w:r w:rsidR="004C3468">
        <w:rPr>
          <w:spacing w:val="-2"/>
          <w:kern w:val="22"/>
          <w:lang w:val="fr-FR"/>
        </w:rPr>
        <w:t>-</w:t>
      </w:r>
      <w:r w:rsidR="00747F4B" w:rsidRPr="00813F72">
        <w:rPr>
          <w:spacing w:val="-2"/>
          <w:kern w:val="22"/>
          <w:lang w:val="fr-FR"/>
        </w:rPr>
        <w:t>spatial</w:t>
      </w:r>
      <w:r w:rsidR="004E5161">
        <w:rPr>
          <w:spacing w:val="-2"/>
          <w:kern w:val="22"/>
          <w:lang w:val="fr-FR"/>
        </w:rPr>
        <w:t>es</w:t>
      </w:r>
      <w:r w:rsidR="00B744DD" w:rsidRPr="00813F72">
        <w:rPr>
          <w:spacing w:val="-2"/>
          <w:kern w:val="22"/>
          <w:lang w:val="fr-FR"/>
        </w:rPr>
        <w:t xml:space="preserve"> et </w:t>
      </w:r>
      <w:r w:rsidR="004E5161">
        <w:rPr>
          <w:spacing w:val="-2"/>
          <w:kern w:val="22"/>
          <w:lang w:val="fr-FR"/>
        </w:rPr>
        <w:t xml:space="preserve">des </w:t>
      </w:r>
      <w:r w:rsidR="00571CE6" w:rsidRPr="00813F72">
        <w:rPr>
          <w:spacing w:val="-2"/>
          <w:kern w:val="22"/>
          <w:lang w:val="fr-FR"/>
        </w:rPr>
        <w:t>indicateur</w:t>
      </w:r>
      <w:r w:rsidR="004E5161">
        <w:rPr>
          <w:spacing w:val="-2"/>
          <w:kern w:val="22"/>
          <w:lang w:val="fr-FR"/>
        </w:rPr>
        <w:t xml:space="preserve">s dans </w:t>
      </w:r>
      <w:r w:rsidR="00E364BF">
        <w:rPr>
          <w:spacing w:val="-2"/>
          <w:kern w:val="22"/>
          <w:lang w:val="fr-FR"/>
        </w:rPr>
        <w:t>le cadre d’</w:t>
      </w:r>
      <w:r w:rsidR="004E5161">
        <w:rPr>
          <w:spacing w:val="-2"/>
          <w:kern w:val="22"/>
          <w:lang w:val="fr-FR"/>
        </w:rPr>
        <w:t xml:space="preserve">un système visuel, </w:t>
      </w:r>
      <w:r w:rsidR="004C3468">
        <w:rPr>
          <w:spacing w:val="-2"/>
          <w:kern w:val="22"/>
          <w:lang w:val="fr-FR"/>
        </w:rPr>
        <w:t>exploratoire, et aligné sur les i</w:t>
      </w:r>
      <w:r w:rsidR="00571CE6" w:rsidRPr="00813F72">
        <w:rPr>
          <w:spacing w:val="-2"/>
          <w:kern w:val="22"/>
          <w:lang w:val="fr-FR"/>
        </w:rPr>
        <w:t>ndicateur</w:t>
      </w:r>
      <w:r w:rsidR="00E364BF">
        <w:rPr>
          <w:spacing w:val="-2"/>
          <w:kern w:val="22"/>
          <w:lang w:val="fr-FR"/>
        </w:rPr>
        <w:t xml:space="preserve">s convenus pour </w:t>
      </w:r>
      <w:r w:rsidR="00813F72" w:rsidRPr="00813F72">
        <w:rPr>
          <w:spacing w:val="-2"/>
          <w:kern w:val="22"/>
          <w:lang w:val="fr-FR"/>
        </w:rPr>
        <w:t>le cadre</w:t>
      </w:r>
      <w:r w:rsidR="00A23219" w:rsidRPr="00813F72">
        <w:rPr>
          <w:spacing w:val="-2"/>
          <w:kern w:val="22"/>
          <w:lang w:val="fr-FR"/>
        </w:rPr>
        <w:t xml:space="preserve"> de suivi</w:t>
      </w:r>
      <w:r w:rsidR="00093123" w:rsidRPr="00813F72">
        <w:rPr>
          <w:spacing w:val="-2"/>
          <w:kern w:val="22"/>
          <w:lang w:val="fr-FR"/>
        </w:rPr>
        <w:t xml:space="preserve"> </w:t>
      </w:r>
      <w:r w:rsidR="00081697" w:rsidRPr="00813F72">
        <w:rPr>
          <w:spacing w:val="-2"/>
          <w:kern w:val="22"/>
          <w:lang w:val="fr-FR"/>
        </w:rPr>
        <w:t>du ca</w:t>
      </w:r>
      <w:r w:rsidR="001B2431" w:rsidRPr="00813F72">
        <w:rPr>
          <w:spacing w:val="-2"/>
          <w:kern w:val="22"/>
          <w:lang w:val="fr-FR"/>
        </w:rPr>
        <w:t>dre mondial de la biodiversité pour l’après-2020</w:t>
      </w:r>
      <w:r w:rsidR="00D7752A" w:rsidRPr="00813F72">
        <w:rPr>
          <w:spacing w:val="-2"/>
          <w:kern w:val="22"/>
          <w:lang w:val="fr-FR"/>
        </w:rPr>
        <w:t xml:space="preserve">. </w:t>
      </w:r>
      <w:r w:rsidR="00E364BF">
        <w:rPr>
          <w:spacing w:val="-2"/>
          <w:kern w:val="22"/>
          <w:lang w:val="fr-FR"/>
        </w:rPr>
        <w:t xml:space="preserve">Un tel système </w:t>
      </w:r>
      <w:r w:rsidR="004C3468">
        <w:rPr>
          <w:spacing w:val="-2"/>
          <w:kern w:val="22"/>
          <w:lang w:val="fr-FR"/>
        </w:rPr>
        <w:t>faciliterait également le</w:t>
      </w:r>
      <w:r w:rsidR="00CA566F" w:rsidRPr="004E5161">
        <w:rPr>
          <w:spacing w:val="-2"/>
          <w:kern w:val="22"/>
          <w:lang w:val="fr-FR"/>
        </w:rPr>
        <w:t xml:space="preserve"> </w:t>
      </w:r>
      <w:r w:rsidR="001B6499" w:rsidRPr="004E5161">
        <w:rPr>
          <w:spacing w:val="-2"/>
          <w:kern w:val="22"/>
          <w:lang w:val="fr-FR"/>
        </w:rPr>
        <w:t>suivi</w:t>
      </w:r>
      <w:r w:rsidR="004C3468">
        <w:rPr>
          <w:spacing w:val="-2"/>
          <w:kern w:val="22"/>
          <w:lang w:val="fr-FR"/>
        </w:rPr>
        <w:t xml:space="preserve"> des </w:t>
      </w:r>
      <w:r w:rsidR="00707B02" w:rsidRPr="004E5161">
        <w:rPr>
          <w:spacing w:val="-2"/>
          <w:kern w:val="22"/>
          <w:lang w:val="fr-FR"/>
        </w:rPr>
        <w:t>engagements nationaux</w:t>
      </w:r>
      <w:r w:rsidR="00CA566F" w:rsidRPr="004E5161">
        <w:rPr>
          <w:spacing w:val="-2"/>
          <w:kern w:val="22"/>
          <w:lang w:val="fr-FR"/>
        </w:rPr>
        <w:t xml:space="preserve">, </w:t>
      </w:r>
      <w:r w:rsidR="004C3468">
        <w:rPr>
          <w:spacing w:val="-2"/>
          <w:kern w:val="22"/>
          <w:lang w:val="fr-FR"/>
        </w:rPr>
        <w:t xml:space="preserve">des </w:t>
      </w:r>
      <w:r w:rsidR="00D15A90" w:rsidRPr="004E5161">
        <w:rPr>
          <w:spacing w:val="-2"/>
          <w:kern w:val="22"/>
          <w:lang w:val="fr-FR"/>
        </w:rPr>
        <w:t>rapports nationaux</w:t>
      </w:r>
      <w:r w:rsidR="001B2431" w:rsidRPr="004E5161">
        <w:rPr>
          <w:spacing w:val="-2"/>
          <w:kern w:val="22"/>
          <w:lang w:val="fr-FR"/>
        </w:rPr>
        <w:t xml:space="preserve"> </w:t>
      </w:r>
      <w:r w:rsidR="00B744DD" w:rsidRPr="004E5161">
        <w:rPr>
          <w:spacing w:val="-2"/>
          <w:kern w:val="22"/>
          <w:lang w:val="fr-FR"/>
        </w:rPr>
        <w:t xml:space="preserve">et </w:t>
      </w:r>
      <w:r w:rsidR="004C3468">
        <w:rPr>
          <w:spacing w:val="-2"/>
          <w:kern w:val="22"/>
          <w:lang w:val="fr-FR"/>
        </w:rPr>
        <w:t>des produits scientifiques</w:t>
      </w:r>
      <w:r w:rsidR="00B744DD" w:rsidRPr="004E5161">
        <w:rPr>
          <w:spacing w:val="-2"/>
          <w:kern w:val="22"/>
          <w:lang w:val="fr-FR"/>
        </w:rPr>
        <w:t xml:space="preserve"> et </w:t>
      </w:r>
      <w:r w:rsidR="004C3468">
        <w:rPr>
          <w:spacing w:val="-2"/>
          <w:kern w:val="22"/>
          <w:lang w:val="fr-FR"/>
        </w:rPr>
        <w:t>de gestion des connaissances</w:t>
      </w:r>
      <w:r w:rsidR="00880002" w:rsidRPr="004E5161">
        <w:rPr>
          <w:spacing w:val="-2"/>
          <w:kern w:val="22"/>
          <w:lang w:val="fr-FR"/>
        </w:rPr>
        <w:t>;</w:t>
      </w:r>
    </w:p>
    <w:p w14:paraId="3D92344B" w14:textId="282DD17F" w:rsidR="008E689D" w:rsidRPr="00BA245A" w:rsidRDefault="00297802" w:rsidP="00AF759E">
      <w:pPr>
        <w:pStyle w:val="Para1"/>
        <w:numPr>
          <w:ilvl w:val="1"/>
          <w:numId w:val="24"/>
        </w:numPr>
        <w:suppressLineNumbers/>
        <w:suppressAutoHyphens/>
        <w:rPr>
          <w:kern w:val="22"/>
          <w:lang w:val="fr-FR"/>
        </w:rPr>
      </w:pPr>
      <w:r w:rsidRPr="00297802">
        <w:rPr>
          <w:kern w:val="22"/>
          <w:lang w:val="fr-FR"/>
        </w:rPr>
        <w:t>U</w:t>
      </w:r>
      <w:r w:rsidR="00E2575E" w:rsidRPr="00D10EC8">
        <w:rPr>
          <w:kern w:val="22"/>
          <w:lang w:val="fr-FR"/>
        </w:rPr>
        <w:t>n</w:t>
      </w:r>
      <w:r>
        <w:rPr>
          <w:kern w:val="22"/>
          <w:lang w:val="fr-FR"/>
        </w:rPr>
        <w:t>e</w:t>
      </w:r>
      <w:r w:rsidR="00E2575E" w:rsidRPr="00D10EC8">
        <w:rPr>
          <w:kern w:val="22"/>
          <w:lang w:val="fr-FR"/>
        </w:rPr>
        <w:t xml:space="preserve"> </w:t>
      </w:r>
      <w:r w:rsidR="00304FA4" w:rsidRPr="00D10EC8">
        <w:rPr>
          <w:kern w:val="22"/>
          <w:lang w:val="fr-FR"/>
        </w:rPr>
        <w:t>analyse</w:t>
      </w:r>
      <w:r>
        <w:rPr>
          <w:kern w:val="22"/>
          <w:lang w:val="fr-FR"/>
        </w:rPr>
        <w:t xml:space="preserve"> des</w:t>
      </w:r>
      <w:r w:rsidR="00E2575E" w:rsidRPr="00D10EC8">
        <w:rPr>
          <w:kern w:val="22"/>
          <w:lang w:val="fr-FR"/>
        </w:rPr>
        <w:t xml:space="preserve"> </w:t>
      </w:r>
      <w:r w:rsidR="00707B02" w:rsidRPr="00D10EC8">
        <w:rPr>
          <w:kern w:val="22"/>
          <w:lang w:val="fr-FR"/>
        </w:rPr>
        <w:t>engagements nationaux</w:t>
      </w:r>
      <w:r w:rsidR="00E2575E" w:rsidRPr="00D10EC8">
        <w:rPr>
          <w:kern w:val="22"/>
          <w:lang w:val="fr-FR"/>
        </w:rPr>
        <w:t xml:space="preserve"> </w:t>
      </w:r>
      <w:r w:rsidR="00E364BF">
        <w:rPr>
          <w:kern w:val="22"/>
          <w:lang w:val="fr-FR"/>
        </w:rPr>
        <w:t>au regard des buts</w:t>
      </w:r>
      <w:r w:rsidR="00E2575E" w:rsidRPr="00D10EC8">
        <w:rPr>
          <w:kern w:val="22"/>
          <w:lang w:val="fr-FR"/>
        </w:rPr>
        <w:t xml:space="preserve"> </w:t>
      </w:r>
      <w:r w:rsidR="00D10EC8" w:rsidRPr="00D10EC8">
        <w:rPr>
          <w:kern w:val="22"/>
          <w:lang w:val="fr-FR"/>
        </w:rPr>
        <w:t>énoncés dans</w:t>
      </w:r>
      <w:r w:rsidR="00E2575E" w:rsidRPr="00D10EC8">
        <w:rPr>
          <w:kern w:val="22"/>
          <w:lang w:val="fr-FR"/>
        </w:rPr>
        <w:t xml:space="preserve"> </w:t>
      </w:r>
      <w:r w:rsidR="00813F72">
        <w:rPr>
          <w:kern w:val="22"/>
          <w:lang w:val="fr-FR"/>
        </w:rPr>
        <w:t>le cadre</w:t>
      </w:r>
      <w:r w:rsidR="001B2431" w:rsidRPr="00D10EC8">
        <w:rPr>
          <w:kern w:val="22"/>
          <w:lang w:val="fr-FR"/>
        </w:rPr>
        <w:t xml:space="preserve"> mondial de la biodiversité pour l’après-2020</w:t>
      </w:r>
      <w:r w:rsidR="00E2575E" w:rsidRPr="00D10EC8">
        <w:rPr>
          <w:kern w:val="22"/>
          <w:lang w:val="fr-FR"/>
        </w:rPr>
        <w:t>.</w:t>
      </w:r>
      <w:r w:rsidR="00E2575E" w:rsidRPr="00D10EC8">
        <w:rPr>
          <w:b/>
          <w:bCs/>
          <w:kern w:val="22"/>
          <w:lang w:val="fr-FR"/>
        </w:rPr>
        <w:t xml:space="preserve"> </w:t>
      </w:r>
      <w:r w:rsidR="004C3468">
        <w:rPr>
          <w:kern w:val="22"/>
          <w:lang w:val="fr-FR"/>
        </w:rPr>
        <w:t xml:space="preserve">Une telle </w:t>
      </w:r>
      <w:r w:rsidR="00304FA4" w:rsidRPr="00A62735">
        <w:rPr>
          <w:kern w:val="22"/>
          <w:lang w:val="fr-FR"/>
        </w:rPr>
        <w:t>analyse</w:t>
      </w:r>
      <w:r w:rsidR="00992540" w:rsidRPr="00A62735">
        <w:rPr>
          <w:kern w:val="22"/>
          <w:lang w:val="fr-FR"/>
        </w:rPr>
        <w:t xml:space="preserve"> </w:t>
      </w:r>
      <w:r w:rsidR="004C3468">
        <w:rPr>
          <w:kern w:val="22"/>
          <w:lang w:val="fr-FR"/>
        </w:rPr>
        <w:t xml:space="preserve">des lacunes utiliserait des </w:t>
      </w:r>
      <w:r w:rsidR="00FD7D8D">
        <w:rPr>
          <w:kern w:val="22"/>
          <w:lang w:val="fr-FR"/>
        </w:rPr>
        <w:t>données</w:t>
      </w:r>
      <w:r w:rsidR="00896F01" w:rsidRPr="00A62735">
        <w:rPr>
          <w:kern w:val="22"/>
          <w:lang w:val="fr-FR"/>
        </w:rPr>
        <w:t xml:space="preserve">, </w:t>
      </w:r>
      <w:r w:rsidR="004C3468">
        <w:rPr>
          <w:kern w:val="22"/>
          <w:lang w:val="fr-FR"/>
        </w:rPr>
        <w:t xml:space="preserve">des informations </w:t>
      </w:r>
      <w:r w:rsidR="00E364BF">
        <w:rPr>
          <w:kern w:val="22"/>
          <w:lang w:val="fr-FR"/>
        </w:rPr>
        <w:t>scientifiques et des modèles de prévision et scénarios afin d’</w:t>
      </w:r>
      <w:r w:rsidR="00F25B37">
        <w:rPr>
          <w:kern w:val="22"/>
          <w:lang w:val="fr-FR"/>
        </w:rPr>
        <w:t xml:space="preserve">évaluer </w:t>
      </w:r>
      <w:r w:rsidR="004C3468">
        <w:rPr>
          <w:kern w:val="22"/>
          <w:lang w:val="fr-FR"/>
        </w:rPr>
        <w:t>l’impact cumulatif</w:t>
      </w:r>
      <w:r w:rsidR="00F95847" w:rsidRPr="00A62735">
        <w:rPr>
          <w:kern w:val="22"/>
          <w:lang w:val="fr-FR"/>
        </w:rPr>
        <w:t xml:space="preserve"> </w:t>
      </w:r>
      <w:r w:rsidR="004C3468">
        <w:rPr>
          <w:kern w:val="22"/>
          <w:lang w:val="fr-FR"/>
        </w:rPr>
        <w:t>des</w:t>
      </w:r>
      <w:r w:rsidR="00CA566F" w:rsidRPr="00A62735">
        <w:rPr>
          <w:kern w:val="22"/>
          <w:lang w:val="fr-FR"/>
        </w:rPr>
        <w:t xml:space="preserve"> </w:t>
      </w:r>
      <w:r w:rsidR="00707B02" w:rsidRPr="00A62735">
        <w:rPr>
          <w:kern w:val="22"/>
          <w:lang w:val="fr-FR"/>
        </w:rPr>
        <w:t>engagements nationaux</w:t>
      </w:r>
      <w:r w:rsidR="00992540" w:rsidRPr="00A62735">
        <w:rPr>
          <w:kern w:val="22"/>
          <w:lang w:val="fr-FR"/>
        </w:rPr>
        <w:t xml:space="preserve"> </w:t>
      </w:r>
      <w:r w:rsidR="00E364BF">
        <w:rPr>
          <w:kern w:val="22"/>
          <w:lang w:val="fr-FR"/>
        </w:rPr>
        <w:t xml:space="preserve">au regard </w:t>
      </w:r>
      <w:r w:rsidR="004C3468">
        <w:rPr>
          <w:kern w:val="22"/>
          <w:lang w:val="fr-FR"/>
        </w:rPr>
        <w:t>des</w:t>
      </w:r>
      <w:r w:rsidR="00E135E7">
        <w:rPr>
          <w:kern w:val="22"/>
          <w:lang w:val="fr-FR"/>
        </w:rPr>
        <w:t xml:space="preserve"> </w:t>
      </w:r>
      <w:r w:rsidR="00F039CF">
        <w:rPr>
          <w:kern w:val="22"/>
          <w:lang w:val="fr-FR"/>
        </w:rPr>
        <w:t xml:space="preserve">buts et </w:t>
      </w:r>
      <w:r w:rsidR="00E364BF">
        <w:rPr>
          <w:kern w:val="22"/>
          <w:lang w:val="fr-FR"/>
        </w:rPr>
        <w:t xml:space="preserve">des </w:t>
      </w:r>
      <w:r w:rsidR="00F039CF">
        <w:rPr>
          <w:kern w:val="22"/>
          <w:lang w:val="fr-FR"/>
        </w:rPr>
        <w:t>objectifs mondiaux</w:t>
      </w:r>
      <w:r w:rsidR="004C3468">
        <w:rPr>
          <w:kern w:val="22"/>
          <w:lang w:val="fr-FR"/>
        </w:rPr>
        <w:t>,</w:t>
      </w:r>
      <w:r w:rsidR="00F95847" w:rsidRPr="00A62735">
        <w:rPr>
          <w:kern w:val="22"/>
          <w:lang w:val="fr-FR"/>
        </w:rPr>
        <w:t xml:space="preserve"> </w:t>
      </w:r>
      <w:r w:rsidR="00E364BF">
        <w:rPr>
          <w:kern w:val="22"/>
          <w:lang w:val="fr-FR"/>
        </w:rPr>
        <w:t>en vue d’</w:t>
      </w:r>
      <w:r w:rsidR="004C3468">
        <w:rPr>
          <w:kern w:val="22"/>
          <w:lang w:val="fr-FR"/>
        </w:rPr>
        <w:t>identifier</w:t>
      </w:r>
      <w:r w:rsidR="00B744DD" w:rsidRPr="00A62735">
        <w:rPr>
          <w:kern w:val="22"/>
          <w:lang w:val="fr-FR"/>
        </w:rPr>
        <w:t xml:space="preserve"> et </w:t>
      </w:r>
      <w:r w:rsidR="004C3468">
        <w:rPr>
          <w:kern w:val="22"/>
          <w:lang w:val="fr-FR"/>
        </w:rPr>
        <w:t>de recomma</w:t>
      </w:r>
      <w:r w:rsidR="00896F01" w:rsidRPr="00A62735">
        <w:rPr>
          <w:kern w:val="22"/>
          <w:lang w:val="fr-FR"/>
        </w:rPr>
        <w:t>nd</w:t>
      </w:r>
      <w:r w:rsidR="004C3468">
        <w:rPr>
          <w:kern w:val="22"/>
          <w:lang w:val="fr-FR"/>
        </w:rPr>
        <w:t>er des</w:t>
      </w:r>
      <w:r w:rsidR="00896F01" w:rsidRPr="00A62735">
        <w:rPr>
          <w:kern w:val="22"/>
          <w:lang w:val="fr-FR"/>
        </w:rPr>
        <w:t xml:space="preserve"> action</w:t>
      </w:r>
      <w:r w:rsidR="004C3468">
        <w:rPr>
          <w:kern w:val="22"/>
          <w:lang w:val="fr-FR"/>
        </w:rPr>
        <w:t xml:space="preserve">s pour faciliter la mise en œuvre </w:t>
      </w:r>
      <w:r w:rsidR="00571CE6" w:rsidRPr="00A62735">
        <w:rPr>
          <w:kern w:val="22"/>
          <w:lang w:val="fr-FR"/>
        </w:rPr>
        <w:t>du cadre</w:t>
      </w:r>
      <w:r w:rsidR="001B2431" w:rsidRPr="00A62735">
        <w:rPr>
          <w:kern w:val="22"/>
          <w:lang w:val="fr-FR"/>
        </w:rPr>
        <w:t xml:space="preserve"> mondial de la biodiversité pour l’après-2020</w:t>
      </w:r>
      <w:r w:rsidR="00992540" w:rsidRPr="00A62735">
        <w:rPr>
          <w:kern w:val="22"/>
          <w:lang w:val="fr-FR"/>
        </w:rPr>
        <w:t xml:space="preserve">. </w:t>
      </w:r>
      <w:r w:rsidR="004C3468">
        <w:rPr>
          <w:kern w:val="22"/>
          <w:lang w:val="fr-FR"/>
        </w:rPr>
        <w:t>L’analyse des lacunes consolidera</w:t>
      </w:r>
      <w:r w:rsidR="00E364BF">
        <w:rPr>
          <w:kern w:val="22"/>
          <w:lang w:val="fr-FR"/>
        </w:rPr>
        <w:t>it</w:t>
      </w:r>
      <w:r w:rsidR="004C3468">
        <w:rPr>
          <w:kern w:val="22"/>
          <w:lang w:val="fr-FR"/>
        </w:rPr>
        <w:t xml:space="preserve"> tous les </w:t>
      </w:r>
      <w:r w:rsidR="00707B02" w:rsidRPr="00E135E7">
        <w:rPr>
          <w:kern w:val="22"/>
          <w:lang w:val="fr-FR"/>
        </w:rPr>
        <w:t>engagements nationaux</w:t>
      </w:r>
      <w:r w:rsidR="00B744DD" w:rsidRPr="00E135E7">
        <w:rPr>
          <w:kern w:val="22"/>
          <w:lang w:val="fr-FR"/>
        </w:rPr>
        <w:t xml:space="preserve"> et</w:t>
      </w:r>
      <w:r w:rsidR="00E364BF">
        <w:rPr>
          <w:kern w:val="22"/>
          <w:lang w:val="fr-FR"/>
        </w:rPr>
        <w:t xml:space="preserve"> utiliserait des</w:t>
      </w:r>
      <w:r w:rsidR="00F947BE" w:rsidRPr="00E135E7">
        <w:rPr>
          <w:kern w:val="22"/>
          <w:lang w:val="fr-FR"/>
        </w:rPr>
        <w:t xml:space="preserve"> </w:t>
      </w:r>
      <w:r w:rsidR="001823A7" w:rsidRPr="00E135E7">
        <w:rPr>
          <w:kern w:val="22"/>
          <w:lang w:val="fr-FR"/>
        </w:rPr>
        <w:t xml:space="preserve">techniques </w:t>
      </w:r>
      <w:r w:rsidR="004C3468">
        <w:rPr>
          <w:kern w:val="22"/>
          <w:lang w:val="fr-FR"/>
        </w:rPr>
        <w:t>de modélisation pour</w:t>
      </w:r>
      <w:r w:rsidR="001823A7" w:rsidRPr="00E135E7">
        <w:rPr>
          <w:kern w:val="22"/>
          <w:lang w:val="fr-FR"/>
        </w:rPr>
        <w:t xml:space="preserve"> </w:t>
      </w:r>
      <w:r w:rsidR="00E364BF">
        <w:rPr>
          <w:kern w:val="22"/>
          <w:lang w:val="fr-FR"/>
        </w:rPr>
        <w:t>faire une comparaison entre</w:t>
      </w:r>
      <w:r w:rsidR="00992540" w:rsidRPr="00E135E7">
        <w:rPr>
          <w:kern w:val="22"/>
          <w:lang w:val="fr-FR"/>
        </w:rPr>
        <w:t xml:space="preserve"> </w:t>
      </w:r>
      <w:r w:rsidR="00E364BF">
        <w:rPr>
          <w:kern w:val="22"/>
          <w:lang w:val="fr-FR"/>
        </w:rPr>
        <w:t>l’impact attendu</w:t>
      </w:r>
      <w:r w:rsidR="001823A7" w:rsidRPr="00E135E7">
        <w:rPr>
          <w:kern w:val="22"/>
          <w:lang w:val="fr-FR"/>
        </w:rPr>
        <w:t xml:space="preserve"> </w:t>
      </w:r>
      <w:r w:rsidR="004C3468">
        <w:rPr>
          <w:kern w:val="22"/>
          <w:lang w:val="fr-FR"/>
        </w:rPr>
        <w:t xml:space="preserve">des </w:t>
      </w:r>
      <w:r w:rsidR="00707B02" w:rsidRPr="00E135E7">
        <w:rPr>
          <w:kern w:val="22"/>
          <w:lang w:val="fr-FR"/>
        </w:rPr>
        <w:t>engagements</w:t>
      </w:r>
      <w:r w:rsidR="00992540" w:rsidRPr="00E135E7">
        <w:rPr>
          <w:kern w:val="22"/>
          <w:lang w:val="fr-FR"/>
        </w:rPr>
        <w:t xml:space="preserve"> </w:t>
      </w:r>
      <w:r w:rsidR="00E364BF">
        <w:rPr>
          <w:kern w:val="22"/>
          <w:lang w:val="fr-FR"/>
        </w:rPr>
        <w:t>et les</w:t>
      </w:r>
      <w:r w:rsidR="00065448" w:rsidRPr="00E135E7">
        <w:rPr>
          <w:kern w:val="22"/>
          <w:lang w:val="fr-FR"/>
        </w:rPr>
        <w:t xml:space="preserve"> buts</w:t>
      </w:r>
      <w:r w:rsidR="004C3468">
        <w:rPr>
          <w:kern w:val="22"/>
          <w:lang w:val="fr-FR"/>
        </w:rPr>
        <w:t xml:space="preserve"> du cadre mondial pour </w:t>
      </w:r>
      <w:r w:rsidR="009C3B6D" w:rsidRPr="00E135E7">
        <w:rPr>
          <w:kern w:val="22"/>
          <w:lang w:val="fr-FR"/>
        </w:rPr>
        <w:t>l’après-2020</w:t>
      </w:r>
      <w:r w:rsidR="004C3468">
        <w:rPr>
          <w:kern w:val="22"/>
          <w:lang w:val="fr-FR"/>
        </w:rPr>
        <w:t>, afin d’établir si le niveau d’</w:t>
      </w:r>
      <w:r w:rsidR="00992540" w:rsidRPr="00E135E7">
        <w:rPr>
          <w:kern w:val="22"/>
          <w:lang w:val="fr-FR"/>
        </w:rPr>
        <w:t>ambition</w:t>
      </w:r>
      <w:r w:rsidR="004C3468">
        <w:rPr>
          <w:kern w:val="22"/>
          <w:lang w:val="fr-FR"/>
        </w:rPr>
        <w:t xml:space="preserve"> des engagements correspond à celui du cadre mondial</w:t>
      </w:r>
      <w:r w:rsidR="00E364BF">
        <w:rPr>
          <w:kern w:val="22"/>
          <w:lang w:val="fr-FR"/>
        </w:rPr>
        <w:t xml:space="preserve"> pour la biodiversité</w:t>
      </w:r>
      <w:r w:rsidR="00992540" w:rsidRPr="00E135E7">
        <w:rPr>
          <w:kern w:val="22"/>
          <w:lang w:val="fr-FR"/>
        </w:rPr>
        <w:t xml:space="preserve">. </w:t>
      </w:r>
      <w:r w:rsidR="00BA245A" w:rsidRPr="00BA245A">
        <w:rPr>
          <w:kern w:val="22"/>
          <w:lang w:val="fr-FR"/>
        </w:rPr>
        <w:t>Ceci facilitera</w:t>
      </w:r>
      <w:r w:rsidR="00E364BF">
        <w:rPr>
          <w:kern w:val="22"/>
          <w:lang w:val="fr-FR"/>
        </w:rPr>
        <w:t>it</w:t>
      </w:r>
      <w:r w:rsidR="00BA245A" w:rsidRPr="00BA245A">
        <w:rPr>
          <w:kern w:val="22"/>
          <w:lang w:val="fr-FR"/>
        </w:rPr>
        <w:t xml:space="preserve"> la formulation de </w:t>
      </w:r>
      <w:r w:rsidR="00615025" w:rsidRPr="00BA245A">
        <w:rPr>
          <w:kern w:val="22"/>
          <w:lang w:val="fr-FR"/>
        </w:rPr>
        <w:t>recommandation</w:t>
      </w:r>
      <w:r w:rsidR="00992540" w:rsidRPr="00BA245A">
        <w:rPr>
          <w:kern w:val="22"/>
          <w:lang w:val="fr-FR"/>
        </w:rPr>
        <w:t xml:space="preserve">s </w:t>
      </w:r>
      <w:r w:rsidR="00A82884">
        <w:rPr>
          <w:kern w:val="22"/>
          <w:lang w:val="fr-FR"/>
        </w:rPr>
        <w:t xml:space="preserve">visant à </w:t>
      </w:r>
      <w:r w:rsidR="00BA245A" w:rsidRPr="00BA245A">
        <w:rPr>
          <w:kern w:val="22"/>
          <w:lang w:val="fr-FR"/>
        </w:rPr>
        <w:t>renforcer les</w:t>
      </w:r>
      <w:r w:rsidR="00992540" w:rsidRPr="00BA245A">
        <w:rPr>
          <w:kern w:val="22"/>
          <w:lang w:val="fr-FR"/>
        </w:rPr>
        <w:t xml:space="preserve"> </w:t>
      </w:r>
      <w:r w:rsidR="00707B02" w:rsidRPr="00BA245A">
        <w:rPr>
          <w:kern w:val="22"/>
          <w:lang w:val="fr-FR"/>
        </w:rPr>
        <w:t>engagements</w:t>
      </w:r>
      <w:r w:rsidR="00A82884">
        <w:rPr>
          <w:kern w:val="22"/>
          <w:lang w:val="fr-FR"/>
        </w:rPr>
        <w:t>, le cas échéant</w:t>
      </w:r>
      <w:r w:rsidR="00880002" w:rsidRPr="00BA245A">
        <w:rPr>
          <w:kern w:val="22"/>
          <w:lang w:val="fr-FR"/>
        </w:rPr>
        <w:t>;</w:t>
      </w:r>
    </w:p>
    <w:p w14:paraId="3D93DCCB" w14:textId="0B88E476" w:rsidR="008E689D" w:rsidRPr="00EF2839" w:rsidRDefault="00364AF3" w:rsidP="00AF759E">
      <w:pPr>
        <w:pStyle w:val="Para1"/>
        <w:numPr>
          <w:ilvl w:val="1"/>
          <w:numId w:val="24"/>
        </w:numPr>
        <w:suppressLineNumbers/>
        <w:suppressAutoHyphens/>
        <w:rPr>
          <w:kern w:val="22"/>
          <w:lang w:val="fr-FR"/>
        </w:rPr>
      </w:pPr>
      <w:r>
        <w:rPr>
          <w:kern w:val="22"/>
          <w:lang w:val="fr-FR"/>
        </w:rPr>
        <w:t>Un</w:t>
      </w:r>
      <w:r w:rsidR="008E689D" w:rsidRPr="00E135E7">
        <w:rPr>
          <w:kern w:val="22"/>
          <w:lang w:val="fr-FR"/>
        </w:rPr>
        <w:t xml:space="preserve"> </w:t>
      </w:r>
      <w:r w:rsidR="00EF2839">
        <w:rPr>
          <w:kern w:val="22"/>
          <w:lang w:val="fr-FR"/>
        </w:rPr>
        <w:t>bilan</w:t>
      </w:r>
      <w:r w:rsidR="00885569" w:rsidRPr="00E135E7">
        <w:rPr>
          <w:kern w:val="22"/>
          <w:lang w:val="fr-FR"/>
        </w:rPr>
        <w:t xml:space="preserve"> mondial</w:t>
      </w:r>
      <w:r w:rsidR="00A82884">
        <w:rPr>
          <w:kern w:val="22"/>
          <w:lang w:val="fr-FR"/>
        </w:rPr>
        <w:t xml:space="preserve"> de la</w:t>
      </w:r>
      <w:r>
        <w:rPr>
          <w:kern w:val="22"/>
          <w:lang w:val="fr-FR"/>
        </w:rPr>
        <w:t xml:space="preserve"> </w:t>
      </w:r>
      <w:r w:rsidR="00EF2839">
        <w:rPr>
          <w:kern w:val="22"/>
          <w:lang w:val="fr-FR"/>
        </w:rPr>
        <w:t>mise en œuvre</w:t>
      </w:r>
      <w:r>
        <w:rPr>
          <w:kern w:val="22"/>
          <w:lang w:val="fr-FR"/>
        </w:rPr>
        <w:t>, comme évolution des</w:t>
      </w:r>
      <w:r w:rsidR="00E135E7" w:rsidRPr="00E135E7">
        <w:rPr>
          <w:kern w:val="22"/>
          <w:lang w:val="fr-FR"/>
        </w:rPr>
        <w:t xml:space="preserve"> </w:t>
      </w:r>
      <w:r w:rsidR="00571CE6" w:rsidRPr="00E135E7">
        <w:rPr>
          <w:i/>
          <w:iCs/>
          <w:kern w:val="22"/>
          <w:lang w:val="fr-FR"/>
        </w:rPr>
        <w:t>Perspectives mondiales de la diversité biologique</w:t>
      </w:r>
      <w:r w:rsidR="00992540" w:rsidRPr="00E135E7">
        <w:rPr>
          <w:kern w:val="22"/>
          <w:lang w:val="fr-FR"/>
        </w:rPr>
        <w:t xml:space="preserve">. </w:t>
      </w:r>
      <w:r w:rsidR="00A82884">
        <w:rPr>
          <w:kern w:val="22"/>
          <w:lang w:val="fr-FR"/>
        </w:rPr>
        <w:t>C</w:t>
      </w:r>
      <w:r w:rsidR="00EF2839">
        <w:rPr>
          <w:kern w:val="22"/>
          <w:lang w:val="fr-FR"/>
        </w:rPr>
        <w:t>e bilan</w:t>
      </w:r>
      <w:r w:rsidR="00885569" w:rsidRPr="00EF2839">
        <w:rPr>
          <w:kern w:val="22"/>
          <w:lang w:val="fr-FR"/>
        </w:rPr>
        <w:t xml:space="preserve"> mondial</w:t>
      </w:r>
      <w:r w:rsidR="00EF2839">
        <w:rPr>
          <w:kern w:val="22"/>
          <w:lang w:val="fr-FR"/>
        </w:rPr>
        <w:t xml:space="preserve"> examinerait</w:t>
      </w:r>
      <w:r w:rsidR="00D7752A" w:rsidRPr="00EF2839">
        <w:rPr>
          <w:kern w:val="22"/>
          <w:lang w:val="fr-FR"/>
        </w:rPr>
        <w:t>:</w:t>
      </w:r>
    </w:p>
    <w:p w14:paraId="45E2D303" w14:textId="7C5D80B1" w:rsidR="008E689D" w:rsidRPr="007109CE" w:rsidRDefault="002E22B8" w:rsidP="00AF759E">
      <w:pPr>
        <w:pStyle w:val="Para1"/>
        <w:numPr>
          <w:ilvl w:val="2"/>
          <w:numId w:val="24"/>
        </w:numPr>
        <w:suppressLineNumbers/>
        <w:suppressAutoHyphens/>
        <w:ind w:left="1446" w:hanging="454"/>
        <w:rPr>
          <w:kern w:val="22"/>
          <w:lang w:val="fr-FR"/>
        </w:rPr>
      </w:pPr>
      <w:r>
        <w:rPr>
          <w:kern w:val="22"/>
          <w:lang w:val="fr-FR"/>
        </w:rPr>
        <w:t>Les e</w:t>
      </w:r>
      <w:r w:rsidR="007109CE" w:rsidRPr="007109CE">
        <w:rPr>
          <w:kern w:val="22"/>
          <w:lang w:val="fr-FR"/>
        </w:rPr>
        <w:t>ngagements nationaux</w:t>
      </w:r>
      <w:r w:rsidR="00B744DD" w:rsidRPr="007109CE">
        <w:rPr>
          <w:kern w:val="22"/>
          <w:lang w:val="fr-FR"/>
        </w:rPr>
        <w:t xml:space="preserve"> et</w:t>
      </w:r>
      <w:r w:rsidR="007109CE" w:rsidRPr="007109CE">
        <w:rPr>
          <w:kern w:val="22"/>
          <w:lang w:val="fr-FR"/>
        </w:rPr>
        <w:t xml:space="preserve"> </w:t>
      </w:r>
      <w:r w:rsidR="00557096" w:rsidRPr="007109CE">
        <w:rPr>
          <w:kern w:val="22"/>
          <w:lang w:val="fr-FR"/>
        </w:rPr>
        <w:t xml:space="preserve">autres </w:t>
      </w:r>
      <w:r w:rsidR="00707B02" w:rsidRPr="007109CE">
        <w:rPr>
          <w:kern w:val="22"/>
          <w:lang w:val="fr-FR"/>
        </w:rPr>
        <w:t>engagements</w:t>
      </w:r>
      <w:r w:rsidR="00E035D9" w:rsidRPr="007109CE">
        <w:rPr>
          <w:kern w:val="22"/>
          <w:lang w:val="fr-FR"/>
        </w:rPr>
        <w:t>;</w:t>
      </w:r>
    </w:p>
    <w:p w14:paraId="5F0F5DD3" w14:textId="00721569" w:rsidR="008E689D" w:rsidRPr="009C74E6" w:rsidRDefault="002E22B8" w:rsidP="00AF759E">
      <w:pPr>
        <w:pStyle w:val="Para1"/>
        <w:numPr>
          <w:ilvl w:val="2"/>
          <w:numId w:val="24"/>
        </w:numPr>
        <w:suppressLineNumbers/>
        <w:suppressAutoHyphens/>
        <w:ind w:left="1446" w:hanging="454"/>
        <w:rPr>
          <w:kern w:val="22"/>
        </w:rPr>
      </w:pPr>
      <w:r>
        <w:rPr>
          <w:kern w:val="22"/>
        </w:rPr>
        <w:t>Les r</w:t>
      </w:r>
      <w:r w:rsidR="007109CE">
        <w:rPr>
          <w:kern w:val="22"/>
        </w:rPr>
        <w:t>apports nationaux</w:t>
      </w:r>
      <w:r w:rsidR="00E035D9" w:rsidRPr="009C74E6">
        <w:rPr>
          <w:kern w:val="22"/>
        </w:rPr>
        <w:t>;</w:t>
      </w:r>
    </w:p>
    <w:p w14:paraId="60EEA0A6" w14:textId="308D6464" w:rsidR="008E689D" w:rsidRPr="00557096" w:rsidRDefault="002E22B8" w:rsidP="00AF759E">
      <w:pPr>
        <w:pStyle w:val="Para1"/>
        <w:numPr>
          <w:ilvl w:val="2"/>
          <w:numId w:val="24"/>
        </w:numPr>
        <w:suppressLineNumbers/>
        <w:suppressAutoHyphens/>
        <w:ind w:left="1446" w:hanging="454"/>
        <w:rPr>
          <w:kern w:val="22"/>
          <w:lang w:val="fr-FR"/>
        </w:rPr>
      </w:pPr>
      <w:r w:rsidRPr="002E22B8">
        <w:rPr>
          <w:kern w:val="22"/>
          <w:lang w:val="fr-FR"/>
        </w:rPr>
        <w:t>Les i</w:t>
      </w:r>
      <w:r w:rsidR="00FD7D8D">
        <w:rPr>
          <w:kern w:val="22"/>
          <w:lang w:val="fr-FR"/>
        </w:rPr>
        <w:t>nformation</w:t>
      </w:r>
      <w:r w:rsidR="007109CE">
        <w:rPr>
          <w:kern w:val="22"/>
          <w:lang w:val="fr-FR"/>
        </w:rPr>
        <w:t xml:space="preserve">s </w:t>
      </w:r>
      <w:r>
        <w:rPr>
          <w:kern w:val="22"/>
          <w:lang w:val="fr-FR"/>
        </w:rPr>
        <w:t xml:space="preserve">fournies </w:t>
      </w:r>
      <w:r w:rsidR="007109CE">
        <w:rPr>
          <w:kern w:val="22"/>
          <w:lang w:val="fr-FR"/>
        </w:rPr>
        <w:t>dans le</w:t>
      </w:r>
      <w:r w:rsidR="00992540" w:rsidRPr="00557096">
        <w:rPr>
          <w:kern w:val="22"/>
          <w:lang w:val="fr-FR"/>
        </w:rPr>
        <w:t xml:space="preserve"> </w:t>
      </w:r>
      <w:r w:rsidR="00A82884">
        <w:rPr>
          <w:kern w:val="22"/>
          <w:lang w:val="fr-FR"/>
        </w:rPr>
        <w:t>système d’information sur le suivi de la biodiversité</w:t>
      </w:r>
      <w:r w:rsidR="00D7752A" w:rsidRPr="00557096">
        <w:rPr>
          <w:kern w:val="22"/>
          <w:lang w:val="fr-FR"/>
        </w:rPr>
        <w:t>,</w:t>
      </w:r>
      <w:r w:rsidR="00992540" w:rsidRPr="00557096">
        <w:rPr>
          <w:kern w:val="22"/>
          <w:lang w:val="fr-FR"/>
        </w:rPr>
        <w:t xml:space="preserve"> </w:t>
      </w:r>
      <w:r w:rsidR="00557096" w:rsidRPr="00557096">
        <w:rPr>
          <w:kern w:val="22"/>
          <w:lang w:val="fr-FR"/>
        </w:rPr>
        <w:t>y compris</w:t>
      </w:r>
      <w:r w:rsidR="00992540" w:rsidRPr="00557096">
        <w:rPr>
          <w:kern w:val="22"/>
          <w:lang w:val="fr-FR"/>
        </w:rPr>
        <w:t xml:space="preserve"> </w:t>
      </w:r>
      <w:r>
        <w:rPr>
          <w:kern w:val="22"/>
          <w:lang w:val="fr-FR"/>
        </w:rPr>
        <w:t xml:space="preserve">les </w:t>
      </w:r>
      <w:r w:rsidR="00885569">
        <w:rPr>
          <w:kern w:val="22"/>
          <w:lang w:val="fr-FR"/>
        </w:rPr>
        <w:t>évaluation</w:t>
      </w:r>
      <w:r w:rsidR="00DB582D" w:rsidRPr="00557096">
        <w:rPr>
          <w:kern w:val="22"/>
          <w:lang w:val="fr-FR"/>
        </w:rPr>
        <w:t>s</w:t>
      </w:r>
      <w:r w:rsidR="00B744DD" w:rsidRPr="00557096">
        <w:rPr>
          <w:kern w:val="22"/>
          <w:lang w:val="fr-FR"/>
        </w:rPr>
        <w:t xml:space="preserve"> et </w:t>
      </w:r>
      <w:r>
        <w:rPr>
          <w:kern w:val="22"/>
          <w:lang w:val="fr-FR"/>
        </w:rPr>
        <w:t>les scé</w:t>
      </w:r>
      <w:r w:rsidR="00DB582D" w:rsidRPr="00557096">
        <w:rPr>
          <w:kern w:val="22"/>
          <w:lang w:val="fr-FR"/>
        </w:rPr>
        <w:t>nario</w:t>
      </w:r>
      <w:r w:rsidR="006E2421" w:rsidRPr="00557096">
        <w:rPr>
          <w:kern w:val="22"/>
          <w:lang w:val="fr-FR"/>
        </w:rPr>
        <w:t>s</w:t>
      </w:r>
      <w:r>
        <w:rPr>
          <w:kern w:val="22"/>
          <w:lang w:val="fr-FR"/>
        </w:rPr>
        <w:t xml:space="preserve"> scientifiques</w:t>
      </w:r>
      <w:r w:rsidR="006E2421" w:rsidRPr="00557096">
        <w:rPr>
          <w:kern w:val="22"/>
          <w:lang w:val="fr-FR"/>
        </w:rPr>
        <w:t>;</w:t>
      </w:r>
    </w:p>
    <w:p w14:paraId="088FECC2" w14:textId="42612DAC" w:rsidR="008E689D" w:rsidRPr="00557096" w:rsidRDefault="00D6391C" w:rsidP="00AF759E">
      <w:pPr>
        <w:pStyle w:val="Para1"/>
        <w:numPr>
          <w:ilvl w:val="2"/>
          <w:numId w:val="24"/>
        </w:numPr>
        <w:suppressLineNumbers/>
        <w:suppressAutoHyphens/>
        <w:ind w:left="1446" w:hanging="454"/>
        <w:rPr>
          <w:kern w:val="22"/>
          <w:lang w:val="fr-FR"/>
        </w:rPr>
      </w:pPr>
      <w:r>
        <w:rPr>
          <w:kern w:val="22"/>
          <w:lang w:val="fr-FR"/>
        </w:rPr>
        <w:t>L</w:t>
      </w:r>
      <w:r w:rsidR="002E22B8">
        <w:rPr>
          <w:kern w:val="22"/>
          <w:lang w:val="fr-FR"/>
        </w:rPr>
        <w:t>es l</w:t>
      </w:r>
      <w:r>
        <w:rPr>
          <w:kern w:val="22"/>
          <w:lang w:val="fr-FR"/>
        </w:rPr>
        <w:t>iens</w:t>
      </w:r>
      <w:r w:rsidR="00B744DD" w:rsidRPr="00557096">
        <w:rPr>
          <w:kern w:val="22"/>
          <w:lang w:val="fr-FR"/>
        </w:rPr>
        <w:t xml:space="preserve"> </w:t>
      </w:r>
      <w:r w:rsidR="00A82884">
        <w:rPr>
          <w:kern w:val="22"/>
          <w:lang w:val="fr-FR"/>
        </w:rPr>
        <w:t xml:space="preserve">établis </w:t>
      </w:r>
      <w:r w:rsidR="00B744DD" w:rsidRPr="00557096">
        <w:rPr>
          <w:kern w:val="22"/>
          <w:lang w:val="fr-FR"/>
        </w:rPr>
        <w:t xml:space="preserve">et </w:t>
      </w:r>
      <w:r w:rsidR="002E22B8">
        <w:rPr>
          <w:kern w:val="22"/>
          <w:lang w:val="fr-FR"/>
        </w:rPr>
        <w:t xml:space="preserve">les </w:t>
      </w:r>
      <w:r w:rsidR="00615025" w:rsidRPr="00557096">
        <w:rPr>
          <w:kern w:val="22"/>
          <w:lang w:val="fr-FR"/>
        </w:rPr>
        <w:t>recommandation</w:t>
      </w:r>
      <w:r w:rsidR="00940629" w:rsidRPr="00557096">
        <w:rPr>
          <w:kern w:val="22"/>
          <w:lang w:val="fr-FR"/>
        </w:rPr>
        <w:t xml:space="preserve">s </w:t>
      </w:r>
      <w:r w:rsidR="002E22B8">
        <w:rPr>
          <w:kern w:val="22"/>
          <w:lang w:val="fr-FR"/>
        </w:rPr>
        <w:t>concernant des</w:t>
      </w:r>
      <w:r w:rsidR="00A77340" w:rsidRPr="00557096">
        <w:rPr>
          <w:kern w:val="22"/>
          <w:lang w:val="fr-FR"/>
        </w:rPr>
        <w:t xml:space="preserve"> </w:t>
      </w:r>
      <w:r w:rsidR="00557096" w:rsidRPr="00557096">
        <w:rPr>
          <w:kern w:val="22"/>
          <w:lang w:val="fr-FR"/>
        </w:rPr>
        <w:t>processus</w:t>
      </w:r>
      <w:r w:rsidR="00B744DD" w:rsidRPr="00557096">
        <w:rPr>
          <w:kern w:val="22"/>
          <w:lang w:val="fr-FR"/>
        </w:rPr>
        <w:t xml:space="preserve"> et </w:t>
      </w:r>
      <w:r w:rsidR="00A82884">
        <w:rPr>
          <w:kern w:val="22"/>
          <w:lang w:val="fr-FR"/>
        </w:rPr>
        <w:t xml:space="preserve">des </w:t>
      </w:r>
      <w:r w:rsidR="00FD7D8D">
        <w:rPr>
          <w:kern w:val="22"/>
          <w:lang w:val="fr-FR"/>
        </w:rPr>
        <w:t>information</w:t>
      </w:r>
      <w:r w:rsidR="00A82884">
        <w:rPr>
          <w:kern w:val="22"/>
          <w:lang w:val="fr-FR"/>
        </w:rPr>
        <w:t>s plus vaste</w:t>
      </w:r>
      <w:r w:rsidR="002E22B8">
        <w:rPr>
          <w:kern w:val="22"/>
          <w:lang w:val="fr-FR"/>
        </w:rPr>
        <w:t>s</w:t>
      </w:r>
      <w:r w:rsidR="00093123" w:rsidRPr="00557096">
        <w:rPr>
          <w:kern w:val="22"/>
          <w:lang w:val="fr-FR"/>
        </w:rPr>
        <w:t xml:space="preserve">, </w:t>
      </w:r>
      <w:r w:rsidR="00557096" w:rsidRPr="00557096">
        <w:rPr>
          <w:kern w:val="22"/>
          <w:lang w:val="fr-FR"/>
        </w:rPr>
        <w:t>y compris</w:t>
      </w:r>
      <w:r w:rsidR="002E22B8">
        <w:rPr>
          <w:kern w:val="22"/>
          <w:lang w:val="fr-FR"/>
        </w:rPr>
        <w:t xml:space="preserve"> ceux</w:t>
      </w:r>
      <w:r w:rsidR="00093123" w:rsidRPr="00557096">
        <w:rPr>
          <w:kern w:val="22"/>
          <w:lang w:val="fr-FR"/>
        </w:rPr>
        <w:t xml:space="preserve"> </w:t>
      </w:r>
      <w:r w:rsidR="00A82884">
        <w:rPr>
          <w:kern w:val="22"/>
          <w:lang w:val="fr-FR"/>
        </w:rPr>
        <w:t xml:space="preserve">relatifs </w:t>
      </w:r>
      <w:r w:rsidR="002E22B8">
        <w:rPr>
          <w:kern w:val="22"/>
          <w:lang w:val="fr-FR"/>
        </w:rPr>
        <w:t xml:space="preserve">au </w:t>
      </w:r>
      <w:r w:rsidR="007109CE">
        <w:rPr>
          <w:kern w:val="22"/>
          <w:lang w:val="fr-FR"/>
        </w:rPr>
        <w:t>développement durable</w:t>
      </w:r>
      <w:r w:rsidR="00A82884">
        <w:rPr>
          <w:kern w:val="22"/>
          <w:lang w:val="fr-FR"/>
        </w:rPr>
        <w:t xml:space="preserve"> et à d’</w:t>
      </w:r>
      <w:r w:rsidR="00557096">
        <w:rPr>
          <w:kern w:val="22"/>
          <w:lang w:val="fr-FR"/>
        </w:rPr>
        <w:t xml:space="preserve">autres </w:t>
      </w:r>
      <w:r w:rsidR="002E22B8">
        <w:rPr>
          <w:kern w:val="22"/>
          <w:lang w:val="fr-FR"/>
        </w:rPr>
        <w:t xml:space="preserve">conventions relatives à la </w:t>
      </w:r>
      <w:r w:rsidR="001B2431" w:rsidRPr="00557096">
        <w:rPr>
          <w:kern w:val="22"/>
          <w:lang w:val="fr-FR"/>
        </w:rPr>
        <w:t>biodiversité</w:t>
      </w:r>
      <w:r w:rsidR="002E22B8">
        <w:rPr>
          <w:kern w:val="22"/>
          <w:lang w:val="fr-FR"/>
        </w:rPr>
        <w:t xml:space="preserve"> </w:t>
      </w:r>
      <w:r w:rsidR="00B744DD" w:rsidRPr="00557096">
        <w:rPr>
          <w:kern w:val="22"/>
          <w:lang w:val="fr-FR"/>
        </w:rPr>
        <w:t>et</w:t>
      </w:r>
      <w:r w:rsidR="002E22B8">
        <w:rPr>
          <w:kern w:val="22"/>
          <w:lang w:val="fr-FR"/>
        </w:rPr>
        <w:t xml:space="preserve"> aux</w:t>
      </w:r>
      <w:r w:rsidR="00B744DD" w:rsidRPr="00557096">
        <w:rPr>
          <w:kern w:val="22"/>
          <w:lang w:val="fr-FR"/>
        </w:rPr>
        <w:t xml:space="preserve"> </w:t>
      </w:r>
      <w:r w:rsidR="00571CE6" w:rsidRPr="00557096">
        <w:rPr>
          <w:kern w:val="22"/>
          <w:lang w:val="fr-FR"/>
        </w:rPr>
        <w:t>Conventions de Rio</w:t>
      </w:r>
      <w:r w:rsidR="00940629" w:rsidRPr="00557096">
        <w:rPr>
          <w:kern w:val="22"/>
          <w:lang w:val="fr-FR"/>
        </w:rPr>
        <w:t>;</w:t>
      </w:r>
    </w:p>
    <w:p w14:paraId="3B85E828" w14:textId="20D19492" w:rsidR="008E689D" w:rsidRPr="007109CE" w:rsidRDefault="002E22B8" w:rsidP="00AF759E">
      <w:pPr>
        <w:pStyle w:val="Para1"/>
        <w:numPr>
          <w:ilvl w:val="2"/>
          <w:numId w:val="24"/>
        </w:numPr>
        <w:suppressLineNumbers/>
        <w:suppressAutoHyphens/>
        <w:ind w:left="1446" w:hanging="454"/>
        <w:rPr>
          <w:kern w:val="22"/>
          <w:lang w:val="fr-FR"/>
        </w:rPr>
      </w:pPr>
      <w:r>
        <w:rPr>
          <w:kern w:val="22"/>
          <w:lang w:val="fr-FR"/>
        </w:rPr>
        <w:t>Les</w:t>
      </w:r>
      <w:r w:rsidR="00A82884">
        <w:rPr>
          <w:kern w:val="22"/>
          <w:lang w:val="fr-FR"/>
        </w:rPr>
        <w:t xml:space="preserve"> progrès accomplis pour renforce</w:t>
      </w:r>
      <w:r>
        <w:rPr>
          <w:kern w:val="22"/>
          <w:lang w:val="fr-FR"/>
        </w:rPr>
        <w:t>r l</w:t>
      </w:r>
      <w:r w:rsidR="007109CE">
        <w:rPr>
          <w:kern w:val="22"/>
          <w:lang w:val="fr-FR"/>
        </w:rPr>
        <w:t>es moyens de mise en œuvre</w:t>
      </w:r>
      <w:r w:rsidR="00D7752A" w:rsidRPr="007109CE">
        <w:rPr>
          <w:kern w:val="22"/>
          <w:lang w:val="fr-FR"/>
        </w:rPr>
        <w:t xml:space="preserve"> (</w:t>
      </w:r>
      <w:r w:rsidR="007109CE">
        <w:rPr>
          <w:kern w:val="22"/>
          <w:lang w:val="fr-FR"/>
        </w:rPr>
        <w:t>renforcement des capacités</w:t>
      </w:r>
      <w:r w:rsidR="00B7741C" w:rsidRPr="007109CE">
        <w:rPr>
          <w:kern w:val="22"/>
          <w:lang w:val="fr-FR"/>
        </w:rPr>
        <w:t xml:space="preserve">, </w:t>
      </w:r>
      <w:r w:rsidR="007109CE">
        <w:rPr>
          <w:kern w:val="22"/>
          <w:lang w:val="fr-FR"/>
        </w:rPr>
        <w:t>coopération technique et scientifique</w:t>
      </w:r>
      <w:r w:rsidR="00B7741C" w:rsidRPr="007109CE">
        <w:rPr>
          <w:kern w:val="22"/>
          <w:lang w:val="fr-FR"/>
        </w:rPr>
        <w:t>,</w:t>
      </w:r>
      <w:r w:rsidR="00B744DD" w:rsidRPr="007109CE">
        <w:rPr>
          <w:kern w:val="22"/>
          <w:lang w:val="fr-FR"/>
        </w:rPr>
        <w:t xml:space="preserve"> et </w:t>
      </w:r>
      <w:r w:rsidR="007109CE">
        <w:rPr>
          <w:kern w:val="22"/>
          <w:lang w:val="fr-FR"/>
        </w:rPr>
        <w:t>mobilisation des ressources</w:t>
      </w:r>
      <w:r w:rsidR="00D7752A" w:rsidRPr="007109CE">
        <w:rPr>
          <w:kern w:val="22"/>
          <w:lang w:val="fr-FR"/>
        </w:rPr>
        <w:t>)</w:t>
      </w:r>
      <w:r w:rsidR="006E2421" w:rsidRPr="007109CE">
        <w:rPr>
          <w:kern w:val="22"/>
          <w:lang w:val="fr-FR"/>
        </w:rPr>
        <w:t>;</w:t>
      </w:r>
    </w:p>
    <w:p w14:paraId="01BBE816" w14:textId="7E322DD3" w:rsidR="003A6F41" w:rsidRPr="007109CE" w:rsidRDefault="00D15A90" w:rsidP="00AF759E">
      <w:pPr>
        <w:pStyle w:val="Para1"/>
        <w:numPr>
          <w:ilvl w:val="2"/>
          <w:numId w:val="24"/>
        </w:numPr>
        <w:suppressLineNumbers/>
        <w:suppressAutoHyphens/>
        <w:ind w:left="1446" w:hanging="454"/>
        <w:rPr>
          <w:kern w:val="22"/>
          <w:lang w:val="fr-FR"/>
        </w:rPr>
      </w:pPr>
      <w:r w:rsidRPr="007109CE">
        <w:rPr>
          <w:kern w:val="22"/>
          <w:lang w:val="fr-FR"/>
        </w:rPr>
        <w:t>L’application</w:t>
      </w:r>
      <w:r w:rsidR="007109CE" w:rsidRPr="007109CE">
        <w:rPr>
          <w:kern w:val="22"/>
          <w:lang w:val="fr-FR"/>
        </w:rPr>
        <w:t xml:space="preserve"> des</w:t>
      </w:r>
      <w:r w:rsidR="002329B2" w:rsidRPr="007109CE">
        <w:rPr>
          <w:kern w:val="22"/>
          <w:lang w:val="fr-FR"/>
        </w:rPr>
        <w:t xml:space="preserve"> </w:t>
      </w:r>
      <w:r w:rsidR="00B744DD" w:rsidRPr="007109CE">
        <w:rPr>
          <w:kern w:val="22"/>
          <w:lang w:val="fr-FR"/>
        </w:rPr>
        <w:t>décision</w:t>
      </w:r>
      <w:r w:rsidR="002329B2" w:rsidRPr="007109CE">
        <w:rPr>
          <w:kern w:val="22"/>
          <w:lang w:val="fr-FR"/>
        </w:rPr>
        <w:t>s</w:t>
      </w:r>
      <w:r w:rsidR="00C103AA" w:rsidRPr="007109CE">
        <w:rPr>
          <w:kern w:val="22"/>
          <w:lang w:val="fr-FR"/>
        </w:rPr>
        <w:t xml:space="preserve"> </w:t>
      </w:r>
      <w:r w:rsidR="00707B02" w:rsidRPr="007109CE">
        <w:rPr>
          <w:kern w:val="22"/>
          <w:lang w:val="fr-FR"/>
        </w:rPr>
        <w:t xml:space="preserve">de la </w:t>
      </w:r>
      <w:r w:rsidR="00DA5D08" w:rsidRPr="007109CE">
        <w:rPr>
          <w:kern w:val="22"/>
          <w:lang w:val="fr-FR"/>
        </w:rPr>
        <w:t>Conférence</w:t>
      </w:r>
      <w:r w:rsidR="00B744DD" w:rsidRPr="007109CE">
        <w:rPr>
          <w:kern w:val="22"/>
          <w:lang w:val="fr-FR"/>
        </w:rPr>
        <w:t xml:space="preserve"> des Parties</w:t>
      </w:r>
      <w:r w:rsidR="002E22B8">
        <w:rPr>
          <w:kern w:val="22"/>
          <w:lang w:val="fr-FR"/>
        </w:rPr>
        <w:t>,</w:t>
      </w:r>
      <w:r w:rsidR="00E035D9" w:rsidRPr="007109CE">
        <w:rPr>
          <w:kern w:val="22"/>
          <w:lang w:val="fr-FR"/>
        </w:rPr>
        <w:t xml:space="preserve"> </w:t>
      </w:r>
      <w:r w:rsidR="00A82884">
        <w:rPr>
          <w:kern w:val="22"/>
          <w:lang w:val="fr-FR"/>
        </w:rPr>
        <w:t xml:space="preserve">fondée sur une </w:t>
      </w:r>
      <w:r w:rsidR="00304FA4" w:rsidRPr="007109CE">
        <w:rPr>
          <w:kern w:val="22"/>
          <w:lang w:val="fr-FR"/>
        </w:rPr>
        <w:t>analyse</w:t>
      </w:r>
      <w:r w:rsidR="002E22B8">
        <w:rPr>
          <w:kern w:val="22"/>
          <w:lang w:val="fr-FR"/>
        </w:rPr>
        <w:t xml:space="preserve"> de</w:t>
      </w:r>
      <w:r w:rsidR="00A82884">
        <w:rPr>
          <w:kern w:val="22"/>
          <w:lang w:val="fr-FR"/>
        </w:rPr>
        <w:t>s</w:t>
      </w:r>
      <w:r w:rsidR="007D47CC" w:rsidRPr="007109CE">
        <w:rPr>
          <w:kern w:val="22"/>
          <w:lang w:val="fr-FR"/>
        </w:rPr>
        <w:t xml:space="preserve"> </w:t>
      </w:r>
      <w:r w:rsidR="00FD7D8D">
        <w:rPr>
          <w:kern w:val="22"/>
          <w:lang w:val="fr-FR"/>
        </w:rPr>
        <w:t>données</w:t>
      </w:r>
      <w:r w:rsidR="007D47CC" w:rsidRPr="007109CE">
        <w:rPr>
          <w:kern w:val="22"/>
          <w:lang w:val="fr-FR"/>
        </w:rPr>
        <w:t xml:space="preserve"> </w:t>
      </w:r>
      <w:r w:rsidR="002E22B8">
        <w:rPr>
          <w:kern w:val="22"/>
          <w:lang w:val="fr-FR"/>
        </w:rPr>
        <w:t>fournies dans l’</w:t>
      </w:r>
      <w:r w:rsidR="007109CE" w:rsidRPr="007109CE">
        <w:rPr>
          <w:kern w:val="22"/>
          <w:lang w:val="fr-FR"/>
        </w:rPr>
        <w:t>outil de su</w:t>
      </w:r>
      <w:r w:rsidR="002E22B8">
        <w:rPr>
          <w:kern w:val="22"/>
          <w:lang w:val="fr-FR"/>
        </w:rPr>
        <w:t xml:space="preserve">ivi </w:t>
      </w:r>
      <w:r w:rsidR="007109CE" w:rsidRPr="007109CE">
        <w:rPr>
          <w:kern w:val="22"/>
          <w:lang w:val="fr-FR"/>
        </w:rPr>
        <w:t>des décisions</w:t>
      </w:r>
      <w:r w:rsidR="00C103AA" w:rsidRPr="007109CE">
        <w:rPr>
          <w:kern w:val="22"/>
          <w:lang w:val="fr-FR"/>
        </w:rPr>
        <w:t>.</w:t>
      </w:r>
    </w:p>
    <w:p w14:paraId="6EF3F8D2" w14:textId="06DE39C7" w:rsidR="002946E3" w:rsidRPr="00E135E7" w:rsidRDefault="009C3B6D" w:rsidP="009C74E6">
      <w:pPr>
        <w:pStyle w:val="Para1"/>
        <w:suppressLineNumbers/>
        <w:tabs>
          <w:tab w:val="clear" w:pos="360"/>
        </w:tabs>
        <w:suppressAutoHyphens/>
        <w:rPr>
          <w:kern w:val="22"/>
          <w:lang w:val="fr-FR"/>
        </w:rPr>
      </w:pPr>
      <w:r w:rsidRPr="00E135E7">
        <w:rPr>
          <w:kern w:val="22"/>
          <w:lang w:val="fr-FR"/>
        </w:rPr>
        <w:t>La Conf</w:t>
      </w:r>
      <w:r w:rsidR="00B744DD" w:rsidRPr="00E135E7">
        <w:rPr>
          <w:kern w:val="22"/>
          <w:lang w:val="fr-FR"/>
        </w:rPr>
        <w:t>érence des Parties</w:t>
      </w:r>
      <w:r w:rsidR="002E22B8">
        <w:rPr>
          <w:kern w:val="22"/>
          <w:lang w:val="fr-FR"/>
        </w:rPr>
        <w:t xml:space="preserve">, dans le cadre </w:t>
      </w:r>
      <w:r w:rsidR="00A82884">
        <w:rPr>
          <w:kern w:val="22"/>
          <w:lang w:val="fr-FR"/>
        </w:rPr>
        <w:t>de son mandat consistant à examiner régulièrement</w:t>
      </w:r>
      <w:r w:rsidR="002E22B8">
        <w:rPr>
          <w:kern w:val="22"/>
          <w:lang w:val="fr-FR"/>
        </w:rPr>
        <w:t xml:space="preserve"> </w:t>
      </w:r>
      <w:r w:rsidR="00B744DD" w:rsidRPr="00E135E7">
        <w:rPr>
          <w:kern w:val="22"/>
          <w:lang w:val="fr-FR"/>
        </w:rPr>
        <w:t>l’application de la Conv</w:t>
      </w:r>
      <w:r w:rsidR="002946E3" w:rsidRPr="00E135E7">
        <w:rPr>
          <w:kern w:val="22"/>
          <w:lang w:val="fr-FR"/>
        </w:rPr>
        <w:t>ention</w:t>
      </w:r>
      <w:r w:rsidR="009C4988" w:rsidRPr="00E135E7">
        <w:rPr>
          <w:kern w:val="22"/>
          <w:lang w:val="fr-FR"/>
        </w:rPr>
        <w:t>,</w:t>
      </w:r>
      <w:r w:rsidR="002E22B8">
        <w:rPr>
          <w:kern w:val="22"/>
          <w:lang w:val="fr-FR"/>
        </w:rPr>
        <w:t xml:space="preserve"> accomplirait des </w:t>
      </w:r>
      <w:r w:rsidR="00551DC7">
        <w:rPr>
          <w:kern w:val="22"/>
          <w:lang w:val="fr-FR"/>
        </w:rPr>
        <w:t>tâches</w:t>
      </w:r>
      <w:r w:rsidR="002E22B8">
        <w:rPr>
          <w:kern w:val="22"/>
          <w:lang w:val="fr-FR"/>
        </w:rPr>
        <w:t xml:space="preserve"> spécifiques à chacune de ses </w:t>
      </w:r>
      <w:r w:rsidR="00B744DD" w:rsidRPr="00E135E7">
        <w:rPr>
          <w:kern w:val="22"/>
          <w:lang w:val="fr-FR"/>
        </w:rPr>
        <w:t>réunion</w:t>
      </w:r>
      <w:r w:rsidR="002E22B8">
        <w:rPr>
          <w:kern w:val="22"/>
          <w:lang w:val="fr-FR"/>
        </w:rPr>
        <w:t>s durant la décennie</w:t>
      </w:r>
      <w:r w:rsidR="009C4988" w:rsidRPr="00E135E7">
        <w:rPr>
          <w:kern w:val="22"/>
          <w:lang w:val="fr-FR"/>
        </w:rPr>
        <w:t xml:space="preserve"> </w:t>
      </w:r>
      <w:r w:rsidR="002946E3" w:rsidRPr="00E135E7">
        <w:rPr>
          <w:kern w:val="22"/>
          <w:lang w:val="fr-FR"/>
        </w:rPr>
        <w:t>2021-2030</w:t>
      </w:r>
      <w:r w:rsidR="002E22B8">
        <w:rPr>
          <w:kern w:val="22"/>
          <w:lang w:val="fr-FR"/>
        </w:rPr>
        <w:t xml:space="preserve">, comme suit </w:t>
      </w:r>
      <w:r w:rsidR="002946E3" w:rsidRPr="00E135E7">
        <w:rPr>
          <w:kern w:val="22"/>
          <w:lang w:val="fr-FR"/>
        </w:rPr>
        <w:t>:</w:t>
      </w:r>
    </w:p>
    <w:p w14:paraId="209D8D7F" w14:textId="77E0C13D" w:rsidR="002946E3" w:rsidRPr="00FD7D8D" w:rsidRDefault="009912A7" w:rsidP="009C74E6">
      <w:pPr>
        <w:pStyle w:val="Para1"/>
        <w:numPr>
          <w:ilvl w:val="1"/>
          <w:numId w:val="13"/>
        </w:numPr>
        <w:suppressLineNumbers/>
        <w:suppressAutoHyphens/>
        <w:rPr>
          <w:kern w:val="22"/>
          <w:lang w:val="fr-FR"/>
        </w:rPr>
      </w:pPr>
      <w:r>
        <w:rPr>
          <w:kern w:val="22"/>
          <w:lang w:val="fr-FR"/>
        </w:rPr>
        <w:t>À sa</w:t>
      </w:r>
      <w:r w:rsidR="007109CE" w:rsidRPr="00FD7D8D">
        <w:rPr>
          <w:kern w:val="22"/>
          <w:lang w:val="fr-FR"/>
        </w:rPr>
        <w:t xml:space="preserve"> seizième </w:t>
      </w:r>
      <w:r w:rsidR="00B744DD" w:rsidRPr="00FD7D8D">
        <w:rPr>
          <w:kern w:val="22"/>
          <w:lang w:val="fr-FR"/>
        </w:rPr>
        <w:t>réunion</w:t>
      </w:r>
      <w:r w:rsidR="002946E3" w:rsidRPr="00FD7D8D">
        <w:rPr>
          <w:kern w:val="22"/>
          <w:lang w:val="fr-FR"/>
        </w:rPr>
        <w:t xml:space="preserve"> </w:t>
      </w:r>
      <w:r w:rsidR="000608E5" w:rsidRPr="00FD7D8D">
        <w:rPr>
          <w:kern w:val="22"/>
          <w:lang w:val="fr-FR"/>
        </w:rPr>
        <w:t xml:space="preserve">[en </w:t>
      </w:r>
      <w:r w:rsidR="002946E3" w:rsidRPr="00FD7D8D">
        <w:rPr>
          <w:kern w:val="22"/>
          <w:lang w:val="fr-FR"/>
        </w:rPr>
        <w:t>2023],</w:t>
      </w:r>
      <w:r w:rsidR="002946E3" w:rsidRPr="00FD7D8D">
        <w:rPr>
          <w:iCs/>
          <w:kern w:val="22"/>
          <w:szCs w:val="24"/>
          <w:lang w:val="fr-FR"/>
        </w:rPr>
        <w:t xml:space="preserve"> </w:t>
      </w:r>
      <w:r w:rsidR="009C3B6D">
        <w:rPr>
          <w:iCs/>
          <w:kern w:val="22"/>
          <w:szCs w:val="24"/>
          <w:lang w:val="fr-FR"/>
        </w:rPr>
        <w:t>la Conf</w:t>
      </w:r>
      <w:r w:rsidR="00B744DD" w:rsidRPr="00FD7D8D">
        <w:rPr>
          <w:kern w:val="22"/>
          <w:lang w:val="fr-FR"/>
        </w:rPr>
        <w:t>érence des Parties</w:t>
      </w:r>
      <w:r w:rsidR="00F70EF2">
        <w:rPr>
          <w:kern w:val="22"/>
          <w:lang w:val="fr-FR"/>
        </w:rPr>
        <w:t xml:space="preserve"> </w:t>
      </w:r>
      <w:r w:rsidR="00F70EF2">
        <w:rPr>
          <w:iCs/>
          <w:kern w:val="22"/>
          <w:szCs w:val="24"/>
          <w:lang w:val="fr-FR"/>
        </w:rPr>
        <w:t>examinerait l’impact cumulatif des</w:t>
      </w:r>
      <w:r w:rsidR="002946E3" w:rsidRPr="00FD7D8D">
        <w:rPr>
          <w:iCs/>
          <w:kern w:val="22"/>
          <w:szCs w:val="24"/>
          <w:lang w:val="fr-FR"/>
        </w:rPr>
        <w:t xml:space="preserve"> </w:t>
      </w:r>
      <w:r w:rsidR="002E304B" w:rsidRPr="00FD7D8D">
        <w:rPr>
          <w:iCs/>
          <w:kern w:val="22"/>
          <w:szCs w:val="24"/>
          <w:lang w:val="fr-FR"/>
        </w:rPr>
        <w:t>contributions nationales</w:t>
      </w:r>
      <w:r w:rsidR="002946E3" w:rsidRPr="00FD7D8D">
        <w:rPr>
          <w:iCs/>
          <w:kern w:val="22"/>
          <w:szCs w:val="24"/>
          <w:lang w:val="fr-FR"/>
        </w:rPr>
        <w:t xml:space="preserve"> </w:t>
      </w:r>
      <w:r w:rsidR="00F70EF2">
        <w:rPr>
          <w:iCs/>
          <w:kern w:val="22"/>
          <w:szCs w:val="24"/>
          <w:lang w:val="fr-FR"/>
        </w:rPr>
        <w:t>à la réalisation de chaque but</w:t>
      </w:r>
      <w:r w:rsidR="00B744DD" w:rsidRPr="00FD7D8D">
        <w:rPr>
          <w:iCs/>
          <w:kern w:val="22"/>
          <w:szCs w:val="24"/>
          <w:lang w:val="fr-FR"/>
        </w:rPr>
        <w:t xml:space="preserve"> et </w:t>
      </w:r>
      <w:r w:rsidR="00F70EF2">
        <w:rPr>
          <w:iCs/>
          <w:kern w:val="22"/>
          <w:szCs w:val="24"/>
          <w:lang w:val="fr-FR"/>
        </w:rPr>
        <w:t>objectif</w:t>
      </w:r>
      <w:r w:rsidR="002946E3" w:rsidRPr="00FD7D8D">
        <w:rPr>
          <w:iCs/>
          <w:kern w:val="22"/>
          <w:szCs w:val="24"/>
          <w:lang w:val="fr-FR"/>
        </w:rPr>
        <w:t xml:space="preserve"> </w:t>
      </w:r>
      <w:r w:rsidR="00571CE6" w:rsidRPr="00FD7D8D">
        <w:rPr>
          <w:iCs/>
          <w:kern w:val="22"/>
          <w:szCs w:val="24"/>
          <w:lang w:val="fr-FR"/>
        </w:rPr>
        <w:t>du cadre</w:t>
      </w:r>
      <w:r w:rsidR="001B2431" w:rsidRPr="00FD7D8D">
        <w:rPr>
          <w:kern w:val="22"/>
          <w:lang w:val="fr-FR"/>
        </w:rPr>
        <w:t xml:space="preserve"> mondial de la biodiversité pour l’après-2020</w:t>
      </w:r>
      <w:r w:rsidR="002946E3" w:rsidRPr="00FD7D8D">
        <w:rPr>
          <w:iCs/>
          <w:kern w:val="22"/>
          <w:szCs w:val="24"/>
          <w:lang w:val="fr-FR"/>
        </w:rPr>
        <w:t xml:space="preserve">, </w:t>
      </w:r>
      <w:r w:rsidR="007F2A5E" w:rsidRPr="00FD7D8D">
        <w:rPr>
          <w:iCs/>
          <w:kern w:val="22"/>
          <w:szCs w:val="24"/>
          <w:lang w:val="fr-FR"/>
        </w:rPr>
        <w:t>sur la base</w:t>
      </w:r>
      <w:r w:rsidR="00F70EF2">
        <w:rPr>
          <w:iCs/>
          <w:kern w:val="22"/>
          <w:szCs w:val="24"/>
          <w:lang w:val="fr-FR"/>
        </w:rPr>
        <w:t xml:space="preserve"> des</w:t>
      </w:r>
      <w:r w:rsidR="002946E3" w:rsidRPr="00FD7D8D">
        <w:rPr>
          <w:iCs/>
          <w:kern w:val="22"/>
          <w:szCs w:val="24"/>
          <w:lang w:val="fr-FR"/>
        </w:rPr>
        <w:t xml:space="preserve"> </w:t>
      </w:r>
      <w:r w:rsidR="002E304B" w:rsidRPr="00FD7D8D">
        <w:rPr>
          <w:iCs/>
          <w:kern w:val="22"/>
          <w:szCs w:val="24"/>
          <w:lang w:val="fr-FR"/>
        </w:rPr>
        <w:t>contributions nationales</w:t>
      </w:r>
      <w:r w:rsidR="00F70EF2">
        <w:rPr>
          <w:iCs/>
          <w:kern w:val="22"/>
          <w:szCs w:val="24"/>
          <w:lang w:val="fr-FR"/>
        </w:rPr>
        <w:t xml:space="preserve"> communiquées</w:t>
      </w:r>
      <w:r w:rsidR="002946E3" w:rsidRPr="00FD7D8D">
        <w:rPr>
          <w:iCs/>
          <w:kern w:val="22"/>
          <w:szCs w:val="24"/>
          <w:lang w:val="fr-FR"/>
        </w:rPr>
        <w:t xml:space="preserve"> </w:t>
      </w:r>
      <w:r w:rsidR="00D44629">
        <w:rPr>
          <w:iCs/>
          <w:kern w:val="22"/>
          <w:szCs w:val="24"/>
          <w:lang w:val="fr-FR"/>
        </w:rPr>
        <w:t>au</w:t>
      </w:r>
      <w:r w:rsidR="002946E3" w:rsidRPr="00FD7D8D">
        <w:rPr>
          <w:iCs/>
          <w:kern w:val="22"/>
          <w:szCs w:val="24"/>
          <w:lang w:val="fr-FR"/>
        </w:rPr>
        <w:t xml:space="preserve"> </w:t>
      </w:r>
      <w:r w:rsidR="00D6391C" w:rsidRPr="00FD7D8D">
        <w:rPr>
          <w:kern w:val="22"/>
          <w:lang w:val="fr-FR"/>
        </w:rPr>
        <w:t>Centre d’échange</w:t>
      </w:r>
      <w:r w:rsidR="00F70EF2">
        <w:rPr>
          <w:kern w:val="22"/>
          <w:lang w:val="fr-FR"/>
        </w:rPr>
        <w:t>,</w:t>
      </w:r>
      <w:r w:rsidR="00D44629">
        <w:rPr>
          <w:kern w:val="22"/>
          <w:lang w:val="fr-FR"/>
        </w:rPr>
        <w:t xml:space="preserve"> telles que</w:t>
      </w:r>
      <w:r w:rsidR="00B744DD" w:rsidRPr="00FD7D8D">
        <w:rPr>
          <w:kern w:val="22"/>
          <w:lang w:val="fr-FR"/>
        </w:rPr>
        <w:t xml:space="preserve"> </w:t>
      </w:r>
      <w:r w:rsidR="00F70EF2">
        <w:rPr>
          <w:kern w:val="22"/>
          <w:lang w:val="fr-FR"/>
        </w:rPr>
        <w:t>résumées</w:t>
      </w:r>
      <w:r w:rsidR="00B744DD" w:rsidRPr="00FD7D8D">
        <w:rPr>
          <w:kern w:val="22"/>
          <w:lang w:val="fr-FR"/>
        </w:rPr>
        <w:t xml:space="preserve"> et </w:t>
      </w:r>
      <w:r w:rsidR="00F70EF2">
        <w:rPr>
          <w:kern w:val="22"/>
          <w:lang w:val="fr-FR"/>
        </w:rPr>
        <w:t xml:space="preserve">analysées dans le </w:t>
      </w:r>
      <w:r w:rsidR="00F70EF2">
        <w:rPr>
          <w:i/>
          <w:kern w:val="22"/>
          <w:szCs w:val="24"/>
          <w:lang w:val="fr-FR"/>
        </w:rPr>
        <w:t>Rap</w:t>
      </w:r>
      <w:r w:rsidR="002946E3" w:rsidRPr="00FD7D8D">
        <w:rPr>
          <w:i/>
          <w:kern w:val="22"/>
          <w:szCs w:val="24"/>
          <w:lang w:val="fr-FR"/>
        </w:rPr>
        <w:t>port</w:t>
      </w:r>
      <w:r w:rsidR="00F70EF2">
        <w:rPr>
          <w:i/>
          <w:kern w:val="22"/>
          <w:szCs w:val="24"/>
          <w:lang w:val="fr-FR"/>
        </w:rPr>
        <w:t xml:space="preserve"> </w:t>
      </w:r>
      <w:r w:rsidR="00D44629">
        <w:rPr>
          <w:i/>
          <w:kern w:val="22"/>
          <w:szCs w:val="24"/>
          <w:lang w:val="fr-FR"/>
        </w:rPr>
        <w:t>mondial sur les lacunes</w:t>
      </w:r>
      <w:r w:rsidR="00F70EF2">
        <w:rPr>
          <w:iCs/>
          <w:kern w:val="22"/>
          <w:szCs w:val="24"/>
          <w:lang w:val="fr-FR"/>
        </w:rPr>
        <w:t>,</w:t>
      </w:r>
      <w:r w:rsidR="002946E3" w:rsidRPr="00FD7D8D">
        <w:rPr>
          <w:iCs/>
          <w:kern w:val="22"/>
          <w:szCs w:val="24"/>
          <w:lang w:val="fr-FR"/>
        </w:rPr>
        <w:t xml:space="preserve"> </w:t>
      </w:r>
      <w:r w:rsidR="00D44629">
        <w:rPr>
          <w:iCs/>
          <w:kern w:val="22"/>
          <w:szCs w:val="24"/>
          <w:lang w:val="fr-FR"/>
        </w:rPr>
        <w:t>afin</w:t>
      </w:r>
      <w:r w:rsidR="00F70EF2">
        <w:rPr>
          <w:iCs/>
          <w:kern w:val="22"/>
          <w:szCs w:val="24"/>
          <w:lang w:val="fr-FR"/>
        </w:rPr>
        <w:t xml:space="preserve"> de recenser toute lacune dans les</w:t>
      </w:r>
      <w:r w:rsidR="002946E3" w:rsidRPr="00FD7D8D">
        <w:rPr>
          <w:iCs/>
          <w:kern w:val="22"/>
          <w:szCs w:val="24"/>
          <w:lang w:val="fr-FR"/>
        </w:rPr>
        <w:t xml:space="preserve"> </w:t>
      </w:r>
      <w:r w:rsidR="00D6391C" w:rsidRPr="00FD7D8D">
        <w:rPr>
          <w:iCs/>
          <w:kern w:val="22"/>
          <w:szCs w:val="24"/>
          <w:lang w:val="fr-FR"/>
        </w:rPr>
        <w:t>engagements</w:t>
      </w:r>
      <w:r w:rsidR="00F70EF2">
        <w:rPr>
          <w:iCs/>
          <w:kern w:val="22"/>
          <w:szCs w:val="24"/>
          <w:lang w:val="fr-FR"/>
        </w:rPr>
        <w:t xml:space="preserve"> et</w:t>
      </w:r>
      <w:r w:rsidR="002946E3" w:rsidRPr="00FD7D8D">
        <w:rPr>
          <w:iCs/>
          <w:kern w:val="22"/>
          <w:szCs w:val="24"/>
          <w:lang w:val="fr-FR"/>
        </w:rPr>
        <w:t xml:space="preserve">, </w:t>
      </w:r>
      <w:r w:rsidR="007F2A5E" w:rsidRPr="00FD7D8D">
        <w:rPr>
          <w:iCs/>
          <w:kern w:val="22"/>
          <w:szCs w:val="24"/>
          <w:lang w:val="fr-FR"/>
        </w:rPr>
        <w:t>selon que de besoin</w:t>
      </w:r>
      <w:r w:rsidR="002946E3" w:rsidRPr="00FD7D8D">
        <w:rPr>
          <w:iCs/>
          <w:kern w:val="22"/>
          <w:szCs w:val="24"/>
          <w:lang w:val="fr-FR"/>
        </w:rPr>
        <w:t xml:space="preserve">, </w:t>
      </w:r>
      <w:r w:rsidR="00F70EF2">
        <w:rPr>
          <w:iCs/>
          <w:kern w:val="22"/>
          <w:szCs w:val="24"/>
          <w:lang w:val="fr-FR"/>
        </w:rPr>
        <w:t xml:space="preserve">de </w:t>
      </w:r>
      <w:r w:rsidR="00557096" w:rsidRPr="00FD7D8D">
        <w:rPr>
          <w:iCs/>
          <w:kern w:val="22"/>
          <w:szCs w:val="24"/>
          <w:lang w:val="fr-FR"/>
        </w:rPr>
        <w:t>fournir</w:t>
      </w:r>
      <w:r w:rsidR="002946E3" w:rsidRPr="00FD7D8D">
        <w:rPr>
          <w:iCs/>
          <w:kern w:val="22"/>
          <w:szCs w:val="24"/>
          <w:lang w:val="fr-FR"/>
        </w:rPr>
        <w:t xml:space="preserve"> </w:t>
      </w:r>
      <w:r w:rsidR="00D44629">
        <w:rPr>
          <w:iCs/>
          <w:kern w:val="22"/>
          <w:szCs w:val="24"/>
          <w:lang w:val="fr-FR"/>
        </w:rPr>
        <w:t>des</w:t>
      </w:r>
      <w:r w:rsidR="002946E3" w:rsidRPr="00FD7D8D">
        <w:rPr>
          <w:iCs/>
          <w:kern w:val="22"/>
          <w:szCs w:val="24"/>
          <w:lang w:val="fr-FR"/>
        </w:rPr>
        <w:t xml:space="preserve"> </w:t>
      </w:r>
      <w:r w:rsidR="00FD7D8D" w:rsidRPr="00FD7D8D">
        <w:rPr>
          <w:iCs/>
          <w:kern w:val="22"/>
          <w:szCs w:val="24"/>
          <w:lang w:val="fr-FR"/>
        </w:rPr>
        <w:t>avis</w:t>
      </w:r>
      <w:r w:rsidR="00F70EF2">
        <w:rPr>
          <w:iCs/>
          <w:kern w:val="22"/>
          <w:szCs w:val="24"/>
          <w:lang w:val="fr-FR"/>
        </w:rPr>
        <w:t xml:space="preserve"> pour combler ces</w:t>
      </w:r>
      <w:r w:rsidR="002946E3" w:rsidRPr="00FD7D8D">
        <w:rPr>
          <w:iCs/>
          <w:kern w:val="22"/>
          <w:szCs w:val="24"/>
          <w:lang w:val="fr-FR"/>
        </w:rPr>
        <w:t xml:space="preserve"> </w:t>
      </w:r>
      <w:r w:rsidR="007F2A5E" w:rsidRPr="00FD7D8D">
        <w:rPr>
          <w:iCs/>
          <w:kern w:val="22"/>
          <w:szCs w:val="24"/>
          <w:lang w:val="fr-FR"/>
        </w:rPr>
        <w:t>lacunes</w:t>
      </w:r>
      <w:r w:rsidR="002946E3" w:rsidRPr="00FD7D8D">
        <w:rPr>
          <w:iCs/>
          <w:kern w:val="22"/>
          <w:szCs w:val="24"/>
          <w:lang w:val="fr-FR"/>
        </w:rPr>
        <w:t>;</w:t>
      </w:r>
    </w:p>
    <w:p w14:paraId="574A08B1" w14:textId="3523832D" w:rsidR="002946E3" w:rsidRPr="007F2A5E" w:rsidRDefault="009912A7" w:rsidP="009C74E6">
      <w:pPr>
        <w:pStyle w:val="Para1"/>
        <w:numPr>
          <w:ilvl w:val="1"/>
          <w:numId w:val="13"/>
        </w:numPr>
        <w:suppressLineNumbers/>
        <w:suppressAutoHyphens/>
        <w:rPr>
          <w:rStyle w:val="CommentReference"/>
          <w:kern w:val="22"/>
          <w:sz w:val="22"/>
          <w:lang w:val="fr-FR"/>
        </w:rPr>
      </w:pPr>
      <w:r>
        <w:rPr>
          <w:kern w:val="22"/>
          <w:lang w:val="fr-FR"/>
        </w:rPr>
        <w:t>À sa</w:t>
      </w:r>
      <w:r w:rsidR="007109CE" w:rsidRPr="007F2A5E">
        <w:rPr>
          <w:kern w:val="22"/>
          <w:lang w:val="fr-FR"/>
        </w:rPr>
        <w:t xml:space="preserve"> dix-septième</w:t>
      </w:r>
      <w:r w:rsidR="002946E3" w:rsidRPr="007F2A5E">
        <w:rPr>
          <w:kern w:val="22"/>
          <w:lang w:val="fr-FR"/>
        </w:rPr>
        <w:t xml:space="preserve"> </w:t>
      </w:r>
      <w:r w:rsidR="00B744DD" w:rsidRPr="007F2A5E">
        <w:rPr>
          <w:kern w:val="22"/>
          <w:lang w:val="fr-FR"/>
        </w:rPr>
        <w:t>réunion</w:t>
      </w:r>
      <w:r w:rsidR="002946E3" w:rsidRPr="007F2A5E">
        <w:rPr>
          <w:kern w:val="22"/>
          <w:lang w:val="fr-FR"/>
        </w:rPr>
        <w:t xml:space="preserve"> </w:t>
      </w:r>
      <w:r w:rsidR="000608E5" w:rsidRPr="007F2A5E">
        <w:rPr>
          <w:kern w:val="22"/>
          <w:lang w:val="fr-FR"/>
        </w:rPr>
        <w:t xml:space="preserve">[en </w:t>
      </w:r>
      <w:r w:rsidR="002946E3" w:rsidRPr="007F2A5E">
        <w:rPr>
          <w:kern w:val="22"/>
          <w:lang w:val="fr-FR"/>
        </w:rPr>
        <w:t>2025],</w:t>
      </w:r>
      <w:r w:rsidR="002946E3" w:rsidRPr="007F2A5E">
        <w:rPr>
          <w:iCs/>
          <w:kern w:val="22"/>
          <w:szCs w:val="24"/>
          <w:lang w:val="fr-FR"/>
        </w:rPr>
        <w:t xml:space="preserve"> </w:t>
      </w:r>
      <w:r w:rsidR="009C3B6D">
        <w:rPr>
          <w:iCs/>
          <w:kern w:val="22"/>
          <w:szCs w:val="24"/>
          <w:lang w:val="fr-FR"/>
        </w:rPr>
        <w:t>la Conf</w:t>
      </w:r>
      <w:r w:rsidR="00B744DD" w:rsidRPr="007F2A5E">
        <w:rPr>
          <w:kern w:val="22"/>
          <w:lang w:val="fr-FR"/>
        </w:rPr>
        <w:t>érence des Parties</w:t>
      </w:r>
      <w:r w:rsidR="00F70EF2">
        <w:rPr>
          <w:kern w:val="22"/>
          <w:lang w:val="fr-FR"/>
        </w:rPr>
        <w:t xml:space="preserve"> effectuerait</w:t>
      </w:r>
      <w:r w:rsidR="00F70EF2">
        <w:rPr>
          <w:iCs/>
          <w:kern w:val="22"/>
          <w:szCs w:val="24"/>
          <w:lang w:val="fr-FR"/>
        </w:rPr>
        <w:t xml:space="preserve"> un</w:t>
      </w:r>
      <w:r w:rsidR="002946E3" w:rsidRPr="007F2A5E">
        <w:rPr>
          <w:iCs/>
          <w:kern w:val="22"/>
          <w:szCs w:val="24"/>
          <w:lang w:val="fr-FR"/>
        </w:rPr>
        <w:t xml:space="preserve"> </w:t>
      </w:r>
      <w:r w:rsidR="00EF2839">
        <w:rPr>
          <w:iCs/>
          <w:kern w:val="22"/>
          <w:szCs w:val="24"/>
          <w:lang w:val="fr-FR"/>
        </w:rPr>
        <w:t>bilan</w:t>
      </w:r>
      <w:r w:rsidR="00885569" w:rsidRPr="007F2A5E">
        <w:rPr>
          <w:iCs/>
          <w:kern w:val="22"/>
          <w:szCs w:val="24"/>
          <w:lang w:val="fr-FR"/>
        </w:rPr>
        <w:t xml:space="preserve"> mondial</w:t>
      </w:r>
      <w:r w:rsidR="00F70EF2">
        <w:rPr>
          <w:iCs/>
          <w:kern w:val="22"/>
          <w:szCs w:val="24"/>
          <w:lang w:val="fr-FR"/>
        </w:rPr>
        <w:t xml:space="preserve"> des</w:t>
      </w:r>
      <w:r w:rsidR="002946E3" w:rsidRPr="007F2A5E">
        <w:rPr>
          <w:iCs/>
          <w:kern w:val="22"/>
          <w:szCs w:val="24"/>
          <w:lang w:val="fr-FR"/>
        </w:rPr>
        <w:t xml:space="preserve"> </w:t>
      </w:r>
      <w:r w:rsidR="00557096" w:rsidRPr="007F2A5E">
        <w:rPr>
          <w:iCs/>
          <w:kern w:val="22"/>
          <w:szCs w:val="24"/>
          <w:lang w:val="fr-FR"/>
        </w:rPr>
        <w:t xml:space="preserve">progrès accomplis </w:t>
      </w:r>
      <w:r w:rsidR="007F2A5E" w:rsidRPr="007F2A5E">
        <w:rPr>
          <w:iCs/>
          <w:kern w:val="22"/>
          <w:szCs w:val="24"/>
          <w:lang w:val="fr-FR"/>
        </w:rPr>
        <w:t>dans la réalisation de chaque</w:t>
      </w:r>
      <w:r w:rsidR="00F70EF2">
        <w:rPr>
          <w:iCs/>
          <w:kern w:val="22"/>
          <w:szCs w:val="24"/>
          <w:lang w:val="fr-FR"/>
        </w:rPr>
        <w:t xml:space="preserve"> but</w:t>
      </w:r>
      <w:r w:rsidR="00B744DD" w:rsidRPr="007F2A5E">
        <w:rPr>
          <w:iCs/>
          <w:kern w:val="22"/>
          <w:szCs w:val="24"/>
          <w:lang w:val="fr-FR"/>
        </w:rPr>
        <w:t xml:space="preserve"> et </w:t>
      </w:r>
      <w:r w:rsidR="00F70EF2">
        <w:rPr>
          <w:iCs/>
          <w:kern w:val="22"/>
          <w:szCs w:val="24"/>
          <w:lang w:val="fr-FR"/>
        </w:rPr>
        <w:t>objectif</w:t>
      </w:r>
      <w:r w:rsidR="002946E3" w:rsidRPr="007F2A5E">
        <w:rPr>
          <w:iCs/>
          <w:kern w:val="22"/>
          <w:szCs w:val="24"/>
          <w:lang w:val="fr-FR"/>
        </w:rPr>
        <w:t xml:space="preserve"> </w:t>
      </w:r>
      <w:r w:rsidR="00571CE6" w:rsidRPr="007F2A5E">
        <w:rPr>
          <w:iCs/>
          <w:kern w:val="22"/>
          <w:szCs w:val="24"/>
          <w:lang w:val="fr-FR"/>
        </w:rPr>
        <w:t>du cadre</w:t>
      </w:r>
      <w:r w:rsidR="001B2431" w:rsidRPr="007F2A5E">
        <w:rPr>
          <w:kern w:val="22"/>
          <w:lang w:val="fr-FR"/>
        </w:rPr>
        <w:t xml:space="preserve"> mondial de la biodiversité pour l’après-2020</w:t>
      </w:r>
      <w:r w:rsidR="002946E3" w:rsidRPr="007F2A5E">
        <w:rPr>
          <w:iCs/>
          <w:kern w:val="22"/>
          <w:szCs w:val="24"/>
          <w:lang w:val="fr-FR"/>
        </w:rPr>
        <w:t xml:space="preserve">, </w:t>
      </w:r>
      <w:r w:rsidR="00F70EF2">
        <w:rPr>
          <w:iCs/>
          <w:kern w:val="22"/>
          <w:szCs w:val="24"/>
          <w:lang w:val="fr-FR"/>
        </w:rPr>
        <w:t>sur la base des</w:t>
      </w:r>
      <w:r w:rsidR="00E135E7">
        <w:rPr>
          <w:iCs/>
          <w:kern w:val="22"/>
          <w:szCs w:val="24"/>
          <w:lang w:val="fr-FR"/>
        </w:rPr>
        <w:t xml:space="preserve"> </w:t>
      </w:r>
      <w:r w:rsidR="00E542BB" w:rsidRPr="007F2A5E">
        <w:rPr>
          <w:iCs/>
          <w:kern w:val="22"/>
          <w:szCs w:val="24"/>
          <w:lang w:val="fr-FR"/>
        </w:rPr>
        <w:t>septièmes</w:t>
      </w:r>
      <w:r w:rsidR="002946E3" w:rsidRPr="007F2A5E">
        <w:rPr>
          <w:iCs/>
          <w:kern w:val="22"/>
          <w:szCs w:val="24"/>
          <w:lang w:val="fr-FR"/>
        </w:rPr>
        <w:t xml:space="preserve"> </w:t>
      </w:r>
      <w:r w:rsidR="007109CE" w:rsidRPr="007F2A5E">
        <w:rPr>
          <w:iCs/>
          <w:kern w:val="22"/>
          <w:szCs w:val="24"/>
          <w:lang w:val="fr-FR"/>
        </w:rPr>
        <w:t>rapports nationaux</w:t>
      </w:r>
      <w:r w:rsidR="002946E3" w:rsidRPr="007F2A5E">
        <w:rPr>
          <w:iCs/>
          <w:kern w:val="22"/>
          <w:szCs w:val="24"/>
          <w:lang w:val="fr-FR"/>
        </w:rPr>
        <w:t xml:space="preserve">, </w:t>
      </w:r>
      <w:r w:rsidR="00F70EF2">
        <w:rPr>
          <w:iCs/>
          <w:kern w:val="22"/>
          <w:szCs w:val="24"/>
          <w:lang w:val="fr-FR"/>
        </w:rPr>
        <w:t xml:space="preserve">des </w:t>
      </w:r>
      <w:r w:rsidR="002E304B">
        <w:rPr>
          <w:iCs/>
          <w:kern w:val="22"/>
          <w:szCs w:val="24"/>
          <w:lang w:val="fr-FR"/>
        </w:rPr>
        <w:t>contributions nationales</w:t>
      </w:r>
      <w:r w:rsidR="00F70EF2">
        <w:rPr>
          <w:iCs/>
          <w:kern w:val="22"/>
          <w:szCs w:val="24"/>
          <w:lang w:val="fr-FR"/>
        </w:rPr>
        <w:t xml:space="preserve"> mises à jour</w:t>
      </w:r>
      <w:r w:rsidR="002946E3" w:rsidRPr="007F2A5E">
        <w:rPr>
          <w:iCs/>
          <w:kern w:val="22"/>
          <w:szCs w:val="24"/>
          <w:lang w:val="fr-FR"/>
        </w:rPr>
        <w:t xml:space="preserve">, </w:t>
      </w:r>
      <w:r w:rsidR="00F70EF2">
        <w:rPr>
          <w:iCs/>
          <w:kern w:val="22"/>
          <w:szCs w:val="24"/>
          <w:lang w:val="fr-FR"/>
        </w:rPr>
        <w:t xml:space="preserve">des </w:t>
      </w:r>
      <w:r w:rsidR="007F2A5E">
        <w:rPr>
          <w:iCs/>
          <w:kern w:val="22"/>
          <w:szCs w:val="24"/>
          <w:lang w:val="fr-FR"/>
        </w:rPr>
        <w:t>enseignements tirés</w:t>
      </w:r>
      <w:r w:rsidR="00F70EF2">
        <w:rPr>
          <w:iCs/>
          <w:kern w:val="22"/>
          <w:szCs w:val="24"/>
          <w:lang w:val="fr-FR"/>
        </w:rPr>
        <w:t xml:space="preserve"> des </w:t>
      </w:r>
      <w:r w:rsidR="00D15A90" w:rsidRPr="007F2A5E">
        <w:rPr>
          <w:iCs/>
          <w:kern w:val="22"/>
          <w:szCs w:val="24"/>
          <w:lang w:val="fr-FR"/>
        </w:rPr>
        <w:t>examen</w:t>
      </w:r>
      <w:r w:rsidR="002946E3" w:rsidRPr="007F2A5E">
        <w:rPr>
          <w:iCs/>
          <w:kern w:val="22"/>
          <w:szCs w:val="24"/>
          <w:lang w:val="fr-FR"/>
        </w:rPr>
        <w:t>s</w:t>
      </w:r>
      <w:r w:rsidR="00B744DD" w:rsidRPr="007F2A5E">
        <w:rPr>
          <w:iCs/>
          <w:kern w:val="22"/>
          <w:szCs w:val="24"/>
          <w:lang w:val="fr-FR"/>
        </w:rPr>
        <w:t xml:space="preserve"> </w:t>
      </w:r>
      <w:r w:rsidR="00F70EF2">
        <w:rPr>
          <w:iCs/>
          <w:kern w:val="22"/>
          <w:szCs w:val="24"/>
          <w:lang w:val="fr-FR"/>
        </w:rPr>
        <w:t xml:space="preserve">par pays, </w:t>
      </w:r>
      <w:r w:rsidR="00B744DD" w:rsidRPr="007F2A5E">
        <w:rPr>
          <w:iCs/>
          <w:kern w:val="22"/>
          <w:szCs w:val="24"/>
          <w:lang w:val="fr-FR"/>
        </w:rPr>
        <w:t xml:space="preserve">et </w:t>
      </w:r>
      <w:r w:rsidR="00F70EF2">
        <w:rPr>
          <w:iCs/>
          <w:kern w:val="22"/>
          <w:szCs w:val="24"/>
          <w:lang w:val="fr-FR"/>
        </w:rPr>
        <w:t>de la</w:t>
      </w:r>
      <w:r w:rsidR="00E135E7">
        <w:rPr>
          <w:iCs/>
          <w:kern w:val="22"/>
          <w:szCs w:val="24"/>
          <w:lang w:val="fr-FR"/>
        </w:rPr>
        <w:t xml:space="preserve"> </w:t>
      </w:r>
      <w:r w:rsidR="007F2A5E" w:rsidRPr="007F2A5E">
        <w:rPr>
          <w:iCs/>
          <w:kern w:val="22"/>
          <w:szCs w:val="24"/>
          <w:lang w:val="fr-FR"/>
        </w:rPr>
        <w:t>sixième édition</w:t>
      </w:r>
      <w:r w:rsidR="00F70EF2">
        <w:rPr>
          <w:iCs/>
          <w:kern w:val="22"/>
          <w:szCs w:val="24"/>
          <w:lang w:val="fr-FR"/>
        </w:rPr>
        <w:t xml:space="preserve"> des</w:t>
      </w:r>
      <w:r w:rsidR="00E135E7">
        <w:rPr>
          <w:iCs/>
          <w:kern w:val="22"/>
          <w:szCs w:val="24"/>
          <w:lang w:val="fr-FR"/>
        </w:rPr>
        <w:t xml:space="preserve"> </w:t>
      </w:r>
      <w:r w:rsidR="00571CE6" w:rsidRPr="007F2A5E">
        <w:rPr>
          <w:i/>
          <w:kern w:val="22"/>
          <w:szCs w:val="24"/>
          <w:lang w:val="fr-FR"/>
        </w:rPr>
        <w:t xml:space="preserve">Perspectives mondiales de la diversité </w:t>
      </w:r>
      <w:r w:rsidR="00571CE6" w:rsidRPr="007F2A5E">
        <w:rPr>
          <w:i/>
          <w:kern w:val="22"/>
          <w:szCs w:val="24"/>
          <w:lang w:val="fr-FR"/>
        </w:rPr>
        <w:lastRenderedPageBreak/>
        <w:t>biologique</w:t>
      </w:r>
      <w:r w:rsidR="002946E3" w:rsidRPr="007F2A5E">
        <w:rPr>
          <w:iCs/>
          <w:kern w:val="22"/>
          <w:szCs w:val="24"/>
          <w:lang w:val="fr-FR"/>
        </w:rPr>
        <w:t xml:space="preserve">, </w:t>
      </w:r>
      <w:r w:rsidR="00D44629">
        <w:rPr>
          <w:iCs/>
          <w:kern w:val="22"/>
          <w:szCs w:val="24"/>
          <w:lang w:val="fr-FR"/>
        </w:rPr>
        <w:t>afin</w:t>
      </w:r>
      <w:r w:rsidR="00B744DD" w:rsidRPr="007F2A5E">
        <w:rPr>
          <w:iCs/>
          <w:kern w:val="22"/>
          <w:szCs w:val="24"/>
          <w:lang w:val="fr-FR"/>
        </w:rPr>
        <w:t xml:space="preserve"> de</w:t>
      </w:r>
      <w:r w:rsidR="002946E3" w:rsidRPr="007F2A5E">
        <w:rPr>
          <w:iCs/>
          <w:kern w:val="22"/>
          <w:szCs w:val="24"/>
          <w:lang w:val="fr-FR"/>
        </w:rPr>
        <w:t xml:space="preserve"> </w:t>
      </w:r>
      <w:r w:rsidR="00F70EF2">
        <w:rPr>
          <w:iCs/>
          <w:kern w:val="22"/>
          <w:szCs w:val="24"/>
          <w:lang w:val="fr-FR"/>
        </w:rPr>
        <w:t>recenser toute</w:t>
      </w:r>
      <w:r w:rsidR="002946E3" w:rsidRPr="007F2A5E">
        <w:rPr>
          <w:iCs/>
          <w:kern w:val="22"/>
          <w:szCs w:val="24"/>
          <w:lang w:val="fr-FR"/>
        </w:rPr>
        <w:t xml:space="preserve"> </w:t>
      </w:r>
      <w:r w:rsidR="00F70EF2">
        <w:rPr>
          <w:iCs/>
          <w:kern w:val="22"/>
          <w:szCs w:val="24"/>
          <w:lang w:val="fr-FR"/>
        </w:rPr>
        <w:t>lacune dans</w:t>
      </w:r>
      <w:r w:rsidR="002946E3" w:rsidRPr="007F2A5E">
        <w:rPr>
          <w:iCs/>
          <w:kern w:val="22"/>
          <w:szCs w:val="24"/>
          <w:lang w:val="fr-FR"/>
        </w:rPr>
        <w:t xml:space="preserve"> </w:t>
      </w:r>
      <w:r w:rsidR="00D44629">
        <w:rPr>
          <w:iCs/>
          <w:kern w:val="22"/>
          <w:szCs w:val="24"/>
          <w:lang w:val="fr-FR"/>
        </w:rPr>
        <w:t>la mise en œuvre</w:t>
      </w:r>
      <w:r w:rsidR="00B744DD" w:rsidRPr="007F2A5E">
        <w:rPr>
          <w:iCs/>
          <w:kern w:val="22"/>
          <w:szCs w:val="24"/>
          <w:lang w:val="fr-FR"/>
        </w:rPr>
        <w:t xml:space="preserve"> et </w:t>
      </w:r>
      <w:r w:rsidR="00D44629">
        <w:rPr>
          <w:iCs/>
          <w:kern w:val="22"/>
          <w:szCs w:val="24"/>
          <w:lang w:val="fr-FR"/>
        </w:rPr>
        <w:t xml:space="preserve">dans </w:t>
      </w:r>
      <w:r w:rsidR="00F70EF2">
        <w:rPr>
          <w:iCs/>
          <w:kern w:val="22"/>
          <w:szCs w:val="24"/>
          <w:lang w:val="fr-FR"/>
        </w:rPr>
        <w:t xml:space="preserve">la fourniture connexe de </w:t>
      </w:r>
      <w:r w:rsidR="007F2A5E" w:rsidRPr="007F2A5E">
        <w:rPr>
          <w:iCs/>
          <w:kern w:val="22"/>
          <w:szCs w:val="24"/>
          <w:lang w:val="fr-FR"/>
        </w:rPr>
        <w:t>ressource</w:t>
      </w:r>
      <w:r w:rsidR="00F70EF2">
        <w:rPr>
          <w:iCs/>
          <w:kern w:val="22"/>
          <w:szCs w:val="24"/>
          <w:lang w:val="fr-FR"/>
        </w:rPr>
        <w:t>s et</w:t>
      </w:r>
      <w:r w:rsidR="002946E3" w:rsidRPr="007F2A5E">
        <w:rPr>
          <w:iCs/>
          <w:kern w:val="22"/>
          <w:szCs w:val="24"/>
          <w:lang w:val="fr-FR"/>
        </w:rPr>
        <w:t xml:space="preserve">, </w:t>
      </w:r>
      <w:r w:rsidR="007F2A5E" w:rsidRPr="007F2A5E">
        <w:rPr>
          <w:iCs/>
          <w:kern w:val="22"/>
          <w:szCs w:val="24"/>
          <w:lang w:val="fr-FR"/>
        </w:rPr>
        <w:t>selon que de besoin</w:t>
      </w:r>
      <w:r w:rsidR="002946E3" w:rsidRPr="007F2A5E">
        <w:rPr>
          <w:iCs/>
          <w:kern w:val="22"/>
          <w:szCs w:val="24"/>
          <w:lang w:val="fr-FR"/>
        </w:rPr>
        <w:t xml:space="preserve">, </w:t>
      </w:r>
      <w:r w:rsidR="00F70EF2">
        <w:rPr>
          <w:iCs/>
          <w:kern w:val="22"/>
          <w:szCs w:val="24"/>
          <w:lang w:val="fr-FR"/>
        </w:rPr>
        <w:t xml:space="preserve">de </w:t>
      </w:r>
      <w:r w:rsidR="00557096" w:rsidRPr="007F2A5E">
        <w:rPr>
          <w:iCs/>
          <w:kern w:val="22"/>
          <w:szCs w:val="24"/>
          <w:lang w:val="fr-FR"/>
        </w:rPr>
        <w:t>fournir</w:t>
      </w:r>
      <w:r w:rsidR="002946E3" w:rsidRPr="007F2A5E">
        <w:rPr>
          <w:iCs/>
          <w:kern w:val="22"/>
          <w:szCs w:val="24"/>
          <w:lang w:val="fr-FR"/>
        </w:rPr>
        <w:t xml:space="preserve"> </w:t>
      </w:r>
      <w:r w:rsidR="00D44629">
        <w:rPr>
          <w:iCs/>
          <w:kern w:val="22"/>
          <w:szCs w:val="24"/>
          <w:lang w:val="fr-FR"/>
        </w:rPr>
        <w:t>de</w:t>
      </w:r>
      <w:r w:rsidR="00F70EF2">
        <w:rPr>
          <w:iCs/>
          <w:kern w:val="22"/>
          <w:szCs w:val="24"/>
          <w:lang w:val="fr-FR"/>
        </w:rPr>
        <w:t>s</w:t>
      </w:r>
      <w:r w:rsidR="002946E3" w:rsidRPr="007F2A5E">
        <w:rPr>
          <w:iCs/>
          <w:kern w:val="22"/>
          <w:szCs w:val="24"/>
          <w:lang w:val="fr-FR"/>
        </w:rPr>
        <w:t xml:space="preserve"> </w:t>
      </w:r>
      <w:r w:rsidR="00FD7D8D">
        <w:rPr>
          <w:iCs/>
          <w:kern w:val="22"/>
          <w:szCs w:val="24"/>
          <w:lang w:val="fr-FR"/>
        </w:rPr>
        <w:t>avis</w:t>
      </w:r>
      <w:r w:rsidR="00F70EF2">
        <w:rPr>
          <w:iCs/>
          <w:kern w:val="22"/>
          <w:szCs w:val="24"/>
          <w:lang w:val="fr-FR"/>
        </w:rPr>
        <w:t xml:space="preserve"> pour combler ces</w:t>
      </w:r>
      <w:r w:rsidR="002946E3" w:rsidRPr="007F2A5E">
        <w:rPr>
          <w:iCs/>
          <w:kern w:val="22"/>
          <w:szCs w:val="24"/>
          <w:lang w:val="fr-FR"/>
        </w:rPr>
        <w:t xml:space="preserve"> </w:t>
      </w:r>
      <w:r w:rsidR="007F2A5E" w:rsidRPr="007F2A5E">
        <w:rPr>
          <w:iCs/>
          <w:kern w:val="22"/>
          <w:szCs w:val="24"/>
          <w:lang w:val="fr-FR"/>
        </w:rPr>
        <w:t>lacunes</w:t>
      </w:r>
      <w:r w:rsidR="002946E3" w:rsidRPr="007F2A5E">
        <w:rPr>
          <w:iCs/>
          <w:kern w:val="22"/>
          <w:szCs w:val="24"/>
          <w:lang w:val="fr-FR"/>
        </w:rPr>
        <w:t>;</w:t>
      </w:r>
    </w:p>
    <w:p w14:paraId="4E3C5A0C" w14:textId="362E496F" w:rsidR="002946E3" w:rsidRPr="007F2A5E" w:rsidRDefault="009912A7" w:rsidP="009C74E6">
      <w:pPr>
        <w:pStyle w:val="Para1"/>
        <w:numPr>
          <w:ilvl w:val="1"/>
          <w:numId w:val="13"/>
        </w:numPr>
        <w:suppressLineNumbers/>
        <w:suppressAutoHyphens/>
        <w:rPr>
          <w:kern w:val="22"/>
          <w:lang w:val="fr-FR"/>
        </w:rPr>
      </w:pPr>
      <w:r>
        <w:rPr>
          <w:kern w:val="22"/>
          <w:lang w:val="fr-FR"/>
        </w:rPr>
        <w:t>À sa</w:t>
      </w:r>
      <w:r w:rsidR="007109CE" w:rsidRPr="007F2A5E">
        <w:rPr>
          <w:kern w:val="22"/>
          <w:lang w:val="fr-FR"/>
        </w:rPr>
        <w:t xml:space="preserve"> dix-huitième </w:t>
      </w:r>
      <w:r w:rsidR="00B744DD" w:rsidRPr="007F2A5E">
        <w:rPr>
          <w:kern w:val="22"/>
          <w:lang w:val="fr-FR"/>
        </w:rPr>
        <w:t>réunion</w:t>
      </w:r>
      <w:r w:rsidR="002946E3" w:rsidRPr="007F2A5E">
        <w:rPr>
          <w:kern w:val="22"/>
          <w:lang w:val="fr-FR"/>
        </w:rPr>
        <w:t xml:space="preserve"> </w:t>
      </w:r>
      <w:r w:rsidR="000608E5" w:rsidRPr="007F2A5E">
        <w:rPr>
          <w:kern w:val="22"/>
          <w:lang w:val="fr-FR"/>
        </w:rPr>
        <w:t xml:space="preserve">[en </w:t>
      </w:r>
      <w:r w:rsidR="002946E3" w:rsidRPr="007F2A5E">
        <w:rPr>
          <w:kern w:val="22"/>
          <w:lang w:val="fr-FR"/>
        </w:rPr>
        <w:t>2027/8],</w:t>
      </w:r>
      <w:r w:rsidR="002946E3" w:rsidRPr="007F2A5E">
        <w:rPr>
          <w:iCs/>
          <w:kern w:val="22"/>
          <w:szCs w:val="24"/>
          <w:lang w:val="fr-FR"/>
        </w:rPr>
        <w:t xml:space="preserve"> </w:t>
      </w:r>
      <w:r w:rsidR="009C3B6D">
        <w:rPr>
          <w:iCs/>
          <w:kern w:val="22"/>
          <w:szCs w:val="24"/>
          <w:lang w:val="fr-FR"/>
        </w:rPr>
        <w:t>la Conf</w:t>
      </w:r>
      <w:r w:rsidR="00B744DD" w:rsidRPr="007F2A5E">
        <w:rPr>
          <w:kern w:val="22"/>
          <w:lang w:val="fr-FR"/>
        </w:rPr>
        <w:t>érence des Parties</w:t>
      </w:r>
      <w:r w:rsidR="00F70EF2">
        <w:rPr>
          <w:kern w:val="22"/>
          <w:lang w:val="fr-FR"/>
        </w:rPr>
        <w:t xml:space="preserve"> effectuerait un examen actualisé des</w:t>
      </w:r>
      <w:r w:rsidR="00F70EF2">
        <w:rPr>
          <w:iCs/>
          <w:kern w:val="22"/>
          <w:szCs w:val="24"/>
          <w:lang w:val="fr-FR"/>
        </w:rPr>
        <w:t xml:space="preserve"> </w:t>
      </w:r>
      <w:r w:rsidR="00557096" w:rsidRPr="007F2A5E">
        <w:rPr>
          <w:iCs/>
          <w:kern w:val="22"/>
          <w:szCs w:val="24"/>
          <w:lang w:val="fr-FR"/>
        </w:rPr>
        <w:t xml:space="preserve">progrès accomplis </w:t>
      </w:r>
      <w:r w:rsidR="007F2A5E" w:rsidRPr="007F2A5E">
        <w:rPr>
          <w:iCs/>
          <w:kern w:val="22"/>
          <w:szCs w:val="24"/>
          <w:lang w:val="fr-FR"/>
        </w:rPr>
        <w:t xml:space="preserve">dans la réalisation de </w:t>
      </w:r>
      <w:r w:rsidR="00F70EF2">
        <w:rPr>
          <w:iCs/>
          <w:kern w:val="22"/>
          <w:szCs w:val="24"/>
          <w:lang w:val="fr-FR"/>
        </w:rPr>
        <w:t>chaque but et objectif</w:t>
      </w:r>
      <w:r w:rsidR="002946E3" w:rsidRPr="007F2A5E">
        <w:rPr>
          <w:iCs/>
          <w:kern w:val="22"/>
          <w:szCs w:val="24"/>
          <w:lang w:val="fr-FR"/>
        </w:rPr>
        <w:t xml:space="preserve"> </w:t>
      </w:r>
      <w:r w:rsidR="00571CE6" w:rsidRPr="007F2A5E">
        <w:rPr>
          <w:iCs/>
          <w:kern w:val="22"/>
          <w:szCs w:val="24"/>
          <w:lang w:val="fr-FR"/>
        </w:rPr>
        <w:t>du cadre</w:t>
      </w:r>
      <w:r w:rsidR="001B2431" w:rsidRPr="007F2A5E">
        <w:rPr>
          <w:kern w:val="22"/>
          <w:lang w:val="fr-FR"/>
        </w:rPr>
        <w:t xml:space="preserve"> mondial de la biodiversité pour l’après-2020</w:t>
      </w:r>
      <w:r w:rsidR="002946E3" w:rsidRPr="007F2A5E">
        <w:rPr>
          <w:iCs/>
          <w:kern w:val="22"/>
          <w:szCs w:val="24"/>
          <w:lang w:val="fr-FR"/>
        </w:rPr>
        <w:t xml:space="preserve">, </w:t>
      </w:r>
      <w:r w:rsidR="007F2A5E" w:rsidRPr="007F2A5E">
        <w:rPr>
          <w:iCs/>
          <w:kern w:val="22"/>
          <w:szCs w:val="24"/>
          <w:lang w:val="fr-FR"/>
        </w:rPr>
        <w:t>sur la base</w:t>
      </w:r>
      <w:r w:rsidR="00F70EF2">
        <w:rPr>
          <w:iCs/>
          <w:kern w:val="22"/>
          <w:szCs w:val="24"/>
          <w:lang w:val="fr-FR"/>
        </w:rPr>
        <w:t xml:space="preserve"> des </w:t>
      </w:r>
      <w:r w:rsidR="00FD7D8D">
        <w:rPr>
          <w:iCs/>
          <w:kern w:val="22"/>
          <w:szCs w:val="24"/>
          <w:lang w:val="fr-FR"/>
        </w:rPr>
        <w:t>information</w:t>
      </w:r>
      <w:r w:rsidR="00F70EF2">
        <w:rPr>
          <w:iCs/>
          <w:kern w:val="22"/>
          <w:szCs w:val="24"/>
          <w:lang w:val="fr-FR"/>
        </w:rPr>
        <w:t>s actualisées</w:t>
      </w:r>
      <w:r w:rsidR="002946E3" w:rsidRPr="007F2A5E">
        <w:rPr>
          <w:iCs/>
          <w:kern w:val="22"/>
          <w:szCs w:val="24"/>
          <w:lang w:val="fr-FR"/>
        </w:rPr>
        <w:t xml:space="preserve"> </w:t>
      </w:r>
      <w:r w:rsidR="00FD7D8D">
        <w:rPr>
          <w:iCs/>
          <w:kern w:val="22"/>
          <w:szCs w:val="24"/>
          <w:lang w:val="fr-FR"/>
        </w:rPr>
        <w:t>fourni</w:t>
      </w:r>
      <w:r w:rsidR="00F70EF2">
        <w:rPr>
          <w:iCs/>
          <w:kern w:val="22"/>
          <w:szCs w:val="24"/>
          <w:lang w:val="fr-FR"/>
        </w:rPr>
        <w:t>e</w:t>
      </w:r>
      <w:r w:rsidR="00FD7D8D">
        <w:rPr>
          <w:iCs/>
          <w:kern w:val="22"/>
          <w:szCs w:val="24"/>
          <w:lang w:val="fr-FR"/>
        </w:rPr>
        <w:t>s par</w:t>
      </w:r>
      <w:r w:rsidR="002946E3" w:rsidRPr="007F2A5E">
        <w:rPr>
          <w:iCs/>
          <w:kern w:val="22"/>
          <w:szCs w:val="24"/>
          <w:lang w:val="fr-FR"/>
        </w:rPr>
        <w:t xml:space="preserve"> </w:t>
      </w:r>
      <w:r w:rsidR="00F70EF2">
        <w:rPr>
          <w:iCs/>
          <w:kern w:val="22"/>
          <w:szCs w:val="24"/>
          <w:lang w:val="fr-FR"/>
        </w:rPr>
        <w:t xml:space="preserve">les </w:t>
      </w:r>
      <w:r w:rsidR="002946E3" w:rsidRPr="007F2A5E">
        <w:rPr>
          <w:iCs/>
          <w:kern w:val="22"/>
          <w:szCs w:val="24"/>
          <w:lang w:val="fr-FR"/>
        </w:rPr>
        <w:t>Parties</w:t>
      </w:r>
      <w:r w:rsidR="00FC07C3">
        <w:rPr>
          <w:iCs/>
          <w:kern w:val="22"/>
          <w:szCs w:val="24"/>
          <w:lang w:val="fr-FR"/>
        </w:rPr>
        <w:t xml:space="preserve"> et de</w:t>
      </w:r>
      <w:r w:rsidR="00F70EF2">
        <w:rPr>
          <w:iCs/>
          <w:kern w:val="22"/>
          <w:szCs w:val="24"/>
          <w:lang w:val="fr-FR"/>
        </w:rPr>
        <w:t xml:space="preserve">s </w:t>
      </w:r>
      <w:r w:rsidR="007F2A5E">
        <w:rPr>
          <w:iCs/>
          <w:kern w:val="22"/>
          <w:szCs w:val="24"/>
          <w:lang w:val="fr-FR"/>
        </w:rPr>
        <w:t>enseignements tirés</w:t>
      </w:r>
      <w:r w:rsidR="00F70EF2">
        <w:rPr>
          <w:iCs/>
          <w:kern w:val="22"/>
          <w:szCs w:val="24"/>
          <w:lang w:val="fr-FR"/>
        </w:rPr>
        <w:t xml:space="preserve"> des </w:t>
      </w:r>
      <w:r w:rsidR="00D15A90" w:rsidRPr="007F2A5E">
        <w:rPr>
          <w:iCs/>
          <w:kern w:val="22"/>
          <w:szCs w:val="24"/>
          <w:lang w:val="fr-FR"/>
        </w:rPr>
        <w:t>examen</w:t>
      </w:r>
      <w:r w:rsidR="002946E3" w:rsidRPr="007F2A5E">
        <w:rPr>
          <w:iCs/>
          <w:kern w:val="22"/>
          <w:szCs w:val="24"/>
          <w:lang w:val="fr-FR"/>
        </w:rPr>
        <w:t>s</w:t>
      </w:r>
      <w:r w:rsidR="00F70EF2">
        <w:rPr>
          <w:iCs/>
          <w:kern w:val="22"/>
          <w:szCs w:val="24"/>
          <w:lang w:val="fr-FR"/>
        </w:rPr>
        <w:t xml:space="preserve"> par pays</w:t>
      </w:r>
      <w:r w:rsidR="002946E3" w:rsidRPr="007F2A5E">
        <w:rPr>
          <w:iCs/>
          <w:kern w:val="22"/>
          <w:szCs w:val="24"/>
          <w:lang w:val="fr-FR"/>
        </w:rPr>
        <w:t>,</w:t>
      </w:r>
      <w:r w:rsidR="00B744DD" w:rsidRPr="007F2A5E">
        <w:rPr>
          <w:iCs/>
          <w:kern w:val="22"/>
          <w:szCs w:val="24"/>
          <w:lang w:val="fr-FR"/>
        </w:rPr>
        <w:t xml:space="preserve"> et </w:t>
      </w:r>
      <w:r w:rsidR="00FC07C3">
        <w:rPr>
          <w:kern w:val="22"/>
          <w:lang w:val="fr-FR"/>
        </w:rPr>
        <w:t>effectuerait une mise à jour de l’</w:t>
      </w:r>
      <w:r w:rsidR="00304FA4" w:rsidRPr="007F2A5E">
        <w:rPr>
          <w:kern w:val="22"/>
          <w:lang w:val="fr-FR"/>
        </w:rPr>
        <w:t>analyse</w:t>
      </w:r>
      <w:r w:rsidR="00ED5852" w:rsidRPr="007F2A5E">
        <w:rPr>
          <w:iCs/>
          <w:kern w:val="22"/>
          <w:szCs w:val="24"/>
          <w:lang w:val="fr-FR"/>
        </w:rPr>
        <w:t xml:space="preserve"> </w:t>
      </w:r>
      <w:r w:rsidR="00FC07C3">
        <w:rPr>
          <w:iCs/>
          <w:kern w:val="22"/>
          <w:szCs w:val="24"/>
          <w:lang w:val="fr-FR"/>
        </w:rPr>
        <w:t xml:space="preserve">contenue </w:t>
      </w:r>
      <w:r w:rsidR="00F70EF2">
        <w:rPr>
          <w:iCs/>
          <w:kern w:val="22"/>
          <w:szCs w:val="24"/>
          <w:lang w:val="fr-FR"/>
        </w:rPr>
        <w:t xml:space="preserve">dans le </w:t>
      </w:r>
      <w:r w:rsidR="001B2431" w:rsidRPr="00D44629">
        <w:rPr>
          <w:i/>
          <w:kern w:val="22"/>
          <w:lang w:val="fr-FR"/>
        </w:rPr>
        <w:t>Rapport</w:t>
      </w:r>
      <w:r w:rsidR="00F70EF2" w:rsidRPr="00D44629">
        <w:rPr>
          <w:i/>
          <w:kern w:val="22"/>
          <w:lang w:val="fr-FR"/>
        </w:rPr>
        <w:t xml:space="preserve"> mondial sur les lacunes</w:t>
      </w:r>
      <w:r w:rsidR="001B2431" w:rsidRPr="007F2A5E">
        <w:rPr>
          <w:kern w:val="22"/>
          <w:lang w:val="fr-FR"/>
        </w:rPr>
        <w:t xml:space="preserve"> </w:t>
      </w:r>
      <w:r w:rsidR="00B744DD" w:rsidRPr="007F2A5E">
        <w:rPr>
          <w:kern w:val="22"/>
          <w:lang w:val="fr-FR"/>
        </w:rPr>
        <w:t xml:space="preserve">et </w:t>
      </w:r>
      <w:r w:rsidR="00FC07C3">
        <w:rPr>
          <w:kern w:val="22"/>
          <w:lang w:val="fr-FR"/>
        </w:rPr>
        <w:t>l</w:t>
      </w:r>
      <w:r w:rsidR="00F70EF2">
        <w:rPr>
          <w:kern w:val="22"/>
          <w:lang w:val="fr-FR"/>
        </w:rPr>
        <w:t>es</w:t>
      </w:r>
      <w:r w:rsidR="00E135E7">
        <w:rPr>
          <w:kern w:val="22"/>
          <w:lang w:val="fr-FR"/>
        </w:rPr>
        <w:t xml:space="preserve"> </w:t>
      </w:r>
      <w:r w:rsidR="00571CE6" w:rsidRPr="007F2A5E">
        <w:rPr>
          <w:i/>
          <w:kern w:val="22"/>
          <w:szCs w:val="24"/>
          <w:lang w:val="fr-FR"/>
        </w:rPr>
        <w:t>Perspectives mondiales de la diversité biologique</w:t>
      </w:r>
      <w:r w:rsidR="00ED5852" w:rsidRPr="007F2A5E">
        <w:rPr>
          <w:iCs/>
          <w:kern w:val="22"/>
          <w:szCs w:val="24"/>
          <w:lang w:val="fr-FR"/>
        </w:rPr>
        <w:t xml:space="preserve">, </w:t>
      </w:r>
      <w:r w:rsidR="00FC07C3">
        <w:rPr>
          <w:iCs/>
          <w:kern w:val="22"/>
          <w:szCs w:val="24"/>
          <w:lang w:val="fr-FR"/>
        </w:rPr>
        <w:t>afin</w:t>
      </w:r>
      <w:r w:rsidR="00F70EF2">
        <w:rPr>
          <w:iCs/>
          <w:kern w:val="22"/>
          <w:szCs w:val="24"/>
          <w:lang w:val="fr-FR"/>
        </w:rPr>
        <w:t xml:space="preserve"> d’</w:t>
      </w:r>
      <w:r w:rsidR="00FD7D8D">
        <w:rPr>
          <w:iCs/>
          <w:kern w:val="22"/>
          <w:szCs w:val="24"/>
          <w:lang w:val="fr-FR"/>
        </w:rPr>
        <w:t>identifier</w:t>
      </w:r>
      <w:r w:rsidR="00F70EF2">
        <w:rPr>
          <w:iCs/>
          <w:kern w:val="22"/>
          <w:szCs w:val="24"/>
          <w:lang w:val="fr-FR"/>
        </w:rPr>
        <w:t xml:space="preserve"> toute autre</w:t>
      </w:r>
      <w:r w:rsidR="002946E3" w:rsidRPr="007F2A5E">
        <w:rPr>
          <w:iCs/>
          <w:kern w:val="22"/>
          <w:szCs w:val="24"/>
          <w:lang w:val="fr-FR"/>
        </w:rPr>
        <w:t xml:space="preserve"> </w:t>
      </w:r>
      <w:r w:rsidR="00FC07C3">
        <w:rPr>
          <w:iCs/>
          <w:kern w:val="22"/>
          <w:szCs w:val="24"/>
          <w:lang w:val="fr-FR"/>
        </w:rPr>
        <w:t>mesure qui pourrait être requise</w:t>
      </w:r>
      <w:r w:rsidR="00F70EF2">
        <w:rPr>
          <w:iCs/>
          <w:kern w:val="22"/>
          <w:szCs w:val="24"/>
          <w:lang w:val="fr-FR"/>
        </w:rPr>
        <w:t xml:space="preserve"> pour </w:t>
      </w:r>
      <w:r w:rsidR="00323C76">
        <w:rPr>
          <w:iCs/>
          <w:kern w:val="22"/>
          <w:szCs w:val="24"/>
          <w:lang w:val="fr-FR"/>
        </w:rPr>
        <w:t>assurer</w:t>
      </w:r>
      <w:r w:rsidR="00FC07C3">
        <w:rPr>
          <w:iCs/>
          <w:kern w:val="22"/>
          <w:szCs w:val="24"/>
          <w:lang w:val="fr-FR"/>
        </w:rPr>
        <w:t xml:space="preserve"> la pleine mise en œuvre</w:t>
      </w:r>
      <w:r w:rsidR="00F70EF2">
        <w:rPr>
          <w:iCs/>
          <w:kern w:val="22"/>
          <w:szCs w:val="24"/>
          <w:lang w:val="fr-FR"/>
        </w:rPr>
        <w:t xml:space="preserve"> </w:t>
      </w:r>
      <w:r w:rsidR="00571CE6" w:rsidRPr="007F2A5E">
        <w:rPr>
          <w:iCs/>
          <w:kern w:val="22"/>
          <w:szCs w:val="24"/>
          <w:lang w:val="fr-FR"/>
        </w:rPr>
        <w:t>du cadre</w:t>
      </w:r>
      <w:r w:rsidR="001B2431" w:rsidRPr="007F2A5E">
        <w:rPr>
          <w:iCs/>
          <w:kern w:val="22"/>
          <w:szCs w:val="24"/>
          <w:lang w:val="fr-FR"/>
        </w:rPr>
        <w:t xml:space="preserve"> mondial de la biodiversité pour l’après-2020</w:t>
      </w:r>
      <w:r w:rsidR="00FC07C3" w:rsidRPr="00FC07C3">
        <w:rPr>
          <w:iCs/>
          <w:kern w:val="22"/>
          <w:szCs w:val="24"/>
          <w:lang w:val="fr-FR"/>
        </w:rPr>
        <w:t xml:space="preserve"> </w:t>
      </w:r>
      <w:r w:rsidR="00FC07C3">
        <w:rPr>
          <w:iCs/>
          <w:kern w:val="22"/>
          <w:szCs w:val="24"/>
          <w:lang w:val="fr-FR"/>
        </w:rPr>
        <w:t>d’ici à 2030</w:t>
      </w:r>
      <w:r w:rsidR="002946E3" w:rsidRPr="007F2A5E">
        <w:rPr>
          <w:rStyle w:val="CommentReference"/>
          <w:snapToGrid/>
          <w:kern w:val="22"/>
          <w:sz w:val="22"/>
          <w:szCs w:val="22"/>
          <w:lang w:val="fr-FR"/>
        </w:rPr>
        <w:t>;</w:t>
      </w:r>
    </w:p>
    <w:p w14:paraId="0074321F" w14:textId="5AACF6C3" w:rsidR="002946E3" w:rsidRPr="000608E5" w:rsidRDefault="009912A7" w:rsidP="009C74E6">
      <w:pPr>
        <w:pStyle w:val="Para1"/>
        <w:numPr>
          <w:ilvl w:val="1"/>
          <w:numId w:val="13"/>
        </w:numPr>
        <w:suppressLineNumbers/>
        <w:suppressAutoHyphens/>
        <w:rPr>
          <w:kern w:val="22"/>
          <w:lang w:val="fr-FR"/>
        </w:rPr>
      </w:pPr>
      <w:r>
        <w:rPr>
          <w:kern w:val="22"/>
          <w:lang w:val="fr-FR"/>
        </w:rPr>
        <w:t>À sa</w:t>
      </w:r>
      <w:r w:rsidR="007109CE" w:rsidRPr="000608E5">
        <w:rPr>
          <w:kern w:val="22"/>
          <w:lang w:val="fr-FR"/>
        </w:rPr>
        <w:t xml:space="preserve"> dix-neuvième </w:t>
      </w:r>
      <w:r w:rsidR="00B744DD" w:rsidRPr="000608E5">
        <w:rPr>
          <w:kern w:val="22"/>
          <w:lang w:val="fr-FR"/>
        </w:rPr>
        <w:t>réunion</w:t>
      </w:r>
      <w:r w:rsidR="002946E3" w:rsidRPr="000608E5">
        <w:rPr>
          <w:kern w:val="22"/>
          <w:lang w:val="fr-FR"/>
        </w:rPr>
        <w:t xml:space="preserve"> </w:t>
      </w:r>
      <w:r w:rsidR="000608E5" w:rsidRPr="000608E5">
        <w:rPr>
          <w:kern w:val="22"/>
          <w:lang w:val="fr-FR"/>
        </w:rPr>
        <w:t xml:space="preserve">[en </w:t>
      </w:r>
      <w:r w:rsidR="002946E3" w:rsidRPr="000608E5">
        <w:rPr>
          <w:kern w:val="22"/>
          <w:lang w:val="fr-FR"/>
        </w:rPr>
        <w:t xml:space="preserve">2030], </w:t>
      </w:r>
      <w:r w:rsidR="009C3B6D">
        <w:rPr>
          <w:iCs/>
          <w:kern w:val="22"/>
          <w:lang w:val="fr-FR"/>
        </w:rPr>
        <w:t>la Conf</w:t>
      </w:r>
      <w:r w:rsidR="00B744DD" w:rsidRPr="000608E5">
        <w:rPr>
          <w:kern w:val="22"/>
          <w:lang w:val="fr-FR"/>
        </w:rPr>
        <w:t>érence des Parties</w:t>
      </w:r>
      <w:r w:rsidR="00F70EF2">
        <w:rPr>
          <w:kern w:val="22"/>
          <w:lang w:val="fr-FR"/>
        </w:rPr>
        <w:t xml:space="preserve"> entreprendrait un</w:t>
      </w:r>
      <w:r w:rsidR="002946E3" w:rsidRPr="000608E5">
        <w:rPr>
          <w:iCs/>
          <w:kern w:val="22"/>
          <w:lang w:val="fr-FR"/>
        </w:rPr>
        <w:t xml:space="preserve"> </w:t>
      </w:r>
      <w:r w:rsidR="00F70EF2">
        <w:rPr>
          <w:iCs/>
          <w:kern w:val="22"/>
          <w:lang w:val="fr-FR"/>
        </w:rPr>
        <w:t>examen final des</w:t>
      </w:r>
      <w:r w:rsidR="00B744DD" w:rsidRPr="000608E5">
        <w:rPr>
          <w:iCs/>
          <w:kern w:val="22"/>
          <w:lang w:val="fr-FR"/>
        </w:rPr>
        <w:t xml:space="preserve"> </w:t>
      </w:r>
      <w:r w:rsidR="00557096" w:rsidRPr="000608E5">
        <w:rPr>
          <w:iCs/>
          <w:kern w:val="22"/>
          <w:lang w:val="fr-FR"/>
        </w:rPr>
        <w:t xml:space="preserve">progrès accomplis </w:t>
      </w:r>
      <w:r w:rsidR="007F2A5E">
        <w:rPr>
          <w:iCs/>
          <w:kern w:val="22"/>
          <w:lang w:val="fr-FR"/>
        </w:rPr>
        <w:t xml:space="preserve">dans la réalisation de </w:t>
      </w:r>
      <w:r w:rsidR="00F70EF2">
        <w:rPr>
          <w:iCs/>
          <w:kern w:val="22"/>
          <w:lang w:val="fr-FR"/>
        </w:rPr>
        <w:t>chaque but et objectif</w:t>
      </w:r>
      <w:r w:rsidR="002946E3" w:rsidRPr="000608E5">
        <w:rPr>
          <w:iCs/>
          <w:kern w:val="22"/>
          <w:lang w:val="fr-FR"/>
        </w:rPr>
        <w:t xml:space="preserve"> </w:t>
      </w:r>
      <w:r w:rsidR="00571CE6" w:rsidRPr="000608E5">
        <w:rPr>
          <w:iCs/>
          <w:kern w:val="22"/>
          <w:lang w:val="fr-FR"/>
        </w:rPr>
        <w:t>du cadre</w:t>
      </w:r>
      <w:r w:rsidR="001B2431" w:rsidRPr="000608E5">
        <w:rPr>
          <w:kern w:val="22"/>
          <w:lang w:val="fr-FR"/>
        </w:rPr>
        <w:t xml:space="preserve"> mondial de la biodiversité pour l’après-2020</w:t>
      </w:r>
      <w:r w:rsidR="002946E3" w:rsidRPr="000608E5">
        <w:rPr>
          <w:iCs/>
          <w:kern w:val="22"/>
          <w:lang w:val="fr-FR"/>
        </w:rPr>
        <w:t xml:space="preserve">, </w:t>
      </w:r>
      <w:r w:rsidR="007F2A5E">
        <w:rPr>
          <w:iCs/>
          <w:kern w:val="22"/>
          <w:lang w:val="fr-FR"/>
        </w:rPr>
        <w:t>sur la base</w:t>
      </w:r>
      <w:r w:rsidR="00F70EF2">
        <w:rPr>
          <w:iCs/>
          <w:kern w:val="22"/>
          <w:lang w:val="fr-FR"/>
        </w:rPr>
        <w:t xml:space="preserve"> des</w:t>
      </w:r>
      <w:r w:rsidR="00E135E7">
        <w:rPr>
          <w:iCs/>
          <w:kern w:val="22"/>
          <w:lang w:val="fr-FR"/>
        </w:rPr>
        <w:t xml:space="preserve"> </w:t>
      </w:r>
      <w:r w:rsidR="007F2A5E">
        <w:rPr>
          <w:iCs/>
          <w:kern w:val="22"/>
          <w:lang w:val="fr-FR"/>
        </w:rPr>
        <w:t>huitièmes</w:t>
      </w:r>
      <w:r w:rsidR="002946E3" w:rsidRPr="000608E5">
        <w:rPr>
          <w:iCs/>
          <w:kern w:val="22"/>
          <w:lang w:val="fr-FR"/>
        </w:rPr>
        <w:t xml:space="preserve"> </w:t>
      </w:r>
      <w:r w:rsidR="007109CE" w:rsidRPr="000608E5">
        <w:rPr>
          <w:iCs/>
          <w:kern w:val="22"/>
          <w:lang w:val="fr-FR"/>
        </w:rPr>
        <w:t>rapports nationaux</w:t>
      </w:r>
      <w:r w:rsidR="00B744DD" w:rsidRPr="000608E5">
        <w:rPr>
          <w:iCs/>
          <w:kern w:val="22"/>
          <w:lang w:val="fr-FR"/>
        </w:rPr>
        <w:t xml:space="preserve"> et </w:t>
      </w:r>
      <w:r w:rsidR="00F70EF2">
        <w:rPr>
          <w:iCs/>
          <w:kern w:val="22"/>
          <w:lang w:val="fr-FR"/>
        </w:rPr>
        <w:t>de la</w:t>
      </w:r>
      <w:r w:rsidR="00E135E7">
        <w:rPr>
          <w:iCs/>
          <w:kern w:val="22"/>
          <w:lang w:val="fr-FR"/>
        </w:rPr>
        <w:t xml:space="preserve"> </w:t>
      </w:r>
      <w:r w:rsidR="00F70EF2">
        <w:rPr>
          <w:iCs/>
          <w:kern w:val="22"/>
          <w:lang w:val="fr-FR"/>
        </w:rPr>
        <w:t>septième</w:t>
      </w:r>
      <w:r w:rsidR="002946E3" w:rsidRPr="000608E5">
        <w:rPr>
          <w:iCs/>
          <w:kern w:val="22"/>
          <w:lang w:val="fr-FR"/>
        </w:rPr>
        <w:t xml:space="preserve"> </w:t>
      </w:r>
      <w:r w:rsidR="007F2A5E">
        <w:rPr>
          <w:iCs/>
          <w:kern w:val="22"/>
          <w:lang w:val="fr-FR"/>
        </w:rPr>
        <w:t>édition</w:t>
      </w:r>
      <w:r w:rsidR="00F70EF2">
        <w:rPr>
          <w:iCs/>
          <w:kern w:val="22"/>
          <w:lang w:val="fr-FR"/>
        </w:rPr>
        <w:t xml:space="preserve"> d</w:t>
      </w:r>
      <w:r w:rsidR="00E135E7">
        <w:rPr>
          <w:iCs/>
          <w:kern w:val="22"/>
          <w:lang w:val="fr-FR"/>
        </w:rPr>
        <w:t>e</w:t>
      </w:r>
      <w:r w:rsidR="00F70EF2">
        <w:rPr>
          <w:iCs/>
          <w:kern w:val="22"/>
          <w:lang w:val="fr-FR"/>
        </w:rPr>
        <w:t>s</w:t>
      </w:r>
      <w:r w:rsidR="00E135E7">
        <w:rPr>
          <w:iCs/>
          <w:kern w:val="22"/>
          <w:lang w:val="fr-FR"/>
        </w:rPr>
        <w:t xml:space="preserve"> </w:t>
      </w:r>
      <w:r w:rsidR="00571CE6" w:rsidRPr="000608E5">
        <w:rPr>
          <w:i/>
          <w:kern w:val="22"/>
          <w:lang w:val="fr-FR"/>
        </w:rPr>
        <w:t>Perspectives mondiales de la diversité biologique</w:t>
      </w:r>
      <w:r w:rsidR="002946E3" w:rsidRPr="000608E5">
        <w:rPr>
          <w:iCs/>
          <w:kern w:val="22"/>
          <w:lang w:val="fr-FR"/>
        </w:rPr>
        <w:t>.</w:t>
      </w:r>
    </w:p>
    <w:p w14:paraId="0EF65276" w14:textId="0B06F894" w:rsidR="00025A2F" w:rsidRPr="009C74E6" w:rsidRDefault="00486E76">
      <w:pPr>
        <w:pStyle w:val="Heading1"/>
        <w:numPr>
          <w:ilvl w:val="0"/>
          <w:numId w:val="4"/>
        </w:numPr>
        <w:suppressLineNumbers/>
        <w:tabs>
          <w:tab w:val="clear" w:pos="720"/>
          <w:tab w:val="left" w:pos="360"/>
        </w:tabs>
        <w:suppressAutoHyphens/>
        <w:kinsoku w:val="0"/>
        <w:overflowPunct w:val="0"/>
        <w:autoSpaceDE w:val="0"/>
        <w:autoSpaceDN w:val="0"/>
        <w:adjustRightInd w:val="0"/>
        <w:snapToGrid w:val="0"/>
        <w:spacing w:before="0"/>
        <w:ind w:hanging="1080"/>
        <w:rPr>
          <w:rFonts w:ascii="Times New Roman Bold" w:hAnsi="Times New Roman Bold"/>
          <w:caps w:val="0"/>
          <w:kern w:val="22"/>
        </w:rPr>
      </w:pPr>
      <w:r>
        <w:rPr>
          <w:rFonts w:ascii="Times New Roman Bold" w:hAnsi="Times New Roman Bold"/>
          <w:caps w:val="0"/>
          <w:kern w:val="22"/>
        </w:rPr>
        <w:t>RÉPERCUSSIONS</w:t>
      </w:r>
    </w:p>
    <w:p w14:paraId="2CE70670" w14:textId="70911502" w:rsidR="00F75087" w:rsidRPr="00913C3E" w:rsidRDefault="00913C3E" w:rsidP="009C74E6">
      <w:pPr>
        <w:pStyle w:val="Para1"/>
        <w:suppressLineNumbers/>
        <w:tabs>
          <w:tab w:val="clear" w:pos="360"/>
        </w:tabs>
        <w:suppressAutoHyphens/>
        <w:rPr>
          <w:kern w:val="22"/>
          <w:shd w:val="clear" w:color="auto" w:fill="FFFFFF"/>
          <w:lang w:val="fr-FR"/>
        </w:rPr>
      </w:pPr>
      <w:r>
        <w:rPr>
          <w:kern w:val="22"/>
          <w:shd w:val="clear" w:color="auto" w:fill="FFFFFF"/>
          <w:lang w:val="fr-FR"/>
        </w:rPr>
        <w:t>Les précédentes</w:t>
      </w:r>
      <w:r w:rsidR="001A2CD2" w:rsidRPr="00E135E7">
        <w:rPr>
          <w:kern w:val="22"/>
          <w:shd w:val="clear" w:color="auto" w:fill="FFFFFF"/>
          <w:lang w:val="fr-FR"/>
        </w:rPr>
        <w:t xml:space="preserve"> </w:t>
      </w:r>
      <w:r w:rsidR="00707B02" w:rsidRPr="00E135E7">
        <w:rPr>
          <w:kern w:val="22"/>
          <w:shd w:val="clear" w:color="auto" w:fill="FFFFFF"/>
          <w:lang w:val="fr-FR"/>
        </w:rPr>
        <w:t>partie</w:t>
      </w:r>
      <w:r w:rsidR="00486E76">
        <w:rPr>
          <w:kern w:val="22"/>
          <w:shd w:val="clear" w:color="auto" w:fill="FFFFFF"/>
          <w:lang w:val="fr-FR"/>
        </w:rPr>
        <w:t>s décrivent la proposition d’un</w:t>
      </w:r>
      <w:r w:rsidR="001A2CD2" w:rsidRPr="00E135E7">
        <w:rPr>
          <w:kern w:val="22"/>
          <w:shd w:val="clear" w:color="auto" w:fill="FFFFFF"/>
          <w:lang w:val="fr-FR"/>
        </w:rPr>
        <w:t xml:space="preserve"> </w:t>
      </w:r>
      <w:r w:rsidR="00B744DD" w:rsidRPr="00E135E7">
        <w:rPr>
          <w:kern w:val="22"/>
          <w:shd w:val="clear" w:color="auto" w:fill="FFFFFF"/>
          <w:lang w:val="fr-FR"/>
        </w:rPr>
        <w:t>mécanisme</w:t>
      </w:r>
      <w:r w:rsidR="001A2CD2" w:rsidRPr="00E135E7">
        <w:rPr>
          <w:kern w:val="22"/>
          <w:shd w:val="clear" w:color="auto" w:fill="FFFFFF"/>
          <w:lang w:val="fr-FR"/>
        </w:rPr>
        <w:t xml:space="preserve"> </w:t>
      </w:r>
      <w:r w:rsidR="00486E76">
        <w:rPr>
          <w:kern w:val="22"/>
          <w:shd w:val="clear" w:color="auto" w:fill="FFFFFF"/>
          <w:lang w:val="fr-FR"/>
        </w:rPr>
        <w:t xml:space="preserve">amélioré </w:t>
      </w:r>
      <w:r>
        <w:rPr>
          <w:kern w:val="22"/>
          <w:shd w:val="clear" w:color="auto" w:fill="FFFFFF"/>
          <w:lang w:val="fr-FR"/>
        </w:rPr>
        <w:t>pour la</w:t>
      </w:r>
      <w:r w:rsidR="001A2CD2" w:rsidRPr="00E135E7">
        <w:rPr>
          <w:kern w:val="22"/>
          <w:shd w:val="clear" w:color="auto" w:fill="FFFFFF"/>
          <w:lang w:val="fr-FR"/>
        </w:rPr>
        <w:t xml:space="preserve"> </w:t>
      </w:r>
      <w:r w:rsidR="00615025" w:rsidRPr="00E135E7">
        <w:rPr>
          <w:kern w:val="22"/>
          <w:shd w:val="clear" w:color="auto" w:fill="FFFFFF"/>
          <w:lang w:val="fr-FR"/>
        </w:rPr>
        <w:t>planification</w:t>
      </w:r>
      <w:r w:rsidR="001A2CD2" w:rsidRPr="00E135E7">
        <w:rPr>
          <w:kern w:val="22"/>
          <w:shd w:val="clear" w:color="auto" w:fill="FFFFFF"/>
          <w:lang w:val="fr-FR"/>
        </w:rPr>
        <w:t xml:space="preserve">, </w:t>
      </w:r>
      <w:r w:rsidR="00B744DD" w:rsidRPr="00E135E7">
        <w:rPr>
          <w:kern w:val="22"/>
          <w:shd w:val="clear" w:color="auto" w:fill="FFFFFF"/>
          <w:lang w:val="fr-FR"/>
        </w:rPr>
        <w:t>l’</w:t>
      </w:r>
      <w:r w:rsidR="00615025" w:rsidRPr="00E135E7">
        <w:rPr>
          <w:kern w:val="22"/>
          <w:shd w:val="clear" w:color="auto" w:fill="FFFFFF"/>
          <w:lang w:val="fr-FR"/>
        </w:rPr>
        <w:t>établissement des rapports</w:t>
      </w:r>
      <w:r w:rsidR="00B744DD" w:rsidRPr="00E135E7">
        <w:rPr>
          <w:kern w:val="22"/>
          <w:shd w:val="clear" w:color="auto" w:fill="FFFFFF"/>
          <w:lang w:val="fr-FR"/>
        </w:rPr>
        <w:t xml:space="preserve"> et </w:t>
      </w:r>
      <w:r>
        <w:rPr>
          <w:kern w:val="22"/>
          <w:shd w:val="clear" w:color="auto" w:fill="FFFFFF"/>
          <w:lang w:val="fr-FR"/>
        </w:rPr>
        <w:t>l’</w:t>
      </w:r>
      <w:r w:rsidR="00D15A90" w:rsidRPr="00E135E7">
        <w:rPr>
          <w:kern w:val="22"/>
          <w:shd w:val="clear" w:color="auto" w:fill="FFFFFF"/>
          <w:lang w:val="fr-FR"/>
        </w:rPr>
        <w:t>examen</w:t>
      </w:r>
      <w:r w:rsidR="000E38A5" w:rsidRPr="00E135E7">
        <w:rPr>
          <w:kern w:val="22"/>
          <w:shd w:val="clear" w:color="auto" w:fill="FFFFFF"/>
          <w:lang w:val="fr-FR"/>
        </w:rPr>
        <w:t>,</w:t>
      </w:r>
      <w:r w:rsidR="001A2CD2" w:rsidRPr="00E135E7">
        <w:rPr>
          <w:kern w:val="22"/>
          <w:shd w:val="clear" w:color="auto" w:fill="FFFFFF"/>
          <w:lang w:val="fr-FR"/>
        </w:rPr>
        <w:t xml:space="preserve"> </w:t>
      </w:r>
      <w:r w:rsidR="00BA245A">
        <w:rPr>
          <w:kern w:val="22"/>
          <w:shd w:val="clear" w:color="auto" w:fill="FFFFFF"/>
          <w:lang w:val="fr-FR"/>
        </w:rPr>
        <w:t xml:space="preserve">dont le but est de renforcer la </w:t>
      </w:r>
      <w:r>
        <w:rPr>
          <w:kern w:val="22"/>
          <w:shd w:val="clear" w:color="auto" w:fill="FFFFFF"/>
          <w:lang w:val="fr-FR"/>
        </w:rPr>
        <w:t>responsabilité</w:t>
      </w:r>
      <w:r w:rsidR="001A2CD2" w:rsidRPr="00E135E7">
        <w:rPr>
          <w:kern w:val="22"/>
          <w:shd w:val="clear" w:color="auto" w:fill="FFFFFF"/>
          <w:lang w:val="fr-FR"/>
        </w:rPr>
        <w:t xml:space="preserve">, </w:t>
      </w:r>
      <w:r w:rsidR="00BA245A">
        <w:rPr>
          <w:kern w:val="22"/>
          <w:shd w:val="clear" w:color="auto" w:fill="FFFFFF"/>
          <w:lang w:val="fr-FR"/>
        </w:rPr>
        <w:t xml:space="preserve">la </w:t>
      </w:r>
      <w:r w:rsidR="009C3B6D" w:rsidRPr="00E135E7">
        <w:rPr>
          <w:kern w:val="22"/>
          <w:shd w:val="clear" w:color="auto" w:fill="FFFFFF"/>
          <w:lang w:val="fr-FR"/>
        </w:rPr>
        <w:t>transparence</w:t>
      </w:r>
      <w:r w:rsidR="00B744DD" w:rsidRPr="00E135E7">
        <w:rPr>
          <w:kern w:val="22"/>
          <w:shd w:val="clear" w:color="auto" w:fill="FFFFFF"/>
          <w:lang w:val="fr-FR"/>
        </w:rPr>
        <w:t xml:space="preserve"> et </w:t>
      </w:r>
      <w:r w:rsidR="00BA245A">
        <w:rPr>
          <w:kern w:val="22"/>
          <w:shd w:val="clear" w:color="auto" w:fill="FFFFFF"/>
          <w:lang w:val="fr-FR"/>
        </w:rPr>
        <w:t xml:space="preserve">les </w:t>
      </w:r>
      <w:r w:rsidR="00F947BE" w:rsidRPr="00E135E7">
        <w:rPr>
          <w:kern w:val="22"/>
          <w:shd w:val="clear" w:color="auto" w:fill="FFFFFF"/>
          <w:lang w:val="fr-FR"/>
        </w:rPr>
        <w:t>résultats</w:t>
      </w:r>
      <w:r w:rsidR="00486E76">
        <w:rPr>
          <w:kern w:val="22"/>
          <w:shd w:val="clear" w:color="auto" w:fill="FFFFFF"/>
          <w:lang w:val="fr-FR"/>
        </w:rPr>
        <w:t>. C</w:t>
      </w:r>
      <w:r w:rsidR="001B6499">
        <w:rPr>
          <w:kern w:val="22"/>
          <w:shd w:val="clear" w:color="auto" w:fill="FFFFFF"/>
          <w:lang w:val="fr-FR"/>
        </w:rPr>
        <w:t>ependant</w:t>
      </w:r>
      <w:r w:rsidR="00486E76">
        <w:rPr>
          <w:kern w:val="22"/>
          <w:shd w:val="clear" w:color="auto" w:fill="FFFFFF"/>
          <w:lang w:val="fr-FR"/>
        </w:rPr>
        <w:t xml:space="preserve">, cette </w:t>
      </w:r>
      <w:r w:rsidR="00707B02" w:rsidRPr="00E135E7">
        <w:rPr>
          <w:kern w:val="22"/>
          <w:shd w:val="clear" w:color="auto" w:fill="FFFFFF"/>
          <w:lang w:val="fr-FR"/>
        </w:rPr>
        <w:t xml:space="preserve">proposition </w:t>
      </w:r>
      <w:r w:rsidR="00BA245A">
        <w:rPr>
          <w:kern w:val="22"/>
          <w:shd w:val="clear" w:color="auto" w:fill="FFFFFF"/>
          <w:lang w:val="fr-FR"/>
        </w:rPr>
        <w:t xml:space="preserve">a des </w:t>
      </w:r>
      <w:r w:rsidR="00486E76">
        <w:rPr>
          <w:kern w:val="22"/>
          <w:shd w:val="clear" w:color="auto" w:fill="FFFFFF"/>
          <w:lang w:val="fr-FR"/>
        </w:rPr>
        <w:t>répercussions</w:t>
      </w:r>
      <w:r w:rsidR="00BA245A">
        <w:rPr>
          <w:kern w:val="22"/>
          <w:shd w:val="clear" w:color="auto" w:fill="FFFFFF"/>
          <w:lang w:val="fr-FR"/>
        </w:rPr>
        <w:t xml:space="preserve"> en termes de </w:t>
      </w:r>
      <w:r w:rsidR="007F2A5E" w:rsidRPr="00E135E7">
        <w:rPr>
          <w:kern w:val="22"/>
          <w:shd w:val="clear" w:color="auto" w:fill="FFFFFF"/>
          <w:lang w:val="fr-FR"/>
        </w:rPr>
        <w:t>ressource</w:t>
      </w:r>
      <w:r w:rsidR="00486E76">
        <w:rPr>
          <w:kern w:val="22"/>
          <w:shd w:val="clear" w:color="auto" w:fill="FFFFFF"/>
          <w:lang w:val="fr-FR"/>
        </w:rPr>
        <w:t>s nécessaires</w:t>
      </w:r>
      <w:r w:rsidR="00BA245A">
        <w:rPr>
          <w:kern w:val="22"/>
          <w:shd w:val="clear" w:color="auto" w:fill="FFFFFF"/>
          <w:lang w:val="fr-FR"/>
        </w:rPr>
        <w:t xml:space="preserve"> pour tous ceux qui</w:t>
      </w:r>
      <w:r w:rsidR="00486E76">
        <w:rPr>
          <w:kern w:val="22"/>
          <w:shd w:val="clear" w:color="auto" w:fill="FFFFFF"/>
          <w:lang w:val="fr-FR"/>
        </w:rPr>
        <w:t xml:space="preserve"> contribuent</w:t>
      </w:r>
      <w:r w:rsidR="00BA245A">
        <w:rPr>
          <w:kern w:val="22"/>
          <w:shd w:val="clear" w:color="auto" w:fill="FFFFFF"/>
          <w:lang w:val="fr-FR"/>
        </w:rPr>
        <w:t xml:space="preserve"> </w:t>
      </w:r>
      <w:r w:rsidR="00486E76">
        <w:rPr>
          <w:kern w:val="22"/>
          <w:shd w:val="clear" w:color="auto" w:fill="FFFFFF"/>
          <w:lang w:val="fr-FR"/>
        </w:rPr>
        <w:t>et apportent</w:t>
      </w:r>
      <w:r w:rsidR="00BA245A">
        <w:rPr>
          <w:kern w:val="22"/>
          <w:shd w:val="clear" w:color="auto" w:fill="FFFFFF"/>
          <w:lang w:val="fr-FR"/>
        </w:rPr>
        <w:t xml:space="preserve"> un soutien à </w:t>
      </w:r>
      <w:r w:rsidR="00486E76">
        <w:rPr>
          <w:kern w:val="22"/>
          <w:shd w:val="clear" w:color="auto" w:fill="FFFFFF"/>
          <w:lang w:val="fr-FR"/>
        </w:rPr>
        <w:t>la mise en œuvre</w:t>
      </w:r>
      <w:r w:rsidR="00B744DD" w:rsidRPr="00E135E7">
        <w:rPr>
          <w:kern w:val="22"/>
          <w:shd w:val="clear" w:color="auto" w:fill="FFFFFF"/>
          <w:lang w:val="fr-FR"/>
        </w:rPr>
        <w:t xml:space="preserve"> de la Conv</w:t>
      </w:r>
      <w:r w:rsidR="00CF6C0E" w:rsidRPr="00E135E7">
        <w:rPr>
          <w:kern w:val="22"/>
          <w:shd w:val="clear" w:color="auto" w:fill="FFFFFF"/>
          <w:lang w:val="fr-FR"/>
        </w:rPr>
        <w:t>ention</w:t>
      </w:r>
      <w:r w:rsidR="00B744DD" w:rsidRPr="00E135E7">
        <w:rPr>
          <w:kern w:val="22"/>
          <w:shd w:val="clear" w:color="auto" w:fill="FFFFFF"/>
          <w:lang w:val="fr-FR"/>
        </w:rPr>
        <w:t xml:space="preserve"> et </w:t>
      </w:r>
      <w:r w:rsidR="00486E76">
        <w:rPr>
          <w:kern w:val="22"/>
          <w:shd w:val="clear" w:color="auto" w:fill="FFFFFF"/>
          <w:lang w:val="fr-FR"/>
        </w:rPr>
        <w:t>d</w:t>
      </w:r>
      <w:r w:rsidR="00BA245A">
        <w:rPr>
          <w:kern w:val="22"/>
          <w:shd w:val="clear" w:color="auto" w:fill="FFFFFF"/>
          <w:lang w:val="fr-FR"/>
        </w:rPr>
        <w:t>u</w:t>
      </w:r>
      <w:r w:rsidR="00813F72" w:rsidRPr="00E135E7">
        <w:rPr>
          <w:kern w:val="22"/>
          <w:shd w:val="clear" w:color="auto" w:fill="FFFFFF"/>
          <w:lang w:val="fr-FR"/>
        </w:rPr>
        <w:t xml:space="preserve"> cadre</w:t>
      </w:r>
      <w:r w:rsidR="001B2431" w:rsidRPr="00E135E7">
        <w:rPr>
          <w:kern w:val="22"/>
          <w:shd w:val="clear" w:color="auto" w:fill="FFFFFF"/>
          <w:lang w:val="fr-FR"/>
        </w:rPr>
        <w:t xml:space="preserve"> mondial de la biodiversité pour l’après-2020</w:t>
      </w:r>
      <w:r w:rsidR="00CF6C0E" w:rsidRPr="00E135E7">
        <w:rPr>
          <w:kern w:val="22"/>
          <w:shd w:val="clear" w:color="auto" w:fill="FFFFFF"/>
          <w:lang w:val="fr-FR"/>
        </w:rPr>
        <w:t>.</w:t>
      </w:r>
      <w:r w:rsidR="001A2CD2" w:rsidRPr="00E135E7">
        <w:rPr>
          <w:kern w:val="22"/>
          <w:shd w:val="clear" w:color="auto" w:fill="FFFFFF"/>
          <w:lang w:val="fr-FR"/>
        </w:rPr>
        <w:t xml:space="preserve"> </w:t>
      </w:r>
      <w:r w:rsidR="00E135E7" w:rsidRPr="00913C3E">
        <w:rPr>
          <w:kern w:val="22"/>
          <w:shd w:val="clear" w:color="auto" w:fill="FFFFFF"/>
          <w:lang w:val="fr-FR"/>
        </w:rPr>
        <w:t xml:space="preserve">Le </w:t>
      </w:r>
      <w:r w:rsidR="00B744DD" w:rsidRPr="00913C3E">
        <w:rPr>
          <w:kern w:val="22"/>
          <w:shd w:val="clear" w:color="auto" w:fill="FFFFFF"/>
          <w:lang w:val="fr-FR"/>
        </w:rPr>
        <w:t>mécanisme</w:t>
      </w:r>
      <w:r w:rsidR="001A2CD2" w:rsidRPr="00913C3E">
        <w:rPr>
          <w:kern w:val="22"/>
          <w:shd w:val="clear" w:color="auto" w:fill="FFFFFF"/>
          <w:lang w:val="fr-FR"/>
        </w:rPr>
        <w:t xml:space="preserve"> </w:t>
      </w:r>
      <w:r w:rsidR="00486E76">
        <w:rPr>
          <w:kern w:val="22"/>
          <w:shd w:val="clear" w:color="auto" w:fill="FFFFFF"/>
          <w:lang w:val="fr-FR"/>
        </w:rPr>
        <w:t>proposé nécessite des investissements dans l</w:t>
      </w:r>
      <w:r w:rsidRPr="00913C3E">
        <w:rPr>
          <w:kern w:val="22"/>
          <w:shd w:val="clear" w:color="auto" w:fill="FFFFFF"/>
          <w:lang w:val="fr-FR"/>
        </w:rPr>
        <w:t>es systèmes de</w:t>
      </w:r>
      <w:r w:rsidR="00226726" w:rsidRPr="00913C3E">
        <w:rPr>
          <w:kern w:val="22"/>
          <w:shd w:val="clear" w:color="auto" w:fill="FFFFFF"/>
          <w:lang w:val="fr-FR"/>
        </w:rPr>
        <w:t xml:space="preserve"> </w:t>
      </w:r>
      <w:r w:rsidR="00D15A90" w:rsidRPr="00913C3E">
        <w:rPr>
          <w:kern w:val="22"/>
          <w:shd w:val="clear" w:color="auto" w:fill="FFFFFF"/>
          <w:lang w:val="fr-FR"/>
        </w:rPr>
        <w:t>suivi</w:t>
      </w:r>
      <w:r w:rsidR="00B744DD" w:rsidRPr="00913C3E">
        <w:rPr>
          <w:kern w:val="22"/>
          <w:shd w:val="clear" w:color="auto" w:fill="FFFFFF"/>
          <w:lang w:val="fr-FR"/>
        </w:rPr>
        <w:t xml:space="preserve"> et </w:t>
      </w:r>
      <w:r w:rsidRPr="00913C3E">
        <w:rPr>
          <w:kern w:val="22"/>
          <w:shd w:val="clear" w:color="auto" w:fill="FFFFFF"/>
          <w:lang w:val="fr-FR"/>
        </w:rPr>
        <w:t>d’examen aux niveaux national, régional et mondial</w:t>
      </w:r>
      <w:r w:rsidR="00F75087" w:rsidRPr="00913C3E">
        <w:rPr>
          <w:kern w:val="22"/>
          <w:shd w:val="clear" w:color="auto" w:fill="FFFFFF"/>
          <w:lang w:val="fr-FR"/>
        </w:rPr>
        <w:t>.</w:t>
      </w:r>
    </w:p>
    <w:p w14:paraId="091E78B4" w14:textId="7303FEC0" w:rsidR="008E69FA" w:rsidRPr="00B20856" w:rsidRDefault="00913C3E" w:rsidP="009C74E6">
      <w:pPr>
        <w:pStyle w:val="Para1"/>
        <w:suppressLineNumbers/>
        <w:tabs>
          <w:tab w:val="clear" w:pos="360"/>
        </w:tabs>
        <w:suppressAutoHyphens/>
        <w:rPr>
          <w:kern w:val="22"/>
          <w:shd w:val="clear" w:color="auto" w:fill="FFFFFF"/>
          <w:lang w:val="fr-FR"/>
        </w:rPr>
      </w:pPr>
      <w:r>
        <w:rPr>
          <w:kern w:val="22"/>
          <w:shd w:val="clear" w:color="auto" w:fill="FFFFFF"/>
          <w:lang w:val="fr-FR"/>
        </w:rPr>
        <w:t>Au</w:t>
      </w:r>
      <w:r w:rsidR="00F75087" w:rsidRPr="00FD7D8D">
        <w:rPr>
          <w:kern w:val="22"/>
          <w:shd w:val="clear" w:color="auto" w:fill="FFFFFF"/>
          <w:lang w:val="fr-FR"/>
        </w:rPr>
        <w:t xml:space="preserve"> </w:t>
      </w:r>
      <w:r w:rsidR="007F2CD7">
        <w:rPr>
          <w:kern w:val="22"/>
          <w:shd w:val="clear" w:color="auto" w:fill="FFFFFF"/>
          <w:lang w:val="fr-FR"/>
        </w:rPr>
        <w:t>niveau national</w:t>
      </w:r>
      <w:r w:rsidR="00F75087" w:rsidRPr="00FD7D8D">
        <w:rPr>
          <w:kern w:val="22"/>
          <w:shd w:val="clear" w:color="auto" w:fill="FFFFFF"/>
          <w:lang w:val="fr-FR"/>
        </w:rPr>
        <w:t xml:space="preserve">, </w:t>
      </w:r>
      <w:r>
        <w:rPr>
          <w:kern w:val="22"/>
          <w:shd w:val="clear" w:color="auto" w:fill="FFFFFF"/>
          <w:lang w:val="fr-FR"/>
        </w:rPr>
        <w:t xml:space="preserve">les </w:t>
      </w:r>
      <w:r w:rsidR="00486E76">
        <w:rPr>
          <w:kern w:val="22"/>
          <w:shd w:val="clear" w:color="auto" w:fill="FFFFFF"/>
          <w:lang w:val="fr-FR"/>
        </w:rPr>
        <w:t>répercussions</w:t>
      </w:r>
      <w:r>
        <w:rPr>
          <w:kern w:val="22"/>
          <w:shd w:val="clear" w:color="auto" w:fill="FFFFFF"/>
          <w:lang w:val="fr-FR"/>
        </w:rPr>
        <w:t xml:space="preserve"> en termes de </w:t>
      </w:r>
      <w:r w:rsidR="007F2A5E" w:rsidRPr="00FD7D8D">
        <w:rPr>
          <w:kern w:val="22"/>
          <w:shd w:val="clear" w:color="auto" w:fill="FFFFFF"/>
          <w:lang w:val="fr-FR"/>
        </w:rPr>
        <w:t>ressource</w:t>
      </w:r>
      <w:r w:rsidR="009049A4">
        <w:rPr>
          <w:kern w:val="22"/>
          <w:shd w:val="clear" w:color="auto" w:fill="FFFFFF"/>
          <w:lang w:val="fr-FR"/>
        </w:rPr>
        <w:t>s incluent l’</w:t>
      </w:r>
      <w:r w:rsidR="00486E76">
        <w:rPr>
          <w:kern w:val="22"/>
          <w:shd w:val="clear" w:color="auto" w:fill="FFFFFF"/>
          <w:lang w:val="fr-FR"/>
        </w:rPr>
        <w:t>amélioration de</w:t>
      </w:r>
      <w:r w:rsidR="00F75087" w:rsidRPr="00FD7D8D">
        <w:rPr>
          <w:kern w:val="22"/>
          <w:shd w:val="clear" w:color="auto" w:fill="FFFFFF"/>
          <w:lang w:val="fr-FR"/>
        </w:rPr>
        <w:t xml:space="preserve"> </w:t>
      </w:r>
      <w:r>
        <w:rPr>
          <w:kern w:val="22"/>
          <w:shd w:val="clear" w:color="auto" w:fill="FFFFFF"/>
          <w:lang w:val="fr-FR"/>
        </w:rPr>
        <w:t>la collecte de</w:t>
      </w:r>
      <w:r w:rsidR="00486E76">
        <w:rPr>
          <w:kern w:val="22"/>
          <w:shd w:val="clear" w:color="auto" w:fill="FFFFFF"/>
          <w:lang w:val="fr-FR"/>
        </w:rPr>
        <w:t>s</w:t>
      </w:r>
      <w:r>
        <w:rPr>
          <w:kern w:val="22"/>
          <w:shd w:val="clear" w:color="auto" w:fill="FFFFFF"/>
          <w:lang w:val="fr-FR"/>
        </w:rPr>
        <w:t xml:space="preserve"> données sur la </w:t>
      </w:r>
      <w:r w:rsidR="001B2431" w:rsidRPr="00FD7D8D">
        <w:rPr>
          <w:kern w:val="22"/>
          <w:shd w:val="clear" w:color="auto" w:fill="FFFFFF"/>
          <w:lang w:val="fr-FR"/>
        </w:rPr>
        <w:t>biodiversité</w:t>
      </w:r>
      <w:r w:rsidR="00F75087" w:rsidRPr="00FD7D8D">
        <w:rPr>
          <w:kern w:val="22"/>
          <w:shd w:val="clear" w:color="auto" w:fill="FFFFFF"/>
          <w:lang w:val="fr-FR"/>
        </w:rPr>
        <w:t xml:space="preserve">, </w:t>
      </w:r>
      <w:r>
        <w:rPr>
          <w:kern w:val="22"/>
          <w:shd w:val="clear" w:color="auto" w:fill="FFFFFF"/>
          <w:lang w:val="fr-FR"/>
        </w:rPr>
        <w:t xml:space="preserve">le partage et l’intégration des </w:t>
      </w:r>
      <w:r w:rsidR="00FD7D8D" w:rsidRPr="00FD7D8D">
        <w:rPr>
          <w:kern w:val="22"/>
          <w:shd w:val="clear" w:color="auto" w:fill="FFFFFF"/>
          <w:lang w:val="fr-FR"/>
        </w:rPr>
        <w:t>données</w:t>
      </w:r>
      <w:r>
        <w:rPr>
          <w:kern w:val="22"/>
          <w:shd w:val="clear" w:color="auto" w:fill="FFFFFF"/>
          <w:lang w:val="fr-FR"/>
        </w:rPr>
        <w:t>, l’</w:t>
      </w:r>
      <w:r w:rsidR="00885569" w:rsidRPr="00FD7D8D">
        <w:rPr>
          <w:kern w:val="22"/>
          <w:shd w:val="clear" w:color="auto" w:fill="FFFFFF"/>
          <w:lang w:val="fr-FR"/>
        </w:rPr>
        <w:t>évaluation</w:t>
      </w:r>
      <w:r w:rsidR="00B744DD" w:rsidRPr="00FD7D8D">
        <w:rPr>
          <w:kern w:val="22"/>
          <w:shd w:val="clear" w:color="auto" w:fill="FFFFFF"/>
          <w:lang w:val="fr-FR"/>
        </w:rPr>
        <w:t xml:space="preserve"> et </w:t>
      </w:r>
      <w:r>
        <w:rPr>
          <w:kern w:val="22"/>
          <w:shd w:val="clear" w:color="auto" w:fill="FFFFFF"/>
          <w:lang w:val="fr-FR"/>
        </w:rPr>
        <w:t>la recherche scientifiques</w:t>
      </w:r>
      <w:r w:rsidR="00F75087" w:rsidRPr="00FD7D8D">
        <w:rPr>
          <w:kern w:val="22"/>
          <w:shd w:val="clear" w:color="auto" w:fill="FFFFFF"/>
          <w:lang w:val="fr-FR"/>
        </w:rPr>
        <w:t xml:space="preserve">. </w:t>
      </w:r>
      <w:r w:rsidR="009049A4">
        <w:rPr>
          <w:kern w:val="22"/>
          <w:shd w:val="clear" w:color="auto" w:fill="FFFFFF"/>
          <w:lang w:val="fr-FR"/>
        </w:rPr>
        <w:t>L</w:t>
      </w:r>
      <w:r w:rsidR="00E135E7">
        <w:rPr>
          <w:kern w:val="22"/>
          <w:shd w:val="clear" w:color="auto" w:fill="FFFFFF"/>
          <w:lang w:val="fr-FR"/>
        </w:rPr>
        <w:t>e</w:t>
      </w:r>
      <w:r>
        <w:rPr>
          <w:kern w:val="22"/>
          <w:shd w:val="clear" w:color="auto" w:fill="FFFFFF"/>
          <w:lang w:val="fr-FR"/>
        </w:rPr>
        <w:t>s</w:t>
      </w:r>
      <w:r w:rsidR="00E135E7">
        <w:rPr>
          <w:kern w:val="22"/>
          <w:shd w:val="clear" w:color="auto" w:fill="FFFFFF"/>
          <w:lang w:val="fr-FR"/>
        </w:rPr>
        <w:t xml:space="preserve"> </w:t>
      </w:r>
      <w:r w:rsidR="00F75087" w:rsidRPr="00B20856">
        <w:rPr>
          <w:kern w:val="22"/>
          <w:shd w:val="clear" w:color="auto" w:fill="FFFFFF"/>
          <w:lang w:val="fr-FR"/>
        </w:rPr>
        <w:t>invest</w:t>
      </w:r>
      <w:r>
        <w:rPr>
          <w:kern w:val="22"/>
          <w:shd w:val="clear" w:color="auto" w:fill="FFFFFF"/>
          <w:lang w:val="fr-FR"/>
        </w:rPr>
        <w:t>isse</w:t>
      </w:r>
      <w:r w:rsidR="00F75087" w:rsidRPr="00B20856">
        <w:rPr>
          <w:kern w:val="22"/>
          <w:shd w:val="clear" w:color="auto" w:fill="FFFFFF"/>
          <w:lang w:val="fr-FR"/>
        </w:rPr>
        <w:t>ment</w:t>
      </w:r>
      <w:r>
        <w:rPr>
          <w:kern w:val="22"/>
          <w:shd w:val="clear" w:color="auto" w:fill="FFFFFF"/>
          <w:lang w:val="fr-FR"/>
        </w:rPr>
        <w:t>s dans le</w:t>
      </w:r>
      <w:r w:rsidR="00486E76">
        <w:rPr>
          <w:kern w:val="22"/>
          <w:shd w:val="clear" w:color="auto" w:fill="FFFFFF"/>
          <w:lang w:val="fr-FR"/>
        </w:rPr>
        <w:t>s systèmes de</w:t>
      </w:r>
      <w:r w:rsidR="00F75087" w:rsidRPr="00B20856">
        <w:rPr>
          <w:kern w:val="22"/>
          <w:shd w:val="clear" w:color="auto" w:fill="FFFFFF"/>
          <w:lang w:val="fr-FR"/>
        </w:rPr>
        <w:t xml:space="preserve"> </w:t>
      </w:r>
      <w:r w:rsidR="00D15A90" w:rsidRPr="00B20856">
        <w:rPr>
          <w:kern w:val="22"/>
          <w:shd w:val="clear" w:color="auto" w:fill="FFFFFF"/>
          <w:lang w:val="fr-FR"/>
        </w:rPr>
        <w:t>suivi</w:t>
      </w:r>
      <w:r w:rsidR="00B744DD" w:rsidRPr="00B20856">
        <w:rPr>
          <w:kern w:val="22"/>
          <w:shd w:val="clear" w:color="auto" w:fill="FFFFFF"/>
          <w:lang w:val="fr-FR"/>
        </w:rPr>
        <w:t xml:space="preserve"> et </w:t>
      </w:r>
      <w:r w:rsidR="00486E76">
        <w:rPr>
          <w:kern w:val="22"/>
          <w:shd w:val="clear" w:color="auto" w:fill="FFFFFF"/>
          <w:lang w:val="fr-FR"/>
        </w:rPr>
        <w:t>d</w:t>
      </w:r>
      <w:r>
        <w:rPr>
          <w:kern w:val="22"/>
          <w:shd w:val="clear" w:color="auto" w:fill="FFFFFF"/>
          <w:lang w:val="fr-FR"/>
        </w:rPr>
        <w:t>’e</w:t>
      </w:r>
      <w:r w:rsidR="009049A4">
        <w:rPr>
          <w:kern w:val="22"/>
          <w:shd w:val="clear" w:color="auto" w:fill="FFFFFF"/>
          <w:lang w:val="fr-FR"/>
        </w:rPr>
        <w:t>xamen devraient inclure le</w:t>
      </w:r>
      <w:r>
        <w:rPr>
          <w:kern w:val="22"/>
          <w:shd w:val="clear" w:color="auto" w:fill="FFFFFF"/>
          <w:lang w:val="fr-FR"/>
        </w:rPr>
        <w:t xml:space="preserve">s </w:t>
      </w:r>
      <w:r w:rsidR="00B20856" w:rsidRPr="00B20856">
        <w:rPr>
          <w:kern w:val="22"/>
          <w:shd w:val="clear" w:color="auto" w:fill="FFFFFF"/>
          <w:lang w:val="fr-FR"/>
        </w:rPr>
        <w:t>institutions gouvernementales</w:t>
      </w:r>
      <w:r w:rsidR="004F7FC4">
        <w:rPr>
          <w:kern w:val="22"/>
          <w:shd w:val="clear" w:color="auto" w:fill="FFFFFF"/>
          <w:lang w:val="fr-FR"/>
        </w:rPr>
        <w:t xml:space="preserve"> responsables</w:t>
      </w:r>
      <w:r w:rsidR="00F75087" w:rsidRPr="00B20856">
        <w:rPr>
          <w:kern w:val="22"/>
          <w:shd w:val="clear" w:color="auto" w:fill="FFFFFF"/>
          <w:lang w:val="fr-FR"/>
        </w:rPr>
        <w:t xml:space="preserve"> </w:t>
      </w:r>
      <w:r>
        <w:rPr>
          <w:kern w:val="22"/>
          <w:shd w:val="clear" w:color="auto" w:fill="FFFFFF"/>
          <w:lang w:val="fr-FR"/>
        </w:rPr>
        <w:t xml:space="preserve">de </w:t>
      </w:r>
      <w:r w:rsidR="00B744DD" w:rsidRPr="00B20856">
        <w:rPr>
          <w:kern w:val="22"/>
          <w:shd w:val="clear" w:color="auto" w:fill="FFFFFF"/>
          <w:lang w:val="fr-FR"/>
        </w:rPr>
        <w:t>l’application de la Conv</w:t>
      </w:r>
      <w:r w:rsidR="00F75087" w:rsidRPr="00B20856">
        <w:rPr>
          <w:kern w:val="22"/>
          <w:shd w:val="clear" w:color="auto" w:fill="FFFFFF"/>
          <w:lang w:val="fr-FR"/>
        </w:rPr>
        <w:t>ention</w:t>
      </w:r>
      <w:r w:rsidR="009049A4">
        <w:rPr>
          <w:kern w:val="22"/>
          <w:shd w:val="clear" w:color="auto" w:fill="FFFFFF"/>
          <w:lang w:val="fr-FR"/>
        </w:rPr>
        <w:t xml:space="preserve">, mais aussi </w:t>
      </w:r>
      <w:r w:rsidR="00486E76">
        <w:rPr>
          <w:kern w:val="22"/>
          <w:shd w:val="clear" w:color="auto" w:fill="FFFFFF"/>
          <w:lang w:val="fr-FR"/>
        </w:rPr>
        <w:t>les systèmes</w:t>
      </w:r>
      <w:r>
        <w:rPr>
          <w:kern w:val="22"/>
          <w:shd w:val="clear" w:color="auto" w:fill="FFFFFF"/>
          <w:lang w:val="fr-FR"/>
        </w:rPr>
        <w:t xml:space="preserve"> </w:t>
      </w:r>
      <w:r w:rsidR="004F7FC4">
        <w:rPr>
          <w:kern w:val="22"/>
          <w:shd w:val="clear" w:color="auto" w:fill="FFFFFF"/>
          <w:lang w:val="fr-FR"/>
        </w:rPr>
        <w:t xml:space="preserve">de </w:t>
      </w:r>
      <w:r>
        <w:rPr>
          <w:kern w:val="22"/>
          <w:shd w:val="clear" w:color="auto" w:fill="FFFFFF"/>
          <w:lang w:val="fr-FR"/>
        </w:rPr>
        <w:t>statistique</w:t>
      </w:r>
      <w:r w:rsidR="004F7FC4">
        <w:rPr>
          <w:kern w:val="22"/>
          <w:shd w:val="clear" w:color="auto" w:fill="FFFFFF"/>
          <w:lang w:val="fr-FR"/>
        </w:rPr>
        <w:t>s</w:t>
      </w:r>
      <w:r>
        <w:rPr>
          <w:kern w:val="22"/>
          <w:shd w:val="clear" w:color="auto" w:fill="FFFFFF"/>
          <w:lang w:val="fr-FR"/>
        </w:rPr>
        <w:t xml:space="preserve"> nationaux </w:t>
      </w:r>
      <w:r w:rsidR="00B744DD" w:rsidRPr="00B20856">
        <w:rPr>
          <w:kern w:val="22"/>
          <w:shd w:val="clear" w:color="auto" w:fill="FFFFFF"/>
          <w:lang w:val="fr-FR"/>
        </w:rPr>
        <w:t xml:space="preserve">et </w:t>
      </w:r>
      <w:r w:rsidR="00486E76">
        <w:rPr>
          <w:kern w:val="22"/>
          <w:shd w:val="clear" w:color="auto" w:fill="FFFFFF"/>
          <w:lang w:val="fr-FR"/>
        </w:rPr>
        <w:t>les institutions</w:t>
      </w:r>
      <w:r w:rsidR="004F7FC4">
        <w:rPr>
          <w:kern w:val="22"/>
          <w:shd w:val="clear" w:color="auto" w:fill="FFFFFF"/>
          <w:lang w:val="fr-FR"/>
        </w:rPr>
        <w:t xml:space="preserve"> de recherche nationales</w:t>
      </w:r>
      <w:r w:rsidR="00F75087" w:rsidRPr="00B20856">
        <w:rPr>
          <w:kern w:val="22"/>
          <w:shd w:val="clear" w:color="auto" w:fill="FFFFFF"/>
          <w:lang w:val="fr-FR"/>
        </w:rPr>
        <w:t>.</w:t>
      </w:r>
    </w:p>
    <w:p w14:paraId="2407F0A2" w14:textId="7E9102DC" w:rsidR="00F75087" w:rsidRPr="00913C3E" w:rsidRDefault="00913C3E" w:rsidP="009C74E6">
      <w:pPr>
        <w:pStyle w:val="Para1"/>
        <w:suppressLineNumbers/>
        <w:tabs>
          <w:tab w:val="clear" w:pos="360"/>
        </w:tabs>
        <w:suppressAutoHyphens/>
        <w:rPr>
          <w:kern w:val="22"/>
          <w:shd w:val="clear" w:color="auto" w:fill="FFFFFF"/>
          <w:lang w:val="fr-FR"/>
        </w:rPr>
      </w:pPr>
      <w:r>
        <w:rPr>
          <w:kern w:val="22"/>
          <w:shd w:val="clear" w:color="auto" w:fill="FFFFFF"/>
          <w:lang w:val="fr-FR"/>
        </w:rPr>
        <w:t>À l’échelle</w:t>
      </w:r>
      <w:r w:rsidR="001B6499">
        <w:rPr>
          <w:kern w:val="22"/>
          <w:shd w:val="clear" w:color="auto" w:fill="FFFFFF"/>
          <w:lang w:val="fr-FR"/>
        </w:rPr>
        <w:t xml:space="preserve"> mondial</w:t>
      </w:r>
      <w:r>
        <w:rPr>
          <w:kern w:val="22"/>
          <w:shd w:val="clear" w:color="auto" w:fill="FFFFFF"/>
          <w:lang w:val="fr-FR"/>
        </w:rPr>
        <w:t>e</w:t>
      </w:r>
      <w:r w:rsidR="00F75087" w:rsidRPr="005A4B13">
        <w:rPr>
          <w:kern w:val="22"/>
          <w:shd w:val="clear" w:color="auto" w:fill="FFFFFF"/>
          <w:lang w:val="fr-FR"/>
        </w:rPr>
        <w:t xml:space="preserve">, </w:t>
      </w:r>
      <w:r>
        <w:rPr>
          <w:kern w:val="22"/>
          <w:shd w:val="clear" w:color="auto" w:fill="FFFFFF"/>
          <w:lang w:val="fr-FR"/>
        </w:rPr>
        <w:t xml:space="preserve">les </w:t>
      </w:r>
      <w:r w:rsidR="00486E76">
        <w:rPr>
          <w:kern w:val="22"/>
          <w:shd w:val="clear" w:color="auto" w:fill="FFFFFF"/>
          <w:lang w:val="fr-FR"/>
        </w:rPr>
        <w:t>répercussions</w:t>
      </w:r>
      <w:r>
        <w:rPr>
          <w:kern w:val="22"/>
          <w:shd w:val="clear" w:color="auto" w:fill="FFFFFF"/>
          <w:lang w:val="fr-FR"/>
        </w:rPr>
        <w:t xml:space="preserve"> en termes de </w:t>
      </w:r>
      <w:r w:rsidR="007F2A5E">
        <w:rPr>
          <w:kern w:val="22"/>
          <w:shd w:val="clear" w:color="auto" w:fill="FFFFFF"/>
          <w:lang w:val="fr-FR"/>
        </w:rPr>
        <w:t>ressource</w:t>
      </w:r>
      <w:r w:rsidR="004F7FC4">
        <w:rPr>
          <w:kern w:val="22"/>
          <w:shd w:val="clear" w:color="auto" w:fill="FFFFFF"/>
          <w:lang w:val="fr-FR"/>
        </w:rPr>
        <w:t>s incluent l’amélioration de</w:t>
      </w:r>
      <w:r w:rsidR="00F75087" w:rsidRPr="005A4B13">
        <w:rPr>
          <w:kern w:val="22"/>
          <w:shd w:val="clear" w:color="auto" w:fill="FFFFFF"/>
          <w:lang w:val="fr-FR"/>
        </w:rPr>
        <w:t xml:space="preserve"> </w:t>
      </w:r>
      <w:r>
        <w:rPr>
          <w:kern w:val="22"/>
          <w:shd w:val="clear" w:color="auto" w:fill="FFFFFF"/>
          <w:lang w:val="fr-FR"/>
        </w:rPr>
        <w:t>la collecte et la consolidation des données</w:t>
      </w:r>
      <w:r w:rsidR="00F75087" w:rsidRPr="005A4B13">
        <w:rPr>
          <w:kern w:val="22"/>
          <w:shd w:val="clear" w:color="auto" w:fill="FFFFFF"/>
          <w:lang w:val="fr-FR"/>
        </w:rPr>
        <w:t xml:space="preserve">, </w:t>
      </w:r>
      <w:r w:rsidR="004F7FC4">
        <w:rPr>
          <w:kern w:val="22"/>
          <w:shd w:val="clear" w:color="auto" w:fill="FFFFFF"/>
          <w:lang w:val="fr-FR"/>
        </w:rPr>
        <w:t xml:space="preserve">les </w:t>
      </w:r>
      <w:r>
        <w:rPr>
          <w:kern w:val="22"/>
          <w:shd w:val="clear" w:color="auto" w:fill="FFFFFF"/>
          <w:lang w:val="fr-FR"/>
        </w:rPr>
        <w:t>modélisation</w:t>
      </w:r>
      <w:r w:rsidR="004F7FC4">
        <w:rPr>
          <w:kern w:val="22"/>
          <w:shd w:val="clear" w:color="auto" w:fill="FFFFFF"/>
          <w:lang w:val="fr-FR"/>
        </w:rPr>
        <w:t>s</w:t>
      </w:r>
      <w:r>
        <w:rPr>
          <w:kern w:val="22"/>
          <w:shd w:val="clear" w:color="auto" w:fill="FFFFFF"/>
          <w:lang w:val="fr-FR"/>
        </w:rPr>
        <w:t xml:space="preserve">, </w:t>
      </w:r>
      <w:r w:rsidR="004F7FC4">
        <w:rPr>
          <w:kern w:val="22"/>
          <w:shd w:val="clear" w:color="auto" w:fill="FFFFFF"/>
          <w:lang w:val="fr-FR"/>
        </w:rPr>
        <w:t xml:space="preserve">les </w:t>
      </w:r>
      <w:r w:rsidR="00885569">
        <w:rPr>
          <w:kern w:val="22"/>
          <w:shd w:val="clear" w:color="auto" w:fill="FFFFFF"/>
          <w:lang w:val="fr-FR"/>
        </w:rPr>
        <w:t>évaluation</w:t>
      </w:r>
      <w:r w:rsidR="004F7FC4">
        <w:rPr>
          <w:kern w:val="22"/>
          <w:shd w:val="clear" w:color="auto" w:fill="FFFFFF"/>
          <w:lang w:val="fr-FR"/>
        </w:rPr>
        <w:t>s</w:t>
      </w:r>
      <w:r w:rsidR="00B744DD" w:rsidRPr="005A4B13">
        <w:rPr>
          <w:kern w:val="22"/>
          <w:shd w:val="clear" w:color="auto" w:fill="FFFFFF"/>
          <w:lang w:val="fr-FR"/>
        </w:rPr>
        <w:t xml:space="preserve"> </w:t>
      </w:r>
      <w:r>
        <w:rPr>
          <w:kern w:val="22"/>
          <w:shd w:val="clear" w:color="auto" w:fill="FFFFFF"/>
          <w:lang w:val="fr-FR"/>
        </w:rPr>
        <w:t>scientifique</w:t>
      </w:r>
      <w:r w:rsidR="004F7FC4">
        <w:rPr>
          <w:kern w:val="22"/>
          <w:shd w:val="clear" w:color="auto" w:fill="FFFFFF"/>
          <w:lang w:val="fr-FR"/>
        </w:rPr>
        <w:t>s</w:t>
      </w:r>
      <w:r>
        <w:rPr>
          <w:kern w:val="22"/>
          <w:shd w:val="clear" w:color="auto" w:fill="FFFFFF"/>
          <w:lang w:val="fr-FR"/>
        </w:rPr>
        <w:t xml:space="preserve"> et les mécanismes de coordination</w:t>
      </w:r>
      <w:r w:rsidR="00F75087" w:rsidRPr="005A4B13">
        <w:rPr>
          <w:kern w:val="22"/>
          <w:shd w:val="clear" w:color="auto" w:fill="FFFFFF"/>
          <w:lang w:val="fr-FR"/>
        </w:rPr>
        <w:t xml:space="preserve">. </w:t>
      </w:r>
      <w:r w:rsidR="00E135E7">
        <w:rPr>
          <w:kern w:val="22"/>
          <w:shd w:val="clear" w:color="auto" w:fill="FFFFFF"/>
          <w:lang w:val="fr-FR"/>
        </w:rPr>
        <w:t xml:space="preserve">Le </w:t>
      </w:r>
      <w:r w:rsidR="00D15A90" w:rsidRPr="00885569">
        <w:rPr>
          <w:kern w:val="22"/>
          <w:shd w:val="clear" w:color="auto" w:fill="FFFFFF"/>
          <w:lang w:val="fr-FR"/>
        </w:rPr>
        <w:t>Secrétariat</w:t>
      </w:r>
      <w:r w:rsidR="004F7FC4">
        <w:rPr>
          <w:kern w:val="22"/>
          <w:shd w:val="clear" w:color="auto" w:fill="FFFFFF"/>
          <w:lang w:val="fr-FR"/>
        </w:rPr>
        <w:t xml:space="preserve"> pourra travailler </w:t>
      </w:r>
      <w:r w:rsidR="00D6391C" w:rsidRPr="00885569">
        <w:rPr>
          <w:kern w:val="22"/>
          <w:shd w:val="clear" w:color="auto" w:fill="FFFFFF"/>
          <w:lang w:val="fr-FR"/>
        </w:rPr>
        <w:t>avec</w:t>
      </w:r>
      <w:r>
        <w:rPr>
          <w:kern w:val="22"/>
          <w:shd w:val="clear" w:color="auto" w:fill="FFFFFF"/>
          <w:lang w:val="fr-FR"/>
        </w:rPr>
        <w:t xml:space="preserve"> des</w:t>
      </w:r>
      <w:r w:rsidR="00D6391C" w:rsidRPr="00885569">
        <w:rPr>
          <w:kern w:val="22"/>
          <w:shd w:val="clear" w:color="auto" w:fill="FFFFFF"/>
          <w:lang w:val="fr-FR"/>
        </w:rPr>
        <w:t xml:space="preserve"> </w:t>
      </w:r>
      <w:r w:rsidR="003E6FF0">
        <w:rPr>
          <w:kern w:val="22"/>
          <w:shd w:val="clear" w:color="auto" w:fill="FFFFFF"/>
          <w:lang w:val="fr-FR"/>
        </w:rPr>
        <w:t>partenaires</w:t>
      </w:r>
      <w:r w:rsidR="00F75087" w:rsidRPr="00885569">
        <w:rPr>
          <w:kern w:val="22"/>
          <w:shd w:val="clear" w:color="auto" w:fill="FFFFFF"/>
          <w:lang w:val="fr-FR"/>
        </w:rPr>
        <w:t xml:space="preserve"> </w:t>
      </w:r>
      <w:r w:rsidR="004F7FC4">
        <w:rPr>
          <w:kern w:val="22"/>
          <w:shd w:val="clear" w:color="auto" w:fill="FFFFFF"/>
          <w:lang w:val="fr-FR"/>
        </w:rPr>
        <w:t xml:space="preserve">pour </w:t>
      </w:r>
      <w:r>
        <w:rPr>
          <w:kern w:val="22"/>
          <w:shd w:val="clear" w:color="auto" w:fill="FFFFFF"/>
          <w:lang w:val="fr-FR"/>
        </w:rPr>
        <w:t xml:space="preserve">appuyer la création d’un système de suivi de la </w:t>
      </w:r>
      <w:r w:rsidR="001B2431" w:rsidRPr="00885569">
        <w:rPr>
          <w:kern w:val="22"/>
          <w:shd w:val="clear" w:color="auto" w:fill="FFFFFF"/>
          <w:lang w:val="fr-FR"/>
        </w:rPr>
        <w:t>biodiversité</w:t>
      </w:r>
      <w:r w:rsidR="00F75087" w:rsidRPr="00885569">
        <w:rPr>
          <w:kern w:val="22"/>
          <w:shd w:val="clear" w:color="auto" w:fill="FFFFFF"/>
          <w:lang w:val="fr-FR"/>
        </w:rPr>
        <w:t xml:space="preserve">, </w:t>
      </w:r>
      <w:r w:rsidR="00594A0B">
        <w:rPr>
          <w:kern w:val="22"/>
          <w:shd w:val="clear" w:color="auto" w:fill="FFFFFF"/>
          <w:lang w:val="fr-FR"/>
        </w:rPr>
        <w:t>améliorer</w:t>
      </w:r>
      <w:r w:rsidR="00F75087" w:rsidRPr="00885569">
        <w:rPr>
          <w:kern w:val="22"/>
          <w:shd w:val="clear" w:color="auto" w:fill="FFFFFF"/>
          <w:lang w:val="fr-FR"/>
        </w:rPr>
        <w:t xml:space="preserve"> </w:t>
      </w:r>
      <w:r w:rsidR="00B744DD" w:rsidRPr="00885569">
        <w:rPr>
          <w:kern w:val="22"/>
          <w:shd w:val="clear" w:color="auto" w:fill="FFFFFF"/>
          <w:lang w:val="fr-FR"/>
        </w:rPr>
        <w:t>l’</w:t>
      </w:r>
      <w:r w:rsidR="00615025" w:rsidRPr="00885569">
        <w:rPr>
          <w:kern w:val="22"/>
          <w:shd w:val="clear" w:color="auto" w:fill="FFFFFF"/>
          <w:lang w:val="fr-FR"/>
        </w:rPr>
        <w:t>établissement des rapports</w:t>
      </w:r>
      <w:r>
        <w:rPr>
          <w:kern w:val="22"/>
          <w:shd w:val="clear" w:color="auto" w:fill="FFFFFF"/>
          <w:lang w:val="fr-FR"/>
        </w:rPr>
        <w:t>, consolider les</w:t>
      </w:r>
      <w:r w:rsidR="00F75087" w:rsidRPr="00885569">
        <w:rPr>
          <w:kern w:val="22"/>
          <w:shd w:val="clear" w:color="auto" w:fill="FFFFFF"/>
          <w:lang w:val="fr-FR"/>
        </w:rPr>
        <w:t xml:space="preserve"> </w:t>
      </w:r>
      <w:r w:rsidR="007109CE" w:rsidRPr="00885569">
        <w:rPr>
          <w:kern w:val="22"/>
          <w:shd w:val="clear" w:color="auto" w:fill="FFFFFF"/>
          <w:lang w:val="fr-FR"/>
        </w:rPr>
        <w:t>rapports nationaux</w:t>
      </w:r>
      <w:r w:rsidR="004F7FC4">
        <w:rPr>
          <w:kern w:val="22"/>
          <w:shd w:val="clear" w:color="auto" w:fill="FFFFFF"/>
          <w:lang w:val="fr-FR"/>
        </w:rPr>
        <w:t>, promouvoir l’</w:t>
      </w:r>
      <w:r w:rsidR="00885569" w:rsidRPr="00885569">
        <w:rPr>
          <w:kern w:val="22"/>
          <w:shd w:val="clear" w:color="auto" w:fill="FFFFFF"/>
          <w:lang w:val="fr-FR"/>
        </w:rPr>
        <w:t>évaluation</w:t>
      </w:r>
      <w:r w:rsidR="00B744DD" w:rsidRPr="00885569">
        <w:rPr>
          <w:kern w:val="22"/>
          <w:shd w:val="clear" w:color="auto" w:fill="FFFFFF"/>
          <w:lang w:val="fr-FR"/>
        </w:rPr>
        <w:t xml:space="preserve"> </w:t>
      </w:r>
      <w:r>
        <w:rPr>
          <w:kern w:val="22"/>
          <w:shd w:val="clear" w:color="auto" w:fill="FFFFFF"/>
          <w:lang w:val="fr-FR"/>
        </w:rPr>
        <w:t xml:space="preserve">scientifique </w:t>
      </w:r>
      <w:r w:rsidR="00B744DD" w:rsidRPr="00885569">
        <w:rPr>
          <w:kern w:val="22"/>
          <w:shd w:val="clear" w:color="auto" w:fill="FFFFFF"/>
          <w:lang w:val="fr-FR"/>
        </w:rPr>
        <w:t xml:space="preserve">et </w:t>
      </w:r>
      <w:r w:rsidR="004F7FC4">
        <w:rPr>
          <w:kern w:val="22"/>
          <w:shd w:val="clear" w:color="auto" w:fill="FFFFFF"/>
          <w:lang w:val="fr-FR"/>
        </w:rPr>
        <w:t>la coordination entre les</w:t>
      </w:r>
      <w:r w:rsidR="00F75087" w:rsidRPr="00885569">
        <w:rPr>
          <w:kern w:val="22"/>
          <w:shd w:val="clear" w:color="auto" w:fill="FFFFFF"/>
          <w:lang w:val="fr-FR"/>
        </w:rPr>
        <w:t xml:space="preserve"> </w:t>
      </w:r>
      <w:r w:rsidR="003E6FF0">
        <w:rPr>
          <w:kern w:val="22"/>
          <w:shd w:val="clear" w:color="auto" w:fill="FFFFFF"/>
          <w:lang w:val="fr-FR"/>
        </w:rPr>
        <w:t>partenaires</w:t>
      </w:r>
      <w:r>
        <w:rPr>
          <w:kern w:val="22"/>
          <w:shd w:val="clear" w:color="auto" w:fill="FFFFFF"/>
          <w:lang w:val="fr-FR"/>
        </w:rPr>
        <w:t xml:space="preserve"> impliqués dans le</w:t>
      </w:r>
      <w:r w:rsidR="00F75087" w:rsidRPr="00885569">
        <w:rPr>
          <w:kern w:val="22"/>
          <w:shd w:val="clear" w:color="auto" w:fill="FFFFFF"/>
          <w:lang w:val="fr-FR"/>
        </w:rPr>
        <w:t xml:space="preserve"> </w:t>
      </w:r>
      <w:r w:rsidR="00D15A90" w:rsidRPr="00885569">
        <w:rPr>
          <w:kern w:val="22"/>
          <w:shd w:val="clear" w:color="auto" w:fill="FFFFFF"/>
          <w:lang w:val="fr-FR"/>
        </w:rPr>
        <w:t>suivi</w:t>
      </w:r>
      <w:r w:rsidR="00B744DD" w:rsidRPr="00885569">
        <w:rPr>
          <w:kern w:val="22"/>
          <w:shd w:val="clear" w:color="auto" w:fill="FFFFFF"/>
          <w:lang w:val="fr-FR"/>
        </w:rPr>
        <w:t xml:space="preserve"> et l’</w:t>
      </w:r>
      <w:r w:rsidR="00615025" w:rsidRPr="00885569">
        <w:rPr>
          <w:kern w:val="22"/>
          <w:shd w:val="clear" w:color="auto" w:fill="FFFFFF"/>
          <w:lang w:val="fr-FR"/>
        </w:rPr>
        <w:t>établissement des rapports</w:t>
      </w:r>
      <w:r w:rsidR="00F75087" w:rsidRPr="00885569">
        <w:rPr>
          <w:kern w:val="22"/>
          <w:shd w:val="clear" w:color="auto" w:fill="FFFFFF"/>
          <w:lang w:val="fr-FR"/>
        </w:rPr>
        <w:t xml:space="preserve">. </w:t>
      </w:r>
      <w:r w:rsidR="001B6499" w:rsidRPr="00913C3E">
        <w:rPr>
          <w:kern w:val="22"/>
          <w:shd w:val="clear" w:color="auto" w:fill="FFFFFF"/>
          <w:lang w:val="fr-FR"/>
        </w:rPr>
        <w:t>Cependant</w:t>
      </w:r>
      <w:r w:rsidR="004F7FC4">
        <w:rPr>
          <w:kern w:val="22"/>
          <w:shd w:val="clear" w:color="auto" w:fill="FFFFFF"/>
          <w:lang w:val="fr-FR"/>
        </w:rPr>
        <w:t>, d</w:t>
      </w:r>
      <w:r w:rsidRPr="00913C3E">
        <w:rPr>
          <w:kern w:val="22"/>
          <w:shd w:val="clear" w:color="auto" w:fill="FFFFFF"/>
          <w:lang w:val="fr-FR"/>
        </w:rPr>
        <w:t>es</w:t>
      </w:r>
      <w:r w:rsidR="00D212CE" w:rsidRPr="00913C3E">
        <w:rPr>
          <w:kern w:val="22"/>
          <w:shd w:val="clear" w:color="auto" w:fill="FFFFFF"/>
          <w:lang w:val="fr-FR"/>
        </w:rPr>
        <w:t xml:space="preserve"> invest</w:t>
      </w:r>
      <w:r w:rsidRPr="00913C3E">
        <w:rPr>
          <w:kern w:val="22"/>
          <w:shd w:val="clear" w:color="auto" w:fill="FFFFFF"/>
          <w:lang w:val="fr-FR"/>
        </w:rPr>
        <w:t xml:space="preserve">issements dans les données sur la </w:t>
      </w:r>
      <w:r w:rsidR="001B2431" w:rsidRPr="00913C3E">
        <w:rPr>
          <w:kern w:val="22"/>
          <w:shd w:val="clear" w:color="auto" w:fill="FFFFFF"/>
          <w:lang w:val="fr-FR"/>
        </w:rPr>
        <w:t>biodiversité</w:t>
      </w:r>
      <w:r w:rsidR="00B744DD" w:rsidRPr="00913C3E">
        <w:rPr>
          <w:kern w:val="22"/>
          <w:shd w:val="clear" w:color="auto" w:fill="FFFFFF"/>
          <w:lang w:val="fr-FR"/>
        </w:rPr>
        <w:t xml:space="preserve"> et </w:t>
      </w:r>
      <w:r>
        <w:rPr>
          <w:kern w:val="22"/>
          <w:shd w:val="clear" w:color="auto" w:fill="FFFFFF"/>
          <w:lang w:val="fr-FR"/>
        </w:rPr>
        <w:t xml:space="preserve">la </w:t>
      </w:r>
      <w:r w:rsidR="00D212CE" w:rsidRPr="00913C3E">
        <w:rPr>
          <w:kern w:val="22"/>
          <w:shd w:val="clear" w:color="auto" w:fill="FFFFFF"/>
          <w:lang w:val="fr-FR"/>
        </w:rPr>
        <w:t xml:space="preserve">science </w:t>
      </w:r>
      <w:r>
        <w:rPr>
          <w:kern w:val="22"/>
          <w:shd w:val="clear" w:color="auto" w:fill="FFFFFF"/>
          <w:lang w:val="fr-FR"/>
        </w:rPr>
        <w:t>seront nécessaires à tous les niveaux et auprès de nombreux</w:t>
      </w:r>
      <w:r w:rsidR="00D212CE" w:rsidRPr="00913C3E">
        <w:rPr>
          <w:kern w:val="22"/>
          <w:shd w:val="clear" w:color="auto" w:fill="FFFFFF"/>
          <w:lang w:val="fr-FR"/>
        </w:rPr>
        <w:t xml:space="preserve"> </w:t>
      </w:r>
      <w:r w:rsidR="003E6FF0" w:rsidRPr="00913C3E">
        <w:rPr>
          <w:kern w:val="22"/>
          <w:shd w:val="clear" w:color="auto" w:fill="FFFFFF"/>
          <w:lang w:val="fr-FR"/>
        </w:rPr>
        <w:t>partenaires</w:t>
      </w:r>
      <w:r w:rsidR="00D212CE" w:rsidRPr="00913C3E">
        <w:rPr>
          <w:kern w:val="22"/>
          <w:shd w:val="clear" w:color="auto" w:fill="FFFFFF"/>
          <w:lang w:val="fr-FR"/>
        </w:rPr>
        <w:t>.</w:t>
      </w:r>
      <w:r w:rsidR="00F95847" w:rsidRPr="00913C3E">
        <w:rPr>
          <w:kern w:val="22"/>
          <w:shd w:val="clear" w:color="auto" w:fill="FFFFFF"/>
          <w:lang w:val="fr-FR"/>
        </w:rPr>
        <w:t xml:space="preserve"> </w:t>
      </w:r>
      <w:r w:rsidRPr="00913C3E">
        <w:rPr>
          <w:kern w:val="22"/>
          <w:shd w:val="clear" w:color="auto" w:fill="FFFFFF"/>
          <w:lang w:val="fr-FR"/>
        </w:rPr>
        <w:t>Un soutien accru pourra</w:t>
      </w:r>
      <w:r w:rsidR="004F7FC4">
        <w:rPr>
          <w:kern w:val="22"/>
          <w:shd w:val="clear" w:color="auto" w:fill="FFFFFF"/>
          <w:lang w:val="fr-FR"/>
        </w:rPr>
        <w:t>it</w:t>
      </w:r>
      <w:r w:rsidRPr="00913C3E">
        <w:rPr>
          <w:kern w:val="22"/>
          <w:shd w:val="clear" w:color="auto" w:fill="FFFFFF"/>
          <w:lang w:val="fr-FR"/>
        </w:rPr>
        <w:t xml:space="preserve"> être </w:t>
      </w:r>
      <w:r>
        <w:rPr>
          <w:kern w:val="22"/>
          <w:shd w:val="clear" w:color="auto" w:fill="FFFFFF"/>
          <w:lang w:val="fr-FR"/>
        </w:rPr>
        <w:t>né</w:t>
      </w:r>
      <w:r w:rsidRPr="00913C3E">
        <w:rPr>
          <w:kern w:val="22"/>
          <w:shd w:val="clear" w:color="auto" w:fill="FFFFFF"/>
          <w:lang w:val="fr-FR"/>
        </w:rPr>
        <w:t xml:space="preserve">cessaire également pour </w:t>
      </w:r>
      <w:r w:rsidR="004F7FC4">
        <w:rPr>
          <w:kern w:val="22"/>
          <w:shd w:val="clear" w:color="auto" w:fill="FFFFFF"/>
          <w:lang w:val="fr-FR"/>
        </w:rPr>
        <w:t>appuyer</w:t>
      </w:r>
      <w:r>
        <w:rPr>
          <w:kern w:val="22"/>
          <w:shd w:val="clear" w:color="auto" w:fill="FFFFFF"/>
          <w:lang w:val="fr-FR"/>
        </w:rPr>
        <w:t xml:space="preserve"> le</w:t>
      </w:r>
      <w:r w:rsidR="004F7FC4">
        <w:rPr>
          <w:kern w:val="22"/>
          <w:shd w:val="clear" w:color="auto" w:fill="FFFFFF"/>
          <w:lang w:val="fr-FR"/>
        </w:rPr>
        <w:t>s</w:t>
      </w:r>
      <w:r w:rsidR="00E135E7" w:rsidRPr="00913C3E">
        <w:rPr>
          <w:kern w:val="22"/>
          <w:shd w:val="clear" w:color="auto" w:fill="FFFFFF"/>
          <w:lang w:val="fr-FR"/>
        </w:rPr>
        <w:t xml:space="preserve"> </w:t>
      </w:r>
      <w:r w:rsidR="001B2431" w:rsidRPr="00913C3E">
        <w:rPr>
          <w:kern w:val="22"/>
          <w:shd w:val="clear" w:color="auto" w:fill="FFFFFF"/>
          <w:lang w:val="fr-FR"/>
        </w:rPr>
        <w:t>processus d’examen</w:t>
      </w:r>
      <w:r w:rsidR="004F7FC4">
        <w:rPr>
          <w:kern w:val="22"/>
          <w:shd w:val="clear" w:color="auto" w:fill="FFFFFF"/>
          <w:lang w:val="fr-FR"/>
        </w:rPr>
        <w:t xml:space="preserve"> par </w:t>
      </w:r>
      <w:r>
        <w:rPr>
          <w:kern w:val="22"/>
          <w:shd w:val="clear" w:color="auto" w:fill="FFFFFF"/>
          <w:lang w:val="fr-FR"/>
        </w:rPr>
        <w:t>pays</w:t>
      </w:r>
      <w:r w:rsidR="004639F1" w:rsidRPr="00913C3E">
        <w:rPr>
          <w:kern w:val="22"/>
          <w:shd w:val="clear" w:color="auto" w:fill="FFFFFF"/>
          <w:lang w:val="fr-FR"/>
        </w:rPr>
        <w:t>.</w:t>
      </w:r>
    </w:p>
    <w:p w14:paraId="4843F453" w14:textId="6309493A" w:rsidR="00CB5766" w:rsidRPr="00124606" w:rsidRDefault="00913C3E" w:rsidP="00434A7A">
      <w:pPr>
        <w:pStyle w:val="Para1"/>
        <w:suppressLineNumbers/>
        <w:tabs>
          <w:tab w:val="clear" w:pos="360"/>
        </w:tabs>
        <w:suppressAutoHyphens/>
        <w:jc w:val="left"/>
        <w:rPr>
          <w:kern w:val="22"/>
          <w:shd w:val="clear" w:color="auto" w:fill="FFFFFF"/>
          <w:lang w:val="fr-FR"/>
        </w:rPr>
      </w:pPr>
      <w:r w:rsidRPr="00913C3E">
        <w:rPr>
          <w:kern w:val="22"/>
          <w:shd w:val="clear" w:color="auto" w:fill="FFFFFF"/>
          <w:lang w:val="fr-FR"/>
        </w:rPr>
        <w:t xml:space="preserve">Bien que les </w:t>
      </w:r>
      <w:r w:rsidR="00486E76">
        <w:rPr>
          <w:kern w:val="22"/>
          <w:shd w:val="clear" w:color="auto" w:fill="FFFFFF"/>
          <w:lang w:val="fr-FR"/>
        </w:rPr>
        <w:t>répercussions</w:t>
      </w:r>
      <w:r w:rsidRPr="00913C3E">
        <w:rPr>
          <w:kern w:val="22"/>
          <w:shd w:val="clear" w:color="auto" w:fill="FFFFFF"/>
          <w:lang w:val="fr-FR"/>
        </w:rPr>
        <w:t xml:space="preserve"> </w:t>
      </w:r>
      <w:r w:rsidR="004D01A6">
        <w:rPr>
          <w:kern w:val="22"/>
          <w:shd w:val="clear" w:color="auto" w:fill="FFFFFF"/>
          <w:lang w:val="fr-FR"/>
        </w:rPr>
        <w:t xml:space="preserve">de la proposition </w:t>
      </w:r>
      <w:r w:rsidRPr="00913C3E">
        <w:rPr>
          <w:kern w:val="22"/>
          <w:shd w:val="clear" w:color="auto" w:fill="FFFFFF"/>
          <w:lang w:val="fr-FR"/>
        </w:rPr>
        <w:t>en termes de co</w:t>
      </w:r>
      <w:r w:rsidR="004F7FC4">
        <w:rPr>
          <w:kern w:val="22"/>
          <w:shd w:val="clear" w:color="auto" w:fill="FFFFFF"/>
          <w:lang w:val="fr-FR"/>
        </w:rPr>
        <w:t>ûts</w:t>
      </w:r>
      <w:r w:rsidR="00707B02" w:rsidRPr="00913C3E">
        <w:rPr>
          <w:kern w:val="22"/>
          <w:shd w:val="clear" w:color="auto" w:fill="FFFFFF"/>
          <w:lang w:val="fr-FR"/>
        </w:rPr>
        <w:t xml:space="preserve"> </w:t>
      </w:r>
      <w:r w:rsidR="004F7FC4">
        <w:rPr>
          <w:kern w:val="22"/>
          <w:shd w:val="clear" w:color="auto" w:fill="FFFFFF"/>
          <w:lang w:val="fr-FR"/>
        </w:rPr>
        <w:t>dé</w:t>
      </w:r>
      <w:r w:rsidR="004D01A6">
        <w:rPr>
          <w:kern w:val="22"/>
          <w:shd w:val="clear" w:color="auto" w:fill="FFFFFF"/>
          <w:lang w:val="fr-FR"/>
        </w:rPr>
        <w:t>passe</w:t>
      </w:r>
      <w:r w:rsidR="004F7FC4">
        <w:rPr>
          <w:kern w:val="22"/>
          <w:shd w:val="clear" w:color="auto" w:fill="FFFFFF"/>
          <w:lang w:val="fr-FR"/>
        </w:rPr>
        <w:t xml:space="preserve">nt sans doute largement les </w:t>
      </w:r>
      <w:r w:rsidR="004D01A6">
        <w:rPr>
          <w:kern w:val="22"/>
          <w:shd w:val="clear" w:color="auto" w:fill="FFFFFF"/>
          <w:lang w:val="fr-FR"/>
        </w:rPr>
        <w:t xml:space="preserve">sommes </w:t>
      </w:r>
      <w:r>
        <w:rPr>
          <w:kern w:val="22"/>
          <w:shd w:val="clear" w:color="auto" w:fill="FFFFFF"/>
          <w:lang w:val="fr-FR"/>
        </w:rPr>
        <w:t>investi</w:t>
      </w:r>
      <w:r w:rsidR="004D01A6">
        <w:rPr>
          <w:kern w:val="22"/>
          <w:shd w:val="clear" w:color="auto" w:fill="FFFFFF"/>
          <w:lang w:val="fr-FR"/>
        </w:rPr>
        <w:t>e</w:t>
      </w:r>
      <w:r>
        <w:rPr>
          <w:kern w:val="22"/>
          <w:shd w:val="clear" w:color="auto" w:fill="FFFFFF"/>
          <w:lang w:val="fr-FR"/>
        </w:rPr>
        <w:t xml:space="preserve">s actuellement dans le </w:t>
      </w:r>
      <w:r w:rsidR="00D15A90" w:rsidRPr="00913C3E">
        <w:rPr>
          <w:kern w:val="22"/>
          <w:shd w:val="clear" w:color="auto" w:fill="FFFFFF"/>
          <w:lang w:val="fr-FR"/>
        </w:rPr>
        <w:t>suivi</w:t>
      </w:r>
      <w:r w:rsidR="00CB5766" w:rsidRPr="00913C3E">
        <w:rPr>
          <w:kern w:val="22"/>
          <w:shd w:val="clear" w:color="auto" w:fill="FFFFFF"/>
          <w:lang w:val="fr-FR"/>
        </w:rPr>
        <w:t xml:space="preserve">, </w:t>
      </w:r>
      <w:r w:rsidR="00B744DD" w:rsidRPr="00913C3E">
        <w:rPr>
          <w:kern w:val="22"/>
          <w:shd w:val="clear" w:color="auto" w:fill="FFFFFF"/>
          <w:lang w:val="fr-FR"/>
        </w:rPr>
        <w:t>l’</w:t>
      </w:r>
      <w:r w:rsidR="00615025" w:rsidRPr="00913C3E">
        <w:rPr>
          <w:kern w:val="22"/>
          <w:shd w:val="clear" w:color="auto" w:fill="FFFFFF"/>
          <w:lang w:val="fr-FR"/>
        </w:rPr>
        <w:t>établissement des rapports</w:t>
      </w:r>
      <w:r w:rsidR="00B744DD" w:rsidRPr="00913C3E">
        <w:rPr>
          <w:kern w:val="22"/>
          <w:shd w:val="clear" w:color="auto" w:fill="FFFFFF"/>
          <w:lang w:val="fr-FR"/>
        </w:rPr>
        <w:t xml:space="preserve"> et </w:t>
      </w:r>
      <w:r>
        <w:rPr>
          <w:kern w:val="22"/>
          <w:shd w:val="clear" w:color="auto" w:fill="FFFFFF"/>
          <w:lang w:val="fr-FR"/>
        </w:rPr>
        <w:t>l’</w:t>
      </w:r>
      <w:r w:rsidR="00D15A90" w:rsidRPr="00913C3E">
        <w:rPr>
          <w:kern w:val="22"/>
          <w:shd w:val="clear" w:color="auto" w:fill="FFFFFF"/>
          <w:lang w:val="fr-FR"/>
        </w:rPr>
        <w:t>examen</w:t>
      </w:r>
      <w:r w:rsidR="00CB5766" w:rsidRPr="00913C3E">
        <w:rPr>
          <w:kern w:val="22"/>
          <w:shd w:val="clear" w:color="auto" w:fill="FFFFFF"/>
          <w:lang w:val="fr-FR"/>
        </w:rPr>
        <w:t xml:space="preserve">, </w:t>
      </w:r>
      <w:r w:rsidR="004D01A6">
        <w:rPr>
          <w:kern w:val="22"/>
          <w:shd w:val="clear" w:color="auto" w:fill="FFFFFF"/>
          <w:lang w:val="fr-FR"/>
        </w:rPr>
        <w:t xml:space="preserve">ces répercussions en termes de coût </w:t>
      </w:r>
      <w:r>
        <w:rPr>
          <w:kern w:val="22"/>
          <w:shd w:val="clear" w:color="auto" w:fill="FFFFFF"/>
          <w:lang w:val="fr-FR"/>
        </w:rPr>
        <w:t>seront relativement faibles</w:t>
      </w:r>
      <w:r w:rsidR="004D01A6">
        <w:rPr>
          <w:kern w:val="22"/>
          <w:shd w:val="clear" w:color="auto" w:fill="FFFFFF"/>
          <w:lang w:val="fr-FR"/>
        </w:rPr>
        <w:t>, par rapport</w:t>
      </w:r>
      <w:r w:rsidR="00124606">
        <w:rPr>
          <w:kern w:val="22"/>
          <w:shd w:val="clear" w:color="auto" w:fill="FFFFFF"/>
          <w:lang w:val="fr-FR"/>
        </w:rPr>
        <w:t xml:space="preserve"> au coût de la mise en œuvre du </w:t>
      </w:r>
      <w:r w:rsidR="00813F72" w:rsidRPr="00913C3E">
        <w:rPr>
          <w:kern w:val="22"/>
          <w:shd w:val="clear" w:color="auto" w:fill="FFFFFF"/>
          <w:lang w:val="fr-FR"/>
        </w:rPr>
        <w:t>cadre</w:t>
      </w:r>
      <w:r w:rsidR="001B2431" w:rsidRPr="00913C3E">
        <w:rPr>
          <w:kern w:val="22"/>
          <w:shd w:val="clear" w:color="auto" w:fill="FFFFFF"/>
          <w:lang w:val="fr-FR"/>
        </w:rPr>
        <w:t xml:space="preserve"> mondial de la biodiversité pour l’après-2020</w:t>
      </w:r>
      <w:r w:rsidR="00CB5766" w:rsidRPr="00913C3E">
        <w:rPr>
          <w:kern w:val="22"/>
          <w:shd w:val="clear" w:color="auto" w:fill="FFFFFF"/>
          <w:lang w:val="fr-FR"/>
        </w:rPr>
        <w:t xml:space="preserve">. </w:t>
      </w:r>
      <w:r w:rsidR="009C3B6D" w:rsidRPr="00124606">
        <w:rPr>
          <w:kern w:val="22"/>
          <w:shd w:val="clear" w:color="auto" w:fill="FFFFFF"/>
          <w:lang w:val="fr-FR"/>
        </w:rPr>
        <w:t>D’autre part</w:t>
      </w:r>
      <w:r w:rsidR="00B93BA2" w:rsidRPr="00124606">
        <w:rPr>
          <w:kern w:val="22"/>
          <w:shd w:val="clear" w:color="auto" w:fill="FFFFFF"/>
          <w:lang w:val="fr-FR"/>
        </w:rPr>
        <w:t>,</w:t>
      </w:r>
      <w:r w:rsidR="00CB5766" w:rsidRPr="00124606">
        <w:rPr>
          <w:kern w:val="22"/>
          <w:shd w:val="clear" w:color="auto" w:fill="FFFFFF"/>
          <w:lang w:val="fr-FR"/>
        </w:rPr>
        <w:t xml:space="preserve"> </w:t>
      </w:r>
      <w:r w:rsidR="00E135E7" w:rsidRPr="00124606">
        <w:rPr>
          <w:kern w:val="22"/>
          <w:shd w:val="clear" w:color="auto" w:fill="FFFFFF"/>
          <w:lang w:val="fr-FR"/>
        </w:rPr>
        <w:t>le</w:t>
      </w:r>
      <w:r w:rsidR="00124606" w:rsidRPr="00124606">
        <w:rPr>
          <w:kern w:val="22"/>
          <w:shd w:val="clear" w:color="auto" w:fill="FFFFFF"/>
          <w:lang w:val="fr-FR"/>
        </w:rPr>
        <w:t>s</w:t>
      </w:r>
      <w:r w:rsidR="00E135E7" w:rsidRPr="00124606">
        <w:rPr>
          <w:kern w:val="22"/>
          <w:shd w:val="clear" w:color="auto" w:fill="FFFFFF"/>
          <w:lang w:val="fr-FR"/>
        </w:rPr>
        <w:t xml:space="preserve"> </w:t>
      </w:r>
      <w:r w:rsidR="00557096" w:rsidRPr="00124606">
        <w:rPr>
          <w:kern w:val="22"/>
          <w:shd w:val="clear" w:color="auto" w:fill="FFFFFF"/>
          <w:lang w:val="fr-FR"/>
        </w:rPr>
        <w:t>avantages</w:t>
      </w:r>
      <w:r w:rsidR="00CB5766" w:rsidRPr="00124606">
        <w:rPr>
          <w:kern w:val="22"/>
          <w:shd w:val="clear" w:color="auto" w:fill="FFFFFF"/>
          <w:lang w:val="fr-FR"/>
        </w:rPr>
        <w:t xml:space="preserve"> </w:t>
      </w:r>
      <w:r w:rsidR="004D01A6">
        <w:rPr>
          <w:kern w:val="22"/>
          <w:shd w:val="clear" w:color="auto" w:fill="FFFFFF"/>
          <w:lang w:val="fr-FR"/>
        </w:rPr>
        <w:t>procurés</w:t>
      </w:r>
      <w:r w:rsidR="00124606" w:rsidRPr="00124606">
        <w:rPr>
          <w:kern w:val="22"/>
          <w:shd w:val="clear" w:color="auto" w:fill="FFFFFF"/>
          <w:lang w:val="fr-FR"/>
        </w:rPr>
        <w:t xml:space="preserve"> e</w:t>
      </w:r>
      <w:r w:rsidR="00CB5766" w:rsidRPr="00124606">
        <w:rPr>
          <w:kern w:val="22"/>
          <w:shd w:val="clear" w:color="auto" w:fill="FFFFFF"/>
          <w:lang w:val="fr-FR"/>
        </w:rPr>
        <w:t>n term</w:t>
      </w:r>
      <w:r w:rsidR="00124606" w:rsidRPr="00124606">
        <w:rPr>
          <w:kern w:val="22"/>
          <w:shd w:val="clear" w:color="auto" w:fill="FFFFFF"/>
          <w:lang w:val="fr-FR"/>
        </w:rPr>
        <w:t>e</w:t>
      </w:r>
      <w:r w:rsidR="00CB5766" w:rsidRPr="00124606">
        <w:rPr>
          <w:kern w:val="22"/>
          <w:shd w:val="clear" w:color="auto" w:fill="FFFFFF"/>
          <w:lang w:val="fr-FR"/>
        </w:rPr>
        <w:t>s</w:t>
      </w:r>
      <w:r w:rsidR="00124606" w:rsidRPr="00124606">
        <w:rPr>
          <w:kern w:val="22"/>
          <w:shd w:val="clear" w:color="auto" w:fill="FFFFFF"/>
          <w:lang w:val="fr-FR"/>
        </w:rPr>
        <w:t xml:space="preserve"> de soutien à </w:t>
      </w:r>
      <w:r w:rsidR="004F7FC4">
        <w:rPr>
          <w:kern w:val="22"/>
          <w:shd w:val="clear" w:color="auto" w:fill="FFFFFF"/>
          <w:lang w:val="fr-FR"/>
        </w:rPr>
        <w:t xml:space="preserve">la mise en œuvre </w:t>
      </w:r>
      <w:r w:rsidR="004D01A6">
        <w:rPr>
          <w:kern w:val="22"/>
          <w:shd w:val="clear" w:color="auto" w:fill="FFFFFF"/>
          <w:lang w:val="fr-FR"/>
        </w:rPr>
        <w:t>seraie</w:t>
      </w:r>
      <w:r w:rsidR="00124606" w:rsidRPr="00124606">
        <w:rPr>
          <w:kern w:val="22"/>
          <w:shd w:val="clear" w:color="auto" w:fill="FFFFFF"/>
          <w:lang w:val="fr-FR"/>
        </w:rPr>
        <w:t>nt substantiels</w:t>
      </w:r>
      <w:r w:rsidR="00CB5766" w:rsidRPr="00124606">
        <w:rPr>
          <w:kern w:val="22"/>
          <w:shd w:val="clear" w:color="auto" w:fill="FFFFFF"/>
          <w:lang w:val="fr-FR"/>
        </w:rPr>
        <w:t>.</w:t>
      </w:r>
    </w:p>
    <w:p w14:paraId="19303307" w14:textId="54DDF237" w:rsidR="003B6BDA" w:rsidRPr="00CE1A64" w:rsidRDefault="00B744DD" w:rsidP="009C74E6">
      <w:pPr>
        <w:pStyle w:val="Heading1"/>
        <w:numPr>
          <w:ilvl w:val="0"/>
          <w:numId w:val="4"/>
        </w:numPr>
        <w:suppressLineNumbers/>
        <w:tabs>
          <w:tab w:val="clear" w:pos="720"/>
          <w:tab w:val="left" w:pos="426"/>
        </w:tabs>
        <w:suppressAutoHyphens/>
        <w:kinsoku w:val="0"/>
        <w:overflowPunct w:val="0"/>
        <w:autoSpaceDE w:val="0"/>
        <w:autoSpaceDN w:val="0"/>
        <w:adjustRightInd w:val="0"/>
        <w:snapToGrid w:val="0"/>
        <w:spacing w:before="0"/>
        <w:ind w:left="0" w:firstLine="0"/>
        <w:rPr>
          <w:snapToGrid w:val="0"/>
          <w:kern w:val="22"/>
          <w:sz w:val="24"/>
          <w:lang w:val="fr-FR"/>
        </w:rPr>
      </w:pPr>
      <w:r w:rsidRPr="00CE1A64">
        <w:rPr>
          <w:snapToGrid w:val="0"/>
          <w:kern w:val="22"/>
          <w:szCs w:val="22"/>
          <w:lang w:val="fr-FR"/>
        </w:rPr>
        <w:t>ÉLÉMENTS</w:t>
      </w:r>
      <w:r w:rsidR="000F2456">
        <w:rPr>
          <w:snapToGrid w:val="0"/>
          <w:kern w:val="22"/>
          <w:szCs w:val="22"/>
          <w:lang w:val="fr-FR"/>
        </w:rPr>
        <w:t xml:space="preserve"> </w:t>
      </w:r>
      <w:r w:rsidR="00FB78DA">
        <w:rPr>
          <w:snapToGrid w:val="0"/>
          <w:kern w:val="22"/>
          <w:szCs w:val="22"/>
          <w:lang w:val="fr-FR"/>
        </w:rPr>
        <w:t xml:space="preserve">suggÉrÉs </w:t>
      </w:r>
      <w:r w:rsidR="00731B53">
        <w:rPr>
          <w:snapToGrid w:val="0"/>
          <w:kern w:val="22"/>
          <w:szCs w:val="22"/>
          <w:lang w:val="fr-FR"/>
        </w:rPr>
        <w:t xml:space="preserve">POUR </w:t>
      </w:r>
      <w:r w:rsidR="00615025" w:rsidRPr="00CE1A64">
        <w:rPr>
          <w:snapToGrid w:val="0"/>
          <w:kern w:val="22"/>
          <w:szCs w:val="22"/>
          <w:lang w:val="fr-FR"/>
        </w:rPr>
        <w:t>une</w:t>
      </w:r>
      <w:r w:rsidR="003B6BDA" w:rsidRPr="00CE1A64">
        <w:rPr>
          <w:snapToGrid w:val="0"/>
          <w:kern w:val="22"/>
          <w:szCs w:val="22"/>
          <w:lang w:val="fr-FR"/>
        </w:rPr>
        <w:t xml:space="preserve"> </w:t>
      </w:r>
      <w:r w:rsidR="00615025" w:rsidRPr="00CE1A64">
        <w:rPr>
          <w:snapToGrid w:val="0"/>
          <w:kern w:val="22"/>
          <w:szCs w:val="22"/>
          <w:lang w:val="fr-FR"/>
        </w:rPr>
        <w:t>RECOMMANDATION</w:t>
      </w:r>
    </w:p>
    <w:p w14:paraId="69225374" w14:textId="50A37248" w:rsidR="003B6BDA" w:rsidRPr="00615025" w:rsidRDefault="00615025" w:rsidP="009C74E6">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615025">
        <w:rPr>
          <w:kern w:val="22"/>
          <w:szCs w:val="22"/>
          <w:lang w:val="fr-FR"/>
        </w:rPr>
        <w:t>L’</w:t>
      </w:r>
      <w:r w:rsidR="00B744DD" w:rsidRPr="00615025">
        <w:rPr>
          <w:kern w:val="22"/>
          <w:szCs w:val="22"/>
          <w:lang w:val="fr-FR"/>
        </w:rPr>
        <w:t>Organe subsidiaire chargé de l’application</w:t>
      </w:r>
      <w:r w:rsidR="003B6BDA" w:rsidRPr="00615025">
        <w:rPr>
          <w:kern w:val="22"/>
          <w:szCs w:val="22"/>
          <w:lang w:val="fr-FR"/>
        </w:rPr>
        <w:t xml:space="preserve"> </w:t>
      </w:r>
      <w:r w:rsidRPr="00615025">
        <w:rPr>
          <w:kern w:val="22"/>
          <w:szCs w:val="22"/>
          <w:lang w:val="fr-FR"/>
        </w:rPr>
        <w:t>souhaitera peut-être envisage</w:t>
      </w:r>
      <w:r w:rsidR="000F2456">
        <w:rPr>
          <w:kern w:val="22"/>
          <w:szCs w:val="22"/>
          <w:lang w:val="fr-FR"/>
        </w:rPr>
        <w:t>r</w:t>
      </w:r>
      <w:r w:rsidRPr="00615025">
        <w:rPr>
          <w:kern w:val="22"/>
          <w:szCs w:val="22"/>
          <w:lang w:val="fr-FR"/>
        </w:rPr>
        <w:t xml:space="preserve"> d’adopter une recommandation</w:t>
      </w:r>
      <w:r w:rsidR="003B6BDA" w:rsidRPr="00615025">
        <w:rPr>
          <w:kern w:val="22"/>
          <w:szCs w:val="22"/>
          <w:lang w:val="fr-FR"/>
        </w:rPr>
        <w:t xml:space="preserve"> </w:t>
      </w:r>
      <w:r>
        <w:rPr>
          <w:kern w:val="22"/>
          <w:szCs w:val="22"/>
          <w:lang w:val="fr-FR"/>
        </w:rPr>
        <w:t xml:space="preserve">libellée comme suit </w:t>
      </w:r>
      <w:r w:rsidR="003B6BDA" w:rsidRPr="00615025">
        <w:rPr>
          <w:kern w:val="22"/>
          <w:szCs w:val="22"/>
          <w:lang w:val="fr-FR"/>
        </w:rPr>
        <w:t>:</w:t>
      </w:r>
    </w:p>
    <w:p w14:paraId="4790AAA6" w14:textId="2AD75B9F" w:rsidR="003B6BDA" w:rsidRPr="00B744DD" w:rsidRDefault="00615025" w:rsidP="009C74E6">
      <w:pPr>
        <w:suppressLineNumbers/>
        <w:suppressAutoHyphens/>
        <w:ind w:firstLine="720"/>
        <w:rPr>
          <w:i/>
          <w:iCs/>
          <w:snapToGrid w:val="0"/>
          <w:kern w:val="22"/>
          <w:szCs w:val="18"/>
          <w:lang w:val="fr-FR"/>
        </w:rPr>
      </w:pPr>
      <w:r>
        <w:rPr>
          <w:i/>
          <w:iCs/>
          <w:snapToGrid w:val="0"/>
          <w:kern w:val="22"/>
          <w:szCs w:val="18"/>
          <w:lang w:val="fr-FR"/>
        </w:rPr>
        <w:t>L’</w:t>
      </w:r>
      <w:r w:rsidR="00B744DD" w:rsidRPr="00B744DD">
        <w:rPr>
          <w:i/>
          <w:iCs/>
          <w:snapToGrid w:val="0"/>
          <w:kern w:val="22"/>
          <w:szCs w:val="18"/>
          <w:lang w:val="fr-FR"/>
        </w:rPr>
        <w:t>Organe subsidiaire chargé de l’application</w:t>
      </w:r>
    </w:p>
    <w:p w14:paraId="2031FEFF" w14:textId="403486A2" w:rsidR="0020148F" w:rsidRPr="00304FA4" w:rsidRDefault="007109CE" w:rsidP="009C74E6">
      <w:pPr>
        <w:pStyle w:val="Para1"/>
        <w:numPr>
          <w:ilvl w:val="0"/>
          <w:numId w:val="12"/>
        </w:numPr>
        <w:suppressLineNumbers/>
        <w:tabs>
          <w:tab w:val="clear" w:pos="360"/>
        </w:tabs>
        <w:suppressAutoHyphens/>
        <w:ind w:firstLine="720"/>
        <w:rPr>
          <w:kern w:val="22"/>
          <w:lang w:val="fr-FR"/>
        </w:rPr>
      </w:pPr>
      <w:r>
        <w:rPr>
          <w:i/>
          <w:iCs/>
          <w:kern w:val="22"/>
          <w:lang w:val="fr-FR"/>
        </w:rPr>
        <w:t>Se félicite</w:t>
      </w:r>
      <w:r w:rsidR="00076C9B" w:rsidRPr="00304FA4">
        <w:rPr>
          <w:kern w:val="22"/>
          <w:lang w:val="fr-FR"/>
        </w:rPr>
        <w:t xml:space="preserve"> </w:t>
      </w:r>
      <w:r>
        <w:rPr>
          <w:kern w:val="22"/>
          <w:lang w:val="fr-FR"/>
        </w:rPr>
        <w:t>de l’</w:t>
      </w:r>
      <w:r w:rsidR="00304FA4">
        <w:rPr>
          <w:kern w:val="22"/>
          <w:lang w:val="fr-FR"/>
        </w:rPr>
        <w:t>analyse</w:t>
      </w:r>
      <w:r w:rsidR="00B744DD" w:rsidRPr="00304FA4">
        <w:rPr>
          <w:kern w:val="22"/>
          <w:lang w:val="fr-FR"/>
        </w:rPr>
        <w:t xml:space="preserve"> et </w:t>
      </w:r>
      <w:r>
        <w:rPr>
          <w:kern w:val="22"/>
          <w:lang w:val="fr-FR"/>
        </w:rPr>
        <w:t xml:space="preserve">des </w:t>
      </w:r>
      <w:r w:rsidR="00707B02" w:rsidRPr="00304FA4">
        <w:rPr>
          <w:kern w:val="22"/>
          <w:lang w:val="fr-FR"/>
        </w:rPr>
        <w:t>propositions</w:t>
      </w:r>
      <w:r w:rsidR="00076C9B" w:rsidRPr="00304FA4">
        <w:rPr>
          <w:kern w:val="22"/>
          <w:lang w:val="fr-FR"/>
        </w:rPr>
        <w:t xml:space="preserve"> </w:t>
      </w:r>
      <w:r>
        <w:rPr>
          <w:kern w:val="22"/>
          <w:lang w:val="fr-FR"/>
        </w:rPr>
        <w:t>contenues dans la note de la</w:t>
      </w:r>
      <w:r w:rsidR="000E38A5" w:rsidRPr="00304FA4">
        <w:rPr>
          <w:kern w:val="22"/>
          <w:lang w:val="fr-FR"/>
        </w:rPr>
        <w:t xml:space="preserve"> </w:t>
      </w:r>
      <w:r w:rsidR="00B744DD" w:rsidRPr="00304FA4">
        <w:rPr>
          <w:kern w:val="22"/>
          <w:lang w:val="fr-FR"/>
        </w:rPr>
        <w:t>Secrétaire exécutive</w:t>
      </w:r>
      <w:r w:rsidR="0083274A" w:rsidRPr="00304FA4">
        <w:rPr>
          <w:kern w:val="22"/>
          <w:lang w:val="fr-FR"/>
        </w:rPr>
        <w:t>,</w:t>
      </w:r>
      <w:bookmarkStart w:id="2" w:name="_Ref55418835"/>
      <w:r w:rsidR="000E38A5" w:rsidRPr="009C74E6">
        <w:rPr>
          <w:rStyle w:val="FootnoteReference"/>
          <w:kern w:val="22"/>
        </w:rPr>
        <w:footnoteReference w:id="13"/>
      </w:r>
      <w:bookmarkEnd w:id="2"/>
      <w:r w:rsidR="00B744DD" w:rsidRPr="00304FA4">
        <w:rPr>
          <w:kern w:val="22"/>
          <w:lang w:val="fr-FR"/>
        </w:rPr>
        <w:t xml:space="preserve"> et </w:t>
      </w:r>
      <w:r w:rsidR="00571CE6" w:rsidRPr="000F2456">
        <w:rPr>
          <w:i/>
          <w:kern w:val="22"/>
          <w:lang w:val="fr-FR"/>
        </w:rPr>
        <w:t>demande</w:t>
      </w:r>
      <w:r>
        <w:rPr>
          <w:kern w:val="22"/>
          <w:lang w:val="fr-FR"/>
        </w:rPr>
        <w:t xml:space="preserve"> aux coprésidents du</w:t>
      </w:r>
      <w:r w:rsidR="001D2C26" w:rsidRPr="00304FA4">
        <w:rPr>
          <w:kern w:val="22"/>
          <w:lang w:val="fr-FR"/>
        </w:rPr>
        <w:t xml:space="preserve"> </w:t>
      </w:r>
      <w:r w:rsidR="00304FA4" w:rsidRPr="00304FA4">
        <w:rPr>
          <w:kern w:val="22"/>
          <w:lang w:val="fr-FR"/>
        </w:rPr>
        <w:t>Groupe de t</w:t>
      </w:r>
      <w:r>
        <w:rPr>
          <w:kern w:val="22"/>
          <w:lang w:val="fr-FR"/>
        </w:rPr>
        <w:t>ravail à composition non limitée sur le c</w:t>
      </w:r>
      <w:r w:rsidR="001B2431" w:rsidRPr="00304FA4">
        <w:rPr>
          <w:kern w:val="22"/>
          <w:lang w:val="fr-FR"/>
        </w:rPr>
        <w:t xml:space="preserve">adre </w:t>
      </w:r>
      <w:r w:rsidR="001B2431" w:rsidRPr="00304FA4">
        <w:rPr>
          <w:kern w:val="22"/>
          <w:lang w:val="fr-FR"/>
        </w:rPr>
        <w:lastRenderedPageBreak/>
        <w:t>mondial de la biodiversité pour l’après-2020</w:t>
      </w:r>
      <w:r w:rsidR="000F2456">
        <w:rPr>
          <w:kern w:val="22"/>
          <w:lang w:val="fr-FR"/>
        </w:rPr>
        <w:t xml:space="preserve"> d’en tenir compte dans </w:t>
      </w:r>
      <w:r>
        <w:rPr>
          <w:kern w:val="22"/>
          <w:lang w:val="fr-FR"/>
        </w:rPr>
        <w:t>la préparation de la documentation relative au</w:t>
      </w:r>
      <w:r w:rsidR="001D2C26" w:rsidRPr="00304FA4">
        <w:rPr>
          <w:kern w:val="22"/>
          <w:lang w:val="fr-FR"/>
        </w:rPr>
        <w:t xml:space="preserve"> </w:t>
      </w:r>
      <w:r w:rsidR="001B2431" w:rsidRPr="00304FA4">
        <w:rPr>
          <w:kern w:val="22"/>
          <w:lang w:val="fr-FR"/>
        </w:rPr>
        <w:t>cadre mondial de la biodiversité pour l’après-2020</w:t>
      </w:r>
      <w:r w:rsidR="001F30A7" w:rsidRPr="00304FA4">
        <w:rPr>
          <w:kern w:val="22"/>
          <w:lang w:val="fr-FR"/>
        </w:rPr>
        <w:t>;</w:t>
      </w:r>
    </w:p>
    <w:p w14:paraId="0FC01AAE" w14:textId="411B75B3" w:rsidR="0020148F" w:rsidRPr="00DC52D9" w:rsidRDefault="007109CE" w:rsidP="009C74E6">
      <w:pPr>
        <w:pStyle w:val="Para1"/>
        <w:numPr>
          <w:ilvl w:val="0"/>
          <w:numId w:val="12"/>
        </w:numPr>
        <w:suppressLineNumbers/>
        <w:tabs>
          <w:tab w:val="clear" w:pos="360"/>
        </w:tabs>
        <w:suppressAutoHyphens/>
        <w:ind w:firstLine="720"/>
        <w:rPr>
          <w:kern w:val="22"/>
          <w:lang w:val="fr-FR"/>
        </w:rPr>
      </w:pPr>
      <w:r w:rsidRPr="00DC52D9">
        <w:rPr>
          <w:i/>
          <w:iCs/>
          <w:kern w:val="22"/>
          <w:lang w:val="fr-FR"/>
        </w:rPr>
        <w:t>Se félicite</w:t>
      </w:r>
      <w:r w:rsidR="003B6BDA" w:rsidRPr="00DC52D9">
        <w:rPr>
          <w:i/>
          <w:iCs/>
          <w:kern w:val="22"/>
          <w:lang w:val="fr-FR"/>
        </w:rPr>
        <w:t xml:space="preserve"> </w:t>
      </w:r>
      <w:r w:rsidR="001C2678">
        <w:rPr>
          <w:kern w:val="22"/>
          <w:lang w:val="fr-FR"/>
        </w:rPr>
        <w:t>de la</w:t>
      </w:r>
      <w:r w:rsidR="003B6BDA" w:rsidRPr="00DC52D9">
        <w:rPr>
          <w:kern w:val="22"/>
          <w:lang w:val="fr-FR"/>
        </w:rPr>
        <w:t xml:space="preserve"> </w:t>
      </w:r>
      <w:r w:rsidR="00795704" w:rsidRPr="00DC52D9">
        <w:rPr>
          <w:kern w:val="22"/>
          <w:lang w:val="fr-FR"/>
        </w:rPr>
        <w:t>phase d’essai</w:t>
      </w:r>
      <w:r w:rsidR="003B6BDA" w:rsidRPr="00DC52D9">
        <w:rPr>
          <w:kern w:val="22"/>
          <w:lang w:val="fr-FR"/>
        </w:rPr>
        <w:t xml:space="preserve"> </w:t>
      </w:r>
      <w:r w:rsidR="001C2678">
        <w:rPr>
          <w:kern w:val="22"/>
          <w:lang w:val="fr-FR"/>
        </w:rPr>
        <w:t>du for</w:t>
      </w:r>
      <w:r w:rsidR="00557096" w:rsidRPr="00DC52D9">
        <w:rPr>
          <w:kern w:val="22"/>
          <w:lang w:val="fr-FR"/>
        </w:rPr>
        <w:t xml:space="preserve">um à composition </w:t>
      </w:r>
      <w:r w:rsidR="005A4B13">
        <w:rPr>
          <w:kern w:val="22"/>
          <w:lang w:val="fr-FR"/>
        </w:rPr>
        <w:t xml:space="preserve">non limitée sur la mise en </w:t>
      </w:r>
      <w:r w:rsidR="003D3C94">
        <w:rPr>
          <w:kern w:val="22"/>
          <w:lang w:val="fr-FR"/>
        </w:rPr>
        <w:t>œuvre</w:t>
      </w:r>
      <w:r w:rsidR="001D2C26" w:rsidRPr="00DC52D9">
        <w:rPr>
          <w:kern w:val="22"/>
          <w:lang w:val="fr-FR"/>
        </w:rPr>
        <w:t>;</w:t>
      </w:r>
    </w:p>
    <w:p w14:paraId="5AF4C31A" w14:textId="32805B10" w:rsidR="003B6BDA" w:rsidRPr="001C2678" w:rsidRDefault="007109CE" w:rsidP="009C74E6">
      <w:pPr>
        <w:pStyle w:val="Para1"/>
        <w:numPr>
          <w:ilvl w:val="0"/>
          <w:numId w:val="12"/>
        </w:numPr>
        <w:suppressLineNumbers/>
        <w:tabs>
          <w:tab w:val="clear" w:pos="360"/>
        </w:tabs>
        <w:suppressAutoHyphens/>
        <w:ind w:firstLine="720"/>
        <w:rPr>
          <w:kern w:val="22"/>
          <w:lang w:val="fr-FR"/>
        </w:rPr>
      </w:pPr>
      <w:r w:rsidRPr="001C2678">
        <w:rPr>
          <w:i/>
          <w:iCs/>
          <w:kern w:val="22"/>
          <w:lang w:val="fr-FR"/>
        </w:rPr>
        <w:t>Se félicite également</w:t>
      </w:r>
      <w:r w:rsidRPr="001C2678">
        <w:rPr>
          <w:kern w:val="22"/>
          <w:lang w:val="fr-FR"/>
        </w:rPr>
        <w:t xml:space="preserve"> des </w:t>
      </w:r>
      <w:r w:rsidR="001B2431" w:rsidRPr="001C2678">
        <w:rPr>
          <w:kern w:val="22"/>
          <w:lang w:val="fr-FR"/>
        </w:rPr>
        <w:t xml:space="preserve">rapports </w:t>
      </w:r>
      <w:r w:rsidR="00083833">
        <w:rPr>
          <w:kern w:val="22"/>
          <w:lang w:val="fr-FR"/>
        </w:rPr>
        <w:t>sur l</w:t>
      </w:r>
      <w:r w:rsidR="001C2678">
        <w:rPr>
          <w:kern w:val="22"/>
          <w:lang w:val="fr-FR"/>
        </w:rPr>
        <w:t>es exercices d’</w:t>
      </w:r>
      <w:r w:rsidR="001C2678" w:rsidRPr="001C2678">
        <w:rPr>
          <w:kern w:val="22"/>
          <w:lang w:val="fr-FR"/>
        </w:rPr>
        <w:t xml:space="preserve">examen facultatif </w:t>
      </w:r>
      <w:r w:rsidR="0033431F">
        <w:rPr>
          <w:kern w:val="22"/>
          <w:lang w:val="fr-FR"/>
        </w:rPr>
        <w:t>par les pairs</w:t>
      </w:r>
      <w:r w:rsidR="00B744DD" w:rsidRPr="001C2678">
        <w:rPr>
          <w:kern w:val="22"/>
          <w:lang w:val="fr-FR"/>
        </w:rPr>
        <w:t xml:space="preserve"> </w:t>
      </w:r>
      <w:r w:rsidR="001C2678">
        <w:rPr>
          <w:kern w:val="22"/>
          <w:lang w:val="fr-FR"/>
        </w:rPr>
        <w:t xml:space="preserve">menés au </w:t>
      </w:r>
      <w:r w:rsidR="003B6BDA" w:rsidRPr="001C2678">
        <w:rPr>
          <w:kern w:val="22"/>
          <w:lang w:val="fr-FR"/>
        </w:rPr>
        <w:t>Sri Lanka</w:t>
      </w:r>
      <w:r w:rsidR="00B744DD" w:rsidRPr="001C2678">
        <w:rPr>
          <w:kern w:val="22"/>
          <w:lang w:val="fr-FR"/>
        </w:rPr>
        <w:t xml:space="preserve"> et </w:t>
      </w:r>
      <w:r w:rsidR="001C2678">
        <w:rPr>
          <w:kern w:val="22"/>
          <w:lang w:val="fr-FR"/>
        </w:rPr>
        <w:t>en Ou</w:t>
      </w:r>
      <w:r w:rsidR="003B6BDA" w:rsidRPr="001C2678">
        <w:rPr>
          <w:kern w:val="22"/>
          <w:lang w:val="fr-FR"/>
        </w:rPr>
        <w:t>ganda</w:t>
      </w:r>
      <w:r w:rsidR="001F30A7" w:rsidRPr="001C2678">
        <w:rPr>
          <w:kern w:val="22"/>
          <w:lang w:val="fr-FR"/>
        </w:rPr>
        <w:t>;</w:t>
      </w:r>
    </w:p>
    <w:p w14:paraId="0954AD0E" w14:textId="21ABA4A0" w:rsidR="003B6BDA" w:rsidRPr="001C2678" w:rsidRDefault="00083833" w:rsidP="009C74E6">
      <w:pPr>
        <w:pStyle w:val="Para1"/>
        <w:numPr>
          <w:ilvl w:val="0"/>
          <w:numId w:val="12"/>
        </w:numPr>
        <w:suppressLineNumbers/>
        <w:tabs>
          <w:tab w:val="clear" w:pos="360"/>
        </w:tabs>
        <w:suppressAutoHyphens/>
        <w:ind w:firstLine="720"/>
        <w:rPr>
          <w:kern w:val="22"/>
          <w:lang w:val="fr-FR"/>
        </w:rPr>
      </w:pPr>
      <w:r>
        <w:rPr>
          <w:i/>
          <w:kern w:val="22"/>
          <w:lang w:val="fr-FR"/>
        </w:rPr>
        <w:t>Pri</w:t>
      </w:r>
      <w:r w:rsidR="00571CE6" w:rsidRPr="001C2678">
        <w:rPr>
          <w:i/>
          <w:kern w:val="22"/>
          <w:lang w:val="fr-FR"/>
        </w:rPr>
        <w:t>e</w:t>
      </w:r>
      <w:r w:rsidR="003B6BDA" w:rsidRPr="001C2678">
        <w:rPr>
          <w:i/>
          <w:kern w:val="22"/>
          <w:lang w:val="fr-FR"/>
        </w:rPr>
        <w:t xml:space="preserve"> </w:t>
      </w:r>
      <w:r w:rsidR="001C2678" w:rsidRPr="001C2678">
        <w:rPr>
          <w:kern w:val="22"/>
          <w:lang w:val="fr-FR"/>
        </w:rPr>
        <w:t xml:space="preserve">la </w:t>
      </w:r>
      <w:r w:rsidR="00B744DD" w:rsidRPr="001C2678">
        <w:rPr>
          <w:kern w:val="22"/>
          <w:lang w:val="fr-FR"/>
        </w:rPr>
        <w:t>Secrétaire exécutive</w:t>
      </w:r>
      <w:r w:rsidR="001C2678">
        <w:rPr>
          <w:iCs/>
          <w:kern w:val="22"/>
          <w:lang w:val="fr-FR"/>
        </w:rPr>
        <w:t xml:space="preserve"> d’</w:t>
      </w:r>
      <w:r w:rsidR="00571CE6" w:rsidRPr="001C2678">
        <w:rPr>
          <w:iCs/>
          <w:kern w:val="22"/>
          <w:lang w:val="fr-FR"/>
        </w:rPr>
        <w:t xml:space="preserve">élaborer </w:t>
      </w:r>
      <w:r>
        <w:rPr>
          <w:iCs/>
          <w:kern w:val="22"/>
          <w:lang w:val="fr-FR"/>
        </w:rPr>
        <w:t>plus avant l</w:t>
      </w:r>
      <w:r w:rsidR="001C2678">
        <w:rPr>
          <w:iCs/>
          <w:kern w:val="22"/>
          <w:lang w:val="fr-FR"/>
        </w:rPr>
        <w:t xml:space="preserve">es </w:t>
      </w:r>
      <w:r w:rsidR="00557096" w:rsidRPr="001C2678">
        <w:rPr>
          <w:iCs/>
          <w:kern w:val="22"/>
          <w:lang w:val="fr-FR"/>
        </w:rPr>
        <w:t>modalités</w:t>
      </w:r>
      <w:r w:rsidR="00B744DD" w:rsidRPr="001C2678">
        <w:rPr>
          <w:iCs/>
          <w:kern w:val="22"/>
          <w:lang w:val="fr-FR"/>
        </w:rPr>
        <w:t xml:space="preserve"> et </w:t>
      </w:r>
      <w:r>
        <w:rPr>
          <w:iCs/>
          <w:kern w:val="22"/>
          <w:lang w:val="fr-FR"/>
        </w:rPr>
        <w:t xml:space="preserve">le fonctionnement </w:t>
      </w:r>
      <w:r w:rsidR="001C2678">
        <w:rPr>
          <w:iCs/>
          <w:kern w:val="22"/>
          <w:lang w:val="fr-FR"/>
        </w:rPr>
        <w:t>de</w:t>
      </w:r>
      <w:r w:rsidR="00ED5852" w:rsidRPr="001C2678">
        <w:rPr>
          <w:iCs/>
          <w:kern w:val="22"/>
          <w:lang w:val="fr-FR"/>
        </w:rPr>
        <w:t xml:space="preserve"> </w:t>
      </w:r>
      <w:r>
        <w:rPr>
          <w:iCs/>
          <w:kern w:val="22"/>
          <w:lang w:val="fr-FR"/>
        </w:rPr>
        <w:t>la démarche d’</w:t>
      </w:r>
      <w:r w:rsidR="001C2678" w:rsidRPr="001C2678">
        <w:rPr>
          <w:iCs/>
          <w:kern w:val="22"/>
          <w:lang w:val="fr-FR"/>
        </w:rPr>
        <w:t xml:space="preserve">établissement des rapports </w:t>
      </w:r>
      <w:r w:rsidR="00B744DD" w:rsidRPr="001C2678">
        <w:rPr>
          <w:iCs/>
          <w:kern w:val="22"/>
          <w:lang w:val="fr-FR"/>
        </w:rPr>
        <w:t>et d’examen</w:t>
      </w:r>
      <w:r w:rsidR="00ED5852" w:rsidRPr="001C2678">
        <w:rPr>
          <w:iCs/>
          <w:kern w:val="22"/>
          <w:lang w:val="fr-FR"/>
        </w:rPr>
        <w:t xml:space="preserve"> </w:t>
      </w:r>
      <w:r>
        <w:rPr>
          <w:iCs/>
          <w:kern w:val="22"/>
          <w:lang w:val="fr-FR"/>
        </w:rPr>
        <w:t>multidimensionnel indiquée</w:t>
      </w:r>
      <w:r w:rsidR="001C2678">
        <w:rPr>
          <w:iCs/>
          <w:kern w:val="22"/>
          <w:lang w:val="fr-FR"/>
        </w:rPr>
        <w:t xml:space="preserve"> dans la</w:t>
      </w:r>
      <w:r w:rsidR="0083274A" w:rsidRPr="001C2678">
        <w:rPr>
          <w:iCs/>
          <w:kern w:val="22"/>
          <w:lang w:val="fr-FR"/>
        </w:rPr>
        <w:t xml:space="preserve"> note </w:t>
      </w:r>
      <w:r w:rsidR="001C2678">
        <w:rPr>
          <w:iCs/>
          <w:kern w:val="22"/>
          <w:lang w:val="fr-FR"/>
        </w:rPr>
        <w:t>de la Sec</w:t>
      </w:r>
      <w:r w:rsidR="00B744DD" w:rsidRPr="001C2678">
        <w:rPr>
          <w:iCs/>
          <w:kern w:val="22"/>
          <w:lang w:val="fr-FR"/>
        </w:rPr>
        <w:t>rétaire exécutive</w:t>
      </w:r>
      <w:r w:rsidR="00ED5852" w:rsidRPr="001C2678">
        <w:rPr>
          <w:iCs/>
          <w:kern w:val="22"/>
          <w:lang w:val="fr-FR"/>
        </w:rPr>
        <w:t>,</w:t>
      </w:r>
      <w:r w:rsidR="0083274A" w:rsidRPr="009C74E6">
        <w:rPr>
          <w:iCs/>
          <w:kern w:val="22"/>
          <w:vertAlign w:val="superscript"/>
        </w:rPr>
        <w:fldChar w:fldCharType="begin"/>
      </w:r>
      <w:r w:rsidR="0083274A" w:rsidRPr="001C2678">
        <w:rPr>
          <w:iCs/>
          <w:kern w:val="22"/>
          <w:vertAlign w:val="superscript"/>
          <w:lang w:val="fr-FR"/>
        </w:rPr>
        <w:instrText xml:space="preserve"> NOTEREF _Ref55418835 \h  \* MERGEFORMAT </w:instrText>
      </w:r>
      <w:r w:rsidR="0083274A" w:rsidRPr="009C74E6">
        <w:rPr>
          <w:iCs/>
          <w:kern w:val="22"/>
          <w:vertAlign w:val="superscript"/>
        </w:rPr>
      </w:r>
      <w:r w:rsidR="0083274A" w:rsidRPr="009C74E6">
        <w:rPr>
          <w:iCs/>
          <w:kern w:val="22"/>
          <w:vertAlign w:val="superscript"/>
        </w:rPr>
        <w:fldChar w:fldCharType="separate"/>
      </w:r>
      <w:r w:rsidR="0083274A" w:rsidRPr="001C2678">
        <w:rPr>
          <w:iCs/>
          <w:kern w:val="22"/>
          <w:vertAlign w:val="superscript"/>
          <w:lang w:val="fr-FR"/>
        </w:rPr>
        <w:t>13</w:t>
      </w:r>
      <w:r w:rsidR="0083274A" w:rsidRPr="009C74E6">
        <w:rPr>
          <w:iCs/>
          <w:kern w:val="22"/>
          <w:vertAlign w:val="superscript"/>
        </w:rPr>
        <w:fldChar w:fldCharType="end"/>
      </w:r>
      <w:r w:rsidR="001C2678">
        <w:rPr>
          <w:iCs/>
          <w:kern w:val="22"/>
          <w:lang w:val="fr-FR"/>
        </w:rPr>
        <w:t xml:space="preserve"> comme </w:t>
      </w:r>
      <w:proofErr w:type="gramStart"/>
      <w:r w:rsidR="001C2678">
        <w:rPr>
          <w:iCs/>
          <w:kern w:val="22"/>
          <w:lang w:val="fr-FR"/>
        </w:rPr>
        <w:t>suit</w:t>
      </w:r>
      <w:r w:rsidR="003B6BDA" w:rsidRPr="001C2678">
        <w:rPr>
          <w:kern w:val="22"/>
          <w:lang w:val="fr-FR"/>
        </w:rPr>
        <w:t>:</w:t>
      </w:r>
      <w:proofErr w:type="gramEnd"/>
    </w:p>
    <w:p w14:paraId="0C8950C8" w14:textId="387C6941" w:rsidR="003B6BDA" w:rsidRPr="00304FA4" w:rsidRDefault="001C2678" w:rsidP="009C74E6">
      <w:pPr>
        <w:pStyle w:val="Para1"/>
        <w:numPr>
          <w:ilvl w:val="1"/>
          <w:numId w:val="12"/>
        </w:numPr>
        <w:suppressLineNumbers/>
        <w:suppressAutoHyphens/>
        <w:rPr>
          <w:kern w:val="22"/>
          <w:lang w:val="fr-FR"/>
        </w:rPr>
      </w:pPr>
      <w:r>
        <w:rPr>
          <w:kern w:val="22"/>
          <w:lang w:val="fr-FR"/>
        </w:rPr>
        <w:t>E</w:t>
      </w:r>
      <w:r w:rsidR="00571CE6" w:rsidRPr="00304FA4">
        <w:rPr>
          <w:kern w:val="22"/>
          <w:lang w:val="fr-FR"/>
        </w:rPr>
        <w:t xml:space="preserve">laborer </w:t>
      </w:r>
      <w:r>
        <w:rPr>
          <w:kern w:val="22"/>
          <w:lang w:val="fr-FR"/>
        </w:rPr>
        <w:t xml:space="preserve">des </w:t>
      </w:r>
      <w:r w:rsidR="00557096">
        <w:rPr>
          <w:kern w:val="22"/>
          <w:lang w:val="fr-FR"/>
        </w:rPr>
        <w:t>orientations</w:t>
      </w:r>
      <w:r w:rsidR="00B744DD" w:rsidRPr="00304FA4">
        <w:rPr>
          <w:kern w:val="22"/>
          <w:lang w:val="fr-FR"/>
        </w:rPr>
        <w:t xml:space="preserve"> et </w:t>
      </w:r>
      <w:r w:rsidR="00083833">
        <w:rPr>
          <w:kern w:val="22"/>
          <w:lang w:val="fr-FR"/>
        </w:rPr>
        <w:t xml:space="preserve">un modèle type </w:t>
      </w:r>
      <w:r>
        <w:rPr>
          <w:kern w:val="22"/>
          <w:lang w:val="fr-FR"/>
        </w:rPr>
        <w:t>pour la</w:t>
      </w:r>
      <w:r w:rsidR="003B6BDA" w:rsidRPr="00304FA4">
        <w:rPr>
          <w:kern w:val="22"/>
          <w:lang w:val="fr-FR"/>
        </w:rPr>
        <w:t xml:space="preserve"> </w:t>
      </w:r>
      <w:r w:rsidR="00E542BB">
        <w:rPr>
          <w:kern w:val="22"/>
          <w:lang w:val="fr-FR"/>
        </w:rPr>
        <w:t>communication</w:t>
      </w:r>
      <w:r>
        <w:rPr>
          <w:kern w:val="22"/>
          <w:lang w:val="fr-FR"/>
        </w:rPr>
        <w:t xml:space="preserve"> des</w:t>
      </w:r>
      <w:r w:rsidR="003B6BDA" w:rsidRPr="00304FA4">
        <w:rPr>
          <w:kern w:val="22"/>
          <w:lang w:val="fr-FR"/>
        </w:rPr>
        <w:t xml:space="preserve"> </w:t>
      </w:r>
      <w:r w:rsidR="00707B02" w:rsidRPr="00304FA4">
        <w:rPr>
          <w:kern w:val="22"/>
          <w:lang w:val="fr-FR"/>
        </w:rPr>
        <w:t>engagements nationaux</w:t>
      </w:r>
      <w:r w:rsidR="001F30A7" w:rsidRPr="00304FA4">
        <w:rPr>
          <w:kern w:val="22"/>
          <w:lang w:val="fr-FR"/>
        </w:rPr>
        <w:t xml:space="preserve"> </w:t>
      </w:r>
      <w:r>
        <w:rPr>
          <w:kern w:val="22"/>
          <w:lang w:val="fr-FR"/>
        </w:rPr>
        <w:t>en appui au</w:t>
      </w:r>
      <w:r w:rsidR="00571CE6" w:rsidRPr="00304FA4">
        <w:rPr>
          <w:kern w:val="22"/>
          <w:lang w:val="fr-FR"/>
        </w:rPr>
        <w:t xml:space="preserve"> cadre</w:t>
      </w:r>
      <w:r w:rsidR="001B2431" w:rsidRPr="00304FA4">
        <w:rPr>
          <w:kern w:val="22"/>
          <w:lang w:val="fr-FR"/>
        </w:rPr>
        <w:t xml:space="preserve"> mondial de la biodiversité pour l’après-2020</w:t>
      </w:r>
      <w:r w:rsidR="00B744DD" w:rsidRPr="00304FA4">
        <w:rPr>
          <w:kern w:val="22"/>
          <w:lang w:val="fr-FR"/>
        </w:rPr>
        <w:t xml:space="preserve"> et </w:t>
      </w:r>
      <w:r w:rsidR="00083833">
        <w:rPr>
          <w:kern w:val="22"/>
          <w:lang w:val="fr-FR"/>
        </w:rPr>
        <w:t>assurer leur mise</w:t>
      </w:r>
      <w:r w:rsidR="001F30A7" w:rsidRPr="00304FA4">
        <w:rPr>
          <w:iCs/>
          <w:kern w:val="22"/>
          <w:lang w:val="fr-FR"/>
        </w:rPr>
        <w:t xml:space="preserve"> </w:t>
      </w:r>
      <w:r>
        <w:rPr>
          <w:iCs/>
          <w:kern w:val="22"/>
          <w:lang w:val="fr-FR"/>
        </w:rPr>
        <w:t>à disposition,</w:t>
      </w:r>
      <w:r w:rsidR="00D6391C">
        <w:rPr>
          <w:iCs/>
          <w:kern w:val="22"/>
          <w:lang w:val="fr-FR"/>
        </w:rPr>
        <w:t xml:space="preserve"> </w:t>
      </w:r>
      <w:r>
        <w:rPr>
          <w:iCs/>
          <w:kern w:val="22"/>
          <w:lang w:val="fr-FR"/>
        </w:rPr>
        <w:t>pour examen par le</w:t>
      </w:r>
      <w:r w:rsidR="009508F6" w:rsidRPr="00304FA4">
        <w:rPr>
          <w:iCs/>
          <w:kern w:val="22"/>
          <w:lang w:val="fr-FR"/>
        </w:rPr>
        <w:t xml:space="preserve"> </w:t>
      </w:r>
      <w:r w:rsidR="00304FA4" w:rsidRPr="00304FA4">
        <w:rPr>
          <w:kern w:val="22"/>
          <w:lang w:val="fr-FR"/>
        </w:rPr>
        <w:t>Groupe de travail à composition non limitée</w:t>
      </w:r>
      <w:r w:rsidR="009508F6" w:rsidRPr="00304FA4">
        <w:rPr>
          <w:kern w:val="22"/>
          <w:lang w:val="fr-FR"/>
        </w:rPr>
        <w:t xml:space="preserve"> </w:t>
      </w:r>
      <w:r w:rsidR="00D6391C">
        <w:rPr>
          <w:kern w:val="22"/>
          <w:lang w:val="fr-FR"/>
        </w:rPr>
        <w:t>sur le cad</w:t>
      </w:r>
      <w:r w:rsidR="001B2431" w:rsidRPr="00304FA4">
        <w:rPr>
          <w:kern w:val="22"/>
          <w:lang w:val="fr-FR"/>
        </w:rPr>
        <w:t>re mondial de la biodiversité pour l’après-2020</w:t>
      </w:r>
      <w:r w:rsidR="00B744DD" w:rsidRPr="00304FA4">
        <w:rPr>
          <w:kern w:val="22"/>
          <w:lang w:val="fr-FR"/>
        </w:rPr>
        <w:t xml:space="preserve"> et </w:t>
      </w:r>
      <w:r w:rsidR="00083833">
        <w:rPr>
          <w:kern w:val="22"/>
          <w:lang w:val="fr-FR"/>
        </w:rPr>
        <w:t xml:space="preserve">par </w:t>
      </w:r>
      <w:r w:rsidR="00D6391C">
        <w:rPr>
          <w:iCs/>
          <w:kern w:val="22"/>
          <w:lang w:val="fr-FR"/>
        </w:rPr>
        <w:t xml:space="preserve">la </w:t>
      </w:r>
      <w:r w:rsidR="00B744DD" w:rsidRPr="00304FA4">
        <w:rPr>
          <w:iCs/>
          <w:kern w:val="22"/>
          <w:lang w:val="fr-FR"/>
        </w:rPr>
        <w:t>Conférence des Parties</w:t>
      </w:r>
      <w:r w:rsidR="00D6391C">
        <w:rPr>
          <w:iCs/>
          <w:kern w:val="22"/>
          <w:lang w:val="fr-FR"/>
        </w:rPr>
        <w:t xml:space="preserve"> à sa quinzième réu</w:t>
      </w:r>
      <w:r w:rsidR="00B744DD" w:rsidRPr="00304FA4">
        <w:rPr>
          <w:iCs/>
          <w:kern w:val="22"/>
          <w:lang w:val="fr-FR"/>
        </w:rPr>
        <w:t>nion</w:t>
      </w:r>
      <w:r w:rsidR="00F95847" w:rsidRPr="00304FA4">
        <w:rPr>
          <w:iCs/>
          <w:kern w:val="22"/>
          <w:lang w:val="fr-FR"/>
        </w:rPr>
        <w:t xml:space="preserve">, </w:t>
      </w:r>
      <w:r w:rsidR="00D6391C">
        <w:rPr>
          <w:iCs/>
          <w:kern w:val="22"/>
          <w:lang w:val="fr-FR"/>
        </w:rPr>
        <w:t>selon qu’il convient</w:t>
      </w:r>
      <w:r w:rsidR="00E348F2" w:rsidRPr="00304FA4">
        <w:rPr>
          <w:iCs/>
          <w:kern w:val="22"/>
          <w:lang w:val="fr-FR"/>
        </w:rPr>
        <w:t>;</w:t>
      </w:r>
    </w:p>
    <w:p w14:paraId="0AECB5B1" w14:textId="78D64756" w:rsidR="003B6BDA" w:rsidRPr="00304FA4" w:rsidRDefault="00083833" w:rsidP="009C74E6">
      <w:pPr>
        <w:pStyle w:val="Para1"/>
        <w:numPr>
          <w:ilvl w:val="1"/>
          <w:numId w:val="12"/>
        </w:numPr>
        <w:suppressLineNumbers/>
        <w:suppressAutoHyphens/>
        <w:rPr>
          <w:kern w:val="22"/>
          <w:lang w:val="fr-FR"/>
        </w:rPr>
      </w:pPr>
      <w:r>
        <w:rPr>
          <w:kern w:val="22"/>
          <w:lang w:val="fr-FR"/>
        </w:rPr>
        <w:t>Elaborer</w:t>
      </w:r>
      <w:r w:rsidR="00D6391C">
        <w:rPr>
          <w:kern w:val="22"/>
          <w:lang w:val="fr-FR"/>
        </w:rPr>
        <w:t xml:space="preserve"> un</w:t>
      </w:r>
      <w:r w:rsidR="00571CE6" w:rsidRPr="00304FA4">
        <w:rPr>
          <w:kern w:val="22"/>
          <w:lang w:val="fr-FR"/>
        </w:rPr>
        <w:t xml:space="preserve"> </w:t>
      </w:r>
      <w:r w:rsidR="00E542BB">
        <w:rPr>
          <w:kern w:val="22"/>
          <w:lang w:val="fr-FR"/>
        </w:rPr>
        <w:t>registre</w:t>
      </w:r>
      <w:r w:rsidR="003B6BDA" w:rsidRPr="00304FA4">
        <w:rPr>
          <w:kern w:val="22"/>
          <w:lang w:val="fr-FR"/>
        </w:rPr>
        <w:t xml:space="preserve"> </w:t>
      </w:r>
      <w:r w:rsidR="00D6391C">
        <w:rPr>
          <w:kern w:val="22"/>
          <w:lang w:val="fr-FR"/>
        </w:rPr>
        <w:t xml:space="preserve">des </w:t>
      </w:r>
      <w:r w:rsidR="00707B02" w:rsidRPr="00304FA4">
        <w:rPr>
          <w:kern w:val="22"/>
          <w:lang w:val="fr-FR"/>
        </w:rPr>
        <w:t>engagements nationaux</w:t>
      </w:r>
      <w:r w:rsidR="00351D0F" w:rsidRPr="00304FA4">
        <w:rPr>
          <w:kern w:val="22"/>
          <w:lang w:val="fr-FR"/>
        </w:rPr>
        <w:t xml:space="preserve"> </w:t>
      </w:r>
      <w:r w:rsidR="001C2678">
        <w:rPr>
          <w:kern w:val="22"/>
          <w:lang w:val="fr-FR"/>
        </w:rPr>
        <w:t>en appui au</w:t>
      </w:r>
      <w:r w:rsidR="00571CE6" w:rsidRPr="00304FA4">
        <w:rPr>
          <w:kern w:val="22"/>
          <w:lang w:val="fr-FR"/>
        </w:rPr>
        <w:t xml:space="preserve"> cadre</w:t>
      </w:r>
      <w:r w:rsidR="001B2431" w:rsidRPr="00304FA4">
        <w:rPr>
          <w:kern w:val="22"/>
          <w:lang w:val="fr-FR"/>
        </w:rPr>
        <w:t xml:space="preserve"> mondial de la biodiversité pour l’après-2020</w:t>
      </w:r>
      <w:r w:rsidR="002931FB">
        <w:rPr>
          <w:kern w:val="22"/>
          <w:lang w:val="fr-FR"/>
        </w:rPr>
        <w:t xml:space="preserve"> dans le</w:t>
      </w:r>
      <w:r w:rsidR="003B6BDA" w:rsidRPr="00304FA4">
        <w:rPr>
          <w:kern w:val="22"/>
          <w:lang w:val="fr-FR"/>
        </w:rPr>
        <w:t xml:space="preserve"> </w:t>
      </w:r>
      <w:r w:rsidR="00D6391C">
        <w:rPr>
          <w:kern w:val="22"/>
          <w:lang w:val="fr-FR"/>
        </w:rPr>
        <w:t>Centre d’échange</w:t>
      </w:r>
      <w:r w:rsidR="003B6BDA" w:rsidRPr="00304FA4">
        <w:rPr>
          <w:kern w:val="22"/>
          <w:lang w:val="fr-FR"/>
        </w:rPr>
        <w:t xml:space="preserve"> </w:t>
      </w:r>
      <w:r w:rsidR="00D6391C">
        <w:rPr>
          <w:kern w:val="22"/>
          <w:lang w:val="fr-FR"/>
        </w:rPr>
        <w:t>de la Conv</w:t>
      </w:r>
      <w:r w:rsidR="003B6BDA" w:rsidRPr="00304FA4">
        <w:rPr>
          <w:kern w:val="22"/>
          <w:lang w:val="fr-FR"/>
        </w:rPr>
        <w:t>ention</w:t>
      </w:r>
      <w:r w:rsidR="00076C9B" w:rsidRPr="00304FA4">
        <w:rPr>
          <w:kern w:val="22"/>
          <w:lang w:val="fr-FR"/>
        </w:rPr>
        <w:t>,</w:t>
      </w:r>
      <w:r w:rsidR="003B6BDA" w:rsidRPr="00304FA4">
        <w:rPr>
          <w:kern w:val="22"/>
          <w:lang w:val="fr-FR"/>
        </w:rPr>
        <w:t xml:space="preserve"> </w:t>
      </w:r>
      <w:r w:rsidR="00D6391C">
        <w:rPr>
          <w:kern w:val="22"/>
          <w:lang w:val="fr-FR"/>
        </w:rPr>
        <w:t>en tenant compte des données</w:t>
      </w:r>
      <w:r w:rsidR="003B6BDA" w:rsidRPr="00304FA4">
        <w:rPr>
          <w:kern w:val="22"/>
          <w:lang w:val="fr-FR"/>
        </w:rPr>
        <w:t xml:space="preserve"> </w:t>
      </w:r>
      <w:r w:rsidR="00D6391C">
        <w:rPr>
          <w:kern w:val="22"/>
          <w:lang w:val="fr-FR"/>
        </w:rPr>
        <w:t>d’expérience</w:t>
      </w:r>
      <w:r w:rsidR="00B744DD" w:rsidRPr="00304FA4">
        <w:rPr>
          <w:kern w:val="22"/>
          <w:lang w:val="fr-FR"/>
        </w:rPr>
        <w:t xml:space="preserve"> et </w:t>
      </w:r>
      <w:r w:rsidR="00D6391C">
        <w:rPr>
          <w:kern w:val="22"/>
          <w:lang w:val="fr-FR"/>
        </w:rPr>
        <w:t>des liens éventuels avec le</w:t>
      </w:r>
      <w:r w:rsidR="003B6BDA" w:rsidRPr="00304FA4">
        <w:rPr>
          <w:kern w:val="22"/>
          <w:lang w:val="fr-FR"/>
        </w:rPr>
        <w:t xml:space="preserve"> </w:t>
      </w:r>
      <w:r w:rsidR="00E542BB">
        <w:rPr>
          <w:kern w:val="22"/>
          <w:lang w:val="fr-FR"/>
        </w:rPr>
        <w:t>registre</w:t>
      </w:r>
      <w:r w:rsidR="003B6BDA" w:rsidRPr="00304FA4">
        <w:rPr>
          <w:kern w:val="22"/>
          <w:lang w:val="fr-FR"/>
        </w:rPr>
        <w:t xml:space="preserve"> </w:t>
      </w:r>
      <w:r w:rsidR="00D6391C">
        <w:rPr>
          <w:kern w:val="22"/>
          <w:lang w:val="fr-FR"/>
        </w:rPr>
        <w:t>du Programme d’action de</w:t>
      </w:r>
      <w:r w:rsidR="003B6BDA" w:rsidRPr="00304FA4">
        <w:rPr>
          <w:kern w:val="22"/>
          <w:lang w:val="fr-FR"/>
        </w:rPr>
        <w:t xml:space="preserve"> </w:t>
      </w:r>
      <w:r w:rsidR="00BA63D3">
        <w:rPr>
          <w:kern w:val="22"/>
          <w:lang w:val="fr-FR"/>
        </w:rPr>
        <w:t>Charm El-Cheikh</w:t>
      </w:r>
      <w:r w:rsidR="00D6391C">
        <w:rPr>
          <w:kern w:val="22"/>
          <w:lang w:val="fr-FR"/>
        </w:rPr>
        <w:t xml:space="preserve"> à</w:t>
      </w:r>
      <w:r w:rsidR="004D36DE" w:rsidRPr="00304FA4">
        <w:rPr>
          <w:kern w:val="22"/>
          <w:lang w:val="fr-FR"/>
        </w:rPr>
        <w:t xml:space="preserve"> </w:t>
      </w:r>
      <w:r w:rsidR="00D6391C">
        <w:rPr>
          <w:kern w:val="22"/>
          <w:lang w:val="fr-FR"/>
        </w:rPr>
        <w:t>Kunming</w:t>
      </w:r>
      <w:r w:rsidR="00BA63D3" w:rsidRPr="00BA63D3">
        <w:rPr>
          <w:kern w:val="22"/>
          <w:lang w:val="fr-FR"/>
        </w:rPr>
        <w:t xml:space="preserve"> </w:t>
      </w:r>
      <w:r w:rsidR="00BA63D3">
        <w:rPr>
          <w:kern w:val="22"/>
          <w:lang w:val="fr-FR"/>
        </w:rPr>
        <w:t>pour la nature et les peuples</w:t>
      </w:r>
      <w:r w:rsidR="009508F6" w:rsidRPr="00304FA4">
        <w:rPr>
          <w:kern w:val="22"/>
          <w:lang w:val="fr-FR"/>
        </w:rPr>
        <w:t>,</w:t>
      </w:r>
      <w:r w:rsidR="006208E2" w:rsidRPr="00304FA4">
        <w:rPr>
          <w:kern w:val="22"/>
          <w:lang w:val="fr-FR"/>
        </w:rPr>
        <w:t xml:space="preserve"> </w:t>
      </w:r>
      <w:r w:rsidR="002931FB">
        <w:rPr>
          <w:kern w:val="22"/>
          <w:lang w:val="fr-FR"/>
        </w:rPr>
        <w:t>les</w:t>
      </w:r>
      <w:r w:rsidR="00D6391C">
        <w:rPr>
          <w:kern w:val="22"/>
          <w:lang w:val="fr-FR"/>
        </w:rPr>
        <w:t xml:space="preserve"> platefo</w:t>
      </w:r>
      <w:r w:rsidR="002931FB">
        <w:rPr>
          <w:kern w:val="22"/>
          <w:lang w:val="fr-FR"/>
        </w:rPr>
        <w:t>rmes d’engagements dans le cadre</w:t>
      </w:r>
      <w:r w:rsidR="00557096">
        <w:rPr>
          <w:kern w:val="22"/>
          <w:lang w:val="fr-FR"/>
        </w:rPr>
        <w:t xml:space="preserve"> d’autres processus</w:t>
      </w:r>
      <w:r w:rsidR="00D6391C">
        <w:rPr>
          <w:kern w:val="22"/>
          <w:lang w:val="fr-FR"/>
        </w:rPr>
        <w:t>,</w:t>
      </w:r>
      <w:r w:rsidR="00B744DD" w:rsidRPr="00304FA4">
        <w:rPr>
          <w:kern w:val="22"/>
          <w:lang w:val="fr-FR"/>
        </w:rPr>
        <w:t xml:space="preserve"> et</w:t>
      </w:r>
      <w:r w:rsidR="00D6391C">
        <w:rPr>
          <w:kern w:val="22"/>
          <w:lang w:val="fr-FR"/>
        </w:rPr>
        <w:t xml:space="preserve"> avec</w:t>
      </w:r>
      <w:r w:rsidR="003B6BDA" w:rsidRPr="00304FA4">
        <w:rPr>
          <w:kern w:val="22"/>
          <w:lang w:val="fr-FR"/>
        </w:rPr>
        <w:t xml:space="preserve"> </w:t>
      </w:r>
      <w:r w:rsidR="00D6391C">
        <w:rPr>
          <w:kern w:val="22"/>
          <w:lang w:val="fr-FR"/>
        </w:rPr>
        <w:t>l’</w:t>
      </w:r>
      <w:r w:rsidR="002931FB">
        <w:rPr>
          <w:kern w:val="22"/>
          <w:lang w:val="fr-FR"/>
        </w:rPr>
        <w:t>outil d’établissement de rapports en ligne pour les rapports nationaux</w:t>
      </w:r>
      <w:r w:rsidR="003B6BDA" w:rsidRPr="00304FA4">
        <w:rPr>
          <w:kern w:val="22"/>
          <w:lang w:val="fr-FR"/>
        </w:rPr>
        <w:t>,</w:t>
      </w:r>
      <w:r w:rsidR="002931FB">
        <w:rPr>
          <w:kern w:val="22"/>
          <w:lang w:val="fr-FR"/>
        </w:rPr>
        <w:t xml:space="preserve"> ainsi que</w:t>
      </w:r>
      <w:r w:rsidR="00B744DD" w:rsidRPr="00304FA4">
        <w:rPr>
          <w:kern w:val="22"/>
          <w:lang w:val="fr-FR"/>
        </w:rPr>
        <w:t xml:space="preserve"> </w:t>
      </w:r>
      <w:r w:rsidR="002931FB">
        <w:rPr>
          <w:kern w:val="22"/>
          <w:lang w:val="fr-FR"/>
        </w:rPr>
        <w:t>d</w:t>
      </w:r>
      <w:r w:rsidR="00D6391C">
        <w:rPr>
          <w:kern w:val="22"/>
          <w:lang w:val="fr-FR"/>
        </w:rPr>
        <w:t xml:space="preserve">es </w:t>
      </w:r>
      <w:r w:rsidR="00571CE6" w:rsidRPr="00304FA4">
        <w:rPr>
          <w:kern w:val="22"/>
          <w:lang w:val="fr-FR"/>
        </w:rPr>
        <w:t>points de vue exprimés</w:t>
      </w:r>
      <w:r w:rsidR="003B6BDA" w:rsidRPr="00304FA4">
        <w:rPr>
          <w:kern w:val="22"/>
          <w:lang w:val="fr-FR"/>
        </w:rPr>
        <w:t xml:space="preserve"> </w:t>
      </w:r>
      <w:r w:rsidR="00D6391C">
        <w:rPr>
          <w:kern w:val="22"/>
          <w:lang w:val="fr-FR"/>
        </w:rPr>
        <w:t xml:space="preserve">par les </w:t>
      </w:r>
      <w:r w:rsidR="00076C9B" w:rsidRPr="00304FA4">
        <w:rPr>
          <w:kern w:val="22"/>
          <w:lang w:val="fr-FR"/>
        </w:rPr>
        <w:t xml:space="preserve">Parties </w:t>
      </w:r>
      <w:r w:rsidR="00D6391C">
        <w:rPr>
          <w:kern w:val="22"/>
          <w:lang w:val="fr-FR"/>
        </w:rPr>
        <w:t xml:space="preserve">à la </w:t>
      </w:r>
      <w:r w:rsidR="00B744DD" w:rsidRPr="00304FA4">
        <w:rPr>
          <w:kern w:val="22"/>
          <w:lang w:val="fr-FR"/>
        </w:rPr>
        <w:t>troisième réunion</w:t>
      </w:r>
      <w:r w:rsidR="00E348F2" w:rsidRPr="00304FA4">
        <w:rPr>
          <w:kern w:val="22"/>
          <w:lang w:val="fr-FR"/>
        </w:rPr>
        <w:t xml:space="preserve"> </w:t>
      </w:r>
      <w:r w:rsidR="00D6391C">
        <w:rPr>
          <w:kern w:val="22"/>
          <w:lang w:val="fr-FR"/>
        </w:rPr>
        <w:t>de l’Org</w:t>
      </w:r>
      <w:r w:rsidR="00B744DD" w:rsidRPr="00304FA4">
        <w:rPr>
          <w:kern w:val="22"/>
          <w:lang w:val="fr-FR"/>
        </w:rPr>
        <w:t>ane subsidiaire chargé de l’application</w:t>
      </w:r>
      <w:r w:rsidR="003B6BDA" w:rsidRPr="00304FA4">
        <w:rPr>
          <w:kern w:val="22"/>
          <w:lang w:val="fr-FR"/>
        </w:rPr>
        <w:t>,</w:t>
      </w:r>
      <w:r w:rsidR="00B744DD" w:rsidRPr="00304FA4">
        <w:rPr>
          <w:kern w:val="22"/>
          <w:lang w:val="fr-FR"/>
        </w:rPr>
        <w:t xml:space="preserve"> et </w:t>
      </w:r>
      <w:r w:rsidR="001B2431" w:rsidRPr="00304FA4">
        <w:rPr>
          <w:kern w:val="22"/>
          <w:lang w:val="fr-FR"/>
        </w:rPr>
        <w:t>présent</w:t>
      </w:r>
      <w:r w:rsidR="00D6391C">
        <w:rPr>
          <w:kern w:val="22"/>
          <w:lang w:val="fr-FR"/>
        </w:rPr>
        <w:t>er ce</w:t>
      </w:r>
      <w:r w:rsidR="003B6BDA" w:rsidRPr="00304FA4">
        <w:rPr>
          <w:kern w:val="22"/>
          <w:lang w:val="fr-FR"/>
        </w:rPr>
        <w:t xml:space="preserve"> </w:t>
      </w:r>
      <w:r w:rsidR="00E542BB">
        <w:rPr>
          <w:kern w:val="22"/>
          <w:lang w:val="fr-FR"/>
        </w:rPr>
        <w:t>registre</w:t>
      </w:r>
      <w:r w:rsidR="00D6391C">
        <w:rPr>
          <w:kern w:val="22"/>
          <w:lang w:val="fr-FR"/>
        </w:rPr>
        <w:t xml:space="preserve"> au </w:t>
      </w:r>
      <w:r w:rsidR="00304FA4" w:rsidRPr="00304FA4">
        <w:rPr>
          <w:kern w:val="22"/>
          <w:lang w:val="fr-FR"/>
        </w:rPr>
        <w:t>Groupe de travail à composition non limitée</w:t>
      </w:r>
      <w:r w:rsidR="00973C82" w:rsidRPr="00304FA4">
        <w:rPr>
          <w:kern w:val="22"/>
          <w:lang w:val="fr-FR"/>
        </w:rPr>
        <w:t xml:space="preserve"> </w:t>
      </w:r>
      <w:r w:rsidR="00D6391C">
        <w:rPr>
          <w:kern w:val="22"/>
          <w:lang w:val="fr-FR"/>
        </w:rPr>
        <w:t>sur le cad</w:t>
      </w:r>
      <w:r w:rsidR="001B2431" w:rsidRPr="00304FA4">
        <w:rPr>
          <w:kern w:val="22"/>
          <w:lang w:val="fr-FR"/>
        </w:rPr>
        <w:t>re mondial de la biodiversité pour l’après-2020</w:t>
      </w:r>
      <w:r w:rsidR="0083274A" w:rsidRPr="00304FA4">
        <w:rPr>
          <w:kern w:val="22"/>
          <w:lang w:val="fr-FR"/>
        </w:rPr>
        <w:t xml:space="preserve"> </w:t>
      </w:r>
      <w:r w:rsidR="00D6391C">
        <w:rPr>
          <w:kern w:val="22"/>
          <w:lang w:val="fr-FR"/>
        </w:rPr>
        <w:t>à sa</w:t>
      </w:r>
      <w:r w:rsidR="0083274A" w:rsidRPr="00304FA4">
        <w:rPr>
          <w:kern w:val="22"/>
          <w:lang w:val="fr-FR"/>
        </w:rPr>
        <w:t xml:space="preserve"> </w:t>
      </w:r>
      <w:r w:rsidR="00B744DD" w:rsidRPr="00304FA4">
        <w:rPr>
          <w:kern w:val="22"/>
          <w:lang w:val="fr-FR"/>
        </w:rPr>
        <w:t>troisième réunion</w:t>
      </w:r>
      <w:r w:rsidR="001F30A7" w:rsidRPr="00304FA4">
        <w:rPr>
          <w:kern w:val="22"/>
          <w:lang w:val="fr-FR"/>
        </w:rPr>
        <w:t>;</w:t>
      </w:r>
    </w:p>
    <w:p w14:paraId="36030125" w14:textId="7A1C0286" w:rsidR="003B6BDA" w:rsidRPr="00557096" w:rsidRDefault="00194BC4" w:rsidP="009C74E6">
      <w:pPr>
        <w:pStyle w:val="Para1"/>
        <w:numPr>
          <w:ilvl w:val="1"/>
          <w:numId w:val="12"/>
        </w:numPr>
        <w:suppressLineNumbers/>
        <w:suppressAutoHyphens/>
        <w:rPr>
          <w:kern w:val="22"/>
          <w:lang w:val="fr-FR"/>
        </w:rPr>
      </w:pPr>
      <w:r>
        <w:rPr>
          <w:kern w:val="22"/>
          <w:lang w:val="fr-FR"/>
        </w:rPr>
        <w:t>Préparer</w:t>
      </w:r>
      <w:r w:rsidR="003B6BDA" w:rsidRPr="00557096">
        <w:rPr>
          <w:kern w:val="22"/>
          <w:szCs w:val="24"/>
          <w:lang w:val="fr-FR"/>
        </w:rPr>
        <w:t xml:space="preserve"> </w:t>
      </w:r>
      <w:r>
        <w:rPr>
          <w:kern w:val="22"/>
          <w:szCs w:val="24"/>
          <w:lang w:val="fr-FR"/>
        </w:rPr>
        <w:t xml:space="preserve">des </w:t>
      </w:r>
      <w:r w:rsidR="00557096">
        <w:rPr>
          <w:kern w:val="22"/>
          <w:szCs w:val="24"/>
          <w:lang w:val="fr-FR"/>
        </w:rPr>
        <w:t>orientations</w:t>
      </w:r>
      <w:r w:rsidR="002931FB">
        <w:rPr>
          <w:kern w:val="22"/>
          <w:szCs w:val="24"/>
          <w:lang w:val="fr-FR"/>
        </w:rPr>
        <w:t xml:space="preserve"> po</w:t>
      </w:r>
      <w:r>
        <w:rPr>
          <w:kern w:val="22"/>
          <w:szCs w:val="24"/>
          <w:lang w:val="fr-FR"/>
        </w:rPr>
        <w:t>ur l’élaboration de</w:t>
      </w:r>
      <w:r w:rsidR="003B6BDA" w:rsidRPr="00557096">
        <w:rPr>
          <w:kern w:val="22"/>
          <w:szCs w:val="24"/>
          <w:lang w:val="fr-FR"/>
        </w:rPr>
        <w:t xml:space="preserve"> </w:t>
      </w:r>
      <w:r>
        <w:rPr>
          <w:kern w:val="22"/>
          <w:szCs w:val="24"/>
          <w:lang w:val="fr-FR"/>
        </w:rPr>
        <w:t>plans d’action nationaux</w:t>
      </w:r>
      <w:r w:rsidR="003B6BDA" w:rsidRPr="00557096">
        <w:rPr>
          <w:kern w:val="22"/>
          <w:szCs w:val="24"/>
          <w:lang w:val="fr-FR"/>
        </w:rPr>
        <w:t xml:space="preserve"> </w:t>
      </w:r>
      <w:r w:rsidR="002931FB">
        <w:rPr>
          <w:kern w:val="22"/>
          <w:szCs w:val="24"/>
          <w:lang w:val="fr-FR"/>
        </w:rPr>
        <w:t>s</w:t>
      </w:r>
      <w:r>
        <w:rPr>
          <w:kern w:val="22"/>
          <w:szCs w:val="24"/>
          <w:lang w:val="fr-FR"/>
        </w:rPr>
        <w:t>ur</w:t>
      </w:r>
      <w:r w:rsidR="0011287E" w:rsidRPr="00557096">
        <w:rPr>
          <w:kern w:val="22"/>
          <w:szCs w:val="24"/>
          <w:lang w:val="fr-FR"/>
        </w:rPr>
        <w:t xml:space="preserve"> </w:t>
      </w:r>
      <w:r>
        <w:rPr>
          <w:kern w:val="22"/>
          <w:szCs w:val="24"/>
          <w:lang w:val="fr-FR"/>
        </w:rPr>
        <w:t>la mise en œuvre du cadre</w:t>
      </w:r>
      <w:r w:rsidR="001B2431" w:rsidRPr="00557096">
        <w:rPr>
          <w:kern w:val="22"/>
          <w:szCs w:val="24"/>
          <w:lang w:val="fr-FR"/>
        </w:rPr>
        <w:t xml:space="preserve"> mondial de la biodiversité pour l’après-2020</w:t>
      </w:r>
      <w:r w:rsidR="001530F6">
        <w:rPr>
          <w:kern w:val="22"/>
          <w:szCs w:val="24"/>
          <w:lang w:val="fr-FR"/>
        </w:rPr>
        <w:t>,</w:t>
      </w:r>
      <w:r w:rsidR="005A4B13">
        <w:rPr>
          <w:kern w:val="22"/>
          <w:szCs w:val="24"/>
          <w:lang w:val="fr-FR"/>
        </w:rPr>
        <w:t xml:space="preserve"> et</w:t>
      </w:r>
      <w:r w:rsidR="002931FB">
        <w:rPr>
          <w:kern w:val="22"/>
          <w:szCs w:val="24"/>
          <w:lang w:val="fr-FR"/>
        </w:rPr>
        <w:t xml:space="preserve"> assurer leur mise à</w:t>
      </w:r>
      <w:r>
        <w:rPr>
          <w:kern w:val="22"/>
          <w:szCs w:val="24"/>
          <w:lang w:val="fr-FR"/>
        </w:rPr>
        <w:t xml:space="preserve"> disposition</w:t>
      </w:r>
      <w:r w:rsidR="005A4B13">
        <w:rPr>
          <w:kern w:val="22"/>
          <w:szCs w:val="24"/>
          <w:lang w:val="fr-FR"/>
        </w:rPr>
        <w:t xml:space="preserve"> des</w:t>
      </w:r>
      <w:r w:rsidR="003B6BDA" w:rsidRPr="00557096">
        <w:rPr>
          <w:kern w:val="22"/>
          <w:szCs w:val="24"/>
          <w:lang w:val="fr-FR"/>
        </w:rPr>
        <w:t xml:space="preserve"> Parties</w:t>
      </w:r>
      <w:r w:rsidR="00076C9B" w:rsidRPr="00557096">
        <w:rPr>
          <w:kern w:val="22"/>
          <w:szCs w:val="24"/>
          <w:lang w:val="fr-FR"/>
        </w:rPr>
        <w:t xml:space="preserve"> </w:t>
      </w:r>
      <w:r w:rsidR="005A4B13">
        <w:rPr>
          <w:kern w:val="22"/>
          <w:szCs w:val="24"/>
          <w:lang w:val="fr-FR"/>
        </w:rPr>
        <w:t xml:space="preserve">avant la tenue de la </w:t>
      </w:r>
      <w:r w:rsidR="00D6391C">
        <w:rPr>
          <w:kern w:val="22"/>
          <w:szCs w:val="24"/>
          <w:lang w:val="fr-FR"/>
        </w:rPr>
        <w:t>quinzième réu</w:t>
      </w:r>
      <w:r w:rsidR="00B744DD" w:rsidRPr="00557096">
        <w:rPr>
          <w:kern w:val="22"/>
          <w:szCs w:val="24"/>
          <w:lang w:val="fr-FR"/>
        </w:rPr>
        <w:t>nion</w:t>
      </w:r>
      <w:r w:rsidR="00076C9B" w:rsidRPr="00557096">
        <w:rPr>
          <w:kern w:val="22"/>
          <w:szCs w:val="24"/>
          <w:lang w:val="fr-FR"/>
        </w:rPr>
        <w:t xml:space="preserve"> </w:t>
      </w:r>
      <w:r w:rsidR="00707B02" w:rsidRPr="00557096">
        <w:rPr>
          <w:kern w:val="22"/>
          <w:szCs w:val="24"/>
          <w:lang w:val="fr-FR"/>
        </w:rPr>
        <w:t xml:space="preserve">de la </w:t>
      </w:r>
      <w:r w:rsidR="00DA5D08" w:rsidRPr="00557096">
        <w:rPr>
          <w:kern w:val="22"/>
          <w:szCs w:val="24"/>
          <w:lang w:val="fr-FR"/>
        </w:rPr>
        <w:t>Conférence</w:t>
      </w:r>
      <w:r w:rsidR="00B744DD" w:rsidRPr="00557096">
        <w:rPr>
          <w:kern w:val="22"/>
          <w:szCs w:val="24"/>
          <w:lang w:val="fr-FR"/>
        </w:rPr>
        <w:t xml:space="preserve"> des Parties</w:t>
      </w:r>
      <w:r w:rsidR="003B6BDA" w:rsidRPr="00557096">
        <w:rPr>
          <w:kern w:val="22"/>
          <w:szCs w:val="24"/>
          <w:lang w:val="fr-FR"/>
        </w:rPr>
        <w:t>;</w:t>
      </w:r>
    </w:p>
    <w:p w14:paraId="2C4FCAF9" w14:textId="713EE227" w:rsidR="003B6BDA" w:rsidRPr="00557096" w:rsidRDefault="00194BC4" w:rsidP="009C74E6">
      <w:pPr>
        <w:pStyle w:val="Para1"/>
        <w:numPr>
          <w:ilvl w:val="1"/>
          <w:numId w:val="12"/>
        </w:numPr>
        <w:suppressLineNumbers/>
        <w:suppressAutoHyphens/>
        <w:rPr>
          <w:kern w:val="22"/>
          <w:szCs w:val="24"/>
          <w:lang w:val="fr-FR"/>
        </w:rPr>
      </w:pPr>
      <w:r>
        <w:rPr>
          <w:kern w:val="22"/>
          <w:szCs w:val="24"/>
          <w:lang w:val="fr-FR"/>
        </w:rPr>
        <w:t>Préparer</w:t>
      </w:r>
      <w:r w:rsidR="005A4B13">
        <w:rPr>
          <w:kern w:val="22"/>
          <w:szCs w:val="24"/>
          <w:lang w:val="fr-FR"/>
        </w:rPr>
        <w:t xml:space="preserve"> un</w:t>
      </w:r>
      <w:r w:rsidR="003B6BDA" w:rsidRPr="00557096">
        <w:rPr>
          <w:kern w:val="22"/>
          <w:szCs w:val="24"/>
          <w:lang w:val="fr-FR"/>
        </w:rPr>
        <w:t xml:space="preserve"> </w:t>
      </w:r>
      <w:r w:rsidR="001C2678">
        <w:rPr>
          <w:kern w:val="22"/>
          <w:szCs w:val="24"/>
          <w:lang w:val="fr-FR"/>
        </w:rPr>
        <w:t>modèle type</w:t>
      </w:r>
      <w:r w:rsidR="005A4B13">
        <w:rPr>
          <w:kern w:val="22"/>
          <w:szCs w:val="24"/>
          <w:lang w:val="fr-FR"/>
        </w:rPr>
        <w:t xml:space="preserve"> et des o</w:t>
      </w:r>
      <w:r w:rsidR="00557096">
        <w:rPr>
          <w:kern w:val="22"/>
          <w:szCs w:val="24"/>
          <w:lang w:val="fr-FR"/>
        </w:rPr>
        <w:t>rientations</w:t>
      </w:r>
      <w:r w:rsidR="005A4B13">
        <w:rPr>
          <w:kern w:val="22"/>
          <w:szCs w:val="24"/>
          <w:lang w:val="fr-FR"/>
        </w:rPr>
        <w:t xml:space="preserve"> connexes pour les </w:t>
      </w:r>
      <w:r w:rsidR="00E542BB">
        <w:rPr>
          <w:kern w:val="22"/>
          <w:szCs w:val="24"/>
          <w:lang w:val="fr-FR"/>
        </w:rPr>
        <w:t>septièmes</w:t>
      </w:r>
      <w:r w:rsidR="003B6BDA" w:rsidRPr="00557096">
        <w:rPr>
          <w:kern w:val="22"/>
          <w:szCs w:val="24"/>
          <w:lang w:val="fr-FR"/>
        </w:rPr>
        <w:t xml:space="preserve"> </w:t>
      </w:r>
      <w:r w:rsidR="007109CE">
        <w:rPr>
          <w:kern w:val="22"/>
          <w:szCs w:val="24"/>
          <w:lang w:val="fr-FR"/>
        </w:rPr>
        <w:t>rapports nationaux</w:t>
      </w:r>
      <w:r w:rsidR="005D1B4B" w:rsidRPr="00557096">
        <w:rPr>
          <w:kern w:val="22"/>
          <w:szCs w:val="24"/>
          <w:lang w:val="fr-FR"/>
        </w:rPr>
        <w:t>,</w:t>
      </w:r>
      <w:r w:rsidR="003B6BDA" w:rsidRPr="00557096">
        <w:rPr>
          <w:kern w:val="22"/>
          <w:szCs w:val="24"/>
          <w:lang w:val="fr-FR"/>
        </w:rPr>
        <w:t xml:space="preserve"> </w:t>
      </w:r>
      <w:r w:rsidR="005A4B13">
        <w:rPr>
          <w:kern w:val="22"/>
          <w:szCs w:val="24"/>
          <w:lang w:val="fr-FR"/>
        </w:rPr>
        <w:t>en tenant compte des</w:t>
      </w:r>
      <w:r w:rsidR="003B6BDA" w:rsidRPr="00557096">
        <w:rPr>
          <w:kern w:val="22"/>
          <w:szCs w:val="24"/>
          <w:lang w:val="fr-FR"/>
        </w:rPr>
        <w:t xml:space="preserve"> </w:t>
      </w:r>
      <w:r w:rsidR="00571CE6" w:rsidRPr="00557096">
        <w:rPr>
          <w:kern w:val="22"/>
          <w:szCs w:val="24"/>
          <w:lang w:val="fr-FR"/>
        </w:rPr>
        <w:t>points de vue exprimés</w:t>
      </w:r>
      <w:r w:rsidR="003B6BDA" w:rsidRPr="00557096">
        <w:rPr>
          <w:kern w:val="22"/>
          <w:szCs w:val="24"/>
          <w:lang w:val="fr-FR"/>
        </w:rPr>
        <w:t xml:space="preserve"> </w:t>
      </w:r>
      <w:r w:rsidR="005A4B13">
        <w:rPr>
          <w:kern w:val="22"/>
          <w:szCs w:val="24"/>
          <w:lang w:val="fr-FR"/>
        </w:rPr>
        <w:t>à la</w:t>
      </w:r>
      <w:r w:rsidR="001F30A7" w:rsidRPr="00557096">
        <w:rPr>
          <w:kern w:val="22"/>
          <w:szCs w:val="24"/>
          <w:lang w:val="fr-FR"/>
        </w:rPr>
        <w:t xml:space="preserve"> </w:t>
      </w:r>
      <w:r w:rsidR="00B744DD" w:rsidRPr="00557096">
        <w:rPr>
          <w:kern w:val="22"/>
          <w:szCs w:val="24"/>
          <w:lang w:val="fr-FR"/>
        </w:rPr>
        <w:t>troisième réunion</w:t>
      </w:r>
      <w:r w:rsidR="001F30A7" w:rsidRPr="00557096">
        <w:rPr>
          <w:kern w:val="22"/>
          <w:szCs w:val="24"/>
          <w:lang w:val="fr-FR"/>
        </w:rPr>
        <w:t xml:space="preserve"> </w:t>
      </w:r>
      <w:r w:rsidR="00D6391C">
        <w:rPr>
          <w:kern w:val="22"/>
          <w:szCs w:val="24"/>
          <w:lang w:val="fr-FR"/>
        </w:rPr>
        <w:t>de l’Org</w:t>
      </w:r>
      <w:r w:rsidR="00B744DD" w:rsidRPr="00557096">
        <w:rPr>
          <w:kern w:val="22"/>
          <w:szCs w:val="24"/>
          <w:lang w:val="fr-FR"/>
        </w:rPr>
        <w:t xml:space="preserve">ane subsidiaire chargé de l’application et </w:t>
      </w:r>
      <w:r w:rsidR="005A4B13">
        <w:rPr>
          <w:kern w:val="22"/>
          <w:szCs w:val="24"/>
          <w:lang w:val="fr-FR"/>
        </w:rPr>
        <w:t>des</w:t>
      </w:r>
      <w:r w:rsidR="0020148F" w:rsidRPr="00557096">
        <w:rPr>
          <w:kern w:val="22"/>
          <w:szCs w:val="24"/>
          <w:lang w:val="fr-FR"/>
        </w:rPr>
        <w:t xml:space="preserve"> </w:t>
      </w:r>
      <w:r>
        <w:rPr>
          <w:kern w:val="22"/>
          <w:szCs w:val="24"/>
          <w:lang w:val="fr-FR"/>
        </w:rPr>
        <w:t>résultats</w:t>
      </w:r>
      <w:r w:rsidR="0020148F" w:rsidRPr="00557096">
        <w:rPr>
          <w:kern w:val="22"/>
          <w:szCs w:val="24"/>
          <w:lang w:val="fr-FR"/>
        </w:rPr>
        <w:t xml:space="preserve"> </w:t>
      </w:r>
      <w:r w:rsidR="001530F6">
        <w:rPr>
          <w:kern w:val="22"/>
          <w:szCs w:val="24"/>
          <w:lang w:val="fr-FR"/>
        </w:rPr>
        <w:t>de la</w:t>
      </w:r>
      <w:r w:rsidR="003B6BDA" w:rsidRPr="00557096">
        <w:rPr>
          <w:kern w:val="22"/>
          <w:szCs w:val="24"/>
          <w:lang w:val="fr-FR"/>
        </w:rPr>
        <w:t xml:space="preserve"> </w:t>
      </w:r>
      <w:r w:rsidR="00B744DD" w:rsidRPr="00557096">
        <w:rPr>
          <w:kern w:val="22"/>
          <w:szCs w:val="24"/>
          <w:lang w:val="fr-FR"/>
        </w:rPr>
        <w:t>troisième réunion</w:t>
      </w:r>
      <w:r w:rsidR="003B6BDA" w:rsidRPr="00557096">
        <w:rPr>
          <w:kern w:val="22"/>
          <w:szCs w:val="24"/>
          <w:lang w:val="fr-FR"/>
        </w:rPr>
        <w:t xml:space="preserve"> </w:t>
      </w:r>
      <w:r w:rsidR="005A4B13">
        <w:rPr>
          <w:kern w:val="22"/>
          <w:szCs w:val="24"/>
          <w:lang w:val="fr-FR"/>
        </w:rPr>
        <w:t>du</w:t>
      </w:r>
      <w:r w:rsidR="003B6BDA" w:rsidRPr="00557096">
        <w:rPr>
          <w:kern w:val="22"/>
          <w:szCs w:val="24"/>
          <w:lang w:val="fr-FR"/>
        </w:rPr>
        <w:t xml:space="preserve"> </w:t>
      </w:r>
      <w:r w:rsidR="00304FA4" w:rsidRPr="00557096">
        <w:rPr>
          <w:kern w:val="22"/>
          <w:szCs w:val="24"/>
          <w:lang w:val="fr-FR"/>
        </w:rPr>
        <w:t>Groupe de travail à composition non limitée</w:t>
      </w:r>
      <w:r w:rsidR="00973C82" w:rsidRPr="00557096">
        <w:rPr>
          <w:kern w:val="22"/>
          <w:szCs w:val="24"/>
          <w:lang w:val="fr-FR"/>
        </w:rPr>
        <w:t xml:space="preserve"> </w:t>
      </w:r>
      <w:r w:rsidR="00D6391C">
        <w:rPr>
          <w:kern w:val="22"/>
          <w:szCs w:val="24"/>
          <w:lang w:val="fr-FR"/>
        </w:rPr>
        <w:t>sur le cad</w:t>
      </w:r>
      <w:r w:rsidR="001B2431" w:rsidRPr="00557096">
        <w:rPr>
          <w:kern w:val="22"/>
          <w:szCs w:val="24"/>
          <w:lang w:val="fr-FR"/>
        </w:rPr>
        <w:t>re mondial de la biodiversité pour l’après-2020</w:t>
      </w:r>
      <w:r w:rsidR="005D1B4B" w:rsidRPr="00557096">
        <w:rPr>
          <w:kern w:val="22"/>
          <w:szCs w:val="24"/>
          <w:lang w:val="fr-FR"/>
        </w:rPr>
        <w:t>,</w:t>
      </w:r>
      <w:r w:rsidR="00B744DD" w:rsidRPr="00557096">
        <w:rPr>
          <w:kern w:val="22"/>
          <w:szCs w:val="24"/>
          <w:lang w:val="fr-FR"/>
        </w:rPr>
        <w:t xml:space="preserve"> et </w:t>
      </w:r>
      <w:r w:rsidR="001530F6">
        <w:rPr>
          <w:kern w:val="22"/>
          <w:szCs w:val="24"/>
          <w:lang w:val="fr-FR"/>
        </w:rPr>
        <w:t>re</w:t>
      </w:r>
      <w:r w:rsidR="005A4B13">
        <w:rPr>
          <w:kern w:val="22"/>
          <w:szCs w:val="24"/>
          <w:lang w:val="fr-FR"/>
        </w:rPr>
        <w:t xml:space="preserve">mettre </w:t>
      </w:r>
      <w:r w:rsidR="001530F6">
        <w:rPr>
          <w:kern w:val="22"/>
          <w:szCs w:val="24"/>
          <w:lang w:val="fr-FR"/>
        </w:rPr>
        <w:t xml:space="preserve">ce modèle et ces orientations pour </w:t>
      </w:r>
      <w:r w:rsidR="005A4B13">
        <w:rPr>
          <w:kern w:val="22"/>
          <w:szCs w:val="24"/>
          <w:lang w:val="fr-FR"/>
        </w:rPr>
        <w:t xml:space="preserve">examen </w:t>
      </w:r>
      <w:r w:rsidR="00B744DD" w:rsidRPr="00557096">
        <w:rPr>
          <w:kern w:val="22"/>
          <w:szCs w:val="24"/>
          <w:lang w:val="fr-FR"/>
        </w:rPr>
        <w:t xml:space="preserve">et </w:t>
      </w:r>
      <w:r w:rsidR="003B6BDA" w:rsidRPr="00557096">
        <w:rPr>
          <w:kern w:val="22"/>
          <w:szCs w:val="24"/>
          <w:lang w:val="fr-FR"/>
        </w:rPr>
        <w:t xml:space="preserve">adoption </w:t>
      </w:r>
      <w:r w:rsidR="005A4B13">
        <w:rPr>
          <w:kern w:val="22"/>
          <w:szCs w:val="24"/>
          <w:lang w:val="fr-FR"/>
        </w:rPr>
        <w:t>à la</w:t>
      </w:r>
      <w:r w:rsidR="003B6BDA" w:rsidRPr="00557096">
        <w:rPr>
          <w:kern w:val="22"/>
          <w:szCs w:val="24"/>
          <w:lang w:val="fr-FR"/>
        </w:rPr>
        <w:t xml:space="preserve"> </w:t>
      </w:r>
      <w:r w:rsidR="00D6391C">
        <w:rPr>
          <w:kern w:val="22"/>
          <w:szCs w:val="24"/>
          <w:lang w:val="fr-FR"/>
        </w:rPr>
        <w:t>quinzième réu</w:t>
      </w:r>
      <w:r w:rsidR="00B744DD" w:rsidRPr="00557096">
        <w:rPr>
          <w:kern w:val="22"/>
          <w:szCs w:val="24"/>
          <w:lang w:val="fr-FR"/>
        </w:rPr>
        <w:t>nion</w:t>
      </w:r>
      <w:r w:rsidR="003B6BDA" w:rsidRPr="00557096">
        <w:rPr>
          <w:kern w:val="22"/>
          <w:szCs w:val="24"/>
          <w:lang w:val="fr-FR"/>
        </w:rPr>
        <w:t xml:space="preserve"> </w:t>
      </w:r>
      <w:r w:rsidR="00707B02" w:rsidRPr="00557096">
        <w:rPr>
          <w:kern w:val="22"/>
          <w:szCs w:val="24"/>
          <w:lang w:val="fr-FR"/>
        </w:rPr>
        <w:t xml:space="preserve">de la </w:t>
      </w:r>
      <w:r w:rsidR="00DA5D08" w:rsidRPr="00557096">
        <w:rPr>
          <w:kern w:val="22"/>
          <w:szCs w:val="24"/>
          <w:lang w:val="fr-FR"/>
        </w:rPr>
        <w:t>Conférence</w:t>
      </w:r>
      <w:r w:rsidR="00B744DD" w:rsidRPr="00557096">
        <w:rPr>
          <w:kern w:val="22"/>
          <w:szCs w:val="24"/>
          <w:lang w:val="fr-FR"/>
        </w:rPr>
        <w:t xml:space="preserve"> des Parties</w:t>
      </w:r>
      <w:r w:rsidR="001F30A7" w:rsidRPr="00557096">
        <w:rPr>
          <w:kern w:val="22"/>
          <w:szCs w:val="24"/>
          <w:lang w:val="fr-FR"/>
        </w:rPr>
        <w:t>;</w:t>
      </w:r>
    </w:p>
    <w:p w14:paraId="56833AB9" w14:textId="222EE6AD" w:rsidR="003B6BDA" w:rsidRPr="00557096" w:rsidRDefault="005A4B13" w:rsidP="009C74E6">
      <w:pPr>
        <w:pStyle w:val="Para1"/>
        <w:numPr>
          <w:ilvl w:val="1"/>
          <w:numId w:val="12"/>
        </w:numPr>
        <w:suppressLineNumbers/>
        <w:suppressAutoHyphens/>
        <w:rPr>
          <w:kern w:val="22"/>
          <w:lang w:val="fr-FR"/>
        </w:rPr>
      </w:pPr>
      <w:r>
        <w:rPr>
          <w:kern w:val="22"/>
          <w:lang w:val="fr-FR"/>
        </w:rPr>
        <w:t>Elaborer plus avant</w:t>
      </w:r>
      <w:r w:rsidR="0011287E" w:rsidRPr="00557096">
        <w:rPr>
          <w:kern w:val="22"/>
          <w:lang w:val="fr-FR"/>
        </w:rPr>
        <w:t>,</w:t>
      </w:r>
      <w:r w:rsidR="003B6BDA" w:rsidRPr="00557096">
        <w:rPr>
          <w:kern w:val="22"/>
          <w:lang w:val="fr-FR"/>
        </w:rPr>
        <w:t xml:space="preserve"> </w:t>
      </w:r>
      <w:r>
        <w:rPr>
          <w:kern w:val="22"/>
          <w:lang w:val="fr-FR"/>
        </w:rPr>
        <w:t>en tenant compte de l’</w:t>
      </w:r>
      <w:r w:rsidR="001530F6">
        <w:rPr>
          <w:kern w:val="22"/>
          <w:lang w:val="fr-FR"/>
        </w:rPr>
        <w:t>expérience acquise durant</w:t>
      </w:r>
      <w:r>
        <w:rPr>
          <w:kern w:val="22"/>
          <w:lang w:val="fr-FR"/>
        </w:rPr>
        <w:t xml:space="preserve"> la</w:t>
      </w:r>
      <w:r w:rsidR="0011287E" w:rsidRPr="00557096">
        <w:rPr>
          <w:kern w:val="22"/>
          <w:lang w:val="fr-FR"/>
        </w:rPr>
        <w:t xml:space="preserve"> </w:t>
      </w:r>
      <w:r w:rsidR="00795704">
        <w:rPr>
          <w:kern w:val="22"/>
          <w:lang w:val="fr-FR"/>
        </w:rPr>
        <w:t>phase d’essai</w:t>
      </w:r>
      <w:r w:rsidR="00E348F2" w:rsidRPr="00557096">
        <w:rPr>
          <w:kern w:val="22"/>
          <w:lang w:val="fr-FR"/>
        </w:rPr>
        <w:t xml:space="preserve"> </w:t>
      </w:r>
      <w:r w:rsidR="001C2678">
        <w:rPr>
          <w:kern w:val="22"/>
          <w:lang w:val="fr-FR"/>
        </w:rPr>
        <w:t>du for</w:t>
      </w:r>
      <w:r w:rsidR="00557096">
        <w:rPr>
          <w:kern w:val="22"/>
          <w:lang w:val="fr-FR"/>
        </w:rPr>
        <w:t xml:space="preserve">um à composition </w:t>
      </w:r>
      <w:r>
        <w:rPr>
          <w:kern w:val="22"/>
          <w:lang w:val="fr-FR"/>
        </w:rPr>
        <w:t>non limitée sur la mise en œuvre</w:t>
      </w:r>
      <w:r w:rsidR="00B744DD" w:rsidRPr="00557096">
        <w:rPr>
          <w:kern w:val="22"/>
          <w:lang w:val="fr-FR"/>
        </w:rPr>
        <w:t xml:space="preserve"> et </w:t>
      </w:r>
      <w:r>
        <w:rPr>
          <w:kern w:val="22"/>
          <w:lang w:val="fr-FR"/>
        </w:rPr>
        <w:t>des poi</w:t>
      </w:r>
      <w:r w:rsidR="00557096">
        <w:rPr>
          <w:kern w:val="22"/>
          <w:lang w:val="fr-FR"/>
        </w:rPr>
        <w:t>nts de vue</w:t>
      </w:r>
      <w:r w:rsidR="00B744DD" w:rsidRPr="00557096">
        <w:rPr>
          <w:kern w:val="22"/>
          <w:lang w:val="fr-FR"/>
        </w:rPr>
        <w:t xml:space="preserve"> et </w:t>
      </w:r>
      <w:r w:rsidR="001530F6">
        <w:rPr>
          <w:kern w:val="22"/>
          <w:lang w:val="fr-FR"/>
        </w:rPr>
        <w:t>suggestions émi</w:t>
      </w:r>
      <w:r>
        <w:rPr>
          <w:kern w:val="22"/>
          <w:lang w:val="fr-FR"/>
        </w:rPr>
        <w:t>s durant la</w:t>
      </w:r>
      <w:r w:rsidR="00E348F2" w:rsidRPr="00557096">
        <w:rPr>
          <w:kern w:val="22"/>
          <w:lang w:val="fr-FR"/>
        </w:rPr>
        <w:t xml:space="preserve"> </w:t>
      </w:r>
      <w:r w:rsidR="00B744DD" w:rsidRPr="00557096">
        <w:rPr>
          <w:kern w:val="22"/>
          <w:lang w:val="fr-FR"/>
        </w:rPr>
        <w:t>troisième réunion</w:t>
      </w:r>
      <w:r w:rsidR="00E348F2" w:rsidRPr="00557096">
        <w:rPr>
          <w:kern w:val="22"/>
          <w:lang w:val="fr-FR"/>
        </w:rPr>
        <w:t xml:space="preserve"> </w:t>
      </w:r>
      <w:r w:rsidR="00D6391C">
        <w:rPr>
          <w:kern w:val="22"/>
          <w:lang w:val="fr-FR"/>
        </w:rPr>
        <w:t>de l’Org</w:t>
      </w:r>
      <w:r w:rsidR="00B744DD" w:rsidRPr="00557096">
        <w:rPr>
          <w:kern w:val="22"/>
          <w:lang w:val="fr-FR"/>
        </w:rPr>
        <w:t>ane subsidiaire chargé de l’application</w:t>
      </w:r>
      <w:r w:rsidR="0011287E" w:rsidRPr="00557096">
        <w:rPr>
          <w:kern w:val="22"/>
          <w:lang w:val="fr-FR"/>
        </w:rPr>
        <w:t xml:space="preserve">, </w:t>
      </w:r>
      <w:r>
        <w:rPr>
          <w:kern w:val="22"/>
          <w:lang w:val="fr-FR"/>
        </w:rPr>
        <w:t xml:space="preserve">les modalités de fonctionnement </w:t>
      </w:r>
      <w:r w:rsidR="001C2678">
        <w:rPr>
          <w:kern w:val="22"/>
          <w:lang w:val="fr-FR"/>
        </w:rPr>
        <w:t>du for</w:t>
      </w:r>
      <w:r w:rsidR="00557096">
        <w:rPr>
          <w:kern w:val="22"/>
          <w:lang w:val="fr-FR"/>
        </w:rPr>
        <w:t xml:space="preserve">um à composition non </w:t>
      </w:r>
      <w:r>
        <w:rPr>
          <w:kern w:val="22"/>
          <w:lang w:val="fr-FR"/>
        </w:rPr>
        <w:t>limitée sur la mise en œuvre,</w:t>
      </w:r>
      <w:r w:rsidR="00B744DD" w:rsidRPr="00557096">
        <w:rPr>
          <w:kern w:val="22"/>
          <w:lang w:val="fr-FR"/>
        </w:rPr>
        <w:t xml:space="preserve"> et </w:t>
      </w:r>
      <w:r w:rsidR="001530F6">
        <w:rPr>
          <w:kern w:val="22"/>
          <w:lang w:val="fr-FR"/>
        </w:rPr>
        <w:t>assurer leur mise à</w:t>
      </w:r>
      <w:r w:rsidR="00194BC4">
        <w:rPr>
          <w:kern w:val="22"/>
          <w:lang w:val="fr-FR"/>
        </w:rPr>
        <w:t xml:space="preserve"> disposition</w:t>
      </w:r>
      <w:r w:rsidR="001530F6">
        <w:rPr>
          <w:kern w:val="22"/>
          <w:lang w:val="fr-FR"/>
        </w:rPr>
        <w:t xml:space="preserve"> aux fins d’</w:t>
      </w:r>
      <w:r w:rsidR="001C2678">
        <w:rPr>
          <w:kern w:val="22"/>
          <w:lang w:val="fr-FR"/>
        </w:rPr>
        <w:t>examen par le</w:t>
      </w:r>
      <w:r w:rsidR="003B6BDA" w:rsidRPr="00557096">
        <w:rPr>
          <w:kern w:val="22"/>
          <w:lang w:val="fr-FR"/>
        </w:rPr>
        <w:t xml:space="preserve"> </w:t>
      </w:r>
      <w:r w:rsidR="00304FA4" w:rsidRPr="00557096">
        <w:rPr>
          <w:kern w:val="22"/>
          <w:lang w:val="fr-FR"/>
        </w:rPr>
        <w:t>Groupe de travail à composition non limitée</w:t>
      </w:r>
      <w:r w:rsidR="00973C82" w:rsidRPr="00557096">
        <w:rPr>
          <w:kern w:val="22"/>
          <w:lang w:val="fr-FR"/>
        </w:rPr>
        <w:t xml:space="preserve"> </w:t>
      </w:r>
      <w:r w:rsidR="00D6391C">
        <w:rPr>
          <w:kern w:val="22"/>
          <w:lang w:val="fr-FR"/>
        </w:rPr>
        <w:t>sur le cad</w:t>
      </w:r>
      <w:r w:rsidR="001B2431" w:rsidRPr="00557096">
        <w:rPr>
          <w:kern w:val="22"/>
          <w:lang w:val="fr-FR"/>
        </w:rPr>
        <w:t>re mondial de la biodiversité pour l’après-2020</w:t>
      </w:r>
      <w:r w:rsidR="00192D70" w:rsidRPr="00557096">
        <w:rPr>
          <w:kern w:val="22"/>
          <w:lang w:val="fr-FR"/>
        </w:rPr>
        <w:t xml:space="preserve"> </w:t>
      </w:r>
      <w:r w:rsidR="00D6391C">
        <w:rPr>
          <w:kern w:val="22"/>
          <w:lang w:val="fr-FR"/>
        </w:rPr>
        <w:t>à sa</w:t>
      </w:r>
      <w:r w:rsidR="00192D70" w:rsidRPr="00557096">
        <w:rPr>
          <w:kern w:val="22"/>
          <w:lang w:val="fr-FR"/>
        </w:rPr>
        <w:t xml:space="preserve"> </w:t>
      </w:r>
      <w:r w:rsidR="00B744DD" w:rsidRPr="00557096">
        <w:rPr>
          <w:kern w:val="22"/>
          <w:lang w:val="fr-FR"/>
        </w:rPr>
        <w:t>troisième réunion</w:t>
      </w:r>
      <w:r w:rsidR="00E348F2" w:rsidRPr="00557096">
        <w:rPr>
          <w:kern w:val="22"/>
          <w:lang w:val="fr-FR"/>
        </w:rPr>
        <w:t>;</w:t>
      </w:r>
    </w:p>
    <w:p w14:paraId="03709E88" w14:textId="593AE101" w:rsidR="003B6BDA" w:rsidRPr="00557096" w:rsidRDefault="005A4B13" w:rsidP="009C74E6">
      <w:pPr>
        <w:pStyle w:val="Para1"/>
        <w:numPr>
          <w:ilvl w:val="1"/>
          <w:numId w:val="12"/>
        </w:numPr>
        <w:suppressLineNumbers/>
        <w:suppressAutoHyphens/>
        <w:rPr>
          <w:b/>
          <w:bCs/>
          <w:kern w:val="22"/>
          <w:lang w:val="fr-FR"/>
        </w:rPr>
      </w:pPr>
      <w:r>
        <w:rPr>
          <w:kern w:val="22"/>
          <w:lang w:val="fr-FR"/>
        </w:rPr>
        <w:t>Définir</w:t>
      </w:r>
      <w:r w:rsidR="00B744DD" w:rsidRPr="00557096">
        <w:rPr>
          <w:kern w:val="22"/>
          <w:lang w:val="fr-FR"/>
        </w:rPr>
        <w:t xml:space="preserve"> et </w:t>
      </w:r>
      <w:r w:rsidR="00571CE6" w:rsidRPr="00557096">
        <w:rPr>
          <w:kern w:val="22"/>
          <w:lang w:val="fr-FR"/>
        </w:rPr>
        <w:t xml:space="preserve">élaborer </w:t>
      </w:r>
      <w:r>
        <w:rPr>
          <w:kern w:val="22"/>
          <w:lang w:val="fr-FR"/>
        </w:rPr>
        <w:t xml:space="preserve">plus avant </w:t>
      </w:r>
      <w:r w:rsidR="00E93241">
        <w:rPr>
          <w:kern w:val="22"/>
          <w:lang w:val="fr-FR"/>
        </w:rPr>
        <w:t>le champ d’application, le calendrier, les</w:t>
      </w:r>
      <w:r w:rsidR="00E63EF4" w:rsidRPr="00557096">
        <w:rPr>
          <w:kern w:val="22"/>
          <w:lang w:val="fr-FR"/>
        </w:rPr>
        <w:t xml:space="preserve"> </w:t>
      </w:r>
      <w:r w:rsidR="00E93241">
        <w:rPr>
          <w:kern w:val="22"/>
          <w:lang w:val="fr-FR"/>
        </w:rPr>
        <w:t>modalités de fonctionnement</w:t>
      </w:r>
      <w:r w:rsidR="003B6BDA" w:rsidRPr="00557096">
        <w:rPr>
          <w:kern w:val="22"/>
          <w:lang w:val="fr-FR"/>
        </w:rPr>
        <w:t xml:space="preserve">, </w:t>
      </w:r>
      <w:r w:rsidR="001530F6">
        <w:rPr>
          <w:kern w:val="22"/>
          <w:lang w:val="fr-FR"/>
        </w:rPr>
        <w:t>les arrangement</w:t>
      </w:r>
      <w:r w:rsidR="00E93241">
        <w:rPr>
          <w:kern w:val="22"/>
          <w:lang w:val="fr-FR"/>
        </w:rPr>
        <w:t>s institutionnels, les besoins en r</w:t>
      </w:r>
      <w:r w:rsidR="003B6BDA" w:rsidRPr="00557096">
        <w:rPr>
          <w:kern w:val="22"/>
          <w:lang w:val="fr-FR"/>
        </w:rPr>
        <w:t>e</w:t>
      </w:r>
      <w:r w:rsidR="00E93241">
        <w:rPr>
          <w:kern w:val="22"/>
          <w:lang w:val="fr-FR"/>
        </w:rPr>
        <w:t>ssources</w:t>
      </w:r>
      <w:r w:rsidR="00B744DD" w:rsidRPr="00557096">
        <w:rPr>
          <w:kern w:val="22"/>
          <w:lang w:val="fr-FR"/>
        </w:rPr>
        <w:t xml:space="preserve"> et </w:t>
      </w:r>
      <w:r w:rsidR="00E93241">
        <w:rPr>
          <w:kern w:val="22"/>
          <w:lang w:val="fr-FR"/>
        </w:rPr>
        <w:t>les ré</w:t>
      </w:r>
      <w:r w:rsidR="003B6BDA" w:rsidRPr="00557096">
        <w:rPr>
          <w:kern w:val="22"/>
          <w:lang w:val="fr-FR"/>
        </w:rPr>
        <w:t>sult</w:t>
      </w:r>
      <w:r w:rsidR="00E93241">
        <w:rPr>
          <w:kern w:val="22"/>
          <w:lang w:val="fr-FR"/>
        </w:rPr>
        <w:t>at</w:t>
      </w:r>
      <w:r w:rsidR="003B6BDA" w:rsidRPr="00557096">
        <w:rPr>
          <w:kern w:val="22"/>
          <w:lang w:val="fr-FR"/>
        </w:rPr>
        <w:t>s</w:t>
      </w:r>
      <w:r w:rsidR="00E93241">
        <w:rPr>
          <w:kern w:val="22"/>
          <w:lang w:val="fr-FR"/>
        </w:rPr>
        <w:t xml:space="preserve"> escomptés d’un </w:t>
      </w:r>
      <w:r w:rsidR="00EF2839">
        <w:rPr>
          <w:kern w:val="22"/>
          <w:lang w:val="fr-FR"/>
        </w:rPr>
        <w:t>bilan</w:t>
      </w:r>
      <w:r w:rsidR="00885569">
        <w:rPr>
          <w:kern w:val="22"/>
          <w:lang w:val="fr-FR"/>
        </w:rPr>
        <w:t xml:space="preserve"> mondial</w:t>
      </w:r>
      <w:r w:rsidR="00E93241">
        <w:rPr>
          <w:kern w:val="22"/>
          <w:lang w:val="fr-FR"/>
        </w:rPr>
        <w:t xml:space="preserve"> des </w:t>
      </w:r>
      <w:r w:rsidR="00707B02" w:rsidRPr="00557096">
        <w:rPr>
          <w:kern w:val="22"/>
          <w:lang w:val="fr-FR"/>
        </w:rPr>
        <w:t>engagements nationaux</w:t>
      </w:r>
      <w:r w:rsidR="00B744DD" w:rsidRPr="00557096">
        <w:rPr>
          <w:kern w:val="22"/>
          <w:lang w:val="fr-FR"/>
        </w:rPr>
        <w:t xml:space="preserve"> et </w:t>
      </w:r>
      <w:r w:rsidR="00E93241">
        <w:rPr>
          <w:kern w:val="22"/>
          <w:lang w:val="fr-FR"/>
        </w:rPr>
        <w:t xml:space="preserve">des </w:t>
      </w:r>
      <w:r w:rsidR="00973C82" w:rsidRPr="00557096">
        <w:rPr>
          <w:kern w:val="22"/>
          <w:lang w:val="fr-FR"/>
        </w:rPr>
        <w:t xml:space="preserve">contributions </w:t>
      </w:r>
      <w:r w:rsidR="001530F6">
        <w:rPr>
          <w:kern w:val="22"/>
          <w:lang w:val="fr-FR"/>
        </w:rPr>
        <w:t>à la réalisation du</w:t>
      </w:r>
      <w:r w:rsidR="00E93241">
        <w:rPr>
          <w:kern w:val="22"/>
          <w:lang w:val="fr-FR"/>
        </w:rPr>
        <w:t xml:space="preserve"> ca</w:t>
      </w:r>
      <w:r w:rsidR="001B2431" w:rsidRPr="00557096">
        <w:rPr>
          <w:kern w:val="22"/>
          <w:lang w:val="fr-FR"/>
        </w:rPr>
        <w:t>dre mondial de la biodiversité pour l’après-2020</w:t>
      </w:r>
      <w:r w:rsidR="00E93241">
        <w:rPr>
          <w:kern w:val="22"/>
          <w:lang w:val="fr-FR"/>
        </w:rPr>
        <w:t>,</w:t>
      </w:r>
      <w:r w:rsidR="00B744DD" w:rsidRPr="00557096">
        <w:rPr>
          <w:kern w:val="22"/>
          <w:lang w:val="fr-FR"/>
        </w:rPr>
        <w:t xml:space="preserve"> et </w:t>
      </w:r>
      <w:r w:rsidR="001530F6">
        <w:rPr>
          <w:kern w:val="22"/>
          <w:lang w:val="fr-FR"/>
        </w:rPr>
        <w:t>assurer leur transmission</w:t>
      </w:r>
      <w:r w:rsidR="00E93241">
        <w:rPr>
          <w:kern w:val="22"/>
          <w:lang w:val="fr-FR"/>
        </w:rPr>
        <w:t xml:space="preserve"> pour </w:t>
      </w:r>
      <w:r w:rsidR="001C2678">
        <w:rPr>
          <w:kern w:val="22"/>
          <w:lang w:val="fr-FR"/>
        </w:rPr>
        <w:t>examen par le</w:t>
      </w:r>
      <w:r w:rsidR="003B6BDA" w:rsidRPr="00557096">
        <w:rPr>
          <w:kern w:val="22"/>
          <w:lang w:val="fr-FR"/>
        </w:rPr>
        <w:t xml:space="preserve"> </w:t>
      </w:r>
      <w:r w:rsidR="00304FA4" w:rsidRPr="00557096">
        <w:rPr>
          <w:kern w:val="22"/>
          <w:lang w:val="fr-FR"/>
        </w:rPr>
        <w:t>Groupe de travail à composition non limitée</w:t>
      </w:r>
      <w:r w:rsidR="00973C82" w:rsidRPr="00557096">
        <w:rPr>
          <w:kern w:val="22"/>
          <w:lang w:val="fr-FR"/>
        </w:rPr>
        <w:t xml:space="preserve"> </w:t>
      </w:r>
      <w:r w:rsidR="00D6391C">
        <w:rPr>
          <w:kern w:val="22"/>
          <w:lang w:val="fr-FR"/>
        </w:rPr>
        <w:t>sur le cad</w:t>
      </w:r>
      <w:r w:rsidR="001B2431" w:rsidRPr="00557096">
        <w:rPr>
          <w:kern w:val="22"/>
          <w:lang w:val="fr-FR"/>
        </w:rPr>
        <w:t>re mondial de la biodiversité pour l’après-2020</w:t>
      </w:r>
      <w:r w:rsidR="00F94B69" w:rsidRPr="00557096" w:rsidDel="00F94B69">
        <w:rPr>
          <w:kern w:val="22"/>
          <w:lang w:val="fr-FR"/>
        </w:rPr>
        <w:t xml:space="preserve"> </w:t>
      </w:r>
      <w:r w:rsidR="00D6391C">
        <w:rPr>
          <w:kern w:val="22"/>
          <w:lang w:val="fr-FR"/>
        </w:rPr>
        <w:t>à sa</w:t>
      </w:r>
      <w:r w:rsidR="002F2653" w:rsidRPr="00557096">
        <w:rPr>
          <w:kern w:val="22"/>
          <w:lang w:val="fr-FR"/>
        </w:rPr>
        <w:t xml:space="preserve"> </w:t>
      </w:r>
      <w:r w:rsidR="00B744DD" w:rsidRPr="00557096">
        <w:rPr>
          <w:kern w:val="22"/>
          <w:lang w:val="fr-FR"/>
        </w:rPr>
        <w:t>troisième réunion</w:t>
      </w:r>
      <w:r w:rsidR="002F2653" w:rsidRPr="00557096">
        <w:rPr>
          <w:kern w:val="22"/>
          <w:lang w:val="fr-FR"/>
        </w:rPr>
        <w:t xml:space="preserve">, </w:t>
      </w:r>
      <w:r w:rsidR="00E93241">
        <w:rPr>
          <w:kern w:val="22"/>
          <w:lang w:val="fr-FR"/>
        </w:rPr>
        <w:t>en tenant compte des</w:t>
      </w:r>
      <w:r w:rsidR="003B6BDA" w:rsidRPr="00557096">
        <w:rPr>
          <w:kern w:val="22"/>
          <w:lang w:val="fr-FR"/>
        </w:rPr>
        <w:t xml:space="preserve"> </w:t>
      </w:r>
      <w:r w:rsidR="00557096" w:rsidRPr="00557096">
        <w:rPr>
          <w:kern w:val="22"/>
          <w:lang w:val="fr-FR"/>
        </w:rPr>
        <w:t>points de vue</w:t>
      </w:r>
      <w:r w:rsidR="00B744DD" w:rsidRPr="00557096">
        <w:rPr>
          <w:kern w:val="22"/>
          <w:lang w:val="fr-FR"/>
        </w:rPr>
        <w:t xml:space="preserve"> et </w:t>
      </w:r>
      <w:r w:rsidR="00E93241">
        <w:rPr>
          <w:kern w:val="22"/>
          <w:lang w:val="fr-FR"/>
        </w:rPr>
        <w:t xml:space="preserve">des </w:t>
      </w:r>
      <w:r w:rsidR="003B6BDA" w:rsidRPr="00557096">
        <w:rPr>
          <w:kern w:val="22"/>
          <w:lang w:val="fr-FR"/>
        </w:rPr>
        <w:t xml:space="preserve">suggestions </w:t>
      </w:r>
      <w:r w:rsidR="001530F6">
        <w:rPr>
          <w:kern w:val="22"/>
          <w:lang w:val="fr-FR"/>
        </w:rPr>
        <w:t>émis à</w:t>
      </w:r>
      <w:r w:rsidR="00E93241">
        <w:rPr>
          <w:kern w:val="22"/>
          <w:lang w:val="fr-FR"/>
        </w:rPr>
        <w:t xml:space="preserve"> cette</w:t>
      </w:r>
      <w:r w:rsidR="003B6BDA" w:rsidRPr="00557096">
        <w:rPr>
          <w:kern w:val="22"/>
          <w:lang w:val="fr-FR"/>
        </w:rPr>
        <w:t xml:space="preserve"> </w:t>
      </w:r>
      <w:r w:rsidR="00B744DD" w:rsidRPr="00557096">
        <w:rPr>
          <w:kern w:val="22"/>
          <w:lang w:val="fr-FR"/>
        </w:rPr>
        <w:t>réunion</w:t>
      </w:r>
      <w:r w:rsidR="00351D0F" w:rsidRPr="00557096">
        <w:rPr>
          <w:kern w:val="22"/>
          <w:lang w:val="fr-FR"/>
        </w:rPr>
        <w:t>;</w:t>
      </w:r>
    </w:p>
    <w:p w14:paraId="50B3B6F5" w14:textId="0097CB4F" w:rsidR="00E63EF4" w:rsidRPr="00557096" w:rsidRDefault="001530F6" w:rsidP="009C74E6">
      <w:pPr>
        <w:pStyle w:val="Para1"/>
        <w:numPr>
          <w:ilvl w:val="1"/>
          <w:numId w:val="12"/>
        </w:numPr>
        <w:suppressLineNumbers/>
        <w:suppressAutoHyphens/>
        <w:rPr>
          <w:b/>
          <w:bCs/>
          <w:kern w:val="22"/>
          <w:lang w:val="fr-FR"/>
        </w:rPr>
      </w:pPr>
      <w:r>
        <w:rPr>
          <w:kern w:val="22"/>
          <w:lang w:val="fr-FR"/>
        </w:rPr>
        <w:t xml:space="preserve">Inclure dans l’élément sur la gestion des données au sein </w:t>
      </w:r>
      <w:r w:rsidR="00065448">
        <w:rPr>
          <w:kern w:val="22"/>
          <w:lang w:val="fr-FR"/>
        </w:rPr>
        <w:t>du</w:t>
      </w:r>
      <w:r w:rsidR="00571CE6" w:rsidRPr="00557096">
        <w:rPr>
          <w:kern w:val="22"/>
          <w:lang w:val="fr-FR"/>
        </w:rPr>
        <w:t xml:space="preserve"> cadre</w:t>
      </w:r>
      <w:r w:rsidR="001B2431" w:rsidRPr="00557096">
        <w:rPr>
          <w:kern w:val="22"/>
          <w:lang w:val="fr-FR"/>
        </w:rPr>
        <w:t xml:space="preserve"> mondial de la biodiversité pour l’après-2020</w:t>
      </w:r>
      <w:r w:rsidR="00A23219">
        <w:rPr>
          <w:kern w:val="22"/>
          <w:lang w:val="fr-FR"/>
        </w:rPr>
        <w:t xml:space="preserve"> une</w:t>
      </w:r>
      <w:r w:rsidR="00FC372A" w:rsidRPr="00557096">
        <w:rPr>
          <w:kern w:val="22"/>
          <w:lang w:val="fr-FR"/>
        </w:rPr>
        <w:t xml:space="preserve"> </w:t>
      </w:r>
      <w:r>
        <w:rPr>
          <w:kern w:val="22"/>
          <w:lang w:val="fr-FR"/>
        </w:rPr>
        <w:t xml:space="preserve">approche pour utiliser des </w:t>
      </w:r>
      <w:r w:rsidR="00081697">
        <w:rPr>
          <w:kern w:val="22"/>
          <w:lang w:val="fr-FR"/>
        </w:rPr>
        <w:t>outil</w:t>
      </w:r>
      <w:r w:rsidR="00FC372A" w:rsidRPr="00557096">
        <w:rPr>
          <w:kern w:val="22"/>
          <w:lang w:val="fr-FR"/>
        </w:rPr>
        <w:t>s</w:t>
      </w:r>
      <w:r w:rsidR="00B744DD" w:rsidRPr="00557096">
        <w:rPr>
          <w:kern w:val="22"/>
          <w:lang w:val="fr-FR"/>
        </w:rPr>
        <w:t xml:space="preserve"> et </w:t>
      </w:r>
      <w:r w:rsidR="00A23219">
        <w:rPr>
          <w:kern w:val="22"/>
          <w:lang w:val="fr-FR"/>
        </w:rPr>
        <w:t>de</w:t>
      </w:r>
      <w:r>
        <w:rPr>
          <w:kern w:val="22"/>
          <w:lang w:val="fr-FR"/>
        </w:rPr>
        <w:t>s</w:t>
      </w:r>
      <w:r w:rsidR="00A23219">
        <w:rPr>
          <w:kern w:val="22"/>
          <w:lang w:val="fr-FR"/>
        </w:rPr>
        <w:t xml:space="preserve"> </w:t>
      </w:r>
      <w:r w:rsidR="00081697">
        <w:rPr>
          <w:kern w:val="22"/>
          <w:lang w:val="fr-FR"/>
        </w:rPr>
        <w:t>plateforme</w:t>
      </w:r>
      <w:r w:rsidR="00FC372A" w:rsidRPr="00557096">
        <w:rPr>
          <w:kern w:val="22"/>
          <w:lang w:val="fr-FR"/>
        </w:rPr>
        <w:t xml:space="preserve">s </w:t>
      </w:r>
      <w:r w:rsidR="00A23219">
        <w:rPr>
          <w:kern w:val="22"/>
          <w:lang w:val="fr-FR"/>
        </w:rPr>
        <w:t>susceptibles d’appuyer l’</w:t>
      </w:r>
      <w:r w:rsidR="00557096" w:rsidRPr="00557096">
        <w:rPr>
          <w:kern w:val="22"/>
          <w:lang w:val="fr-FR"/>
        </w:rPr>
        <w:t>établissement</w:t>
      </w:r>
      <w:r w:rsidR="00304FA4" w:rsidRPr="00557096">
        <w:rPr>
          <w:kern w:val="22"/>
          <w:lang w:val="fr-FR"/>
        </w:rPr>
        <w:t xml:space="preserve"> des rapports nationaux</w:t>
      </w:r>
      <w:r w:rsidR="00B744DD" w:rsidRPr="00557096">
        <w:rPr>
          <w:kern w:val="22"/>
          <w:lang w:val="fr-FR"/>
        </w:rPr>
        <w:t xml:space="preserve"> et </w:t>
      </w:r>
      <w:r w:rsidR="00A23219">
        <w:rPr>
          <w:kern w:val="22"/>
          <w:lang w:val="fr-FR"/>
        </w:rPr>
        <w:t xml:space="preserve">les processus de </w:t>
      </w:r>
      <w:r w:rsidR="00557096" w:rsidRPr="00557096">
        <w:rPr>
          <w:kern w:val="22"/>
          <w:lang w:val="fr-FR"/>
        </w:rPr>
        <w:t>planification nationale</w:t>
      </w:r>
      <w:r w:rsidR="00FC372A" w:rsidRPr="00557096">
        <w:rPr>
          <w:kern w:val="22"/>
          <w:lang w:val="fr-FR"/>
        </w:rPr>
        <w:t xml:space="preserve">, </w:t>
      </w:r>
      <w:r w:rsidR="00557096" w:rsidRPr="00557096">
        <w:rPr>
          <w:kern w:val="22"/>
          <w:lang w:val="fr-FR"/>
        </w:rPr>
        <w:t>y compris</w:t>
      </w:r>
      <w:r w:rsidR="00FC372A" w:rsidRPr="00557096">
        <w:rPr>
          <w:kern w:val="22"/>
          <w:lang w:val="fr-FR"/>
        </w:rPr>
        <w:t xml:space="preserve"> </w:t>
      </w:r>
      <w:r>
        <w:rPr>
          <w:kern w:val="22"/>
          <w:lang w:val="fr-FR"/>
        </w:rPr>
        <w:t>des approches éventuelles en matière de</w:t>
      </w:r>
      <w:r w:rsidR="00A23219">
        <w:rPr>
          <w:kern w:val="22"/>
          <w:lang w:val="fr-FR"/>
        </w:rPr>
        <w:t xml:space="preserve"> gestion de</w:t>
      </w:r>
      <w:r>
        <w:rPr>
          <w:kern w:val="22"/>
          <w:lang w:val="fr-FR"/>
        </w:rPr>
        <w:t>s</w:t>
      </w:r>
      <w:r w:rsidR="00A23219">
        <w:rPr>
          <w:kern w:val="22"/>
          <w:lang w:val="fr-FR"/>
        </w:rPr>
        <w:t xml:space="preserve"> données pour le</w:t>
      </w:r>
      <w:r>
        <w:rPr>
          <w:kern w:val="22"/>
          <w:lang w:val="fr-FR"/>
        </w:rPr>
        <w:t>s indicateurs phares, composés d’</w:t>
      </w:r>
      <w:r w:rsidR="00A23219">
        <w:rPr>
          <w:kern w:val="22"/>
          <w:lang w:val="fr-FR"/>
        </w:rPr>
        <w:t>éléments et détaillés, dans le</w:t>
      </w:r>
      <w:r w:rsidR="00FC372A" w:rsidRPr="00557096">
        <w:rPr>
          <w:kern w:val="22"/>
          <w:lang w:val="fr-FR"/>
        </w:rPr>
        <w:t xml:space="preserve"> </w:t>
      </w:r>
      <w:r w:rsidR="00A23219">
        <w:rPr>
          <w:kern w:val="22"/>
          <w:lang w:val="fr-FR"/>
        </w:rPr>
        <w:t>cadre de suivi</w:t>
      </w:r>
      <w:r w:rsidR="00351D0F" w:rsidRPr="00557096">
        <w:rPr>
          <w:kern w:val="22"/>
          <w:lang w:val="fr-FR"/>
        </w:rPr>
        <w:t xml:space="preserve"> </w:t>
      </w:r>
      <w:r w:rsidR="00A23219">
        <w:rPr>
          <w:kern w:val="22"/>
          <w:lang w:val="fr-FR"/>
        </w:rPr>
        <w:t xml:space="preserve">proposé par le </w:t>
      </w:r>
      <w:r w:rsidR="00304FA4" w:rsidRPr="00557096">
        <w:rPr>
          <w:kern w:val="22"/>
          <w:lang w:val="fr-FR"/>
        </w:rPr>
        <w:t>Groupe de travail à composition non limitée</w:t>
      </w:r>
      <w:r w:rsidR="00973C82" w:rsidRPr="00557096">
        <w:rPr>
          <w:kern w:val="22"/>
          <w:lang w:val="fr-FR"/>
        </w:rPr>
        <w:t xml:space="preserve"> </w:t>
      </w:r>
      <w:r w:rsidR="00D6391C">
        <w:rPr>
          <w:kern w:val="22"/>
          <w:lang w:val="fr-FR"/>
        </w:rPr>
        <w:t>sur le cad</w:t>
      </w:r>
      <w:r w:rsidR="001B2431" w:rsidRPr="00557096">
        <w:rPr>
          <w:kern w:val="22"/>
          <w:lang w:val="fr-FR"/>
        </w:rPr>
        <w:t>re mondial de la biodiversité pour l’après-2020</w:t>
      </w:r>
      <w:r w:rsidR="0083274A" w:rsidRPr="00557096">
        <w:rPr>
          <w:kern w:val="22"/>
          <w:lang w:val="fr-FR"/>
        </w:rPr>
        <w:t>;</w:t>
      </w:r>
    </w:p>
    <w:p w14:paraId="127E7A49" w14:textId="2E28C462" w:rsidR="003B6BDA" w:rsidRPr="00557096" w:rsidRDefault="00081697" w:rsidP="009C74E6">
      <w:pPr>
        <w:pStyle w:val="Para1"/>
        <w:numPr>
          <w:ilvl w:val="0"/>
          <w:numId w:val="12"/>
        </w:numPr>
        <w:suppressLineNumbers/>
        <w:suppressAutoHyphens/>
        <w:ind w:firstLine="720"/>
        <w:rPr>
          <w:kern w:val="22"/>
          <w:lang w:val="fr-FR"/>
        </w:rPr>
      </w:pPr>
      <w:r>
        <w:rPr>
          <w:i/>
          <w:iCs/>
          <w:kern w:val="22"/>
          <w:lang w:val="fr-FR"/>
        </w:rPr>
        <w:t>Encourage</w:t>
      </w:r>
      <w:r w:rsidR="00F94B69" w:rsidRPr="00557096">
        <w:rPr>
          <w:kern w:val="22"/>
          <w:lang w:val="fr-FR"/>
        </w:rPr>
        <w:t xml:space="preserve"> </w:t>
      </w:r>
      <w:r>
        <w:rPr>
          <w:kern w:val="22"/>
          <w:lang w:val="fr-FR"/>
        </w:rPr>
        <w:t>le</w:t>
      </w:r>
      <w:r w:rsidR="003B6BDA" w:rsidRPr="00557096">
        <w:rPr>
          <w:kern w:val="22"/>
          <w:lang w:val="fr-FR"/>
        </w:rPr>
        <w:t xml:space="preserve"> </w:t>
      </w:r>
      <w:r w:rsidR="00615025" w:rsidRPr="00557096">
        <w:rPr>
          <w:kern w:val="22"/>
          <w:lang w:val="fr-FR"/>
        </w:rPr>
        <w:t>Fonds pour l’environnement mondial</w:t>
      </w:r>
      <w:r w:rsidR="00B744DD" w:rsidRPr="00557096">
        <w:rPr>
          <w:kern w:val="22"/>
          <w:lang w:val="fr-FR"/>
        </w:rPr>
        <w:t xml:space="preserve"> et</w:t>
      </w:r>
      <w:r w:rsidR="00557096" w:rsidRPr="00557096">
        <w:rPr>
          <w:kern w:val="22"/>
          <w:lang w:val="fr-FR"/>
        </w:rPr>
        <w:t xml:space="preserve"> d’autres </w:t>
      </w:r>
      <w:r w:rsidR="00615025" w:rsidRPr="00557096">
        <w:rPr>
          <w:kern w:val="22"/>
          <w:lang w:val="fr-FR"/>
        </w:rPr>
        <w:t>organismes de financement</w:t>
      </w:r>
      <w:r w:rsidR="003B6BDA" w:rsidRPr="00557096">
        <w:rPr>
          <w:kern w:val="22"/>
          <w:lang w:val="fr-FR"/>
        </w:rPr>
        <w:t xml:space="preserve"> </w:t>
      </w:r>
      <w:r w:rsidR="001530F6">
        <w:rPr>
          <w:kern w:val="22"/>
          <w:lang w:val="fr-FR"/>
        </w:rPr>
        <w:t>à effectuer les</w:t>
      </w:r>
      <w:r>
        <w:rPr>
          <w:kern w:val="22"/>
          <w:lang w:val="fr-FR"/>
        </w:rPr>
        <w:t xml:space="preserve"> préparatifs nécessaires pour faire en sort</w:t>
      </w:r>
      <w:r w:rsidR="001530F6">
        <w:rPr>
          <w:kern w:val="22"/>
          <w:lang w:val="fr-FR"/>
        </w:rPr>
        <w:t>e</w:t>
      </w:r>
      <w:r>
        <w:rPr>
          <w:kern w:val="22"/>
          <w:lang w:val="fr-FR"/>
        </w:rPr>
        <w:t xml:space="preserve"> qu’un soutien soit</w:t>
      </w:r>
      <w:r w:rsidR="00F94B69" w:rsidRPr="00557096">
        <w:rPr>
          <w:kern w:val="22"/>
          <w:lang w:val="fr-FR"/>
        </w:rPr>
        <w:t xml:space="preserve"> </w:t>
      </w:r>
      <w:r w:rsidR="001530F6">
        <w:rPr>
          <w:kern w:val="22"/>
          <w:lang w:val="fr-FR"/>
        </w:rPr>
        <w:t>disponible en temps voulu</w:t>
      </w:r>
      <w:r w:rsidR="00065448">
        <w:rPr>
          <w:kern w:val="22"/>
          <w:lang w:val="fr-FR"/>
        </w:rPr>
        <w:t xml:space="preserve"> et </w:t>
      </w:r>
      <w:r w:rsidR="001530F6">
        <w:rPr>
          <w:kern w:val="22"/>
          <w:lang w:val="fr-FR"/>
        </w:rPr>
        <w:t xml:space="preserve">de </w:t>
      </w:r>
      <w:r w:rsidR="001530F6">
        <w:rPr>
          <w:kern w:val="22"/>
          <w:lang w:val="fr-FR"/>
        </w:rPr>
        <w:lastRenderedPageBreak/>
        <w:t xml:space="preserve">manière </w:t>
      </w:r>
      <w:r w:rsidR="00065448">
        <w:rPr>
          <w:kern w:val="22"/>
          <w:lang w:val="fr-FR"/>
        </w:rPr>
        <w:t xml:space="preserve">accélérée pour les </w:t>
      </w:r>
      <w:r>
        <w:rPr>
          <w:kern w:val="22"/>
          <w:lang w:val="fr-FR"/>
        </w:rPr>
        <w:t>pays en développement</w:t>
      </w:r>
      <w:r w:rsidR="00F318A5" w:rsidRPr="00557096">
        <w:rPr>
          <w:kern w:val="22"/>
          <w:lang w:val="fr-FR"/>
        </w:rPr>
        <w:t xml:space="preserve">, </w:t>
      </w:r>
      <w:r w:rsidR="00065448">
        <w:rPr>
          <w:kern w:val="22"/>
          <w:lang w:val="fr-FR"/>
        </w:rPr>
        <w:t>en particulier</w:t>
      </w:r>
      <w:r w:rsidR="00F318A5" w:rsidRPr="00557096">
        <w:rPr>
          <w:kern w:val="22"/>
          <w:lang w:val="fr-FR"/>
        </w:rPr>
        <w:t xml:space="preserve"> </w:t>
      </w:r>
      <w:r w:rsidR="00065448">
        <w:rPr>
          <w:kern w:val="22"/>
          <w:lang w:val="fr-FR"/>
        </w:rPr>
        <w:t>les pays les moins avancés</w:t>
      </w:r>
      <w:r w:rsidR="00B744DD" w:rsidRPr="00557096">
        <w:rPr>
          <w:kern w:val="22"/>
          <w:lang w:val="fr-FR"/>
        </w:rPr>
        <w:t xml:space="preserve"> et </w:t>
      </w:r>
      <w:r w:rsidR="00065448">
        <w:rPr>
          <w:kern w:val="22"/>
          <w:lang w:val="fr-FR"/>
        </w:rPr>
        <w:t>les petits Etats insulaires en développement</w:t>
      </w:r>
      <w:r w:rsidR="004752A3">
        <w:rPr>
          <w:kern w:val="22"/>
          <w:lang w:val="fr-FR"/>
        </w:rPr>
        <w:t xml:space="preserve"> parmi eux,</w:t>
      </w:r>
      <w:r w:rsidR="00F318A5" w:rsidRPr="00557096">
        <w:rPr>
          <w:kern w:val="22"/>
          <w:lang w:val="fr-FR"/>
        </w:rPr>
        <w:t xml:space="preserve"> </w:t>
      </w:r>
      <w:r>
        <w:rPr>
          <w:kern w:val="22"/>
          <w:lang w:val="fr-FR"/>
        </w:rPr>
        <w:t>ainsi que</w:t>
      </w:r>
      <w:r w:rsidR="00F318A5" w:rsidRPr="00557096">
        <w:rPr>
          <w:kern w:val="22"/>
          <w:lang w:val="fr-FR"/>
        </w:rPr>
        <w:t xml:space="preserve"> </w:t>
      </w:r>
      <w:r w:rsidR="00065448">
        <w:rPr>
          <w:kern w:val="22"/>
          <w:lang w:val="fr-FR"/>
        </w:rPr>
        <w:t xml:space="preserve">les </w:t>
      </w:r>
      <w:r w:rsidR="00F318A5" w:rsidRPr="00557096">
        <w:rPr>
          <w:kern w:val="22"/>
          <w:lang w:val="fr-FR"/>
        </w:rPr>
        <w:t>Parties</w:t>
      </w:r>
      <w:r w:rsidR="00065448">
        <w:rPr>
          <w:kern w:val="22"/>
          <w:lang w:val="fr-FR"/>
        </w:rPr>
        <w:t xml:space="preserve"> à économie en transition</w:t>
      </w:r>
      <w:r w:rsidR="00973C82" w:rsidRPr="00557096">
        <w:rPr>
          <w:kern w:val="22"/>
          <w:lang w:val="fr-FR"/>
        </w:rPr>
        <w:t>,</w:t>
      </w:r>
      <w:r w:rsidR="00F94B69" w:rsidRPr="00557096">
        <w:rPr>
          <w:kern w:val="22"/>
          <w:lang w:val="fr-FR"/>
        </w:rPr>
        <w:t xml:space="preserve"> </w:t>
      </w:r>
      <w:r w:rsidR="00065448">
        <w:rPr>
          <w:kern w:val="22"/>
          <w:lang w:val="fr-FR"/>
        </w:rPr>
        <w:t xml:space="preserve">pour </w:t>
      </w:r>
      <w:r w:rsidR="004752A3">
        <w:rPr>
          <w:kern w:val="22"/>
          <w:lang w:val="fr-FR"/>
        </w:rPr>
        <w:t xml:space="preserve">faciliter </w:t>
      </w:r>
      <w:r w:rsidR="00065448">
        <w:rPr>
          <w:kern w:val="22"/>
          <w:lang w:val="fr-FR"/>
        </w:rPr>
        <w:t>l’</w:t>
      </w:r>
      <w:r w:rsidR="00194BC4">
        <w:rPr>
          <w:kern w:val="22"/>
          <w:lang w:val="fr-FR"/>
        </w:rPr>
        <w:t>élaboration de</w:t>
      </w:r>
      <w:r w:rsidR="00065448">
        <w:rPr>
          <w:kern w:val="22"/>
          <w:lang w:val="fr-FR"/>
        </w:rPr>
        <w:t>s</w:t>
      </w:r>
      <w:r w:rsidR="00F94B69" w:rsidRPr="00557096">
        <w:rPr>
          <w:kern w:val="22"/>
          <w:lang w:val="fr-FR"/>
        </w:rPr>
        <w:t xml:space="preserve"> </w:t>
      </w:r>
      <w:r w:rsidR="00707B02" w:rsidRPr="00557096">
        <w:rPr>
          <w:kern w:val="22"/>
          <w:lang w:val="fr-FR"/>
        </w:rPr>
        <w:t>engagements nationaux</w:t>
      </w:r>
      <w:r w:rsidR="00B744DD" w:rsidRPr="00557096">
        <w:rPr>
          <w:kern w:val="22"/>
          <w:lang w:val="fr-FR"/>
        </w:rPr>
        <w:t xml:space="preserve"> et </w:t>
      </w:r>
      <w:r w:rsidR="00065448">
        <w:rPr>
          <w:kern w:val="22"/>
          <w:lang w:val="fr-FR"/>
        </w:rPr>
        <w:t xml:space="preserve">des </w:t>
      </w:r>
      <w:r w:rsidR="00351D0F" w:rsidRPr="00557096">
        <w:rPr>
          <w:kern w:val="22"/>
          <w:lang w:val="fr-FR"/>
        </w:rPr>
        <w:t>c</w:t>
      </w:r>
      <w:r w:rsidR="00F94B69" w:rsidRPr="00557096">
        <w:rPr>
          <w:kern w:val="22"/>
          <w:lang w:val="fr-FR"/>
        </w:rPr>
        <w:t xml:space="preserve">ontributions </w:t>
      </w:r>
      <w:r w:rsidR="004752A3">
        <w:rPr>
          <w:kern w:val="22"/>
          <w:lang w:val="fr-FR"/>
        </w:rPr>
        <w:t>à la réalisation des</w:t>
      </w:r>
      <w:r w:rsidR="00065448">
        <w:rPr>
          <w:kern w:val="22"/>
          <w:lang w:val="fr-FR"/>
        </w:rPr>
        <w:t xml:space="preserve"> buts</w:t>
      </w:r>
      <w:r w:rsidR="00B744DD" w:rsidRPr="00557096">
        <w:rPr>
          <w:kern w:val="22"/>
          <w:lang w:val="fr-FR"/>
        </w:rPr>
        <w:t xml:space="preserve"> et </w:t>
      </w:r>
      <w:r w:rsidR="004752A3">
        <w:rPr>
          <w:kern w:val="22"/>
          <w:lang w:val="fr-FR"/>
        </w:rPr>
        <w:t xml:space="preserve">des </w:t>
      </w:r>
      <w:r w:rsidR="00615025" w:rsidRPr="00557096">
        <w:rPr>
          <w:kern w:val="22"/>
          <w:lang w:val="fr-FR"/>
        </w:rPr>
        <w:t>objectifs</w:t>
      </w:r>
      <w:r w:rsidR="00F94B69" w:rsidRPr="00557096">
        <w:rPr>
          <w:kern w:val="22"/>
          <w:lang w:val="fr-FR"/>
        </w:rPr>
        <w:t xml:space="preserve"> </w:t>
      </w:r>
      <w:r w:rsidR="00571CE6" w:rsidRPr="00557096">
        <w:rPr>
          <w:kern w:val="22"/>
          <w:lang w:val="fr-FR"/>
        </w:rPr>
        <w:t>du cadre</w:t>
      </w:r>
      <w:r w:rsidR="001B2431" w:rsidRPr="00557096">
        <w:rPr>
          <w:kern w:val="22"/>
          <w:lang w:val="fr-FR"/>
        </w:rPr>
        <w:t xml:space="preserve"> mondial de la biodiversité pour l’après-2020</w:t>
      </w:r>
      <w:r w:rsidR="00065448">
        <w:rPr>
          <w:kern w:val="22"/>
          <w:lang w:val="fr-FR"/>
        </w:rPr>
        <w:t>, ainsi que</w:t>
      </w:r>
      <w:r w:rsidR="00F94B69" w:rsidRPr="00557096">
        <w:rPr>
          <w:kern w:val="22"/>
          <w:lang w:val="fr-FR"/>
        </w:rPr>
        <w:t xml:space="preserve"> </w:t>
      </w:r>
      <w:r w:rsidR="00065448">
        <w:rPr>
          <w:kern w:val="22"/>
          <w:lang w:val="fr-FR"/>
        </w:rPr>
        <w:t>la mise à jour ou la</w:t>
      </w:r>
      <w:r w:rsidR="00F94B69" w:rsidRPr="00557096">
        <w:rPr>
          <w:kern w:val="22"/>
          <w:lang w:val="fr-FR"/>
        </w:rPr>
        <w:t xml:space="preserve"> </w:t>
      </w:r>
      <w:r w:rsidR="00065448">
        <w:rPr>
          <w:kern w:val="22"/>
          <w:lang w:val="fr-FR"/>
        </w:rPr>
        <w:t>révision des</w:t>
      </w:r>
      <w:r w:rsidR="003B6BDA" w:rsidRPr="00557096">
        <w:rPr>
          <w:kern w:val="22"/>
          <w:lang w:val="fr-FR"/>
        </w:rPr>
        <w:t xml:space="preserve"> </w:t>
      </w:r>
      <w:r w:rsidR="00615025" w:rsidRPr="00557096">
        <w:rPr>
          <w:kern w:val="22"/>
          <w:lang w:val="fr-FR"/>
        </w:rPr>
        <w:t>stratégies et plans d’action nationaux pour la diversité biologique</w:t>
      </w:r>
      <w:r w:rsidR="00065448">
        <w:rPr>
          <w:kern w:val="22"/>
          <w:lang w:val="fr-FR"/>
        </w:rPr>
        <w:t xml:space="preserve"> ou</w:t>
      </w:r>
      <w:r w:rsidR="00557096" w:rsidRPr="00557096">
        <w:rPr>
          <w:kern w:val="22"/>
          <w:lang w:val="fr-FR"/>
        </w:rPr>
        <w:t xml:space="preserve"> d’autres </w:t>
      </w:r>
      <w:r w:rsidR="00065448">
        <w:rPr>
          <w:kern w:val="22"/>
          <w:lang w:val="fr-FR"/>
        </w:rPr>
        <w:t>instruments de</w:t>
      </w:r>
      <w:r w:rsidR="00F94B69" w:rsidRPr="00557096">
        <w:rPr>
          <w:kern w:val="22"/>
          <w:lang w:val="fr-FR"/>
        </w:rPr>
        <w:t xml:space="preserve"> </w:t>
      </w:r>
      <w:r w:rsidR="00557096" w:rsidRPr="00557096">
        <w:rPr>
          <w:kern w:val="22"/>
          <w:lang w:val="fr-FR"/>
        </w:rPr>
        <w:t>planification nationale</w:t>
      </w:r>
      <w:r w:rsidR="00065448">
        <w:rPr>
          <w:kern w:val="22"/>
          <w:lang w:val="fr-FR"/>
        </w:rPr>
        <w:t xml:space="preserve"> pertinents</w:t>
      </w:r>
      <w:r w:rsidR="00E11B2D" w:rsidRPr="00557096">
        <w:rPr>
          <w:kern w:val="22"/>
          <w:lang w:val="fr-FR"/>
        </w:rPr>
        <w:t>,</w:t>
      </w:r>
      <w:r w:rsidR="00E63EF4" w:rsidRPr="00557096">
        <w:rPr>
          <w:kern w:val="22"/>
          <w:lang w:val="fr-FR"/>
        </w:rPr>
        <w:t xml:space="preserve"> </w:t>
      </w:r>
      <w:r w:rsidR="004752A3">
        <w:rPr>
          <w:kern w:val="22"/>
          <w:lang w:val="fr-FR"/>
        </w:rPr>
        <w:t xml:space="preserve">et pour faciliter </w:t>
      </w:r>
      <w:r w:rsidR="00065448">
        <w:rPr>
          <w:kern w:val="22"/>
          <w:lang w:val="fr-FR"/>
        </w:rPr>
        <w:t>l’</w:t>
      </w:r>
      <w:r w:rsidR="00194BC4">
        <w:rPr>
          <w:kern w:val="22"/>
          <w:lang w:val="fr-FR"/>
        </w:rPr>
        <w:t>élaboration de</w:t>
      </w:r>
      <w:r w:rsidR="00065448">
        <w:rPr>
          <w:kern w:val="22"/>
          <w:lang w:val="fr-FR"/>
        </w:rPr>
        <w:t xml:space="preserve"> systèmes nationaux de</w:t>
      </w:r>
      <w:r w:rsidR="00E11B2D" w:rsidRPr="00557096">
        <w:rPr>
          <w:kern w:val="22"/>
          <w:lang w:val="fr-FR"/>
        </w:rPr>
        <w:t xml:space="preserve"> </w:t>
      </w:r>
      <w:r w:rsidR="00D15A90" w:rsidRPr="00557096">
        <w:rPr>
          <w:kern w:val="22"/>
          <w:lang w:val="fr-FR"/>
        </w:rPr>
        <w:t>suivi</w:t>
      </w:r>
      <w:r w:rsidR="00B744DD" w:rsidRPr="00557096">
        <w:rPr>
          <w:kern w:val="22"/>
          <w:lang w:val="fr-FR"/>
        </w:rPr>
        <w:t xml:space="preserve"> et </w:t>
      </w:r>
      <w:r w:rsidR="004752A3">
        <w:rPr>
          <w:kern w:val="22"/>
          <w:lang w:val="fr-FR"/>
        </w:rPr>
        <w:t xml:space="preserve">de </w:t>
      </w:r>
      <w:r w:rsidR="00065448">
        <w:rPr>
          <w:kern w:val="22"/>
          <w:lang w:val="fr-FR"/>
        </w:rPr>
        <w:t>gestion de l’</w:t>
      </w:r>
      <w:r w:rsidR="00FD7D8D">
        <w:rPr>
          <w:kern w:val="22"/>
          <w:lang w:val="fr-FR"/>
        </w:rPr>
        <w:t>information</w:t>
      </w:r>
      <w:r w:rsidR="00E11B2D" w:rsidRPr="00557096">
        <w:rPr>
          <w:kern w:val="22"/>
          <w:lang w:val="fr-FR"/>
        </w:rPr>
        <w:t xml:space="preserve">, </w:t>
      </w:r>
      <w:r w:rsidR="00557096" w:rsidRPr="00557096">
        <w:rPr>
          <w:kern w:val="22"/>
          <w:lang w:val="fr-FR"/>
        </w:rPr>
        <w:t>y compris</w:t>
      </w:r>
      <w:r w:rsidR="004752A3">
        <w:rPr>
          <w:kern w:val="22"/>
          <w:lang w:val="fr-FR"/>
        </w:rPr>
        <w:t xml:space="preserve"> l’élaboration, le recensement</w:t>
      </w:r>
      <w:r w:rsidR="00B744DD" w:rsidRPr="00557096">
        <w:rPr>
          <w:kern w:val="22"/>
          <w:lang w:val="fr-FR"/>
        </w:rPr>
        <w:t xml:space="preserve"> et </w:t>
      </w:r>
      <w:r w:rsidR="00065448">
        <w:rPr>
          <w:kern w:val="22"/>
          <w:lang w:val="fr-FR"/>
        </w:rPr>
        <w:t>l</w:t>
      </w:r>
      <w:r w:rsidR="004752A3">
        <w:rPr>
          <w:kern w:val="22"/>
          <w:lang w:val="fr-FR"/>
        </w:rPr>
        <w:t>’utilisation</w:t>
      </w:r>
      <w:r w:rsidR="00065448">
        <w:rPr>
          <w:kern w:val="22"/>
          <w:lang w:val="fr-FR"/>
        </w:rPr>
        <w:t xml:space="preserve"> d’</w:t>
      </w:r>
      <w:r w:rsidR="00571CE6" w:rsidRPr="00557096">
        <w:rPr>
          <w:kern w:val="22"/>
          <w:lang w:val="fr-FR"/>
        </w:rPr>
        <w:t>indicateur</w:t>
      </w:r>
      <w:r w:rsidR="00E11B2D" w:rsidRPr="00557096">
        <w:rPr>
          <w:kern w:val="22"/>
          <w:lang w:val="fr-FR"/>
        </w:rPr>
        <w:t>s,</w:t>
      </w:r>
      <w:r w:rsidR="00065448">
        <w:rPr>
          <w:kern w:val="22"/>
          <w:lang w:val="fr-FR"/>
        </w:rPr>
        <w:t xml:space="preserve"> et l’établissement des </w:t>
      </w:r>
      <w:r w:rsidR="007109CE">
        <w:rPr>
          <w:kern w:val="22"/>
          <w:lang w:val="fr-FR"/>
        </w:rPr>
        <w:t>rapports nationaux</w:t>
      </w:r>
      <w:r w:rsidR="00F94B69" w:rsidRPr="00557096">
        <w:rPr>
          <w:kern w:val="22"/>
          <w:lang w:val="fr-FR"/>
        </w:rPr>
        <w:t>,</w:t>
      </w:r>
      <w:r w:rsidR="00065448">
        <w:rPr>
          <w:kern w:val="22"/>
          <w:lang w:val="fr-FR"/>
        </w:rPr>
        <w:t xml:space="preserve"> de sorte que les</w:t>
      </w:r>
      <w:r w:rsidR="003B6BDA" w:rsidRPr="00557096">
        <w:rPr>
          <w:kern w:val="22"/>
          <w:lang w:val="fr-FR"/>
        </w:rPr>
        <w:t xml:space="preserve"> Parties </w:t>
      </w:r>
      <w:r w:rsidR="004752A3">
        <w:rPr>
          <w:kern w:val="22"/>
          <w:lang w:val="fr-FR"/>
        </w:rPr>
        <w:t>puissent engag</w:t>
      </w:r>
      <w:r w:rsidR="00065448">
        <w:rPr>
          <w:kern w:val="22"/>
          <w:lang w:val="fr-FR"/>
        </w:rPr>
        <w:t>er ces</w:t>
      </w:r>
      <w:r w:rsidR="003B6BDA" w:rsidRPr="00557096">
        <w:rPr>
          <w:kern w:val="22"/>
          <w:lang w:val="fr-FR"/>
        </w:rPr>
        <w:t xml:space="preserve"> </w:t>
      </w:r>
      <w:r w:rsidR="00557096" w:rsidRPr="00557096">
        <w:rPr>
          <w:kern w:val="22"/>
          <w:lang w:val="fr-FR"/>
        </w:rPr>
        <w:t>processus</w:t>
      </w:r>
      <w:r w:rsidR="003B6BDA" w:rsidRPr="00557096">
        <w:rPr>
          <w:kern w:val="22"/>
          <w:lang w:val="fr-FR"/>
        </w:rPr>
        <w:t xml:space="preserve"> </w:t>
      </w:r>
      <w:r w:rsidR="004752A3">
        <w:rPr>
          <w:kern w:val="22"/>
          <w:lang w:val="fr-FR"/>
        </w:rPr>
        <w:t>dans les meilleurs délais</w:t>
      </w:r>
      <w:r w:rsidR="00065448">
        <w:rPr>
          <w:kern w:val="22"/>
          <w:lang w:val="fr-FR"/>
        </w:rPr>
        <w:t xml:space="preserve"> après l’</w:t>
      </w:r>
      <w:r w:rsidR="003B6BDA" w:rsidRPr="00557096">
        <w:rPr>
          <w:kern w:val="22"/>
          <w:lang w:val="fr-FR"/>
        </w:rPr>
        <w:t xml:space="preserve">adoption </w:t>
      </w:r>
      <w:r w:rsidR="00571CE6" w:rsidRPr="00557096">
        <w:rPr>
          <w:kern w:val="22"/>
          <w:lang w:val="fr-FR"/>
        </w:rPr>
        <w:t>du cadre</w:t>
      </w:r>
      <w:r w:rsidR="001B2431" w:rsidRPr="00557096">
        <w:rPr>
          <w:kern w:val="22"/>
          <w:lang w:val="fr-FR"/>
        </w:rPr>
        <w:t xml:space="preserve"> mondial de la biodiversité pour l’après-2020</w:t>
      </w:r>
      <w:r w:rsidR="004752A3">
        <w:rPr>
          <w:kern w:val="22"/>
          <w:lang w:val="fr-FR"/>
        </w:rPr>
        <w:t xml:space="preserve">, </w:t>
      </w:r>
      <w:r w:rsidR="00D10EC8">
        <w:rPr>
          <w:kern w:val="22"/>
          <w:lang w:val="fr-FR"/>
        </w:rPr>
        <w:t>conformément au</w:t>
      </w:r>
      <w:r w:rsidR="004752A3">
        <w:rPr>
          <w:kern w:val="22"/>
          <w:lang w:val="fr-FR"/>
        </w:rPr>
        <w:t>x</w:t>
      </w:r>
      <w:r w:rsidR="00065448">
        <w:rPr>
          <w:kern w:val="22"/>
          <w:lang w:val="fr-FR"/>
        </w:rPr>
        <w:t xml:space="preserve"> </w:t>
      </w:r>
      <w:r w:rsidR="00B744DD" w:rsidRPr="00557096">
        <w:rPr>
          <w:kern w:val="22"/>
          <w:lang w:val="fr-FR"/>
        </w:rPr>
        <w:t>décision</w:t>
      </w:r>
      <w:r w:rsidR="004752A3">
        <w:rPr>
          <w:kern w:val="22"/>
          <w:lang w:val="fr-FR"/>
        </w:rPr>
        <w:t>s prises à</w:t>
      </w:r>
      <w:r w:rsidR="00065448">
        <w:rPr>
          <w:kern w:val="22"/>
          <w:lang w:val="fr-FR"/>
        </w:rPr>
        <w:t xml:space="preserve"> la</w:t>
      </w:r>
      <w:r w:rsidR="002F4278" w:rsidRPr="00557096">
        <w:rPr>
          <w:kern w:val="22"/>
          <w:lang w:val="fr-FR"/>
        </w:rPr>
        <w:t xml:space="preserve"> </w:t>
      </w:r>
      <w:r w:rsidR="00D6391C">
        <w:rPr>
          <w:kern w:val="22"/>
          <w:lang w:val="fr-FR"/>
        </w:rPr>
        <w:t>quinzième réu</w:t>
      </w:r>
      <w:r w:rsidR="00B744DD" w:rsidRPr="00557096">
        <w:rPr>
          <w:kern w:val="22"/>
          <w:lang w:val="fr-FR"/>
        </w:rPr>
        <w:t>nion</w:t>
      </w:r>
      <w:r w:rsidR="002F4278" w:rsidRPr="00557096">
        <w:rPr>
          <w:kern w:val="22"/>
          <w:lang w:val="fr-FR"/>
        </w:rPr>
        <w:t xml:space="preserve"> </w:t>
      </w:r>
      <w:r w:rsidR="00707B02" w:rsidRPr="00557096">
        <w:rPr>
          <w:kern w:val="22"/>
          <w:lang w:val="fr-FR"/>
        </w:rPr>
        <w:t xml:space="preserve">de la </w:t>
      </w:r>
      <w:r w:rsidR="00DA5D08" w:rsidRPr="00557096">
        <w:rPr>
          <w:kern w:val="22"/>
          <w:lang w:val="fr-FR"/>
        </w:rPr>
        <w:t>Conférence</w:t>
      </w:r>
      <w:r w:rsidR="00B744DD" w:rsidRPr="00557096">
        <w:rPr>
          <w:kern w:val="22"/>
          <w:lang w:val="fr-FR"/>
        </w:rPr>
        <w:t xml:space="preserve"> des Parties</w:t>
      </w:r>
      <w:r w:rsidR="00F318A5" w:rsidRPr="00557096">
        <w:rPr>
          <w:kern w:val="22"/>
          <w:lang w:val="fr-FR"/>
        </w:rPr>
        <w:t>;</w:t>
      </w:r>
    </w:p>
    <w:p w14:paraId="479F1A5D" w14:textId="544AB3CC" w:rsidR="00FF0201" w:rsidRPr="00304FA4" w:rsidRDefault="00081697" w:rsidP="009C74E6">
      <w:pPr>
        <w:pStyle w:val="Para1"/>
        <w:numPr>
          <w:ilvl w:val="0"/>
          <w:numId w:val="12"/>
        </w:numPr>
        <w:suppressLineNumbers/>
        <w:tabs>
          <w:tab w:val="clear" w:pos="360"/>
        </w:tabs>
        <w:suppressAutoHyphens/>
        <w:ind w:firstLine="720"/>
        <w:rPr>
          <w:kern w:val="22"/>
          <w:szCs w:val="24"/>
          <w:lang w:val="fr-FR"/>
        </w:rPr>
      </w:pPr>
      <w:r>
        <w:rPr>
          <w:i/>
          <w:iCs/>
          <w:kern w:val="22"/>
          <w:lang w:val="fr-FR"/>
        </w:rPr>
        <w:t xml:space="preserve">Encourage </w:t>
      </w:r>
      <w:r>
        <w:rPr>
          <w:kern w:val="22"/>
          <w:lang w:val="fr-FR"/>
        </w:rPr>
        <w:t>l</w:t>
      </w:r>
      <w:r w:rsidR="00571CE6" w:rsidRPr="00304FA4">
        <w:rPr>
          <w:kern w:val="22"/>
          <w:lang w:val="fr-FR"/>
        </w:rPr>
        <w:t>es organisations</w:t>
      </w:r>
      <w:r>
        <w:rPr>
          <w:kern w:val="22"/>
          <w:lang w:val="fr-FR"/>
        </w:rPr>
        <w:t xml:space="preserve"> partenaires</w:t>
      </w:r>
      <w:r w:rsidR="003B6BDA" w:rsidRPr="00304FA4">
        <w:rPr>
          <w:kern w:val="22"/>
          <w:lang w:val="fr-FR"/>
        </w:rPr>
        <w:t xml:space="preserve">, </w:t>
      </w:r>
      <w:r w:rsidR="00CD2F5C">
        <w:rPr>
          <w:kern w:val="22"/>
          <w:lang w:val="fr-FR"/>
        </w:rPr>
        <w:t>notamment</w:t>
      </w:r>
      <w:r>
        <w:rPr>
          <w:kern w:val="22"/>
          <w:lang w:val="fr-FR"/>
        </w:rPr>
        <w:t xml:space="preserve"> celles</w:t>
      </w:r>
      <w:r w:rsidR="00CD2F5C">
        <w:rPr>
          <w:kern w:val="22"/>
          <w:lang w:val="fr-FR"/>
        </w:rPr>
        <w:t xml:space="preserve"> qui s’emploient à élaborer et à appuyer un suivi</w:t>
      </w:r>
      <w:r>
        <w:rPr>
          <w:kern w:val="22"/>
          <w:lang w:val="fr-FR"/>
        </w:rPr>
        <w:t xml:space="preserve"> </w:t>
      </w:r>
      <w:r w:rsidR="00B744DD" w:rsidRPr="00304FA4">
        <w:rPr>
          <w:kern w:val="22"/>
          <w:lang w:val="fr-FR"/>
        </w:rPr>
        <w:t xml:space="preserve">et </w:t>
      </w:r>
      <w:r w:rsidR="00CD2F5C">
        <w:rPr>
          <w:kern w:val="22"/>
          <w:lang w:val="fr-FR"/>
        </w:rPr>
        <w:t xml:space="preserve">des </w:t>
      </w:r>
      <w:r w:rsidR="00571CE6" w:rsidRPr="00304FA4">
        <w:rPr>
          <w:kern w:val="22"/>
          <w:lang w:val="fr-FR"/>
        </w:rPr>
        <w:t>indicateur</w:t>
      </w:r>
      <w:r w:rsidR="003B6BDA" w:rsidRPr="00304FA4">
        <w:rPr>
          <w:kern w:val="22"/>
          <w:lang w:val="fr-FR"/>
        </w:rPr>
        <w:t xml:space="preserve">s </w:t>
      </w:r>
      <w:r w:rsidR="00CD2F5C">
        <w:rPr>
          <w:kern w:val="22"/>
          <w:lang w:val="fr-FR"/>
        </w:rPr>
        <w:t>pour</w:t>
      </w:r>
      <w:r>
        <w:rPr>
          <w:kern w:val="22"/>
          <w:lang w:val="fr-FR"/>
        </w:rPr>
        <w:t xml:space="preserve"> </w:t>
      </w:r>
      <w:r w:rsidR="00CD2F5C">
        <w:rPr>
          <w:kern w:val="22"/>
          <w:lang w:val="fr-FR"/>
        </w:rPr>
        <w:t xml:space="preserve">le </w:t>
      </w:r>
      <w:r>
        <w:rPr>
          <w:kern w:val="22"/>
          <w:lang w:val="fr-FR"/>
        </w:rPr>
        <w:t>ca</w:t>
      </w:r>
      <w:r w:rsidR="001B2431" w:rsidRPr="00304FA4">
        <w:rPr>
          <w:kern w:val="22"/>
          <w:lang w:val="fr-FR"/>
        </w:rPr>
        <w:t>dre mondial de la biodiversité pour l’après-2020</w:t>
      </w:r>
      <w:r w:rsidR="004752A3">
        <w:rPr>
          <w:kern w:val="22"/>
          <w:lang w:val="fr-FR"/>
        </w:rPr>
        <w:t>, à</w:t>
      </w:r>
      <w:r w:rsidR="003B6BDA" w:rsidRPr="00304FA4">
        <w:rPr>
          <w:kern w:val="22"/>
          <w:lang w:val="fr-FR"/>
        </w:rPr>
        <w:t xml:space="preserve"> continue</w:t>
      </w:r>
      <w:r w:rsidR="004752A3">
        <w:rPr>
          <w:kern w:val="22"/>
          <w:lang w:val="fr-FR"/>
        </w:rPr>
        <w:t>r de</w:t>
      </w:r>
      <w:r>
        <w:rPr>
          <w:kern w:val="22"/>
          <w:lang w:val="fr-FR"/>
        </w:rPr>
        <w:t xml:space="preserve"> peaufiner les séries de données</w:t>
      </w:r>
      <w:r w:rsidR="00FC372A" w:rsidRPr="00304FA4">
        <w:rPr>
          <w:kern w:val="22"/>
          <w:lang w:val="fr-FR"/>
        </w:rPr>
        <w:t xml:space="preserve">, </w:t>
      </w:r>
      <w:r>
        <w:rPr>
          <w:kern w:val="22"/>
          <w:lang w:val="fr-FR"/>
        </w:rPr>
        <w:t>les outil</w:t>
      </w:r>
      <w:r w:rsidR="003B6BDA" w:rsidRPr="00304FA4">
        <w:rPr>
          <w:kern w:val="22"/>
          <w:lang w:val="fr-FR"/>
        </w:rPr>
        <w:t>s</w:t>
      </w:r>
      <w:r w:rsidR="00B744DD" w:rsidRPr="00304FA4">
        <w:rPr>
          <w:kern w:val="22"/>
          <w:lang w:val="fr-FR"/>
        </w:rPr>
        <w:t xml:space="preserve"> et </w:t>
      </w:r>
      <w:r>
        <w:rPr>
          <w:kern w:val="22"/>
          <w:lang w:val="fr-FR"/>
        </w:rPr>
        <w:t>les plateforme</w:t>
      </w:r>
      <w:r w:rsidR="003B6BDA" w:rsidRPr="00304FA4">
        <w:rPr>
          <w:kern w:val="22"/>
          <w:lang w:val="fr-FR"/>
        </w:rPr>
        <w:t xml:space="preserve">s </w:t>
      </w:r>
      <w:r>
        <w:rPr>
          <w:kern w:val="22"/>
          <w:lang w:val="fr-FR"/>
        </w:rPr>
        <w:t>pour appuyer l’</w:t>
      </w:r>
      <w:r w:rsidR="00557096">
        <w:rPr>
          <w:kern w:val="22"/>
          <w:lang w:val="fr-FR"/>
        </w:rPr>
        <w:t>établissement</w:t>
      </w:r>
      <w:r w:rsidR="00304FA4" w:rsidRPr="00304FA4">
        <w:rPr>
          <w:kern w:val="22"/>
          <w:lang w:val="fr-FR"/>
        </w:rPr>
        <w:t xml:space="preserve"> des rapports nationaux</w:t>
      </w:r>
      <w:r w:rsidR="00CD2F5C">
        <w:rPr>
          <w:kern w:val="22"/>
          <w:lang w:val="fr-FR"/>
        </w:rPr>
        <w:t>,</w:t>
      </w:r>
      <w:r w:rsidR="00FC372A" w:rsidRPr="00304FA4">
        <w:rPr>
          <w:kern w:val="22"/>
          <w:lang w:val="fr-FR"/>
        </w:rPr>
        <w:t xml:space="preserve"> </w:t>
      </w:r>
      <w:r w:rsidR="00D10EC8">
        <w:rPr>
          <w:kern w:val="22"/>
          <w:lang w:val="fr-FR"/>
        </w:rPr>
        <w:t>conformément au</w:t>
      </w:r>
      <w:r w:rsidR="004752A3">
        <w:rPr>
          <w:kern w:val="22"/>
          <w:lang w:val="fr-FR"/>
        </w:rPr>
        <w:t xml:space="preserve">x dispositions du </w:t>
      </w:r>
      <w:r w:rsidR="001B2431" w:rsidRPr="00304FA4">
        <w:rPr>
          <w:kern w:val="22"/>
          <w:lang w:val="fr-FR"/>
        </w:rPr>
        <w:t>cadre mondial de la biodiversité pour l’après-2020</w:t>
      </w:r>
      <w:r w:rsidR="00F318A5" w:rsidRPr="00304FA4">
        <w:rPr>
          <w:kern w:val="22"/>
          <w:lang w:val="fr-FR"/>
        </w:rPr>
        <w:t>;</w:t>
      </w:r>
    </w:p>
    <w:p w14:paraId="54C8A714" w14:textId="166C6FF3" w:rsidR="003B6BDA" w:rsidRPr="00615025" w:rsidRDefault="00C97121" w:rsidP="009C74E6">
      <w:pPr>
        <w:pStyle w:val="Para1"/>
        <w:numPr>
          <w:ilvl w:val="0"/>
          <w:numId w:val="0"/>
        </w:numPr>
        <w:suppressLineNumbers/>
        <w:suppressAutoHyphens/>
        <w:ind w:firstLine="720"/>
        <w:rPr>
          <w:kern w:val="22"/>
          <w:lang w:val="fr-FR"/>
        </w:rPr>
      </w:pPr>
      <w:r w:rsidRPr="00615025">
        <w:rPr>
          <w:kern w:val="22"/>
          <w:lang w:val="fr-FR"/>
        </w:rPr>
        <w:t>7.</w:t>
      </w:r>
      <w:r w:rsidRPr="00615025">
        <w:rPr>
          <w:kern w:val="22"/>
          <w:lang w:val="fr-FR"/>
        </w:rPr>
        <w:tab/>
      </w:r>
      <w:r w:rsidRPr="00615025">
        <w:rPr>
          <w:i/>
          <w:iCs/>
          <w:kern w:val="22"/>
          <w:lang w:val="fr-FR"/>
        </w:rPr>
        <w:t>R</w:t>
      </w:r>
      <w:r w:rsidR="00615025" w:rsidRPr="00615025">
        <w:rPr>
          <w:i/>
          <w:iCs/>
          <w:kern w:val="22"/>
          <w:lang w:val="fr-FR"/>
        </w:rPr>
        <w:t>ecomma</w:t>
      </w:r>
      <w:r w:rsidR="003B6BDA" w:rsidRPr="00615025">
        <w:rPr>
          <w:i/>
          <w:iCs/>
          <w:kern w:val="22"/>
          <w:lang w:val="fr-FR"/>
        </w:rPr>
        <w:t>nd</w:t>
      </w:r>
      <w:r w:rsidR="00615025" w:rsidRPr="00615025">
        <w:rPr>
          <w:i/>
          <w:iCs/>
          <w:kern w:val="22"/>
          <w:lang w:val="fr-FR"/>
        </w:rPr>
        <w:t>e</w:t>
      </w:r>
      <w:r w:rsidR="00615025" w:rsidRPr="00615025">
        <w:rPr>
          <w:kern w:val="22"/>
          <w:lang w:val="fr-FR"/>
        </w:rPr>
        <w:t xml:space="preserve"> que la </w:t>
      </w:r>
      <w:r w:rsidR="00B744DD" w:rsidRPr="00615025">
        <w:rPr>
          <w:kern w:val="22"/>
          <w:lang w:val="fr-FR"/>
        </w:rPr>
        <w:t>Conférence des Parties</w:t>
      </w:r>
      <w:r w:rsidR="003B6BDA" w:rsidRPr="00615025">
        <w:rPr>
          <w:kern w:val="22"/>
          <w:lang w:val="fr-FR"/>
        </w:rPr>
        <w:t xml:space="preserve"> adopt</w:t>
      </w:r>
      <w:r w:rsidR="00615025">
        <w:rPr>
          <w:kern w:val="22"/>
          <w:lang w:val="fr-FR"/>
        </w:rPr>
        <w:t xml:space="preserve">e une </w:t>
      </w:r>
      <w:r w:rsidR="00B744DD" w:rsidRPr="00615025">
        <w:rPr>
          <w:kern w:val="22"/>
          <w:lang w:val="fr-FR"/>
        </w:rPr>
        <w:t>décision</w:t>
      </w:r>
      <w:r w:rsidR="00615025">
        <w:rPr>
          <w:kern w:val="22"/>
          <w:lang w:val="fr-FR"/>
        </w:rPr>
        <w:t xml:space="preserve"> </w:t>
      </w:r>
      <w:r w:rsidR="00731B53">
        <w:rPr>
          <w:kern w:val="22"/>
          <w:lang w:val="fr-FR"/>
        </w:rPr>
        <w:t xml:space="preserve">qui serait </w:t>
      </w:r>
      <w:r w:rsidR="00615025">
        <w:rPr>
          <w:kern w:val="22"/>
          <w:lang w:val="fr-FR"/>
        </w:rPr>
        <w:t>libellée comme suit</w:t>
      </w:r>
      <w:r w:rsidR="003B6BDA" w:rsidRPr="00615025">
        <w:rPr>
          <w:kern w:val="22"/>
          <w:lang w:val="fr-FR"/>
        </w:rPr>
        <w:t>:</w:t>
      </w:r>
    </w:p>
    <w:p w14:paraId="1AEFA52E" w14:textId="150DD809" w:rsidR="003B6BDA" w:rsidRPr="00615025" w:rsidRDefault="00615025" w:rsidP="009C74E6">
      <w:pPr>
        <w:pStyle w:val="Para1"/>
        <w:numPr>
          <w:ilvl w:val="0"/>
          <w:numId w:val="0"/>
        </w:numPr>
        <w:suppressLineNumbers/>
        <w:suppressAutoHyphens/>
        <w:kinsoku w:val="0"/>
        <w:overflowPunct w:val="0"/>
        <w:autoSpaceDE w:val="0"/>
        <w:autoSpaceDN w:val="0"/>
        <w:adjustRightInd w:val="0"/>
        <w:snapToGrid w:val="0"/>
        <w:ind w:left="720" w:firstLine="720"/>
        <w:rPr>
          <w:i/>
          <w:kern w:val="22"/>
          <w:szCs w:val="24"/>
          <w:lang w:val="fr-FR"/>
        </w:rPr>
      </w:pPr>
      <w:r w:rsidRPr="00615025">
        <w:rPr>
          <w:i/>
          <w:kern w:val="22"/>
          <w:szCs w:val="24"/>
          <w:lang w:val="fr-FR"/>
        </w:rPr>
        <w:t xml:space="preserve">La </w:t>
      </w:r>
      <w:r w:rsidR="00B744DD" w:rsidRPr="00615025">
        <w:rPr>
          <w:i/>
          <w:kern w:val="22"/>
          <w:szCs w:val="24"/>
          <w:lang w:val="fr-FR"/>
        </w:rPr>
        <w:t>Conférence des Parties</w:t>
      </w:r>
      <w:r w:rsidR="00C97121" w:rsidRPr="00615025">
        <w:rPr>
          <w:i/>
          <w:kern w:val="22"/>
          <w:szCs w:val="24"/>
          <w:lang w:val="fr-FR"/>
        </w:rPr>
        <w:t>,</w:t>
      </w:r>
    </w:p>
    <w:p w14:paraId="01C3E3EA" w14:textId="5C7FF7BA" w:rsidR="00612785" w:rsidRPr="00615025" w:rsidRDefault="00615025"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fr-FR"/>
        </w:rPr>
      </w:pPr>
      <w:r w:rsidRPr="00615025">
        <w:rPr>
          <w:i/>
          <w:kern w:val="22"/>
          <w:szCs w:val="24"/>
          <w:lang w:val="fr-FR"/>
        </w:rPr>
        <w:t>Rappelant</w:t>
      </w:r>
      <w:r w:rsidR="00612785" w:rsidRPr="00615025">
        <w:rPr>
          <w:i/>
          <w:kern w:val="22"/>
          <w:szCs w:val="24"/>
          <w:lang w:val="fr-FR"/>
        </w:rPr>
        <w:t xml:space="preserve"> </w:t>
      </w:r>
      <w:r w:rsidRPr="00615025">
        <w:rPr>
          <w:kern w:val="22"/>
          <w:szCs w:val="24"/>
          <w:lang w:val="fr-FR"/>
        </w:rPr>
        <w:t>les dispositions des a</w:t>
      </w:r>
      <w:r w:rsidR="004752A3">
        <w:rPr>
          <w:kern w:val="22"/>
          <w:szCs w:val="24"/>
          <w:lang w:val="fr-FR"/>
        </w:rPr>
        <w:t>rticles 6, 23</w:t>
      </w:r>
      <w:r w:rsidR="00B744DD" w:rsidRPr="00615025">
        <w:rPr>
          <w:kern w:val="22"/>
          <w:szCs w:val="24"/>
          <w:lang w:val="fr-FR"/>
        </w:rPr>
        <w:t xml:space="preserve"> et </w:t>
      </w:r>
      <w:r w:rsidRPr="00615025">
        <w:rPr>
          <w:kern w:val="22"/>
          <w:szCs w:val="24"/>
          <w:lang w:val="fr-FR"/>
        </w:rPr>
        <w:t xml:space="preserve">26 de la </w:t>
      </w:r>
      <w:r w:rsidR="00612785" w:rsidRPr="00615025">
        <w:rPr>
          <w:kern w:val="22"/>
          <w:szCs w:val="24"/>
          <w:lang w:val="fr-FR"/>
        </w:rPr>
        <w:t>Convention</w:t>
      </w:r>
      <w:r w:rsidR="00C97121" w:rsidRPr="00615025">
        <w:rPr>
          <w:kern w:val="22"/>
          <w:szCs w:val="24"/>
          <w:lang w:val="fr-FR"/>
        </w:rPr>
        <w:t>,</w:t>
      </w:r>
    </w:p>
    <w:p w14:paraId="530B4560" w14:textId="13611453" w:rsidR="00612785" w:rsidRPr="00615025" w:rsidRDefault="00615025"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fr-FR"/>
        </w:rPr>
      </w:pPr>
      <w:r>
        <w:rPr>
          <w:i/>
          <w:kern w:val="22"/>
          <w:szCs w:val="24"/>
          <w:lang w:val="fr-FR"/>
        </w:rPr>
        <w:t>R</w:t>
      </w:r>
      <w:r w:rsidRPr="00615025">
        <w:rPr>
          <w:i/>
          <w:kern w:val="22"/>
          <w:szCs w:val="24"/>
          <w:lang w:val="fr-FR"/>
        </w:rPr>
        <w:t>appelant</w:t>
      </w:r>
      <w:r>
        <w:rPr>
          <w:i/>
          <w:kern w:val="22"/>
          <w:szCs w:val="24"/>
          <w:lang w:val="fr-FR"/>
        </w:rPr>
        <w:t xml:space="preserve"> également</w:t>
      </w:r>
      <w:r w:rsidR="00612785" w:rsidRPr="00615025">
        <w:rPr>
          <w:kern w:val="22"/>
          <w:szCs w:val="24"/>
          <w:lang w:val="fr-FR"/>
        </w:rPr>
        <w:t xml:space="preserve"> </w:t>
      </w:r>
      <w:r>
        <w:rPr>
          <w:kern w:val="22"/>
          <w:szCs w:val="24"/>
          <w:lang w:val="fr-FR"/>
        </w:rPr>
        <w:t>les d</w:t>
      </w:r>
      <w:r w:rsidR="00B744DD" w:rsidRPr="00615025">
        <w:rPr>
          <w:kern w:val="22"/>
          <w:szCs w:val="24"/>
          <w:lang w:val="fr-FR"/>
        </w:rPr>
        <w:t>écision</w:t>
      </w:r>
      <w:r w:rsidR="00612785" w:rsidRPr="00615025">
        <w:rPr>
          <w:kern w:val="22"/>
          <w:szCs w:val="24"/>
          <w:lang w:val="fr-FR"/>
        </w:rPr>
        <w:t xml:space="preserve">s IX/8, X/10, </w:t>
      </w:r>
      <w:r w:rsidR="00612785" w:rsidRPr="00615025">
        <w:rPr>
          <w:kern w:val="22"/>
          <w:lang w:val="fr-FR"/>
        </w:rPr>
        <w:t xml:space="preserve">XI/10, </w:t>
      </w:r>
      <w:r w:rsidR="00612785" w:rsidRPr="00615025">
        <w:rPr>
          <w:kern w:val="22"/>
          <w:szCs w:val="24"/>
          <w:lang w:val="fr-FR"/>
        </w:rPr>
        <w:t>XIII/27, 14/27, 14/29</w:t>
      </w:r>
      <w:r w:rsidR="00B744DD" w:rsidRPr="00615025">
        <w:rPr>
          <w:kern w:val="22"/>
          <w:szCs w:val="24"/>
          <w:lang w:val="fr-FR"/>
        </w:rPr>
        <w:t xml:space="preserve"> et </w:t>
      </w:r>
      <w:r w:rsidR="00612785" w:rsidRPr="00615025">
        <w:rPr>
          <w:kern w:val="22"/>
          <w:szCs w:val="24"/>
          <w:lang w:val="fr-FR"/>
        </w:rPr>
        <w:t>14/34</w:t>
      </w:r>
      <w:r w:rsidR="00C97121" w:rsidRPr="00615025">
        <w:rPr>
          <w:kern w:val="22"/>
          <w:szCs w:val="24"/>
          <w:lang w:val="fr-FR"/>
        </w:rPr>
        <w:t>,</w:t>
      </w:r>
    </w:p>
    <w:p w14:paraId="727144A6" w14:textId="747375F9" w:rsidR="00612785" w:rsidRPr="00615025" w:rsidRDefault="00615025" w:rsidP="009C74E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4"/>
          <w:lang w:val="fr-FR"/>
        </w:rPr>
      </w:pPr>
      <w:r w:rsidRPr="00615025">
        <w:rPr>
          <w:i/>
          <w:kern w:val="22"/>
          <w:szCs w:val="24"/>
          <w:lang w:val="fr-FR"/>
        </w:rPr>
        <w:t>Rappelant en outre</w:t>
      </w:r>
      <w:r w:rsidR="00612785" w:rsidRPr="00615025">
        <w:rPr>
          <w:i/>
          <w:kern w:val="22"/>
          <w:szCs w:val="24"/>
          <w:lang w:val="fr-FR"/>
        </w:rPr>
        <w:t xml:space="preserve"> </w:t>
      </w:r>
      <w:r w:rsidRPr="00615025">
        <w:rPr>
          <w:iCs/>
          <w:kern w:val="22"/>
          <w:szCs w:val="24"/>
          <w:lang w:val="fr-FR"/>
        </w:rPr>
        <w:t xml:space="preserve">que la </w:t>
      </w:r>
      <w:r w:rsidR="004752A3">
        <w:rPr>
          <w:iCs/>
          <w:kern w:val="22"/>
          <w:szCs w:val="24"/>
          <w:lang w:val="fr-FR"/>
        </w:rPr>
        <w:t xml:space="preserve">Convention utilise </w:t>
      </w:r>
      <w:r w:rsidR="00885569">
        <w:rPr>
          <w:iCs/>
          <w:kern w:val="22"/>
          <w:szCs w:val="24"/>
          <w:lang w:val="fr-FR"/>
        </w:rPr>
        <w:t>une</w:t>
      </w:r>
      <w:r w:rsidR="00612785" w:rsidRPr="00615025">
        <w:rPr>
          <w:iCs/>
          <w:kern w:val="22"/>
          <w:szCs w:val="24"/>
          <w:lang w:val="fr-FR"/>
        </w:rPr>
        <w:t xml:space="preserve"> </w:t>
      </w:r>
      <w:r w:rsidR="00813793">
        <w:rPr>
          <w:iCs/>
          <w:kern w:val="22"/>
          <w:lang w:val="fr-FR"/>
        </w:rPr>
        <w:t>démarche d’examen multidimensionnel</w:t>
      </w:r>
      <w:r w:rsidR="00885569">
        <w:rPr>
          <w:iCs/>
          <w:kern w:val="22"/>
          <w:lang w:val="fr-FR"/>
        </w:rPr>
        <w:t xml:space="preserve"> pour l’examen des</w:t>
      </w:r>
      <w:r w:rsidR="00612785" w:rsidRPr="00615025">
        <w:rPr>
          <w:iCs/>
          <w:kern w:val="22"/>
          <w:lang w:val="fr-FR"/>
        </w:rPr>
        <w:t xml:space="preserve"> </w:t>
      </w:r>
      <w:r w:rsidR="007109CE">
        <w:rPr>
          <w:iCs/>
          <w:kern w:val="22"/>
          <w:lang w:val="fr-FR"/>
        </w:rPr>
        <w:t>progrès accomplis</w:t>
      </w:r>
      <w:r w:rsidR="00885569">
        <w:rPr>
          <w:iCs/>
          <w:kern w:val="22"/>
          <w:lang w:val="fr-FR"/>
        </w:rPr>
        <w:t xml:space="preserve"> dans </w:t>
      </w:r>
      <w:r w:rsidR="00D15A90">
        <w:rPr>
          <w:iCs/>
          <w:kern w:val="22"/>
          <w:lang w:val="fr-FR"/>
        </w:rPr>
        <w:t>l’application</w:t>
      </w:r>
      <w:r w:rsidR="00C97121" w:rsidRPr="00615025">
        <w:rPr>
          <w:iCs/>
          <w:kern w:val="22"/>
          <w:lang w:val="fr-FR"/>
        </w:rPr>
        <w:t>,</w:t>
      </w:r>
    </w:p>
    <w:p w14:paraId="7E637DCD" w14:textId="552CB000" w:rsidR="00612785" w:rsidRPr="001B2431" w:rsidRDefault="00615025" w:rsidP="009C74E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4"/>
          <w:lang w:val="fr-FR"/>
        </w:rPr>
      </w:pPr>
      <w:r>
        <w:rPr>
          <w:i/>
          <w:kern w:val="22"/>
          <w:szCs w:val="24"/>
          <w:lang w:val="fr-FR"/>
        </w:rPr>
        <w:t>Soulignant</w:t>
      </w:r>
      <w:r w:rsidR="00612785" w:rsidRPr="001B2431">
        <w:rPr>
          <w:i/>
          <w:kern w:val="22"/>
          <w:szCs w:val="24"/>
          <w:lang w:val="fr-FR"/>
        </w:rPr>
        <w:t xml:space="preserve"> </w:t>
      </w:r>
      <w:r w:rsidR="00885569">
        <w:rPr>
          <w:iCs/>
          <w:kern w:val="22"/>
          <w:szCs w:val="24"/>
          <w:lang w:val="fr-FR"/>
        </w:rPr>
        <w:t>que la</w:t>
      </w:r>
      <w:r w:rsidR="00612785" w:rsidRPr="001B2431">
        <w:rPr>
          <w:iCs/>
          <w:kern w:val="22"/>
          <w:szCs w:val="24"/>
          <w:lang w:val="fr-FR"/>
        </w:rPr>
        <w:t xml:space="preserve"> </w:t>
      </w:r>
      <w:r>
        <w:rPr>
          <w:iCs/>
          <w:kern w:val="22"/>
          <w:szCs w:val="24"/>
          <w:lang w:val="fr-FR"/>
        </w:rPr>
        <w:t>planification</w:t>
      </w:r>
      <w:r w:rsidR="00612785" w:rsidRPr="001B2431">
        <w:rPr>
          <w:iCs/>
          <w:kern w:val="22"/>
          <w:szCs w:val="24"/>
          <w:lang w:val="fr-FR"/>
        </w:rPr>
        <w:t xml:space="preserve">, </w:t>
      </w:r>
      <w:r w:rsidR="00885569">
        <w:rPr>
          <w:iCs/>
          <w:kern w:val="22"/>
          <w:szCs w:val="24"/>
          <w:lang w:val="fr-FR"/>
        </w:rPr>
        <w:t xml:space="preserve">le </w:t>
      </w:r>
      <w:r w:rsidR="00D15A90">
        <w:rPr>
          <w:iCs/>
          <w:kern w:val="22"/>
          <w:szCs w:val="24"/>
          <w:lang w:val="fr-FR"/>
        </w:rPr>
        <w:t>suivi</w:t>
      </w:r>
      <w:r w:rsidR="00612785" w:rsidRPr="001B2431">
        <w:rPr>
          <w:iCs/>
          <w:kern w:val="22"/>
          <w:szCs w:val="24"/>
          <w:lang w:val="fr-FR"/>
        </w:rPr>
        <w:t xml:space="preserve">, </w:t>
      </w:r>
      <w:r w:rsidR="00B744DD" w:rsidRPr="001B2431">
        <w:rPr>
          <w:iCs/>
          <w:kern w:val="22"/>
          <w:szCs w:val="24"/>
          <w:lang w:val="fr-FR"/>
        </w:rPr>
        <w:t>l’</w:t>
      </w:r>
      <w:r>
        <w:rPr>
          <w:iCs/>
          <w:kern w:val="22"/>
          <w:szCs w:val="24"/>
          <w:lang w:val="fr-FR"/>
        </w:rPr>
        <w:t>établissement des rapports</w:t>
      </w:r>
      <w:r w:rsidR="00B744DD" w:rsidRPr="001B2431">
        <w:rPr>
          <w:iCs/>
          <w:kern w:val="22"/>
          <w:szCs w:val="24"/>
          <w:lang w:val="fr-FR"/>
        </w:rPr>
        <w:t xml:space="preserve"> et </w:t>
      </w:r>
      <w:r w:rsidR="00885569">
        <w:rPr>
          <w:iCs/>
          <w:kern w:val="22"/>
          <w:szCs w:val="24"/>
          <w:lang w:val="fr-FR"/>
        </w:rPr>
        <w:t>l’</w:t>
      </w:r>
      <w:r w:rsidR="00CD2F5C">
        <w:rPr>
          <w:iCs/>
          <w:kern w:val="22"/>
          <w:szCs w:val="24"/>
          <w:lang w:val="fr-FR"/>
        </w:rPr>
        <w:t xml:space="preserve">examen sont essentiels pour assurer la mise en œuvre </w:t>
      </w:r>
      <w:r w:rsidR="00885569">
        <w:rPr>
          <w:iCs/>
          <w:kern w:val="22"/>
          <w:szCs w:val="24"/>
          <w:lang w:val="fr-FR"/>
        </w:rPr>
        <w:t xml:space="preserve">effective </w:t>
      </w:r>
      <w:r w:rsidR="00B744DD" w:rsidRPr="001B2431">
        <w:rPr>
          <w:iCs/>
          <w:kern w:val="22"/>
          <w:szCs w:val="24"/>
          <w:lang w:val="fr-FR"/>
        </w:rPr>
        <w:t>de la Conv</w:t>
      </w:r>
      <w:r w:rsidR="00612785" w:rsidRPr="001B2431">
        <w:rPr>
          <w:iCs/>
          <w:kern w:val="22"/>
          <w:szCs w:val="24"/>
          <w:lang w:val="fr-FR"/>
        </w:rPr>
        <w:t>ention</w:t>
      </w:r>
      <w:r w:rsidR="00B744DD" w:rsidRPr="001B2431">
        <w:rPr>
          <w:iCs/>
          <w:kern w:val="22"/>
          <w:szCs w:val="24"/>
          <w:lang w:val="fr-FR"/>
        </w:rPr>
        <w:t xml:space="preserve"> et </w:t>
      </w:r>
      <w:r w:rsidR="00885569">
        <w:rPr>
          <w:iCs/>
          <w:kern w:val="22"/>
          <w:szCs w:val="24"/>
          <w:lang w:val="fr-FR"/>
        </w:rPr>
        <w:t>du</w:t>
      </w:r>
      <w:r w:rsidR="00612785" w:rsidRPr="001B2431">
        <w:rPr>
          <w:iCs/>
          <w:kern w:val="22"/>
          <w:szCs w:val="24"/>
          <w:lang w:val="fr-FR"/>
        </w:rPr>
        <w:t xml:space="preserve"> </w:t>
      </w:r>
      <w:r w:rsidR="001B2431">
        <w:rPr>
          <w:iCs/>
          <w:kern w:val="22"/>
          <w:szCs w:val="24"/>
          <w:lang w:val="fr-FR"/>
        </w:rPr>
        <w:t>cadre mondial de la biodiversité pour l’après-2020</w:t>
      </w:r>
      <w:r w:rsidR="00C97121" w:rsidRPr="001B2431">
        <w:rPr>
          <w:iCs/>
          <w:kern w:val="22"/>
          <w:szCs w:val="24"/>
          <w:lang w:val="fr-FR"/>
        </w:rPr>
        <w:t>,</w:t>
      </w:r>
    </w:p>
    <w:p w14:paraId="7129A180" w14:textId="07615445" w:rsidR="00B043A3" w:rsidRPr="001B2431" w:rsidRDefault="00885569"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lang w:val="fr-FR"/>
        </w:rPr>
      </w:pPr>
      <w:r>
        <w:rPr>
          <w:i/>
          <w:iCs/>
          <w:kern w:val="22"/>
          <w:szCs w:val="22"/>
          <w:lang w:val="fr-FR"/>
        </w:rPr>
        <w:t>S</w:t>
      </w:r>
      <w:r w:rsidR="00615025">
        <w:rPr>
          <w:i/>
          <w:iCs/>
          <w:kern w:val="22"/>
          <w:szCs w:val="22"/>
          <w:lang w:val="fr-FR"/>
        </w:rPr>
        <w:t>oulignant</w:t>
      </w:r>
      <w:r w:rsidR="00612785" w:rsidRPr="001B2431">
        <w:rPr>
          <w:i/>
          <w:iCs/>
          <w:kern w:val="22"/>
          <w:szCs w:val="22"/>
          <w:lang w:val="fr-FR"/>
        </w:rPr>
        <w:t xml:space="preserve"> </w:t>
      </w:r>
      <w:r>
        <w:rPr>
          <w:i/>
          <w:iCs/>
          <w:kern w:val="22"/>
          <w:szCs w:val="22"/>
          <w:lang w:val="fr-FR"/>
        </w:rPr>
        <w:t xml:space="preserve">également </w:t>
      </w:r>
      <w:r>
        <w:rPr>
          <w:kern w:val="22"/>
          <w:szCs w:val="22"/>
          <w:lang w:val="fr-FR"/>
        </w:rPr>
        <w:t xml:space="preserve">que les </w:t>
      </w:r>
      <w:r w:rsidR="00615025">
        <w:rPr>
          <w:kern w:val="22"/>
          <w:szCs w:val="22"/>
          <w:lang w:val="fr-FR"/>
        </w:rPr>
        <w:t>stratégies et plans d’action nationaux pour la diversité biologique</w:t>
      </w:r>
      <w:r>
        <w:rPr>
          <w:kern w:val="22"/>
          <w:szCs w:val="22"/>
          <w:lang w:val="fr-FR"/>
        </w:rPr>
        <w:t xml:space="preserve"> sont le principal instrument </w:t>
      </w:r>
      <w:r w:rsidR="00CD2F5C">
        <w:rPr>
          <w:kern w:val="22"/>
          <w:szCs w:val="22"/>
          <w:lang w:val="fr-FR"/>
        </w:rPr>
        <w:t xml:space="preserve">utilisé </w:t>
      </w:r>
      <w:r>
        <w:rPr>
          <w:kern w:val="22"/>
          <w:szCs w:val="22"/>
          <w:lang w:val="fr-FR"/>
        </w:rPr>
        <w:t>pour l’application de la</w:t>
      </w:r>
      <w:r w:rsidR="00612785" w:rsidRPr="001B2431">
        <w:rPr>
          <w:kern w:val="22"/>
          <w:szCs w:val="22"/>
          <w:lang w:val="fr-FR"/>
        </w:rPr>
        <w:t xml:space="preserve"> Convention </w:t>
      </w:r>
      <w:r>
        <w:rPr>
          <w:kern w:val="22"/>
          <w:szCs w:val="22"/>
          <w:lang w:val="fr-FR"/>
        </w:rPr>
        <w:t>à l’échelon national,</w:t>
      </w:r>
      <w:r w:rsidR="00B744DD" w:rsidRPr="001B2431">
        <w:rPr>
          <w:kern w:val="22"/>
          <w:szCs w:val="22"/>
          <w:lang w:val="fr-FR"/>
        </w:rPr>
        <w:t xml:space="preserve"> et </w:t>
      </w:r>
      <w:r>
        <w:rPr>
          <w:kern w:val="22"/>
          <w:lang w:val="fr-FR"/>
        </w:rPr>
        <w:t>que les</w:t>
      </w:r>
      <w:r w:rsidR="00E348F2" w:rsidRPr="001B2431">
        <w:rPr>
          <w:kern w:val="22"/>
          <w:lang w:val="fr-FR"/>
        </w:rPr>
        <w:t xml:space="preserve"> </w:t>
      </w:r>
      <w:r w:rsidR="00D15A90">
        <w:rPr>
          <w:kern w:val="22"/>
          <w:lang w:val="fr-FR"/>
        </w:rPr>
        <w:t>rapports nationaux</w:t>
      </w:r>
      <w:r w:rsidR="001B2431" w:rsidRPr="001B2431">
        <w:rPr>
          <w:kern w:val="22"/>
          <w:lang w:val="fr-FR"/>
        </w:rPr>
        <w:t xml:space="preserve"> </w:t>
      </w:r>
      <w:r>
        <w:rPr>
          <w:kern w:val="22"/>
          <w:lang w:val="fr-FR"/>
        </w:rPr>
        <w:t xml:space="preserve">sont le principal instrument </w:t>
      </w:r>
      <w:r w:rsidR="00CD2F5C">
        <w:rPr>
          <w:kern w:val="22"/>
          <w:lang w:val="fr-FR"/>
        </w:rPr>
        <w:t xml:space="preserve">utilisé </w:t>
      </w:r>
      <w:r>
        <w:rPr>
          <w:kern w:val="22"/>
          <w:lang w:val="fr-FR"/>
        </w:rPr>
        <w:t xml:space="preserve">pour le </w:t>
      </w:r>
      <w:r w:rsidR="00D15A90">
        <w:rPr>
          <w:kern w:val="22"/>
          <w:lang w:val="fr-FR"/>
        </w:rPr>
        <w:t>suivi</w:t>
      </w:r>
      <w:r w:rsidR="00B744DD" w:rsidRPr="001B2431">
        <w:rPr>
          <w:kern w:val="22"/>
          <w:lang w:val="fr-FR"/>
        </w:rPr>
        <w:t xml:space="preserve"> et </w:t>
      </w:r>
      <w:r>
        <w:rPr>
          <w:kern w:val="22"/>
          <w:lang w:val="fr-FR"/>
        </w:rPr>
        <w:t>l’examen de</w:t>
      </w:r>
      <w:r w:rsidR="00E348F2" w:rsidRPr="001B2431">
        <w:rPr>
          <w:kern w:val="22"/>
          <w:lang w:val="fr-FR"/>
        </w:rPr>
        <w:t xml:space="preserve"> </w:t>
      </w:r>
      <w:r w:rsidR="00B744DD" w:rsidRPr="001B2431">
        <w:rPr>
          <w:kern w:val="22"/>
          <w:lang w:val="fr-FR"/>
        </w:rPr>
        <w:t>l’application de la Conv</w:t>
      </w:r>
      <w:r w:rsidR="00E348F2" w:rsidRPr="001B2431">
        <w:rPr>
          <w:kern w:val="22"/>
          <w:lang w:val="fr-FR"/>
        </w:rPr>
        <w:t>ention</w:t>
      </w:r>
      <w:r w:rsidR="00B744DD" w:rsidRPr="001B2431">
        <w:rPr>
          <w:kern w:val="22"/>
          <w:lang w:val="fr-FR"/>
        </w:rPr>
        <w:t xml:space="preserve"> et </w:t>
      </w:r>
      <w:r>
        <w:rPr>
          <w:kern w:val="22"/>
          <w:lang w:val="fr-FR"/>
        </w:rPr>
        <w:t>du</w:t>
      </w:r>
      <w:r w:rsidR="00E348F2" w:rsidRPr="001B2431">
        <w:rPr>
          <w:kern w:val="22"/>
          <w:lang w:val="fr-FR"/>
        </w:rPr>
        <w:t xml:space="preserve"> </w:t>
      </w:r>
      <w:r w:rsidR="001B2431" w:rsidRPr="001B2431">
        <w:rPr>
          <w:kern w:val="22"/>
          <w:lang w:val="fr-FR"/>
        </w:rPr>
        <w:t>cadre mondial de la biodiversité pour l’après-2020</w:t>
      </w:r>
      <w:r w:rsidR="009B180F" w:rsidRPr="001B2431">
        <w:rPr>
          <w:kern w:val="22"/>
          <w:lang w:val="fr-FR"/>
        </w:rPr>
        <w:t>,</w:t>
      </w:r>
    </w:p>
    <w:p w14:paraId="76A09985" w14:textId="3BFC680C" w:rsidR="003B6BDA" w:rsidRPr="00571CE6" w:rsidRDefault="00885569" w:rsidP="009C74E6">
      <w:pPr>
        <w:pStyle w:val="Para1"/>
        <w:numPr>
          <w:ilvl w:val="0"/>
          <w:numId w:val="0"/>
        </w:numPr>
        <w:suppressLineNumbers/>
        <w:suppressAutoHyphens/>
        <w:kinsoku w:val="0"/>
        <w:overflowPunct w:val="0"/>
        <w:autoSpaceDE w:val="0"/>
        <w:autoSpaceDN w:val="0"/>
        <w:adjustRightInd w:val="0"/>
        <w:snapToGrid w:val="0"/>
        <w:ind w:left="720" w:firstLine="720"/>
        <w:rPr>
          <w:i/>
          <w:iCs/>
          <w:kern w:val="22"/>
          <w:lang w:val="fr-FR"/>
        </w:rPr>
      </w:pPr>
      <w:r>
        <w:rPr>
          <w:i/>
          <w:iCs/>
          <w:kern w:val="22"/>
          <w:lang w:val="fr-FR"/>
        </w:rPr>
        <w:t>Prenant note</w:t>
      </w:r>
      <w:r w:rsidR="003B6BDA" w:rsidRPr="00571CE6">
        <w:rPr>
          <w:i/>
          <w:iCs/>
          <w:kern w:val="22"/>
          <w:lang w:val="fr-FR"/>
        </w:rPr>
        <w:t xml:space="preserve"> </w:t>
      </w:r>
      <w:r w:rsidR="00CD2F5C">
        <w:rPr>
          <w:kern w:val="22"/>
          <w:lang w:val="fr-FR"/>
        </w:rPr>
        <w:t>des</w:t>
      </w:r>
      <w:r>
        <w:rPr>
          <w:kern w:val="22"/>
          <w:lang w:val="fr-FR"/>
        </w:rPr>
        <w:t xml:space="preserve"> </w:t>
      </w:r>
      <w:r w:rsidR="007109CE">
        <w:rPr>
          <w:kern w:val="22"/>
          <w:lang w:val="fr-FR"/>
        </w:rPr>
        <w:t xml:space="preserve">progrès </w:t>
      </w:r>
      <w:r w:rsidR="00CD2F5C">
        <w:rPr>
          <w:kern w:val="22"/>
          <w:lang w:val="fr-FR"/>
        </w:rPr>
        <w:t xml:space="preserve">insuffisants </w:t>
      </w:r>
      <w:r>
        <w:rPr>
          <w:kern w:val="22"/>
          <w:lang w:val="fr-FR"/>
        </w:rPr>
        <w:t>accomplis dans la mise en œuvre</w:t>
      </w:r>
      <w:r w:rsidR="003B6BDA" w:rsidRPr="00571CE6">
        <w:rPr>
          <w:kern w:val="22"/>
          <w:lang w:val="fr-FR"/>
        </w:rPr>
        <w:t xml:space="preserve"> </w:t>
      </w:r>
      <w:r w:rsidR="005A4B13">
        <w:rPr>
          <w:kern w:val="22"/>
          <w:lang w:val="fr-FR"/>
        </w:rPr>
        <w:t>du</w:t>
      </w:r>
      <w:r w:rsidR="003B6BDA" w:rsidRPr="00571CE6">
        <w:rPr>
          <w:kern w:val="22"/>
          <w:lang w:val="fr-FR"/>
        </w:rPr>
        <w:t xml:space="preserve"> </w:t>
      </w:r>
      <w:r w:rsidR="00557096">
        <w:rPr>
          <w:kern w:val="22"/>
          <w:lang w:val="fr-FR"/>
        </w:rPr>
        <w:t>Plan stratégique pour la diversité biologique</w:t>
      </w:r>
      <w:r w:rsidR="003B6BDA" w:rsidRPr="00571CE6">
        <w:rPr>
          <w:kern w:val="22"/>
          <w:lang w:val="fr-FR"/>
        </w:rPr>
        <w:t xml:space="preserve"> 2011</w:t>
      </w:r>
      <w:r w:rsidR="009B180F" w:rsidRPr="00571CE6">
        <w:rPr>
          <w:kern w:val="22"/>
          <w:lang w:val="fr-FR"/>
        </w:rPr>
        <w:noBreakHyphen/>
      </w:r>
      <w:r w:rsidR="003B6BDA" w:rsidRPr="00571CE6">
        <w:rPr>
          <w:kern w:val="22"/>
          <w:lang w:val="fr-FR"/>
        </w:rPr>
        <w:t>2020</w:t>
      </w:r>
      <w:r w:rsidR="0036186A" w:rsidRPr="00571CE6">
        <w:rPr>
          <w:kern w:val="22"/>
          <w:lang w:val="fr-FR"/>
        </w:rPr>
        <w:t>,</w:t>
      </w:r>
      <w:r w:rsidR="00B744DD" w:rsidRPr="00571CE6">
        <w:rPr>
          <w:kern w:val="22"/>
          <w:lang w:val="fr-FR"/>
        </w:rPr>
        <w:t xml:space="preserve"> et </w:t>
      </w:r>
      <w:r w:rsidR="00615025" w:rsidRPr="00571CE6">
        <w:rPr>
          <w:i/>
          <w:iCs/>
          <w:kern w:val="22"/>
          <w:lang w:val="fr-FR"/>
        </w:rPr>
        <w:t>soulignant</w:t>
      </w:r>
      <w:r w:rsidR="00B043A3" w:rsidRPr="00571CE6">
        <w:rPr>
          <w:i/>
          <w:iCs/>
          <w:kern w:val="22"/>
          <w:lang w:val="fr-FR"/>
        </w:rPr>
        <w:t xml:space="preserve"> </w:t>
      </w:r>
      <w:r w:rsidR="00CD2F5C">
        <w:rPr>
          <w:kern w:val="22"/>
          <w:lang w:val="fr-FR"/>
        </w:rPr>
        <w:t>la nécessité de renforcer</w:t>
      </w:r>
      <w:r w:rsidR="003B6BDA" w:rsidRPr="00571CE6">
        <w:rPr>
          <w:kern w:val="22"/>
          <w:lang w:val="fr-FR"/>
        </w:rPr>
        <w:t xml:space="preserve"> </w:t>
      </w:r>
      <w:r>
        <w:rPr>
          <w:kern w:val="22"/>
          <w:lang w:val="fr-FR"/>
        </w:rPr>
        <w:t xml:space="preserve">les </w:t>
      </w:r>
      <w:r w:rsidR="00707B02" w:rsidRPr="00571CE6">
        <w:rPr>
          <w:kern w:val="22"/>
          <w:lang w:val="fr-FR"/>
        </w:rPr>
        <w:t>engagements</w:t>
      </w:r>
      <w:r w:rsidR="00B744DD" w:rsidRPr="00571CE6">
        <w:rPr>
          <w:kern w:val="22"/>
          <w:lang w:val="fr-FR"/>
        </w:rPr>
        <w:t xml:space="preserve"> et </w:t>
      </w:r>
      <w:r w:rsidR="00CD2F5C">
        <w:rPr>
          <w:kern w:val="22"/>
          <w:lang w:val="fr-FR"/>
        </w:rPr>
        <w:t xml:space="preserve">les </w:t>
      </w:r>
      <w:r w:rsidR="003B6BDA" w:rsidRPr="00571CE6">
        <w:rPr>
          <w:kern w:val="22"/>
          <w:lang w:val="fr-FR"/>
        </w:rPr>
        <w:t>action</w:t>
      </w:r>
      <w:r w:rsidR="001F4C37" w:rsidRPr="00571CE6">
        <w:rPr>
          <w:kern w:val="22"/>
          <w:lang w:val="fr-FR"/>
        </w:rPr>
        <w:t>s</w:t>
      </w:r>
      <w:r>
        <w:rPr>
          <w:kern w:val="22"/>
          <w:lang w:val="fr-FR"/>
        </w:rPr>
        <w:t xml:space="preserve"> à tous les niveaux et dans tous </w:t>
      </w:r>
      <w:r w:rsidR="00CD2F5C">
        <w:rPr>
          <w:kern w:val="22"/>
          <w:lang w:val="fr-FR"/>
        </w:rPr>
        <w:t>les secteurs de la société, afin d’</w:t>
      </w:r>
      <w:r>
        <w:rPr>
          <w:kern w:val="22"/>
          <w:lang w:val="fr-FR"/>
        </w:rPr>
        <w:t xml:space="preserve">atteindre les </w:t>
      </w:r>
      <w:r w:rsidR="00615025" w:rsidRPr="00571CE6">
        <w:rPr>
          <w:kern w:val="22"/>
          <w:lang w:val="fr-FR"/>
        </w:rPr>
        <w:t>buts</w:t>
      </w:r>
      <w:r w:rsidR="00B744DD" w:rsidRPr="00571CE6">
        <w:rPr>
          <w:kern w:val="22"/>
          <w:lang w:val="fr-FR"/>
        </w:rPr>
        <w:t xml:space="preserve"> et </w:t>
      </w:r>
      <w:r>
        <w:rPr>
          <w:kern w:val="22"/>
          <w:lang w:val="fr-FR"/>
        </w:rPr>
        <w:t xml:space="preserve">les </w:t>
      </w:r>
      <w:r w:rsidR="00615025" w:rsidRPr="00571CE6">
        <w:rPr>
          <w:kern w:val="22"/>
          <w:lang w:val="fr-FR"/>
        </w:rPr>
        <w:t>objectifs</w:t>
      </w:r>
      <w:r w:rsidR="003B6BDA" w:rsidRPr="00571CE6">
        <w:rPr>
          <w:kern w:val="22"/>
          <w:lang w:val="fr-FR"/>
        </w:rPr>
        <w:t xml:space="preserve"> </w:t>
      </w:r>
      <w:r w:rsidR="00571CE6" w:rsidRPr="00571CE6">
        <w:rPr>
          <w:kern w:val="22"/>
          <w:lang w:val="fr-FR"/>
        </w:rPr>
        <w:t>du cadre</w:t>
      </w:r>
      <w:r w:rsidR="001B2431" w:rsidRPr="00571CE6">
        <w:rPr>
          <w:kern w:val="22"/>
          <w:lang w:val="fr-FR"/>
        </w:rPr>
        <w:t xml:space="preserve"> mondial de la biodiversité pour l’après-2020</w:t>
      </w:r>
      <w:r w:rsidR="0059271A" w:rsidRPr="00571CE6">
        <w:rPr>
          <w:kern w:val="22"/>
          <w:lang w:val="fr-FR"/>
        </w:rPr>
        <w:t>,</w:t>
      </w:r>
    </w:p>
    <w:p w14:paraId="461BEF90" w14:textId="3551B9DA" w:rsidR="00345308" w:rsidRPr="00571CE6" w:rsidRDefault="00B043A3" w:rsidP="009C74E6">
      <w:pPr>
        <w:pStyle w:val="Para1"/>
        <w:numPr>
          <w:ilvl w:val="0"/>
          <w:numId w:val="0"/>
        </w:numPr>
        <w:suppressLineNumbers/>
        <w:suppressAutoHyphens/>
        <w:ind w:left="720" w:firstLine="720"/>
        <w:rPr>
          <w:kern w:val="22"/>
          <w:lang w:val="fr-FR"/>
        </w:rPr>
      </w:pPr>
      <w:r w:rsidRPr="00557096">
        <w:rPr>
          <w:kern w:val="22"/>
          <w:lang w:val="fr-FR"/>
        </w:rPr>
        <w:t>1.</w:t>
      </w:r>
      <w:r w:rsidRPr="00557096">
        <w:rPr>
          <w:i/>
          <w:iCs/>
          <w:kern w:val="22"/>
          <w:lang w:val="fr-FR"/>
        </w:rPr>
        <w:t xml:space="preserve"> </w:t>
      </w:r>
      <w:r w:rsidR="0059271A" w:rsidRPr="00557096">
        <w:rPr>
          <w:i/>
          <w:iCs/>
          <w:kern w:val="22"/>
          <w:lang w:val="fr-FR"/>
        </w:rPr>
        <w:tab/>
      </w:r>
      <w:r w:rsidR="00615025" w:rsidRPr="00571CE6">
        <w:rPr>
          <w:i/>
          <w:iCs/>
          <w:kern w:val="22"/>
          <w:lang w:val="fr-FR"/>
        </w:rPr>
        <w:t>Adopte</w:t>
      </w:r>
      <w:r w:rsidR="003B6BDA" w:rsidRPr="00571CE6">
        <w:rPr>
          <w:kern w:val="22"/>
          <w:lang w:val="fr-FR"/>
        </w:rPr>
        <w:t xml:space="preserve"> </w:t>
      </w:r>
      <w:r w:rsidR="00885569">
        <w:rPr>
          <w:kern w:val="22"/>
          <w:lang w:val="fr-FR"/>
        </w:rPr>
        <w:t xml:space="preserve">une </w:t>
      </w:r>
      <w:r w:rsidR="00813793">
        <w:rPr>
          <w:kern w:val="22"/>
          <w:lang w:val="fr-FR"/>
        </w:rPr>
        <w:t>démarche d’examen multidimensionnel</w:t>
      </w:r>
      <w:r w:rsidR="00885569">
        <w:rPr>
          <w:kern w:val="22"/>
          <w:lang w:val="fr-FR"/>
        </w:rPr>
        <w:t xml:space="preserve"> améliorée pour la</w:t>
      </w:r>
      <w:r w:rsidR="008C0205" w:rsidRPr="00571CE6">
        <w:rPr>
          <w:kern w:val="22"/>
          <w:lang w:val="fr-FR"/>
        </w:rPr>
        <w:t xml:space="preserve"> </w:t>
      </w:r>
      <w:r w:rsidR="00615025" w:rsidRPr="00571CE6">
        <w:rPr>
          <w:kern w:val="22"/>
          <w:lang w:val="fr-FR"/>
        </w:rPr>
        <w:t>planification</w:t>
      </w:r>
      <w:r w:rsidR="008C0205" w:rsidRPr="00571CE6">
        <w:rPr>
          <w:kern w:val="22"/>
          <w:lang w:val="fr-FR"/>
        </w:rPr>
        <w:t>,</w:t>
      </w:r>
      <w:r w:rsidR="003B6BDA" w:rsidRPr="00571CE6">
        <w:rPr>
          <w:kern w:val="22"/>
          <w:lang w:val="fr-FR"/>
        </w:rPr>
        <w:t xml:space="preserve"> </w:t>
      </w:r>
      <w:r w:rsidR="00885569">
        <w:rPr>
          <w:kern w:val="22"/>
          <w:lang w:val="fr-FR"/>
        </w:rPr>
        <w:t xml:space="preserve">le </w:t>
      </w:r>
      <w:r w:rsidR="00D15A90">
        <w:rPr>
          <w:kern w:val="22"/>
          <w:lang w:val="fr-FR"/>
        </w:rPr>
        <w:t>suivi</w:t>
      </w:r>
      <w:r w:rsidR="008C0205" w:rsidRPr="00571CE6">
        <w:rPr>
          <w:kern w:val="22"/>
          <w:lang w:val="fr-FR"/>
        </w:rPr>
        <w:t>,</w:t>
      </w:r>
      <w:r w:rsidR="003B6BDA" w:rsidRPr="00571CE6">
        <w:rPr>
          <w:kern w:val="22"/>
          <w:lang w:val="fr-FR"/>
        </w:rPr>
        <w:t xml:space="preserve"> </w:t>
      </w:r>
      <w:r w:rsidR="00B744DD" w:rsidRPr="00571CE6">
        <w:rPr>
          <w:kern w:val="22"/>
          <w:lang w:val="fr-FR"/>
        </w:rPr>
        <w:t>l’</w:t>
      </w:r>
      <w:r w:rsidR="00615025" w:rsidRPr="00571CE6">
        <w:rPr>
          <w:kern w:val="22"/>
          <w:lang w:val="fr-FR"/>
        </w:rPr>
        <w:t>établissement des rapports</w:t>
      </w:r>
      <w:r w:rsidR="00B744DD" w:rsidRPr="00571CE6">
        <w:rPr>
          <w:kern w:val="22"/>
          <w:lang w:val="fr-FR"/>
        </w:rPr>
        <w:t xml:space="preserve"> et </w:t>
      </w:r>
      <w:r w:rsidR="00885569">
        <w:rPr>
          <w:kern w:val="22"/>
          <w:lang w:val="fr-FR"/>
        </w:rPr>
        <w:t>l’examen, en vue de renforcer</w:t>
      </w:r>
      <w:r w:rsidR="008C0205" w:rsidRPr="00571CE6">
        <w:rPr>
          <w:kern w:val="22"/>
          <w:lang w:val="fr-FR"/>
        </w:rPr>
        <w:t xml:space="preserve"> </w:t>
      </w:r>
      <w:r w:rsidR="00B744DD" w:rsidRPr="00571CE6">
        <w:rPr>
          <w:kern w:val="22"/>
          <w:lang w:val="fr-FR"/>
        </w:rPr>
        <w:t>l’application de la Conv</w:t>
      </w:r>
      <w:r w:rsidR="00885569">
        <w:rPr>
          <w:kern w:val="22"/>
          <w:lang w:val="fr-FR"/>
        </w:rPr>
        <w:t>ention sur la</w:t>
      </w:r>
      <w:r w:rsidR="00612785" w:rsidRPr="00571CE6">
        <w:rPr>
          <w:kern w:val="22"/>
          <w:lang w:val="fr-FR"/>
        </w:rPr>
        <w:t xml:space="preserve"> </w:t>
      </w:r>
      <w:r w:rsidR="00885569">
        <w:rPr>
          <w:kern w:val="22"/>
          <w:lang w:val="fr-FR"/>
        </w:rPr>
        <w:t>d</w:t>
      </w:r>
      <w:r w:rsidR="001B2431" w:rsidRPr="00571CE6">
        <w:rPr>
          <w:kern w:val="22"/>
          <w:lang w:val="fr-FR"/>
        </w:rPr>
        <w:t>iversité biologique</w:t>
      </w:r>
      <w:r w:rsidR="00B744DD" w:rsidRPr="00571CE6">
        <w:rPr>
          <w:kern w:val="22"/>
          <w:lang w:val="fr-FR"/>
        </w:rPr>
        <w:t xml:space="preserve"> et </w:t>
      </w:r>
      <w:r w:rsidR="006F4C71">
        <w:rPr>
          <w:kern w:val="22"/>
          <w:lang w:val="fr-FR"/>
        </w:rPr>
        <w:t>du</w:t>
      </w:r>
      <w:r w:rsidR="00885569">
        <w:rPr>
          <w:kern w:val="22"/>
          <w:lang w:val="fr-FR"/>
        </w:rPr>
        <w:t xml:space="preserve"> cadre mondial de la</w:t>
      </w:r>
      <w:r w:rsidR="00612785" w:rsidRPr="00571CE6">
        <w:rPr>
          <w:kern w:val="22"/>
          <w:lang w:val="fr-FR"/>
        </w:rPr>
        <w:t xml:space="preserve"> </w:t>
      </w:r>
      <w:r w:rsidR="001B2431" w:rsidRPr="00571CE6">
        <w:rPr>
          <w:kern w:val="22"/>
          <w:lang w:val="fr-FR"/>
        </w:rPr>
        <w:t>biodiversité</w:t>
      </w:r>
      <w:r w:rsidR="00885569">
        <w:rPr>
          <w:kern w:val="22"/>
          <w:lang w:val="fr-FR"/>
        </w:rPr>
        <w:t xml:space="preserve"> pour l’après-2020</w:t>
      </w:r>
      <w:r w:rsidR="008C0205" w:rsidRPr="00571CE6">
        <w:rPr>
          <w:kern w:val="22"/>
          <w:lang w:val="fr-FR"/>
        </w:rPr>
        <w:t>,</w:t>
      </w:r>
      <w:r w:rsidR="006F4C71">
        <w:rPr>
          <w:kern w:val="22"/>
          <w:lang w:val="fr-FR"/>
        </w:rPr>
        <w:t xml:space="preserve"> qui comprend, telle que </w:t>
      </w:r>
      <w:r w:rsidR="00885569">
        <w:rPr>
          <w:kern w:val="22"/>
          <w:lang w:val="fr-FR"/>
        </w:rPr>
        <w:t>décrit</w:t>
      </w:r>
      <w:r w:rsidR="006F4C71">
        <w:rPr>
          <w:kern w:val="22"/>
          <w:lang w:val="fr-FR"/>
        </w:rPr>
        <w:t>e</w:t>
      </w:r>
      <w:r w:rsidR="00885569">
        <w:rPr>
          <w:kern w:val="22"/>
          <w:lang w:val="fr-FR"/>
        </w:rPr>
        <w:t xml:space="preserve"> plus en détail</w:t>
      </w:r>
      <w:r w:rsidR="006F4C71">
        <w:rPr>
          <w:kern w:val="22"/>
          <w:lang w:val="fr-FR"/>
        </w:rPr>
        <w:t>s</w:t>
      </w:r>
      <w:r w:rsidR="00885569">
        <w:rPr>
          <w:kern w:val="22"/>
          <w:lang w:val="fr-FR"/>
        </w:rPr>
        <w:t xml:space="preserve"> dans la présente</w:t>
      </w:r>
      <w:r w:rsidR="002946E3" w:rsidRPr="00571CE6">
        <w:rPr>
          <w:kern w:val="22"/>
          <w:lang w:val="fr-FR"/>
        </w:rPr>
        <w:t xml:space="preserve"> </w:t>
      </w:r>
      <w:r w:rsidR="00B744DD" w:rsidRPr="00571CE6">
        <w:rPr>
          <w:kern w:val="22"/>
          <w:lang w:val="fr-FR"/>
        </w:rPr>
        <w:t>décision</w:t>
      </w:r>
      <w:r w:rsidR="006F4C71">
        <w:rPr>
          <w:kern w:val="22"/>
          <w:lang w:val="fr-FR"/>
        </w:rPr>
        <w:t xml:space="preserve"> </w:t>
      </w:r>
      <w:r w:rsidR="00885569">
        <w:rPr>
          <w:kern w:val="22"/>
          <w:lang w:val="fr-FR"/>
        </w:rPr>
        <w:t xml:space="preserve">: </w:t>
      </w:r>
      <w:r w:rsidR="002946E3" w:rsidRPr="00571CE6">
        <w:rPr>
          <w:kern w:val="22"/>
          <w:lang w:val="fr-FR"/>
        </w:rPr>
        <w:t>a)</w:t>
      </w:r>
      <w:r w:rsidR="00B83D4F" w:rsidRPr="00571CE6">
        <w:rPr>
          <w:kern w:val="22"/>
          <w:lang w:val="fr-FR"/>
        </w:rPr>
        <w:t> </w:t>
      </w:r>
      <w:r w:rsidR="006F4C71">
        <w:rPr>
          <w:kern w:val="22"/>
          <w:lang w:val="fr-FR"/>
        </w:rPr>
        <w:t>l’élaboration et la transmiss</w:t>
      </w:r>
      <w:r w:rsidR="00885569">
        <w:rPr>
          <w:kern w:val="22"/>
          <w:lang w:val="fr-FR"/>
        </w:rPr>
        <w:t>ion des</w:t>
      </w:r>
      <w:r w:rsidR="002946E3" w:rsidRPr="00571CE6">
        <w:rPr>
          <w:kern w:val="22"/>
          <w:lang w:val="fr-FR"/>
        </w:rPr>
        <w:t xml:space="preserve"> </w:t>
      </w:r>
      <w:r w:rsidR="00707B02" w:rsidRPr="00571CE6">
        <w:rPr>
          <w:kern w:val="22"/>
          <w:lang w:val="fr-FR"/>
        </w:rPr>
        <w:t>engagements nationaux</w:t>
      </w:r>
      <w:r w:rsidR="00885569">
        <w:rPr>
          <w:kern w:val="22"/>
          <w:lang w:val="fr-FR"/>
        </w:rPr>
        <w:t xml:space="preserve"> comme</w:t>
      </w:r>
      <w:r w:rsidR="00F318A5" w:rsidRPr="00571CE6">
        <w:rPr>
          <w:kern w:val="22"/>
          <w:lang w:val="fr-FR"/>
        </w:rPr>
        <w:t xml:space="preserve"> </w:t>
      </w:r>
      <w:r w:rsidR="006F4C71">
        <w:rPr>
          <w:kern w:val="22"/>
          <w:lang w:val="fr-FR"/>
        </w:rPr>
        <w:t>contribution à la réalisation des</w:t>
      </w:r>
      <w:r w:rsidR="00885569">
        <w:rPr>
          <w:kern w:val="22"/>
          <w:lang w:val="fr-FR"/>
        </w:rPr>
        <w:t xml:space="preserve"> </w:t>
      </w:r>
      <w:r w:rsidR="00615025" w:rsidRPr="00571CE6">
        <w:rPr>
          <w:kern w:val="22"/>
          <w:lang w:val="fr-FR"/>
        </w:rPr>
        <w:t>buts</w:t>
      </w:r>
      <w:r w:rsidR="00B744DD" w:rsidRPr="00571CE6">
        <w:rPr>
          <w:kern w:val="22"/>
          <w:lang w:val="fr-FR"/>
        </w:rPr>
        <w:t xml:space="preserve"> et </w:t>
      </w:r>
      <w:r w:rsidR="00615025" w:rsidRPr="00571CE6">
        <w:rPr>
          <w:kern w:val="22"/>
          <w:lang w:val="fr-FR"/>
        </w:rPr>
        <w:t>objectifs</w:t>
      </w:r>
      <w:r w:rsidR="00612785" w:rsidRPr="00571CE6">
        <w:rPr>
          <w:kern w:val="22"/>
          <w:lang w:val="fr-FR"/>
        </w:rPr>
        <w:t xml:space="preserve"> </w:t>
      </w:r>
      <w:r w:rsidR="00885569">
        <w:rPr>
          <w:kern w:val="22"/>
          <w:lang w:val="fr-FR"/>
        </w:rPr>
        <w:t xml:space="preserve">mondiaux </w:t>
      </w:r>
      <w:r w:rsidR="00571CE6" w:rsidRPr="00571CE6">
        <w:rPr>
          <w:kern w:val="22"/>
          <w:lang w:val="fr-FR"/>
        </w:rPr>
        <w:t>du cadre</w:t>
      </w:r>
      <w:r w:rsidR="001B2431" w:rsidRPr="00571CE6">
        <w:rPr>
          <w:kern w:val="22"/>
          <w:lang w:val="fr-FR"/>
        </w:rPr>
        <w:t xml:space="preserve"> mondial de la biodiversité pour l’après-2020</w:t>
      </w:r>
      <w:r w:rsidR="00885569">
        <w:rPr>
          <w:kern w:val="22"/>
          <w:lang w:val="fr-FR"/>
        </w:rPr>
        <w:t xml:space="preserve">; </w:t>
      </w:r>
      <w:r w:rsidR="002946E3" w:rsidRPr="00571CE6">
        <w:rPr>
          <w:kern w:val="22"/>
          <w:lang w:val="fr-FR"/>
        </w:rPr>
        <w:t xml:space="preserve">b) </w:t>
      </w:r>
      <w:r w:rsidR="00885569">
        <w:rPr>
          <w:kern w:val="22"/>
          <w:lang w:val="fr-FR"/>
        </w:rPr>
        <w:t xml:space="preserve">des rapports nationaux sur la mise en œuvre; </w:t>
      </w:r>
      <w:r w:rsidR="002946E3" w:rsidRPr="00571CE6">
        <w:rPr>
          <w:kern w:val="22"/>
          <w:lang w:val="fr-FR"/>
        </w:rPr>
        <w:t>c)</w:t>
      </w:r>
      <w:r w:rsidR="00885569">
        <w:rPr>
          <w:kern w:val="22"/>
          <w:lang w:val="fr-FR"/>
        </w:rPr>
        <w:t xml:space="preserve"> des</w:t>
      </w:r>
      <w:r w:rsidR="002946E3" w:rsidRPr="00571CE6">
        <w:rPr>
          <w:kern w:val="22"/>
          <w:lang w:val="fr-FR"/>
        </w:rPr>
        <w:t xml:space="preserve"> </w:t>
      </w:r>
      <w:r w:rsidR="00D15A90">
        <w:rPr>
          <w:kern w:val="22"/>
          <w:lang w:val="fr-FR"/>
        </w:rPr>
        <w:t>examen</w:t>
      </w:r>
      <w:r w:rsidR="006F4C71">
        <w:rPr>
          <w:kern w:val="22"/>
          <w:lang w:val="fr-FR"/>
        </w:rPr>
        <w:t>s par l</w:t>
      </w:r>
      <w:r w:rsidR="00885569">
        <w:rPr>
          <w:kern w:val="22"/>
          <w:lang w:val="fr-FR"/>
        </w:rPr>
        <w:t xml:space="preserve">es pairs </w:t>
      </w:r>
      <w:r w:rsidR="007D3000">
        <w:rPr>
          <w:kern w:val="22"/>
          <w:lang w:val="fr-FR"/>
        </w:rPr>
        <w:t>par pays</w:t>
      </w:r>
      <w:r w:rsidR="00885569">
        <w:rPr>
          <w:kern w:val="22"/>
          <w:lang w:val="fr-FR"/>
        </w:rPr>
        <w:t xml:space="preserve"> sur</w:t>
      </w:r>
      <w:r w:rsidR="002946E3" w:rsidRPr="00571CE6">
        <w:rPr>
          <w:kern w:val="22"/>
          <w:lang w:val="fr-FR"/>
        </w:rPr>
        <w:t xml:space="preserve"> </w:t>
      </w:r>
      <w:r w:rsidR="006F4C71">
        <w:rPr>
          <w:kern w:val="22"/>
          <w:lang w:val="fr-FR"/>
        </w:rPr>
        <w:t>la mise en œuvre</w:t>
      </w:r>
      <w:r w:rsidR="00B744DD" w:rsidRPr="00571CE6">
        <w:rPr>
          <w:kern w:val="22"/>
          <w:lang w:val="fr-FR"/>
        </w:rPr>
        <w:t xml:space="preserve"> et </w:t>
      </w:r>
      <w:r w:rsidR="00885569">
        <w:rPr>
          <w:kern w:val="22"/>
          <w:lang w:val="fr-FR"/>
        </w:rPr>
        <w:t xml:space="preserve">des </w:t>
      </w:r>
      <w:r w:rsidR="00EF2839">
        <w:rPr>
          <w:kern w:val="22"/>
          <w:lang w:val="fr-FR"/>
        </w:rPr>
        <w:t>bilan</w:t>
      </w:r>
      <w:r w:rsidR="00885569">
        <w:rPr>
          <w:kern w:val="22"/>
          <w:lang w:val="fr-FR"/>
        </w:rPr>
        <w:t xml:space="preserve">s mondiaux des </w:t>
      </w:r>
      <w:r w:rsidR="002946E3" w:rsidRPr="00571CE6">
        <w:rPr>
          <w:kern w:val="22"/>
          <w:lang w:val="fr-FR"/>
        </w:rPr>
        <w:t>contributions</w:t>
      </w:r>
      <w:r w:rsidR="00885569">
        <w:rPr>
          <w:kern w:val="22"/>
          <w:lang w:val="fr-FR"/>
        </w:rPr>
        <w:t xml:space="preserve"> nationales</w:t>
      </w:r>
      <w:r w:rsidR="00B83D4F" w:rsidRPr="00571CE6">
        <w:rPr>
          <w:kern w:val="22"/>
          <w:lang w:val="fr-FR"/>
        </w:rPr>
        <w:t>;</w:t>
      </w:r>
      <w:r w:rsidR="006F4C71">
        <w:rPr>
          <w:kern w:val="22"/>
          <w:lang w:val="fr-FR"/>
        </w:rPr>
        <w:t xml:space="preserve"> </w:t>
      </w:r>
      <w:r w:rsidR="002946E3" w:rsidRPr="00571CE6">
        <w:rPr>
          <w:kern w:val="22"/>
          <w:lang w:val="fr-FR"/>
        </w:rPr>
        <w:t xml:space="preserve">d) </w:t>
      </w:r>
      <w:r w:rsidR="00885569">
        <w:rPr>
          <w:kern w:val="22"/>
          <w:lang w:val="fr-FR"/>
        </w:rPr>
        <w:t>des évaluations mondiales des</w:t>
      </w:r>
      <w:r w:rsidR="00612785" w:rsidRPr="00571CE6">
        <w:rPr>
          <w:kern w:val="22"/>
          <w:lang w:val="fr-FR"/>
        </w:rPr>
        <w:t xml:space="preserve"> </w:t>
      </w:r>
      <w:r w:rsidR="00557096">
        <w:rPr>
          <w:kern w:val="22"/>
          <w:lang w:val="fr-FR"/>
        </w:rPr>
        <w:t>progrès accomplis dans</w:t>
      </w:r>
      <w:r w:rsidR="00885569">
        <w:rPr>
          <w:kern w:val="22"/>
          <w:lang w:val="fr-FR"/>
        </w:rPr>
        <w:t xml:space="preserve"> la réalisation des </w:t>
      </w:r>
      <w:r w:rsidR="00615025" w:rsidRPr="00571CE6">
        <w:rPr>
          <w:kern w:val="22"/>
          <w:lang w:val="fr-FR"/>
        </w:rPr>
        <w:t>buts</w:t>
      </w:r>
      <w:r w:rsidR="00B744DD" w:rsidRPr="00571CE6">
        <w:rPr>
          <w:kern w:val="22"/>
          <w:lang w:val="fr-FR"/>
        </w:rPr>
        <w:t xml:space="preserve"> et </w:t>
      </w:r>
      <w:r w:rsidR="00885569">
        <w:rPr>
          <w:kern w:val="22"/>
          <w:lang w:val="fr-FR"/>
        </w:rPr>
        <w:t xml:space="preserve">des </w:t>
      </w:r>
      <w:r w:rsidR="00615025" w:rsidRPr="00571CE6">
        <w:rPr>
          <w:kern w:val="22"/>
          <w:lang w:val="fr-FR"/>
        </w:rPr>
        <w:t>objectifs</w:t>
      </w:r>
      <w:r w:rsidR="002946E3" w:rsidRPr="00571CE6">
        <w:rPr>
          <w:kern w:val="22"/>
          <w:lang w:val="fr-FR"/>
        </w:rPr>
        <w:t xml:space="preserve"> </w:t>
      </w:r>
      <w:r w:rsidR="00571CE6" w:rsidRPr="00571CE6">
        <w:rPr>
          <w:kern w:val="22"/>
          <w:lang w:val="fr-FR"/>
        </w:rPr>
        <w:t>du cadre</w:t>
      </w:r>
      <w:r w:rsidR="001B2431" w:rsidRPr="00571CE6">
        <w:rPr>
          <w:kern w:val="22"/>
          <w:lang w:val="fr-FR"/>
        </w:rPr>
        <w:t xml:space="preserve"> mondial de la biodiversité pour l’après-2020</w:t>
      </w:r>
      <w:r w:rsidR="002D3734" w:rsidRPr="00571CE6">
        <w:rPr>
          <w:kern w:val="22"/>
          <w:lang w:val="fr-FR"/>
        </w:rPr>
        <w:t>;</w:t>
      </w:r>
    </w:p>
    <w:p w14:paraId="0FE180B0" w14:textId="57FFC456" w:rsidR="007456A7" w:rsidRPr="00D6391C" w:rsidRDefault="0059271A"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fr-FR"/>
        </w:rPr>
      </w:pPr>
      <w:r w:rsidRPr="00D6391C">
        <w:rPr>
          <w:kern w:val="22"/>
          <w:szCs w:val="22"/>
          <w:lang w:val="fr-FR"/>
        </w:rPr>
        <w:t>2.</w:t>
      </w:r>
      <w:r w:rsidRPr="00D6391C">
        <w:rPr>
          <w:i/>
          <w:iCs/>
          <w:kern w:val="22"/>
          <w:szCs w:val="22"/>
          <w:lang w:val="fr-FR"/>
        </w:rPr>
        <w:tab/>
      </w:r>
      <w:r w:rsidR="00615025" w:rsidRPr="00D6391C">
        <w:rPr>
          <w:i/>
          <w:iCs/>
          <w:kern w:val="22"/>
          <w:szCs w:val="22"/>
          <w:lang w:val="fr-FR"/>
        </w:rPr>
        <w:t>Décide</w:t>
      </w:r>
      <w:r w:rsidR="006F4C71">
        <w:rPr>
          <w:kern w:val="22"/>
          <w:szCs w:val="22"/>
          <w:lang w:val="fr-FR"/>
        </w:rPr>
        <w:t xml:space="preserve"> de poursuivre l’examen de la </w:t>
      </w:r>
      <w:r w:rsidR="00813793">
        <w:rPr>
          <w:kern w:val="22"/>
          <w:szCs w:val="22"/>
          <w:lang w:val="fr-FR"/>
        </w:rPr>
        <w:t>démarche d’examen multidimensionnel</w:t>
      </w:r>
      <w:r w:rsidR="00885569">
        <w:rPr>
          <w:kern w:val="22"/>
          <w:szCs w:val="22"/>
          <w:lang w:val="fr-FR"/>
        </w:rPr>
        <w:t xml:space="preserve"> de la Convention en matière de</w:t>
      </w:r>
      <w:r w:rsidR="00A264A6" w:rsidRPr="00D6391C">
        <w:rPr>
          <w:kern w:val="22"/>
          <w:szCs w:val="22"/>
          <w:lang w:val="fr-FR"/>
        </w:rPr>
        <w:t xml:space="preserve"> </w:t>
      </w:r>
      <w:r w:rsidR="00615025" w:rsidRPr="00D6391C">
        <w:rPr>
          <w:kern w:val="22"/>
          <w:szCs w:val="22"/>
          <w:lang w:val="fr-FR"/>
        </w:rPr>
        <w:t>planification</w:t>
      </w:r>
      <w:r w:rsidR="00A264A6" w:rsidRPr="00D6391C">
        <w:rPr>
          <w:kern w:val="22"/>
          <w:szCs w:val="22"/>
          <w:lang w:val="fr-FR"/>
        </w:rPr>
        <w:t xml:space="preserve">, </w:t>
      </w:r>
      <w:r w:rsidR="00885569">
        <w:rPr>
          <w:kern w:val="22"/>
          <w:szCs w:val="22"/>
          <w:lang w:val="fr-FR"/>
        </w:rPr>
        <w:t xml:space="preserve">de </w:t>
      </w:r>
      <w:r w:rsidR="00D15A90" w:rsidRPr="00D6391C">
        <w:rPr>
          <w:kern w:val="22"/>
          <w:szCs w:val="22"/>
          <w:lang w:val="fr-FR"/>
        </w:rPr>
        <w:t>suivi</w:t>
      </w:r>
      <w:r w:rsidR="00A264A6" w:rsidRPr="00D6391C">
        <w:rPr>
          <w:kern w:val="22"/>
          <w:szCs w:val="22"/>
          <w:lang w:val="fr-FR"/>
        </w:rPr>
        <w:t xml:space="preserve">, </w:t>
      </w:r>
      <w:r w:rsidR="00885569">
        <w:rPr>
          <w:kern w:val="22"/>
          <w:szCs w:val="22"/>
          <w:lang w:val="fr-FR"/>
        </w:rPr>
        <w:t>d</w:t>
      </w:r>
      <w:r w:rsidR="00B744DD" w:rsidRPr="00D6391C">
        <w:rPr>
          <w:kern w:val="22"/>
          <w:szCs w:val="22"/>
          <w:lang w:val="fr-FR"/>
        </w:rPr>
        <w:t>’</w:t>
      </w:r>
      <w:r w:rsidR="00615025" w:rsidRPr="00D6391C">
        <w:rPr>
          <w:kern w:val="22"/>
          <w:szCs w:val="22"/>
          <w:lang w:val="fr-FR"/>
        </w:rPr>
        <w:t>établissement des rapports</w:t>
      </w:r>
      <w:r w:rsidR="00B744DD" w:rsidRPr="00D6391C">
        <w:rPr>
          <w:kern w:val="22"/>
          <w:szCs w:val="22"/>
          <w:lang w:val="fr-FR"/>
        </w:rPr>
        <w:t xml:space="preserve"> et </w:t>
      </w:r>
      <w:r w:rsidR="00885569">
        <w:rPr>
          <w:kern w:val="22"/>
          <w:szCs w:val="22"/>
          <w:lang w:val="fr-FR"/>
        </w:rPr>
        <w:t>d’examen, afin de tenir compte de l’expérience acquise</w:t>
      </w:r>
      <w:r w:rsidR="006F4C71">
        <w:rPr>
          <w:kern w:val="22"/>
          <w:szCs w:val="22"/>
          <w:lang w:val="fr-FR"/>
        </w:rPr>
        <w:t xml:space="preserve"> </w:t>
      </w:r>
      <w:r w:rsidR="00B744DD" w:rsidRPr="00D6391C">
        <w:rPr>
          <w:kern w:val="22"/>
          <w:szCs w:val="22"/>
          <w:lang w:val="fr-FR"/>
        </w:rPr>
        <w:t>et</w:t>
      </w:r>
      <w:r w:rsidR="006F4C71">
        <w:rPr>
          <w:kern w:val="22"/>
          <w:szCs w:val="22"/>
          <w:lang w:val="fr-FR"/>
        </w:rPr>
        <w:t xml:space="preserve"> de procéder à des adaptations</w:t>
      </w:r>
      <w:r w:rsidR="00885569">
        <w:rPr>
          <w:kern w:val="22"/>
          <w:szCs w:val="22"/>
          <w:lang w:val="fr-FR"/>
        </w:rPr>
        <w:t>, selon que de besoin</w:t>
      </w:r>
      <w:r w:rsidR="007456A7" w:rsidRPr="00D6391C">
        <w:rPr>
          <w:kern w:val="22"/>
          <w:szCs w:val="22"/>
          <w:lang w:val="fr-FR"/>
        </w:rPr>
        <w:t>;</w:t>
      </w:r>
    </w:p>
    <w:p w14:paraId="666DF6BB" w14:textId="5A869248" w:rsidR="00612785" w:rsidRPr="00E93241" w:rsidRDefault="0059271A" w:rsidP="009C74E6">
      <w:pPr>
        <w:pStyle w:val="Para1"/>
        <w:numPr>
          <w:ilvl w:val="0"/>
          <w:numId w:val="0"/>
        </w:numPr>
        <w:suppressLineNumbers/>
        <w:suppressAutoHyphens/>
        <w:ind w:left="720" w:firstLine="720"/>
        <w:rPr>
          <w:kern w:val="22"/>
          <w:szCs w:val="22"/>
          <w:lang w:val="fr-FR"/>
        </w:rPr>
      </w:pPr>
      <w:r w:rsidRPr="00E93241">
        <w:rPr>
          <w:kern w:val="22"/>
          <w:szCs w:val="22"/>
          <w:lang w:val="fr-FR"/>
        </w:rPr>
        <w:lastRenderedPageBreak/>
        <w:t>3.</w:t>
      </w:r>
      <w:r w:rsidRPr="00E93241">
        <w:rPr>
          <w:i/>
          <w:iCs/>
          <w:kern w:val="22"/>
          <w:szCs w:val="22"/>
          <w:lang w:val="fr-FR"/>
        </w:rPr>
        <w:tab/>
      </w:r>
      <w:r w:rsidR="007109CE" w:rsidRPr="00E93241">
        <w:rPr>
          <w:i/>
          <w:iCs/>
          <w:kern w:val="22"/>
          <w:szCs w:val="22"/>
          <w:lang w:val="fr-FR"/>
        </w:rPr>
        <w:t>Se félicite</w:t>
      </w:r>
      <w:r w:rsidR="00373E53" w:rsidRPr="00E93241">
        <w:rPr>
          <w:i/>
          <w:iCs/>
          <w:kern w:val="22"/>
          <w:szCs w:val="22"/>
          <w:lang w:val="fr-FR"/>
        </w:rPr>
        <w:t xml:space="preserve"> </w:t>
      </w:r>
      <w:r w:rsidR="00885569">
        <w:rPr>
          <w:kern w:val="22"/>
          <w:szCs w:val="22"/>
          <w:lang w:val="fr-FR"/>
        </w:rPr>
        <w:t>du</w:t>
      </w:r>
      <w:r w:rsidR="00373E53" w:rsidRPr="00E93241">
        <w:rPr>
          <w:kern w:val="22"/>
          <w:szCs w:val="22"/>
          <w:lang w:val="fr-FR"/>
        </w:rPr>
        <w:t xml:space="preserve"> </w:t>
      </w:r>
      <w:r w:rsidR="00731B53">
        <w:rPr>
          <w:kern w:val="22"/>
          <w:szCs w:val="22"/>
          <w:lang w:val="fr-FR"/>
        </w:rPr>
        <w:t xml:space="preserve">modèle </w:t>
      </w:r>
      <w:r w:rsidR="00E551DE">
        <w:rPr>
          <w:kern w:val="22"/>
          <w:szCs w:val="22"/>
          <w:lang w:val="fr-FR"/>
        </w:rPr>
        <w:t>de communication</w:t>
      </w:r>
      <w:r w:rsidR="00885569">
        <w:rPr>
          <w:kern w:val="22"/>
          <w:szCs w:val="22"/>
          <w:lang w:val="fr-FR"/>
        </w:rPr>
        <w:t xml:space="preserve"> des</w:t>
      </w:r>
      <w:r w:rsidR="00345308" w:rsidRPr="00E93241">
        <w:rPr>
          <w:kern w:val="22"/>
          <w:szCs w:val="22"/>
          <w:lang w:val="fr-FR"/>
        </w:rPr>
        <w:t xml:space="preserve"> </w:t>
      </w:r>
      <w:r w:rsidR="00707B02" w:rsidRPr="00E93241">
        <w:rPr>
          <w:kern w:val="22"/>
          <w:szCs w:val="22"/>
          <w:lang w:val="fr-FR"/>
        </w:rPr>
        <w:t>engagements nationaux</w:t>
      </w:r>
      <w:r w:rsidR="00885569">
        <w:rPr>
          <w:kern w:val="22"/>
          <w:szCs w:val="22"/>
          <w:lang w:val="fr-FR"/>
        </w:rPr>
        <w:t xml:space="preserve"> comme</w:t>
      </w:r>
      <w:r w:rsidR="00A264A6" w:rsidRPr="00E93241">
        <w:rPr>
          <w:kern w:val="22"/>
          <w:szCs w:val="22"/>
          <w:lang w:val="fr-FR"/>
        </w:rPr>
        <w:t xml:space="preserve"> </w:t>
      </w:r>
      <w:r w:rsidR="006F4C71">
        <w:rPr>
          <w:kern w:val="22"/>
          <w:szCs w:val="22"/>
          <w:lang w:val="fr-FR"/>
        </w:rPr>
        <w:t xml:space="preserve">contribution à la réalisation du </w:t>
      </w:r>
      <w:r w:rsidR="00E93241" w:rsidRPr="00E93241">
        <w:rPr>
          <w:kern w:val="22"/>
          <w:szCs w:val="22"/>
          <w:lang w:val="fr-FR"/>
        </w:rPr>
        <w:t>ca</w:t>
      </w:r>
      <w:r w:rsidR="001B2431" w:rsidRPr="00E93241">
        <w:rPr>
          <w:kern w:val="22"/>
          <w:szCs w:val="22"/>
          <w:lang w:val="fr-FR"/>
        </w:rPr>
        <w:t>dre mondial de la biodiversité pour l’après-2020</w:t>
      </w:r>
      <w:r w:rsidR="00885569">
        <w:rPr>
          <w:kern w:val="22"/>
          <w:szCs w:val="22"/>
          <w:lang w:val="fr-FR"/>
        </w:rPr>
        <w:t xml:space="preserve">, </w:t>
      </w:r>
      <w:r w:rsidR="006F4C71">
        <w:rPr>
          <w:kern w:val="22"/>
          <w:szCs w:val="22"/>
          <w:lang w:val="fr-FR"/>
        </w:rPr>
        <w:t>qui figure</w:t>
      </w:r>
      <w:r w:rsidR="00885569">
        <w:rPr>
          <w:kern w:val="22"/>
          <w:szCs w:val="22"/>
          <w:lang w:val="fr-FR"/>
        </w:rPr>
        <w:t xml:space="preserve"> dans l’</w:t>
      </w:r>
      <w:r w:rsidR="001B2431" w:rsidRPr="00E93241">
        <w:rPr>
          <w:kern w:val="22"/>
          <w:szCs w:val="22"/>
          <w:lang w:val="fr-FR"/>
        </w:rPr>
        <w:t xml:space="preserve">annexe </w:t>
      </w:r>
      <w:r w:rsidR="00612785" w:rsidRPr="00E93241">
        <w:rPr>
          <w:kern w:val="22"/>
          <w:szCs w:val="22"/>
          <w:lang w:val="fr-FR"/>
        </w:rPr>
        <w:t xml:space="preserve">X </w:t>
      </w:r>
      <w:r w:rsidR="00885569">
        <w:rPr>
          <w:kern w:val="22"/>
          <w:szCs w:val="22"/>
          <w:lang w:val="fr-FR"/>
        </w:rPr>
        <w:t>à la</w:t>
      </w:r>
      <w:r w:rsidR="001B2431" w:rsidRPr="00E93241">
        <w:rPr>
          <w:kern w:val="22"/>
          <w:szCs w:val="22"/>
          <w:lang w:val="fr-FR"/>
        </w:rPr>
        <w:t xml:space="preserve"> présent</w:t>
      </w:r>
      <w:r w:rsidR="00885569">
        <w:rPr>
          <w:kern w:val="22"/>
          <w:szCs w:val="22"/>
          <w:lang w:val="fr-FR"/>
        </w:rPr>
        <w:t>e</w:t>
      </w:r>
      <w:r w:rsidR="00C64CAD" w:rsidRPr="00E93241">
        <w:rPr>
          <w:kern w:val="22"/>
          <w:szCs w:val="22"/>
          <w:lang w:val="fr-FR"/>
        </w:rPr>
        <w:t xml:space="preserve"> </w:t>
      </w:r>
      <w:r w:rsidR="00B744DD" w:rsidRPr="00E93241">
        <w:rPr>
          <w:kern w:val="22"/>
          <w:szCs w:val="22"/>
          <w:lang w:val="fr-FR"/>
        </w:rPr>
        <w:t>décision</w:t>
      </w:r>
      <w:r w:rsidR="00612785" w:rsidRPr="00E93241">
        <w:rPr>
          <w:kern w:val="22"/>
          <w:szCs w:val="22"/>
          <w:lang w:val="fr-FR"/>
        </w:rPr>
        <w:t>;</w:t>
      </w:r>
    </w:p>
    <w:p w14:paraId="71E5035E" w14:textId="4FD86808" w:rsidR="007456A7" w:rsidRPr="00885569" w:rsidRDefault="0059271A"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fr-FR"/>
        </w:rPr>
      </w:pPr>
      <w:r w:rsidRPr="00885569">
        <w:rPr>
          <w:kern w:val="22"/>
          <w:szCs w:val="22"/>
          <w:lang w:val="fr-FR"/>
        </w:rPr>
        <w:t>4.</w:t>
      </w:r>
      <w:r w:rsidRPr="00885569">
        <w:rPr>
          <w:i/>
          <w:iCs/>
          <w:kern w:val="22"/>
          <w:szCs w:val="22"/>
          <w:lang w:val="fr-FR"/>
        </w:rPr>
        <w:tab/>
      </w:r>
      <w:r w:rsidR="00615025" w:rsidRPr="00885569">
        <w:rPr>
          <w:i/>
          <w:iCs/>
          <w:kern w:val="22"/>
          <w:szCs w:val="22"/>
          <w:lang w:val="fr-FR"/>
        </w:rPr>
        <w:t>Adopte</w:t>
      </w:r>
      <w:r w:rsidR="00612785" w:rsidRPr="00885569">
        <w:rPr>
          <w:i/>
          <w:iCs/>
          <w:kern w:val="22"/>
          <w:szCs w:val="22"/>
          <w:lang w:val="fr-FR"/>
        </w:rPr>
        <w:t xml:space="preserve"> </w:t>
      </w:r>
      <w:r w:rsidR="00885569" w:rsidRPr="00885569">
        <w:rPr>
          <w:kern w:val="22"/>
          <w:szCs w:val="22"/>
          <w:lang w:val="fr-FR"/>
        </w:rPr>
        <w:t xml:space="preserve">les </w:t>
      </w:r>
      <w:r w:rsidR="00615025" w:rsidRPr="00885569">
        <w:rPr>
          <w:kern w:val="22"/>
          <w:szCs w:val="22"/>
          <w:lang w:val="fr-FR"/>
        </w:rPr>
        <w:t>lignes directrices</w:t>
      </w:r>
      <w:r w:rsidR="00612785" w:rsidRPr="00885569">
        <w:rPr>
          <w:kern w:val="22"/>
          <w:szCs w:val="22"/>
          <w:lang w:val="fr-FR"/>
        </w:rPr>
        <w:t xml:space="preserve"> </w:t>
      </w:r>
      <w:r w:rsidR="00885569">
        <w:rPr>
          <w:kern w:val="22"/>
          <w:szCs w:val="22"/>
          <w:lang w:val="fr-FR"/>
        </w:rPr>
        <w:t>figurant dans l’annexe</w:t>
      </w:r>
      <w:r w:rsidR="001B2431" w:rsidRPr="00885569">
        <w:rPr>
          <w:kern w:val="22"/>
          <w:szCs w:val="22"/>
          <w:lang w:val="fr-FR"/>
        </w:rPr>
        <w:t xml:space="preserve"> </w:t>
      </w:r>
      <w:r w:rsidR="00612785" w:rsidRPr="00885569">
        <w:rPr>
          <w:kern w:val="22"/>
          <w:szCs w:val="22"/>
          <w:lang w:val="fr-FR"/>
        </w:rPr>
        <w:t xml:space="preserve">X </w:t>
      </w:r>
      <w:r w:rsidR="00885569">
        <w:rPr>
          <w:kern w:val="22"/>
          <w:szCs w:val="22"/>
          <w:lang w:val="fr-FR"/>
        </w:rPr>
        <w:t>à la présente</w:t>
      </w:r>
      <w:r w:rsidR="00612785" w:rsidRPr="00885569">
        <w:rPr>
          <w:kern w:val="22"/>
          <w:szCs w:val="22"/>
          <w:lang w:val="fr-FR"/>
        </w:rPr>
        <w:t xml:space="preserve"> </w:t>
      </w:r>
      <w:r w:rsidR="00B744DD" w:rsidRPr="00885569">
        <w:rPr>
          <w:kern w:val="22"/>
          <w:szCs w:val="22"/>
          <w:lang w:val="fr-FR"/>
        </w:rPr>
        <w:t>décision</w:t>
      </w:r>
      <w:r w:rsidR="00B043A3" w:rsidRPr="00885569">
        <w:rPr>
          <w:kern w:val="22"/>
          <w:szCs w:val="22"/>
          <w:lang w:val="fr-FR"/>
        </w:rPr>
        <w:t>,</w:t>
      </w:r>
      <w:r w:rsidR="00B043A3" w:rsidRPr="009C74E6">
        <w:rPr>
          <w:rStyle w:val="FootnoteReference"/>
          <w:kern w:val="22"/>
          <w:szCs w:val="22"/>
        </w:rPr>
        <w:footnoteReference w:id="14"/>
      </w:r>
      <w:r w:rsidR="00B043A3" w:rsidRPr="00885569">
        <w:rPr>
          <w:kern w:val="22"/>
          <w:szCs w:val="22"/>
          <w:lang w:val="fr-FR"/>
        </w:rPr>
        <w:t xml:space="preserve"> </w:t>
      </w:r>
      <w:r w:rsidR="00557096" w:rsidRPr="00885569">
        <w:rPr>
          <w:kern w:val="22"/>
          <w:szCs w:val="22"/>
          <w:lang w:val="fr-FR"/>
        </w:rPr>
        <w:t>y compris</w:t>
      </w:r>
      <w:r w:rsidR="006F4C71">
        <w:rPr>
          <w:kern w:val="22"/>
          <w:szCs w:val="22"/>
          <w:lang w:val="fr-FR"/>
        </w:rPr>
        <w:t xml:space="preserve"> le modèle de rapport</w:t>
      </w:r>
      <w:r w:rsidR="00B043A3" w:rsidRPr="00885569">
        <w:rPr>
          <w:kern w:val="22"/>
          <w:szCs w:val="22"/>
          <w:lang w:val="fr-FR"/>
        </w:rPr>
        <w:t xml:space="preserve"> </w:t>
      </w:r>
      <w:r w:rsidR="00885569">
        <w:rPr>
          <w:kern w:val="22"/>
          <w:szCs w:val="22"/>
          <w:lang w:val="fr-FR"/>
        </w:rPr>
        <w:t xml:space="preserve">pour les </w:t>
      </w:r>
      <w:r w:rsidR="00E542BB" w:rsidRPr="00885569">
        <w:rPr>
          <w:kern w:val="22"/>
          <w:szCs w:val="22"/>
          <w:lang w:val="fr-FR"/>
        </w:rPr>
        <w:t>septièmes</w:t>
      </w:r>
      <w:r w:rsidR="00B043A3" w:rsidRPr="00885569">
        <w:rPr>
          <w:kern w:val="22"/>
          <w:szCs w:val="22"/>
          <w:lang w:val="fr-FR"/>
        </w:rPr>
        <w:t xml:space="preserve"> </w:t>
      </w:r>
      <w:r w:rsidR="00885569">
        <w:rPr>
          <w:kern w:val="22"/>
          <w:szCs w:val="22"/>
          <w:lang w:val="fr-FR"/>
        </w:rPr>
        <w:t>rapports nationaux</w:t>
      </w:r>
      <w:r w:rsidR="00B043A3" w:rsidRPr="00885569">
        <w:rPr>
          <w:kern w:val="22"/>
          <w:szCs w:val="22"/>
          <w:lang w:val="fr-FR"/>
        </w:rPr>
        <w:t xml:space="preserve">, </w:t>
      </w:r>
      <w:r w:rsidR="000608E5">
        <w:rPr>
          <w:kern w:val="22"/>
          <w:szCs w:val="22"/>
          <w:lang w:val="fr-FR"/>
        </w:rPr>
        <w:t xml:space="preserve">en </w:t>
      </w:r>
      <w:r w:rsidR="006F4C71">
        <w:rPr>
          <w:kern w:val="22"/>
          <w:szCs w:val="22"/>
          <w:lang w:val="fr-FR"/>
        </w:rPr>
        <w:t>rappelant</w:t>
      </w:r>
      <w:r w:rsidR="00E551DE">
        <w:rPr>
          <w:kern w:val="22"/>
          <w:szCs w:val="22"/>
          <w:lang w:val="fr-FR"/>
        </w:rPr>
        <w:t xml:space="preserve"> que ces lignes directrices</w:t>
      </w:r>
      <w:r w:rsidR="000608E5">
        <w:rPr>
          <w:kern w:val="22"/>
          <w:szCs w:val="22"/>
          <w:lang w:val="fr-FR"/>
        </w:rPr>
        <w:t xml:space="preserve"> seront alignées sur le </w:t>
      </w:r>
      <w:r w:rsidR="001B2431" w:rsidRPr="00885569">
        <w:rPr>
          <w:kern w:val="22"/>
          <w:szCs w:val="22"/>
          <w:lang w:val="fr-FR"/>
        </w:rPr>
        <w:t>cadre mondial de la biodiversité pour l’après-2020</w:t>
      </w:r>
      <w:r w:rsidR="000608E5">
        <w:rPr>
          <w:kern w:val="22"/>
          <w:szCs w:val="22"/>
          <w:lang w:val="fr-FR"/>
        </w:rPr>
        <w:t>, conformément au</w:t>
      </w:r>
      <w:r w:rsidR="00B043A3" w:rsidRPr="00885569">
        <w:rPr>
          <w:kern w:val="22"/>
          <w:szCs w:val="22"/>
          <w:lang w:val="fr-FR"/>
        </w:rPr>
        <w:t xml:space="preserve"> </w:t>
      </w:r>
      <w:r w:rsidR="006F4C71">
        <w:rPr>
          <w:kern w:val="22"/>
          <w:szCs w:val="22"/>
          <w:lang w:val="fr-FR"/>
        </w:rPr>
        <w:t>paragraphe 12 </w:t>
      </w:r>
      <w:r w:rsidR="00B043A3" w:rsidRPr="00885569">
        <w:rPr>
          <w:kern w:val="22"/>
          <w:szCs w:val="22"/>
          <w:lang w:val="fr-FR"/>
        </w:rPr>
        <w:t xml:space="preserve">a) </w:t>
      </w:r>
      <w:r w:rsidR="005A4B13" w:rsidRPr="00885569">
        <w:rPr>
          <w:kern w:val="22"/>
          <w:szCs w:val="22"/>
          <w:lang w:val="fr-FR"/>
        </w:rPr>
        <w:t>de la</w:t>
      </w:r>
      <w:r w:rsidR="001B2431" w:rsidRPr="00885569">
        <w:rPr>
          <w:kern w:val="22"/>
          <w:szCs w:val="22"/>
          <w:lang w:val="fr-FR"/>
        </w:rPr>
        <w:t xml:space="preserve"> présent</w:t>
      </w:r>
      <w:r w:rsidR="000608E5">
        <w:rPr>
          <w:kern w:val="22"/>
          <w:szCs w:val="22"/>
          <w:lang w:val="fr-FR"/>
        </w:rPr>
        <w:t>e</w:t>
      </w:r>
      <w:r w:rsidR="00B043A3" w:rsidRPr="00885569">
        <w:rPr>
          <w:kern w:val="22"/>
          <w:szCs w:val="22"/>
          <w:lang w:val="fr-FR"/>
        </w:rPr>
        <w:t xml:space="preserve"> </w:t>
      </w:r>
      <w:r w:rsidR="00B744DD" w:rsidRPr="00885569">
        <w:rPr>
          <w:kern w:val="22"/>
          <w:szCs w:val="22"/>
          <w:lang w:val="fr-FR"/>
        </w:rPr>
        <w:t>décision</w:t>
      </w:r>
      <w:r w:rsidR="00155B04" w:rsidRPr="00885569">
        <w:rPr>
          <w:kern w:val="22"/>
          <w:szCs w:val="22"/>
          <w:lang w:val="fr-FR"/>
        </w:rPr>
        <w:t>;</w:t>
      </w:r>
    </w:p>
    <w:p w14:paraId="3768AFA2" w14:textId="16104EC8" w:rsidR="008B32ED" w:rsidRPr="00E551DE" w:rsidRDefault="00155B04" w:rsidP="009C74E6">
      <w:pPr>
        <w:pStyle w:val="Para1"/>
        <w:numPr>
          <w:ilvl w:val="0"/>
          <w:numId w:val="0"/>
        </w:numPr>
        <w:suppressLineNumbers/>
        <w:suppressAutoHyphens/>
        <w:kinsoku w:val="0"/>
        <w:overflowPunct w:val="0"/>
        <w:autoSpaceDE w:val="0"/>
        <w:autoSpaceDN w:val="0"/>
        <w:adjustRightInd w:val="0"/>
        <w:snapToGrid w:val="0"/>
        <w:ind w:left="720" w:firstLine="720"/>
        <w:rPr>
          <w:i/>
          <w:iCs/>
          <w:kern w:val="22"/>
          <w:szCs w:val="22"/>
          <w:lang w:val="fr-FR"/>
        </w:rPr>
      </w:pPr>
      <w:r w:rsidRPr="00E551DE">
        <w:rPr>
          <w:kern w:val="22"/>
          <w:szCs w:val="22"/>
          <w:lang w:val="fr-FR"/>
        </w:rPr>
        <w:t>5.</w:t>
      </w:r>
      <w:r w:rsidRPr="00E551DE">
        <w:rPr>
          <w:i/>
          <w:iCs/>
          <w:kern w:val="22"/>
          <w:szCs w:val="22"/>
          <w:lang w:val="fr-FR"/>
        </w:rPr>
        <w:tab/>
      </w:r>
      <w:r w:rsidR="00615025" w:rsidRPr="00E551DE">
        <w:rPr>
          <w:i/>
          <w:iCs/>
          <w:kern w:val="22"/>
          <w:szCs w:val="22"/>
          <w:lang w:val="fr-FR"/>
        </w:rPr>
        <w:t>Décide</w:t>
      </w:r>
      <w:r w:rsidRPr="00E551DE">
        <w:rPr>
          <w:i/>
          <w:iCs/>
          <w:kern w:val="22"/>
          <w:szCs w:val="22"/>
          <w:lang w:val="fr-FR"/>
        </w:rPr>
        <w:t xml:space="preserve"> </w:t>
      </w:r>
      <w:r w:rsidR="00E551DE" w:rsidRPr="00E551DE">
        <w:rPr>
          <w:kern w:val="22"/>
          <w:szCs w:val="22"/>
          <w:lang w:val="fr-FR"/>
        </w:rPr>
        <w:t>de c</w:t>
      </w:r>
      <w:r w:rsidR="00615025" w:rsidRPr="00E551DE">
        <w:rPr>
          <w:kern w:val="22"/>
          <w:szCs w:val="22"/>
          <w:lang w:val="fr-FR"/>
        </w:rPr>
        <w:t>e qui suit</w:t>
      </w:r>
      <w:r w:rsidR="00A3376F" w:rsidRPr="00E551DE">
        <w:rPr>
          <w:kern w:val="22"/>
          <w:szCs w:val="22"/>
          <w:lang w:val="fr-FR"/>
        </w:rPr>
        <w:t>:</w:t>
      </w:r>
    </w:p>
    <w:p w14:paraId="7E7862A7" w14:textId="2D1A9A08" w:rsidR="008B32ED" w:rsidRPr="007F2A5E" w:rsidRDefault="009912A7" w:rsidP="009C74E6">
      <w:pPr>
        <w:pStyle w:val="Para1"/>
        <w:numPr>
          <w:ilvl w:val="1"/>
          <w:numId w:val="21"/>
        </w:numPr>
        <w:suppressLineNumbers/>
        <w:suppressAutoHyphens/>
        <w:ind w:left="720"/>
        <w:rPr>
          <w:kern w:val="22"/>
          <w:szCs w:val="22"/>
          <w:lang w:val="fr-FR"/>
        </w:rPr>
      </w:pPr>
      <w:r>
        <w:rPr>
          <w:kern w:val="22"/>
          <w:szCs w:val="22"/>
          <w:lang w:val="fr-FR"/>
        </w:rPr>
        <w:t>À sa</w:t>
      </w:r>
      <w:r w:rsidR="00615025" w:rsidRPr="007F2A5E">
        <w:rPr>
          <w:kern w:val="22"/>
          <w:szCs w:val="22"/>
          <w:lang w:val="fr-FR"/>
        </w:rPr>
        <w:t xml:space="preserve"> seizième</w:t>
      </w:r>
      <w:r w:rsidR="008B32ED" w:rsidRPr="007F2A5E">
        <w:rPr>
          <w:kern w:val="22"/>
          <w:szCs w:val="22"/>
          <w:lang w:val="fr-FR"/>
        </w:rPr>
        <w:t xml:space="preserve"> </w:t>
      </w:r>
      <w:r w:rsidR="00B744DD" w:rsidRPr="007F2A5E">
        <w:rPr>
          <w:kern w:val="22"/>
          <w:szCs w:val="22"/>
          <w:lang w:val="fr-FR"/>
        </w:rPr>
        <w:t>réunion</w:t>
      </w:r>
      <w:r w:rsidR="008B32ED" w:rsidRPr="007F2A5E">
        <w:rPr>
          <w:kern w:val="22"/>
          <w:szCs w:val="22"/>
          <w:lang w:val="fr-FR"/>
        </w:rPr>
        <w:t xml:space="preserve"> </w:t>
      </w:r>
      <w:r w:rsidR="000608E5" w:rsidRPr="007F2A5E">
        <w:rPr>
          <w:kern w:val="22"/>
          <w:szCs w:val="22"/>
          <w:lang w:val="fr-FR"/>
        </w:rPr>
        <w:t xml:space="preserve">[en </w:t>
      </w:r>
      <w:r w:rsidR="008B32ED" w:rsidRPr="007F2A5E">
        <w:rPr>
          <w:kern w:val="22"/>
          <w:szCs w:val="22"/>
          <w:lang w:val="fr-FR"/>
        </w:rPr>
        <w:t>2023],</w:t>
      </w:r>
      <w:r w:rsidR="008B32ED" w:rsidRPr="007F2A5E">
        <w:rPr>
          <w:iCs/>
          <w:kern w:val="22"/>
          <w:szCs w:val="22"/>
          <w:lang w:val="fr-FR"/>
        </w:rPr>
        <w:t xml:space="preserve"> </w:t>
      </w:r>
      <w:r w:rsidR="00B744DD" w:rsidRPr="007F2A5E">
        <w:rPr>
          <w:iCs/>
          <w:kern w:val="22"/>
          <w:szCs w:val="22"/>
          <w:lang w:val="fr-FR"/>
        </w:rPr>
        <w:t xml:space="preserve">examiner </w:t>
      </w:r>
      <w:r w:rsidR="00E551DE">
        <w:rPr>
          <w:iCs/>
          <w:kern w:val="22"/>
          <w:szCs w:val="22"/>
          <w:lang w:val="fr-FR"/>
        </w:rPr>
        <w:t>l’impact cumulatif escompté</w:t>
      </w:r>
      <w:r w:rsidR="007F2A5E">
        <w:rPr>
          <w:iCs/>
          <w:kern w:val="22"/>
          <w:szCs w:val="22"/>
          <w:lang w:val="fr-FR"/>
        </w:rPr>
        <w:t xml:space="preserve"> des </w:t>
      </w:r>
      <w:r w:rsidR="00707B02" w:rsidRPr="007F2A5E">
        <w:rPr>
          <w:iCs/>
          <w:kern w:val="22"/>
          <w:szCs w:val="22"/>
          <w:lang w:val="fr-FR"/>
        </w:rPr>
        <w:t>engagements nationaux</w:t>
      </w:r>
      <w:r w:rsidR="00A264A6" w:rsidRPr="007F2A5E">
        <w:rPr>
          <w:iCs/>
          <w:kern w:val="22"/>
          <w:szCs w:val="22"/>
          <w:lang w:val="fr-FR"/>
        </w:rPr>
        <w:t xml:space="preserve"> </w:t>
      </w:r>
      <w:r w:rsidR="007F2A5E">
        <w:rPr>
          <w:iCs/>
          <w:kern w:val="22"/>
          <w:szCs w:val="22"/>
          <w:lang w:val="fr-FR"/>
        </w:rPr>
        <w:t>sur</w:t>
      </w:r>
      <w:r w:rsidR="007F2A5E" w:rsidRPr="007F2A5E">
        <w:rPr>
          <w:iCs/>
          <w:kern w:val="22"/>
          <w:szCs w:val="22"/>
          <w:lang w:val="fr-FR"/>
        </w:rPr>
        <w:t xml:space="preserve"> la </w:t>
      </w:r>
      <w:r w:rsidR="007F2A5E">
        <w:rPr>
          <w:iCs/>
          <w:kern w:val="22"/>
          <w:szCs w:val="22"/>
          <w:lang w:val="fr-FR"/>
        </w:rPr>
        <w:t>ré</w:t>
      </w:r>
      <w:r w:rsidR="007F2A5E" w:rsidRPr="007F2A5E">
        <w:rPr>
          <w:iCs/>
          <w:kern w:val="22"/>
          <w:szCs w:val="22"/>
          <w:lang w:val="fr-FR"/>
        </w:rPr>
        <w:t>alisation de chaque</w:t>
      </w:r>
      <w:r w:rsidR="008B32ED" w:rsidRPr="007F2A5E">
        <w:rPr>
          <w:iCs/>
          <w:kern w:val="22"/>
          <w:szCs w:val="22"/>
          <w:lang w:val="fr-FR"/>
        </w:rPr>
        <w:t xml:space="preserve"> </w:t>
      </w:r>
      <w:r w:rsidR="007F2A5E" w:rsidRPr="007F2A5E">
        <w:rPr>
          <w:iCs/>
          <w:kern w:val="22"/>
          <w:szCs w:val="22"/>
          <w:lang w:val="fr-FR"/>
        </w:rPr>
        <w:t>but</w:t>
      </w:r>
      <w:r w:rsidR="00B744DD" w:rsidRPr="007F2A5E">
        <w:rPr>
          <w:iCs/>
          <w:kern w:val="22"/>
          <w:szCs w:val="22"/>
          <w:lang w:val="fr-FR"/>
        </w:rPr>
        <w:t xml:space="preserve"> et </w:t>
      </w:r>
      <w:r w:rsidR="007F2A5E" w:rsidRPr="007F2A5E">
        <w:rPr>
          <w:iCs/>
          <w:kern w:val="22"/>
          <w:szCs w:val="22"/>
          <w:lang w:val="fr-FR"/>
        </w:rPr>
        <w:t>objectif</w:t>
      </w:r>
      <w:r w:rsidR="008B32ED" w:rsidRPr="007F2A5E">
        <w:rPr>
          <w:iCs/>
          <w:kern w:val="22"/>
          <w:szCs w:val="22"/>
          <w:lang w:val="fr-FR"/>
        </w:rPr>
        <w:t xml:space="preserve"> </w:t>
      </w:r>
      <w:r w:rsidR="00571CE6" w:rsidRPr="007F2A5E">
        <w:rPr>
          <w:iCs/>
          <w:kern w:val="22"/>
          <w:szCs w:val="22"/>
          <w:lang w:val="fr-FR"/>
        </w:rPr>
        <w:t>du cadre</w:t>
      </w:r>
      <w:r w:rsidR="001B2431" w:rsidRPr="007F2A5E">
        <w:rPr>
          <w:kern w:val="22"/>
          <w:szCs w:val="22"/>
          <w:lang w:val="fr-FR"/>
        </w:rPr>
        <w:t xml:space="preserve"> mondial de la biodiversité pour l’après-2020</w:t>
      </w:r>
      <w:r w:rsidR="007F2A5E" w:rsidRPr="007F2A5E">
        <w:rPr>
          <w:iCs/>
          <w:kern w:val="22"/>
          <w:szCs w:val="22"/>
          <w:lang w:val="fr-FR"/>
        </w:rPr>
        <w:t>, sur la base des</w:t>
      </w:r>
      <w:r w:rsidR="008B32ED" w:rsidRPr="007F2A5E">
        <w:rPr>
          <w:iCs/>
          <w:kern w:val="22"/>
          <w:szCs w:val="22"/>
          <w:lang w:val="fr-FR"/>
        </w:rPr>
        <w:t xml:space="preserve"> </w:t>
      </w:r>
      <w:r w:rsidR="00707B02" w:rsidRPr="007F2A5E">
        <w:rPr>
          <w:iCs/>
          <w:kern w:val="22"/>
          <w:szCs w:val="22"/>
          <w:lang w:val="fr-FR"/>
        </w:rPr>
        <w:t>engagements nationaux</w:t>
      </w:r>
      <w:r w:rsidR="00A264A6" w:rsidRPr="007F2A5E">
        <w:rPr>
          <w:iCs/>
          <w:kern w:val="22"/>
          <w:szCs w:val="22"/>
          <w:lang w:val="fr-FR"/>
        </w:rPr>
        <w:t xml:space="preserve"> </w:t>
      </w:r>
      <w:r w:rsidR="00E551DE">
        <w:rPr>
          <w:iCs/>
          <w:kern w:val="22"/>
          <w:szCs w:val="22"/>
          <w:lang w:val="fr-FR"/>
        </w:rPr>
        <w:t>communiqués au C</w:t>
      </w:r>
      <w:r w:rsidR="00D6391C" w:rsidRPr="007F2A5E">
        <w:rPr>
          <w:kern w:val="22"/>
          <w:szCs w:val="22"/>
          <w:lang w:val="fr-FR"/>
        </w:rPr>
        <w:t>entre d’échange</w:t>
      </w:r>
      <w:r w:rsidR="00B744DD" w:rsidRPr="007F2A5E">
        <w:rPr>
          <w:kern w:val="22"/>
          <w:szCs w:val="22"/>
          <w:lang w:val="fr-FR"/>
        </w:rPr>
        <w:t xml:space="preserve"> et </w:t>
      </w:r>
      <w:r w:rsidR="00E551DE">
        <w:rPr>
          <w:kern w:val="22"/>
          <w:szCs w:val="22"/>
          <w:lang w:val="fr-FR"/>
        </w:rPr>
        <w:t xml:space="preserve">d’un rapport </w:t>
      </w:r>
      <w:r w:rsidR="001B6499">
        <w:rPr>
          <w:kern w:val="22"/>
          <w:szCs w:val="22"/>
          <w:lang w:val="fr-FR"/>
        </w:rPr>
        <w:t>mondial</w:t>
      </w:r>
      <w:r w:rsidR="008B32ED" w:rsidRPr="007F2A5E">
        <w:rPr>
          <w:iCs/>
          <w:kern w:val="22"/>
          <w:szCs w:val="22"/>
          <w:lang w:val="fr-FR"/>
        </w:rPr>
        <w:t xml:space="preserve"> </w:t>
      </w:r>
      <w:r w:rsidR="00690E00">
        <w:rPr>
          <w:iCs/>
          <w:kern w:val="22"/>
          <w:szCs w:val="22"/>
          <w:lang w:val="fr-FR"/>
        </w:rPr>
        <w:t>sur les lacunes</w:t>
      </w:r>
      <w:r w:rsidR="00345308" w:rsidRPr="007F2A5E">
        <w:rPr>
          <w:iCs/>
          <w:kern w:val="22"/>
          <w:szCs w:val="22"/>
          <w:lang w:val="fr-FR"/>
        </w:rPr>
        <w:t xml:space="preserve">, </w:t>
      </w:r>
      <w:r w:rsidR="00E551DE">
        <w:rPr>
          <w:iCs/>
          <w:kern w:val="22"/>
          <w:szCs w:val="22"/>
          <w:lang w:val="fr-FR"/>
        </w:rPr>
        <w:t>en vue de recenser</w:t>
      </w:r>
      <w:r w:rsidR="00FD7D8D">
        <w:rPr>
          <w:iCs/>
          <w:kern w:val="22"/>
          <w:szCs w:val="22"/>
          <w:lang w:val="fr-FR"/>
        </w:rPr>
        <w:t xml:space="preserve"> toute lacune dans les </w:t>
      </w:r>
      <w:r w:rsidR="00D6391C" w:rsidRPr="007F2A5E">
        <w:rPr>
          <w:iCs/>
          <w:kern w:val="22"/>
          <w:szCs w:val="22"/>
          <w:lang w:val="fr-FR"/>
        </w:rPr>
        <w:t>engagements</w:t>
      </w:r>
      <w:r w:rsidR="00345308" w:rsidRPr="007F2A5E">
        <w:rPr>
          <w:iCs/>
          <w:kern w:val="22"/>
          <w:szCs w:val="22"/>
          <w:lang w:val="fr-FR"/>
        </w:rPr>
        <w:t xml:space="preserve"> </w:t>
      </w:r>
      <w:r w:rsidR="00FD7D8D">
        <w:rPr>
          <w:iCs/>
          <w:kern w:val="22"/>
          <w:szCs w:val="22"/>
          <w:lang w:val="fr-FR"/>
        </w:rPr>
        <w:t>et</w:t>
      </w:r>
      <w:r w:rsidR="00345308" w:rsidRPr="007F2A5E">
        <w:rPr>
          <w:iCs/>
          <w:kern w:val="22"/>
          <w:szCs w:val="22"/>
          <w:lang w:val="fr-FR"/>
        </w:rPr>
        <w:t xml:space="preserve">, </w:t>
      </w:r>
      <w:r w:rsidR="007F2A5E">
        <w:rPr>
          <w:iCs/>
          <w:kern w:val="22"/>
          <w:szCs w:val="22"/>
          <w:lang w:val="fr-FR"/>
        </w:rPr>
        <w:t>selon que de besoin</w:t>
      </w:r>
      <w:r w:rsidR="00345308" w:rsidRPr="007F2A5E">
        <w:rPr>
          <w:iCs/>
          <w:kern w:val="22"/>
          <w:szCs w:val="22"/>
          <w:lang w:val="fr-FR"/>
        </w:rPr>
        <w:t xml:space="preserve">, </w:t>
      </w:r>
      <w:r w:rsidR="00FD7D8D">
        <w:rPr>
          <w:iCs/>
          <w:kern w:val="22"/>
          <w:szCs w:val="22"/>
          <w:lang w:val="fr-FR"/>
        </w:rPr>
        <w:t xml:space="preserve">de </w:t>
      </w:r>
      <w:r w:rsidR="00557096" w:rsidRPr="007F2A5E">
        <w:rPr>
          <w:iCs/>
          <w:kern w:val="22"/>
          <w:szCs w:val="22"/>
          <w:lang w:val="fr-FR"/>
        </w:rPr>
        <w:t>fournir</w:t>
      </w:r>
      <w:r w:rsidR="008A1106">
        <w:rPr>
          <w:iCs/>
          <w:kern w:val="22"/>
          <w:szCs w:val="22"/>
          <w:lang w:val="fr-FR"/>
        </w:rPr>
        <w:t xml:space="preserve"> des</w:t>
      </w:r>
      <w:r w:rsidR="00E551DE">
        <w:rPr>
          <w:iCs/>
          <w:kern w:val="22"/>
          <w:szCs w:val="22"/>
          <w:lang w:val="fr-FR"/>
        </w:rPr>
        <w:t xml:space="preserve"> avis pour </w:t>
      </w:r>
      <w:r w:rsidR="002E304B">
        <w:rPr>
          <w:iCs/>
          <w:kern w:val="22"/>
          <w:szCs w:val="22"/>
          <w:lang w:val="fr-FR"/>
        </w:rPr>
        <w:t>combler ces</w:t>
      </w:r>
      <w:r w:rsidR="00345308" w:rsidRPr="007F2A5E">
        <w:rPr>
          <w:iCs/>
          <w:kern w:val="22"/>
          <w:szCs w:val="22"/>
          <w:lang w:val="fr-FR"/>
        </w:rPr>
        <w:t xml:space="preserve"> </w:t>
      </w:r>
      <w:r w:rsidR="007F2A5E">
        <w:rPr>
          <w:iCs/>
          <w:kern w:val="22"/>
          <w:szCs w:val="22"/>
          <w:lang w:val="fr-FR"/>
        </w:rPr>
        <w:t>lacunes</w:t>
      </w:r>
      <w:r w:rsidR="00345308" w:rsidRPr="007F2A5E">
        <w:rPr>
          <w:iCs/>
          <w:kern w:val="22"/>
          <w:szCs w:val="22"/>
          <w:lang w:val="fr-FR"/>
        </w:rPr>
        <w:t>;</w:t>
      </w:r>
    </w:p>
    <w:p w14:paraId="6089421A" w14:textId="7343AD54" w:rsidR="008B32ED" w:rsidRPr="007F2A5E" w:rsidRDefault="009912A7" w:rsidP="009C74E6">
      <w:pPr>
        <w:pStyle w:val="Para1"/>
        <w:numPr>
          <w:ilvl w:val="1"/>
          <w:numId w:val="21"/>
        </w:numPr>
        <w:suppressLineNumbers/>
        <w:suppressAutoHyphens/>
        <w:ind w:left="720"/>
        <w:rPr>
          <w:rStyle w:val="CommentReference"/>
          <w:kern w:val="22"/>
          <w:sz w:val="22"/>
          <w:lang w:val="fr-FR"/>
        </w:rPr>
      </w:pPr>
      <w:r>
        <w:rPr>
          <w:kern w:val="22"/>
          <w:lang w:val="fr-FR"/>
        </w:rPr>
        <w:t>À sa</w:t>
      </w:r>
      <w:r w:rsidR="00615025" w:rsidRPr="007F2A5E">
        <w:rPr>
          <w:kern w:val="22"/>
          <w:lang w:val="fr-FR"/>
        </w:rPr>
        <w:t xml:space="preserve"> dix-septième</w:t>
      </w:r>
      <w:r w:rsidR="008B32ED" w:rsidRPr="007F2A5E">
        <w:rPr>
          <w:kern w:val="22"/>
          <w:lang w:val="fr-FR"/>
        </w:rPr>
        <w:t xml:space="preserve"> </w:t>
      </w:r>
      <w:r w:rsidR="00B744DD" w:rsidRPr="007F2A5E">
        <w:rPr>
          <w:kern w:val="22"/>
          <w:lang w:val="fr-FR"/>
        </w:rPr>
        <w:t>réunion</w:t>
      </w:r>
      <w:r w:rsidR="008B32ED" w:rsidRPr="007F2A5E">
        <w:rPr>
          <w:kern w:val="22"/>
          <w:lang w:val="fr-FR"/>
        </w:rPr>
        <w:t xml:space="preserve"> </w:t>
      </w:r>
      <w:r w:rsidR="000608E5" w:rsidRPr="007F2A5E">
        <w:rPr>
          <w:kern w:val="22"/>
          <w:lang w:val="fr-FR"/>
        </w:rPr>
        <w:t xml:space="preserve">[en </w:t>
      </w:r>
      <w:r w:rsidR="008B32ED" w:rsidRPr="007F2A5E">
        <w:rPr>
          <w:kern w:val="22"/>
          <w:lang w:val="fr-FR"/>
        </w:rPr>
        <w:t>2025],</w:t>
      </w:r>
      <w:r w:rsidR="007F2A5E">
        <w:rPr>
          <w:iCs/>
          <w:kern w:val="22"/>
          <w:szCs w:val="24"/>
          <w:lang w:val="fr-FR"/>
        </w:rPr>
        <w:t xml:space="preserve"> </w:t>
      </w:r>
      <w:r w:rsidR="008A1106">
        <w:rPr>
          <w:iCs/>
          <w:kern w:val="22"/>
          <w:szCs w:val="24"/>
          <w:lang w:val="fr-FR"/>
        </w:rPr>
        <w:t>entreprendre</w:t>
      </w:r>
      <w:r w:rsidR="007F2A5E" w:rsidRPr="007F2A5E">
        <w:rPr>
          <w:iCs/>
          <w:kern w:val="22"/>
          <w:szCs w:val="24"/>
          <w:lang w:val="fr-FR"/>
        </w:rPr>
        <w:t xml:space="preserve"> </w:t>
      </w:r>
      <w:r w:rsidR="007F2A5E">
        <w:rPr>
          <w:iCs/>
          <w:kern w:val="22"/>
          <w:szCs w:val="24"/>
          <w:lang w:val="fr-FR"/>
        </w:rPr>
        <w:t>un bilan</w:t>
      </w:r>
      <w:r w:rsidR="00885569" w:rsidRPr="007F2A5E">
        <w:rPr>
          <w:iCs/>
          <w:kern w:val="22"/>
          <w:szCs w:val="24"/>
          <w:lang w:val="fr-FR"/>
        </w:rPr>
        <w:t xml:space="preserve"> mondial</w:t>
      </w:r>
      <w:r w:rsidR="007F2A5E">
        <w:rPr>
          <w:iCs/>
          <w:kern w:val="22"/>
          <w:szCs w:val="24"/>
          <w:lang w:val="fr-FR"/>
        </w:rPr>
        <w:t xml:space="preserve"> des</w:t>
      </w:r>
      <w:r w:rsidR="008B32ED" w:rsidRPr="007F2A5E">
        <w:rPr>
          <w:iCs/>
          <w:kern w:val="22"/>
          <w:szCs w:val="24"/>
          <w:lang w:val="fr-FR"/>
        </w:rPr>
        <w:t xml:space="preserve"> </w:t>
      </w:r>
      <w:r w:rsidR="00557096" w:rsidRPr="007F2A5E">
        <w:rPr>
          <w:iCs/>
          <w:kern w:val="22"/>
          <w:szCs w:val="24"/>
          <w:lang w:val="fr-FR"/>
        </w:rPr>
        <w:t xml:space="preserve">progrès accomplis </w:t>
      </w:r>
      <w:r w:rsidR="007F2A5E">
        <w:rPr>
          <w:iCs/>
          <w:kern w:val="22"/>
          <w:szCs w:val="24"/>
          <w:lang w:val="fr-FR"/>
        </w:rPr>
        <w:t>dans la réalisation de chaque</w:t>
      </w:r>
      <w:r w:rsidR="008B32ED" w:rsidRPr="007F2A5E">
        <w:rPr>
          <w:iCs/>
          <w:kern w:val="22"/>
          <w:szCs w:val="24"/>
          <w:lang w:val="fr-FR"/>
        </w:rPr>
        <w:t xml:space="preserve"> </w:t>
      </w:r>
      <w:r w:rsidR="007F2A5E">
        <w:rPr>
          <w:iCs/>
          <w:kern w:val="22"/>
          <w:szCs w:val="24"/>
          <w:lang w:val="fr-FR"/>
        </w:rPr>
        <w:t>but</w:t>
      </w:r>
      <w:r w:rsidR="00B744DD" w:rsidRPr="007F2A5E">
        <w:rPr>
          <w:iCs/>
          <w:kern w:val="22"/>
          <w:szCs w:val="24"/>
          <w:lang w:val="fr-FR"/>
        </w:rPr>
        <w:t xml:space="preserve"> et </w:t>
      </w:r>
      <w:r w:rsidR="007F2A5E">
        <w:rPr>
          <w:iCs/>
          <w:kern w:val="22"/>
          <w:szCs w:val="24"/>
          <w:lang w:val="fr-FR"/>
        </w:rPr>
        <w:t>objectif</w:t>
      </w:r>
      <w:r w:rsidR="008B32ED" w:rsidRPr="007F2A5E">
        <w:rPr>
          <w:iCs/>
          <w:kern w:val="22"/>
          <w:szCs w:val="24"/>
          <w:lang w:val="fr-FR"/>
        </w:rPr>
        <w:t xml:space="preserve"> </w:t>
      </w:r>
      <w:r w:rsidR="00571CE6" w:rsidRPr="007F2A5E">
        <w:rPr>
          <w:iCs/>
          <w:kern w:val="22"/>
          <w:szCs w:val="24"/>
          <w:lang w:val="fr-FR"/>
        </w:rPr>
        <w:t>du cadre</w:t>
      </w:r>
      <w:r w:rsidR="001B2431" w:rsidRPr="007F2A5E">
        <w:rPr>
          <w:kern w:val="22"/>
          <w:lang w:val="fr-FR"/>
        </w:rPr>
        <w:t xml:space="preserve"> mondial de la biodiversité pour l’après-2020</w:t>
      </w:r>
      <w:r w:rsidR="008B32ED" w:rsidRPr="007F2A5E">
        <w:rPr>
          <w:iCs/>
          <w:kern w:val="22"/>
          <w:szCs w:val="24"/>
          <w:lang w:val="fr-FR"/>
        </w:rPr>
        <w:t xml:space="preserve">, </w:t>
      </w:r>
      <w:r w:rsidR="007F2A5E">
        <w:rPr>
          <w:iCs/>
          <w:kern w:val="22"/>
          <w:szCs w:val="24"/>
          <w:lang w:val="fr-FR"/>
        </w:rPr>
        <w:t>sur la base</w:t>
      </w:r>
      <w:r w:rsidR="008B32ED" w:rsidRPr="007F2A5E">
        <w:rPr>
          <w:iCs/>
          <w:kern w:val="22"/>
          <w:szCs w:val="24"/>
          <w:lang w:val="fr-FR"/>
        </w:rPr>
        <w:t xml:space="preserve"> </w:t>
      </w:r>
      <w:r w:rsidR="005A4B13" w:rsidRPr="007F2A5E">
        <w:rPr>
          <w:iCs/>
          <w:kern w:val="22"/>
          <w:szCs w:val="24"/>
          <w:lang w:val="fr-FR"/>
        </w:rPr>
        <w:t>des</w:t>
      </w:r>
      <w:r w:rsidR="008B32ED" w:rsidRPr="007F2A5E">
        <w:rPr>
          <w:iCs/>
          <w:kern w:val="22"/>
          <w:szCs w:val="24"/>
          <w:lang w:val="fr-FR"/>
        </w:rPr>
        <w:t xml:space="preserve"> </w:t>
      </w:r>
      <w:r w:rsidR="00E542BB" w:rsidRPr="007F2A5E">
        <w:rPr>
          <w:iCs/>
          <w:kern w:val="22"/>
          <w:szCs w:val="24"/>
          <w:lang w:val="fr-FR"/>
        </w:rPr>
        <w:t>septièmes</w:t>
      </w:r>
      <w:r w:rsidR="008B32ED" w:rsidRPr="007F2A5E">
        <w:rPr>
          <w:iCs/>
          <w:kern w:val="22"/>
          <w:szCs w:val="24"/>
          <w:lang w:val="fr-FR"/>
        </w:rPr>
        <w:t xml:space="preserve"> </w:t>
      </w:r>
      <w:r w:rsidR="007109CE" w:rsidRPr="007F2A5E">
        <w:rPr>
          <w:iCs/>
          <w:kern w:val="22"/>
          <w:szCs w:val="24"/>
          <w:lang w:val="fr-FR"/>
        </w:rPr>
        <w:t>rapports nationaux</w:t>
      </w:r>
      <w:r w:rsidR="00FD7D8D">
        <w:rPr>
          <w:iCs/>
          <w:kern w:val="22"/>
          <w:szCs w:val="24"/>
          <w:lang w:val="fr-FR"/>
        </w:rPr>
        <w:t>, des</w:t>
      </w:r>
      <w:r w:rsidR="008B32ED" w:rsidRPr="007F2A5E">
        <w:rPr>
          <w:iCs/>
          <w:kern w:val="22"/>
          <w:szCs w:val="24"/>
          <w:lang w:val="fr-FR"/>
        </w:rPr>
        <w:t xml:space="preserve"> </w:t>
      </w:r>
      <w:r w:rsidR="00707B02" w:rsidRPr="007F2A5E">
        <w:rPr>
          <w:iCs/>
          <w:kern w:val="22"/>
          <w:szCs w:val="24"/>
          <w:lang w:val="fr-FR"/>
        </w:rPr>
        <w:t>engagements nationaux</w:t>
      </w:r>
      <w:r w:rsidR="00FD7D8D">
        <w:rPr>
          <w:iCs/>
          <w:kern w:val="22"/>
          <w:szCs w:val="24"/>
          <w:lang w:val="fr-FR"/>
        </w:rPr>
        <w:t xml:space="preserve"> mis à jour</w:t>
      </w:r>
      <w:r w:rsidR="008B32ED" w:rsidRPr="007F2A5E">
        <w:rPr>
          <w:iCs/>
          <w:kern w:val="22"/>
          <w:szCs w:val="24"/>
          <w:lang w:val="fr-FR"/>
        </w:rPr>
        <w:t xml:space="preserve">, </w:t>
      </w:r>
      <w:r w:rsidR="00FD7D8D">
        <w:rPr>
          <w:iCs/>
          <w:kern w:val="22"/>
          <w:szCs w:val="24"/>
          <w:lang w:val="fr-FR"/>
        </w:rPr>
        <w:t xml:space="preserve">des </w:t>
      </w:r>
      <w:r w:rsidR="007F2A5E">
        <w:rPr>
          <w:iCs/>
          <w:kern w:val="22"/>
          <w:szCs w:val="24"/>
          <w:lang w:val="fr-FR"/>
        </w:rPr>
        <w:t>enseignements tirés</w:t>
      </w:r>
      <w:r w:rsidR="00FD7D8D">
        <w:rPr>
          <w:iCs/>
          <w:kern w:val="22"/>
          <w:szCs w:val="24"/>
          <w:lang w:val="fr-FR"/>
        </w:rPr>
        <w:t xml:space="preserve"> des examens </w:t>
      </w:r>
      <w:r w:rsidR="007D3000">
        <w:rPr>
          <w:iCs/>
          <w:kern w:val="22"/>
          <w:szCs w:val="24"/>
          <w:lang w:val="fr-FR"/>
        </w:rPr>
        <w:t>par pays</w:t>
      </w:r>
      <w:r w:rsidR="00FD7D8D">
        <w:rPr>
          <w:iCs/>
          <w:kern w:val="22"/>
          <w:szCs w:val="24"/>
          <w:lang w:val="fr-FR"/>
        </w:rPr>
        <w:t xml:space="preserve">, </w:t>
      </w:r>
      <w:r w:rsidR="00B744DD" w:rsidRPr="007F2A5E">
        <w:rPr>
          <w:iCs/>
          <w:kern w:val="22"/>
          <w:szCs w:val="24"/>
          <w:lang w:val="fr-FR"/>
        </w:rPr>
        <w:t xml:space="preserve">et </w:t>
      </w:r>
      <w:r w:rsidR="007F2A5E">
        <w:rPr>
          <w:iCs/>
          <w:kern w:val="22"/>
          <w:szCs w:val="24"/>
          <w:lang w:val="fr-FR"/>
        </w:rPr>
        <w:t>de la</w:t>
      </w:r>
      <w:r w:rsidR="008B32ED" w:rsidRPr="007F2A5E">
        <w:rPr>
          <w:iCs/>
          <w:kern w:val="22"/>
          <w:szCs w:val="24"/>
          <w:lang w:val="fr-FR"/>
        </w:rPr>
        <w:t xml:space="preserve"> </w:t>
      </w:r>
      <w:r w:rsidR="007F2A5E">
        <w:rPr>
          <w:iCs/>
          <w:kern w:val="22"/>
          <w:szCs w:val="24"/>
          <w:lang w:val="fr-FR"/>
        </w:rPr>
        <w:t>sixième édition</w:t>
      </w:r>
      <w:r w:rsidR="008B32ED" w:rsidRPr="007F2A5E">
        <w:rPr>
          <w:iCs/>
          <w:kern w:val="22"/>
          <w:szCs w:val="24"/>
          <w:lang w:val="fr-FR"/>
        </w:rPr>
        <w:t xml:space="preserve"> </w:t>
      </w:r>
      <w:r w:rsidR="005A4B13" w:rsidRPr="007F2A5E">
        <w:rPr>
          <w:iCs/>
          <w:kern w:val="22"/>
          <w:szCs w:val="24"/>
          <w:lang w:val="fr-FR"/>
        </w:rPr>
        <w:t>des</w:t>
      </w:r>
      <w:r w:rsidR="008B32ED" w:rsidRPr="007F2A5E">
        <w:rPr>
          <w:iCs/>
          <w:kern w:val="22"/>
          <w:szCs w:val="24"/>
          <w:lang w:val="fr-FR"/>
        </w:rPr>
        <w:t xml:space="preserve"> </w:t>
      </w:r>
      <w:r w:rsidR="00571CE6" w:rsidRPr="007F2A5E">
        <w:rPr>
          <w:i/>
          <w:kern w:val="22"/>
          <w:szCs w:val="24"/>
          <w:lang w:val="fr-FR"/>
        </w:rPr>
        <w:t>Perspectives mondiales de la diversité biologique</w:t>
      </w:r>
      <w:r w:rsidR="00345308" w:rsidRPr="007F2A5E">
        <w:rPr>
          <w:iCs/>
          <w:kern w:val="22"/>
          <w:szCs w:val="24"/>
          <w:lang w:val="fr-FR"/>
        </w:rPr>
        <w:t xml:space="preserve">, </w:t>
      </w:r>
      <w:r w:rsidR="007F2A5E">
        <w:rPr>
          <w:iCs/>
          <w:kern w:val="22"/>
          <w:szCs w:val="24"/>
          <w:lang w:val="fr-FR"/>
        </w:rPr>
        <w:t xml:space="preserve">en vue de recenser toute </w:t>
      </w:r>
      <w:r w:rsidR="00FD7D8D">
        <w:rPr>
          <w:iCs/>
          <w:kern w:val="22"/>
          <w:szCs w:val="24"/>
          <w:lang w:val="fr-FR"/>
        </w:rPr>
        <w:t>lacune d</w:t>
      </w:r>
      <w:r w:rsidR="00566616">
        <w:rPr>
          <w:iCs/>
          <w:kern w:val="22"/>
          <w:szCs w:val="24"/>
          <w:lang w:val="fr-FR"/>
        </w:rPr>
        <w:t>ans la mise en œuvre et la fourniture</w:t>
      </w:r>
      <w:r w:rsidR="007E7EB0" w:rsidRPr="007F2A5E">
        <w:rPr>
          <w:iCs/>
          <w:kern w:val="22"/>
          <w:szCs w:val="24"/>
          <w:lang w:val="fr-FR"/>
        </w:rPr>
        <w:t xml:space="preserve"> </w:t>
      </w:r>
      <w:r w:rsidR="00FD7D8D">
        <w:rPr>
          <w:iCs/>
          <w:kern w:val="22"/>
          <w:szCs w:val="24"/>
          <w:lang w:val="fr-FR"/>
        </w:rPr>
        <w:t>de</w:t>
      </w:r>
      <w:r w:rsidR="007E7EB0" w:rsidRPr="007F2A5E">
        <w:rPr>
          <w:iCs/>
          <w:kern w:val="22"/>
          <w:szCs w:val="24"/>
          <w:lang w:val="fr-FR"/>
        </w:rPr>
        <w:t xml:space="preserve"> </w:t>
      </w:r>
      <w:r w:rsidR="007F2A5E">
        <w:rPr>
          <w:iCs/>
          <w:kern w:val="22"/>
          <w:szCs w:val="24"/>
          <w:lang w:val="fr-FR"/>
        </w:rPr>
        <w:t>ressource</w:t>
      </w:r>
      <w:r w:rsidR="007E7EB0" w:rsidRPr="007F2A5E">
        <w:rPr>
          <w:iCs/>
          <w:kern w:val="22"/>
          <w:szCs w:val="24"/>
          <w:lang w:val="fr-FR"/>
        </w:rPr>
        <w:t>s</w:t>
      </w:r>
      <w:r w:rsidR="00566616">
        <w:rPr>
          <w:iCs/>
          <w:kern w:val="22"/>
          <w:szCs w:val="24"/>
          <w:lang w:val="fr-FR"/>
        </w:rPr>
        <w:t xml:space="preserve"> y afférent</w:t>
      </w:r>
      <w:r w:rsidR="00FD7D8D">
        <w:rPr>
          <w:iCs/>
          <w:kern w:val="22"/>
          <w:szCs w:val="24"/>
          <w:lang w:val="fr-FR"/>
        </w:rPr>
        <w:t xml:space="preserve"> et</w:t>
      </w:r>
      <w:r w:rsidR="007E7EB0" w:rsidRPr="007F2A5E">
        <w:rPr>
          <w:iCs/>
          <w:kern w:val="22"/>
          <w:szCs w:val="24"/>
          <w:lang w:val="fr-FR"/>
        </w:rPr>
        <w:t xml:space="preserve">, </w:t>
      </w:r>
      <w:r w:rsidR="007F2A5E">
        <w:rPr>
          <w:iCs/>
          <w:kern w:val="22"/>
          <w:szCs w:val="24"/>
          <w:lang w:val="fr-FR"/>
        </w:rPr>
        <w:t>selon que de besoin</w:t>
      </w:r>
      <w:r w:rsidR="00345308" w:rsidRPr="007F2A5E">
        <w:rPr>
          <w:iCs/>
          <w:kern w:val="22"/>
          <w:szCs w:val="24"/>
          <w:lang w:val="fr-FR"/>
        </w:rPr>
        <w:t xml:space="preserve">, </w:t>
      </w:r>
      <w:r w:rsidR="00FD7D8D">
        <w:rPr>
          <w:iCs/>
          <w:kern w:val="22"/>
          <w:szCs w:val="24"/>
          <w:lang w:val="fr-FR"/>
        </w:rPr>
        <w:t xml:space="preserve">de </w:t>
      </w:r>
      <w:r w:rsidR="00557096" w:rsidRPr="007F2A5E">
        <w:rPr>
          <w:iCs/>
          <w:kern w:val="22"/>
          <w:szCs w:val="24"/>
          <w:lang w:val="fr-FR"/>
        </w:rPr>
        <w:t>fournir</w:t>
      </w:r>
      <w:r w:rsidR="00566616">
        <w:rPr>
          <w:iCs/>
          <w:kern w:val="22"/>
          <w:szCs w:val="24"/>
          <w:lang w:val="fr-FR"/>
        </w:rPr>
        <w:t xml:space="preserve"> des</w:t>
      </w:r>
      <w:r w:rsidR="007F2A5E">
        <w:rPr>
          <w:iCs/>
          <w:kern w:val="22"/>
          <w:szCs w:val="24"/>
          <w:lang w:val="fr-FR"/>
        </w:rPr>
        <w:t xml:space="preserve"> </w:t>
      </w:r>
      <w:r w:rsidR="00FD7D8D">
        <w:rPr>
          <w:iCs/>
          <w:kern w:val="22"/>
          <w:szCs w:val="24"/>
          <w:lang w:val="fr-FR"/>
        </w:rPr>
        <w:t>avis</w:t>
      </w:r>
      <w:r w:rsidR="007F2A5E">
        <w:rPr>
          <w:iCs/>
          <w:kern w:val="22"/>
          <w:szCs w:val="24"/>
          <w:lang w:val="fr-FR"/>
        </w:rPr>
        <w:t xml:space="preserve"> pour combler ces</w:t>
      </w:r>
      <w:r w:rsidR="00345308" w:rsidRPr="007F2A5E">
        <w:rPr>
          <w:iCs/>
          <w:kern w:val="22"/>
          <w:szCs w:val="24"/>
          <w:lang w:val="fr-FR"/>
        </w:rPr>
        <w:t xml:space="preserve"> </w:t>
      </w:r>
      <w:r w:rsidR="007F2A5E">
        <w:rPr>
          <w:iCs/>
          <w:kern w:val="22"/>
          <w:szCs w:val="24"/>
          <w:lang w:val="fr-FR"/>
        </w:rPr>
        <w:t>lacunes</w:t>
      </w:r>
      <w:r w:rsidR="00345308" w:rsidRPr="007F2A5E">
        <w:rPr>
          <w:iCs/>
          <w:kern w:val="22"/>
          <w:szCs w:val="24"/>
          <w:lang w:val="fr-FR"/>
        </w:rPr>
        <w:t>;</w:t>
      </w:r>
    </w:p>
    <w:p w14:paraId="222C47F4" w14:textId="650983B3" w:rsidR="008B32ED" w:rsidRPr="007F2A5E" w:rsidRDefault="009912A7" w:rsidP="009C74E6">
      <w:pPr>
        <w:pStyle w:val="Para1"/>
        <w:numPr>
          <w:ilvl w:val="1"/>
          <w:numId w:val="21"/>
        </w:numPr>
        <w:suppressLineNumbers/>
        <w:suppressAutoHyphens/>
        <w:ind w:left="720"/>
        <w:rPr>
          <w:lang w:val="fr-FR"/>
        </w:rPr>
      </w:pPr>
      <w:r>
        <w:rPr>
          <w:kern w:val="22"/>
          <w:szCs w:val="22"/>
          <w:lang w:val="fr-FR"/>
        </w:rPr>
        <w:t>À sa</w:t>
      </w:r>
      <w:r w:rsidR="00615025" w:rsidRPr="007F2A5E">
        <w:rPr>
          <w:kern w:val="22"/>
          <w:szCs w:val="22"/>
          <w:lang w:val="fr-FR"/>
        </w:rPr>
        <w:t xml:space="preserve"> dix-huitième</w:t>
      </w:r>
      <w:r w:rsidR="008B32ED" w:rsidRPr="007F2A5E">
        <w:rPr>
          <w:kern w:val="22"/>
          <w:szCs w:val="22"/>
          <w:lang w:val="fr-FR"/>
        </w:rPr>
        <w:t xml:space="preserve"> </w:t>
      </w:r>
      <w:r w:rsidR="00B744DD" w:rsidRPr="007F2A5E">
        <w:rPr>
          <w:kern w:val="22"/>
          <w:szCs w:val="22"/>
          <w:lang w:val="fr-FR"/>
        </w:rPr>
        <w:t>réunion</w:t>
      </w:r>
      <w:r w:rsidR="008B32ED" w:rsidRPr="007F2A5E">
        <w:rPr>
          <w:kern w:val="22"/>
          <w:szCs w:val="22"/>
          <w:lang w:val="fr-FR"/>
        </w:rPr>
        <w:t xml:space="preserve"> </w:t>
      </w:r>
      <w:r w:rsidR="000608E5" w:rsidRPr="007F2A5E">
        <w:rPr>
          <w:kern w:val="22"/>
          <w:szCs w:val="22"/>
          <w:lang w:val="fr-FR"/>
        </w:rPr>
        <w:t>[en 2027 ou 202</w:t>
      </w:r>
      <w:r w:rsidR="008B32ED" w:rsidRPr="007F2A5E">
        <w:rPr>
          <w:kern w:val="22"/>
          <w:szCs w:val="22"/>
          <w:lang w:val="fr-FR"/>
        </w:rPr>
        <w:t>8],</w:t>
      </w:r>
      <w:r w:rsidR="007F2A5E">
        <w:rPr>
          <w:iCs/>
          <w:kern w:val="22"/>
          <w:szCs w:val="22"/>
          <w:lang w:val="fr-FR"/>
        </w:rPr>
        <w:t xml:space="preserve"> entreprendre un examen actualisé des</w:t>
      </w:r>
      <w:r w:rsidR="00B744DD" w:rsidRPr="007F2A5E">
        <w:rPr>
          <w:iCs/>
          <w:kern w:val="22"/>
          <w:szCs w:val="22"/>
          <w:lang w:val="fr-FR"/>
        </w:rPr>
        <w:t xml:space="preserve"> </w:t>
      </w:r>
      <w:r w:rsidR="00557096" w:rsidRPr="007F2A5E">
        <w:rPr>
          <w:iCs/>
          <w:kern w:val="22"/>
          <w:szCs w:val="22"/>
          <w:lang w:val="fr-FR"/>
        </w:rPr>
        <w:t xml:space="preserve">progrès accomplis </w:t>
      </w:r>
      <w:r w:rsidR="007F2A5E" w:rsidRPr="007F2A5E">
        <w:rPr>
          <w:iCs/>
          <w:kern w:val="22"/>
          <w:szCs w:val="22"/>
          <w:lang w:val="fr-FR"/>
        </w:rPr>
        <w:t>dans la réalisation de chaque</w:t>
      </w:r>
      <w:r w:rsidR="008B32ED" w:rsidRPr="007F2A5E">
        <w:rPr>
          <w:iCs/>
          <w:kern w:val="22"/>
          <w:szCs w:val="22"/>
          <w:lang w:val="fr-FR"/>
        </w:rPr>
        <w:t xml:space="preserve"> </w:t>
      </w:r>
      <w:r w:rsidR="007F2A5E">
        <w:rPr>
          <w:iCs/>
          <w:kern w:val="22"/>
          <w:szCs w:val="22"/>
          <w:lang w:val="fr-FR"/>
        </w:rPr>
        <w:t>but</w:t>
      </w:r>
      <w:r w:rsidR="00B744DD" w:rsidRPr="007F2A5E">
        <w:rPr>
          <w:iCs/>
          <w:kern w:val="22"/>
          <w:szCs w:val="22"/>
          <w:lang w:val="fr-FR"/>
        </w:rPr>
        <w:t xml:space="preserve"> et </w:t>
      </w:r>
      <w:r w:rsidR="007F2A5E">
        <w:rPr>
          <w:iCs/>
          <w:kern w:val="22"/>
          <w:szCs w:val="22"/>
          <w:lang w:val="fr-FR"/>
        </w:rPr>
        <w:t>objectif</w:t>
      </w:r>
      <w:r w:rsidR="008B32ED" w:rsidRPr="007F2A5E">
        <w:rPr>
          <w:iCs/>
          <w:kern w:val="22"/>
          <w:szCs w:val="22"/>
          <w:lang w:val="fr-FR"/>
        </w:rPr>
        <w:t xml:space="preserve"> </w:t>
      </w:r>
      <w:r w:rsidR="00571CE6" w:rsidRPr="007F2A5E">
        <w:rPr>
          <w:iCs/>
          <w:kern w:val="22"/>
          <w:szCs w:val="22"/>
          <w:lang w:val="fr-FR"/>
        </w:rPr>
        <w:t>du cadre</w:t>
      </w:r>
      <w:r w:rsidR="001B2431" w:rsidRPr="007F2A5E">
        <w:rPr>
          <w:kern w:val="22"/>
          <w:szCs w:val="22"/>
          <w:lang w:val="fr-FR"/>
        </w:rPr>
        <w:t xml:space="preserve"> mondial de la biodiversité pour l’après-2020</w:t>
      </w:r>
      <w:r w:rsidR="008B32ED" w:rsidRPr="007F2A5E">
        <w:rPr>
          <w:iCs/>
          <w:kern w:val="22"/>
          <w:szCs w:val="22"/>
          <w:lang w:val="fr-FR"/>
        </w:rPr>
        <w:t xml:space="preserve">, </w:t>
      </w:r>
      <w:r w:rsidR="007F2A5E">
        <w:rPr>
          <w:iCs/>
          <w:kern w:val="22"/>
          <w:szCs w:val="22"/>
          <w:lang w:val="fr-FR"/>
        </w:rPr>
        <w:t>sur la base</w:t>
      </w:r>
      <w:r w:rsidR="00FD7D8D">
        <w:rPr>
          <w:iCs/>
          <w:kern w:val="22"/>
          <w:szCs w:val="22"/>
          <w:lang w:val="fr-FR"/>
        </w:rPr>
        <w:t xml:space="preserve"> des</w:t>
      </w:r>
      <w:r w:rsidR="008B32ED" w:rsidRPr="007F2A5E">
        <w:rPr>
          <w:iCs/>
          <w:kern w:val="22"/>
          <w:szCs w:val="22"/>
          <w:lang w:val="fr-FR"/>
        </w:rPr>
        <w:t xml:space="preserve"> </w:t>
      </w:r>
      <w:r w:rsidR="00566616">
        <w:rPr>
          <w:iCs/>
          <w:kern w:val="22"/>
          <w:szCs w:val="22"/>
          <w:lang w:val="fr-FR"/>
        </w:rPr>
        <w:t>informations actualisées</w:t>
      </w:r>
      <w:r w:rsidR="00FD7D8D">
        <w:rPr>
          <w:iCs/>
          <w:kern w:val="22"/>
          <w:szCs w:val="22"/>
          <w:lang w:val="fr-FR"/>
        </w:rPr>
        <w:t xml:space="preserve"> fournies par</w:t>
      </w:r>
      <w:r w:rsidR="008B32ED" w:rsidRPr="007F2A5E">
        <w:rPr>
          <w:iCs/>
          <w:kern w:val="22"/>
          <w:szCs w:val="22"/>
          <w:lang w:val="fr-FR"/>
        </w:rPr>
        <w:t xml:space="preserve"> </w:t>
      </w:r>
      <w:r w:rsidR="00FD7D8D">
        <w:rPr>
          <w:iCs/>
          <w:kern w:val="22"/>
          <w:szCs w:val="22"/>
          <w:lang w:val="fr-FR"/>
        </w:rPr>
        <w:t xml:space="preserve">les </w:t>
      </w:r>
      <w:r w:rsidR="008B32ED" w:rsidRPr="007F2A5E">
        <w:rPr>
          <w:iCs/>
          <w:kern w:val="22"/>
          <w:szCs w:val="22"/>
          <w:lang w:val="fr-FR"/>
        </w:rPr>
        <w:t>Parties</w:t>
      </w:r>
      <w:r w:rsidR="00B744DD" w:rsidRPr="007F2A5E">
        <w:rPr>
          <w:iCs/>
          <w:kern w:val="22"/>
          <w:szCs w:val="22"/>
          <w:lang w:val="fr-FR"/>
        </w:rPr>
        <w:t xml:space="preserve"> et </w:t>
      </w:r>
      <w:r w:rsidR="00FD7D8D">
        <w:rPr>
          <w:iCs/>
          <w:kern w:val="22"/>
          <w:szCs w:val="22"/>
          <w:lang w:val="fr-FR"/>
        </w:rPr>
        <w:t xml:space="preserve">des </w:t>
      </w:r>
      <w:r w:rsidR="007F2A5E">
        <w:rPr>
          <w:iCs/>
          <w:kern w:val="22"/>
          <w:szCs w:val="22"/>
          <w:lang w:val="fr-FR"/>
        </w:rPr>
        <w:t>enseignements tirés</w:t>
      </w:r>
      <w:r w:rsidR="00FD7D8D">
        <w:rPr>
          <w:iCs/>
          <w:kern w:val="22"/>
          <w:szCs w:val="22"/>
          <w:lang w:val="fr-FR"/>
        </w:rPr>
        <w:t xml:space="preserve"> des examens</w:t>
      </w:r>
      <w:r w:rsidR="007E7EB0" w:rsidRPr="007F2A5E">
        <w:rPr>
          <w:iCs/>
          <w:kern w:val="22"/>
          <w:szCs w:val="22"/>
          <w:lang w:val="fr-FR"/>
        </w:rPr>
        <w:t xml:space="preserve"> </w:t>
      </w:r>
      <w:r w:rsidR="007D3000">
        <w:rPr>
          <w:iCs/>
          <w:kern w:val="22"/>
          <w:szCs w:val="22"/>
          <w:lang w:val="fr-FR"/>
        </w:rPr>
        <w:t>par pays</w:t>
      </w:r>
      <w:r w:rsidR="007E7EB0" w:rsidRPr="007F2A5E">
        <w:rPr>
          <w:iCs/>
          <w:kern w:val="22"/>
          <w:szCs w:val="22"/>
          <w:lang w:val="fr-FR"/>
        </w:rPr>
        <w:t xml:space="preserve">, </w:t>
      </w:r>
      <w:r w:rsidR="00566616">
        <w:rPr>
          <w:iCs/>
          <w:kern w:val="22"/>
          <w:szCs w:val="22"/>
          <w:lang w:val="fr-FR"/>
        </w:rPr>
        <w:t>en vue d’identifier</w:t>
      </w:r>
      <w:r w:rsidR="00FD7D8D">
        <w:rPr>
          <w:iCs/>
          <w:kern w:val="22"/>
          <w:szCs w:val="22"/>
          <w:lang w:val="fr-FR"/>
        </w:rPr>
        <w:t xml:space="preserve"> toute autre</w:t>
      </w:r>
      <w:r w:rsidR="007E7EB0" w:rsidRPr="007F2A5E">
        <w:rPr>
          <w:iCs/>
          <w:kern w:val="22"/>
          <w:szCs w:val="22"/>
          <w:lang w:val="fr-FR"/>
        </w:rPr>
        <w:t xml:space="preserve"> </w:t>
      </w:r>
      <w:r w:rsidR="00FD7D8D">
        <w:rPr>
          <w:iCs/>
          <w:kern w:val="22"/>
          <w:szCs w:val="22"/>
          <w:lang w:val="fr-FR"/>
        </w:rPr>
        <w:t>mesure</w:t>
      </w:r>
      <w:r w:rsidR="007E7EB0" w:rsidRPr="007F2A5E">
        <w:rPr>
          <w:iCs/>
          <w:kern w:val="22"/>
          <w:szCs w:val="22"/>
          <w:lang w:val="fr-FR"/>
        </w:rPr>
        <w:t xml:space="preserve"> </w:t>
      </w:r>
      <w:r w:rsidR="00566616">
        <w:rPr>
          <w:iCs/>
          <w:kern w:val="22"/>
          <w:szCs w:val="22"/>
          <w:lang w:val="fr-FR"/>
        </w:rPr>
        <w:t>qui pourrait être requise</w:t>
      </w:r>
      <w:r w:rsidR="00FD7D8D">
        <w:rPr>
          <w:iCs/>
          <w:kern w:val="22"/>
          <w:szCs w:val="22"/>
          <w:lang w:val="fr-FR"/>
        </w:rPr>
        <w:t xml:space="preserve"> pour assurer la pleine mise en œuvre</w:t>
      </w:r>
      <w:r w:rsidR="0029028D" w:rsidRPr="007F2A5E">
        <w:rPr>
          <w:iCs/>
          <w:kern w:val="22"/>
          <w:szCs w:val="22"/>
          <w:lang w:val="fr-FR"/>
        </w:rPr>
        <w:t xml:space="preserve"> </w:t>
      </w:r>
      <w:r w:rsidR="00571CE6" w:rsidRPr="007F2A5E">
        <w:rPr>
          <w:iCs/>
          <w:kern w:val="22"/>
          <w:szCs w:val="22"/>
          <w:lang w:val="fr-FR"/>
        </w:rPr>
        <w:t>du cadre</w:t>
      </w:r>
      <w:r w:rsidR="001B2431" w:rsidRPr="007F2A5E">
        <w:rPr>
          <w:iCs/>
          <w:kern w:val="22"/>
          <w:szCs w:val="22"/>
          <w:lang w:val="fr-FR"/>
        </w:rPr>
        <w:t xml:space="preserve"> mondial de la biodiversité pour l’après-2020</w:t>
      </w:r>
      <w:r w:rsidR="00FD7D8D">
        <w:rPr>
          <w:iCs/>
          <w:kern w:val="22"/>
          <w:szCs w:val="22"/>
          <w:lang w:val="fr-FR"/>
        </w:rPr>
        <w:t xml:space="preserve"> d’ici à</w:t>
      </w:r>
      <w:r w:rsidR="0029028D" w:rsidRPr="007F2A5E">
        <w:rPr>
          <w:iCs/>
          <w:kern w:val="22"/>
          <w:szCs w:val="22"/>
          <w:lang w:val="fr-FR"/>
        </w:rPr>
        <w:t xml:space="preserve"> 2030;</w:t>
      </w:r>
    </w:p>
    <w:p w14:paraId="5890142B" w14:textId="390E558D" w:rsidR="007E7EB0" w:rsidRPr="005A4B13" w:rsidRDefault="009912A7" w:rsidP="009C74E6">
      <w:pPr>
        <w:pStyle w:val="Para1"/>
        <w:numPr>
          <w:ilvl w:val="1"/>
          <w:numId w:val="21"/>
        </w:numPr>
        <w:suppressLineNumbers/>
        <w:suppressAutoHyphens/>
        <w:ind w:left="720"/>
        <w:rPr>
          <w:kern w:val="22"/>
          <w:lang w:val="fr-FR"/>
        </w:rPr>
      </w:pPr>
      <w:r>
        <w:rPr>
          <w:kern w:val="22"/>
          <w:lang w:val="fr-FR"/>
        </w:rPr>
        <w:t>À sa</w:t>
      </w:r>
      <w:r w:rsidR="00615025" w:rsidRPr="005A4B13">
        <w:rPr>
          <w:kern w:val="22"/>
          <w:lang w:val="fr-FR"/>
        </w:rPr>
        <w:t xml:space="preserve"> dix-neuvième</w:t>
      </w:r>
      <w:r w:rsidR="008B32ED" w:rsidRPr="005A4B13">
        <w:rPr>
          <w:kern w:val="22"/>
          <w:lang w:val="fr-FR"/>
        </w:rPr>
        <w:t xml:space="preserve"> </w:t>
      </w:r>
      <w:r w:rsidR="00B744DD" w:rsidRPr="005A4B13">
        <w:rPr>
          <w:kern w:val="22"/>
          <w:lang w:val="fr-FR"/>
        </w:rPr>
        <w:t>réunion</w:t>
      </w:r>
      <w:r w:rsidR="008B32ED" w:rsidRPr="005A4B13">
        <w:rPr>
          <w:kern w:val="22"/>
          <w:lang w:val="fr-FR"/>
        </w:rPr>
        <w:t xml:space="preserve"> </w:t>
      </w:r>
      <w:r w:rsidR="000608E5">
        <w:rPr>
          <w:kern w:val="22"/>
          <w:lang w:val="fr-FR"/>
        </w:rPr>
        <w:t xml:space="preserve">[en </w:t>
      </w:r>
      <w:r w:rsidR="008B32ED" w:rsidRPr="005A4B13">
        <w:rPr>
          <w:kern w:val="22"/>
          <w:lang w:val="fr-FR"/>
        </w:rPr>
        <w:t xml:space="preserve">2030], </w:t>
      </w:r>
      <w:r w:rsidR="007F2A5E">
        <w:rPr>
          <w:iCs/>
          <w:kern w:val="22"/>
          <w:szCs w:val="24"/>
          <w:lang w:val="fr-FR"/>
        </w:rPr>
        <w:t>entreprendre un examen final des</w:t>
      </w:r>
      <w:r w:rsidR="008B32ED" w:rsidRPr="005A4B13">
        <w:rPr>
          <w:iCs/>
          <w:kern w:val="22"/>
          <w:szCs w:val="24"/>
          <w:lang w:val="fr-FR"/>
        </w:rPr>
        <w:t xml:space="preserve"> </w:t>
      </w:r>
      <w:r w:rsidR="00557096" w:rsidRPr="005A4B13">
        <w:rPr>
          <w:iCs/>
          <w:kern w:val="22"/>
          <w:szCs w:val="24"/>
          <w:lang w:val="fr-FR"/>
        </w:rPr>
        <w:t xml:space="preserve">progrès accomplis </w:t>
      </w:r>
      <w:r w:rsidR="007F2A5E">
        <w:rPr>
          <w:iCs/>
          <w:kern w:val="22"/>
          <w:szCs w:val="24"/>
          <w:lang w:val="fr-FR"/>
        </w:rPr>
        <w:t>dans la réalisation de chaque</w:t>
      </w:r>
      <w:r w:rsidR="008B32ED" w:rsidRPr="005A4B13">
        <w:rPr>
          <w:iCs/>
          <w:kern w:val="22"/>
          <w:szCs w:val="24"/>
          <w:lang w:val="fr-FR"/>
        </w:rPr>
        <w:t xml:space="preserve"> </w:t>
      </w:r>
      <w:r w:rsidR="007F2A5E">
        <w:rPr>
          <w:iCs/>
          <w:kern w:val="22"/>
          <w:szCs w:val="24"/>
          <w:lang w:val="fr-FR"/>
        </w:rPr>
        <w:t>but</w:t>
      </w:r>
      <w:r w:rsidR="00B744DD" w:rsidRPr="005A4B13">
        <w:rPr>
          <w:iCs/>
          <w:kern w:val="22"/>
          <w:szCs w:val="24"/>
          <w:lang w:val="fr-FR"/>
        </w:rPr>
        <w:t xml:space="preserve"> et </w:t>
      </w:r>
      <w:r w:rsidR="007F2A5E">
        <w:rPr>
          <w:iCs/>
          <w:kern w:val="22"/>
          <w:szCs w:val="24"/>
          <w:lang w:val="fr-FR"/>
        </w:rPr>
        <w:t>objectif</w:t>
      </w:r>
      <w:r w:rsidR="008B32ED" w:rsidRPr="005A4B13">
        <w:rPr>
          <w:iCs/>
          <w:kern w:val="22"/>
          <w:szCs w:val="24"/>
          <w:lang w:val="fr-FR"/>
        </w:rPr>
        <w:t xml:space="preserve"> </w:t>
      </w:r>
      <w:r w:rsidR="00571CE6" w:rsidRPr="005A4B13">
        <w:rPr>
          <w:iCs/>
          <w:kern w:val="22"/>
          <w:szCs w:val="24"/>
          <w:lang w:val="fr-FR"/>
        </w:rPr>
        <w:t>du cadre</w:t>
      </w:r>
      <w:r w:rsidR="001B2431" w:rsidRPr="005A4B13">
        <w:rPr>
          <w:kern w:val="22"/>
          <w:lang w:val="fr-FR"/>
        </w:rPr>
        <w:t xml:space="preserve"> mondial de la biodiversité pour l’après-2020</w:t>
      </w:r>
      <w:r w:rsidR="008B32ED" w:rsidRPr="005A4B13">
        <w:rPr>
          <w:iCs/>
          <w:kern w:val="22"/>
          <w:szCs w:val="24"/>
          <w:lang w:val="fr-FR"/>
        </w:rPr>
        <w:t xml:space="preserve">, </w:t>
      </w:r>
      <w:r w:rsidR="007F2A5E">
        <w:rPr>
          <w:iCs/>
          <w:kern w:val="22"/>
          <w:szCs w:val="24"/>
          <w:lang w:val="fr-FR"/>
        </w:rPr>
        <w:t>sur la base</w:t>
      </w:r>
      <w:r w:rsidR="008B32ED" w:rsidRPr="005A4B13">
        <w:rPr>
          <w:iCs/>
          <w:kern w:val="22"/>
          <w:szCs w:val="24"/>
          <w:lang w:val="fr-FR"/>
        </w:rPr>
        <w:t xml:space="preserve"> </w:t>
      </w:r>
      <w:r w:rsidR="005A4B13">
        <w:rPr>
          <w:iCs/>
          <w:kern w:val="22"/>
          <w:szCs w:val="24"/>
          <w:lang w:val="fr-FR"/>
        </w:rPr>
        <w:t>des</w:t>
      </w:r>
      <w:r w:rsidR="008B32ED" w:rsidRPr="005A4B13">
        <w:rPr>
          <w:iCs/>
          <w:kern w:val="22"/>
          <w:szCs w:val="24"/>
          <w:lang w:val="fr-FR"/>
        </w:rPr>
        <w:t xml:space="preserve"> </w:t>
      </w:r>
      <w:r w:rsidR="007F2A5E">
        <w:rPr>
          <w:iCs/>
          <w:kern w:val="22"/>
          <w:szCs w:val="24"/>
          <w:lang w:val="fr-FR"/>
        </w:rPr>
        <w:t>huitièmes</w:t>
      </w:r>
      <w:r w:rsidR="008B32ED" w:rsidRPr="005A4B13">
        <w:rPr>
          <w:iCs/>
          <w:kern w:val="22"/>
          <w:szCs w:val="24"/>
          <w:lang w:val="fr-FR"/>
        </w:rPr>
        <w:t xml:space="preserve"> </w:t>
      </w:r>
      <w:r w:rsidR="007109CE" w:rsidRPr="005A4B13">
        <w:rPr>
          <w:iCs/>
          <w:kern w:val="22"/>
          <w:szCs w:val="24"/>
          <w:lang w:val="fr-FR"/>
        </w:rPr>
        <w:t>rapports nationaux</w:t>
      </w:r>
      <w:r w:rsidR="00FD7D8D">
        <w:rPr>
          <w:iCs/>
          <w:kern w:val="22"/>
          <w:szCs w:val="24"/>
          <w:lang w:val="fr-FR"/>
        </w:rPr>
        <w:t xml:space="preserve"> </w:t>
      </w:r>
      <w:r w:rsidR="00B744DD" w:rsidRPr="005A4B13">
        <w:rPr>
          <w:iCs/>
          <w:kern w:val="22"/>
          <w:szCs w:val="24"/>
          <w:lang w:val="fr-FR"/>
        </w:rPr>
        <w:t xml:space="preserve">et </w:t>
      </w:r>
      <w:r w:rsidR="007F2A5E">
        <w:rPr>
          <w:iCs/>
          <w:kern w:val="22"/>
          <w:szCs w:val="24"/>
          <w:lang w:val="fr-FR"/>
        </w:rPr>
        <w:t>de la</w:t>
      </w:r>
      <w:r w:rsidR="008B32ED" w:rsidRPr="005A4B13">
        <w:rPr>
          <w:iCs/>
          <w:kern w:val="22"/>
          <w:szCs w:val="24"/>
          <w:lang w:val="fr-FR"/>
        </w:rPr>
        <w:t xml:space="preserve"> </w:t>
      </w:r>
      <w:r w:rsidR="007F2A5E">
        <w:rPr>
          <w:iCs/>
          <w:kern w:val="22"/>
          <w:szCs w:val="24"/>
          <w:lang w:val="fr-FR"/>
        </w:rPr>
        <w:t>septième</w:t>
      </w:r>
      <w:r w:rsidR="008B32ED" w:rsidRPr="005A4B13">
        <w:rPr>
          <w:iCs/>
          <w:kern w:val="22"/>
          <w:szCs w:val="24"/>
          <w:lang w:val="fr-FR"/>
        </w:rPr>
        <w:t xml:space="preserve"> </w:t>
      </w:r>
      <w:r w:rsidR="007F2A5E">
        <w:rPr>
          <w:iCs/>
          <w:kern w:val="22"/>
          <w:szCs w:val="24"/>
          <w:lang w:val="fr-FR"/>
        </w:rPr>
        <w:t>édition</w:t>
      </w:r>
      <w:r w:rsidR="008B32ED" w:rsidRPr="005A4B13">
        <w:rPr>
          <w:iCs/>
          <w:kern w:val="22"/>
          <w:szCs w:val="24"/>
          <w:lang w:val="fr-FR"/>
        </w:rPr>
        <w:t xml:space="preserve"> </w:t>
      </w:r>
      <w:r w:rsidR="005A4B13">
        <w:rPr>
          <w:iCs/>
          <w:kern w:val="22"/>
          <w:szCs w:val="24"/>
          <w:lang w:val="fr-FR"/>
        </w:rPr>
        <w:t>des</w:t>
      </w:r>
      <w:r w:rsidR="008B32ED" w:rsidRPr="005A4B13">
        <w:rPr>
          <w:iCs/>
          <w:kern w:val="22"/>
          <w:szCs w:val="24"/>
          <w:lang w:val="fr-FR"/>
        </w:rPr>
        <w:t xml:space="preserve"> </w:t>
      </w:r>
      <w:r w:rsidR="00571CE6" w:rsidRPr="005A4B13">
        <w:rPr>
          <w:i/>
          <w:kern w:val="22"/>
          <w:szCs w:val="24"/>
          <w:lang w:val="fr-FR"/>
        </w:rPr>
        <w:t>Perspectives mondiales de la diversité biologique</w:t>
      </w:r>
      <w:r w:rsidR="004127CE" w:rsidRPr="005A4B13">
        <w:rPr>
          <w:iCs/>
          <w:kern w:val="22"/>
          <w:szCs w:val="24"/>
          <w:lang w:val="fr-FR"/>
        </w:rPr>
        <w:t>;</w:t>
      </w:r>
    </w:p>
    <w:p w14:paraId="7C606DF4" w14:textId="42DDFC5A" w:rsidR="003B6BDA" w:rsidRPr="005A4B13" w:rsidRDefault="00BE1B70"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lang w:val="fr-FR"/>
        </w:rPr>
      </w:pPr>
      <w:r w:rsidRPr="005A4B13">
        <w:rPr>
          <w:kern w:val="22"/>
          <w:lang w:val="fr-FR"/>
        </w:rPr>
        <w:t>6.</w:t>
      </w:r>
      <w:r w:rsidRPr="005A4B13">
        <w:rPr>
          <w:i/>
          <w:iCs/>
          <w:kern w:val="22"/>
          <w:lang w:val="fr-FR"/>
        </w:rPr>
        <w:tab/>
      </w:r>
      <w:r w:rsidR="00571CE6" w:rsidRPr="005A4B13">
        <w:rPr>
          <w:i/>
          <w:iCs/>
          <w:kern w:val="22"/>
          <w:lang w:val="fr-FR"/>
        </w:rPr>
        <w:t>Demande</w:t>
      </w:r>
      <w:r w:rsidR="003B6BDA" w:rsidRPr="005A4B13">
        <w:rPr>
          <w:kern w:val="22"/>
          <w:lang w:val="fr-FR"/>
        </w:rPr>
        <w:t xml:space="preserve"> </w:t>
      </w:r>
      <w:r w:rsidR="000608E5">
        <w:rPr>
          <w:kern w:val="22"/>
          <w:lang w:val="fr-FR"/>
        </w:rPr>
        <w:t>aux Parties d’</w:t>
      </w:r>
      <w:r w:rsidR="00571CE6" w:rsidRPr="005A4B13">
        <w:rPr>
          <w:kern w:val="22"/>
          <w:lang w:val="fr-FR"/>
        </w:rPr>
        <w:t xml:space="preserve">élaborer </w:t>
      </w:r>
      <w:r w:rsidR="000608E5">
        <w:rPr>
          <w:kern w:val="22"/>
          <w:lang w:val="fr-FR"/>
        </w:rPr>
        <w:t xml:space="preserve">des </w:t>
      </w:r>
      <w:r w:rsidR="00707B02" w:rsidRPr="005A4B13">
        <w:rPr>
          <w:kern w:val="22"/>
          <w:lang w:val="fr-FR"/>
        </w:rPr>
        <w:t>engagements nationaux</w:t>
      </w:r>
      <w:r w:rsidR="000608E5">
        <w:rPr>
          <w:kern w:val="22"/>
          <w:lang w:val="fr-FR"/>
        </w:rPr>
        <w:t xml:space="preserve"> comme contribution à la réalisation de chaque but</w:t>
      </w:r>
      <w:r w:rsidR="00B744DD" w:rsidRPr="005A4B13">
        <w:rPr>
          <w:kern w:val="22"/>
          <w:lang w:val="fr-FR"/>
        </w:rPr>
        <w:t xml:space="preserve"> et </w:t>
      </w:r>
      <w:r w:rsidR="000608E5">
        <w:rPr>
          <w:kern w:val="22"/>
          <w:lang w:val="fr-FR"/>
        </w:rPr>
        <w:t>objectif</w:t>
      </w:r>
      <w:r w:rsidR="008C0205" w:rsidRPr="005A4B13">
        <w:rPr>
          <w:kern w:val="22"/>
          <w:lang w:val="fr-FR"/>
        </w:rPr>
        <w:t xml:space="preserve"> </w:t>
      </w:r>
      <w:r w:rsidR="00571CE6" w:rsidRPr="005A4B13">
        <w:rPr>
          <w:kern w:val="22"/>
          <w:lang w:val="fr-FR"/>
        </w:rPr>
        <w:t>du cadre</w:t>
      </w:r>
      <w:r w:rsidR="001B2431" w:rsidRPr="005A4B13">
        <w:rPr>
          <w:kern w:val="22"/>
          <w:lang w:val="fr-FR"/>
        </w:rPr>
        <w:t xml:space="preserve"> mondial de la biodiversité pour l’après-2020</w:t>
      </w:r>
      <w:r w:rsidR="008C0205" w:rsidRPr="005A4B13">
        <w:rPr>
          <w:kern w:val="22"/>
          <w:lang w:val="fr-FR"/>
        </w:rPr>
        <w:t xml:space="preserve">, </w:t>
      </w:r>
      <w:r w:rsidR="005A4B13" w:rsidRPr="005A4B13">
        <w:rPr>
          <w:kern w:val="22"/>
          <w:lang w:val="fr-FR"/>
        </w:rPr>
        <w:t>compte</w:t>
      </w:r>
      <w:r w:rsidR="008C0205" w:rsidRPr="005A4B13">
        <w:rPr>
          <w:kern w:val="22"/>
          <w:lang w:val="fr-FR"/>
        </w:rPr>
        <w:t xml:space="preserve"> </w:t>
      </w:r>
      <w:r w:rsidR="00566616">
        <w:rPr>
          <w:kern w:val="22"/>
          <w:lang w:val="fr-FR"/>
        </w:rPr>
        <w:t xml:space="preserve">tenu des </w:t>
      </w:r>
      <w:r w:rsidR="000608E5">
        <w:rPr>
          <w:kern w:val="22"/>
          <w:lang w:val="fr-FR"/>
        </w:rPr>
        <w:t>circonstances nationales</w:t>
      </w:r>
      <w:r w:rsidR="00A264A6" w:rsidRPr="005A4B13">
        <w:rPr>
          <w:kern w:val="22"/>
          <w:lang w:val="fr-FR"/>
        </w:rPr>
        <w:t>,</w:t>
      </w:r>
      <w:r w:rsidR="008C0205" w:rsidRPr="005A4B13">
        <w:rPr>
          <w:kern w:val="22"/>
          <w:lang w:val="fr-FR"/>
        </w:rPr>
        <w:t xml:space="preserve"> </w:t>
      </w:r>
      <w:r w:rsidR="00566616">
        <w:rPr>
          <w:kern w:val="22"/>
          <w:lang w:val="fr-FR"/>
        </w:rPr>
        <w:t xml:space="preserve">afin </w:t>
      </w:r>
      <w:r w:rsidR="00B744DD" w:rsidRPr="005A4B13">
        <w:rPr>
          <w:kern w:val="22"/>
          <w:lang w:val="fr-FR"/>
        </w:rPr>
        <w:t>de</w:t>
      </w:r>
      <w:r w:rsidR="000608E5">
        <w:rPr>
          <w:kern w:val="22"/>
          <w:lang w:val="fr-FR"/>
        </w:rPr>
        <w:t xml:space="preserve"> contribuer à la pleine réalisation </w:t>
      </w:r>
      <w:r w:rsidR="005A4B13">
        <w:rPr>
          <w:kern w:val="22"/>
          <w:lang w:val="fr-FR"/>
        </w:rPr>
        <w:t>des</w:t>
      </w:r>
      <w:r w:rsidR="008C0205" w:rsidRPr="005A4B13">
        <w:rPr>
          <w:kern w:val="22"/>
          <w:lang w:val="fr-FR"/>
        </w:rPr>
        <w:t xml:space="preserve"> </w:t>
      </w:r>
      <w:r w:rsidR="00615025" w:rsidRPr="005A4B13">
        <w:rPr>
          <w:kern w:val="22"/>
          <w:lang w:val="fr-FR"/>
        </w:rPr>
        <w:t>objectifs</w:t>
      </w:r>
      <w:r w:rsidR="00A264A6" w:rsidRPr="005A4B13">
        <w:rPr>
          <w:kern w:val="22"/>
          <w:lang w:val="fr-FR"/>
        </w:rPr>
        <w:t xml:space="preserve"> </w:t>
      </w:r>
      <w:r w:rsidR="005A4B13">
        <w:rPr>
          <w:kern w:val="22"/>
          <w:lang w:val="fr-FR"/>
        </w:rPr>
        <w:t>du</w:t>
      </w:r>
      <w:r w:rsidR="00A264A6" w:rsidRPr="005A4B13">
        <w:rPr>
          <w:kern w:val="22"/>
          <w:lang w:val="fr-FR"/>
        </w:rPr>
        <w:t xml:space="preserve"> </w:t>
      </w:r>
      <w:r w:rsidR="000608E5">
        <w:rPr>
          <w:kern w:val="22"/>
          <w:lang w:val="fr-FR"/>
        </w:rPr>
        <w:t>cadre mondial</w:t>
      </w:r>
      <w:r w:rsidR="008C0205" w:rsidRPr="005A4B13">
        <w:rPr>
          <w:kern w:val="22"/>
          <w:lang w:val="fr-FR"/>
        </w:rPr>
        <w:t>,</w:t>
      </w:r>
      <w:r w:rsidR="00B744DD" w:rsidRPr="005A4B13">
        <w:rPr>
          <w:kern w:val="22"/>
          <w:lang w:val="fr-FR"/>
        </w:rPr>
        <w:t xml:space="preserve"> et </w:t>
      </w:r>
      <w:r w:rsidR="00FD7D8D">
        <w:rPr>
          <w:kern w:val="22"/>
          <w:lang w:val="fr-FR"/>
        </w:rPr>
        <w:t>assurer leur mise à</w:t>
      </w:r>
      <w:r w:rsidR="00566616">
        <w:rPr>
          <w:kern w:val="22"/>
          <w:lang w:val="fr-FR"/>
        </w:rPr>
        <w:t xml:space="preserve"> disposition dans le</w:t>
      </w:r>
      <w:r w:rsidR="000608E5">
        <w:rPr>
          <w:kern w:val="22"/>
          <w:lang w:val="fr-FR"/>
        </w:rPr>
        <w:t xml:space="preserve"> </w:t>
      </w:r>
      <w:r w:rsidR="00D6391C" w:rsidRPr="005A4B13">
        <w:rPr>
          <w:kern w:val="22"/>
          <w:lang w:val="fr-FR"/>
        </w:rPr>
        <w:t>Centre d’échange</w:t>
      </w:r>
      <w:r w:rsidR="00566616">
        <w:rPr>
          <w:kern w:val="22"/>
          <w:lang w:val="fr-FR"/>
        </w:rPr>
        <w:t xml:space="preserve"> de la Convention,</w:t>
      </w:r>
      <w:r w:rsidR="000608E5">
        <w:rPr>
          <w:kern w:val="22"/>
          <w:lang w:val="fr-FR"/>
        </w:rPr>
        <w:t xml:space="preserve"> au plus tard le</w:t>
      </w:r>
      <w:r w:rsidR="003B6BDA" w:rsidRPr="005A4B13">
        <w:rPr>
          <w:kern w:val="22"/>
          <w:lang w:val="fr-FR"/>
        </w:rPr>
        <w:t xml:space="preserve"> [</w:t>
      </w:r>
      <w:r w:rsidR="000608E5">
        <w:rPr>
          <w:kern w:val="22"/>
          <w:lang w:val="fr-FR"/>
        </w:rPr>
        <w:t>31 octobre</w:t>
      </w:r>
      <w:r w:rsidR="00076C9B" w:rsidRPr="005A4B13">
        <w:rPr>
          <w:kern w:val="22"/>
          <w:lang w:val="fr-FR"/>
        </w:rPr>
        <w:t xml:space="preserve"> 2022]</w:t>
      </w:r>
      <w:r w:rsidR="003B6BDA" w:rsidRPr="005A4B13">
        <w:rPr>
          <w:kern w:val="22"/>
          <w:lang w:val="fr-FR"/>
        </w:rPr>
        <w:t xml:space="preserve"> </w:t>
      </w:r>
      <w:r w:rsidR="002E304B">
        <w:rPr>
          <w:kern w:val="22"/>
          <w:lang w:val="fr-FR"/>
        </w:rPr>
        <w:t>[dans un délai d’un an après l’</w:t>
      </w:r>
      <w:r w:rsidR="003B6BDA" w:rsidRPr="005A4B13">
        <w:rPr>
          <w:kern w:val="22"/>
          <w:lang w:val="fr-FR"/>
        </w:rPr>
        <w:t xml:space="preserve">adoption </w:t>
      </w:r>
      <w:r w:rsidR="005A4B13">
        <w:rPr>
          <w:kern w:val="22"/>
          <w:lang w:val="fr-FR"/>
        </w:rPr>
        <w:t>du</w:t>
      </w:r>
      <w:r w:rsidR="003B6BDA" w:rsidRPr="005A4B13">
        <w:rPr>
          <w:kern w:val="22"/>
          <w:lang w:val="fr-FR"/>
        </w:rPr>
        <w:t xml:space="preserve"> </w:t>
      </w:r>
      <w:r w:rsidR="000608E5">
        <w:rPr>
          <w:kern w:val="22"/>
          <w:lang w:val="fr-FR"/>
        </w:rPr>
        <w:t>cadre</w:t>
      </w:r>
      <w:r w:rsidR="002E304B">
        <w:rPr>
          <w:kern w:val="22"/>
          <w:lang w:val="fr-FR"/>
        </w:rPr>
        <w:t xml:space="preserve"> mondial</w:t>
      </w:r>
      <w:r w:rsidR="00076C9B" w:rsidRPr="005A4B13">
        <w:rPr>
          <w:kern w:val="22"/>
          <w:lang w:val="fr-FR"/>
        </w:rPr>
        <w:t xml:space="preserve"> </w:t>
      </w:r>
      <w:r w:rsidR="005A4B13" w:rsidRPr="005A4B13">
        <w:rPr>
          <w:kern w:val="22"/>
          <w:lang w:val="fr-FR"/>
        </w:rPr>
        <w:t>à la</w:t>
      </w:r>
      <w:r w:rsidR="00C83CEC" w:rsidRPr="005A4B13">
        <w:rPr>
          <w:kern w:val="22"/>
          <w:lang w:val="fr-FR"/>
        </w:rPr>
        <w:t xml:space="preserve"> </w:t>
      </w:r>
      <w:r w:rsidR="00D6391C" w:rsidRPr="005A4B13">
        <w:rPr>
          <w:kern w:val="22"/>
          <w:lang w:val="fr-FR"/>
        </w:rPr>
        <w:t>quinzième réu</w:t>
      </w:r>
      <w:r w:rsidR="00B744DD" w:rsidRPr="005A4B13">
        <w:rPr>
          <w:kern w:val="22"/>
          <w:lang w:val="fr-FR"/>
        </w:rPr>
        <w:t>nion</w:t>
      </w:r>
      <w:r w:rsidR="00C83CEC" w:rsidRPr="005A4B13">
        <w:rPr>
          <w:kern w:val="22"/>
          <w:lang w:val="fr-FR"/>
        </w:rPr>
        <w:t xml:space="preserve"> </w:t>
      </w:r>
      <w:r w:rsidR="00707B02" w:rsidRPr="005A4B13">
        <w:rPr>
          <w:kern w:val="22"/>
          <w:lang w:val="fr-FR"/>
        </w:rPr>
        <w:t xml:space="preserve">de la </w:t>
      </w:r>
      <w:r w:rsidR="00DA5D08" w:rsidRPr="005A4B13">
        <w:rPr>
          <w:kern w:val="22"/>
          <w:lang w:val="fr-FR"/>
        </w:rPr>
        <w:t>Conférence</w:t>
      </w:r>
      <w:r w:rsidR="00B744DD" w:rsidRPr="005A4B13">
        <w:rPr>
          <w:kern w:val="22"/>
          <w:lang w:val="fr-FR"/>
        </w:rPr>
        <w:t xml:space="preserve"> des Parties</w:t>
      </w:r>
      <w:r w:rsidR="003B6BDA" w:rsidRPr="005A4B13">
        <w:rPr>
          <w:kern w:val="22"/>
          <w:lang w:val="fr-FR"/>
        </w:rPr>
        <w:t>]</w:t>
      </w:r>
      <w:r w:rsidR="0095155C" w:rsidRPr="005A4B13">
        <w:rPr>
          <w:kern w:val="22"/>
          <w:lang w:val="fr-FR"/>
        </w:rPr>
        <w:t xml:space="preserve">, </w:t>
      </w:r>
      <w:r w:rsidR="000608E5">
        <w:rPr>
          <w:kern w:val="22"/>
          <w:lang w:val="fr-FR"/>
        </w:rPr>
        <w:t xml:space="preserve">conformément au </w:t>
      </w:r>
      <w:r w:rsidR="00566616">
        <w:rPr>
          <w:kern w:val="22"/>
          <w:lang w:val="fr-FR"/>
        </w:rPr>
        <w:t>modèle de communication des engagements nationaux</w:t>
      </w:r>
      <w:r w:rsidR="0095155C" w:rsidRPr="005A4B13">
        <w:rPr>
          <w:kern w:val="22"/>
          <w:lang w:val="fr-FR"/>
        </w:rPr>
        <w:t xml:space="preserve"> </w:t>
      </w:r>
      <w:r w:rsidR="00885569">
        <w:rPr>
          <w:kern w:val="22"/>
          <w:lang w:val="fr-FR"/>
        </w:rPr>
        <w:t>figurant dans l’annexe</w:t>
      </w:r>
      <w:r w:rsidR="001B2431" w:rsidRPr="005A4B13">
        <w:rPr>
          <w:kern w:val="22"/>
          <w:lang w:val="fr-FR"/>
        </w:rPr>
        <w:t xml:space="preserve"> </w:t>
      </w:r>
      <w:r w:rsidR="0095155C" w:rsidRPr="005A4B13">
        <w:rPr>
          <w:kern w:val="22"/>
          <w:lang w:val="fr-FR"/>
        </w:rPr>
        <w:t>X;</w:t>
      </w:r>
    </w:p>
    <w:p w14:paraId="11A2DCF3" w14:textId="290EFC74" w:rsidR="00E11B2D" w:rsidRPr="005A4B13"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fr-FR"/>
        </w:rPr>
      </w:pPr>
      <w:r w:rsidRPr="005A4B13">
        <w:rPr>
          <w:iCs/>
          <w:kern w:val="22"/>
          <w:szCs w:val="24"/>
          <w:lang w:val="fr-FR"/>
        </w:rPr>
        <w:t>7.</w:t>
      </w:r>
      <w:r w:rsidRPr="005A4B13">
        <w:rPr>
          <w:i/>
          <w:kern w:val="22"/>
          <w:szCs w:val="24"/>
          <w:lang w:val="fr-FR"/>
        </w:rPr>
        <w:tab/>
      </w:r>
      <w:r w:rsidR="000608E5">
        <w:rPr>
          <w:i/>
          <w:kern w:val="22"/>
          <w:szCs w:val="24"/>
          <w:lang w:val="fr-FR"/>
        </w:rPr>
        <w:t>D</w:t>
      </w:r>
      <w:r w:rsidR="00571CE6" w:rsidRPr="005A4B13">
        <w:rPr>
          <w:i/>
          <w:kern w:val="22"/>
          <w:szCs w:val="24"/>
          <w:lang w:val="fr-FR"/>
        </w:rPr>
        <w:t>emande</w:t>
      </w:r>
      <w:r w:rsidR="000608E5">
        <w:rPr>
          <w:i/>
          <w:kern w:val="22"/>
          <w:szCs w:val="24"/>
          <w:lang w:val="fr-FR"/>
        </w:rPr>
        <w:t xml:space="preserve"> également</w:t>
      </w:r>
      <w:r w:rsidR="00E11B2D" w:rsidRPr="005A4B13">
        <w:rPr>
          <w:kern w:val="22"/>
          <w:szCs w:val="24"/>
          <w:lang w:val="fr-FR"/>
        </w:rPr>
        <w:t xml:space="preserve"> </w:t>
      </w:r>
      <w:r w:rsidR="000608E5">
        <w:rPr>
          <w:kern w:val="22"/>
          <w:szCs w:val="24"/>
          <w:lang w:val="fr-FR"/>
        </w:rPr>
        <w:t xml:space="preserve">aux </w:t>
      </w:r>
      <w:r w:rsidR="00E11B2D" w:rsidRPr="005A4B13">
        <w:rPr>
          <w:kern w:val="22"/>
          <w:szCs w:val="24"/>
          <w:lang w:val="fr-FR"/>
        </w:rPr>
        <w:t xml:space="preserve">Parties </w:t>
      </w:r>
      <w:r w:rsidR="00566616">
        <w:rPr>
          <w:kern w:val="22"/>
          <w:szCs w:val="24"/>
          <w:lang w:val="fr-FR"/>
        </w:rPr>
        <w:t>de trans</w:t>
      </w:r>
      <w:r w:rsidR="000608E5">
        <w:rPr>
          <w:kern w:val="22"/>
          <w:szCs w:val="24"/>
          <w:lang w:val="fr-FR"/>
        </w:rPr>
        <w:t xml:space="preserve">mettre leurs </w:t>
      </w:r>
      <w:r w:rsidR="00E542BB" w:rsidRPr="005A4B13">
        <w:rPr>
          <w:kern w:val="22"/>
          <w:szCs w:val="24"/>
          <w:lang w:val="fr-FR"/>
        </w:rPr>
        <w:t>septièmes</w:t>
      </w:r>
      <w:r w:rsidR="00E11B2D" w:rsidRPr="005A4B13">
        <w:rPr>
          <w:kern w:val="22"/>
          <w:szCs w:val="24"/>
          <w:lang w:val="fr-FR"/>
        </w:rPr>
        <w:t xml:space="preserve"> </w:t>
      </w:r>
      <w:r w:rsidR="000608E5">
        <w:rPr>
          <w:kern w:val="22"/>
          <w:szCs w:val="24"/>
          <w:lang w:val="fr-FR"/>
        </w:rPr>
        <w:t>rapports nationaux</w:t>
      </w:r>
      <w:r w:rsidR="001B2431" w:rsidRPr="005A4B13">
        <w:rPr>
          <w:kern w:val="22"/>
          <w:szCs w:val="24"/>
          <w:lang w:val="fr-FR"/>
        </w:rPr>
        <w:t xml:space="preserve"> </w:t>
      </w:r>
      <w:r w:rsidR="000608E5">
        <w:rPr>
          <w:kern w:val="22"/>
          <w:szCs w:val="24"/>
          <w:lang w:val="fr-FR"/>
        </w:rPr>
        <w:t>avant le</w:t>
      </w:r>
      <w:r w:rsidR="00E11B2D" w:rsidRPr="005A4B13">
        <w:rPr>
          <w:kern w:val="22"/>
          <w:szCs w:val="24"/>
          <w:lang w:val="fr-FR"/>
        </w:rPr>
        <w:t xml:space="preserve"> </w:t>
      </w:r>
      <w:r w:rsidR="007E7EB0" w:rsidRPr="005A4B13">
        <w:rPr>
          <w:kern w:val="22"/>
          <w:szCs w:val="24"/>
          <w:lang w:val="fr-FR"/>
        </w:rPr>
        <w:t>[</w:t>
      </w:r>
      <w:r w:rsidR="000608E5">
        <w:rPr>
          <w:kern w:val="22"/>
          <w:szCs w:val="24"/>
          <w:lang w:val="fr-FR"/>
        </w:rPr>
        <w:t>30 juin</w:t>
      </w:r>
      <w:r w:rsidR="00E11B2D" w:rsidRPr="005A4B13">
        <w:rPr>
          <w:kern w:val="22"/>
          <w:szCs w:val="24"/>
          <w:lang w:val="fr-FR"/>
        </w:rPr>
        <w:t xml:space="preserve"> 2024</w:t>
      </w:r>
      <w:r w:rsidR="007E7EB0" w:rsidRPr="005A4B13">
        <w:rPr>
          <w:kern w:val="22"/>
          <w:szCs w:val="24"/>
          <w:lang w:val="fr-FR"/>
        </w:rPr>
        <w:t>]</w:t>
      </w:r>
      <w:r w:rsidR="00566616">
        <w:rPr>
          <w:kern w:val="22"/>
          <w:szCs w:val="24"/>
          <w:lang w:val="fr-FR"/>
        </w:rPr>
        <w:t xml:space="preserve">, en vue </w:t>
      </w:r>
      <w:r w:rsidR="00FD7D8D">
        <w:rPr>
          <w:kern w:val="22"/>
          <w:szCs w:val="24"/>
          <w:lang w:val="fr-FR"/>
        </w:rPr>
        <w:t>de</w:t>
      </w:r>
      <w:r w:rsidR="00E11B2D" w:rsidRPr="005A4B13">
        <w:rPr>
          <w:kern w:val="22"/>
          <w:szCs w:val="24"/>
          <w:lang w:val="fr-FR"/>
        </w:rPr>
        <w:t xml:space="preserve"> </w:t>
      </w:r>
      <w:r w:rsidR="002E304B">
        <w:rPr>
          <w:kern w:val="22"/>
          <w:szCs w:val="24"/>
          <w:lang w:val="fr-FR"/>
        </w:rPr>
        <w:t xml:space="preserve">fournir </w:t>
      </w:r>
      <w:r w:rsidR="00FD7D8D">
        <w:rPr>
          <w:kern w:val="22"/>
          <w:szCs w:val="24"/>
          <w:lang w:val="fr-FR"/>
        </w:rPr>
        <w:t>un</w:t>
      </w:r>
      <w:r w:rsidR="00E11B2D" w:rsidRPr="005A4B13">
        <w:rPr>
          <w:kern w:val="22"/>
          <w:szCs w:val="24"/>
          <w:lang w:val="fr-FR"/>
        </w:rPr>
        <w:t xml:space="preserve"> </w:t>
      </w:r>
      <w:r w:rsidR="001B2431" w:rsidRPr="005A4B13">
        <w:rPr>
          <w:kern w:val="22"/>
          <w:szCs w:val="24"/>
          <w:lang w:val="fr-FR"/>
        </w:rPr>
        <w:t xml:space="preserve">rapport </w:t>
      </w:r>
      <w:r w:rsidR="00FD7D8D">
        <w:rPr>
          <w:kern w:val="22"/>
          <w:szCs w:val="24"/>
          <w:lang w:val="fr-FR"/>
        </w:rPr>
        <w:t xml:space="preserve">concis sur les </w:t>
      </w:r>
      <w:r w:rsidR="00557096" w:rsidRPr="005A4B13">
        <w:rPr>
          <w:kern w:val="22"/>
          <w:szCs w:val="24"/>
          <w:lang w:val="fr-FR"/>
        </w:rPr>
        <w:t xml:space="preserve">progrès accomplis </w:t>
      </w:r>
      <w:r w:rsidR="00566616">
        <w:rPr>
          <w:kern w:val="22"/>
          <w:szCs w:val="24"/>
          <w:lang w:val="fr-FR"/>
        </w:rPr>
        <w:t>à l’échelon</w:t>
      </w:r>
      <w:r w:rsidR="00FD7D8D">
        <w:rPr>
          <w:kern w:val="22"/>
          <w:szCs w:val="24"/>
          <w:lang w:val="fr-FR"/>
        </w:rPr>
        <w:t xml:space="preserve"> national dans la mise en œuvre de leurs</w:t>
      </w:r>
      <w:r w:rsidR="00E11B2D" w:rsidRPr="005A4B13">
        <w:rPr>
          <w:kern w:val="22"/>
          <w:szCs w:val="24"/>
          <w:lang w:val="fr-FR"/>
        </w:rPr>
        <w:t xml:space="preserve"> </w:t>
      </w:r>
      <w:r w:rsidR="002E304B">
        <w:rPr>
          <w:kern w:val="22"/>
          <w:szCs w:val="24"/>
          <w:lang w:val="fr-FR"/>
        </w:rPr>
        <w:t>con</w:t>
      </w:r>
      <w:r w:rsidR="00566616">
        <w:rPr>
          <w:kern w:val="22"/>
          <w:szCs w:val="24"/>
          <w:lang w:val="fr-FR"/>
        </w:rPr>
        <w:t>tributions nationales et la réalisation</w:t>
      </w:r>
      <w:r w:rsidR="002E304B">
        <w:rPr>
          <w:kern w:val="22"/>
          <w:szCs w:val="24"/>
          <w:lang w:val="fr-FR"/>
        </w:rPr>
        <w:t xml:space="preserve"> des </w:t>
      </w:r>
      <w:r w:rsidR="00615025" w:rsidRPr="005A4B13">
        <w:rPr>
          <w:kern w:val="22"/>
          <w:szCs w:val="24"/>
          <w:lang w:val="fr-FR"/>
        </w:rPr>
        <w:t>buts</w:t>
      </w:r>
      <w:r w:rsidR="00B744DD" w:rsidRPr="005A4B13">
        <w:rPr>
          <w:kern w:val="22"/>
          <w:szCs w:val="24"/>
          <w:lang w:val="fr-FR"/>
        </w:rPr>
        <w:t xml:space="preserve"> et </w:t>
      </w:r>
      <w:r w:rsidR="00566616">
        <w:rPr>
          <w:kern w:val="22"/>
          <w:szCs w:val="24"/>
          <w:lang w:val="fr-FR"/>
        </w:rPr>
        <w:t xml:space="preserve">des </w:t>
      </w:r>
      <w:r w:rsidR="00615025" w:rsidRPr="005A4B13">
        <w:rPr>
          <w:kern w:val="22"/>
          <w:szCs w:val="24"/>
          <w:lang w:val="fr-FR"/>
        </w:rPr>
        <w:t>objectifs</w:t>
      </w:r>
      <w:r w:rsidR="00E11B2D" w:rsidRPr="005A4B13">
        <w:rPr>
          <w:kern w:val="22"/>
          <w:szCs w:val="24"/>
          <w:lang w:val="fr-FR"/>
        </w:rPr>
        <w:t xml:space="preserve"> </w:t>
      </w:r>
      <w:r w:rsidR="005A4B13" w:rsidRPr="005A4B13">
        <w:rPr>
          <w:kern w:val="22"/>
          <w:szCs w:val="24"/>
          <w:lang w:val="fr-FR"/>
        </w:rPr>
        <w:t>du</w:t>
      </w:r>
      <w:r w:rsidR="00E11B2D" w:rsidRPr="005A4B13">
        <w:rPr>
          <w:kern w:val="22"/>
          <w:szCs w:val="24"/>
          <w:lang w:val="fr-FR"/>
        </w:rPr>
        <w:t xml:space="preserve"> </w:t>
      </w:r>
      <w:r w:rsidR="002E304B">
        <w:rPr>
          <w:kern w:val="22"/>
          <w:lang w:val="fr-FR"/>
        </w:rPr>
        <w:t>cadre mondial de la biodiversité pour l’après-2020</w:t>
      </w:r>
      <w:r w:rsidR="00E11B2D" w:rsidRPr="005A4B13">
        <w:rPr>
          <w:kern w:val="22"/>
          <w:szCs w:val="24"/>
          <w:lang w:val="fr-FR"/>
        </w:rPr>
        <w:t xml:space="preserve">, </w:t>
      </w:r>
      <w:r w:rsidR="00FD7D8D">
        <w:rPr>
          <w:kern w:val="22"/>
          <w:szCs w:val="24"/>
          <w:lang w:val="fr-FR"/>
        </w:rPr>
        <w:t>en utilisant la</w:t>
      </w:r>
      <w:r w:rsidR="00D10EC8">
        <w:rPr>
          <w:kern w:val="22"/>
          <w:szCs w:val="24"/>
          <w:lang w:val="fr-FR"/>
        </w:rPr>
        <w:t xml:space="preserve"> série d’indicateurs phares</w:t>
      </w:r>
      <w:r w:rsidR="00E11B2D" w:rsidRPr="005A4B13">
        <w:rPr>
          <w:kern w:val="22"/>
          <w:szCs w:val="24"/>
          <w:lang w:val="fr-FR"/>
        </w:rPr>
        <w:t xml:space="preserve"> </w:t>
      </w:r>
      <w:r w:rsidR="00D10EC8">
        <w:rPr>
          <w:kern w:val="22"/>
          <w:szCs w:val="24"/>
          <w:lang w:val="fr-FR"/>
        </w:rPr>
        <w:t xml:space="preserve">énoncés dans le </w:t>
      </w:r>
      <w:r w:rsidR="00A23219">
        <w:rPr>
          <w:kern w:val="22"/>
          <w:szCs w:val="24"/>
          <w:lang w:val="fr-FR"/>
        </w:rPr>
        <w:t>cadre de suivi</w:t>
      </w:r>
      <w:r w:rsidR="00E11B2D" w:rsidRPr="005A4B13">
        <w:rPr>
          <w:kern w:val="22"/>
          <w:szCs w:val="24"/>
          <w:lang w:val="fr-FR"/>
        </w:rPr>
        <w:t xml:space="preserve"> </w:t>
      </w:r>
      <w:r w:rsidR="00081697">
        <w:rPr>
          <w:kern w:val="22"/>
          <w:szCs w:val="24"/>
          <w:lang w:val="fr-FR"/>
        </w:rPr>
        <w:t>du ca</w:t>
      </w:r>
      <w:r w:rsidR="001B2431" w:rsidRPr="005A4B13">
        <w:rPr>
          <w:kern w:val="22"/>
          <w:szCs w:val="24"/>
          <w:lang w:val="fr-FR"/>
        </w:rPr>
        <w:t>dre mondial de la biodiversité pour l’après-2020</w:t>
      </w:r>
      <w:r w:rsidR="00566616">
        <w:rPr>
          <w:kern w:val="22"/>
          <w:szCs w:val="24"/>
          <w:lang w:val="fr-FR"/>
        </w:rPr>
        <w:t xml:space="preserve"> et </w:t>
      </w:r>
      <w:r w:rsidR="000608E5">
        <w:rPr>
          <w:kern w:val="22"/>
          <w:szCs w:val="24"/>
          <w:lang w:val="fr-FR"/>
        </w:rPr>
        <w:t>adopté</w:t>
      </w:r>
      <w:r w:rsidR="00566616">
        <w:rPr>
          <w:kern w:val="22"/>
          <w:szCs w:val="24"/>
          <w:lang w:val="fr-FR"/>
        </w:rPr>
        <w:t>s</w:t>
      </w:r>
      <w:r w:rsidR="000608E5">
        <w:rPr>
          <w:kern w:val="22"/>
          <w:szCs w:val="24"/>
          <w:lang w:val="fr-FR"/>
        </w:rPr>
        <w:t xml:space="preserve"> dans la</w:t>
      </w:r>
      <w:r w:rsidR="00E11B2D" w:rsidRPr="005A4B13">
        <w:rPr>
          <w:kern w:val="22"/>
          <w:szCs w:val="24"/>
          <w:lang w:val="fr-FR"/>
        </w:rPr>
        <w:t xml:space="preserve"> </w:t>
      </w:r>
      <w:r w:rsidR="00B744DD" w:rsidRPr="005A4B13">
        <w:rPr>
          <w:kern w:val="22"/>
          <w:szCs w:val="24"/>
          <w:lang w:val="fr-FR"/>
        </w:rPr>
        <w:t>décision</w:t>
      </w:r>
      <w:r w:rsidR="00E11B2D" w:rsidRPr="005A4B13">
        <w:rPr>
          <w:kern w:val="22"/>
          <w:szCs w:val="24"/>
          <w:lang w:val="fr-FR"/>
        </w:rPr>
        <w:t xml:space="preserve"> 15/</w:t>
      </w:r>
      <w:r w:rsidR="00A35599" w:rsidRPr="005A4B13">
        <w:rPr>
          <w:kern w:val="22"/>
          <w:szCs w:val="24"/>
          <w:lang w:val="fr-FR"/>
        </w:rPr>
        <w:t>--</w:t>
      </w:r>
      <w:r w:rsidR="00E11B2D" w:rsidRPr="005A4B13">
        <w:rPr>
          <w:kern w:val="22"/>
          <w:szCs w:val="24"/>
          <w:lang w:val="fr-FR"/>
        </w:rPr>
        <w:t>,</w:t>
      </w:r>
      <w:r w:rsidR="00B744DD" w:rsidRPr="005A4B13">
        <w:rPr>
          <w:kern w:val="22"/>
          <w:szCs w:val="24"/>
          <w:lang w:val="fr-FR"/>
        </w:rPr>
        <w:t xml:space="preserve"> et </w:t>
      </w:r>
      <w:r w:rsidR="00D10EC8">
        <w:rPr>
          <w:kern w:val="22"/>
          <w:szCs w:val="24"/>
          <w:lang w:val="fr-FR"/>
        </w:rPr>
        <w:t>conformément au</w:t>
      </w:r>
      <w:r w:rsidR="00D6391C" w:rsidRPr="005A4B13">
        <w:rPr>
          <w:kern w:val="22"/>
          <w:szCs w:val="24"/>
          <w:lang w:val="fr-FR"/>
        </w:rPr>
        <w:t xml:space="preserve"> </w:t>
      </w:r>
      <w:r w:rsidR="00D10EC8">
        <w:rPr>
          <w:kern w:val="22"/>
          <w:szCs w:val="24"/>
          <w:lang w:val="fr-FR"/>
        </w:rPr>
        <w:t xml:space="preserve">modèle </w:t>
      </w:r>
      <w:r w:rsidR="00566616">
        <w:rPr>
          <w:kern w:val="22"/>
          <w:szCs w:val="24"/>
          <w:lang w:val="fr-FR"/>
        </w:rPr>
        <w:t xml:space="preserve">de rapport </w:t>
      </w:r>
      <w:r w:rsidR="000608E5">
        <w:rPr>
          <w:kern w:val="22"/>
          <w:szCs w:val="24"/>
          <w:lang w:val="fr-FR"/>
        </w:rPr>
        <w:t>pour les</w:t>
      </w:r>
      <w:r w:rsidR="00E11B2D" w:rsidRPr="005A4B13">
        <w:rPr>
          <w:kern w:val="22"/>
          <w:szCs w:val="24"/>
          <w:lang w:val="fr-FR"/>
        </w:rPr>
        <w:t xml:space="preserve"> </w:t>
      </w:r>
      <w:r w:rsidR="00E542BB" w:rsidRPr="005A4B13">
        <w:rPr>
          <w:kern w:val="22"/>
          <w:szCs w:val="24"/>
          <w:lang w:val="fr-FR"/>
        </w:rPr>
        <w:t>septièmes</w:t>
      </w:r>
      <w:r w:rsidR="00E11B2D" w:rsidRPr="005A4B13">
        <w:rPr>
          <w:kern w:val="22"/>
          <w:szCs w:val="24"/>
          <w:lang w:val="fr-FR"/>
        </w:rPr>
        <w:t xml:space="preserve"> </w:t>
      </w:r>
      <w:r w:rsidR="00D15A90" w:rsidRPr="005A4B13">
        <w:rPr>
          <w:kern w:val="22"/>
          <w:szCs w:val="24"/>
          <w:lang w:val="fr-FR"/>
        </w:rPr>
        <w:t>rapports nationaux</w:t>
      </w:r>
      <w:r w:rsidR="001B2431" w:rsidRPr="005A4B13">
        <w:rPr>
          <w:kern w:val="22"/>
          <w:szCs w:val="24"/>
          <w:lang w:val="fr-FR"/>
        </w:rPr>
        <w:t xml:space="preserve"> </w:t>
      </w:r>
      <w:r w:rsidR="00885569">
        <w:rPr>
          <w:kern w:val="22"/>
          <w:szCs w:val="24"/>
          <w:lang w:val="fr-FR"/>
        </w:rPr>
        <w:t>figurant dans l’annexe</w:t>
      </w:r>
      <w:r w:rsidR="001B2431" w:rsidRPr="005A4B13">
        <w:rPr>
          <w:kern w:val="22"/>
          <w:szCs w:val="24"/>
          <w:lang w:val="fr-FR"/>
        </w:rPr>
        <w:t xml:space="preserve"> </w:t>
      </w:r>
      <w:r w:rsidR="00E11B2D" w:rsidRPr="005A4B13">
        <w:rPr>
          <w:kern w:val="22"/>
          <w:szCs w:val="24"/>
          <w:lang w:val="fr-FR"/>
        </w:rPr>
        <w:t>X;</w:t>
      </w:r>
    </w:p>
    <w:p w14:paraId="34049E85" w14:textId="4B8E76A4" w:rsidR="007456A7" w:rsidRPr="005A4B13"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lang w:val="fr-FR"/>
        </w:rPr>
      </w:pPr>
      <w:r w:rsidRPr="005A4B13">
        <w:rPr>
          <w:kern w:val="22"/>
          <w:lang w:val="fr-FR"/>
        </w:rPr>
        <w:t>8.</w:t>
      </w:r>
      <w:r w:rsidRPr="005A4B13">
        <w:rPr>
          <w:i/>
          <w:iCs/>
          <w:kern w:val="22"/>
          <w:lang w:val="fr-FR"/>
        </w:rPr>
        <w:tab/>
      </w:r>
      <w:r w:rsidR="00081697">
        <w:rPr>
          <w:i/>
          <w:iCs/>
          <w:kern w:val="22"/>
          <w:lang w:val="fr-FR"/>
        </w:rPr>
        <w:t>Invite</w:t>
      </w:r>
      <w:r w:rsidR="007456A7" w:rsidRPr="005A4B13">
        <w:rPr>
          <w:kern w:val="22"/>
          <w:lang w:val="fr-FR"/>
        </w:rPr>
        <w:t xml:space="preserve"> </w:t>
      </w:r>
      <w:r w:rsidR="00081697">
        <w:rPr>
          <w:kern w:val="22"/>
          <w:lang w:val="fr-FR"/>
        </w:rPr>
        <w:t>les Parties à</w:t>
      </w:r>
      <w:r w:rsidR="00FD7D8D">
        <w:rPr>
          <w:kern w:val="22"/>
          <w:lang w:val="fr-FR"/>
        </w:rPr>
        <w:t xml:space="preserve"> faciliter</w:t>
      </w:r>
      <w:r w:rsidR="007456A7" w:rsidRPr="005A4B13">
        <w:rPr>
          <w:kern w:val="22"/>
          <w:lang w:val="fr-FR"/>
        </w:rPr>
        <w:t xml:space="preserve">, </w:t>
      </w:r>
      <w:r w:rsidR="00D6391C" w:rsidRPr="005A4B13">
        <w:rPr>
          <w:kern w:val="22"/>
          <w:lang w:val="fr-FR"/>
        </w:rPr>
        <w:t>selon qu’il convient</w:t>
      </w:r>
      <w:r w:rsidR="00FD7D8D">
        <w:rPr>
          <w:kern w:val="22"/>
          <w:lang w:val="fr-FR"/>
        </w:rPr>
        <w:t>, la participation entière et effective des</w:t>
      </w:r>
      <w:r w:rsidR="007456A7" w:rsidRPr="005A4B13">
        <w:rPr>
          <w:kern w:val="22"/>
          <w:lang w:val="fr-FR"/>
        </w:rPr>
        <w:t xml:space="preserve"> </w:t>
      </w:r>
      <w:r w:rsidR="00615025" w:rsidRPr="005A4B13">
        <w:rPr>
          <w:kern w:val="22"/>
          <w:lang w:val="fr-FR"/>
        </w:rPr>
        <w:t>peuples autochtones et communautés locales</w:t>
      </w:r>
      <w:r w:rsidR="00B744DD" w:rsidRPr="005A4B13">
        <w:rPr>
          <w:kern w:val="22"/>
          <w:lang w:val="fr-FR"/>
        </w:rPr>
        <w:t xml:space="preserve"> et </w:t>
      </w:r>
      <w:r w:rsidR="00FD7D8D">
        <w:rPr>
          <w:kern w:val="22"/>
          <w:lang w:val="fr-FR"/>
        </w:rPr>
        <w:t>des</w:t>
      </w:r>
      <w:r w:rsidR="007456A7" w:rsidRPr="005A4B13">
        <w:rPr>
          <w:kern w:val="22"/>
          <w:lang w:val="fr-FR"/>
        </w:rPr>
        <w:t xml:space="preserve"> </w:t>
      </w:r>
      <w:r w:rsidR="00615025" w:rsidRPr="005A4B13">
        <w:rPr>
          <w:kern w:val="22"/>
          <w:lang w:val="fr-FR"/>
        </w:rPr>
        <w:t>parties prenantes</w:t>
      </w:r>
      <w:r w:rsidR="00FD7D8D">
        <w:rPr>
          <w:kern w:val="22"/>
          <w:lang w:val="fr-FR"/>
        </w:rPr>
        <w:t xml:space="preserve"> concernées</w:t>
      </w:r>
      <w:r w:rsidR="007456A7" w:rsidRPr="005A4B13">
        <w:rPr>
          <w:kern w:val="22"/>
          <w:lang w:val="fr-FR"/>
        </w:rPr>
        <w:t xml:space="preserve">, </w:t>
      </w:r>
      <w:r w:rsidR="00557096" w:rsidRPr="005A4B13">
        <w:rPr>
          <w:kern w:val="22"/>
          <w:lang w:val="fr-FR"/>
        </w:rPr>
        <w:t>y compris</w:t>
      </w:r>
      <w:r w:rsidR="007456A7" w:rsidRPr="005A4B13">
        <w:rPr>
          <w:kern w:val="22"/>
          <w:lang w:val="fr-FR"/>
        </w:rPr>
        <w:t xml:space="preserve"> </w:t>
      </w:r>
      <w:r w:rsidR="00FD7D8D">
        <w:rPr>
          <w:kern w:val="22"/>
          <w:lang w:val="fr-FR"/>
        </w:rPr>
        <w:t xml:space="preserve">les correspondants </w:t>
      </w:r>
      <w:r w:rsidR="00557096" w:rsidRPr="005A4B13">
        <w:rPr>
          <w:kern w:val="22"/>
          <w:lang w:val="fr-FR"/>
        </w:rPr>
        <w:t xml:space="preserve">d’autres </w:t>
      </w:r>
      <w:r w:rsidR="00571CE6" w:rsidRPr="005A4B13">
        <w:rPr>
          <w:kern w:val="22"/>
          <w:lang w:val="fr-FR"/>
        </w:rPr>
        <w:t xml:space="preserve">conventions </w:t>
      </w:r>
      <w:r w:rsidR="00FD7D8D">
        <w:rPr>
          <w:kern w:val="22"/>
          <w:lang w:val="fr-FR"/>
        </w:rPr>
        <w:t>relatives</w:t>
      </w:r>
      <w:r w:rsidR="00571CE6" w:rsidRPr="005A4B13">
        <w:rPr>
          <w:kern w:val="22"/>
          <w:lang w:val="fr-FR"/>
        </w:rPr>
        <w:t xml:space="preserve"> à la biodiversité</w:t>
      </w:r>
      <w:r w:rsidR="00B744DD" w:rsidRPr="005A4B13">
        <w:rPr>
          <w:kern w:val="22"/>
          <w:lang w:val="fr-FR"/>
        </w:rPr>
        <w:t xml:space="preserve"> et </w:t>
      </w:r>
      <w:r w:rsidR="00FD7D8D">
        <w:rPr>
          <w:kern w:val="22"/>
          <w:lang w:val="fr-FR"/>
        </w:rPr>
        <w:t xml:space="preserve">des </w:t>
      </w:r>
      <w:r w:rsidR="00571CE6" w:rsidRPr="005A4B13">
        <w:rPr>
          <w:kern w:val="22"/>
          <w:lang w:val="fr-FR"/>
        </w:rPr>
        <w:t>Conventions de Rio</w:t>
      </w:r>
      <w:r w:rsidR="007456A7" w:rsidRPr="005A4B13">
        <w:rPr>
          <w:kern w:val="22"/>
          <w:lang w:val="fr-FR"/>
        </w:rPr>
        <w:t xml:space="preserve">, </w:t>
      </w:r>
      <w:r w:rsidR="00566616">
        <w:rPr>
          <w:kern w:val="22"/>
          <w:lang w:val="fr-FR"/>
        </w:rPr>
        <w:t xml:space="preserve">ainsi que </w:t>
      </w:r>
      <w:r w:rsidR="00FD7D8D">
        <w:rPr>
          <w:kern w:val="22"/>
          <w:lang w:val="fr-FR"/>
        </w:rPr>
        <w:lastRenderedPageBreak/>
        <w:t xml:space="preserve">des </w:t>
      </w:r>
      <w:r w:rsidR="00566616">
        <w:rPr>
          <w:kern w:val="22"/>
          <w:szCs w:val="24"/>
          <w:lang w:val="fr-FR"/>
        </w:rPr>
        <w:t>institution</w:t>
      </w:r>
      <w:r w:rsidR="00FD7D8D">
        <w:rPr>
          <w:kern w:val="22"/>
          <w:szCs w:val="24"/>
          <w:lang w:val="fr-FR"/>
        </w:rPr>
        <w:t xml:space="preserve">s de </w:t>
      </w:r>
      <w:r w:rsidR="007D3000">
        <w:rPr>
          <w:kern w:val="22"/>
          <w:szCs w:val="24"/>
          <w:lang w:val="fr-FR"/>
        </w:rPr>
        <w:t>statistique</w:t>
      </w:r>
      <w:r w:rsidR="00B744DD" w:rsidRPr="005A4B13">
        <w:rPr>
          <w:kern w:val="22"/>
          <w:szCs w:val="24"/>
          <w:lang w:val="fr-FR"/>
        </w:rPr>
        <w:t xml:space="preserve"> </w:t>
      </w:r>
      <w:r w:rsidR="00566616">
        <w:rPr>
          <w:kern w:val="22"/>
          <w:szCs w:val="24"/>
          <w:lang w:val="fr-FR"/>
        </w:rPr>
        <w:t>nationales</w:t>
      </w:r>
      <w:r w:rsidR="00FD7D8D">
        <w:rPr>
          <w:kern w:val="22"/>
          <w:szCs w:val="24"/>
          <w:lang w:val="fr-FR"/>
        </w:rPr>
        <w:t xml:space="preserve"> </w:t>
      </w:r>
      <w:r w:rsidR="00B744DD" w:rsidRPr="005A4B13">
        <w:rPr>
          <w:kern w:val="22"/>
          <w:szCs w:val="24"/>
          <w:lang w:val="fr-FR"/>
        </w:rPr>
        <w:t>et</w:t>
      </w:r>
      <w:r w:rsidR="00557096" w:rsidRPr="005A4B13">
        <w:rPr>
          <w:kern w:val="22"/>
          <w:szCs w:val="24"/>
          <w:lang w:val="fr-FR"/>
        </w:rPr>
        <w:t xml:space="preserve"> d’autres </w:t>
      </w:r>
      <w:r w:rsidR="00FD7D8D">
        <w:rPr>
          <w:kern w:val="22"/>
          <w:szCs w:val="24"/>
          <w:lang w:val="fr-FR"/>
        </w:rPr>
        <w:t>dépositaires de données</w:t>
      </w:r>
      <w:r w:rsidR="007456A7" w:rsidRPr="005A4B13">
        <w:rPr>
          <w:kern w:val="22"/>
          <w:szCs w:val="24"/>
          <w:lang w:val="fr-FR"/>
        </w:rPr>
        <w:t xml:space="preserve">, </w:t>
      </w:r>
      <w:r w:rsidR="00FD7D8D">
        <w:rPr>
          <w:kern w:val="22"/>
          <w:szCs w:val="24"/>
          <w:lang w:val="fr-FR"/>
        </w:rPr>
        <w:t xml:space="preserve">des </w:t>
      </w:r>
      <w:r w:rsidR="00571CE6" w:rsidRPr="005A4B13">
        <w:rPr>
          <w:kern w:val="22"/>
          <w:lang w:val="fr-FR"/>
        </w:rPr>
        <w:t>organisations non-gouvernementales</w:t>
      </w:r>
      <w:r w:rsidR="007456A7" w:rsidRPr="005A4B13">
        <w:rPr>
          <w:kern w:val="22"/>
          <w:lang w:val="fr-FR"/>
        </w:rPr>
        <w:t xml:space="preserve">, </w:t>
      </w:r>
      <w:r w:rsidR="00FD7D8D">
        <w:rPr>
          <w:kern w:val="22"/>
          <w:lang w:val="fr-FR"/>
        </w:rPr>
        <w:t>des</w:t>
      </w:r>
      <w:r w:rsidR="00566616">
        <w:rPr>
          <w:kern w:val="22"/>
          <w:lang w:val="fr-FR"/>
        </w:rPr>
        <w:t xml:space="preserve"> groupes de femmes et de jeunes, du secteur des entreprises et de la finance</w:t>
      </w:r>
      <w:r w:rsidR="00FD7D8D">
        <w:rPr>
          <w:kern w:val="22"/>
          <w:lang w:val="fr-FR"/>
        </w:rPr>
        <w:t xml:space="preserve">, et des </w:t>
      </w:r>
      <w:r w:rsidR="000608E5">
        <w:rPr>
          <w:kern w:val="22"/>
          <w:lang w:val="fr-FR"/>
        </w:rPr>
        <w:t>représentant</w:t>
      </w:r>
      <w:r w:rsidR="00FD7D8D">
        <w:rPr>
          <w:kern w:val="22"/>
          <w:lang w:val="fr-FR"/>
        </w:rPr>
        <w:t>s de</w:t>
      </w:r>
      <w:r w:rsidR="007456A7" w:rsidRPr="005A4B13">
        <w:rPr>
          <w:kern w:val="22"/>
          <w:lang w:val="fr-FR"/>
        </w:rPr>
        <w:t xml:space="preserve"> </w:t>
      </w:r>
      <w:r w:rsidR="000608E5">
        <w:rPr>
          <w:kern w:val="22"/>
          <w:lang w:val="fr-FR"/>
        </w:rPr>
        <w:t>secteur</w:t>
      </w:r>
      <w:r w:rsidR="007456A7" w:rsidRPr="005A4B13">
        <w:rPr>
          <w:kern w:val="22"/>
          <w:lang w:val="fr-FR"/>
        </w:rPr>
        <w:t xml:space="preserve">s </w:t>
      </w:r>
      <w:r w:rsidR="00566616">
        <w:rPr>
          <w:kern w:val="22"/>
          <w:lang w:val="fr-FR"/>
        </w:rPr>
        <w:t>liés</w:t>
      </w:r>
      <w:r w:rsidR="00FD7D8D">
        <w:rPr>
          <w:kern w:val="22"/>
          <w:lang w:val="fr-FR"/>
        </w:rPr>
        <w:t xml:space="preserve"> à la </w:t>
      </w:r>
      <w:r w:rsidR="001B2431" w:rsidRPr="005A4B13">
        <w:rPr>
          <w:kern w:val="22"/>
          <w:lang w:val="fr-FR"/>
        </w:rPr>
        <w:t>biodiversité</w:t>
      </w:r>
      <w:r w:rsidR="00FD7D8D">
        <w:rPr>
          <w:kern w:val="22"/>
          <w:lang w:val="fr-FR"/>
        </w:rPr>
        <w:t xml:space="preserve"> ou qui en dépendant</w:t>
      </w:r>
      <w:r w:rsidR="007456A7" w:rsidRPr="005A4B13">
        <w:rPr>
          <w:kern w:val="22"/>
          <w:lang w:val="fr-FR"/>
        </w:rPr>
        <w:t xml:space="preserve">, </w:t>
      </w:r>
      <w:r w:rsidR="00FD7D8D">
        <w:rPr>
          <w:kern w:val="22"/>
          <w:lang w:val="fr-FR"/>
        </w:rPr>
        <w:t>dans la préparation</w:t>
      </w:r>
      <w:r w:rsidR="007456A7" w:rsidRPr="005A4B13">
        <w:rPr>
          <w:kern w:val="22"/>
          <w:lang w:val="fr-FR"/>
        </w:rPr>
        <w:t xml:space="preserve"> </w:t>
      </w:r>
      <w:r w:rsidR="005A4B13" w:rsidRPr="005A4B13">
        <w:rPr>
          <w:kern w:val="22"/>
          <w:lang w:val="fr-FR"/>
        </w:rPr>
        <w:t>des</w:t>
      </w:r>
      <w:r w:rsidR="007456A7" w:rsidRPr="005A4B13">
        <w:rPr>
          <w:kern w:val="22"/>
          <w:lang w:val="fr-FR"/>
        </w:rPr>
        <w:t xml:space="preserve"> </w:t>
      </w:r>
      <w:r w:rsidR="00E542BB" w:rsidRPr="005A4B13">
        <w:rPr>
          <w:kern w:val="22"/>
          <w:lang w:val="fr-FR"/>
        </w:rPr>
        <w:t>septièmes</w:t>
      </w:r>
      <w:r w:rsidR="007456A7" w:rsidRPr="005A4B13">
        <w:rPr>
          <w:kern w:val="22"/>
          <w:lang w:val="fr-FR"/>
        </w:rPr>
        <w:t xml:space="preserve"> </w:t>
      </w:r>
      <w:r w:rsidR="000608E5">
        <w:rPr>
          <w:kern w:val="22"/>
          <w:lang w:val="fr-FR"/>
        </w:rPr>
        <w:t>rapports nationaux</w:t>
      </w:r>
      <w:r w:rsidR="00F039CF">
        <w:rPr>
          <w:kern w:val="22"/>
          <w:lang w:val="fr-FR"/>
        </w:rPr>
        <w:t>, pour faire en sorte que les</w:t>
      </w:r>
      <w:r w:rsidR="001B2431" w:rsidRPr="005A4B13">
        <w:rPr>
          <w:kern w:val="22"/>
          <w:lang w:val="fr-FR"/>
        </w:rPr>
        <w:t xml:space="preserve"> </w:t>
      </w:r>
      <w:r w:rsidR="00D15A90" w:rsidRPr="005A4B13">
        <w:rPr>
          <w:kern w:val="22"/>
          <w:lang w:val="fr-FR"/>
        </w:rPr>
        <w:t>rapports nationaux</w:t>
      </w:r>
      <w:r w:rsidR="001B2431" w:rsidRPr="005A4B13">
        <w:rPr>
          <w:kern w:val="22"/>
          <w:lang w:val="fr-FR"/>
        </w:rPr>
        <w:t xml:space="preserve"> </w:t>
      </w:r>
      <w:r w:rsidR="00F039CF">
        <w:rPr>
          <w:kern w:val="22"/>
          <w:lang w:val="fr-FR"/>
        </w:rPr>
        <w:t>intègrent la mis</w:t>
      </w:r>
      <w:r w:rsidR="00566616">
        <w:rPr>
          <w:kern w:val="22"/>
          <w:lang w:val="fr-FR"/>
        </w:rPr>
        <w:t>e en œuvre à l’échelon national</w:t>
      </w:r>
      <w:r w:rsidR="00311048">
        <w:rPr>
          <w:kern w:val="22"/>
          <w:lang w:val="fr-FR"/>
        </w:rPr>
        <w:t>,</w:t>
      </w:r>
      <w:r w:rsidR="00566616">
        <w:rPr>
          <w:kern w:val="22"/>
          <w:lang w:val="fr-FR"/>
        </w:rPr>
        <w:t xml:space="preserve"> et pour renforcer</w:t>
      </w:r>
      <w:r w:rsidR="00F039CF">
        <w:rPr>
          <w:kern w:val="22"/>
          <w:lang w:val="fr-FR"/>
        </w:rPr>
        <w:t xml:space="preserve"> l’harmo</w:t>
      </w:r>
      <w:r w:rsidR="00311048">
        <w:rPr>
          <w:kern w:val="22"/>
          <w:lang w:val="fr-FR"/>
        </w:rPr>
        <w:t>nisation et la coordination dans</w:t>
      </w:r>
      <w:r w:rsidR="00566616">
        <w:rPr>
          <w:kern w:val="22"/>
          <w:lang w:val="fr-FR"/>
        </w:rPr>
        <w:t xml:space="preserve"> l’</w:t>
      </w:r>
      <w:r w:rsidR="00F039CF">
        <w:rPr>
          <w:kern w:val="22"/>
          <w:lang w:val="fr-FR"/>
        </w:rPr>
        <w:t>établissement de</w:t>
      </w:r>
      <w:r w:rsidR="00566616">
        <w:rPr>
          <w:kern w:val="22"/>
          <w:lang w:val="fr-FR"/>
        </w:rPr>
        <w:t>s</w:t>
      </w:r>
      <w:r w:rsidR="00615025" w:rsidRPr="005A4B13">
        <w:rPr>
          <w:kern w:val="22"/>
          <w:lang w:val="fr-FR"/>
        </w:rPr>
        <w:t xml:space="preserve"> rapports</w:t>
      </w:r>
      <w:r w:rsidR="002E3115">
        <w:rPr>
          <w:kern w:val="22"/>
          <w:lang w:val="fr-FR"/>
        </w:rPr>
        <w:t xml:space="preserve"> au titre de la</w:t>
      </w:r>
      <w:r w:rsidR="007456A7" w:rsidRPr="005A4B13">
        <w:rPr>
          <w:kern w:val="22"/>
          <w:lang w:val="fr-FR"/>
        </w:rPr>
        <w:t xml:space="preserve"> Convention</w:t>
      </w:r>
      <w:r w:rsidR="00B744DD" w:rsidRPr="005A4B13">
        <w:rPr>
          <w:kern w:val="22"/>
          <w:lang w:val="fr-FR"/>
        </w:rPr>
        <w:t xml:space="preserve"> et </w:t>
      </w:r>
      <w:r w:rsidR="00F039CF">
        <w:rPr>
          <w:kern w:val="22"/>
          <w:lang w:val="fr-FR"/>
        </w:rPr>
        <w:t xml:space="preserve">de </w:t>
      </w:r>
      <w:r w:rsidR="002E3115">
        <w:rPr>
          <w:kern w:val="22"/>
          <w:lang w:val="fr-FR"/>
        </w:rPr>
        <w:t>ses</w:t>
      </w:r>
      <w:r w:rsidR="007456A7" w:rsidRPr="005A4B13">
        <w:rPr>
          <w:kern w:val="22"/>
          <w:lang w:val="fr-FR"/>
        </w:rPr>
        <w:t xml:space="preserve"> </w:t>
      </w:r>
      <w:r w:rsidR="001B2431" w:rsidRPr="005A4B13">
        <w:rPr>
          <w:kern w:val="22"/>
          <w:lang w:val="fr-FR"/>
        </w:rPr>
        <w:t>Protocoles</w:t>
      </w:r>
      <w:r w:rsidR="00566616">
        <w:rPr>
          <w:kern w:val="22"/>
          <w:lang w:val="fr-FR"/>
        </w:rPr>
        <w:t>, de même que</w:t>
      </w:r>
      <w:r w:rsidR="00B744DD" w:rsidRPr="005A4B13">
        <w:rPr>
          <w:kern w:val="22"/>
          <w:lang w:val="fr-FR"/>
        </w:rPr>
        <w:t xml:space="preserve"> </w:t>
      </w:r>
      <w:r w:rsidR="00F039CF">
        <w:rPr>
          <w:kern w:val="22"/>
          <w:lang w:val="fr-FR"/>
        </w:rPr>
        <w:t>pour</w:t>
      </w:r>
      <w:r w:rsidR="00311048">
        <w:rPr>
          <w:kern w:val="22"/>
          <w:lang w:val="fr-FR"/>
        </w:rPr>
        <w:t xml:space="preserve"> renforcer</w:t>
      </w:r>
      <w:r w:rsidR="00566616">
        <w:rPr>
          <w:kern w:val="22"/>
          <w:lang w:val="fr-FR"/>
        </w:rPr>
        <w:t xml:space="preserve"> l</w:t>
      </w:r>
      <w:r w:rsidR="002E3115">
        <w:rPr>
          <w:kern w:val="22"/>
          <w:lang w:val="fr-FR"/>
        </w:rPr>
        <w:t xml:space="preserve">es synergies dans </w:t>
      </w:r>
      <w:r w:rsidR="00B744DD" w:rsidRPr="005A4B13">
        <w:rPr>
          <w:kern w:val="22"/>
          <w:lang w:val="fr-FR"/>
        </w:rPr>
        <w:t>l’</w:t>
      </w:r>
      <w:r w:rsidR="00311048">
        <w:rPr>
          <w:kern w:val="22"/>
          <w:lang w:val="fr-FR"/>
        </w:rPr>
        <w:t>établissement des</w:t>
      </w:r>
      <w:r w:rsidR="00615025" w:rsidRPr="005A4B13">
        <w:rPr>
          <w:kern w:val="22"/>
          <w:lang w:val="fr-FR"/>
        </w:rPr>
        <w:t xml:space="preserve"> rapports</w:t>
      </w:r>
      <w:r w:rsidR="002E3115">
        <w:rPr>
          <w:kern w:val="22"/>
          <w:lang w:val="fr-FR"/>
        </w:rPr>
        <w:t xml:space="preserve"> au titre </w:t>
      </w:r>
      <w:r w:rsidR="00566616">
        <w:rPr>
          <w:kern w:val="22"/>
          <w:lang w:val="fr-FR"/>
        </w:rPr>
        <w:t>d</w:t>
      </w:r>
      <w:r w:rsidR="00311048">
        <w:rPr>
          <w:kern w:val="22"/>
          <w:lang w:val="fr-FR"/>
        </w:rPr>
        <w:t>’autres</w:t>
      </w:r>
      <w:r w:rsidR="00566616">
        <w:rPr>
          <w:kern w:val="22"/>
          <w:lang w:val="fr-FR"/>
        </w:rPr>
        <w:t xml:space="preserve"> c</w:t>
      </w:r>
      <w:r w:rsidR="007F2CD7">
        <w:rPr>
          <w:kern w:val="22"/>
          <w:lang w:val="fr-FR"/>
        </w:rPr>
        <w:t>onvention</w:t>
      </w:r>
      <w:r w:rsidR="007456A7" w:rsidRPr="005A4B13">
        <w:rPr>
          <w:kern w:val="22"/>
          <w:lang w:val="fr-FR"/>
        </w:rPr>
        <w:t>s</w:t>
      </w:r>
      <w:r w:rsidR="002E3115">
        <w:rPr>
          <w:kern w:val="22"/>
          <w:lang w:val="fr-FR"/>
        </w:rPr>
        <w:t xml:space="preserve"> apparentées</w:t>
      </w:r>
      <w:r w:rsidR="007456A7" w:rsidRPr="005A4B13">
        <w:rPr>
          <w:kern w:val="22"/>
          <w:lang w:val="fr-FR"/>
        </w:rPr>
        <w:t>;</w:t>
      </w:r>
    </w:p>
    <w:p w14:paraId="3714CCE1" w14:textId="2B437CED" w:rsidR="007456A7" w:rsidRPr="005A4B13"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fr-FR"/>
        </w:rPr>
      </w:pPr>
      <w:r w:rsidRPr="005A4B13">
        <w:rPr>
          <w:iCs/>
          <w:kern w:val="22"/>
          <w:szCs w:val="24"/>
          <w:lang w:val="fr-FR"/>
        </w:rPr>
        <w:t>9.</w:t>
      </w:r>
      <w:r w:rsidRPr="005A4B13">
        <w:rPr>
          <w:i/>
          <w:kern w:val="22"/>
          <w:szCs w:val="24"/>
          <w:lang w:val="fr-FR"/>
        </w:rPr>
        <w:tab/>
      </w:r>
      <w:r w:rsidR="00571CE6" w:rsidRPr="005A4B13">
        <w:rPr>
          <w:i/>
          <w:kern w:val="22"/>
          <w:szCs w:val="24"/>
          <w:lang w:val="fr-FR"/>
        </w:rPr>
        <w:t>Encourage</w:t>
      </w:r>
      <w:r w:rsidR="007456A7" w:rsidRPr="005A4B13">
        <w:rPr>
          <w:kern w:val="22"/>
          <w:szCs w:val="24"/>
          <w:lang w:val="fr-FR"/>
        </w:rPr>
        <w:t xml:space="preserve"> </w:t>
      </w:r>
      <w:r w:rsidR="00571CE6" w:rsidRPr="005A4B13">
        <w:rPr>
          <w:kern w:val="22"/>
          <w:szCs w:val="24"/>
          <w:lang w:val="fr-FR"/>
        </w:rPr>
        <w:t xml:space="preserve">les </w:t>
      </w:r>
      <w:r w:rsidR="00311048">
        <w:rPr>
          <w:kern w:val="22"/>
          <w:szCs w:val="24"/>
          <w:lang w:val="fr-FR"/>
        </w:rPr>
        <w:t>Parties à favorise</w:t>
      </w:r>
      <w:r w:rsidR="00081697">
        <w:rPr>
          <w:kern w:val="22"/>
          <w:szCs w:val="24"/>
          <w:lang w:val="fr-FR"/>
        </w:rPr>
        <w:t>r</w:t>
      </w:r>
      <w:r w:rsidR="007456A7" w:rsidRPr="005A4B13">
        <w:rPr>
          <w:kern w:val="22"/>
          <w:szCs w:val="24"/>
          <w:lang w:val="fr-FR"/>
        </w:rPr>
        <w:t xml:space="preserve"> </w:t>
      </w:r>
      <w:r w:rsidR="00081697">
        <w:rPr>
          <w:kern w:val="22"/>
          <w:szCs w:val="24"/>
          <w:lang w:val="fr-FR"/>
        </w:rPr>
        <w:t xml:space="preserve">une </w:t>
      </w:r>
      <w:r w:rsidR="007456A7" w:rsidRPr="005A4B13">
        <w:rPr>
          <w:kern w:val="22"/>
          <w:szCs w:val="24"/>
          <w:lang w:val="fr-FR"/>
        </w:rPr>
        <w:t>coordination</w:t>
      </w:r>
      <w:r w:rsidR="00B744DD" w:rsidRPr="005A4B13">
        <w:rPr>
          <w:kern w:val="22"/>
          <w:szCs w:val="24"/>
          <w:lang w:val="fr-FR"/>
        </w:rPr>
        <w:t xml:space="preserve"> et </w:t>
      </w:r>
      <w:r w:rsidR="00081697">
        <w:rPr>
          <w:kern w:val="22"/>
          <w:szCs w:val="24"/>
          <w:lang w:val="fr-FR"/>
        </w:rPr>
        <w:t xml:space="preserve">des </w:t>
      </w:r>
      <w:r w:rsidR="007456A7" w:rsidRPr="005A4B13">
        <w:rPr>
          <w:kern w:val="22"/>
          <w:szCs w:val="24"/>
          <w:lang w:val="fr-FR"/>
        </w:rPr>
        <w:t xml:space="preserve">synergies </w:t>
      </w:r>
      <w:r w:rsidR="00081697">
        <w:rPr>
          <w:kern w:val="22"/>
          <w:szCs w:val="24"/>
          <w:lang w:val="fr-FR"/>
        </w:rPr>
        <w:t>a</w:t>
      </w:r>
      <w:r w:rsidR="00311048">
        <w:rPr>
          <w:kern w:val="22"/>
          <w:szCs w:val="24"/>
          <w:lang w:val="fr-FR"/>
        </w:rPr>
        <w:t>u niveau national</w:t>
      </w:r>
      <w:r w:rsidR="00081697">
        <w:rPr>
          <w:kern w:val="22"/>
          <w:szCs w:val="24"/>
          <w:lang w:val="fr-FR"/>
        </w:rPr>
        <w:t xml:space="preserve"> dans la préparation des</w:t>
      </w:r>
      <w:r w:rsidR="007456A7" w:rsidRPr="005A4B13">
        <w:rPr>
          <w:kern w:val="22"/>
          <w:szCs w:val="24"/>
          <w:lang w:val="fr-FR"/>
        </w:rPr>
        <w:t xml:space="preserve"> </w:t>
      </w:r>
      <w:r w:rsidR="00D15A90" w:rsidRPr="005A4B13">
        <w:rPr>
          <w:kern w:val="22"/>
          <w:szCs w:val="24"/>
          <w:lang w:val="fr-FR"/>
        </w:rPr>
        <w:t>rapports nationaux</w:t>
      </w:r>
      <w:r w:rsidR="00081697">
        <w:rPr>
          <w:kern w:val="22"/>
          <w:szCs w:val="24"/>
          <w:lang w:val="fr-FR"/>
        </w:rPr>
        <w:t xml:space="preserve"> au titre des</w:t>
      </w:r>
      <w:r w:rsidR="007456A7" w:rsidRPr="005A4B13">
        <w:rPr>
          <w:kern w:val="22"/>
          <w:szCs w:val="24"/>
          <w:lang w:val="fr-FR"/>
        </w:rPr>
        <w:t xml:space="preserve"> </w:t>
      </w:r>
      <w:r w:rsidR="00571CE6" w:rsidRPr="005A4B13">
        <w:rPr>
          <w:kern w:val="22"/>
          <w:szCs w:val="24"/>
          <w:lang w:val="fr-FR"/>
        </w:rPr>
        <w:t xml:space="preserve">conventions </w:t>
      </w:r>
      <w:r w:rsidR="00FD7D8D">
        <w:rPr>
          <w:kern w:val="22"/>
          <w:szCs w:val="24"/>
          <w:lang w:val="fr-FR"/>
        </w:rPr>
        <w:t>relatives</w:t>
      </w:r>
      <w:r w:rsidR="00571CE6" w:rsidRPr="005A4B13">
        <w:rPr>
          <w:kern w:val="22"/>
          <w:szCs w:val="24"/>
          <w:lang w:val="fr-FR"/>
        </w:rPr>
        <w:t xml:space="preserve"> à la biodiversité</w:t>
      </w:r>
      <w:r w:rsidR="00B744DD" w:rsidRPr="005A4B13">
        <w:rPr>
          <w:kern w:val="22"/>
          <w:szCs w:val="24"/>
          <w:lang w:val="fr-FR"/>
        </w:rPr>
        <w:t xml:space="preserve"> et </w:t>
      </w:r>
      <w:r w:rsidR="00081697">
        <w:rPr>
          <w:kern w:val="22"/>
          <w:szCs w:val="24"/>
          <w:lang w:val="fr-FR"/>
        </w:rPr>
        <w:t>des</w:t>
      </w:r>
      <w:r w:rsidR="007456A7" w:rsidRPr="005A4B13">
        <w:rPr>
          <w:kern w:val="22"/>
          <w:szCs w:val="24"/>
          <w:lang w:val="fr-FR"/>
        </w:rPr>
        <w:t xml:space="preserve"> </w:t>
      </w:r>
      <w:r w:rsidR="00571CE6" w:rsidRPr="005A4B13">
        <w:rPr>
          <w:kern w:val="22"/>
          <w:szCs w:val="24"/>
          <w:lang w:val="fr-FR"/>
        </w:rPr>
        <w:t>Conventions de Rio</w:t>
      </w:r>
      <w:r w:rsidR="00F039CF">
        <w:rPr>
          <w:kern w:val="22"/>
          <w:szCs w:val="24"/>
          <w:lang w:val="fr-FR"/>
        </w:rPr>
        <w:t>,</w:t>
      </w:r>
      <w:r w:rsidR="007456A7" w:rsidRPr="005A4B13">
        <w:rPr>
          <w:kern w:val="22"/>
          <w:szCs w:val="24"/>
          <w:lang w:val="fr-FR"/>
        </w:rPr>
        <w:t xml:space="preserve"> </w:t>
      </w:r>
      <w:r w:rsidR="00081697">
        <w:rPr>
          <w:kern w:val="22"/>
          <w:szCs w:val="24"/>
          <w:lang w:val="fr-FR"/>
        </w:rPr>
        <w:t>ainsi que</w:t>
      </w:r>
      <w:r w:rsidR="007456A7" w:rsidRPr="005A4B13">
        <w:rPr>
          <w:kern w:val="22"/>
          <w:szCs w:val="24"/>
          <w:lang w:val="fr-FR"/>
        </w:rPr>
        <w:t xml:space="preserve"> </w:t>
      </w:r>
      <w:r w:rsidR="00311048">
        <w:rPr>
          <w:kern w:val="22"/>
          <w:szCs w:val="24"/>
          <w:lang w:val="fr-FR"/>
        </w:rPr>
        <w:t>dans les</w:t>
      </w:r>
      <w:r w:rsidR="00F039CF">
        <w:rPr>
          <w:kern w:val="22"/>
          <w:szCs w:val="24"/>
          <w:lang w:val="fr-FR"/>
        </w:rPr>
        <w:t xml:space="preserve"> examens nationau</w:t>
      </w:r>
      <w:r w:rsidR="00311048">
        <w:rPr>
          <w:kern w:val="22"/>
          <w:szCs w:val="24"/>
          <w:lang w:val="fr-FR"/>
        </w:rPr>
        <w:t>x facultatifs sur la mise en œuvre</w:t>
      </w:r>
      <w:r w:rsidR="007456A7" w:rsidRPr="005A4B13">
        <w:rPr>
          <w:kern w:val="22"/>
          <w:szCs w:val="24"/>
          <w:lang w:val="fr-FR"/>
        </w:rPr>
        <w:t xml:space="preserve"> </w:t>
      </w:r>
      <w:r w:rsidR="005A4B13" w:rsidRPr="005A4B13">
        <w:rPr>
          <w:kern w:val="22"/>
          <w:szCs w:val="24"/>
          <w:lang w:val="fr-FR"/>
        </w:rPr>
        <w:t>des</w:t>
      </w:r>
      <w:r w:rsidR="007456A7" w:rsidRPr="005A4B13">
        <w:rPr>
          <w:kern w:val="22"/>
          <w:szCs w:val="24"/>
          <w:lang w:val="fr-FR"/>
        </w:rPr>
        <w:t xml:space="preserve"> </w:t>
      </w:r>
      <w:r w:rsidR="00571CE6" w:rsidRPr="005A4B13">
        <w:rPr>
          <w:kern w:val="22"/>
          <w:szCs w:val="24"/>
          <w:lang w:val="fr-FR"/>
        </w:rPr>
        <w:t>Objectifs de développement durable</w:t>
      </w:r>
      <w:r w:rsidR="007456A7" w:rsidRPr="005A4B13">
        <w:rPr>
          <w:kern w:val="22"/>
          <w:szCs w:val="24"/>
          <w:lang w:val="fr-FR"/>
        </w:rPr>
        <w:t xml:space="preserve">, </w:t>
      </w:r>
      <w:r w:rsidR="00557096" w:rsidRPr="005A4B13">
        <w:rPr>
          <w:kern w:val="22"/>
          <w:szCs w:val="24"/>
          <w:lang w:val="fr-FR"/>
        </w:rPr>
        <w:t>y compris</w:t>
      </w:r>
      <w:r w:rsidR="007456A7" w:rsidRPr="005A4B13">
        <w:rPr>
          <w:kern w:val="22"/>
          <w:szCs w:val="24"/>
          <w:lang w:val="fr-FR"/>
        </w:rPr>
        <w:t xml:space="preserve"> </w:t>
      </w:r>
      <w:r w:rsidR="00F039CF">
        <w:rPr>
          <w:kern w:val="22"/>
          <w:szCs w:val="24"/>
          <w:lang w:val="fr-FR"/>
        </w:rPr>
        <w:t>e</w:t>
      </w:r>
      <w:r w:rsidR="00311048">
        <w:rPr>
          <w:kern w:val="22"/>
          <w:szCs w:val="24"/>
          <w:lang w:val="fr-FR"/>
        </w:rPr>
        <w:t>n créant</w:t>
      </w:r>
      <w:r w:rsidR="00F039CF">
        <w:rPr>
          <w:kern w:val="22"/>
          <w:szCs w:val="24"/>
          <w:lang w:val="fr-FR"/>
        </w:rPr>
        <w:t xml:space="preserve"> des</w:t>
      </w:r>
      <w:r w:rsidR="002D7AD7" w:rsidRPr="005A4B13">
        <w:rPr>
          <w:kern w:val="22"/>
          <w:szCs w:val="24"/>
          <w:lang w:val="fr-FR"/>
        </w:rPr>
        <w:t xml:space="preserve"> </w:t>
      </w:r>
      <w:r w:rsidR="00F039CF">
        <w:rPr>
          <w:kern w:val="22"/>
          <w:szCs w:val="24"/>
          <w:lang w:val="fr-FR"/>
        </w:rPr>
        <w:t>organes de coordination</w:t>
      </w:r>
      <w:r w:rsidR="00B744DD" w:rsidRPr="005A4B13">
        <w:rPr>
          <w:kern w:val="22"/>
          <w:szCs w:val="24"/>
          <w:lang w:val="fr-FR"/>
        </w:rPr>
        <w:t xml:space="preserve"> et </w:t>
      </w:r>
      <w:r w:rsidR="00F039CF">
        <w:rPr>
          <w:kern w:val="22"/>
          <w:szCs w:val="24"/>
          <w:lang w:val="fr-FR"/>
        </w:rPr>
        <w:t>des systèmes d’information partagés</w:t>
      </w:r>
      <w:r w:rsidR="0006270E" w:rsidRPr="005A4B13">
        <w:rPr>
          <w:kern w:val="22"/>
          <w:szCs w:val="24"/>
          <w:lang w:val="fr-FR"/>
        </w:rPr>
        <w:t>,</w:t>
      </w:r>
      <w:r w:rsidR="007456A7" w:rsidRPr="005A4B13">
        <w:rPr>
          <w:kern w:val="22"/>
          <w:szCs w:val="24"/>
          <w:lang w:val="fr-FR"/>
        </w:rPr>
        <w:t xml:space="preserve"> </w:t>
      </w:r>
      <w:r w:rsidR="00D6391C" w:rsidRPr="005A4B13">
        <w:rPr>
          <w:kern w:val="22"/>
          <w:szCs w:val="24"/>
          <w:lang w:val="fr-FR"/>
        </w:rPr>
        <w:t>selon qu’il convient</w:t>
      </w:r>
      <w:r w:rsidR="00B744DD" w:rsidRPr="005A4B13">
        <w:rPr>
          <w:kern w:val="22"/>
          <w:szCs w:val="24"/>
          <w:lang w:val="fr-FR"/>
        </w:rPr>
        <w:t xml:space="preserve"> et </w:t>
      </w:r>
      <w:r w:rsidR="00311048">
        <w:rPr>
          <w:kern w:val="22"/>
          <w:szCs w:val="24"/>
          <w:lang w:val="fr-FR"/>
        </w:rPr>
        <w:t>en fonction d</w:t>
      </w:r>
      <w:r w:rsidR="00F039CF">
        <w:rPr>
          <w:kern w:val="22"/>
          <w:szCs w:val="24"/>
          <w:lang w:val="fr-FR"/>
        </w:rPr>
        <w:t xml:space="preserve">es </w:t>
      </w:r>
      <w:r w:rsidR="000608E5">
        <w:rPr>
          <w:kern w:val="22"/>
          <w:szCs w:val="24"/>
          <w:lang w:val="fr-FR"/>
        </w:rPr>
        <w:t>circonstances nationales</w:t>
      </w:r>
      <w:r w:rsidR="00677AC2" w:rsidRPr="005A4B13">
        <w:rPr>
          <w:kern w:val="22"/>
          <w:szCs w:val="24"/>
          <w:lang w:val="fr-FR"/>
        </w:rPr>
        <w:t>;</w:t>
      </w:r>
    </w:p>
    <w:p w14:paraId="7D73DF99" w14:textId="7015F739" w:rsidR="00373E53" w:rsidRPr="00D6391C"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fr-FR"/>
        </w:rPr>
      </w:pPr>
      <w:r w:rsidRPr="00D6391C">
        <w:rPr>
          <w:kern w:val="22"/>
          <w:szCs w:val="24"/>
          <w:lang w:val="fr-FR"/>
        </w:rPr>
        <w:t>10.</w:t>
      </w:r>
      <w:r w:rsidRPr="00D6391C">
        <w:rPr>
          <w:i/>
          <w:iCs/>
          <w:kern w:val="22"/>
          <w:szCs w:val="24"/>
          <w:lang w:val="fr-FR"/>
        </w:rPr>
        <w:tab/>
      </w:r>
      <w:r w:rsidR="00571CE6" w:rsidRPr="00D6391C">
        <w:rPr>
          <w:i/>
          <w:iCs/>
          <w:kern w:val="22"/>
          <w:szCs w:val="24"/>
          <w:lang w:val="fr-FR"/>
        </w:rPr>
        <w:t>Encourage également</w:t>
      </w:r>
      <w:r w:rsidR="00373E53" w:rsidRPr="00D6391C">
        <w:rPr>
          <w:kern w:val="22"/>
          <w:szCs w:val="24"/>
          <w:lang w:val="fr-FR"/>
        </w:rPr>
        <w:t xml:space="preserve"> </w:t>
      </w:r>
      <w:r w:rsidR="00571CE6" w:rsidRPr="00D6391C">
        <w:rPr>
          <w:kern w:val="22"/>
          <w:szCs w:val="24"/>
          <w:lang w:val="fr-FR"/>
        </w:rPr>
        <w:t xml:space="preserve">les </w:t>
      </w:r>
      <w:r w:rsidR="00F039CF">
        <w:rPr>
          <w:kern w:val="22"/>
          <w:szCs w:val="24"/>
          <w:lang w:val="fr-FR"/>
        </w:rPr>
        <w:t>Parties à</w:t>
      </w:r>
      <w:r w:rsidR="00373E53" w:rsidRPr="00D6391C">
        <w:rPr>
          <w:kern w:val="22"/>
          <w:szCs w:val="24"/>
          <w:lang w:val="fr-FR"/>
        </w:rPr>
        <w:t xml:space="preserve"> </w:t>
      </w:r>
      <w:r w:rsidR="00571CE6" w:rsidRPr="00D6391C">
        <w:rPr>
          <w:kern w:val="22"/>
          <w:szCs w:val="24"/>
          <w:lang w:val="fr-FR"/>
        </w:rPr>
        <w:t xml:space="preserve">élaborer </w:t>
      </w:r>
      <w:r w:rsidR="00B744DD" w:rsidRPr="00D6391C">
        <w:rPr>
          <w:kern w:val="22"/>
          <w:szCs w:val="24"/>
          <w:lang w:val="fr-FR"/>
        </w:rPr>
        <w:t>et</w:t>
      </w:r>
      <w:r w:rsidR="00F039CF">
        <w:rPr>
          <w:kern w:val="22"/>
          <w:szCs w:val="24"/>
          <w:lang w:val="fr-FR"/>
        </w:rPr>
        <w:t>/ou</w:t>
      </w:r>
      <w:r w:rsidR="00373E53" w:rsidRPr="00D6391C">
        <w:rPr>
          <w:kern w:val="22"/>
          <w:szCs w:val="24"/>
          <w:lang w:val="fr-FR"/>
        </w:rPr>
        <w:t xml:space="preserve"> </w:t>
      </w:r>
      <w:r w:rsidR="00F039CF">
        <w:rPr>
          <w:kern w:val="22"/>
          <w:szCs w:val="24"/>
          <w:lang w:val="fr-FR"/>
        </w:rPr>
        <w:t>actualiser</w:t>
      </w:r>
      <w:r w:rsidR="00373E53" w:rsidRPr="00D6391C">
        <w:rPr>
          <w:kern w:val="22"/>
          <w:szCs w:val="24"/>
          <w:lang w:val="fr-FR"/>
        </w:rPr>
        <w:t xml:space="preserve">, </w:t>
      </w:r>
      <w:r w:rsidR="00D6391C" w:rsidRPr="00D6391C">
        <w:rPr>
          <w:kern w:val="22"/>
          <w:szCs w:val="24"/>
          <w:lang w:val="fr-FR"/>
        </w:rPr>
        <w:t>selon qu’il convient</w:t>
      </w:r>
      <w:r w:rsidR="00B744DD" w:rsidRPr="00D6391C">
        <w:rPr>
          <w:kern w:val="22"/>
          <w:szCs w:val="24"/>
          <w:lang w:val="fr-FR"/>
        </w:rPr>
        <w:t xml:space="preserve"> et </w:t>
      </w:r>
      <w:r w:rsidR="00F039CF">
        <w:rPr>
          <w:kern w:val="22"/>
          <w:szCs w:val="24"/>
          <w:lang w:val="fr-FR"/>
        </w:rPr>
        <w:t xml:space="preserve">en fonction des besoins et </w:t>
      </w:r>
      <w:r w:rsidR="00311048">
        <w:rPr>
          <w:kern w:val="22"/>
          <w:szCs w:val="24"/>
          <w:lang w:val="fr-FR"/>
        </w:rPr>
        <w:t xml:space="preserve">des </w:t>
      </w:r>
      <w:r w:rsidR="00F039CF">
        <w:rPr>
          <w:kern w:val="22"/>
          <w:szCs w:val="24"/>
          <w:lang w:val="fr-FR"/>
        </w:rPr>
        <w:t>circonstances nationaux</w:t>
      </w:r>
      <w:r w:rsidR="00373E53" w:rsidRPr="00D6391C">
        <w:rPr>
          <w:kern w:val="22"/>
          <w:szCs w:val="24"/>
          <w:lang w:val="fr-FR"/>
        </w:rPr>
        <w:t xml:space="preserve">, </w:t>
      </w:r>
      <w:r w:rsidR="00F039CF">
        <w:rPr>
          <w:kern w:val="22"/>
          <w:szCs w:val="24"/>
          <w:lang w:val="fr-FR"/>
        </w:rPr>
        <w:t xml:space="preserve">des </w:t>
      </w:r>
      <w:r w:rsidR="00615025" w:rsidRPr="00D6391C">
        <w:rPr>
          <w:kern w:val="22"/>
          <w:szCs w:val="24"/>
          <w:lang w:val="fr-FR"/>
        </w:rPr>
        <w:t>stratégies et plans d’action nationaux pour la diversité biologique</w:t>
      </w:r>
      <w:r w:rsidR="00311048">
        <w:rPr>
          <w:kern w:val="22"/>
          <w:szCs w:val="24"/>
          <w:lang w:val="fr-FR"/>
        </w:rPr>
        <w:t xml:space="preserve"> </w:t>
      </w:r>
      <w:r w:rsidR="00F039CF">
        <w:rPr>
          <w:kern w:val="22"/>
          <w:szCs w:val="24"/>
          <w:lang w:val="fr-FR"/>
        </w:rPr>
        <w:t>qui intègrent les</w:t>
      </w:r>
      <w:r w:rsidR="002946E3" w:rsidRPr="00D6391C">
        <w:rPr>
          <w:kern w:val="22"/>
          <w:szCs w:val="24"/>
          <w:lang w:val="fr-FR"/>
        </w:rPr>
        <w:t xml:space="preserve"> </w:t>
      </w:r>
      <w:r w:rsidR="002E304B">
        <w:rPr>
          <w:kern w:val="22"/>
          <w:szCs w:val="24"/>
          <w:lang w:val="fr-FR"/>
        </w:rPr>
        <w:t>contributions nationales</w:t>
      </w:r>
      <w:r w:rsidR="00F039CF">
        <w:rPr>
          <w:kern w:val="22"/>
          <w:szCs w:val="24"/>
          <w:lang w:val="fr-FR"/>
        </w:rPr>
        <w:t xml:space="preserve"> à la réalisation des buts et </w:t>
      </w:r>
      <w:r w:rsidR="00311048">
        <w:rPr>
          <w:kern w:val="22"/>
          <w:szCs w:val="24"/>
          <w:lang w:val="fr-FR"/>
        </w:rPr>
        <w:t xml:space="preserve">des </w:t>
      </w:r>
      <w:r w:rsidR="00F039CF">
        <w:rPr>
          <w:kern w:val="22"/>
          <w:szCs w:val="24"/>
          <w:lang w:val="fr-FR"/>
        </w:rPr>
        <w:t>objectifs mondiaux</w:t>
      </w:r>
      <w:r w:rsidR="00373E53" w:rsidRPr="00D6391C">
        <w:rPr>
          <w:kern w:val="22"/>
          <w:szCs w:val="24"/>
          <w:lang w:val="fr-FR"/>
        </w:rPr>
        <w:t xml:space="preserve">, </w:t>
      </w:r>
      <w:r w:rsidR="00F039CF">
        <w:rPr>
          <w:kern w:val="22"/>
          <w:szCs w:val="24"/>
          <w:lang w:val="fr-FR"/>
        </w:rPr>
        <w:t>au moyen de processus inclusifs et participatifs intégrés dans</w:t>
      </w:r>
      <w:r w:rsidR="00D6391C">
        <w:rPr>
          <w:kern w:val="22"/>
          <w:szCs w:val="24"/>
          <w:lang w:val="fr-FR"/>
        </w:rPr>
        <w:t xml:space="preserve"> </w:t>
      </w:r>
      <w:r w:rsidR="00557096" w:rsidRPr="00D6391C">
        <w:rPr>
          <w:kern w:val="22"/>
          <w:szCs w:val="24"/>
          <w:lang w:val="fr-FR"/>
        </w:rPr>
        <w:t>d’autres</w:t>
      </w:r>
      <w:r w:rsidR="00F039CF">
        <w:rPr>
          <w:kern w:val="22"/>
          <w:szCs w:val="24"/>
          <w:lang w:val="fr-FR"/>
        </w:rPr>
        <w:t xml:space="preserve"> processus de</w:t>
      </w:r>
      <w:r w:rsidR="00557096" w:rsidRPr="00D6391C">
        <w:rPr>
          <w:kern w:val="22"/>
          <w:szCs w:val="24"/>
          <w:lang w:val="fr-FR"/>
        </w:rPr>
        <w:t xml:space="preserve"> planification nationale</w:t>
      </w:r>
      <w:r w:rsidR="00F039CF">
        <w:rPr>
          <w:kern w:val="22"/>
          <w:szCs w:val="24"/>
          <w:lang w:val="fr-FR"/>
        </w:rPr>
        <w:t>,</w:t>
      </w:r>
      <w:r w:rsidR="00B744DD" w:rsidRPr="00D6391C">
        <w:rPr>
          <w:kern w:val="22"/>
          <w:szCs w:val="24"/>
          <w:lang w:val="fr-FR"/>
        </w:rPr>
        <w:t xml:space="preserve"> et </w:t>
      </w:r>
      <w:r w:rsidR="00311048">
        <w:rPr>
          <w:kern w:val="22"/>
          <w:szCs w:val="24"/>
          <w:lang w:val="fr-FR"/>
        </w:rPr>
        <w:t xml:space="preserve">à </w:t>
      </w:r>
      <w:r w:rsidR="00F039CF">
        <w:rPr>
          <w:kern w:val="22"/>
          <w:szCs w:val="24"/>
          <w:lang w:val="fr-FR"/>
        </w:rPr>
        <w:t>assurer leur mi</w:t>
      </w:r>
      <w:r w:rsidR="00311048">
        <w:rPr>
          <w:kern w:val="22"/>
          <w:szCs w:val="24"/>
          <w:lang w:val="fr-FR"/>
        </w:rPr>
        <w:t>se à disposition dans le</w:t>
      </w:r>
      <w:r w:rsidR="00F039CF">
        <w:rPr>
          <w:kern w:val="22"/>
          <w:szCs w:val="24"/>
          <w:lang w:val="fr-FR"/>
        </w:rPr>
        <w:t xml:space="preserve"> </w:t>
      </w:r>
      <w:r w:rsidR="00D6391C" w:rsidRPr="00D6391C">
        <w:rPr>
          <w:kern w:val="22"/>
          <w:szCs w:val="24"/>
          <w:lang w:val="fr-FR"/>
        </w:rPr>
        <w:t>Centre d’échange</w:t>
      </w:r>
      <w:r w:rsidR="009C01ED" w:rsidRPr="00D6391C">
        <w:rPr>
          <w:kern w:val="22"/>
          <w:szCs w:val="24"/>
          <w:lang w:val="fr-FR"/>
        </w:rPr>
        <w:t xml:space="preserve"> </w:t>
      </w:r>
      <w:r w:rsidR="00D6391C" w:rsidRPr="00D6391C">
        <w:rPr>
          <w:kern w:val="22"/>
          <w:szCs w:val="24"/>
          <w:lang w:val="fr-FR"/>
        </w:rPr>
        <w:t>de la Conv</w:t>
      </w:r>
      <w:r w:rsidR="009C01ED" w:rsidRPr="00D6391C">
        <w:rPr>
          <w:kern w:val="22"/>
          <w:szCs w:val="24"/>
          <w:lang w:val="fr-FR"/>
        </w:rPr>
        <w:t>ention</w:t>
      </w:r>
      <w:r w:rsidR="00373E53" w:rsidRPr="00D6391C">
        <w:rPr>
          <w:kern w:val="22"/>
          <w:lang w:val="fr-FR"/>
        </w:rPr>
        <w:t>;</w:t>
      </w:r>
    </w:p>
    <w:p w14:paraId="7D61D546" w14:textId="5E48758C" w:rsidR="00345308" w:rsidRPr="00571CE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fr-FR"/>
        </w:rPr>
      </w:pPr>
      <w:r w:rsidRPr="00571CE6">
        <w:rPr>
          <w:kern w:val="22"/>
          <w:szCs w:val="24"/>
          <w:lang w:val="fr-FR"/>
        </w:rPr>
        <w:t>11.</w:t>
      </w:r>
      <w:r w:rsidRPr="00571CE6">
        <w:rPr>
          <w:i/>
          <w:iCs/>
          <w:kern w:val="22"/>
          <w:szCs w:val="24"/>
          <w:lang w:val="fr-FR"/>
        </w:rPr>
        <w:tab/>
      </w:r>
      <w:r w:rsidR="00571CE6" w:rsidRPr="00571CE6">
        <w:rPr>
          <w:i/>
          <w:iCs/>
          <w:kern w:val="22"/>
          <w:szCs w:val="24"/>
          <w:lang w:val="fr-FR"/>
        </w:rPr>
        <w:t>Encourage en outre</w:t>
      </w:r>
      <w:r w:rsidR="00345308" w:rsidRPr="00571CE6">
        <w:rPr>
          <w:kern w:val="22"/>
          <w:szCs w:val="24"/>
          <w:lang w:val="fr-FR"/>
        </w:rPr>
        <w:t xml:space="preserve"> </w:t>
      </w:r>
      <w:r w:rsidR="00571CE6">
        <w:rPr>
          <w:kern w:val="22"/>
          <w:szCs w:val="24"/>
          <w:lang w:val="fr-FR"/>
        </w:rPr>
        <w:t xml:space="preserve">les </w:t>
      </w:r>
      <w:r w:rsidR="00311048">
        <w:rPr>
          <w:kern w:val="22"/>
          <w:szCs w:val="24"/>
          <w:lang w:val="fr-FR"/>
        </w:rPr>
        <w:t>Parties à contribuer</w:t>
      </w:r>
      <w:r w:rsidR="002E3115">
        <w:rPr>
          <w:kern w:val="22"/>
          <w:szCs w:val="24"/>
          <w:lang w:val="fr-FR"/>
        </w:rPr>
        <w:t xml:space="preserve"> aux</w:t>
      </w:r>
      <w:r w:rsidR="00B744DD" w:rsidRPr="00571CE6">
        <w:rPr>
          <w:kern w:val="22"/>
          <w:szCs w:val="24"/>
          <w:lang w:val="fr-FR"/>
        </w:rPr>
        <w:t xml:space="preserve"> mécanismes d’</w:t>
      </w:r>
      <w:r w:rsidR="00304FA4">
        <w:rPr>
          <w:kern w:val="22"/>
          <w:szCs w:val="24"/>
          <w:lang w:val="fr-FR"/>
        </w:rPr>
        <w:t>examen</w:t>
      </w:r>
      <w:r w:rsidR="00F039CF">
        <w:rPr>
          <w:kern w:val="22"/>
          <w:szCs w:val="24"/>
          <w:lang w:val="fr-FR"/>
        </w:rPr>
        <w:t xml:space="preserve"> </w:t>
      </w:r>
      <w:r w:rsidR="007D3000">
        <w:rPr>
          <w:kern w:val="22"/>
          <w:szCs w:val="24"/>
          <w:lang w:val="fr-FR"/>
        </w:rPr>
        <w:t>par pays</w:t>
      </w:r>
      <w:r w:rsidR="005453CA">
        <w:rPr>
          <w:kern w:val="22"/>
          <w:szCs w:val="24"/>
          <w:lang w:val="fr-FR"/>
        </w:rPr>
        <w:t xml:space="preserve"> relatifs à</w:t>
      </w:r>
      <w:r w:rsidR="00F039CF">
        <w:rPr>
          <w:kern w:val="22"/>
          <w:szCs w:val="24"/>
          <w:lang w:val="fr-FR"/>
        </w:rPr>
        <w:t xml:space="preserve"> </w:t>
      </w:r>
      <w:r w:rsidR="002E3115">
        <w:rPr>
          <w:kern w:val="22"/>
          <w:szCs w:val="24"/>
          <w:lang w:val="fr-FR"/>
        </w:rPr>
        <w:t xml:space="preserve">la </w:t>
      </w:r>
      <w:r w:rsidR="00615025" w:rsidRPr="00571CE6">
        <w:rPr>
          <w:kern w:val="22"/>
          <w:szCs w:val="24"/>
          <w:lang w:val="fr-FR"/>
        </w:rPr>
        <w:t>planification</w:t>
      </w:r>
      <w:r w:rsidR="00B744DD" w:rsidRPr="00571CE6">
        <w:rPr>
          <w:kern w:val="22"/>
          <w:szCs w:val="24"/>
          <w:lang w:val="fr-FR"/>
        </w:rPr>
        <w:t xml:space="preserve"> </w:t>
      </w:r>
      <w:r w:rsidR="002E3115">
        <w:rPr>
          <w:kern w:val="22"/>
          <w:szCs w:val="24"/>
          <w:lang w:val="fr-FR"/>
        </w:rPr>
        <w:t xml:space="preserve">nationale pour la biodiversité </w:t>
      </w:r>
      <w:r w:rsidR="00B744DD" w:rsidRPr="00571CE6">
        <w:rPr>
          <w:kern w:val="22"/>
          <w:szCs w:val="24"/>
          <w:lang w:val="fr-FR"/>
        </w:rPr>
        <w:t xml:space="preserve">et </w:t>
      </w:r>
      <w:r w:rsidR="005453CA">
        <w:rPr>
          <w:kern w:val="22"/>
          <w:szCs w:val="24"/>
          <w:lang w:val="fr-FR"/>
        </w:rPr>
        <w:t xml:space="preserve">à </w:t>
      </w:r>
      <w:r w:rsidR="00194BC4">
        <w:rPr>
          <w:kern w:val="22"/>
          <w:szCs w:val="24"/>
          <w:lang w:val="fr-FR"/>
        </w:rPr>
        <w:t xml:space="preserve">la mise en </w:t>
      </w:r>
      <w:r w:rsidR="002E3115">
        <w:rPr>
          <w:kern w:val="22"/>
          <w:szCs w:val="24"/>
          <w:lang w:val="fr-FR"/>
        </w:rPr>
        <w:t>œuvre</w:t>
      </w:r>
      <w:r w:rsidR="00194BC4">
        <w:rPr>
          <w:kern w:val="22"/>
          <w:szCs w:val="24"/>
          <w:lang w:val="fr-FR"/>
        </w:rPr>
        <w:t xml:space="preserve"> du cadre</w:t>
      </w:r>
      <w:r w:rsidR="001B2431" w:rsidRPr="00571CE6">
        <w:rPr>
          <w:kern w:val="22"/>
          <w:szCs w:val="24"/>
          <w:lang w:val="fr-FR"/>
        </w:rPr>
        <w:t xml:space="preserve"> mondial de la biodiversité pour l’après-2020</w:t>
      </w:r>
      <w:r w:rsidR="00345308" w:rsidRPr="00571CE6">
        <w:rPr>
          <w:kern w:val="22"/>
          <w:szCs w:val="24"/>
          <w:lang w:val="fr-FR"/>
        </w:rPr>
        <w:t>;</w:t>
      </w:r>
    </w:p>
    <w:p w14:paraId="463829CC" w14:textId="609D0C29" w:rsidR="007E7EB0" w:rsidRPr="00A40620"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fr-FR"/>
        </w:rPr>
      </w:pPr>
      <w:r w:rsidRPr="00A40620">
        <w:rPr>
          <w:iCs/>
          <w:kern w:val="22"/>
          <w:szCs w:val="24"/>
          <w:lang w:val="fr-FR"/>
        </w:rPr>
        <w:t>12.</w:t>
      </w:r>
      <w:r w:rsidRPr="00A40620">
        <w:rPr>
          <w:i/>
          <w:kern w:val="22"/>
          <w:szCs w:val="24"/>
          <w:lang w:val="fr-FR"/>
        </w:rPr>
        <w:tab/>
      </w:r>
      <w:r w:rsidR="00571CE6" w:rsidRPr="00A40620">
        <w:rPr>
          <w:i/>
          <w:kern w:val="22"/>
          <w:szCs w:val="24"/>
          <w:lang w:val="fr-FR"/>
        </w:rPr>
        <w:t>Encourage</w:t>
      </w:r>
      <w:r w:rsidR="00345308" w:rsidRPr="00A40620">
        <w:rPr>
          <w:kern w:val="22"/>
          <w:szCs w:val="24"/>
          <w:lang w:val="fr-FR"/>
        </w:rPr>
        <w:t xml:space="preserve"> </w:t>
      </w:r>
      <w:r w:rsidR="00571CE6" w:rsidRPr="00A40620">
        <w:rPr>
          <w:kern w:val="22"/>
          <w:szCs w:val="24"/>
          <w:lang w:val="fr-FR"/>
        </w:rPr>
        <w:t xml:space="preserve">les </w:t>
      </w:r>
      <w:r w:rsidR="00F039CF">
        <w:rPr>
          <w:kern w:val="22"/>
          <w:szCs w:val="24"/>
          <w:lang w:val="fr-FR"/>
        </w:rPr>
        <w:t>Parties à</w:t>
      </w:r>
      <w:r w:rsidR="00345308" w:rsidRPr="00A40620">
        <w:rPr>
          <w:kern w:val="22"/>
          <w:szCs w:val="24"/>
          <w:lang w:val="fr-FR"/>
        </w:rPr>
        <w:t xml:space="preserve"> </w:t>
      </w:r>
      <w:r w:rsidR="00311048">
        <w:rPr>
          <w:kern w:val="22"/>
          <w:szCs w:val="24"/>
          <w:lang w:val="fr-FR"/>
        </w:rPr>
        <w:t>renforcer</w:t>
      </w:r>
      <w:r w:rsidR="00F039CF">
        <w:rPr>
          <w:kern w:val="22"/>
          <w:szCs w:val="24"/>
          <w:lang w:val="fr-FR"/>
        </w:rPr>
        <w:t xml:space="preserve"> la </w:t>
      </w:r>
      <w:r w:rsidR="00345308" w:rsidRPr="00A40620">
        <w:rPr>
          <w:kern w:val="22"/>
          <w:szCs w:val="24"/>
          <w:lang w:val="fr-FR"/>
        </w:rPr>
        <w:t>coordination</w:t>
      </w:r>
      <w:r w:rsidR="00B744DD" w:rsidRPr="00A40620">
        <w:rPr>
          <w:kern w:val="22"/>
          <w:szCs w:val="24"/>
          <w:lang w:val="fr-FR"/>
        </w:rPr>
        <w:t xml:space="preserve"> et </w:t>
      </w:r>
      <w:r w:rsidR="00F039CF">
        <w:rPr>
          <w:kern w:val="22"/>
          <w:szCs w:val="24"/>
          <w:lang w:val="fr-FR"/>
        </w:rPr>
        <w:t xml:space="preserve">les </w:t>
      </w:r>
      <w:r w:rsidR="00345308" w:rsidRPr="00A40620">
        <w:rPr>
          <w:kern w:val="22"/>
          <w:szCs w:val="24"/>
          <w:lang w:val="fr-FR"/>
        </w:rPr>
        <w:t>synergies</w:t>
      </w:r>
      <w:r w:rsidR="00F039CF">
        <w:rPr>
          <w:kern w:val="22"/>
          <w:szCs w:val="24"/>
          <w:lang w:val="fr-FR"/>
        </w:rPr>
        <w:t xml:space="preserve"> </w:t>
      </w:r>
      <w:r w:rsidR="005453CA">
        <w:rPr>
          <w:kern w:val="22"/>
          <w:szCs w:val="24"/>
          <w:lang w:val="fr-FR"/>
        </w:rPr>
        <w:t>au niveau national</w:t>
      </w:r>
      <w:r w:rsidR="00345308" w:rsidRPr="00A40620">
        <w:rPr>
          <w:kern w:val="22"/>
          <w:szCs w:val="24"/>
          <w:lang w:val="fr-FR"/>
        </w:rPr>
        <w:t xml:space="preserve"> </w:t>
      </w:r>
      <w:r w:rsidR="005453CA">
        <w:rPr>
          <w:kern w:val="22"/>
          <w:szCs w:val="24"/>
          <w:lang w:val="fr-FR"/>
        </w:rPr>
        <w:t>dans la</w:t>
      </w:r>
      <w:r w:rsidR="00FD7D8D">
        <w:rPr>
          <w:kern w:val="22"/>
          <w:szCs w:val="24"/>
          <w:lang w:val="fr-FR"/>
        </w:rPr>
        <w:t xml:space="preserve"> préparation</w:t>
      </w:r>
      <w:r w:rsidR="00F039CF">
        <w:rPr>
          <w:kern w:val="22"/>
          <w:szCs w:val="24"/>
          <w:lang w:val="fr-FR"/>
        </w:rPr>
        <w:t xml:space="preserve"> des</w:t>
      </w:r>
      <w:r w:rsidR="00345308" w:rsidRPr="00A40620">
        <w:rPr>
          <w:kern w:val="22"/>
          <w:szCs w:val="24"/>
          <w:lang w:val="fr-FR"/>
        </w:rPr>
        <w:t xml:space="preserve"> </w:t>
      </w:r>
      <w:r w:rsidR="00D15A90" w:rsidRPr="00A40620">
        <w:rPr>
          <w:kern w:val="22"/>
          <w:szCs w:val="24"/>
          <w:lang w:val="fr-FR"/>
        </w:rPr>
        <w:t>rapports nationaux</w:t>
      </w:r>
      <w:r w:rsidR="001B2431" w:rsidRPr="00A40620">
        <w:rPr>
          <w:kern w:val="22"/>
          <w:szCs w:val="24"/>
          <w:lang w:val="fr-FR"/>
        </w:rPr>
        <w:t xml:space="preserve"> </w:t>
      </w:r>
      <w:r w:rsidR="00F039CF">
        <w:rPr>
          <w:kern w:val="22"/>
          <w:szCs w:val="24"/>
          <w:lang w:val="fr-FR"/>
        </w:rPr>
        <w:t>au titre des</w:t>
      </w:r>
      <w:r w:rsidR="00345308" w:rsidRPr="00A40620">
        <w:rPr>
          <w:kern w:val="22"/>
          <w:szCs w:val="24"/>
          <w:lang w:val="fr-FR"/>
        </w:rPr>
        <w:t xml:space="preserve"> </w:t>
      </w:r>
      <w:r w:rsidR="00571CE6" w:rsidRPr="00A40620">
        <w:rPr>
          <w:kern w:val="22"/>
          <w:szCs w:val="24"/>
          <w:lang w:val="fr-FR"/>
        </w:rPr>
        <w:t xml:space="preserve">conventions </w:t>
      </w:r>
      <w:r w:rsidR="00FD7D8D">
        <w:rPr>
          <w:kern w:val="22"/>
          <w:szCs w:val="24"/>
          <w:lang w:val="fr-FR"/>
        </w:rPr>
        <w:t>relatives</w:t>
      </w:r>
      <w:r w:rsidR="00571CE6" w:rsidRPr="00A40620">
        <w:rPr>
          <w:kern w:val="22"/>
          <w:szCs w:val="24"/>
          <w:lang w:val="fr-FR"/>
        </w:rPr>
        <w:t xml:space="preserve"> à la biodiversité</w:t>
      </w:r>
      <w:r w:rsidR="00B744DD" w:rsidRPr="00A40620">
        <w:rPr>
          <w:kern w:val="22"/>
          <w:szCs w:val="24"/>
          <w:lang w:val="fr-FR"/>
        </w:rPr>
        <w:t xml:space="preserve"> et </w:t>
      </w:r>
      <w:r w:rsidR="00F039CF">
        <w:rPr>
          <w:kern w:val="22"/>
          <w:szCs w:val="24"/>
          <w:lang w:val="fr-FR"/>
        </w:rPr>
        <w:t>d</w:t>
      </w:r>
      <w:r w:rsidR="00345308" w:rsidRPr="00A40620">
        <w:rPr>
          <w:kern w:val="22"/>
          <w:szCs w:val="24"/>
          <w:lang w:val="fr-FR"/>
        </w:rPr>
        <w:t>e</w:t>
      </w:r>
      <w:r w:rsidR="00F039CF">
        <w:rPr>
          <w:kern w:val="22"/>
          <w:szCs w:val="24"/>
          <w:lang w:val="fr-FR"/>
        </w:rPr>
        <w:t>s</w:t>
      </w:r>
      <w:r w:rsidR="00345308" w:rsidRPr="00A40620">
        <w:rPr>
          <w:kern w:val="22"/>
          <w:szCs w:val="24"/>
          <w:lang w:val="fr-FR"/>
        </w:rPr>
        <w:t xml:space="preserve"> </w:t>
      </w:r>
      <w:r w:rsidR="00571CE6" w:rsidRPr="00A40620">
        <w:rPr>
          <w:kern w:val="22"/>
          <w:szCs w:val="24"/>
          <w:lang w:val="fr-FR"/>
        </w:rPr>
        <w:t>Conventions de Rio</w:t>
      </w:r>
      <w:r w:rsidR="00F039CF">
        <w:rPr>
          <w:kern w:val="22"/>
          <w:szCs w:val="24"/>
          <w:lang w:val="fr-FR"/>
        </w:rPr>
        <w:t>,</w:t>
      </w:r>
      <w:r w:rsidR="00345308" w:rsidRPr="00A40620">
        <w:rPr>
          <w:kern w:val="22"/>
          <w:szCs w:val="24"/>
          <w:lang w:val="fr-FR"/>
        </w:rPr>
        <w:t xml:space="preserve"> </w:t>
      </w:r>
      <w:r w:rsidR="00081697">
        <w:rPr>
          <w:kern w:val="22"/>
          <w:szCs w:val="24"/>
          <w:lang w:val="fr-FR"/>
        </w:rPr>
        <w:t>ainsi que</w:t>
      </w:r>
      <w:r w:rsidR="00345308" w:rsidRPr="00A40620">
        <w:rPr>
          <w:kern w:val="22"/>
          <w:szCs w:val="24"/>
          <w:lang w:val="fr-FR"/>
        </w:rPr>
        <w:t xml:space="preserve"> </w:t>
      </w:r>
      <w:r w:rsidR="005453CA">
        <w:rPr>
          <w:kern w:val="22"/>
          <w:szCs w:val="24"/>
          <w:lang w:val="fr-FR"/>
        </w:rPr>
        <w:t>dans l</w:t>
      </w:r>
      <w:r w:rsidR="00F039CF">
        <w:rPr>
          <w:kern w:val="22"/>
          <w:szCs w:val="24"/>
          <w:lang w:val="fr-FR"/>
        </w:rPr>
        <w:t xml:space="preserve">es examens nationaux facultatifs sur la réalisation des </w:t>
      </w:r>
      <w:r w:rsidR="00571CE6" w:rsidRPr="00A40620">
        <w:rPr>
          <w:kern w:val="22"/>
          <w:szCs w:val="24"/>
          <w:lang w:val="fr-FR"/>
        </w:rPr>
        <w:t>Objectifs de développement durable</w:t>
      </w:r>
      <w:r w:rsidR="00345308" w:rsidRPr="00A40620">
        <w:rPr>
          <w:kern w:val="22"/>
          <w:szCs w:val="24"/>
          <w:lang w:val="fr-FR"/>
        </w:rPr>
        <w:t xml:space="preserve">, </w:t>
      </w:r>
      <w:r w:rsidR="00557096">
        <w:rPr>
          <w:kern w:val="22"/>
          <w:szCs w:val="24"/>
          <w:lang w:val="fr-FR"/>
        </w:rPr>
        <w:t>y compris</w:t>
      </w:r>
      <w:r w:rsidR="005453CA">
        <w:rPr>
          <w:kern w:val="22"/>
          <w:szCs w:val="24"/>
          <w:lang w:val="fr-FR"/>
        </w:rPr>
        <w:t xml:space="preserve"> en créant</w:t>
      </w:r>
      <w:r w:rsidR="00F039CF">
        <w:rPr>
          <w:kern w:val="22"/>
          <w:szCs w:val="24"/>
          <w:lang w:val="fr-FR"/>
        </w:rPr>
        <w:t xml:space="preserve"> des</w:t>
      </w:r>
      <w:r w:rsidR="00345308" w:rsidRPr="00A40620">
        <w:rPr>
          <w:kern w:val="22"/>
          <w:szCs w:val="24"/>
          <w:lang w:val="fr-FR"/>
        </w:rPr>
        <w:t xml:space="preserve"> </w:t>
      </w:r>
      <w:r w:rsidR="00F039CF">
        <w:rPr>
          <w:kern w:val="22"/>
          <w:szCs w:val="24"/>
          <w:lang w:val="fr-FR"/>
        </w:rPr>
        <w:t>organes de coordination</w:t>
      </w:r>
      <w:r w:rsidR="006F2568" w:rsidRPr="00A40620">
        <w:rPr>
          <w:kern w:val="22"/>
          <w:szCs w:val="24"/>
          <w:lang w:val="fr-FR"/>
        </w:rPr>
        <w:t>,</w:t>
      </w:r>
      <w:r w:rsidR="00345308" w:rsidRPr="00A40620">
        <w:rPr>
          <w:kern w:val="22"/>
          <w:szCs w:val="24"/>
          <w:lang w:val="fr-FR"/>
        </w:rPr>
        <w:t xml:space="preserve"> </w:t>
      </w:r>
      <w:r w:rsidR="00F039CF">
        <w:rPr>
          <w:kern w:val="22"/>
          <w:szCs w:val="24"/>
          <w:lang w:val="fr-FR"/>
        </w:rPr>
        <w:t>selon que de besoin</w:t>
      </w:r>
      <w:r w:rsidR="006F2568" w:rsidRPr="00A40620">
        <w:rPr>
          <w:kern w:val="22"/>
          <w:szCs w:val="24"/>
          <w:lang w:val="fr-FR"/>
        </w:rPr>
        <w:t>,</w:t>
      </w:r>
      <w:r w:rsidR="00B744DD" w:rsidRPr="00A40620">
        <w:rPr>
          <w:kern w:val="22"/>
          <w:szCs w:val="24"/>
          <w:lang w:val="fr-FR"/>
        </w:rPr>
        <w:t xml:space="preserve"> et </w:t>
      </w:r>
      <w:r w:rsidR="00F039CF">
        <w:rPr>
          <w:kern w:val="22"/>
          <w:szCs w:val="24"/>
          <w:lang w:val="fr-FR"/>
        </w:rPr>
        <w:t>des systèmes d’information partagés</w:t>
      </w:r>
      <w:r w:rsidR="00345308" w:rsidRPr="00A40620">
        <w:rPr>
          <w:kern w:val="22"/>
          <w:szCs w:val="24"/>
          <w:lang w:val="fr-FR"/>
        </w:rPr>
        <w:t>;</w:t>
      </w:r>
    </w:p>
    <w:p w14:paraId="69B3BA63" w14:textId="44B15863" w:rsidR="004A386F" w:rsidRPr="0055709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lang w:val="fr-FR"/>
        </w:rPr>
      </w:pPr>
      <w:r w:rsidRPr="00557096">
        <w:rPr>
          <w:kern w:val="22"/>
          <w:lang w:val="fr-FR"/>
        </w:rPr>
        <w:t>13.</w:t>
      </w:r>
      <w:r w:rsidRPr="00557096">
        <w:rPr>
          <w:i/>
          <w:iCs/>
          <w:kern w:val="22"/>
          <w:lang w:val="fr-FR"/>
        </w:rPr>
        <w:tab/>
      </w:r>
      <w:r w:rsidR="00571CE6" w:rsidRPr="00557096">
        <w:rPr>
          <w:i/>
          <w:iCs/>
          <w:kern w:val="22"/>
          <w:lang w:val="fr-FR"/>
        </w:rPr>
        <w:t>Invite</w:t>
      </w:r>
      <w:r w:rsidR="00373E53" w:rsidRPr="00557096">
        <w:rPr>
          <w:kern w:val="22"/>
          <w:lang w:val="fr-FR"/>
        </w:rPr>
        <w:t xml:space="preserve"> </w:t>
      </w:r>
      <w:r w:rsidR="00571CE6" w:rsidRPr="00557096">
        <w:rPr>
          <w:kern w:val="22"/>
          <w:lang w:val="fr-FR"/>
        </w:rPr>
        <w:t xml:space="preserve">les </w:t>
      </w:r>
      <w:r w:rsidR="00615025" w:rsidRPr="00557096">
        <w:rPr>
          <w:kern w:val="22"/>
          <w:lang w:val="fr-FR"/>
        </w:rPr>
        <w:t xml:space="preserve">peuples autochtones et </w:t>
      </w:r>
      <w:r w:rsidR="00571CE6" w:rsidRPr="00557096">
        <w:rPr>
          <w:kern w:val="22"/>
          <w:lang w:val="fr-FR"/>
        </w:rPr>
        <w:t xml:space="preserve">les </w:t>
      </w:r>
      <w:r w:rsidR="00615025" w:rsidRPr="00557096">
        <w:rPr>
          <w:kern w:val="22"/>
          <w:lang w:val="fr-FR"/>
        </w:rPr>
        <w:t>communautés locales</w:t>
      </w:r>
      <w:r w:rsidR="00373E53" w:rsidRPr="00557096">
        <w:rPr>
          <w:kern w:val="22"/>
          <w:lang w:val="fr-FR"/>
        </w:rPr>
        <w:t xml:space="preserve">, </w:t>
      </w:r>
      <w:r w:rsidR="00571CE6" w:rsidRPr="00557096">
        <w:rPr>
          <w:kern w:val="22"/>
          <w:lang w:val="fr-FR"/>
        </w:rPr>
        <w:t>les autorités infranationales</w:t>
      </w:r>
      <w:r w:rsidR="004A386F" w:rsidRPr="00557096">
        <w:rPr>
          <w:kern w:val="22"/>
          <w:lang w:val="fr-FR"/>
        </w:rPr>
        <w:t xml:space="preserve">, </w:t>
      </w:r>
      <w:r w:rsidR="000608E5">
        <w:rPr>
          <w:kern w:val="22"/>
          <w:lang w:val="fr-FR"/>
        </w:rPr>
        <w:t>les municipalités</w:t>
      </w:r>
      <w:r w:rsidR="00B744DD" w:rsidRPr="00557096">
        <w:rPr>
          <w:kern w:val="22"/>
          <w:lang w:val="fr-FR"/>
        </w:rPr>
        <w:t xml:space="preserve"> et</w:t>
      </w:r>
      <w:r w:rsidR="000608E5">
        <w:rPr>
          <w:kern w:val="22"/>
          <w:lang w:val="fr-FR"/>
        </w:rPr>
        <w:t xml:space="preserve"> </w:t>
      </w:r>
      <w:r w:rsidR="00F039CF">
        <w:rPr>
          <w:kern w:val="22"/>
          <w:lang w:val="fr-FR"/>
        </w:rPr>
        <w:t>d’</w:t>
      </w:r>
      <w:r w:rsidR="00557096">
        <w:rPr>
          <w:kern w:val="22"/>
          <w:lang w:val="fr-FR"/>
        </w:rPr>
        <w:t xml:space="preserve">autres </w:t>
      </w:r>
      <w:r w:rsidR="000608E5">
        <w:rPr>
          <w:kern w:val="22"/>
          <w:lang w:val="fr-FR"/>
        </w:rPr>
        <w:t>autorités locales</w:t>
      </w:r>
      <w:r w:rsidR="004A386F" w:rsidRPr="00557096">
        <w:rPr>
          <w:kern w:val="22"/>
          <w:lang w:val="fr-FR"/>
        </w:rPr>
        <w:t xml:space="preserve">, </w:t>
      </w:r>
      <w:r w:rsidR="005453CA">
        <w:rPr>
          <w:kern w:val="22"/>
          <w:lang w:val="fr-FR"/>
        </w:rPr>
        <w:t xml:space="preserve">ainsi que </w:t>
      </w:r>
      <w:r w:rsidR="00F039CF">
        <w:rPr>
          <w:kern w:val="22"/>
          <w:lang w:val="fr-FR"/>
        </w:rPr>
        <w:t xml:space="preserve">les </w:t>
      </w:r>
      <w:r w:rsidR="00571CE6" w:rsidRPr="00557096">
        <w:rPr>
          <w:kern w:val="22"/>
          <w:lang w:val="fr-FR"/>
        </w:rPr>
        <w:t>organisations intergouvernementales</w:t>
      </w:r>
      <w:r w:rsidR="004A386F" w:rsidRPr="00557096">
        <w:rPr>
          <w:kern w:val="22"/>
          <w:lang w:val="fr-FR"/>
        </w:rPr>
        <w:t xml:space="preserve">, </w:t>
      </w:r>
      <w:r w:rsidR="00F039CF">
        <w:rPr>
          <w:kern w:val="22"/>
          <w:lang w:val="fr-FR"/>
        </w:rPr>
        <w:t xml:space="preserve">les </w:t>
      </w:r>
      <w:r w:rsidR="00571CE6" w:rsidRPr="00557096">
        <w:rPr>
          <w:kern w:val="22"/>
          <w:lang w:val="fr-FR"/>
        </w:rPr>
        <w:t>organisations non-gouvernementales</w:t>
      </w:r>
      <w:r w:rsidR="004A386F" w:rsidRPr="00557096">
        <w:rPr>
          <w:kern w:val="22"/>
          <w:lang w:val="fr-FR"/>
        </w:rPr>
        <w:t xml:space="preserve">, </w:t>
      </w:r>
      <w:r w:rsidR="00F039CF">
        <w:rPr>
          <w:kern w:val="22"/>
          <w:lang w:val="fr-FR"/>
        </w:rPr>
        <w:t>les organisations de femmes</w:t>
      </w:r>
      <w:r w:rsidR="005453CA">
        <w:rPr>
          <w:kern w:val="22"/>
          <w:lang w:val="fr-FR"/>
        </w:rPr>
        <w:t xml:space="preserve"> et de jeunes, le secteur des entreprises et de la</w:t>
      </w:r>
      <w:r w:rsidR="00B744DD" w:rsidRPr="00557096">
        <w:rPr>
          <w:kern w:val="22"/>
          <w:lang w:val="fr-FR"/>
        </w:rPr>
        <w:t xml:space="preserve"> </w:t>
      </w:r>
      <w:r w:rsidR="004A386F" w:rsidRPr="00557096">
        <w:rPr>
          <w:kern w:val="22"/>
          <w:lang w:val="fr-FR"/>
        </w:rPr>
        <w:t>finance</w:t>
      </w:r>
      <w:r w:rsidR="00F039CF">
        <w:rPr>
          <w:kern w:val="22"/>
          <w:lang w:val="fr-FR"/>
        </w:rPr>
        <w:t xml:space="preserve">, et les </w:t>
      </w:r>
      <w:r w:rsidR="000608E5">
        <w:rPr>
          <w:kern w:val="22"/>
          <w:lang w:val="fr-FR"/>
        </w:rPr>
        <w:t>représentant</w:t>
      </w:r>
      <w:r w:rsidR="00F039CF">
        <w:rPr>
          <w:kern w:val="22"/>
          <w:lang w:val="fr-FR"/>
        </w:rPr>
        <w:t>s de</w:t>
      </w:r>
      <w:r w:rsidR="004A386F" w:rsidRPr="00557096">
        <w:rPr>
          <w:kern w:val="22"/>
          <w:lang w:val="fr-FR"/>
        </w:rPr>
        <w:t xml:space="preserve"> </w:t>
      </w:r>
      <w:r w:rsidR="000608E5">
        <w:rPr>
          <w:kern w:val="22"/>
          <w:lang w:val="fr-FR"/>
        </w:rPr>
        <w:t>secteur</w:t>
      </w:r>
      <w:r w:rsidR="004A386F" w:rsidRPr="00557096">
        <w:rPr>
          <w:kern w:val="22"/>
          <w:lang w:val="fr-FR"/>
        </w:rPr>
        <w:t xml:space="preserve">s </w:t>
      </w:r>
      <w:r w:rsidR="005453CA">
        <w:rPr>
          <w:kern w:val="22"/>
          <w:lang w:val="fr-FR"/>
        </w:rPr>
        <w:t>liés</w:t>
      </w:r>
      <w:r w:rsidR="00F039CF">
        <w:rPr>
          <w:kern w:val="22"/>
          <w:lang w:val="fr-FR"/>
        </w:rPr>
        <w:t xml:space="preserve"> à la</w:t>
      </w:r>
      <w:r w:rsidR="004A386F" w:rsidRPr="00557096">
        <w:rPr>
          <w:kern w:val="22"/>
          <w:lang w:val="fr-FR"/>
        </w:rPr>
        <w:t xml:space="preserve"> </w:t>
      </w:r>
      <w:r w:rsidR="001B2431" w:rsidRPr="00557096">
        <w:rPr>
          <w:kern w:val="22"/>
          <w:lang w:val="fr-FR"/>
        </w:rPr>
        <w:t>biodiversité</w:t>
      </w:r>
      <w:r w:rsidR="00F039CF">
        <w:rPr>
          <w:kern w:val="22"/>
          <w:lang w:val="fr-FR"/>
        </w:rPr>
        <w:t xml:space="preserve"> ou qui en dépendent, à</w:t>
      </w:r>
      <w:r w:rsidR="004A386F" w:rsidRPr="00557096">
        <w:rPr>
          <w:kern w:val="22"/>
          <w:lang w:val="fr-FR"/>
        </w:rPr>
        <w:t xml:space="preserve"> </w:t>
      </w:r>
      <w:r w:rsidR="00571CE6" w:rsidRPr="00557096">
        <w:rPr>
          <w:kern w:val="22"/>
          <w:lang w:val="fr-FR"/>
        </w:rPr>
        <w:t xml:space="preserve">élaborer </w:t>
      </w:r>
      <w:r w:rsidR="00F039CF">
        <w:rPr>
          <w:kern w:val="22"/>
          <w:lang w:val="fr-FR"/>
        </w:rPr>
        <w:t xml:space="preserve">des </w:t>
      </w:r>
      <w:r w:rsidR="00707B02" w:rsidRPr="00557096">
        <w:rPr>
          <w:kern w:val="22"/>
          <w:lang w:val="fr-FR"/>
        </w:rPr>
        <w:t>engagements</w:t>
      </w:r>
      <w:r w:rsidR="004A386F" w:rsidRPr="00557096">
        <w:rPr>
          <w:kern w:val="22"/>
          <w:lang w:val="fr-FR"/>
        </w:rPr>
        <w:t xml:space="preserve"> </w:t>
      </w:r>
      <w:r w:rsidR="001C2678">
        <w:rPr>
          <w:kern w:val="22"/>
          <w:lang w:val="fr-FR"/>
        </w:rPr>
        <w:t>en appui au</w:t>
      </w:r>
      <w:r w:rsidR="00571CE6" w:rsidRPr="00557096">
        <w:rPr>
          <w:kern w:val="22"/>
          <w:lang w:val="fr-FR"/>
        </w:rPr>
        <w:t xml:space="preserve"> cadre</w:t>
      </w:r>
      <w:r w:rsidR="001B2431" w:rsidRPr="00557096">
        <w:rPr>
          <w:kern w:val="22"/>
          <w:lang w:val="fr-FR"/>
        </w:rPr>
        <w:t xml:space="preserve"> mondial de la biodiversité pour l’après-2020</w:t>
      </w:r>
      <w:r w:rsidR="004A386F" w:rsidRPr="00557096">
        <w:rPr>
          <w:kern w:val="22"/>
          <w:lang w:val="fr-FR"/>
        </w:rPr>
        <w:t>,</w:t>
      </w:r>
      <w:r w:rsidR="00F039CF">
        <w:rPr>
          <w:kern w:val="22"/>
          <w:szCs w:val="24"/>
          <w:lang w:val="fr-FR"/>
        </w:rPr>
        <w:t xml:space="preserve"> à les en</w:t>
      </w:r>
      <w:r w:rsidR="00F039CF">
        <w:rPr>
          <w:kern w:val="22"/>
          <w:lang w:val="fr-FR"/>
        </w:rPr>
        <w:t>registrer sur</w:t>
      </w:r>
      <w:r w:rsidR="004A386F" w:rsidRPr="00557096">
        <w:rPr>
          <w:kern w:val="22"/>
          <w:lang w:val="fr-FR"/>
        </w:rPr>
        <w:t xml:space="preserve"> </w:t>
      </w:r>
      <w:r w:rsidR="005453CA">
        <w:rPr>
          <w:kern w:val="22"/>
          <w:lang w:val="fr-FR"/>
        </w:rPr>
        <w:t xml:space="preserve">la </w:t>
      </w:r>
      <w:r w:rsidR="00F039CF">
        <w:rPr>
          <w:kern w:val="22"/>
          <w:lang w:val="fr-FR"/>
        </w:rPr>
        <w:t>plateforme en ligne du Programme d’action de</w:t>
      </w:r>
      <w:r w:rsidR="00DE0F34" w:rsidRPr="00557096">
        <w:rPr>
          <w:kern w:val="22"/>
          <w:lang w:val="fr-FR"/>
        </w:rPr>
        <w:t xml:space="preserve"> </w:t>
      </w:r>
      <w:r w:rsidR="00BA63D3">
        <w:rPr>
          <w:kern w:val="22"/>
          <w:lang w:val="fr-FR"/>
        </w:rPr>
        <w:t>Charm El-Cheikh</w:t>
      </w:r>
      <w:r w:rsidR="00F039CF">
        <w:rPr>
          <w:kern w:val="22"/>
          <w:lang w:val="fr-FR"/>
        </w:rPr>
        <w:t xml:space="preserve"> à Kunming </w:t>
      </w:r>
      <w:r w:rsidR="00BA63D3">
        <w:rPr>
          <w:kern w:val="22"/>
          <w:lang w:val="fr-FR"/>
        </w:rPr>
        <w:t>pour la nature et les peuples</w:t>
      </w:r>
      <w:r w:rsidR="00DE0F34" w:rsidRPr="00557096">
        <w:rPr>
          <w:kern w:val="22"/>
          <w:lang w:val="fr-FR"/>
        </w:rPr>
        <w:t>,</w:t>
      </w:r>
      <w:r w:rsidR="00B744DD" w:rsidRPr="00557096">
        <w:rPr>
          <w:kern w:val="22"/>
          <w:lang w:val="fr-FR"/>
        </w:rPr>
        <w:t xml:space="preserve"> et </w:t>
      </w:r>
      <w:r w:rsidR="005453CA">
        <w:rPr>
          <w:kern w:val="22"/>
          <w:lang w:val="fr-FR"/>
        </w:rPr>
        <w:t>à</w:t>
      </w:r>
      <w:r w:rsidR="00F039CF">
        <w:rPr>
          <w:kern w:val="22"/>
          <w:lang w:val="fr-FR"/>
        </w:rPr>
        <w:t xml:space="preserve"> rendre compte de leur mise en œuvre</w:t>
      </w:r>
      <w:r w:rsidR="004A386F" w:rsidRPr="00557096">
        <w:rPr>
          <w:kern w:val="22"/>
          <w:lang w:val="fr-FR"/>
        </w:rPr>
        <w:t>;</w:t>
      </w:r>
    </w:p>
    <w:p w14:paraId="136F5471" w14:textId="23AD6048" w:rsidR="007E7EB0" w:rsidRPr="0055709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fr-FR"/>
        </w:rPr>
      </w:pPr>
      <w:r w:rsidRPr="00557096">
        <w:rPr>
          <w:iCs/>
          <w:kern w:val="22"/>
          <w:szCs w:val="24"/>
          <w:lang w:val="fr-FR"/>
        </w:rPr>
        <w:t>14.</w:t>
      </w:r>
      <w:r w:rsidRPr="00557096">
        <w:rPr>
          <w:i/>
          <w:kern w:val="22"/>
          <w:szCs w:val="24"/>
          <w:lang w:val="fr-FR"/>
        </w:rPr>
        <w:tab/>
      </w:r>
      <w:r w:rsidR="00081697">
        <w:rPr>
          <w:i/>
          <w:kern w:val="22"/>
          <w:szCs w:val="24"/>
          <w:lang w:val="fr-FR"/>
        </w:rPr>
        <w:t>Invite</w:t>
      </w:r>
      <w:r w:rsidR="009A2067">
        <w:rPr>
          <w:kern w:val="22"/>
          <w:szCs w:val="24"/>
          <w:lang w:val="fr-FR"/>
        </w:rPr>
        <w:t xml:space="preserve"> les organisations</w:t>
      </w:r>
      <w:r w:rsidR="0095155C" w:rsidRPr="00557096">
        <w:rPr>
          <w:kern w:val="22"/>
          <w:szCs w:val="24"/>
          <w:lang w:val="fr-FR"/>
        </w:rPr>
        <w:t xml:space="preserve"> international</w:t>
      </w:r>
      <w:r w:rsidR="009A2067">
        <w:rPr>
          <w:kern w:val="22"/>
          <w:szCs w:val="24"/>
          <w:lang w:val="fr-FR"/>
        </w:rPr>
        <w:t>es, ré</w:t>
      </w:r>
      <w:r w:rsidR="0095155C" w:rsidRPr="00557096">
        <w:rPr>
          <w:kern w:val="22"/>
          <w:szCs w:val="24"/>
          <w:lang w:val="fr-FR"/>
        </w:rPr>
        <w:t>gional</w:t>
      </w:r>
      <w:r w:rsidR="009A2067">
        <w:rPr>
          <w:kern w:val="22"/>
          <w:szCs w:val="24"/>
          <w:lang w:val="fr-FR"/>
        </w:rPr>
        <w:t>es ou infrarégionales compétentes à</w:t>
      </w:r>
      <w:r w:rsidR="005453CA">
        <w:rPr>
          <w:kern w:val="22"/>
          <w:szCs w:val="24"/>
          <w:lang w:val="fr-FR"/>
        </w:rPr>
        <w:t xml:space="preserve"> soutenir</w:t>
      </w:r>
      <w:r w:rsidR="009A2067">
        <w:rPr>
          <w:kern w:val="22"/>
          <w:szCs w:val="24"/>
          <w:lang w:val="fr-FR"/>
        </w:rPr>
        <w:t xml:space="preserve"> les pays</w:t>
      </w:r>
      <w:r w:rsidR="00F039CF">
        <w:rPr>
          <w:kern w:val="22"/>
          <w:szCs w:val="24"/>
          <w:lang w:val="fr-FR"/>
        </w:rPr>
        <w:t xml:space="preserve"> dans</w:t>
      </w:r>
      <w:r w:rsidR="009A2067">
        <w:rPr>
          <w:kern w:val="22"/>
          <w:szCs w:val="24"/>
          <w:lang w:val="fr-FR"/>
        </w:rPr>
        <w:t xml:space="preserve"> la mise à jour</w:t>
      </w:r>
      <w:r w:rsidR="00F531EC">
        <w:rPr>
          <w:kern w:val="22"/>
          <w:szCs w:val="24"/>
          <w:lang w:val="fr-FR"/>
        </w:rPr>
        <w:t xml:space="preserve"> ou</w:t>
      </w:r>
      <w:r w:rsidR="00B744DD" w:rsidRPr="00557096">
        <w:rPr>
          <w:kern w:val="22"/>
          <w:szCs w:val="24"/>
          <w:lang w:val="fr-FR"/>
        </w:rPr>
        <w:t xml:space="preserve"> </w:t>
      </w:r>
      <w:r w:rsidR="009A2067">
        <w:rPr>
          <w:kern w:val="22"/>
          <w:szCs w:val="24"/>
          <w:lang w:val="fr-FR"/>
        </w:rPr>
        <w:t>la révision des</w:t>
      </w:r>
      <w:r w:rsidR="0095155C" w:rsidRPr="00557096">
        <w:rPr>
          <w:kern w:val="22"/>
          <w:szCs w:val="24"/>
          <w:lang w:val="fr-FR"/>
        </w:rPr>
        <w:t xml:space="preserve"> </w:t>
      </w:r>
      <w:r w:rsidR="00615025" w:rsidRPr="00557096">
        <w:rPr>
          <w:kern w:val="22"/>
          <w:szCs w:val="24"/>
          <w:lang w:val="fr-FR"/>
        </w:rPr>
        <w:t>stratégies et plans d’action nationaux pour la diversité biologique</w:t>
      </w:r>
      <w:r w:rsidR="00B744DD" w:rsidRPr="00557096">
        <w:rPr>
          <w:kern w:val="22"/>
          <w:szCs w:val="24"/>
          <w:lang w:val="fr-FR"/>
        </w:rPr>
        <w:t xml:space="preserve"> et </w:t>
      </w:r>
      <w:r w:rsidR="009A2067">
        <w:rPr>
          <w:kern w:val="22"/>
          <w:szCs w:val="24"/>
          <w:lang w:val="fr-FR"/>
        </w:rPr>
        <w:t>l’établissement des</w:t>
      </w:r>
      <w:r w:rsidR="0095155C" w:rsidRPr="00557096">
        <w:rPr>
          <w:kern w:val="22"/>
          <w:szCs w:val="24"/>
          <w:lang w:val="fr-FR"/>
        </w:rPr>
        <w:t xml:space="preserve"> </w:t>
      </w:r>
      <w:r w:rsidR="007109CE">
        <w:rPr>
          <w:kern w:val="22"/>
          <w:szCs w:val="24"/>
          <w:lang w:val="fr-FR"/>
        </w:rPr>
        <w:t>rapports nationaux</w:t>
      </w:r>
      <w:r w:rsidR="0027638C" w:rsidRPr="00557096">
        <w:rPr>
          <w:kern w:val="22"/>
          <w:szCs w:val="24"/>
          <w:lang w:val="fr-FR"/>
        </w:rPr>
        <w:t>,</w:t>
      </w:r>
      <w:r w:rsidR="0095155C" w:rsidRPr="00557096">
        <w:rPr>
          <w:kern w:val="22"/>
          <w:szCs w:val="24"/>
          <w:lang w:val="fr-FR"/>
        </w:rPr>
        <w:t xml:space="preserve"> </w:t>
      </w:r>
      <w:r w:rsidR="00557096" w:rsidRPr="00557096">
        <w:rPr>
          <w:kern w:val="22"/>
          <w:szCs w:val="24"/>
          <w:lang w:val="fr-FR"/>
        </w:rPr>
        <w:t>y compris</w:t>
      </w:r>
      <w:r w:rsidR="0095155C" w:rsidRPr="00557096">
        <w:rPr>
          <w:kern w:val="22"/>
          <w:szCs w:val="24"/>
          <w:lang w:val="fr-FR"/>
        </w:rPr>
        <w:t xml:space="preserve"> </w:t>
      </w:r>
      <w:r w:rsidR="009A2067">
        <w:rPr>
          <w:kern w:val="22"/>
          <w:szCs w:val="24"/>
          <w:lang w:val="fr-FR"/>
        </w:rPr>
        <w:t xml:space="preserve">en fournissant des données </w:t>
      </w:r>
      <w:r w:rsidR="00B744DD" w:rsidRPr="00557096">
        <w:rPr>
          <w:kern w:val="22"/>
          <w:szCs w:val="24"/>
          <w:lang w:val="fr-FR"/>
        </w:rPr>
        <w:t xml:space="preserve">et </w:t>
      </w:r>
      <w:r w:rsidR="00F531EC">
        <w:rPr>
          <w:kern w:val="22"/>
          <w:szCs w:val="24"/>
          <w:lang w:val="fr-FR"/>
        </w:rPr>
        <w:t xml:space="preserve">des </w:t>
      </w:r>
      <w:r w:rsidR="00FD7D8D">
        <w:rPr>
          <w:kern w:val="22"/>
          <w:szCs w:val="24"/>
          <w:lang w:val="fr-FR"/>
        </w:rPr>
        <w:t>information</w:t>
      </w:r>
      <w:r w:rsidR="009A2067">
        <w:rPr>
          <w:kern w:val="22"/>
          <w:szCs w:val="24"/>
          <w:lang w:val="fr-FR"/>
        </w:rPr>
        <w:t>s pertinentes,</w:t>
      </w:r>
      <w:r w:rsidR="00B744DD" w:rsidRPr="00557096">
        <w:rPr>
          <w:kern w:val="22"/>
          <w:szCs w:val="24"/>
          <w:lang w:val="fr-FR"/>
        </w:rPr>
        <w:t xml:space="preserve"> et</w:t>
      </w:r>
      <w:r w:rsidR="00F531EC">
        <w:rPr>
          <w:kern w:val="22"/>
          <w:szCs w:val="24"/>
          <w:lang w:val="fr-FR"/>
        </w:rPr>
        <w:t xml:space="preserve"> en appuyant </w:t>
      </w:r>
      <w:r w:rsidR="009A2067">
        <w:rPr>
          <w:kern w:val="22"/>
          <w:szCs w:val="24"/>
          <w:lang w:val="fr-FR"/>
        </w:rPr>
        <w:t>des activités de</w:t>
      </w:r>
      <w:r w:rsidR="00B744DD" w:rsidRPr="00557096">
        <w:rPr>
          <w:kern w:val="22"/>
          <w:szCs w:val="24"/>
          <w:lang w:val="fr-FR"/>
        </w:rPr>
        <w:t xml:space="preserve"> </w:t>
      </w:r>
      <w:r w:rsidR="007109CE">
        <w:rPr>
          <w:kern w:val="22"/>
          <w:szCs w:val="24"/>
          <w:lang w:val="fr-FR"/>
        </w:rPr>
        <w:t>renforcement des capacités</w:t>
      </w:r>
      <w:r w:rsidR="0095155C" w:rsidRPr="00557096">
        <w:rPr>
          <w:kern w:val="22"/>
          <w:szCs w:val="24"/>
          <w:lang w:val="fr-FR"/>
        </w:rPr>
        <w:t>;</w:t>
      </w:r>
    </w:p>
    <w:p w14:paraId="721A84DC" w14:textId="4703DB5F" w:rsidR="007456A7" w:rsidRPr="0055709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lang w:val="fr-FR"/>
        </w:rPr>
      </w:pPr>
      <w:r w:rsidRPr="00557096">
        <w:rPr>
          <w:kern w:val="22"/>
          <w:lang w:val="fr-FR"/>
        </w:rPr>
        <w:t>15.</w:t>
      </w:r>
      <w:r w:rsidRPr="00557096">
        <w:rPr>
          <w:i/>
          <w:iCs/>
          <w:kern w:val="22"/>
          <w:lang w:val="fr-FR"/>
        </w:rPr>
        <w:tab/>
      </w:r>
      <w:r w:rsidR="00081697">
        <w:rPr>
          <w:i/>
          <w:iCs/>
          <w:kern w:val="22"/>
          <w:lang w:val="fr-FR"/>
        </w:rPr>
        <w:t>Invite</w:t>
      </w:r>
      <w:r w:rsidR="00081697">
        <w:rPr>
          <w:kern w:val="22"/>
          <w:lang w:val="fr-FR"/>
        </w:rPr>
        <w:t xml:space="preserve"> la</w:t>
      </w:r>
      <w:r w:rsidR="007456A7" w:rsidRPr="00557096">
        <w:rPr>
          <w:kern w:val="22"/>
          <w:lang w:val="fr-FR"/>
        </w:rPr>
        <w:t xml:space="preserve"> </w:t>
      </w:r>
      <w:r w:rsidR="00571CE6" w:rsidRPr="00557096">
        <w:rPr>
          <w:kern w:val="22"/>
          <w:lang w:val="fr-FR"/>
        </w:rPr>
        <w:t>Plateforme intergouvernementale scientifique et politique sur la biodiversité et les services écosystémiques</w:t>
      </w:r>
      <w:r w:rsidR="007456A7" w:rsidRPr="00557096">
        <w:rPr>
          <w:kern w:val="22"/>
          <w:lang w:val="fr-FR"/>
        </w:rPr>
        <w:t xml:space="preserve"> </w:t>
      </w:r>
      <w:r w:rsidR="00081697">
        <w:rPr>
          <w:kern w:val="22"/>
          <w:lang w:val="fr-FR"/>
        </w:rPr>
        <w:t xml:space="preserve">à tenir compte du </w:t>
      </w:r>
      <w:r w:rsidR="001B2431" w:rsidRPr="00557096">
        <w:rPr>
          <w:kern w:val="22"/>
          <w:lang w:val="fr-FR"/>
        </w:rPr>
        <w:t>cadre mondial de la biodiversité pour l’après-2020</w:t>
      </w:r>
      <w:r w:rsidR="00B5602D">
        <w:rPr>
          <w:kern w:val="22"/>
          <w:lang w:val="fr-FR"/>
        </w:rPr>
        <w:t xml:space="preserve"> dans son</w:t>
      </w:r>
      <w:r w:rsidR="007456A7" w:rsidRPr="00557096">
        <w:rPr>
          <w:kern w:val="22"/>
          <w:lang w:val="fr-FR"/>
        </w:rPr>
        <w:t xml:space="preserve"> </w:t>
      </w:r>
      <w:r w:rsidR="00B5602D">
        <w:rPr>
          <w:kern w:val="22"/>
          <w:lang w:val="fr-FR"/>
        </w:rPr>
        <w:t>programme de tra</w:t>
      </w:r>
      <w:r w:rsidR="00F531EC">
        <w:rPr>
          <w:kern w:val="22"/>
          <w:lang w:val="fr-FR"/>
        </w:rPr>
        <w:t>vail permanent</w:t>
      </w:r>
      <w:r w:rsidR="007456A7" w:rsidRPr="00557096">
        <w:rPr>
          <w:kern w:val="22"/>
          <w:lang w:val="fr-FR"/>
        </w:rPr>
        <w:t xml:space="preserve"> </w:t>
      </w:r>
      <w:r w:rsidR="00B5602D">
        <w:rPr>
          <w:kern w:val="22"/>
          <w:lang w:val="fr-FR"/>
        </w:rPr>
        <w:t>jusqu’en</w:t>
      </w:r>
      <w:r w:rsidR="007456A7" w:rsidRPr="00557096">
        <w:rPr>
          <w:kern w:val="22"/>
          <w:lang w:val="fr-FR"/>
        </w:rPr>
        <w:t xml:space="preserve"> 2030, </w:t>
      </w:r>
      <w:r w:rsidR="00F531EC">
        <w:rPr>
          <w:kern w:val="22"/>
          <w:lang w:val="fr-FR"/>
        </w:rPr>
        <w:t>y compris au moyen d’</w:t>
      </w:r>
      <w:r w:rsidR="00885569">
        <w:rPr>
          <w:kern w:val="22"/>
          <w:lang w:val="fr-FR"/>
        </w:rPr>
        <w:t>évaluation</w:t>
      </w:r>
      <w:r w:rsidR="00B5602D">
        <w:rPr>
          <w:kern w:val="22"/>
          <w:lang w:val="fr-FR"/>
        </w:rPr>
        <w:t>s des</w:t>
      </w:r>
      <w:r w:rsidR="007456A7" w:rsidRPr="00557096">
        <w:rPr>
          <w:kern w:val="22"/>
          <w:lang w:val="fr-FR"/>
        </w:rPr>
        <w:t xml:space="preserve"> </w:t>
      </w:r>
      <w:r w:rsidR="007109CE">
        <w:rPr>
          <w:kern w:val="22"/>
          <w:lang w:val="fr-FR"/>
        </w:rPr>
        <w:t>progrès accomplis</w:t>
      </w:r>
      <w:r w:rsidR="007456A7" w:rsidRPr="00557096">
        <w:rPr>
          <w:kern w:val="22"/>
          <w:lang w:val="fr-FR"/>
        </w:rPr>
        <w:t xml:space="preserve"> </w:t>
      </w:r>
      <w:r w:rsidR="00B5602D">
        <w:rPr>
          <w:kern w:val="22"/>
          <w:lang w:val="fr-FR"/>
        </w:rPr>
        <w:t>dans la réalisation</w:t>
      </w:r>
      <w:r w:rsidR="004A386F" w:rsidRPr="00557096">
        <w:rPr>
          <w:kern w:val="22"/>
          <w:lang w:val="fr-FR"/>
        </w:rPr>
        <w:t xml:space="preserve"> </w:t>
      </w:r>
      <w:r w:rsidR="005A4B13">
        <w:rPr>
          <w:kern w:val="22"/>
          <w:lang w:val="fr-FR"/>
        </w:rPr>
        <w:t>des</w:t>
      </w:r>
      <w:r w:rsidR="007456A7" w:rsidRPr="00557096">
        <w:rPr>
          <w:kern w:val="22"/>
          <w:lang w:val="fr-FR"/>
        </w:rPr>
        <w:t xml:space="preserve"> </w:t>
      </w:r>
      <w:r w:rsidR="00615025" w:rsidRPr="00557096">
        <w:rPr>
          <w:kern w:val="22"/>
          <w:lang w:val="fr-FR"/>
        </w:rPr>
        <w:t>buts</w:t>
      </w:r>
      <w:r w:rsidR="00B744DD" w:rsidRPr="00557096">
        <w:rPr>
          <w:kern w:val="22"/>
          <w:lang w:val="fr-FR"/>
        </w:rPr>
        <w:t xml:space="preserve"> et </w:t>
      </w:r>
      <w:r w:rsidR="00F531EC">
        <w:rPr>
          <w:kern w:val="22"/>
          <w:lang w:val="fr-FR"/>
        </w:rPr>
        <w:t xml:space="preserve">des </w:t>
      </w:r>
      <w:r w:rsidR="00615025" w:rsidRPr="00557096">
        <w:rPr>
          <w:kern w:val="22"/>
          <w:lang w:val="fr-FR"/>
        </w:rPr>
        <w:t>objectifs</w:t>
      </w:r>
      <w:r w:rsidR="007456A7" w:rsidRPr="00557096">
        <w:rPr>
          <w:kern w:val="22"/>
          <w:lang w:val="fr-FR"/>
        </w:rPr>
        <w:t xml:space="preserve"> </w:t>
      </w:r>
      <w:r w:rsidR="00571CE6" w:rsidRPr="00557096">
        <w:rPr>
          <w:kern w:val="22"/>
          <w:lang w:val="fr-FR"/>
        </w:rPr>
        <w:t>du cadre mondial de la biodiversité pour l’après-2020</w:t>
      </w:r>
      <w:r w:rsidR="007456A7" w:rsidRPr="00557096">
        <w:rPr>
          <w:kern w:val="22"/>
          <w:lang w:val="fr-FR"/>
        </w:rPr>
        <w:t>;</w:t>
      </w:r>
    </w:p>
    <w:p w14:paraId="3F955F7A" w14:textId="5CC481BC" w:rsidR="007E7EB0" w:rsidRPr="0055709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fr-FR"/>
        </w:rPr>
      </w:pPr>
      <w:r w:rsidRPr="00557096">
        <w:rPr>
          <w:kern w:val="22"/>
          <w:lang w:val="fr-FR"/>
        </w:rPr>
        <w:t>16.</w:t>
      </w:r>
      <w:r w:rsidRPr="00557096">
        <w:rPr>
          <w:i/>
          <w:iCs/>
          <w:kern w:val="22"/>
          <w:lang w:val="fr-FR"/>
        </w:rPr>
        <w:tab/>
      </w:r>
      <w:r w:rsidR="00571CE6" w:rsidRPr="00557096">
        <w:rPr>
          <w:i/>
          <w:iCs/>
          <w:kern w:val="22"/>
          <w:lang w:val="fr-FR"/>
        </w:rPr>
        <w:t>Invite</w:t>
      </w:r>
      <w:r w:rsidR="00345308" w:rsidRPr="00557096">
        <w:rPr>
          <w:i/>
          <w:iCs/>
          <w:kern w:val="22"/>
          <w:lang w:val="fr-FR"/>
        </w:rPr>
        <w:t xml:space="preserve"> </w:t>
      </w:r>
      <w:r w:rsidR="00571CE6" w:rsidRPr="00557096">
        <w:rPr>
          <w:kern w:val="22"/>
          <w:lang w:val="fr-FR"/>
        </w:rPr>
        <w:t>les organisations compétentes</w:t>
      </w:r>
      <w:r w:rsidR="00345308" w:rsidRPr="00557096">
        <w:rPr>
          <w:i/>
          <w:iCs/>
          <w:kern w:val="22"/>
          <w:lang w:val="fr-FR"/>
        </w:rPr>
        <w:t xml:space="preserve">, </w:t>
      </w:r>
      <w:r w:rsidR="00F531EC">
        <w:rPr>
          <w:kern w:val="22"/>
          <w:lang w:val="fr-FR"/>
        </w:rPr>
        <w:t xml:space="preserve">telles que </w:t>
      </w:r>
      <w:r w:rsidR="00B5602D">
        <w:rPr>
          <w:kern w:val="22"/>
          <w:lang w:val="fr-FR"/>
        </w:rPr>
        <w:t>la Commission de statistique des Nations unies</w:t>
      </w:r>
      <w:r w:rsidR="00B744DD" w:rsidRPr="00557096">
        <w:rPr>
          <w:kern w:val="22"/>
          <w:lang w:val="fr-FR"/>
        </w:rPr>
        <w:t xml:space="preserve"> et </w:t>
      </w:r>
      <w:r w:rsidR="00F947BE">
        <w:rPr>
          <w:kern w:val="22"/>
          <w:lang w:val="fr-FR"/>
        </w:rPr>
        <w:t>le</w:t>
      </w:r>
      <w:r w:rsidR="00345308" w:rsidRPr="00557096">
        <w:rPr>
          <w:kern w:val="22"/>
          <w:lang w:val="fr-FR"/>
        </w:rPr>
        <w:t xml:space="preserve"> </w:t>
      </w:r>
      <w:r w:rsidR="00D64DCB">
        <w:rPr>
          <w:kern w:val="22"/>
          <w:lang w:val="fr-FR"/>
        </w:rPr>
        <w:t>Partenariat sur les indicateurs de biodiversité</w:t>
      </w:r>
      <w:r w:rsidR="00783E67" w:rsidRPr="00557096">
        <w:rPr>
          <w:kern w:val="22"/>
          <w:lang w:val="fr-FR"/>
        </w:rPr>
        <w:t>,</w:t>
      </w:r>
      <w:r w:rsidR="00345308" w:rsidRPr="00557096">
        <w:rPr>
          <w:kern w:val="22"/>
          <w:lang w:val="fr-FR"/>
        </w:rPr>
        <w:t xml:space="preserve"> </w:t>
      </w:r>
      <w:r w:rsidR="00F531EC">
        <w:rPr>
          <w:kern w:val="22"/>
          <w:lang w:val="fr-FR"/>
        </w:rPr>
        <w:t xml:space="preserve">à appuyer </w:t>
      </w:r>
      <w:r w:rsidR="00F947BE">
        <w:rPr>
          <w:kern w:val="22"/>
          <w:lang w:val="fr-FR"/>
        </w:rPr>
        <w:t xml:space="preserve">le </w:t>
      </w:r>
      <w:r w:rsidR="00D15A90" w:rsidRPr="00557096">
        <w:rPr>
          <w:kern w:val="22"/>
          <w:lang w:val="fr-FR"/>
        </w:rPr>
        <w:t>suivi</w:t>
      </w:r>
      <w:r w:rsidR="004A386F" w:rsidRPr="00557096">
        <w:rPr>
          <w:kern w:val="22"/>
          <w:lang w:val="fr-FR"/>
        </w:rPr>
        <w:t xml:space="preserve"> </w:t>
      </w:r>
      <w:r w:rsidR="00F531EC">
        <w:rPr>
          <w:kern w:val="22"/>
          <w:lang w:val="fr-FR"/>
        </w:rPr>
        <w:t>de l’état actuel et des tendances</w:t>
      </w:r>
      <w:r w:rsidR="004A386F" w:rsidRPr="00557096">
        <w:rPr>
          <w:kern w:val="22"/>
          <w:lang w:val="fr-FR"/>
        </w:rPr>
        <w:t xml:space="preserve"> </w:t>
      </w:r>
      <w:r w:rsidR="00F947BE">
        <w:rPr>
          <w:kern w:val="22"/>
          <w:lang w:val="fr-FR"/>
        </w:rPr>
        <w:t xml:space="preserve">de la </w:t>
      </w:r>
      <w:r w:rsidR="001B2431" w:rsidRPr="00557096">
        <w:rPr>
          <w:kern w:val="22"/>
          <w:lang w:val="fr-FR"/>
        </w:rPr>
        <w:t>biodiversité</w:t>
      </w:r>
      <w:r w:rsidR="004A386F" w:rsidRPr="00557096">
        <w:rPr>
          <w:kern w:val="22"/>
          <w:lang w:val="fr-FR"/>
        </w:rPr>
        <w:t xml:space="preserve">, </w:t>
      </w:r>
      <w:r w:rsidR="00557096" w:rsidRPr="00557096">
        <w:rPr>
          <w:kern w:val="22"/>
          <w:lang w:val="fr-FR"/>
        </w:rPr>
        <w:t>y compris</w:t>
      </w:r>
      <w:r w:rsidR="004A386F" w:rsidRPr="00557096">
        <w:rPr>
          <w:kern w:val="22"/>
          <w:lang w:val="fr-FR"/>
        </w:rPr>
        <w:t xml:space="preserve"> </w:t>
      </w:r>
      <w:r w:rsidR="00F531EC">
        <w:rPr>
          <w:kern w:val="22"/>
          <w:lang w:val="fr-FR"/>
        </w:rPr>
        <w:t xml:space="preserve">au moyen d’une </w:t>
      </w:r>
      <w:r w:rsidR="00F947BE">
        <w:rPr>
          <w:kern w:val="22"/>
          <w:lang w:val="fr-FR"/>
        </w:rPr>
        <w:t xml:space="preserve">harmonisation des </w:t>
      </w:r>
      <w:r w:rsidR="00FD7D8D">
        <w:rPr>
          <w:kern w:val="22"/>
          <w:lang w:val="fr-FR"/>
        </w:rPr>
        <w:t>données</w:t>
      </w:r>
      <w:r w:rsidR="00B744DD" w:rsidRPr="00557096">
        <w:rPr>
          <w:kern w:val="22"/>
          <w:lang w:val="fr-FR"/>
        </w:rPr>
        <w:t xml:space="preserve"> et </w:t>
      </w:r>
      <w:r w:rsidR="00F531EC">
        <w:rPr>
          <w:kern w:val="22"/>
          <w:lang w:val="fr-FR"/>
        </w:rPr>
        <w:t>d’</w:t>
      </w:r>
      <w:r w:rsidR="00F947BE">
        <w:rPr>
          <w:kern w:val="22"/>
          <w:lang w:val="fr-FR"/>
        </w:rPr>
        <w:t xml:space="preserve">une visualisation des </w:t>
      </w:r>
      <w:r w:rsidR="00FD7D8D">
        <w:rPr>
          <w:kern w:val="22"/>
          <w:lang w:val="fr-FR"/>
        </w:rPr>
        <w:t>données</w:t>
      </w:r>
      <w:r w:rsidR="00F947BE">
        <w:rPr>
          <w:kern w:val="22"/>
          <w:lang w:val="fr-FR"/>
        </w:rPr>
        <w:t xml:space="preserve"> sur la</w:t>
      </w:r>
      <w:r w:rsidR="00345308" w:rsidRPr="00557096">
        <w:rPr>
          <w:kern w:val="22"/>
          <w:lang w:val="fr-FR"/>
        </w:rPr>
        <w:t xml:space="preserve"> </w:t>
      </w:r>
      <w:r w:rsidR="001B2431" w:rsidRPr="00557096">
        <w:rPr>
          <w:kern w:val="22"/>
          <w:lang w:val="fr-FR"/>
        </w:rPr>
        <w:t>biodiversité</w:t>
      </w:r>
      <w:r w:rsidR="004A386F" w:rsidRPr="00557096">
        <w:rPr>
          <w:kern w:val="22"/>
          <w:lang w:val="fr-FR"/>
        </w:rPr>
        <w:t>,</w:t>
      </w:r>
      <w:r w:rsidR="00B744DD" w:rsidRPr="00557096">
        <w:rPr>
          <w:kern w:val="22"/>
          <w:lang w:val="fr-FR"/>
        </w:rPr>
        <w:t xml:space="preserve"> et </w:t>
      </w:r>
      <w:r w:rsidR="00F531EC">
        <w:rPr>
          <w:kern w:val="22"/>
          <w:lang w:val="fr-FR"/>
        </w:rPr>
        <w:t>de</w:t>
      </w:r>
      <w:r w:rsidR="00F947BE">
        <w:rPr>
          <w:kern w:val="22"/>
          <w:lang w:val="fr-FR"/>
        </w:rPr>
        <w:t xml:space="preserve"> </w:t>
      </w:r>
      <w:r w:rsidR="00615025" w:rsidRPr="00557096">
        <w:rPr>
          <w:kern w:val="22"/>
          <w:lang w:val="fr-FR"/>
        </w:rPr>
        <w:t>liens</w:t>
      </w:r>
      <w:r w:rsidR="00F947BE">
        <w:rPr>
          <w:kern w:val="22"/>
          <w:lang w:val="fr-FR"/>
        </w:rPr>
        <w:t xml:space="preserve"> </w:t>
      </w:r>
      <w:r w:rsidR="00F531EC">
        <w:rPr>
          <w:kern w:val="22"/>
          <w:lang w:val="fr-FR"/>
        </w:rPr>
        <w:t xml:space="preserve">établis </w:t>
      </w:r>
      <w:r w:rsidR="00F947BE">
        <w:rPr>
          <w:kern w:val="22"/>
          <w:lang w:val="fr-FR"/>
        </w:rPr>
        <w:t>avec les questions socioéconomiques</w:t>
      </w:r>
      <w:r w:rsidR="008C7B83" w:rsidRPr="00557096">
        <w:rPr>
          <w:kern w:val="22"/>
          <w:lang w:val="fr-FR"/>
        </w:rPr>
        <w:t>;</w:t>
      </w:r>
    </w:p>
    <w:p w14:paraId="08D8BA68" w14:textId="61D41DFC" w:rsidR="00373E53" w:rsidRPr="00557096" w:rsidRDefault="00A35599"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fr-FR"/>
        </w:rPr>
      </w:pPr>
      <w:r w:rsidRPr="00557096">
        <w:rPr>
          <w:kern w:val="22"/>
          <w:lang w:val="fr-FR"/>
        </w:rPr>
        <w:t>17.</w:t>
      </w:r>
      <w:r w:rsidRPr="00557096">
        <w:rPr>
          <w:i/>
          <w:iCs/>
          <w:kern w:val="22"/>
          <w:lang w:val="fr-FR"/>
        </w:rPr>
        <w:tab/>
      </w:r>
      <w:r w:rsidR="00571CE6" w:rsidRPr="00557096">
        <w:rPr>
          <w:i/>
          <w:iCs/>
          <w:kern w:val="22"/>
          <w:lang w:val="fr-FR"/>
        </w:rPr>
        <w:t>Demande</w:t>
      </w:r>
      <w:r w:rsidR="0095155C" w:rsidRPr="00557096">
        <w:rPr>
          <w:i/>
          <w:iCs/>
          <w:kern w:val="22"/>
          <w:lang w:val="fr-FR"/>
        </w:rPr>
        <w:t xml:space="preserve"> </w:t>
      </w:r>
      <w:r w:rsidR="00571CE6" w:rsidRPr="00557096">
        <w:rPr>
          <w:kern w:val="22"/>
          <w:lang w:val="fr-FR"/>
        </w:rPr>
        <w:t>au</w:t>
      </w:r>
      <w:r w:rsidR="0095155C" w:rsidRPr="00557096">
        <w:rPr>
          <w:kern w:val="22"/>
          <w:lang w:val="fr-FR"/>
        </w:rPr>
        <w:t xml:space="preserve"> </w:t>
      </w:r>
      <w:r w:rsidR="00615025" w:rsidRPr="00557096">
        <w:rPr>
          <w:kern w:val="22"/>
          <w:lang w:val="fr-FR"/>
        </w:rPr>
        <w:t>Fonds pour l’environnement mondial</w:t>
      </w:r>
      <w:r w:rsidR="00B744DD" w:rsidRPr="00557096">
        <w:rPr>
          <w:kern w:val="22"/>
          <w:lang w:val="fr-FR"/>
        </w:rPr>
        <w:t xml:space="preserve"> et </w:t>
      </w:r>
      <w:r w:rsidR="00571CE6" w:rsidRPr="00557096">
        <w:rPr>
          <w:i/>
          <w:iCs/>
          <w:kern w:val="22"/>
          <w:lang w:val="fr-FR"/>
        </w:rPr>
        <w:t>invite</w:t>
      </w:r>
      <w:r w:rsidR="007E7EB0" w:rsidRPr="00557096">
        <w:rPr>
          <w:kern w:val="22"/>
          <w:lang w:val="fr-FR"/>
        </w:rPr>
        <w:t xml:space="preserve"> </w:t>
      </w:r>
      <w:r w:rsidR="00571CE6" w:rsidRPr="00557096">
        <w:rPr>
          <w:kern w:val="22"/>
          <w:lang w:val="fr-FR"/>
        </w:rPr>
        <w:t>les autres organismes de financement</w:t>
      </w:r>
      <w:r w:rsidR="00F947BE">
        <w:rPr>
          <w:kern w:val="22"/>
          <w:lang w:val="fr-FR"/>
        </w:rPr>
        <w:t xml:space="preserve"> à mettre à disp</w:t>
      </w:r>
      <w:r w:rsidR="00F531EC">
        <w:rPr>
          <w:kern w:val="22"/>
          <w:lang w:val="fr-FR"/>
        </w:rPr>
        <w:t xml:space="preserve">osition des fonds en temps voulu </w:t>
      </w:r>
      <w:r w:rsidR="00F947BE">
        <w:rPr>
          <w:kern w:val="22"/>
          <w:lang w:val="fr-FR"/>
        </w:rPr>
        <w:t xml:space="preserve">et </w:t>
      </w:r>
      <w:r w:rsidR="00F531EC">
        <w:rPr>
          <w:kern w:val="22"/>
          <w:lang w:val="fr-FR"/>
        </w:rPr>
        <w:t xml:space="preserve">de manière </w:t>
      </w:r>
      <w:r w:rsidR="00F947BE">
        <w:rPr>
          <w:kern w:val="22"/>
          <w:lang w:val="fr-FR"/>
        </w:rPr>
        <w:t>accélérée pour les</w:t>
      </w:r>
      <w:r w:rsidR="007A1FC9" w:rsidRPr="00557096">
        <w:rPr>
          <w:kern w:val="22"/>
          <w:lang w:val="fr-FR"/>
        </w:rPr>
        <w:t xml:space="preserve"> </w:t>
      </w:r>
      <w:r w:rsidR="00081697">
        <w:rPr>
          <w:kern w:val="22"/>
          <w:lang w:val="fr-FR"/>
        </w:rPr>
        <w:t xml:space="preserve">pays </w:t>
      </w:r>
      <w:r w:rsidR="00081697">
        <w:rPr>
          <w:kern w:val="22"/>
          <w:lang w:val="fr-FR"/>
        </w:rPr>
        <w:lastRenderedPageBreak/>
        <w:t>en développement</w:t>
      </w:r>
      <w:r w:rsidR="007A1FC9" w:rsidRPr="00557096">
        <w:rPr>
          <w:kern w:val="22"/>
          <w:lang w:val="fr-FR"/>
        </w:rPr>
        <w:t xml:space="preserve">, </w:t>
      </w:r>
      <w:r w:rsidR="00065448">
        <w:rPr>
          <w:kern w:val="22"/>
          <w:lang w:val="fr-FR"/>
        </w:rPr>
        <w:t>en particulier</w:t>
      </w:r>
      <w:r w:rsidR="007A1FC9" w:rsidRPr="00557096">
        <w:rPr>
          <w:kern w:val="22"/>
          <w:lang w:val="fr-FR"/>
        </w:rPr>
        <w:t xml:space="preserve"> </w:t>
      </w:r>
      <w:r w:rsidR="00065448">
        <w:rPr>
          <w:kern w:val="22"/>
          <w:lang w:val="fr-FR"/>
        </w:rPr>
        <w:t>les pays les moins avancés</w:t>
      </w:r>
      <w:r w:rsidR="00B744DD" w:rsidRPr="00557096">
        <w:rPr>
          <w:kern w:val="22"/>
          <w:lang w:val="fr-FR"/>
        </w:rPr>
        <w:t xml:space="preserve"> et </w:t>
      </w:r>
      <w:r w:rsidR="00065448">
        <w:rPr>
          <w:kern w:val="22"/>
          <w:lang w:val="fr-FR"/>
        </w:rPr>
        <w:t>les petits Etats insulaires en développement</w:t>
      </w:r>
      <w:r w:rsidR="00F531EC">
        <w:rPr>
          <w:kern w:val="22"/>
          <w:lang w:val="fr-FR"/>
        </w:rPr>
        <w:t xml:space="preserve"> parmi eux</w:t>
      </w:r>
      <w:r w:rsidR="00F947BE">
        <w:rPr>
          <w:kern w:val="22"/>
          <w:lang w:val="fr-FR"/>
        </w:rPr>
        <w:t>,</w:t>
      </w:r>
      <w:r w:rsidR="007A1FC9" w:rsidRPr="00557096">
        <w:rPr>
          <w:kern w:val="22"/>
          <w:lang w:val="fr-FR"/>
        </w:rPr>
        <w:t xml:space="preserve"> </w:t>
      </w:r>
      <w:r w:rsidR="00081697">
        <w:rPr>
          <w:kern w:val="22"/>
          <w:lang w:val="fr-FR"/>
        </w:rPr>
        <w:t>ainsi que</w:t>
      </w:r>
      <w:r w:rsidR="007A1FC9" w:rsidRPr="00557096">
        <w:rPr>
          <w:kern w:val="22"/>
          <w:lang w:val="fr-FR"/>
        </w:rPr>
        <w:t xml:space="preserve"> </w:t>
      </w:r>
      <w:r w:rsidR="00F947BE">
        <w:rPr>
          <w:kern w:val="22"/>
          <w:lang w:val="fr-FR"/>
        </w:rPr>
        <w:t xml:space="preserve">les </w:t>
      </w:r>
      <w:r w:rsidR="007A1FC9" w:rsidRPr="00557096">
        <w:rPr>
          <w:kern w:val="22"/>
          <w:lang w:val="fr-FR"/>
        </w:rPr>
        <w:t>Parties</w:t>
      </w:r>
      <w:r w:rsidR="00F947BE">
        <w:rPr>
          <w:kern w:val="22"/>
          <w:lang w:val="fr-FR"/>
        </w:rPr>
        <w:t xml:space="preserve"> </w:t>
      </w:r>
      <w:r w:rsidR="00065448">
        <w:rPr>
          <w:kern w:val="22"/>
          <w:lang w:val="fr-FR"/>
        </w:rPr>
        <w:t>à économie en transition</w:t>
      </w:r>
      <w:r w:rsidR="00F531EC">
        <w:rPr>
          <w:kern w:val="22"/>
          <w:lang w:val="fr-FR"/>
        </w:rPr>
        <w:t>, afin d’appuyer</w:t>
      </w:r>
      <w:r w:rsidR="007A1FC9" w:rsidRPr="00557096">
        <w:rPr>
          <w:kern w:val="22"/>
          <w:szCs w:val="24"/>
          <w:lang w:val="fr-FR"/>
        </w:rPr>
        <w:t xml:space="preserve"> </w:t>
      </w:r>
      <w:r w:rsidR="00F947BE">
        <w:rPr>
          <w:kern w:val="22"/>
          <w:lang w:val="fr-FR"/>
        </w:rPr>
        <w:t>l’</w:t>
      </w:r>
      <w:r w:rsidR="00194BC4">
        <w:rPr>
          <w:kern w:val="22"/>
          <w:lang w:val="fr-FR"/>
        </w:rPr>
        <w:t>élaboration de</w:t>
      </w:r>
      <w:r w:rsidR="00F947BE">
        <w:rPr>
          <w:kern w:val="22"/>
          <w:lang w:val="fr-FR"/>
        </w:rPr>
        <w:t>s</w:t>
      </w:r>
      <w:r w:rsidR="0095155C" w:rsidRPr="00557096">
        <w:rPr>
          <w:kern w:val="22"/>
          <w:lang w:val="fr-FR"/>
        </w:rPr>
        <w:t xml:space="preserve"> </w:t>
      </w:r>
      <w:r w:rsidR="00707B02" w:rsidRPr="00557096">
        <w:rPr>
          <w:kern w:val="22"/>
          <w:lang w:val="fr-FR"/>
        </w:rPr>
        <w:t>engagements nationaux</w:t>
      </w:r>
      <w:r w:rsidR="00F947BE">
        <w:rPr>
          <w:kern w:val="22"/>
          <w:lang w:val="fr-FR"/>
        </w:rPr>
        <w:t xml:space="preserve"> comme</w:t>
      </w:r>
      <w:r w:rsidR="007A1FC9" w:rsidRPr="00557096">
        <w:rPr>
          <w:kern w:val="22"/>
          <w:lang w:val="fr-FR"/>
        </w:rPr>
        <w:t xml:space="preserve"> </w:t>
      </w:r>
      <w:r w:rsidR="00F947BE">
        <w:rPr>
          <w:kern w:val="22"/>
          <w:lang w:val="fr-FR"/>
        </w:rPr>
        <w:t>contribution</w:t>
      </w:r>
      <w:r w:rsidR="0095155C" w:rsidRPr="00557096">
        <w:rPr>
          <w:kern w:val="22"/>
          <w:lang w:val="fr-FR"/>
        </w:rPr>
        <w:t xml:space="preserve"> </w:t>
      </w:r>
      <w:r w:rsidR="00F947BE">
        <w:rPr>
          <w:kern w:val="22"/>
          <w:lang w:val="fr-FR"/>
        </w:rPr>
        <w:t>à la réalisation des</w:t>
      </w:r>
      <w:r w:rsidR="00065448">
        <w:rPr>
          <w:kern w:val="22"/>
          <w:lang w:val="fr-FR"/>
        </w:rPr>
        <w:t xml:space="preserve"> buts</w:t>
      </w:r>
      <w:r w:rsidR="00B744DD" w:rsidRPr="00557096">
        <w:rPr>
          <w:kern w:val="22"/>
          <w:lang w:val="fr-FR"/>
        </w:rPr>
        <w:t xml:space="preserve"> et </w:t>
      </w:r>
      <w:r w:rsidR="00F531EC">
        <w:rPr>
          <w:kern w:val="22"/>
          <w:lang w:val="fr-FR"/>
        </w:rPr>
        <w:t xml:space="preserve">des </w:t>
      </w:r>
      <w:r w:rsidR="00615025" w:rsidRPr="00557096">
        <w:rPr>
          <w:kern w:val="22"/>
          <w:lang w:val="fr-FR"/>
        </w:rPr>
        <w:t>objectifs</w:t>
      </w:r>
      <w:r w:rsidR="0095155C" w:rsidRPr="00557096">
        <w:rPr>
          <w:kern w:val="22"/>
          <w:lang w:val="fr-FR"/>
        </w:rPr>
        <w:t xml:space="preserve"> </w:t>
      </w:r>
      <w:r w:rsidR="00571CE6" w:rsidRPr="00557096">
        <w:rPr>
          <w:kern w:val="22"/>
          <w:lang w:val="fr-FR"/>
        </w:rPr>
        <w:t>du cadre</w:t>
      </w:r>
      <w:r w:rsidR="001B2431" w:rsidRPr="00557096">
        <w:rPr>
          <w:kern w:val="22"/>
          <w:lang w:val="fr-FR"/>
        </w:rPr>
        <w:t xml:space="preserve"> mondial de la biodiversité pour l’après-2020</w:t>
      </w:r>
      <w:r w:rsidR="00F947BE">
        <w:rPr>
          <w:kern w:val="22"/>
          <w:lang w:val="fr-FR"/>
        </w:rPr>
        <w:t xml:space="preserve">, ainsi que </w:t>
      </w:r>
      <w:r w:rsidR="00065448">
        <w:rPr>
          <w:kern w:val="22"/>
          <w:lang w:val="fr-FR"/>
        </w:rPr>
        <w:t>la mise à jour</w:t>
      </w:r>
      <w:r w:rsidR="00F947BE">
        <w:rPr>
          <w:kern w:val="22"/>
          <w:lang w:val="fr-FR"/>
        </w:rPr>
        <w:t xml:space="preserve"> ou</w:t>
      </w:r>
      <w:r w:rsidR="0095155C" w:rsidRPr="00557096">
        <w:rPr>
          <w:kern w:val="22"/>
          <w:lang w:val="fr-FR"/>
        </w:rPr>
        <w:t xml:space="preserve"> </w:t>
      </w:r>
      <w:r w:rsidR="00F947BE">
        <w:rPr>
          <w:kern w:val="22"/>
          <w:lang w:val="fr-FR"/>
        </w:rPr>
        <w:t>la révision des</w:t>
      </w:r>
      <w:r w:rsidR="0095155C" w:rsidRPr="00557096">
        <w:rPr>
          <w:kern w:val="22"/>
          <w:lang w:val="fr-FR"/>
        </w:rPr>
        <w:t xml:space="preserve"> </w:t>
      </w:r>
      <w:r w:rsidR="00615025" w:rsidRPr="00557096">
        <w:rPr>
          <w:kern w:val="22"/>
          <w:lang w:val="fr-FR"/>
        </w:rPr>
        <w:t>stratégies et plans d’action nationaux pour la diversité biologique</w:t>
      </w:r>
      <w:r w:rsidR="00F947BE">
        <w:rPr>
          <w:kern w:val="22"/>
          <w:lang w:val="fr-FR"/>
        </w:rPr>
        <w:t xml:space="preserve"> ou</w:t>
      </w:r>
      <w:r w:rsidR="00557096">
        <w:rPr>
          <w:kern w:val="22"/>
          <w:lang w:val="fr-FR"/>
        </w:rPr>
        <w:t xml:space="preserve"> d’autres </w:t>
      </w:r>
      <w:r w:rsidR="00F947BE">
        <w:rPr>
          <w:kern w:val="22"/>
          <w:lang w:val="fr-FR"/>
        </w:rPr>
        <w:t>instruments de</w:t>
      </w:r>
      <w:r w:rsidR="0095155C" w:rsidRPr="00557096">
        <w:rPr>
          <w:kern w:val="22"/>
          <w:lang w:val="fr-FR"/>
        </w:rPr>
        <w:t xml:space="preserve"> </w:t>
      </w:r>
      <w:r w:rsidR="00557096">
        <w:rPr>
          <w:kern w:val="22"/>
          <w:lang w:val="fr-FR"/>
        </w:rPr>
        <w:t>planification nationale</w:t>
      </w:r>
      <w:r w:rsidR="00F531EC">
        <w:rPr>
          <w:kern w:val="22"/>
          <w:lang w:val="fr-FR"/>
        </w:rPr>
        <w:t xml:space="preserve"> pertinents</w:t>
      </w:r>
      <w:r w:rsidR="00F947BE">
        <w:rPr>
          <w:kern w:val="22"/>
          <w:lang w:val="fr-FR"/>
        </w:rPr>
        <w:t xml:space="preserve"> et l’</w:t>
      </w:r>
      <w:r w:rsidR="00194BC4">
        <w:rPr>
          <w:kern w:val="22"/>
          <w:lang w:val="fr-FR"/>
        </w:rPr>
        <w:t>élaboration de</w:t>
      </w:r>
      <w:r w:rsidR="00F947BE">
        <w:rPr>
          <w:kern w:val="22"/>
          <w:lang w:val="fr-FR"/>
        </w:rPr>
        <w:t xml:space="preserve"> systèmes nationaux de </w:t>
      </w:r>
      <w:r w:rsidR="00D15A90" w:rsidRPr="00557096">
        <w:rPr>
          <w:kern w:val="22"/>
          <w:lang w:val="fr-FR"/>
        </w:rPr>
        <w:t>suivi</w:t>
      </w:r>
      <w:r w:rsidR="00B744DD" w:rsidRPr="00557096">
        <w:rPr>
          <w:kern w:val="22"/>
          <w:lang w:val="fr-FR"/>
        </w:rPr>
        <w:t xml:space="preserve"> et </w:t>
      </w:r>
      <w:r w:rsidR="00F947BE">
        <w:rPr>
          <w:kern w:val="22"/>
          <w:lang w:val="fr-FR"/>
        </w:rPr>
        <w:t xml:space="preserve">de </w:t>
      </w:r>
      <w:r w:rsidR="00065448">
        <w:rPr>
          <w:kern w:val="22"/>
          <w:lang w:val="fr-FR"/>
        </w:rPr>
        <w:t>gestion de l’</w:t>
      </w:r>
      <w:r w:rsidR="00FD7D8D">
        <w:rPr>
          <w:kern w:val="22"/>
          <w:lang w:val="fr-FR"/>
        </w:rPr>
        <w:t>information</w:t>
      </w:r>
      <w:r w:rsidR="0095155C" w:rsidRPr="00557096">
        <w:rPr>
          <w:kern w:val="22"/>
          <w:szCs w:val="24"/>
          <w:lang w:val="fr-FR"/>
        </w:rPr>
        <w:t xml:space="preserve">, </w:t>
      </w:r>
      <w:r w:rsidR="00557096" w:rsidRPr="00557096">
        <w:rPr>
          <w:kern w:val="22"/>
          <w:szCs w:val="24"/>
          <w:lang w:val="fr-FR"/>
        </w:rPr>
        <w:t>y compris</w:t>
      </w:r>
      <w:r w:rsidR="0095155C" w:rsidRPr="00557096">
        <w:rPr>
          <w:kern w:val="22"/>
          <w:szCs w:val="24"/>
          <w:lang w:val="fr-FR"/>
        </w:rPr>
        <w:t xml:space="preserve"> </w:t>
      </w:r>
      <w:r w:rsidR="00885569">
        <w:rPr>
          <w:kern w:val="22"/>
          <w:lang w:val="fr-FR"/>
        </w:rPr>
        <w:t>l’élaboration</w:t>
      </w:r>
      <w:r w:rsidR="007A1FC9" w:rsidRPr="00557096">
        <w:rPr>
          <w:kern w:val="22"/>
          <w:lang w:val="fr-FR"/>
        </w:rPr>
        <w:t xml:space="preserve">, </w:t>
      </w:r>
      <w:r w:rsidR="00F947BE">
        <w:rPr>
          <w:kern w:val="22"/>
          <w:lang w:val="fr-FR"/>
        </w:rPr>
        <w:t>l’</w:t>
      </w:r>
      <w:r w:rsidR="007A1FC9" w:rsidRPr="00557096">
        <w:rPr>
          <w:kern w:val="22"/>
          <w:lang w:val="fr-FR"/>
        </w:rPr>
        <w:t>identification</w:t>
      </w:r>
      <w:r w:rsidR="00B744DD" w:rsidRPr="00557096">
        <w:rPr>
          <w:kern w:val="22"/>
          <w:lang w:val="fr-FR"/>
        </w:rPr>
        <w:t xml:space="preserve"> et</w:t>
      </w:r>
      <w:r w:rsidR="00F947BE">
        <w:rPr>
          <w:kern w:val="22"/>
          <w:lang w:val="fr-FR"/>
        </w:rPr>
        <w:t xml:space="preserve"> l’utilisation </w:t>
      </w:r>
      <w:r w:rsidR="00F947BE">
        <w:rPr>
          <w:kern w:val="22"/>
          <w:szCs w:val="24"/>
          <w:lang w:val="fr-FR"/>
        </w:rPr>
        <w:t>des</w:t>
      </w:r>
      <w:r w:rsidR="0095155C" w:rsidRPr="00557096">
        <w:rPr>
          <w:kern w:val="22"/>
          <w:szCs w:val="24"/>
          <w:lang w:val="fr-FR"/>
        </w:rPr>
        <w:t xml:space="preserve"> </w:t>
      </w:r>
      <w:r w:rsidR="00571CE6" w:rsidRPr="00557096">
        <w:rPr>
          <w:kern w:val="22"/>
          <w:szCs w:val="24"/>
          <w:lang w:val="fr-FR"/>
        </w:rPr>
        <w:t>indicateur</w:t>
      </w:r>
      <w:r w:rsidR="00F947BE">
        <w:rPr>
          <w:kern w:val="22"/>
          <w:szCs w:val="24"/>
          <w:lang w:val="fr-FR"/>
        </w:rPr>
        <w:t xml:space="preserve">s, pour </w:t>
      </w:r>
      <w:r w:rsidR="00F531EC">
        <w:rPr>
          <w:kern w:val="22"/>
          <w:szCs w:val="24"/>
          <w:lang w:val="fr-FR"/>
        </w:rPr>
        <w:t xml:space="preserve">faciliter </w:t>
      </w:r>
      <w:r w:rsidR="00F947BE">
        <w:rPr>
          <w:kern w:val="22"/>
          <w:szCs w:val="24"/>
          <w:lang w:val="fr-FR"/>
        </w:rPr>
        <w:t>la mise en œuvre</w:t>
      </w:r>
      <w:r w:rsidR="0095155C" w:rsidRPr="00557096">
        <w:rPr>
          <w:kern w:val="22"/>
          <w:szCs w:val="24"/>
          <w:lang w:val="fr-FR"/>
        </w:rPr>
        <w:t xml:space="preserve"> </w:t>
      </w:r>
      <w:r w:rsidR="005A4B13">
        <w:rPr>
          <w:kern w:val="22"/>
          <w:szCs w:val="24"/>
          <w:lang w:val="fr-FR"/>
        </w:rPr>
        <w:t>du</w:t>
      </w:r>
      <w:r w:rsidR="0095155C" w:rsidRPr="00557096">
        <w:rPr>
          <w:kern w:val="22"/>
          <w:szCs w:val="24"/>
          <w:lang w:val="fr-FR"/>
        </w:rPr>
        <w:t xml:space="preserve"> </w:t>
      </w:r>
      <w:r w:rsidR="00F947BE">
        <w:rPr>
          <w:kern w:val="22"/>
          <w:szCs w:val="24"/>
          <w:lang w:val="fr-FR"/>
        </w:rPr>
        <w:t>cadre mondial pour la biodiversité</w:t>
      </w:r>
      <w:r w:rsidR="00B744DD" w:rsidRPr="00557096">
        <w:rPr>
          <w:kern w:val="22"/>
          <w:lang w:val="fr-FR"/>
        </w:rPr>
        <w:t xml:space="preserve"> et </w:t>
      </w:r>
      <w:r w:rsidR="00F947BE">
        <w:rPr>
          <w:kern w:val="22"/>
          <w:lang w:val="fr-FR"/>
        </w:rPr>
        <w:t xml:space="preserve">l’établissement des </w:t>
      </w:r>
      <w:r w:rsidR="007109CE">
        <w:rPr>
          <w:kern w:val="22"/>
          <w:lang w:val="fr-FR"/>
        </w:rPr>
        <w:t>rapports nationaux</w:t>
      </w:r>
      <w:r w:rsidR="00F947BE">
        <w:rPr>
          <w:kern w:val="22"/>
          <w:lang w:val="fr-FR"/>
        </w:rPr>
        <w:t>, de sorte que les</w:t>
      </w:r>
      <w:r w:rsidR="0095155C" w:rsidRPr="00557096">
        <w:rPr>
          <w:kern w:val="22"/>
          <w:lang w:val="fr-FR"/>
        </w:rPr>
        <w:t xml:space="preserve"> Parties </w:t>
      </w:r>
      <w:r w:rsidR="00F947BE">
        <w:rPr>
          <w:kern w:val="22"/>
          <w:lang w:val="fr-FR"/>
        </w:rPr>
        <w:t xml:space="preserve">puissent engager ces </w:t>
      </w:r>
      <w:r w:rsidR="00557096" w:rsidRPr="00557096">
        <w:rPr>
          <w:kern w:val="22"/>
          <w:lang w:val="fr-FR"/>
        </w:rPr>
        <w:t>processus</w:t>
      </w:r>
      <w:r w:rsidR="0095155C" w:rsidRPr="00557096">
        <w:rPr>
          <w:kern w:val="22"/>
          <w:lang w:val="fr-FR"/>
        </w:rPr>
        <w:t xml:space="preserve"> </w:t>
      </w:r>
      <w:r w:rsidR="00F531EC">
        <w:rPr>
          <w:kern w:val="22"/>
          <w:lang w:val="fr-FR"/>
        </w:rPr>
        <w:t>dans les meilleurs délais</w:t>
      </w:r>
      <w:r w:rsidR="00F947BE">
        <w:rPr>
          <w:kern w:val="22"/>
          <w:lang w:val="fr-FR"/>
        </w:rPr>
        <w:t xml:space="preserve"> après l’</w:t>
      </w:r>
      <w:r w:rsidR="0095155C" w:rsidRPr="00557096">
        <w:rPr>
          <w:kern w:val="22"/>
          <w:lang w:val="fr-FR"/>
        </w:rPr>
        <w:t xml:space="preserve">adoption </w:t>
      </w:r>
      <w:r w:rsidR="00571CE6" w:rsidRPr="00557096">
        <w:rPr>
          <w:kern w:val="22"/>
          <w:lang w:val="fr-FR"/>
        </w:rPr>
        <w:t>du cadre</w:t>
      </w:r>
      <w:r w:rsidR="001B2431" w:rsidRPr="00557096">
        <w:rPr>
          <w:kern w:val="22"/>
          <w:lang w:val="fr-FR"/>
        </w:rPr>
        <w:t xml:space="preserve"> mondial de la biodiversité pour l’après-2020</w:t>
      </w:r>
      <w:r w:rsidR="00F531EC">
        <w:rPr>
          <w:kern w:val="22"/>
          <w:lang w:val="fr-FR"/>
        </w:rPr>
        <w:t>,</w:t>
      </w:r>
      <w:r w:rsidR="00B744DD" w:rsidRPr="00557096">
        <w:rPr>
          <w:kern w:val="22"/>
          <w:lang w:val="fr-FR"/>
        </w:rPr>
        <w:t xml:space="preserve"> </w:t>
      </w:r>
      <w:r w:rsidR="00F947BE">
        <w:rPr>
          <w:kern w:val="22"/>
          <w:lang w:val="fr-FR"/>
        </w:rPr>
        <w:t>conformément aux</w:t>
      </w:r>
      <w:r w:rsidR="00D6391C">
        <w:rPr>
          <w:kern w:val="22"/>
          <w:lang w:val="fr-FR"/>
        </w:rPr>
        <w:t xml:space="preserve"> </w:t>
      </w:r>
      <w:r w:rsidR="00B744DD" w:rsidRPr="00557096">
        <w:rPr>
          <w:kern w:val="22"/>
          <w:lang w:val="fr-FR"/>
        </w:rPr>
        <w:t>décision</w:t>
      </w:r>
      <w:r w:rsidR="00F531EC">
        <w:rPr>
          <w:kern w:val="22"/>
          <w:lang w:val="fr-FR"/>
        </w:rPr>
        <w:t>s prises à</w:t>
      </w:r>
      <w:r w:rsidR="00F947BE">
        <w:rPr>
          <w:kern w:val="22"/>
          <w:lang w:val="fr-FR"/>
        </w:rPr>
        <w:t xml:space="preserve"> la </w:t>
      </w:r>
      <w:r w:rsidR="00D6391C">
        <w:rPr>
          <w:kern w:val="22"/>
          <w:lang w:val="fr-FR"/>
        </w:rPr>
        <w:t>quinzième réu</w:t>
      </w:r>
      <w:r w:rsidR="00B744DD" w:rsidRPr="00557096">
        <w:rPr>
          <w:kern w:val="22"/>
          <w:lang w:val="fr-FR"/>
        </w:rPr>
        <w:t>nion</w:t>
      </w:r>
      <w:r w:rsidR="00DA4CE6" w:rsidRPr="00557096">
        <w:rPr>
          <w:kern w:val="22"/>
          <w:lang w:val="fr-FR"/>
        </w:rPr>
        <w:t xml:space="preserve"> </w:t>
      </w:r>
      <w:r w:rsidR="00707B02" w:rsidRPr="00557096">
        <w:rPr>
          <w:kern w:val="22"/>
          <w:lang w:val="fr-FR"/>
        </w:rPr>
        <w:t xml:space="preserve">de la </w:t>
      </w:r>
      <w:r w:rsidR="00DA5D08" w:rsidRPr="00557096">
        <w:rPr>
          <w:kern w:val="22"/>
          <w:lang w:val="fr-FR"/>
        </w:rPr>
        <w:t>Conférence</w:t>
      </w:r>
      <w:r w:rsidR="00B744DD" w:rsidRPr="00557096">
        <w:rPr>
          <w:kern w:val="22"/>
          <w:lang w:val="fr-FR"/>
        </w:rPr>
        <w:t xml:space="preserve"> des Parties</w:t>
      </w:r>
      <w:r w:rsidR="00316C8B" w:rsidRPr="00557096">
        <w:rPr>
          <w:kern w:val="22"/>
          <w:lang w:val="fr-FR"/>
        </w:rPr>
        <w:t>;</w:t>
      </w:r>
    </w:p>
    <w:p w14:paraId="7F52F162" w14:textId="6F745135" w:rsidR="0095155C" w:rsidRPr="00571CE6" w:rsidRDefault="00A35599"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lang w:val="fr-FR"/>
        </w:rPr>
      </w:pPr>
      <w:bookmarkStart w:id="3" w:name="_Hlk37173547"/>
      <w:r w:rsidRPr="00571CE6">
        <w:rPr>
          <w:iCs/>
          <w:kern w:val="22"/>
          <w:szCs w:val="24"/>
          <w:lang w:val="fr-FR"/>
        </w:rPr>
        <w:t>18.</w:t>
      </w:r>
      <w:r w:rsidRPr="00571CE6">
        <w:rPr>
          <w:i/>
          <w:kern w:val="22"/>
          <w:szCs w:val="24"/>
          <w:lang w:val="fr-FR"/>
        </w:rPr>
        <w:tab/>
      </w:r>
      <w:r w:rsidR="00571CE6" w:rsidRPr="00571CE6">
        <w:rPr>
          <w:i/>
          <w:kern w:val="22"/>
          <w:szCs w:val="24"/>
          <w:lang w:val="fr-FR"/>
        </w:rPr>
        <w:t>Demande</w:t>
      </w:r>
      <w:r w:rsidR="00571CE6" w:rsidRPr="00571CE6">
        <w:rPr>
          <w:kern w:val="22"/>
          <w:szCs w:val="24"/>
          <w:lang w:val="fr-FR"/>
        </w:rPr>
        <w:t xml:space="preserve"> à la </w:t>
      </w:r>
      <w:r w:rsidR="00B744DD" w:rsidRPr="00571CE6">
        <w:rPr>
          <w:kern w:val="22"/>
          <w:szCs w:val="24"/>
          <w:lang w:val="fr-FR"/>
        </w:rPr>
        <w:t xml:space="preserve">Secrétaire </w:t>
      </w:r>
      <w:r w:rsidR="00F947BE">
        <w:rPr>
          <w:kern w:val="22"/>
          <w:szCs w:val="24"/>
          <w:lang w:val="fr-FR"/>
        </w:rPr>
        <w:t>exé</w:t>
      </w:r>
      <w:r w:rsidR="00571CE6" w:rsidRPr="00571CE6">
        <w:rPr>
          <w:kern w:val="22"/>
          <w:szCs w:val="24"/>
          <w:lang w:val="fr-FR"/>
        </w:rPr>
        <w:t>cutive de</w:t>
      </w:r>
      <w:r w:rsidR="0095155C" w:rsidRPr="00571CE6">
        <w:rPr>
          <w:kern w:val="22"/>
          <w:szCs w:val="24"/>
          <w:lang w:val="fr-FR"/>
        </w:rPr>
        <w:t>:</w:t>
      </w:r>
    </w:p>
    <w:p w14:paraId="688E6F7B" w14:textId="193D7C06" w:rsidR="0095155C" w:rsidRPr="00E542BB" w:rsidRDefault="00571C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fr-FR"/>
        </w:rPr>
      </w:pPr>
      <w:r w:rsidRPr="00E542BB">
        <w:rPr>
          <w:kern w:val="22"/>
          <w:szCs w:val="24"/>
          <w:lang w:val="fr-FR"/>
        </w:rPr>
        <w:t>Mettre à jour</w:t>
      </w:r>
      <w:r w:rsidR="005D1F92">
        <w:rPr>
          <w:kern w:val="22"/>
          <w:szCs w:val="24"/>
          <w:lang w:val="fr-FR"/>
        </w:rPr>
        <w:t xml:space="preserve"> le</w:t>
      </w:r>
      <w:r w:rsidR="0095155C" w:rsidRPr="00E542BB">
        <w:rPr>
          <w:kern w:val="22"/>
          <w:szCs w:val="24"/>
          <w:lang w:val="fr-FR"/>
        </w:rPr>
        <w:t xml:space="preserve"> </w:t>
      </w:r>
      <w:r w:rsidR="003E3616">
        <w:rPr>
          <w:kern w:val="22"/>
          <w:szCs w:val="24"/>
          <w:lang w:val="fr-FR"/>
        </w:rPr>
        <w:t>modèle pour l</w:t>
      </w:r>
      <w:r w:rsidR="005D1F92">
        <w:rPr>
          <w:kern w:val="22"/>
          <w:szCs w:val="24"/>
          <w:lang w:val="fr-FR"/>
        </w:rPr>
        <w:t xml:space="preserve">es </w:t>
      </w:r>
      <w:r w:rsidR="00707B02" w:rsidRPr="00E542BB">
        <w:rPr>
          <w:kern w:val="22"/>
          <w:szCs w:val="24"/>
          <w:lang w:val="fr-FR"/>
        </w:rPr>
        <w:t>engagements nationaux</w:t>
      </w:r>
      <w:r w:rsidR="00B744DD" w:rsidRPr="00E542BB">
        <w:rPr>
          <w:kern w:val="22"/>
          <w:szCs w:val="24"/>
          <w:lang w:val="fr-FR"/>
        </w:rPr>
        <w:t xml:space="preserve"> et </w:t>
      </w:r>
      <w:r w:rsidR="00CC53E6">
        <w:rPr>
          <w:kern w:val="22"/>
          <w:szCs w:val="24"/>
          <w:lang w:val="fr-FR"/>
        </w:rPr>
        <w:t>le modèle de rapport pour l</w:t>
      </w:r>
      <w:r w:rsidR="005D1F92">
        <w:rPr>
          <w:kern w:val="22"/>
          <w:szCs w:val="24"/>
          <w:lang w:val="fr-FR"/>
        </w:rPr>
        <w:t>es</w:t>
      </w:r>
      <w:r w:rsidR="0095155C" w:rsidRPr="00E542BB">
        <w:rPr>
          <w:kern w:val="22"/>
          <w:szCs w:val="24"/>
          <w:lang w:val="fr-FR"/>
        </w:rPr>
        <w:t xml:space="preserve"> </w:t>
      </w:r>
      <w:r w:rsidR="00E542BB" w:rsidRPr="00E542BB">
        <w:rPr>
          <w:kern w:val="22"/>
          <w:szCs w:val="24"/>
          <w:lang w:val="fr-FR"/>
        </w:rPr>
        <w:t>septièmes</w:t>
      </w:r>
      <w:r w:rsidR="0095155C" w:rsidRPr="00E542BB">
        <w:rPr>
          <w:kern w:val="22"/>
          <w:szCs w:val="24"/>
          <w:lang w:val="fr-FR"/>
        </w:rPr>
        <w:t xml:space="preserve"> </w:t>
      </w:r>
      <w:r w:rsidR="00D15A90" w:rsidRPr="00E542BB">
        <w:rPr>
          <w:kern w:val="22"/>
          <w:szCs w:val="24"/>
          <w:lang w:val="fr-FR"/>
        </w:rPr>
        <w:t>rapports nationaux</w:t>
      </w:r>
      <w:r w:rsidR="00CC53E6">
        <w:rPr>
          <w:kern w:val="22"/>
          <w:szCs w:val="24"/>
          <w:lang w:val="fr-FR"/>
        </w:rPr>
        <w:t>, qui figure</w:t>
      </w:r>
      <w:r w:rsidR="00885569">
        <w:rPr>
          <w:kern w:val="22"/>
          <w:szCs w:val="24"/>
          <w:lang w:val="fr-FR"/>
        </w:rPr>
        <w:t>nt dans l’annexe</w:t>
      </w:r>
      <w:r w:rsidR="001B2431" w:rsidRPr="00E542BB">
        <w:rPr>
          <w:kern w:val="22"/>
          <w:szCs w:val="24"/>
          <w:lang w:val="fr-FR"/>
        </w:rPr>
        <w:t xml:space="preserve"> </w:t>
      </w:r>
      <w:r w:rsidR="0095155C" w:rsidRPr="00E542BB">
        <w:rPr>
          <w:kern w:val="22"/>
          <w:szCs w:val="24"/>
          <w:lang w:val="fr-FR"/>
        </w:rPr>
        <w:t>X</w:t>
      </w:r>
      <w:r w:rsidR="005D1F92">
        <w:rPr>
          <w:kern w:val="22"/>
          <w:szCs w:val="24"/>
          <w:lang w:val="fr-FR"/>
        </w:rPr>
        <w:t>, afin de tenir compte du</w:t>
      </w:r>
      <w:r w:rsidR="0095155C" w:rsidRPr="00E542BB">
        <w:rPr>
          <w:kern w:val="22"/>
          <w:szCs w:val="24"/>
          <w:lang w:val="fr-FR"/>
        </w:rPr>
        <w:t xml:space="preserve"> </w:t>
      </w:r>
      <w:r w:rsidR="001B2431" w:rsidRPr="00E542BB">
        <w:rPr>
          <w:kern w:val="22"/>
          <w:szCs w:val="24"/>
          <w:lang w:val="fr-FR"/>
        </w:rPr>
        <w:t>cadre mondial de la biodiversité pour l’après-2020</w:t>
      </w:r>
      <w:r w:rsidR="005D1F92">
        <w:rPr>
          <w:kern w:val="22"/>
          <w:szCs w:val="24"/>
          <w:lang w:val="fr-FR"/>
        </w:rPr>
        <w:t xml:space="preserve"> tel qu’adopté</w:t>
      </w:r>
      <w:r w:rsidR="0095155C" w:rsidRPr="00E542BB">
        <w:rPr>
          <w:kern w:val="22"/>
          <w:szCs w:val="24"/>
          <w:lang w:val="fr-FR"/>
        </w:rPr>
        <w:t>,</w:t>
      </w:r>
      <w:r w:rsidR="00B744DD" w:rsidRPr="00E542BB">
        <w:rPr>
          <w:kern w:val="22"/>
          <w:szCs w:val="24"/>
          <w:lang w:val="fr-FR"/>
        </w:rPr>
        <w:t xml:space="preserve"> et </w:t>
      </w:r>
      <w:r w:rsidR="005D1F92">
        <w:rPr>
          <w:kern w:val="22"/>
          <w:szCs w:val="24"/>
          <w:lang w:val="fr-FR"/>
        </w:rPr>
        <w:t>assurer leur mise à disposit</w:t>
      </w:r>
      <w:r w:rsidR="00CC53E6">
        <w:rPr>
          <w:kern w:val="22"/>
          <w:szCs w:val="24"/>
          <w:lang w:val="fr-FR"/>
        </w:rPr>
        <w:t>ion des</w:t>
      </w:r>
      <w:r w:rsidR="0095155C" w:rsidRPr="00E542BB">
        <w:rPr>
          <w:kern w:val="22"/>
          <w:szCs w:val="24"/>
          <w:lang w:val="fr-FR"/>
        </w:rPr>
        <w:t xml:space="preserve"> Parties </w:t>
      </w:r>
      <w:bookmarkEnd w:id="3"/>
      <w:r w:rsidR="00CC53E6">
        <w:rPr>
          <w:kern w:val="22"/>
          <w:szCs w:val="24"/>
          <w:lang w:val="fr-FR"/>
        </w:rPr>
        <w:t>par le biais du</w:t>
      </w:r>
      <w:r w:rsidR="006C0E2D" w:rsidRPr="00E542BB">
        <w:rPr>
          <w:kern w:val="22"/>
          <w:szCs w:val="24"/>
          <w:lang w:val="fr-FR"/>
        </w:rPr>
        <w:t xml:space="preserve"> </w:t>
      </w:r>
      <w:r w:rsidR="00D6391C">
        <w:rPr>
          <w:kern w:val="22"/>
          <w:szCs w:val="24"/>
          <w:lang w:val="fr-FR"/>
        </w:rPr>
        <w:t>Centre d’échange</w:t>
      </w:r>
      <w:r w:rsidR="006C0E2D" w:rsidRPr="00E542BB">
        <w:rPr>
          <w:kern w:val="22"/>
          <w:szCs w:val="24"/>
          <w:lang w:val="fr-FR"/>
        </w:rPr>
        <w:t xml:space="preserve"> </w:t>
      </w:r>
      <w:r w:rsidR="00D6391C">
        <w:rPr>
          <w:kern w:val="22"/>
          <w:szCs w:val="24"/>
          <w:lang w:val="fr-FR"/>
        </w:rPr>
        <w:t>de la Conv</w:t>
      </w:r>
      <w:r w:rsidR="00DE478D" w:rsidRPr="00E542BB">
        <w:rPr>
          <w:kern w:val="22"/>
          <w:szCs w:val="24"/>
          <w:lang w:val="fr-FR"/>
        </w:rPr>
        <w:t>ention</w:t>
      </w:r>
      <w:r w:rsidR="00CC53E6">
        <w:rPr>
          <w:kern w:val="22"/>
          <w:szCs w:val="24"/>
          <w:lang w:val="fr-FR"/>
        </w:rPr>
        <w:t xml:space="preserve"> avant</w:t>
      </w:r>
      <w:r w:rsidR="005D1F92">
        <w:rPr>
          <w:kern w:val="22"/>
          <w:szCs w:val="24"/>
          <w:lang w:val="fr-FR"/>
        </w:rPr>
        <w:t xml:space="preserve"> le</w:t>
      </w:r>
      <w:r w:rsidR="00DE478D" w:rsidRPr="00E542BB">
        <w:rPr>
          <w:kern w:val="22"/>
          <w:szCs w:val="24"/>
          <w:lang w:val="fr-FR"/>
        </w:rPr>
        <w:t xml:space="preserve"> </w:t>
      </w:r>
      <w:r w:rsidR="005D1F92">
        <w:rPr>
          <w:kern w:val="22"/>
          <w:szCs w:val="24"/>
          <w:lang w:val="fr-FR"/>
        </w:rPr>
        <w:t>31 janvier</w:t>
      </w:r>
      <w:r w:rsidR="0095155C" w:rsidRPr="00E542BB">
        <w:rPr>
          <w:kern w:val="22"/>
          <w:szCs w:val="24"/>
          <w:lang w:val="fr-FR"/>
        </w:rPr>
        <w:t xml:space="preserve"> 2022;</w:t>
      </w:r>
    </w:p>
    <w:p w14:paraId="4373CEAB" w14:textId="3934F26A" w:rsidR="0095155C" w:rsidRPr="00E542BB" w:rsidRDefault="00F947BE"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fr-FR"/>
        </w:rPr>
      </w:pPr>
      <w:r>
        <w:rPr>
          <w:kern w:val="22"/>
          <w:szCs w:val="24"/>
          <w:lang w:val="fr-FR"/>
        </w:rPr>
        <w:t>E</w:t>
      </w:r>
      <w:r w:rsidR="00571CE6" w:rsidRPr="00E542BB">
        <w:rPr>
          <w:kern w:val="22"/>
          <w:szCs w:val="24"/>
          <w:lang w:val="fr-FR"/>
        </w:rPr>
        <w:t xml:space="preserve">laborer </w:t>
      </w:r>
      <w:r>
        <w:rPr>
          <w:kern w:val="22"/>
          <w:szCs w:val="24"/>
          <w:lang w:val="fr-FR"/>
        </w:rPr>
        <w:t>plus avant</w:t>
      </w:r>
      <w:r w:rsidR="0095155C" w:rsidRPr="00E542BB">
        <w:rPr>
          <w:kern w:val="22"/>
          <w:szCs w:val="24"/>
          <w:lang w:val="fr-FR"/>
        </w:rPr>
        <w:t xml:space="preserve"> </w:t>
      </w:r>
      <w:r w:rsidR="00D6391C">
        <w:rPr>
          <w:kern w:val="22"/>
          <w:szCs w:val="24"/>
          <w:lang w:val="fr-FR"/>
        </w:rPr>
        <w:t>l’</w:t>
      </w:r>
      <w:r w:rsidR="002931FB">
        <w:rPr>
          <w:kern w:val="22"/>
          <w:szCs w:val="24"/>
          <w:lang w:val="fr-FR"/>
        </w:rPr>
        <w:t>outil d’établissement de rapports en ligne</w:t>
      </w:r>
      <w:r w:rsidR="00813F72">
        <w:rPr>
          <w:kern w:val="22"/>
          <w:szCs w:val="24"/>
          <w:lang w:val="fr-FR"/>
        </w:rPr>
        <w:t xml:space="preserve"> pour les</w:t>
      </w:r>
      <w:r w:rsidR="0095155C" w:rsidRPr="00E542BB">
        <w:rPr>
          <w:kern w:val="22"/>
          <w:szCs w:val="24"/>
          <w:lang w:val="fr-FR"/>
        </w:rPr>
        <w:t xml:space="preserve"> </w:t>
      </w:r>
      <w:r w:rsidR="00D15A90" w:rsidRPr="00E542BB">
        <w:rPr>
          <w:kern w:val="22"/>
          <w:szCs w:val="24"/>
          <w:lang w:val="fr-FR"/>
        </w:rPr>
        <w:t>rapports nationaux</w:t>
      </w:r>
      <w:r w:rsidR="00813F72">
        <w:rPr>
          <w:kern w:val="22"/>
          <w:szCs w:val="24"/>
          <w:lang w:val="fr-FR"/>
        </w:rPr>
        <w:t xml:space="preserve">, afin de permettre à toutes les </w:t>
      </w:r>
      <w:r w:rsidR="0095155C" w:rsidRPr="00E542BB">
        <w:rPr>
          <w:kern w:val="22"/>
          <w:szCs w:val="24"/>
          <w:lang w:val="fr-FR"/>
        </w:rPr>
        <w:t xml:space="preserve">Parties </w:t>
      </w:r>
      <w:r w:rsidR="00813F72">
        <w:rPr>
          <w:kern w:val="22"/>
          <w:szCs w:val="24"/>
          <w:lang w:val="fr-FR"/>
        </w:rPr>
        <w:t xml:space="preserve">de </w:t>
      </w:r>
      <w:r w:rsidR="00194BC4">
        <w:rPr>
          <w:kern w:val="22"/>
          <w:szCs w:val="24"/>
          <w:lang w:val="fr-FR"/>
        </w:rPr>
        <w:t>préparer</w:t>
      </w:r>
      <w:r w:rsidR="00B744DD" w:rsidRPr="00E542BB">
        <w:rPr>
          <w:kern w:val="22"/>
          <w:szCs w:val="24"/>
          <w:lang w:val="fr-FR"/>
        </w:rPr>
        <w:t xml:space="preserve"> et </w:t>
      </w:r>
      <w:r w:rsidR="00813F72">
        <w:rPr>
          <w:kern w:val="22"/>
          <w:szCs w:val="24"/>
          <w:lang w:val="fr-FR"/>
        </w:rPr>
        <w:t>de transme</w:t>
      </w:r>
      <w:r w:rsidR="00C65477">
        <w:rPr>
          <w:kern w:val="22"/>
          <w:szCs w:val="24"/>
          <w:lang w:val="fr-FR"/>
        </w:rPr>
        <w:t>ttre leurs</w:t>
      </w:r>
      <w:r w:rsidR="006C0E2D" w:rsidRPr="00E542BB">
        <w:rPr>
          <w:kern w:val="22"/>
          <w:szCs w:val="24"/>
          <w:lang w:val="fr-FR"/>
        </w:rPr>
        <w:t xml:space="preserve"> </w:t>
      </w:r>
      <w:r w:rsidR="00E542BB" w:rsidRPr="00E542BB">
        <w:rPr>
          <w:kern w:val="22"/>
          <w:szCs w:val="24"/>
          <w:lang w:val="fr-FR"/>
        </w:rPr>
        <w:t>septièmes</w:t>
      </w:r>
      <w:r w:rsidR="006C0E2D" w:rsidRPr="00E542BB">
        <w:rPr>
          <w:kern w:val="22"/>
          <w:szCs w:val="24"/>
          <w:lang w:val="fr-FR"/>
        </w:rPr>
        <w:t xml:space="preserve"> </w:t>
      </w:r>
      <w:r w:rsidR="00D15A90" w:rsidRPr="00E542BB">
        <w:rPr>
          <w:kern w:val="22"/>
          <w:szCs w:val="24"/>
          <w:lang w:val="fr-FR"/>
        </w:rPr>
        <w:t>rapports nationaux</w:t>
      </w:r>
      <w:r w:rsidR="001B2431" w:rsidRPr="00E542BB">
        <w:rPr>
          <w:kern w:val="22"/>
          <w:szCs w:val="24"/>
          <w:lang w:val="fr-FR"/>
        </w:rPr>
        <w:t xml:space="preserve"> </w:t>
      </w:r>
      <w:r w:rsidR="00C65477">
        <w:rPr>
          <w:kern w:val="22"/>
          <w:szCs w:val="24"/>
          <w:lang w:val="fr-FR"/>
        </w:rPr>
        <w:t>en utilisant le</w:t>
      </w:r>
      <w:r w:rsidR="00813F72">
        <w:rPr>
          <w:kern w:val="22"/>
          <w:szCs w:val="24"/>
          <w:lang w:val="fr-FR"/>
        </w:rPr>
        <w:t xml:space="preserve"> modèle</w:t>
      </w:r>
      <w:r w:rsidR="0095155C" w:rsidRPr="00E542BB">
        <w:rPr>
          <w:kern w:val="22"/>
          <w:szCs w:val="24"/>
          <w:lang w:val="fr-FR"/>
        </w:rPr>
        <w:t xml:space="preserve"> </w:t>
      </w:r>
      <w:r w:rsidR="00813F72">
        <w:rPr>
          <w:kern w:val="22"/>
          <w:szCs w:val="24"/>
          <w:lang w:val="fr-FR"/>
        </w:rPr>
        <w:t>de</w:t>
      </w:r>
      <w:r w:rsidR="00C65477">
        <w:rPr>
          <w:kern w:val="22"/>
          <w:szCs w:val="24"/>
          <w:lang w:val="fr-FR"/>
        </w:rPr>
        <w:t xml:space="preserve"> rapport</w:t>
      </w:r>
      <w:r w:rsidR="00813F72">
        <w:rPr>
          <w:kern w:val="22"/>
          <w:szCs w:val="24"/>
          <w:lang w:val="fr-FR"/>
        </w:rPr>
        <w:t xml:space="preserve"> susmentionné</w:t>
      </w:r>
      <w:r w:rsidR="0095155C" w:rsidRPr="00E542BB">
        <w:rPr>
          <w:kern w:val="22"/>
          <w:szCs w:val="24"/>
          <w:lang w:val="fr-FR"/>
        </w:rPr>
        <w:t xml:space="preserve">, </w:t>
      </w:r>
      <w:r w:rsidR="00557096" w:rsidRPr="00E542BB">
        <w:rPr>
          <w:kern w:val="22"/>
          <w:szCs w:val="24"/>
          <w:lang w:val="fr-FR"/>
        </w:rPr>
        <w:t>y compris</w:t>
      </w:r>
      <w:r w:rsidR="0095155C" w:rsidRPr="00E542BB">
        <w:rPr>
          <w:kern w:val="22"/>
          <w:szCs w:val="24"/>
          <w:lang w:val="fr-FR"/>
        </w:rPr>
        <w:t xml:space="preserve"> </w:t>
      </w:r>
      <w:r w:rsidR="00813F72">
        <w:rPr>
          <w:kern w:val="22"/>
          <w:szCs w:val="24"/>
          <w:lang w:val="fr-FR"/>
        </w:rPr>
        <w:t>en reliant</w:t>
      </w:r>
      <w:r w:rsidR="0095155C" w:rsidRPr="00E542BB">
        <w:rPr>
          <w:kern w:val="22"/>
          <w:szCs w:val="24"/>
          <w:lang w:val="fr-FR"/>
        </w:rPr>
        <w:t xml:space="preserve"> </w:t>
      </w:r>
      <w:r w:rsidR="00B744DD" w:rsidRPr="00E542BB">
        <w:rPr>
          <w:kern w:val="22"/>
          <w:szCs w:val="24"/>
          <w:lang w:val="fr-FR"/>
        </w:rPr>
        <w:t>l’</w:t>
      </w:r>
      <w:r w:rsidR="00615025" w:rsidRPr="00E542BB">
        <w:rPr>
          <w:kern w:val="22"/>
          <w:szCs w:val="24"/>
          <w:lang w:val="fr-FR"/>
        </w:rPr>
        <w:t>établissement des rapports</w:t>
      </w:r>
      <w:r w:rsidR="00C65477">
        <w:rPr>
          <w:kern w:val="22"/>
          <w:szCs w:val="24"/>
          <w:lang w:val="fr-FR"/>
        </w:rPr>
        <w:t xml:space="preserve"> à un </w:t>
      </w:r>
      <w:r w:rsidR="00813F72">
        <w:rPr>
          <w:kern w:val="22"/>
          <w:szCs w:val="24"/>
          <w:lang w:val="fr-FR"/>
        </w:rPr>
        <w:t>système de suivi de la</w:t>
      </w:r>
      <w:r w:rsidR="0095155C" w:rsidRPr="00E542BB">
        <w:rPr>
          <w:kern w:val="22"/>
          <w:szCs w:val="24"/>
          <w:lang w:val="fr-FR"/>
        </w:rPr>
        <w:t xml:space="preserve"> </w:t>
      </w:r>
      <w:r w:rsidR="001B2431" w:rsidRPr="00E542BB">
        <w:rPr>
          <w:kern w:val="22"/>
          <w:szCs w:val="24"/>
          <w:lang w:val="fr-FR"/>
        </w:rPr>
        <w:t>biodiversité</w:t>
      </w:r>
      <w:r w:rsidR="00813F72">
        <w:rPr>
          <w:kern w:val="22"/>
          <w:szCs w:val="24"/>
          <w:lang w:val="fr-FR"/>
        </w:rPr>
        <w:t xml:space="preserve"> qui permettra un</w:t>
      </w:r>
      <w:r w:rsidR="00C65477">
        <w:rPr>
          <w:kern w:val="22"/>
          <w:szCs w:val="24"/>
          <w:lang w:val="fr-FR"/>
        </w:rPr>
        <w:t xml:space="preserve"> partage de</w:t>
      </w:r>
      <w:r w:rsidR="00813F72">
        <w:rPr>
          <w:kern w:val="22"/>
          <w:szCs w:val="24"/>
          <w:lang w:val="fr-FR"/>
        </w:rPr>
        <w:t xml:space="preserve"> </w:t>
      </w:r>
      <w:r w:rsidR="00FD7D8D">
        <w:rPr>
          <w:kern w:val="22"/>
          <w:szCs w:val="24"/>
          <w:lang w:val="fr-FR"/>
        </w:rPr>
        <w:t>données</w:t>
      </w:r>
      <w:r w:rsidR="00813F72">
        <w:rPr>
          <w:kern w:val="22"/>
          <w:szCs w:val="24"/>
          <w:lang w:val="fr-FR"/>
        </w:rPr>
        <w:t xml:space="preserve"> entre</w:t>
      </w:r>
      <w:r w:rsidR="0095155C" w:rsidRPr="00E542BB">
        <w:rPr>
          <w:kern w:val="22"/>
          <w:szCs w:val="24"/>
          <w:lang w:val="fr-FR"/>
        </w:rPr>
        <w:t xml:space="preserve"> </w:t>
      </w:r>
      <w:r w:rsidR="00813F72">
        <w:rPr>
          <w:kern w:val="22"/>
          <w:szCs w:val="24"/>
          <w:lang w:val="fr-FR"/>
        </w:rPr>
        <w:t xml:space="preserve">les </w:t>
      </w:r>
      <w:r w:rsidR="0095155C" w:rsidRPr="00E542BB">
        <w:rPr>
          <w:kern w:val="22"/>
          <w:szCs w:val="24"/>
          <w:lang w:val="fr-FR"/>
        </w:rPr>
        <w:t>Parties</w:t>
      </w:r>
      <w:r w:rsidR="00B744DD" w:rsidRPr="00E542BB">
        <w:rPr>
          <w:kern w:val="22"/>
          <w:szCs w:val="24"/>
          <w:lang w:val="fr-FR"/>
        </w:rPr>
        <w:t xml:space="preserve"> et </w:t>
      </w:r>
      <w:r w:rsidR="00813F72">
        <w:rPr>
          <w:kern w:val="22"/>
          <w:szCs w:val="24"/>
          <w:lang w:val="fr-FR"/>
        </w:rPr>
        <w:t>l</w:t>
      </w:r>
      <w:r w:rsidR="0095155C" w:rsidRPr="00E542BB">
        <w:rPr>
          <w:kern w:val="22"/>
          <w:szCs w:val="24"/>
          <w:lang w:val="fr-FR"/>
        </w:rPr>
        <w:t xml:space="preserve">e </w:t>
      </w:r>
      <w:r w:rsidR="00D15A90" w:rsidRPr="00E542BB">
        <w:rPr>
          <w:kern w:val="22"/>
          <w:szCs w:val="24"/>
          <w:lang w:val="fr-FR"/>
        </w:rPr>
        <w:t>Secrétariat</w:t>
      </w:r>
      <w:r w:rsidR="00C65477">
        <w:rPr>
          <w:kern w:val="22"/>
          <w:szCs w:val="24"/>
          <w:lang w:val="fr-FR"/>
        </w:rPr>
        <w:t>, ainsi qu’</w:t>
      </w:r>
      <w:r w:rsidR="00D6391C">
        <w:rPr>
          <w:kern w:val="22"/>
          <w:szCs w:val="24"/>
          <w:lang w:val="fr-FR"/>
        </w:rPr>
        <w:t xml:space="preserve">avec </w:t>
      </w:r>
      <w:r w:rsidR="00557096" w:rsidRPr="00E542BB">
        <w:rPr>
          <w:kern w:val="22"/>
          <w:szCs w:val="24"/>
          <w:lang w:val="fr-FR"/>
        </w:rPr>
        <w:t xml:space="preserve">d’autres </w:t>
      </w:r>
      <w:r w:rsidR="00813F72">
        <w:rPr>
          <w:kern w:val="22"/>
          <w:szCs w:val="24"/>
          <w:lang w:val="fr-FR"/>
        </w:rPr>
        <w:t>accords multilatéraux sur l’environnement</w:t>
      </w:r>
      <w:r w:rsidR="00B744DD" w:rsidRPr="00E542BB">
        <w:rPr>
          <w:kern w:val="22"/>
          <w:szCs w:val="24"/>
          <w:lang w:val="fr-FR"/>
        </w:rPr>
        <w:t xml:space="preserve"> et </w:t>
      </w:r>
      <w:r w:rsidR="00571CE6" w:rsidRPr="00E542BB">
        <w:rPr>
          <w:kern w:val="22"/>
          <w:szCs w:val="24"/>
          <w:lang w:val="fr-FR"/>
        </w:rPr>
        <w:t xml:space="preserve">conventions </w:t>
      </w:r>
      <w:r w:rsidR="00FD7D8D">
        <w:rPr>
          <w:kern w:val="22"/>
          <w:szCs w:val="24"/>
          <w:lang w:val="fr-FR"/>
        </w:rPr>
        <w:t>relatives</w:t>
      </w:r>
      <w:r w:rsidR="00571CE6" w:rsidRPr="00E542BB">
        <w:rPr>
          <w:kern w:val="22"/>
          <w:szCs w:val="24"/>
          <w:lang w:val="fr-FR"/>
        </w:rPr>
        <w:t xml:space="preserve"> à la biodiversité</w:t>
      </w:r>
      <w:r w:rsidR="00B744DD" w:rsidRPr="00E542BB">
        <w:rPr>
          <w:kern w:val="22"/>
          <w:szCs w:val="24"/>
          <w:lang w:val="fr-FR"/>
        </w:rPr>
        <w:t xml:space="preserve"> et</w:t>
      </w:r>
      <w:r w:rsidR="00557096" w:rsidRPr="00E542BB">
        <w:rPr>
          <w:kern w:val="22"/>
          <w:szCs w:val="24"/>
          <w:lang w:val="fr-FR"/>
        </w:rPr>
        <w:t xml:space="preserve"> d’autres </w:t>
      </w:r>
      <w:r w:rsidR="003E6FF0">
        <w:rPr>
          <w:kern w:val="22"/>
          <w:szCs w:val="24"/>
          <w:lang w:val="fr-FR"/>
        </w:rPr>
        <w:t>partenaires</w:t>
      </w:r>
      <w:r w:rsidR="0095155C" w:rsidRPr="00E542BB">
        <w:rPr>
          <w:kern w:val="22"/>
          <w:szCs w:val="24"/>
          <w:lang w:val="fr-FR"/>
        </w:rPr>
        <w:t>;</w:t>
      </w:r>
    </w:p>
    <w:p w14:paraId="78F2657F" w14:textId="7194C8BC" w:rsidR="0095155C" w:rsidRPr="00557096" w:rsidRDefault="00571C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fr-FR"/>
        </w:rPr>
      </w:pPr>
      <w:r w:rsidRPr="00557096">
        <w:rPr>
          <w:iCs/>
          <w:kern w:val="22"/>
          <w:szCs w:val="24"/>
          <w:lang w:val="fr-FR"/>
        </w:rPr>
        <w:t>Coordonner</w:t>
      </w:r>
      <w:r w:rsidR="003B6BDA" w:rsidRPr="00557096">
        <w:rPr>
          <w:iCs/>
          <w:kern w:val="22"/>
          <w:szCs w:val="24"/>
          <w:lang w:val="fr-FR"/>
        </w:rPr>
        <w:t xml:space="preserve"> </w:t>
      </w:r>
      <w:r w:rsidR="00813F72">
        <w:rPr>
          <w:iCs/>
          <w:kern w:val="22"/>
          <w:szCs w:val="24"/>
          <w:lang w:val="fr-FR"/>
        </w:rPr>
        <w:t>un</w:t>
      </w:r>
      <w:r w:rsidR="00076C9B" w:rsidRPr="00557096">
        <w:rPr>
          <w:iCs/>
          <w:kern w:val="22"/>
          <w:szCs w:val="24"/>
          <w:lang w:val="fr-FR"/>
        </w:rPr>
        <w:t xml:space="preserve"> </w:t>
      </w:r>
      <w:r w:rsidR="00813F72">
        <w:rPr>
          <w:iCs/>
          <w:kern w:val="22"/>
          <w:szCs w:val="24"/>
          <w:lang w:val="fr-FR"/>
        </w:rPr>
        <w:t>examen</w:t>
      </w:r>
      <w:r w:rsidR="00B744DD" w:rsidRPr="00557096">
        <w:rPr>
          <w:iCs/>
          <w:kern w:val="22"/>
          <w:szCs w:val="24"/>
          <w:lang w:val="fr-FR"/>
        </w:rPr>
        <w:t xml:space="preserve"> </w:t>
      </w:r>
      <w:r w:rsidR="00813F72">
        <w:rPr>
          <w:iCs/>
          <w:kern w:val="22"/>
          <w:szCs w:val="24"/>
          <w:lang w:val="fr-FR"/>
        </w:rPr>
        <w:t>des</w:t>
      </w:r>
      <w:r w:rsidR="003B6BDA" w:rsidRPr="00557096">
        <w:rPr>
          <w:iCs/>
          <w:kern w:val="22"/>
          <w:szCs w:val="24"/>
          <w:lang w:val="fr-FR"/>
        </w:rPr>
        <w:t xml:space="preserve"> </w:t>
      </w:r>
      <w:r w:rsidR="00707B02" w:rsidRPr="00557096">
        <w:rPr>
          <w:iCs/>
          <w:kern w:val="22"/>
          <w:szCs w:val="24"/>
          <w:lang w:val="fr-FR"/>
        </w:rPr>
        <w:t xml:space="preserve">engagements </w:t>
      </w:r>
      <w:r w:rsidR="00C65477">
        <w:rPr>
          <w:iCs/>
          <w:kern w:val="22"/>
          <w:szCs w:val="24"/>
          <w:lang w:val="fr-FR"/>
        </w:rPr>
        <w:t>et des contributions nationaux</w:t>
      </w:r>
      <w:r w:rsidR="00813F72">
        <w:rPr>
          <w:iCs/>
          <w:kern w:val="22"/>
          <w:szCs w:val="24"/>
          <w:lang w:val="fr-FR"/>
        </w:rPr>
        <w:t xml:space="preserve"> à </w:t>
      </w:r>
      <w:r w:rsidR="00C65477">
        <w:rPr>
          <w:iCs/>
          <w:kern w:val="22"/>
          <w:szCs w:val="24"/>
          <w:lang w:val="fr-FR"/>
        </w:rPr>
        <w:t xml:space="preserve">la réalisation de </w:t>
      </w:r>
      <w:r w:rsidR="00813F72">
        <w:rPr>
          <w:iCs/>
          <w:kern w:val="22"/>
          <w:szCs w:val="24"/>
          <w:lang w:val="fr-FR"/>
        </w:rPr>
        <w:t xml:space="preserve">chaque </w:t>
      </w:r>
      <w:r w:rsidR="00615025" w:rsidRPr="00557096">
        <w:rPr>
          <w:kern w:val="22"/>
          <w:szCs w:val="24"/>
          <w:lang w:val="fr-FR"/>
        </w:rPr>
        <w:t>objec</w:t>
      </w:r>
      <w:r w:rsidR="00813F72">
        <w:rPr>
          <w:kern w:val="22"/>
          <w:szCs w:val="24"/>
          <w:lang w:val="fr-FR"/>
        </w:rPr>
        <w:t>tif</w:t>
      </w:r>
      <w:r w:rsidR="008C0205" w:rsidRPr="00557096">
        <w:rPr>
          <w:kern w:val="22"/>
          <w:szCs w:val="24"/>
          <w:lang w:val="fr-FR"/>
        </w:rPr>
        <w:t xml:space="preserve"> </w:t>
      </w:r>
      <w:r w:rsidRPr="00557096">
        <w:rPr>
          <w:kern w:val="22"/>
          <w:szCs w:val="24"/>
          <w:lang w:val="fr-FR"/>
        </w:rPr>
        <w:t>du cadre</w:t>
      </w:r>
      <w:r w:rsidR="001B2431" w:rsidRPr="00557096">
        <w:rPr>
          <w:kern w:val="22"/>
          <w:lang w:val="fr-FR"/>
        </w:rPr>
        <w:t xml:space="preserve"> mondial de la biodiversité pour l’après-2020</w:t>
      </w:r>
      <w:r w:rsidR="003B6BDA" w:rsidRPr="00557096">
        <w:rPr>
          <w:iCs/>
          <w:kern w:val="22"/>
          <w:szCs w:val="24"/>
          <w:lang w:val="fr-FR"/>
        </w:rPr>
        <w:t xml:space="preserve">, </w:t>
      </w:r>
      <w:r w:rsidR="00557096" w:rsidRPr="00557096">
        <w:rPr>
          <w:iCs/>
          <w:kern w:val="22"/>
          <w:szCs w:val="24"/>
          <w:lang w:val="fr-FR"/>
        </w:rPr>
        <w:t>y compris</w:t>
      </w:r>
      <w:r w:rsidR="006C0E2D" w:rsidRPr="00557096">
        <w:rPr>
          <w:iCs/>
          <w:kern w:val="22"/>
          <w:szCs w:val="24"/>
          <w:lang w:val="fr-FR"/>
        </w:rPr>
        <w:t xml:space="preserve"> </w:t>
      </w:r>
      <w:r w:rsidR="004426FB">
        <w:rPr>
          <w:iCs/>
          <w:kern w:val="22"/>
          <w:szCs w:val="24"/>
          <w:lang w:val="fr-FR"/>
        </w:rPr>
        <w:t xml:space="preserve">en établissant un </w:t>
      </w:r>
      <w:r w:rsidR="001B2431" w:rsidRPr="00557096">
        <w:rPr>
          <w:iCs/>
          <w:kern w:val="22"/>
          <w:szCs w:val="24"/>
          <w:lang w:val="fr-FR"/>
        </w:rPr>
        <w:t>rapport</w:t>
      </w:r>
      <w:r w:rsidR="004426FB">
        <w:rPr>
          <w:iCs/>
          <w:kern w:val="22"/>
          <w:szCs w:val="24"/>
          <w:lang w:val="fr-FR"/>
        </w:rPr>
        <w:t xml:space="preserve"> mondial sur les lacunes qui</w:t>
      </w:r>
      <w:r w:rsidR="001B2431" w:rsidRPr="00557096">
        <w:rPr>
          <w:iCs/>
          <w:kern w:val="22"/>
          <w:szCs w:val="24"/>
          <w:lang w:val="fr-FR"/>
        </w:rPr>
        <w:t xml:space="preserve"> </w:t>
      </w:r>
      <w:r w:rsidR="004426FB">
        <w:rPr>
          <w:iCs/>
          <w:kern w:val="22"/>
          <w:szCs w:val="24"/>
          <w:lang w:val="fr-FR"/>
        </w:rPr>
        <w:t>évalue</w:t>
      </w:r>
      <w:r w:rsidR="00076C9B" w:rsidRPr="00557096">
        <w:rPr>
          <w:iCs/>
          <w:kern w:val="22"/>
          <w:szCs w:val="24"/>
          <w:lang w:val="fr-FR"/>
        </w:rPr>
        <w:t xml:space="preserve"> </w:t>
      </w:r>
      <w:r w:rsidR="004426FB">
        <w:rPr>
          <w:iCs/>
          <w:kern w:val="22"/>
          <w:szCs w:val="24"/>
          <w:lang w:val="fr-FR"/>
        </w:rPr>
        <w:t>les</w:t>
      </w:r>
      <w:r w:rsidR="003B6BDA" w:rsidRPr="00557096">
        <w:rPr>
          <w:iCs/>
          <w:kern w:val="22"/>
          <w:szCs w:val="24"/>
          <w:lang w:val="fr-FR"/>
        </w:rPr>
        <w:t xml:space="preserve"> ambition</w:t>
      </w:r>
      <w:r w:rsidR="006C0E2D" w:rsidRPr="00557096">
        <w:rPr>
          <w:iCs/>
          <w:kern w:val="22"/>
          <w:szCs w:val="24"/>
          <w:lang w:val="fr-FR"/>
        </w:rPr>
        <w:t>s</w:t>
      </w:r>
      <w:r w:rsidR="003B6BDA" w:rsidRPr="00557096">
        <w:rPr>
          <w:iCs/>
          <w:kern w:val="22"/>
          <w:szCs w:val="24"/>
          <w:lang w:val="fr-FR"/>
        </w:rPr>
        <w:t xml:space="preserve"> </w:t>
      </w:r>
      <w:r w:rsidR="004426FB">
        <w:rPr>
          <w:iCs/>
          <w:kern w:val="22"/>
          <w:szCs w:val="24"/>
          <w:lang w:val="fr-FR"/>
        </w:rPr>
        <w:t xml:space="preserve">collectives </w:t>
      </w:r>
      <w:r w:rsidR="005A4B13">
        <w:rPr>
          <w:iCs/>
          <w:kern w:val="22"/>
          <w:szCs w:val="24"/>
          <w:lang w:val="fr-FR"/>
        </w:rPr>
        <w:t>des</w:t>
      </w:r>
      <w:r w:rsidR="00076C9B" w:rsidRPr="00557096">
        <w:rPr>
          <w:iCs/>
          <w:kern w:val="22"/>
          <w:szCs w:val="24"/>
          <w:lang w:val="fr-FR"/>
        </w:rPr>
        <w:t xml:space="preserve"> </w:t>
      </w:r>
      <w:r w:rsidR="00707B02" w:rsidRPr="00557096">
        <w:rPr>
          <w:iCs/>
          <w:kern w:val="22"/>
          <w:szCs w:val="24"/>
          <w:lang w:val="fr-FR"/>
        </w:rPr>
        <w:t xml:space="preserve">engagements </w:t>
      </w:r>
      <w:r w:rsidR="004426FB">
        <w:rPr>
          <w:iCs/>
          <w:kern w:val="22"/>
          <w:szCs w:val="24"/>
          <w:lang w:val="fr-FR"/>
        </w:rPr>
        <w:t xml:space="preserve">et des contributions </w:t>
      </w:r>
      <w:r w:rsidR="00707B02" w:rsidRPr="00557096">
        <w:rPr>
          <w:iCs/>
          <w:kern w:val="22"/>
          <w:szCs w:val="24"/>
          <w:lang w:val="fr-FR"/>
        </w:rPr>
        <w:t>nationaux</w:t>
      </w:r>
      <w:r w:rsidR="00076C9B" w:rsidRPr="00557096">
        <w:rPr>
          <w:iCs/>
          <w:kern w:val="22"/>
          <w:szCs w:val="24"/>
          <w:lang w:val="fr-FR"/>
        </w:rPr>
        <w:t xml:space="preserve"> </w:t>
      </w:r>
      <w:r w:rsidR="004426FB">
        <w:rPr>
          <w:iCs/>
          <w:kern w:val="22"/>
          <w:szCs w:val="24"/>
          <w:lang w:val="fr-FR"/>
        </w:rPr>
        <w:t>au regard des</w:t>
      </w:r>
      <w:r w:rsidR="003B6BDA" w:rsidRPr="00557096">
        <w:rPr>
          <w:iCs/>
          <w:kern w:val="22"/>
          <w:szCs w:val="24"/>
          <w:lang w:val="fr-FR"/>
        </w:rPr>
        <w:t xml:space="preserve"> </w:t>
      </w:r>
      <w:r w:rsidR="00F039CF">
        <w:rPr>
          <w:iCs/>
          <w:kern w:val="22"/>
          <w:szCs w:val="24"/>
          <w:lang w:val="fr-FR"/>
        </w:rPr>
        <w:t xml:space="preserve">buts et </w:t>
      </w:r>
      <w:r w:rsidR="00C65477">
        <w:rPr>
          <w:iCs/>
          <w:kern w:val="22"/>
          <w:szCs w:val="24"/>
          <w:lang w:val="fr-FR"/>
        </w:rPr>
        <w:t xml:space="preserve">des </w:t>
      </w:r>
      <w:r w:rsidR="00F039CF">
        <w:rPr>
          <w:iCs/>
          <w:kern w:val="22"/>
          <w:szCs w:val="24"/>
          <w:lang w:val="fr-FR"/>
        </w:rPr>
        <w:t>objectifs mondiaux</w:t>
      </w:r>
      <w:r w:rsidR="003B6BDA" w:rsidRPr="00557096">
        <w:rPr>
          <w:iCs/>
          <w:kern w:val="22"/>
          <w:szCs w:val="24"/>
          <w:lang w:val="fr-FR"/>
        </w:rPr>
        <w:t xml:space="preserve"> </w:t>
      </w:r>
      <w:r w:rsidRPr="00557096">
        <w:rPr>
          <w:iCs/>
          <w:kern w:val="22"/>
          <w:szCs w:val="24"/>
          <w:lang w:val="fr-FR"/>
        </w:rPr>
        <w:t>du cadre</w:t>
      </w:r>
      <w:r w:rsidR="001B2431" w:rsidRPr="00557096">
        <w:rPr>
          <w:kern w:val="22"/>
          <w:lang w:val="fr-FR"/>
        </w:rPr>
        <w:t xml:space="preserve"> mondial de la biodiversité pour l’après-2020</w:t>
      </w:r>
      <w:r w:rsidR="00076C9B" w:rsidRPr="00557096">
        <w:rPr>
          <w:iCs/>
          <w:kern w:val="22"/>
          <w:szCs w:val="24"/>
          <w:lang w:val="fr-FR"/>
        </w:rPr>
        <w:t>,</w:t>
      </w:r>
      <w:r w:rsidR="004426FB">
        <w:rPr>
          <w:iCs/>
          <w:kern w:val="22"/>
          <w:szCs w:val="24"/>
          <w:lang w:val="fr-FR"/>
        </w:rPr>
        <w:t xml:space="preserve"> et </w:t>
      </w:r>
      <w:r w:rsidR="00813F72">
        <w:rPr>
          <w:iCs/>
          <w:kern w:val="22"/>
          <w:szCs w:val="24"/>
          <w:lang w:val="fr-FR"/>
        </w:rPr>
        <w:t>mettr</w:t>
      </w:r>
      <w:r w:rsidR="00C65477">
        <w:rPr>
          <w:iCs/>
          <w:kern w:val="22"/>
          <w:szCs w:val="24"/>
          <w:lang w:val="fr-FR"/>
        </w:rPr>
        <w:t>e à disposition ce rapport,</w:t>
      </w:r>
      <w:r w:rsidR="00076C9B" w:rsidRPr="00557096">
        <w:rPr>
          <w:iCs/>
          <w:kern w:val="22"/>
          <w:szCs w:val="24"/>
          <w:lang w:val="fr-FR"/>
        </w:rPr>
        <w:t xml:space="preserve"> </w:t>
      </w:r>
      <w:r w:rsidR="00B744DD" w:rsidRPr="00557096">
        <w:rPr>
          <w:iCs/>
          <w:kern w:val="22"/>
          <w:szCs w:val="24"/>
          <w:lang w:val="fr-FR"/>
        </w:rPr>
        <w:t>pour examen par</w:t>
      </w:r>
      <w:r w:rsidR="006C0E2D" w:rsidRPr="00557096">
        <w:rPr>
          <w:iCs/>
          <w:kern w:val="22"/>
          <w:szCs w:val="24"/>
          <w:lang w:val="fr-FR"/>
        </w:rPr>
        <w:t xml:space="preserve"> </w:t>
      </w:r>
      <w:r w:rsidR="00813F72">
        <w:rPr>
          <w:iCs/>
          <w:kern w:val="22"/>
          <w:szCs w:val="24"/>
          <w:lang w:val="fr-FR"/>
        </w:rPr>
        <w:t>l’</w:t>
      </w:r>
      <w:r w:rsidR="00B744DD" w:rsidRPr="00557096">
        <w:rPr>
          <w:iCs/>
          <w:kern w:val="22"/>
          <w:szCs w:val="24"/>
          <w:lang w:val="fr-FR"/>
        </w:rPr>
        <w:t>Organe subsidiaire chargé de l’application</w:t>
      </w:r>
      <w:r w:rsidR="006C0E2D" w:rsidRPr="00557096">
        <w:rPr>
          <w:iCs/>
          <w:kern w:val="22"/>
          <w:szCs w:val="24"/>
          <w:lang w:val="fr-FR"/>
        </w:rPr>
        <w:t xml:space="preserve"> </w:t>
      </w:r>
      <w:r w:rsidR="004426FB">
        <w:rPr>
          <w:iCs/>
          <w:kern w:val="22"/>
          <w:szCs w:val="24"/>
          <w:lang w:val="fr-FR"/>
        </w:rPr>
        <w:t>à une</w:t>
      </w:r>
      <w:r w:rsidR="005B07FB" w:rsidRPr="00557096">
        <w:rPr>
          <w:iCs/>
          <w:kern w:val="22"/>
          <w:szCs w:val="24"/>
          <w:lang w:val="fr-FR"/>
        </w:rPr>
        <w:t xml:space="preserve"> </w:t>
      </w:r>
      <w:r w:rsidR="00B744DD" w:rsidRPr="00557096">
        <w:rPr>
          <w:iCs/>
          <w:kern w:val="22"/>
          <w:szCs w:val="24"/>
          <w:lang w:val="fr-FR"/>
        </w:rPr>
        <w:t>réunion</w:t>
      </w:r>
      <w:r w:rsidR="005B07FB" w:rsidRPr="00557096">
        <w:rPr>
          <w:iCs/>
          <w:kern w:val="22"/>
          <w:szCs w:val="24"/>
          <w:lang w:val="fr-FR"/>
        </w:rPr>
        <w:t xml:space="preserve"> </w:t>
      </w:r>
      <w:r w:rsidR="00813F72">
        <w:rPr>
          <w:iCs/>
          <w:kern w:val="22"/>
          <w:szCs w:val="24"/>
          <w:lang w:val="fr-FR"/>
        </w:rPr>
        <w:t>qui se tiendra avant la</w:t>
      </w:r>
      <w:r w:rsidR="00EE4036" w:rsidRPr="00557096">
        <w:rPr>
          <w:iCs/>
          <w:kern w:val="22"/>
          <w:szCs w:val="24"/>
          <w:lang w:val="fr-FR"/>
        </w:rPr>
        <w:t xml:space="preserve"> </w:t>
      </w:r>
      <w:r w:rsidR="00813F72">
        <w:rPr>
          <w:iCs/>
          <w:kern w:val="22"/>
          <w:szCs w:val="24"/>
          <w:lang w:val="fr-FR"/>
        </w:rPr>
        <w:t>seizième</w:t>
      </w:r>
      <w:r w:rsidR="00EE4036" w:rsidRPr="00557096">
        <w:rPr>
          <w:iCs/>
          <w:kern w:val="22"/>
          <w:szCs w:val="24"/>
          <w:lang w:val="fr-FR"/>
        </w:rPr>
        <w:t xml:space="preserve"> </w:t>
      </w:r>
      <w:r w:rsidR="00B744DD" w:rsidRPr="00557096">
        <w:rPr>
          <w:iCs/>
          <w:kern w:val="22"/>
          <w:szCs w:val="24"/>
          <w:lang w:val="fr-FR"/>
        </w:rPr>
        <w:t>réunion</w:t>
      </w:r>
      <w:r w:rsidR="00EE4036" w:rsidRPr="00557096">
        <w:rPr>
          <w:iCs/>
          <w:kern w:val="22"/>
          <w:szCs w:val="24"/>
          <w:lang w:val="fr-FR"/>
        </w:rPr>
        <w:t xml:space="preserve"> </w:t>
      </w:r>
      <w:r w:rsidR="00707B02" w:rsidRPr="00557096">
        <w:rPr>
          <w:iCs/>
          <w:kern w:val="22"/>
          <w:szCs w:val="24"/>
          <w:lang w:val="fr-FR"/>
        </w:rPr>
        <w:t xml:space="preserve">de la </w:t>
      </w:r>
      <w:r w:rsidR="00DA5D08" w:rsidRPr="00557096">
        <w:rPr>
          <w:iCs/>
          <w:kern w:val="22"/>
          <w:szCs w:val="24"/>
          <w:lang w:val="fr-FR"/>
        </w:rPr>
        <w:t>Conférence</w:t>
      </w:r>
      <w:r w:rsidR="00B744DD" w:rsidRPr="00557096">
        <w:rPr>
          <w:iCs/>
          <w:kern w:val="22"/>
          <w:szCs w:val="24"/>
          <w:lang w:val="fr-FR"/>
        </w:rPr>
        <w:t xml:space="preserve"> des Parties</w:t>
      </w:r>
      <w:r w:rsidR="003B6BDA" w:rsidRPr="00557096">
        <w:rPr>
          <w:iCs/>
          <w:kern w:val="22"/>
          <w:szCs w:val="24"/>
          <w:lang w:val="fr-FR"/>
        </w:rPr>
        <w:t>;</w:t>
      </w:r>
    </w:p>
    <w:p w14:paraId="13D679D5" w14:textId="69BF6E6F" w:rsidR="0095155C" w:rsidRPr="007109CE" w:rsidRDefault="00571C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fr-FR"/>
        </w:rPr>
      </w:pPr>
      <w:r w:rsidRPr="007109CE">
        <w:rPr>
          <w:iCs/>
          <w:kern w:val="22"/>
          <w:szCs w:val="24"/>
          <w:lang w:val="fr-FR"/>
        </w:rPr>
        <w:t>Coordonner</w:t>
      </w:r>
      <w:r w:rsidR="00F947BE">
        <w:rPr>
          <w:iCs/>
          <w:kern w:val="22"/>
          <w:szCs w:val="24"/>
          <w:lang w:val="fr-FR"/>
        </w:rPr>
        <w:t xml:space="preserve"> </w:t>
      </w:r>
      <w:r w:rsidR="005D38F8">
        <w:rPr>
          <w:iCs/>
          <w:kern w:val="22"/>
          <w:szCs w:val="24"/>
          <w:lang w:val="fr-FR"/>
        </w:rPr>
        <w:t xml:space="preserve">l’établissement d’un </w:t>
      </w:r>
      <w:r w:rsidR="00EF2839">
        <w:rPr>
          <w:iCs/>
          <w:kern w:val="22"/>
          <w:szCs w:val="24"/>
          <w:lang w:val="fr-FR"/>
        </w:rPr>
        <w:t>bilan</w:t>
      </w:r>
      <w:r w:rsidR="00885569">
        <w:rPr>
          <w:iCs/>
          <w:kern w:val="22"/>
          <w:szCs w:val="24"/>
          <w:lang w:val="fr-FR"/>
        </w:rPr>
        <w:t xml:space="preserve"> mondial</w:t>
      </w:r>
      <w:r w:rsidR="00CC4042">
        <w:rPr>
          <w:iCs/>
          <w:kern w:val="22"/>
          <w:szCs w:val="24"/>
          <w:lang w:val="fr-FR"/>
        </w:rPr>
        <w:t xml:space="preserve"> exhaustif</w:t>
      </w:r>
      <w:r w:rsidR="005D38F8">
        <w:rPr>
          <w:iCs/>
          <w:kern w:val="22"/>
          <w:szCs w:val="24"/>
          <w:lang w:val="fr-FR"/>
        </w:rPr>
        <w:t xml:space="preserve"> des </w:t>
      </w:r>
      <w:r w:rsidR="00707B02" w:rsidRPr="007109CE">
        <w:rPr>
          <w:iCs/>
          <w:kern w:val="22"/>
          <w:szCs w:val="24"/>
          <w:lang w:val="fr-FR"/>
        </w:rPr>
        <w:t>engagements</w:t>
      </w:r>
      <w:r w:rsidR="00B744DD" w:rsidRPr="007109CE">
        <w:rPr>
          <w:iCs/>
          <w:kern w:val="22"/>
          <w:szCs w:val="24"/>
          <w:lang w:val="fr-FR"/>
        </w:rPr>
        <w:t xml:space="preserve"> et </w:t>
      </w:r>
      <w:r w:rsidR="005D38F8">
        <w:rPr>
          <w:iCs/>
          <w:kern w:val="22"/>
          <w:szCs w:val="24"/>
          <w:lang w:val="fr-FR"/>
        </w:rPr>
        <w:t xml:space="preserve">des </w:t>
      </w:r>
      <w:r w:rsidR="006C0E2D" w:rsidRPr="007109CE">
        <w:rPr>
          <w:iCs/>
          <w:kern w:val="22"/>
          <w:szCs w:val="24"/>
          <w:lang w:val="fr-FR"/>
        </w:rPr>
        <w:t>contributions</w:t>
      </w:r>
      <w:r w:rsidR="00C65477">
        <w:rPr>
          <w:iCs/>
          <w:kern w:val="22"/>
          <w:szCs w:val="24"/>
          <w:lang w:val="fr-FR"/>
        </w:rPr>
        <w:t xml:space="preserve"> nationaux</w:t>
      </w:r>
      <w:r w:rsidR="006C0E2D" w:rsidRPr="007109CE">
        <w:rPr>
          <w:iCs/>
          <w:kern w:val="22"/>
          <w:szCs w:val="24"/>
          <w:lang w:val="fr-FR"/>
        </w:rPr>
        <w:t xml:space="preserve"> </w:t>
      </w:r>
      <w:r w:rsidR="00CC4042">
        <w:rPr>
          <w:iCs/>
          <w:kern w:val="22"/>
          <w:szCs w:val="24"/>
          <w:lang w:val="fr-FR"/>
        </w:rPr>
        <w:t xml:space="preserve">à </w:t>
      </w:r>
      <w:r w:rsidR="005D38F8">
        <w:rPr>
          <w:iCs/>
          <w:kern w:val="22"/>
          <w:szCs w:val="24"/>
          <w:lang w:val="fr-FR"/>
        </w:rPr>
        <w:t>la réalisation des</w:t>
      </w:r>
      <w:r w:rsidR="008C0205" w:rsidRPr="007109CE">
        <w:rPr>
          <w:iCs/>
          <w:kern w:val="22"/>
          <w:szCs w:val="24"/>
          <w:lang w:val="fr-FR"/>
        </w:rPr>
        <w:t xml:space="preserve"> </w:t>
      </w:r>
      <w:r w:rsidR="00615025" w:rsidRPr="007109CE">
        <w:rPr>
          <w:iCs/>
          <w:kern w:val="22"/>
          <w:szCs w:val="24"/>
          <w:lang w:val="fr-FR"/>
        </w:rPr>
        <w:t>buts</w:t>
      </w:r>
      <w:r w:rsidR="00B744DD" w:rsidRPr="007109CE">
        <w:rPr>
          <w:iCs/>
          <w:kern w:val="22"/>
          <w:szCs w:val="24"/>
          <w:lang w:val="fr-FR"/>
        </w:rPr>
        <w:t xml:space="preserve"> et </w:t>
      </w:r>
      <w:r w:rsidR="00C65477">
        <w:rPr>
          <w:iCs/>
          <w:kern w:val="22"/>
          <w:szCs w:val="24"/>
          <w:lang w:val="fr-FR"/>
        </w:rPr>
        <w:t xml:space="preserve">des </w:t>
      </w:r>
      <w:r w:rsidR="00615025" w:rsidRPr="007109CE">
        <w:rPr>
          <w:iCs/>
          <w:kern w:val="22"/>
          <w:szCs w:val="24"/>
          <w:lang w:val="fr-FR"/>
        </w:rPr>
        <w:t>objectifs</w:t>
      </w:r>
      <w:r w:rsidR="008C0205" w:rsidRPr="007109CE">
        <w:rPr>
          <w:iCs/>
          <w:kern w:val="22"/>
          <w:szCs w:val="24"/>
          <w:lang w:val="fr-FR"/>
        </w:rPr>
        <w:t xml:space="preserve"> </w:t>
      </w:r>
      <w:r w:rsidRPr="007109CE">
        <w:rPr>
          <w:iCs/>
          <w:kern w:val="22"/>
          <w:szCs w:val="24"/>
          <w:lang w:val="fr-FR"/>
        </w:rPr>
        <w:t>du cadre</w:t>
      </w:r>
      <w:r w:rsidR="001B2431" w:rsidRPr="007109CE">
        <w:rPr>
          <w:kern w:val="22"/>
          <w:lang w:val="fr-FR"/>
        </w:rPr>
        <w:t xml:space="preserve"> mondial de la biodiversité pour l’après-2020</w:t>
      </w:r>
      <w:r w:rsidR="00C65477">
        <w:rPr>
          <w:iCs/>
          <w:kern w:val="22"/>
          <w:szCs w:val="24"/>
          <w:lang w:val="fr-FR"/>
        </w:rPr>
        <w:t>, basé</w:t>
      </w:r>
      <w:r w:rsidR="005D38F8">
        <w:rPr>
          <w:iCs/>
          <w:kern w:val="22"/>
          <w:szCs w:val="24"/>
          <w:lang w:val="fr-FR"/>
        </w:rPr>
        <w:t xml:space="preserve"> sur les</w:t>
      </w:r>
      <w:r w:rsidR="002F2EF2">
        <w:rPr>
          <w:iCs/>
          <w:kern w:val="22"/>
          <w:szCs w:val="24"/>
          <w:lang w:val="fr-FR"/>
        </w:rPr>
        <w:t xml:space="preserve"> </w:t>
      </w:r>
      <w:r w:rsidR="00707B02" w:rsidRPr="007109CE">
        <w:rPr>
          <w:iCs/>
          <w:kern w:val="22"/>
          <w:szCs w:val="24"/>
          <w:lang w:val="fr-FR"/>
        </w:rPr>
        <w:t>engagements nationaux</w:t>
      </w:r>
      <w:r w:rsidR="002F2EF2">
        <w:rPr>
          <w:iCs/>
          <w:kern w:val="22"/>
          <w:szCs w:val="24"/>
          <w:lang w:val="fr-FR"/>
        </w:rPr>
        <w:t xml:space="preserve"> actualisés, les</w:t>
      </w:r>
      <w:r w:rsidR="001F6B7A" w:rsidRPr="007109CE">
        <w:rPr>
          <w:iCs/>
          <w:kern w:val="22"/>
          <w:szCs w:val="24"/>
          <w:lang w:val="fr-FR"/>
        </w:rPr>
        <w:t xml:space="preserve"> </w:t>
      </w:r>
      <w:r w:rsidR="007109CE" w:rsidRPr="007109CE">
        <w:rPr>
          <w:iCs/>
          <w:kern w:val="22"/>
          <w:szCs w:val="24"/>
          <w:lang w:val="fr-FR"/>
        </w:rPr>
        <w:t>rapports nationaux</w:t>
      </w:r>
      <w:r w:rsidR="002F2EF2">
        <w:rPr>
          <w:iCs/>
          <w:kern w:val="22"/>
          <w:szCs w:val="24"/>
          <w:lang w:val="fr-FR"/>
        </w:rPr>
        <w:t>, l</w:t>
      </w:r>
      <w:r w:rsidR="001F6B7A" w:rsidRPr="007109CE">
        <w:rPr>
          <w:iCs/>
          <w:kern w:val="22"/>
          <w:szCs w:val="24"/>
          <w:lang w:val="fr-FR"/>
        </w:rPr>
        <w:t>e</w:t>
      </w:r>
      <w:r w:rsidR="002F2EF2">
        <w:rPr>
          <w:iCs/>
          <w:kern w:val="22"/>
          <w:szCs w:val="24"/>
          <w:lang w:val="fr-FR"/>
        </w:rPr>
        <w:t>s</w:t>
      </w:r>
      <w:r w:rsidR="001F6B7A" w:rsidRPr="007109CE">
        <w:rPr>
          <w:iCs/>
          <w:kern w:val="22"/>
          <w:szCs w:val="24"/>
          <w:lang w:val="fr-FR"/>
        </w:rPr>
        <w:t xml:space="preserve"> </w:t>
      </w:r>
      <w:r w:rsidR="00F947BE">
        <w:rPr>
          <w:iCs/>
          <w:kern w:val="22"/>
          <w:szCs w:val="24"/>
          <w:lang w:val="fr-FR"/>
        </w:rPr>
        <w:t>résultats</w:t>
      </w:r>
      <w:r w:rsidR="005F2774">
        <w:rPr>
          <w:iCs/>
          <w:kern w:val="22"/>
          <w:szCs w:val="24"/>
          <w:lang w:val="fr-FR"/>
        </w:rPr>
        <w:t xml:space="preserve"> du</w:t>
      </w:r>
      <w:r w:rsidR="001F6B7A" w:rsidRPr="007109CE">
        <w:rPr>
          <w:iCs/>
          <w:kern w:val="22"/>
          <w:szCs w:val="24"/>
          <w:lang w:val="fr-FR"/>
        </w:rPr>
        <w:t xml:space="preserve"> </w:t>
      </w:r>
      <w:r w:rsidR="001B2431" w:rsidRPr="007109CE">
        <w:rPr>
          <w:iCs/>
          <w:kern w:val="22"/>
          <w:szCs w:val="24"/>
          <w:lang w:val="fr-FR"/>
        </w:rPr>
        <w:t xml:space="preserve">rapport </w:t>
      </w:r>
      <w:r w:rsidR="005F2774">
        <w:rPr>
          <w:iCs/>
          <w:kern w:val="22"/>
          <w:szCs w:val="24"/>
          <w:lang w:val="fr-FR"/>
        </w:rPr>
        <w:t xml:space="preserve">sur les lacunes </w:t>
      </w:r>
      <w:r w:rsidR="00C65477">
        <w:rPr>
          <w:iCs/>
          <w:kern w:val="22"/>
          <w:szCs w:val="24"/>
          <w:lang w:val="fr-FR"/>
        </w:rPr>
        <w:t>mentionné plus haut</w:t>
      </w:r>
      <w:r w:rsidR="00B744DD" w:rsidRPr="007109CE">
        <w:rPr>
          <w:iCs/>
          <w:kern w:val="22"/>
          <w:szCs w:val="24"/>
          <w:lang w:val="fr-FR"/>
        </w:rPr>
        <w:t xml:space="preserve"> et </w:t>
      </w:r>
      <w:r w:rsidR="005F2774">
        <w:rPr>
          <w:iCs/>
          <w:kern w:val="22"/>
          <w:szCs w:val="24"/>
          <w:lang w:val="fr-FR"/>
        </w:rPr>
        <w:t xml:space="preserve">d’autres </w:t>
      </w:r>
      <w:r w:rsidR="00FD7D8D">
        <w:rPr>
          <w:iCs/>
          <w:kern w:val="22"/>
          <w:szCs w:val="24"/>
          <w:lang w:val="fr-FR"/>
        </w:rPr>
        <w:t>information</w:t>
      </w:r>
      <w:r w:rsidR="005F2774">
        <w:rPr>
          <w:iCs/>
          <w:kern w:val="22"/>
          <w:szCs w:val="24"/>
          <w:lang w:val="fr-FR"/>
        </w:rPr>
        <w:t>s,</w:t>
      </w:r>
      <w:r w:rsidR="00B744DD" w:rsidRPr="007109CE">
        <w:rPr>
          <w:iCs/>
          <w:kern w:val="22"/>
          <w:szCs w:val="24"/>
          <w:lang w:val="fr-FR"/>
        </w:rPr>
        <w:t xml:space="preserve"> et </w:t>
      </w:r>
      <w:r w:rsidR="00194BC4">
        <w:rPr>
          <w:iCs/>
          <w:kern w:val="22"/>
          <w:szCs w:val="24"/>
          <w:lang w:val="fr-FR"/>
        </w:rPr>
        <w:t xml:space="preserve">préparer </w:t>
      </w:r>
      <w:r w:rsidR="005F2774">
        <w:rPr>
          <w:iCs/>
          <w:kern w:val="22"/>
          <w:szCs w:val="24"/>
          <w:lang w:val="fr-FR"/>
        </w:rPr>
        <w:t>la</w:t>
      </w:r>
      <w:r w:rsidR="00373E53" w:rsidRPr="007109CE">
        <w:rPr>
          <w:iCs/>
          <w:kern w:val="22"/>
          <w:szCs w:val="24"/>
          <w:lang w:val="fr-FR"/>
        </w:rPr>
        <w:t xml:space="preserve"> </w:t>
      </w:r>
      <w:r w:rsidR="007F2A5E">
        <w:rPr>
          <w:iCs/>
          <w:kern w:val="22"/>
          <w:szCs w:val="24"/>
          <w:lang w:val="fr-FR"/>
        </w:rPr>
        <w:t>sixième édition</w:t>
      </w:r>
      <w:r w:rsidR="00373E53" w:rsidRPr="007109CE">
        <w:rPr>
          <w:iCs/>
          <w:kern w:val="22"/>
          <w:szCs w:val="24"/>
          <w:lang w:val="fr-FR"/>
        </w:rPr>
        <w:t xml:space="preserve"> </w:t>
      </w:r>
      <w:r w:rsidR="005A4B13">
        <w:rPr>
          <w:iCs/>
          <w:kern w:val="22"/>
          <w:szCs w:val="24"/>
          <w:lang w:val="fr-FR"/>
        </w:rPr>
        <w:t>des</w:t>
      </w:r>
      <w:r w:rsidR="00373E53" w:rsidRPr="007109CE">
        <w:rPr>
          <w:iCs/>
          <w:kern w:val="22"/>
          <w:szCs w:val="24"/>
          <w:lang w:val="fr-FR"/>
        </w:rPr>
        <w:t xml:space="preserve"> </w:t>
      </w:r>
      <w:r w:rsidRPr="007109CE">
        <w:rPr>
          <w:i/>
          <w:kern w:val="22"/>
          <w:szCs w:val="24"/>
          <w:lang w:val="fr-FR"/>
        </w:rPr>
        <w:t>Perspectives mondiales de la diversité biologique</w:t>
      </w:r>
      <w:r w:rsidR="00C65477">
        <w:rPr>
          <w:iCs/>
          <w:kern w:val="22"/>
          <w:szCs w:val="24"/>
          <w:lang w:val="fr-FR"/>
        </w:rPr>
        <w:t xml:space="preserve"> comprenant</w:t>
      </w:r>
      <w:r w:rsidR="005F2774">
        <w:rPr>
          <w:iCs/>
          <w:kern w:val="22"/>
          <w:szCs w:val="24"/>
          <w:lang w:val="fr-FR"/>
        </w:rPr>
        <w:t xml:space="preserve"> une</w:t>
      </w:r>
      <w:r w:rsidR="00373E53" w:rsidRPr="007109CE">
        <w:rPr>
          <w:iCs/>
          <w:kern w:val="22"/>
          <w:szCs w:val="24"/>
          <w:lang w:val="fr-FR"/>
        </w:rPr>
        <w:t xml:space="preserve"> </w:t>
      </w:r>
      <w:r w:rsidRPr="007109CE">
        <w:rPr>
          <w:iCs/>
          <w:kern w:val="22"/>
          <w:szCs w:val="24"/>
          <w:lang w:val="fr-FR"/>
        </w:rPr>
        <w:t>synthèse</w:t>
      </w:r>
      <w:r w:rsidR="00B744DD" w:rsidRPr="007109CE">
        <w:rPr>
          <w:iCs/>
          <w:kern w:val="22"/>
          <w:szCs w:val="24"/>
          <w:lang w:val="fr-FR"/>
        </w:rPr>
        <w:t xml:space="preserve"> et </w:t>
      </w:r>
      <w:r w:rsidR="005F2774">
        <w:rPr>
          <w:iCs/>
          <w:kern w:val="22"/>
          <w:szCs w:val="24"/>
          <w:lang w:val="fr-FR"/>
        </w:rPr>
        <w:t xml:space="preserve">une </w:t>
      </w:r>
      <w:r w:rsidR="00304FA4" w:rsidRPr="007109CE">
        <w:rPr>
          <w:iCs/>
          <w:kern w:val="22"/>
          <w:szCs w:val="24"/>
          <w:lang w:val="fr-FR"/>
        </w:rPr>
        <w:t>analyse</w:t>
      </w:r>
      <w:r w:rsidR="001F6B7A" w:rsidRPr="007109CE">
        <w:rPr>
          <w:iCs/>
          <w:kern w:val="22"/>
          <w:szCs w:val="24"/>
          <w:lang w:val="fr-FR"/>
        </w:rPr>
        <w:t xml:space="preserve"> </w:t>
      </w:r>
      <w:r w:rsidR="00C65477">
        <w:rPr>
          <w:iCs/>
          <w:kern w:val="22"/>
          <w:szCs w:val="24"/>
          <w:lang w:val="fr-FR"/>
        </w:rPr>
        <w:t>visant à</w:t>
      </w:r>
      <w:r w:rsidR="00EF2839">
        <w:rPr>
          <w:iCs/>
          <w:kern w:val="22"/>
          <w:szCs w:val="24"/>
          <w:lang w:val="fr-FR"/>
        </w:rPr>
        <w:t xml:space="preserve"> éclairer le bilan</w:t>
      </w:r>
      <w:r w:rsidR="00885569">
        <w:rPr>
          <w:iCs/>
          <w:kern w:val="22"/>
          <w:szCs w:val="24"/>
          <w:lang w:val="fr-FR"/>
        </w:rPr>
        <w:t xml:space="preserve"> mondial</w:t>
      </w:r>
      <w:r w:rsidR="0052096F" w:rsidRPr="007109CE">
        <w:rPr>
          <w:iCs/>
          <w:kern w:val="22"/>
          <w:szCs w:val="24"/>
          <w:lang w:val="fr-FR"/>
        </w:rPr>
        <w:t>;</w:t>
      </w:r>
    </w:p>
    <w:p w14:paraId="127B31F8" w14:textId="350EA74A" w:rsidR="0095155C" w:rsidRPr="007109CE" w:rsidRDefault="00F947BE"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fr-FR"/>
        </w:rPr>
      </w:pPr>
      <w:r>
        <w:rPr>
          <w:iCs/>
          <w:kern w:val="22"/>
          <w:szCs w:val="24"/>
          <w:lang w:val="fr-FR"/>
        </w:rPr>
        <w:t>Elaborer</w:t>
      </w:r>
      <w:r w:rsidR="00373E53" w:rsidRPr="007109CE">
        <w:rPr>
          <w:iCs/>
          <w:kern w:val="22"/>
          <w:szCs w:val="24"/>
          <w:lang w:val="fr-FR"/>
        </w:rPr>
        <w:t xml:space="preserve">, </w:t>
      </w:r>
      <w:r>
        <w:rPr>
          <w:kern w:val="22"/>
          <w:lang w:val="fr-FR"/>
        </w:rPr>
        <w:t>e</w:t>
      </w:r>
      <w:r w:rsidR="00345308" w:rsidRPr="007109CE">
        <w:rPr>
          <w:kern w:val="22"/>
          <w:lang w:val="fr-FR"/>
        </w:rPr>
        <w:t>n consultation</w:t>
      </w:r>
      <w:r w:rsidR="00D6391C">
        <w:rPr>
          <w:kern w:val="22"/>
          <w:lang w:val="fr-FR"/>
        </w:rPr>
        <w:t xml:space="preserve"> avec </w:t>
      </w:r>
      <w:r w:rsidR="007D3000">
        <w:rPr>
          <w:kern w:val="22"/>
          <w:lang w:val="fr-FR"/>
        </w:rPr>
        <w:t>la</w:t>
      </w:r>
      <w:r w:rsidR="00345308" w:rsidRPr="007109CE">
        <w:rPr>
          <w:kern w:val="22"/>
          <w:lang w:val="fr-FR"/>
        </w:rPr>
        <w:t xml:space="preserve"> </w:t>
      </w:r>
      <w:r w:rsidR="007D3000">
        <w:rPr>
          <w:kern w:val="22"/>
          <w:lang w:val="fr-FR"/>
        </w:rPr>
        <w:t>Co</w:t>
      </w:r>
      <w:r w:rsidR="00C65477">
        <w:rPr>
          <w:kern w:val="22"/>
          <w:lang w:val="fr-FR"/>
        </w:rPr>
        <w:t>mmission de statistique des Nations Unies</w:t>
      </w:r>
      <w:r w:rsidR="007D3000">
        <w:rPr>
          <w:kern w:val="22"/>
          <w:lang w:val="fr-FR"/>
        </w:rPr>
        <w:t>, l</w:t>
      </w:r>
      <w:r w:rsidR="00345308" w:rsidRPr="007109CE">
        <w:rPr>
          <w:kern w:val="22"/>
          <w:lang w:val="fr-FR"/>
        </w:rPr>
        <w:t xml:space="preserve">e </w:t>
      </w:r>
      <w:r w:rsidR="00D64DCB">
        <w:rPr>
          <w:kern w:val="22"/>
          <w:lang w:val="fr-FR"/>
        </w:rPr>
        <w:t>Partenariat sur les indicateurs de biodiversité</w:t>
      </w:r>
      <w:r w:rsidR="00B744DD" w:rsidRPr="007109CE">
        <w:rPr>
          <w:kern w:val="22"/>
          <w:lang w:val="fr-FR"/>
        </w:rPr>
        <w:t xml:space="preserve"> et</w:t>
      </w:r>
      <w:r w:rsidR="00557096" w:rsidRPr="007109CE">
        <w:rPr>
          <w:kern w:val="22"/>
          <w:lang w:val="fr-FR"/>
        </w:rPr>
        <w:t xml:space="preserve"> d’autres </w:t>
      </w:r>
      <w:r w:rsidR="003E6FF0">
        <w:rPr>
          <w:kern w:val="22"/>
          <w:lang w:val="fr-FR"/>
        </w:rPr>
        <w:t>partenaires</w:t>
      </w:r>
      <w:r w:rsidR="007D3000">
        <w:rPr>
          <w:iCs/>
          <w:kern w:val="22"/>
          <w:szCs w:val="24"/>
          <w:lang w:val="fr-FR"/>
        </w:rPr>
        <w:t>, un</w:t>
      </w:r>
      <w:r w:rsidR="00373E53" w:rsidRPr="007109CE">
        <w:rPr>
          <w:iCs/>
          <w:kern w:val="22"/>
          <w:szCs w:val="24"/>
          <w:lang w:val="fr-FR"/>
        </w:rPr>
        <w:t xml:space="preserve"> </w:t>
      </w:r>
      <w:r>
        <w:rPr>
          <w:iCs/>
          <w:kern w:val="22"/>
          <w:szCs w:val="24"/>
          <w:lang w:val="fr-FR"/>
        </w:rPr>
        <w:t>système mondial de suivi de la biodiversité</w:t>
      </w:r>
      <w:r w:rsidR="007D3000">
        <w:rPr>
          <w:iCs/>
          <w:kern w:val="22"/>
          <w:szCs w:val="24"/>
          <w:lang w:val="fr-FR"/>
        </w:rPr>
        <w:t xml:space="preserve"> comprenant des </w:t>
      </w:r>
      <w:r w:rsidR="00571CE6" w:rsidRPr="007109CE">
        <w:rPr>
          <w:iCs/>
          <w:kern w:val="22"/>
          <w:szCs w:val="24"/>
          <w:lang w:val="fr-FR"/>
        </w:rPr>
        <w:t>indicateur</w:t>
      </w:r>
      <w:r w:rsidR="00373E53" w:rsidRPr="007109CE">
        <w:rPr>
          <w:iCs/>
          <w:kern w:val="22"/>
          <w:szCs w:val="24"/>
          <w:lang w:val="fr-FR"/>
        </w:rPr>
        <w:t xml:space="preserve">s, </w:t>
      </w:r>
      <w:r w:rsidR="007D3000">
        <w:rPr>
          <w:iCs/>
          <w:kern w:val="22"/>
          <w:szCs w:val="24"/>
          <w:lang w:val="fr-FR"/>
        </w:rPr>
        <w:t>des données géo-spatiales</w:t>
      </w:r>
      <w:r w:rsidR="00B744DD" w:rsidRPr="007109CE">
        <w:rPr>
          <w:iCs/>
          <w:kern w:val="22"/>
          <w:szCs w:val="24"/>
          <w:lang w:val="fr-FR"/>
        </w:rPr>
        <w:t xml:space="preserve"> et</w:t>
      </w:r>
      <w:r w:rsidR="00557096" w:rsidRPr="007109CE">
        <w:rPr>
          <w:iCs/>
          <w:kern w:val="22"/>
          <w:szCs w:val="24"/>
          <w:lang w:val="fr-FR"/>
        </w:rPr>
        <w:t xml:space="preserve"> d’autres </w:t>
      </w:r>
      <w:r w:rsidR="00FD7D8D">
        <w:rPr>
          <w:iCs/>
          <w:kern w:val="22"/>
          <w:szCs w:val="24"/>
          <w:lang w:val="fr-FR"/>
        </w:rPr>
        <w:t>information</w:t>
      </w:r>
      <w:r w:rsidR="007D3000">
        <w:rPr>
          <w:iCs/>
          <w:kern w:val="22"/>
          <w:szCs w:val="24"/>
          <w:lang w:val="fr-FR"/>
        </w:rPr>
        <w:t>s pertinentes pour le suivi</w:t>
      </w:r>
      <w:r w:rsidR="00086545" w:rsidRPr="00086545">
        <w:rPr>
          <w:iCs/>
          <w:kern w:val="22"/>
          <w:szCs w:val="24"/>
          <w:lang w:val="fr-FR"/>
        </w:rPr>
        <w:t xml:space="preserve"> </w:t>
      </w:r>
      <w:r w:rsidR="00086545">
        <w:rPr>
          <w:iCs/>
          <w:kern w:val="22"/>
          <w:szCs w:val="24"/>
          <w:lang w:val="fr-FR"/>
        </w:rPr>
        <w:t xml:space="preserve">des </w:t>
      </w:r>
      <w:r w:rsidR="00086545" w:rsidRPr="007109CE">
        <w:rPr>
          <w:iCs/>
          <w:kern w:val="22"/>
          <w:szCs w:val="24"/>
          <w:lang w:val="fr-FR"/>
        </w:rPr>
        <w:t xml:space="preserve">progrès accomplis </w:t>
      </w:r>
      <w:r w:rsidR="00086545">
        <w:rPr>
          <w:iCs/>
          <w:kern w:val="22"/>
          <w:szCs w:val="24"/>
          <w:lang w:val="fr-FR"/>
        </w:rPr>
        <w:t>aux niveaux national, régional et mondial</w:t>
      </w:r>
      <w:r w:rsidR="007D3000">
        <w:rPr>
          <w:iCs/>
          <w:kern w:val="22"/>
          <w:szCs w:val="24"/>
          <w:lang w:val="fr-FR"/>
        </w:rPr>
        <w:t>, l’</w:t>
      </w:r>
      <w:r w:rsidR="00557096" w:rsidRPr="007109CE">
        <w:rPr>
          <w:iCs/>
          <w:kern w:val="22"/>
          <w:szCs w:val="24"/>
          <w:lang w:val="fr-FR"/>
        </w:rPr>
        <w:t>établissement</w:t>
      </w:r>
      <w:r w:rsidR="00304FA4" w:rsidRPr="007109CE">
        <w:rPr>
          <w:iCs/>
          <w:kern w:val="22"/>
          <w:szCs w:val="24"/>
          <w:lang w:val="fr-FR"/>
        </w:rPr>
        <w:t xml:space="preserve"> des rapports nationaux</w:t>
      </w:r>
      <w:r w:rsidR="007D3000">
        <w:rPr>
          <w:iCs/>
          <w:kern w:val="22"/>
          <w:szCs w:val="24"/>
          <w:lang w:val="fr-FR"/>
        </w:rPr>
        <w:t xml:space="preserve"> et l’analyse du</w:t>
      </w:r>
      <w:r w:rsidR="00373E53" w:rsidRPr="007109CE">
        <w:rPr>
          <w:iCs/>
          <w:kern w:val="22"/>
          <w:szCs w:val="24"/>
          <w:lang w:val="fr-FR"/>
        </w:rPr>
        <w:t xml:space="preserve"> </w:t>
      </w:r>
      <w:r w:rsidR="001B2431" w:rsidRPr="007109CE">
        <w:rPr>
          <w:iCs/>
          <w:kern w:val="22"/>
          <w:szCs w:val="24"/>
          <w:lang w:val="fr-FR"/>
        </w:rPr>
        <w:t xml:space="preserve">rapport </w:t>
      </w:r>
      <w:r w:rsidR="00C65477">
        <w:rPr>
          <w:iCs/>
          <w:kern w:val="22"/>
          <w:szCs w:val="24"/>
          <w:lang w:val="fr-FR"/>
        </w:rPr>
        <w:t>su</w:t>
      </w:r>
      <w:r w:rsidR="00086545">
        <w:rPr>
          <w:iCs/>
          <w:kern w:val="22"/>
          <w:szCs w:val="24"/>
          <w:lang w:val="fr-FR"/>
        </w:rPr>
        <w:t>r les lacunes</w:t>
      </w:r>
      <w:r w:rsidR="007D3000">
        <w:rPr>
          <w:iCs/>
          <w:kern w:val="22"/>
          <w:szCs w:val="24"/>
          <w:lang w:val="fr-FR"/>
        </w:rPr>
        <w:t xml:space="preserve">, fondé sur </w:t>
      </w:r>
      <w:r w:rsidR="00813F72">
        <w:rPr>
          <w:iCs/>
          <w:kern w:val="22"/>
          <w:szCs w:val="24"/>
          <w:lang w:val="fr-FR"/>
        </w:rPr>
        <w:t>le cadre</w:t>
      </w:r>
      <w:r w:rsidR="007D7EA3">
        <w:rPr>
          <w:iCs/>
          <w:kern w:val="22"/>
          <w:szCs w:val="24"/>
          <w:lang w:val="fr-FR"/>
        </w:rPr>
        <w:t xml:space="preserve"> de suivi du </w:t>
      </w:r>
      <w:r w:rsidR="00C65477">
        <w:rPr>
          <w:iCs/>
          <w:kern w:val="22"/>
          <w:szCs w:val="24"/>
          <w:lang w:val="fr-FR"/>
        </w:rPr>
        <w:t>cadre mondial de</w:t>
      </w:r>
      <w:r>
        <w:rPr>
          <w:iCs/>
          <w:kern w:val="22"/>
          <w:szCs w:val="24"/>
          <w:lang w:val="fr-FR"/>
        </w:rPr>
        <w:t xml:space="preserve"> la biodiversité</w:t>
      </w:r>
      <w:r w:rsidR="00C65477">
        <w:rPr>
          <w:iCs/>
          <w:kern w:val="22"/>
          <w:szCs w:val="24"/>
          <w:lang w:val="fr-FR"/>
        </w:rPr>
        <w:t xml:space="preserve"> pour l’après-2020</w:t>
      </w:r>
      <w:r w:rsidR="00373E53" w:rsidRPr="007109CE">
        <w:rPr>
          <w:iCs/>
          <w:kern w:val="22"/>
          <w:szCs w:val="24"/>
          <w:lang w:val="fr-FR"/>
        </w:rPr>
        <w:t>;</w:t>
      </w:r>
    </w:p>
    <w:p w14:paraId="16F18D2B" w14:textId="36E189BA" w:rsidR="0095155C" w:rsidRPr="00D6391C" w:rsidRDefault="00E23500"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fr-FR"/>
        </w:rPr>
      </w:pPr>
      <w:r>
        <w:rPr>
          <w:kern w:val="22"/>
          <w:szCs w:val="24"/>
          <w:lang w:val="fr-FR"/>
        </w:rPr>
        <w:t>Organis</w:t>
      </w:r>
      <w:r w:rsidR="00571CE6" w:rsidRPr="00D6391C">
        <w:rPr>
          <w:kern w:val="22"/>
          <w:szCs w:val="24"/>
          <w:lang w:val="fr-FR"/>
        </w:rPr>
        <w:t>er</w:t>
      </w:r>
      <w:r w:rsidR="0095155C" w:rsidRPr="00D6391C">
        <w:rPr>
          <w:kern w:val="22"/>
          <w:szCs w:val="24"/>
          <w:lang w:val="fr-FR"/>
        </w:rPr>
        <w:t>,</w:t>
      </w:r>
      <w:r>
        <w:rPr>
          <w:kern w:val="22"/>
          <w:szCs w:val="24"/>
          <w:lang w:val="fr-FR"/>
        </w:rPr>
        <w:t xml:space="preserve"> sous la supervision</w:t>
      </w:r>
      <w:r w:rsidR="0095155C" w:rsidRPr="00D6391C">
        <w:rPr>
          <w:kern w:val="22"/>
          <w:szCs w:val="24"/>
          <w:lang w:val="fr-FR"/>
        </w:rPr>
        <w:t xml:space="preserve"> </w:t>
      </w:r>
      <w:r w:rsidR="005A4B13">
        <w:rPr>
          <w:kern w:val="22"/>
          <w:szCs w:val="24"/>
          <w:lang w:val="fr-FR"/>
        </w:rPr>
        <w:t>du</w:t>
      </w:r>
      <w:r w:rsidR="007D3000">
        <w:rPr>
          <w:kern w:val="22"/>
          <w:szCs w:val="24"/>
          <w:lang w:val="fr-FR"/>
        </w:rPr>
        <w:t xml:space="preserve"> président de l’</w:t>
      </w:r>
      <w:r w:rsidR="00B744DD" w:rsidRPr="00D6391C">
        <w:rPr>
          <w:kern w:val="22"/>
          <w:szCs w:val="24"/>
          <w:lang w:val="fr-FR"/>
        </w:rPr>
        <w:t xml:space="preserve">Organe subsidiaire chargé de l’application et </w:t>
      </w:r>
      <w:r w:rsidR="007D3000">
        <w:rPr>
          <w:kern w:val="22"/>
          <w:szCs w:val="24"/>
          <w:lang w:val="fr-FR"/>
        </w:rPr>
        <w:t>du</w:t>
      </w:r>
      <w:r w:rsidR="002F2EF2">
        <w:rPr>
          <w:kern w:val="22"/>
          <w:szCs w:val="24"/>
          <w:lang w:val="fr-FR"/>
        </w:rPr>
        <w:t xml:space="preserve"> Bureau, l’examen</w:t>
      </w:r>
      <w:r w:rsidR="0095155C" w:rsidRPr="00D6391C">
        <w:rPr>
          <w:kern w:val="22"/>
          <w:szCs w:val="24"/>
          <w:lang w:val="fr-FR"/>
        </w:rPr>
        <w:t xml:space="preserve"> </w:t>
      </w:r>
      <w:r w:rsidR="007D3000">
        <w:rPr>
          <w:kern w:val="22"/>
          <w:szCs w:val="24"/>
          <w:lang w:val="fr-FR"/>
        </w:rPr>
        <w:t>par pays</w:t>
      </w:r>
      <w:r w:rsidR="0095155C" w:rsidRPr="00D6391C">
        <w:rPr>
          <w:kern w:val="22"/>
          <w:szCs w:val="24"/>
          <w:lang w:val="fr-FR"/>
        </w:rPr>
        <w:t xml:space="preserve"> </w:t>
      </w:r>
      <w:r w:rsidR="007D3000">
        <w:rPr>
          <w:kern w:val="22"/>
          <w:szCs w:val="24"/>
          <w:lang w:val="fr-FR"/>
        </w:rPr>
        <w:t xml:space="preserve">dans le cadre de </w:t>
      </w:r>
      <w:r w:rsidR="002F2EF2">
        <w:rPr>
          <w:kern w:val="22"/>
          <w:szCs w:val="24"/>
          <w:lang w:val="fr-FR"/>
        </w:rPr>
        <w:t>l’</w:t>
      </w:r>
      <w:r w:rsidR="00B744DD" w:rsidRPr="00D6391C">
        <w:rPr>
          <w:kern w:val="22"/>
          <w:szCs w:val="24"/>
          <w:lang w:val="fr-FR"/>
        </w:rPr>
        <w:t>Organe subsidiaire chargé de l’application</w:t>
      </w:r>
      <w:r w:rsidR="006C0E2D" w:rsidRPr="00D6391C">
        <w:rPr>
          <w:kern w:val="22"/>
          <w:szCs w:val="24"/>
          <w:lang w:val="fr-FR"/>
        </w:rPr>
        <w:t>;</w:t>
      </w:r>
    </w:p>
    <w:p w14:paraId="58C65040" w14:textId="0250AAB9" w:rsidR="006C0E2D" w:rsidRPr="002F2EF2" w:rsidRDefault="00E23500"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fr-FR"/>
        </w:rPr>
      </w:pPr>
      <w:r>
        <w:rPr>
          <w:kern w:val="22"/>
          <w:szCs w:val="24"/>
          <w:lang w:val="fr-FR"/>
        </w:rPr>
        <w:t>Appuyer</w:t>
      </w:r>
      <w:r w:rsidR="007D7EA3">
        <w:rPr>
          <w:kern w:val="22"/>
          <w:szCs w:val="24"/>
          <w:lang w:val="fr-FR"/>
        </w:rPr>
        <w:t xml:space="preserve"> le</w:t>
      </w:r>
      <w:r w:rsidR="0095155C" w:rsidRPr="002F2EF2">
        <w:rPr>
          <w:kern w:val="22"/>
          <w:szCs w:val="24"/>
          <w:lang w:val="fr-FR"/>
        </w:rPr>
        <w:t xml:space="preserve"> </w:t>
      </w:r>
      <w:r w:rsidR="002F2EF2" w:rsidRPr="002F2EF2">
        <w:rPr>
          <w:kern w:val="22"/>
          <w:szCs w:val="24"/>
          <w:lang w:val="fr-FR"/>
        </w:rPr>
        <w:t>processus d’examen facultatif et amélioré</w:t>
      </w:r>
      <w:r w:rsidR="001B2431" w:rsidRPr="002F2EF2">
        <w:rPr>
          <w:kern w:val="22"/>
          <w:szCs w:val="24"/>
          <w:lang w:val="fr-FR"/>
        </w:rPr>
        <w:t xml:space="preserve"> </w:t>
      </w:r>
      <w:r w:rsidR="0033431F">
        <w:rPr>
          <w:kern w:val="22"/>
          <w:szCs w:val="24"/>
          <w:lang w:val="fr-FR"/>
        </w:rPr>
        <w:t>par les pairs</w:t>
      </w:r>
      <w:r>
        <w:rPr>
          <w:kern w:val="22"/>
          <w:szCs w:val="24"/>
          <w:lang w:val="fr-FR"/>
        </w:rPr>
        <w:t xml:space="preserve"> pour</w:t>
      </w:r>
      <w:r w:rsidR="00C65477">
        <w:rPr>
          <w:kern w:val="22"/>
          <w:szCs w:val="24"/>
          <w:lang w:val="fr-FR"/>
        </w:rPr>
        <w:t xml:space="preserve"> les processus de planification nationale pour la biodiversité</w:t>
      </w:r>
      <w:r w:rsidR="008F0782" w:rsidRPr="002F2EF2">
        <w:rPr>
          <w:kern w:val="22"/>
          <w:szCs w:val="24"/>
          <w:lang w:val="fr-FR"/>
        </w:rPr>
        <w:t>;</w:t>
      </w:r>
    </w:p>
    <w:p w14:paraId="5689C7AD" w14:textId="25B3D5AE" w:rsidR="006C0E2D" w:rsidRPr="005A4B13" w:rsidRDefault="00F947BE"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fr-FR"/>
        </w:rPr>
      </w:pPr>
      <w:r>
        <w:rPr>
          <w:kern w:val="22"/>
          <w:szCs w:val="24"/>
          <w:lang w:val="fr-FR"/>
        </w:rPr>
        <w:t>Appuyer</w:t>
      </w:r>
      <w:r w:rsidR="007D3000">
        <w:rPr>
          <w:kern w:val="22"/>
          <w:szCs w:val="24"/>
          <w:lang w:val="fr-FR"/>
        </w:rPr>
        <w:t>, e</w:t>
      </w:r>
      <w:r w:rsidR="006C0E2D" w:rsidRPr="005A4B13">
        <w:rPr>
          <w:kern w:val="22"/>
          <w:szCs w:val="24"/>
          <w:lang w:val="fr-FR"/>
        </w:rPr>
        <w:t>n collaboration</w:t>
      </w:r>
      <w:r w:rsidR="00D6391C" w:rsidRPr="005A4B13">
        <w:rPr>
          <w:kern w:val="22"/>
          <w:szCs w:val="24"/>
          <w:lang w:val="fr-FR"/>
        </w:rPr>
        <w:t xml:space="preserve"> avec </w:t>
      </w:r>
      <w:r w:rsidR="007D3000">
        <w:rPr>
          <w:kern w:val="22"/>
          <w:szCs w:val="24"/>
          <w:lang w:val="fr-FR"/>
        </w:rPr>
        <w:t>les</w:t>
      </w:r>
      <w:r w:rsidR="006C0E2D" w:rsidRPr="005A4B13">
        <w:rPr>
          <w:kern w:val="22"/>
          <w:szCs w:val="24"/>
          <w:lang w:val="fr-FR"/>
        </w:rPr>
        <w:t xml:space="preserve"> </w:t>
      </w:r>
      <w:r w:rsidR="003E6FF0">
        <w:rPr>
          <w:kern w:val="22"/>
          <w:szCs w:val="24"/>
          <w:lang w:val="fr-FR"/>
        </w:rPr>
        <w:t>partenaires</w:t>
      </w:r>
      <w:r w:rsidR="00E23500">
        <w:rPr>
          <w:kern w:val="22"/>
          <w:szCs w:val="24"/>
          <w:lang w:val="fr-FR"/>
        </w:rPr>
        <w:t xml:space="preserve"> concernés</w:t>
      </w:r>
      <w:r w:rsidR="00B744DD" w:rsidRPr="005A4B13">
        <w:rPr>
          <w:kern w:val="22"/>
          <w:szCs w:val="24"/>
          <w:lang w:val="fr-FR"/>
        </w:rPr>
        <w:t xml:space="preserve"> et </w:t>
      </w:r>
      <w:r w:rsidR="00E23500">
        <w:rPr>
          <w:kern w:val="22"/>
          <w:szCs w:val="24"/>
          <w:lang w:val="fr-FR"/>
        </w:rPr>
        <w:t>dans le cadre de la mise en œuvre de</w:t>
      </w:r>
      <w:r w:rsidR="0095155C" w:rsidRPr="005A4B13">
        <w:rPr>
          <w:kern w:val="22"/>
          <w:szCs w:val="24"/>
          <w:lang w:val="fr-FR"/>
        </w:rPr>
        <w:t xml:space="preserve"> </w:t>
      </w:r>
      <w:r w:rsidR="005A4B13">
        <w:rPr>
          <w:kern w:val="22"/>
          <w:szCs w:val="24"/>
          <w:lang w:val="fr-FR"/>
        </w:rPr>
        <w:t>la</w:t>
      </w:r>
      <w:r w:rsidR="0095155C" w:rsidRPr="005A4B13">
        <w:rPr>
          <w:kern w:val="22"/>
          <w:szCs w:val="24"/>
          <w:lang w:val="fr-FR"/>
        </w:rPr>
        <w:t xml:space="preserve"> </w:t>
      </w:r>
      <w:r w:rsidR="00E23500">
        <w:rPr>
          <w:kern w:val="22"/>
          <w:szCs w:val="24"/>
          <w:lang w:val="fr-FR"/>
        </w:rPr>
        <w:t>stratégie à long terme en matière de</w:t>
      </w:r>
      <w:r w:rsidR="0095155C" w:rsidRPr="005A4B13">
        <w:rPr>
          <w:kern w:val="22"/>
          <w:szCs w:val="24"/>
          <w:lang w:val="fr-FR"/>
        </w:rPr>
        <w:t xml:space="preserve"> </w:t>
      </w:r>
      <w:r w:rsidR="007109CE" w:rsidRPr="005A4B13">
        <w:rPr>
          <w:kern w:val="22"/>
          <w:szCs w:val="24"/>
          <w:lang w:val="fr-FR"/>
        </w:rPr>
        <w:t>renforcement des capacités</w:t>
      </w:r>
      <w:r w:rsidR="007D3000">
        <w:rPr>
          <w:kern w:val="22"/>
          <w:szCs w:val="24"/>
          <w:lang w:val="fr-FR"/>
        </w:rPr>
        <w:t xml:space="preserve"> pour</w:t>
      </w:r>
      <w:r w:rsidR="0095155C" w:rsidRPr="005A4B13">
        <w:rPr>
          <w:kern w:val="22"/>
          <w:szCs w:val="24"/>
          <w:lang w:val="fr-FR"/>
        </w:rPr>
        <w:t xml:space="preserve"> </w:t>
      </w:r>
      <w:r w:rsidR="00E23500">
        <w:rPr>
          <w:kern w:val="22"/>
          <w:szCs w:val="24"/>
          <w:lang w:val="fr-FR"/>
        </w:rPr>
        <w:t xml:space="preserve">la mise en œuvre </w:t>
      </w:r>
      <w:r w:rsidR="00E23500">
        <w:rPr>
          <w:kern w:val="22"/>
          <w:szCs w:val="24"/>
          <w:lang w:val="fr-FR"/>
        </w:rPr>
        <w:lastRenderedPageBreak/>
        <w:t>du</w:t>
      </w:r>
      <w:r w:rsidR="00194BC4" w:rsidRPr="005A4B13">
        <w:rPr>
          <w:kern w:val="22"/>
          <w:szCs w:val="24"/>
          <w:lang w:val="fr-FR"/>
        </w:rPr>
        <w:t xml:space="preserve"> cadre</w:t>
      </w:r>
      <w:r w:rsidR="001B2431" w:rsidRPr="005A4B13">
        <w:rPr>
          <w:kern w:val="22"/>
          <w:szCs w:val="24"/>
          <w:lang w:val="fr-FR"/>
        </w:rPr>
        <w:t xml:space="preserve"> mondial de la biodiversité pour l’après-2020</w:t>
      </w:r>
      <w:r w:rsidR="006C0E2D" w:rsidRPr="005A4B13">
        <w:rPr>
          <w:kern w:val="22"/>
          <w:szCs w:val="24"/>
          <w:lang w:val="fr-FR"/>
        </w:rPr>
        <w:t xml:space="preserve">, </w:t>
      </w:r>
      <w:r w:rsidR="00E23500">
        <w:rPr>
          <w:kern w:val="22"/>
          <w:szCs w:val="24"/>
          <w:lang w:val="fr-FR"/>
        </w:rPr>
        <w:t>des activités de</w:t>
      </w:r>
      <w:r w:rsidR="007D3000">
        <w:rPr>
          <w:kern w:val="22"/>
          <w:szCs w:val="24"/>
          <w:lang w:val="fr-FR"/>
        </w:rPr>
        <w:t xml:space="preserve"> </w:t>
      </w:r>
      <w:r w:rsidR="007109CE" w:rsidRPr="005A4B13">
        <w:rPr>
          <w:kern w:val="22"/>
          <w:szCs w:val="24"/>
          <w:lang w:val="fr-FR"/>
        </w:rPr>
        <w:t>renforcement des capacités</w:t>
      </w:r>
      <w:r w:rsidR="007D3000">
        <w:rPr>
          <w:kern w:val="22"/>
          <w:szCs w:val="24"/>
          <w:lang w:val="fr-FR"/>
        </w:rPr>
        <w:t xml:space="preserve"> pour</w:t>
      </w:r>
      <w:r w:rsidR="006C0E2D" w:rsidRPr="005A4B13">
        <w:rPr>
          <w:kern w:val="22"/>
          <w:szCs w:val="24"/>
          <w:lang w:val="fr-FR"/>
        </w:rPr>
        <w:t xml:space="preserve"> </w:t>
      </w:r>
      <w:r>
        <w:rPr>
          <w:kern w:val="22"/>
          <w:szCs w:val="24"/>
          <w:lang w:val="fr-FR"/>
        </w:rPr>
        <w:t>l’établissement</w:t>
      </w:r>
      <w:r w:rsidR="007D3000">
        <w:rPr>
          <w:kern w:val="22"/>
          <w:szCs w:val="24"/>
          <w:lang w:val="fr-FR"/>
        </w:rPr>
        <w:t xml:space="preserve"> des</w:t>
      </w:r>
      <w:r w:rsidR="006C0E2D" w:rsidRPr="005A4B13">
        <w:rPr>
          <w:kern w:val="22"/>
          <w:szCs w:val="24"/>
          <w:lang w:val="fr-FR"/>
        </w:rPr>
        <w:t xml:space="preserve"> </w:t>
      </w:r>
      <w:r w:rsidR="007109CE" w:rsidRPr="005A4B13">
        <w:rPr>
          <w:kern w:val="22"/>
          <w:szCs w:val="24"/>
          <w:lang w:val="fr-FR"/>
        </w:rPr>
        <w:t>rapports nationaux</w:t>
      </w:r>
      <w:r w:rsidR="006C0E2D" w:rsidRPr="005A4B13">
        <w:rPr>
          <w:kern w:val="22"/>
          <w:szCs w:val="24"/>
          <w:lang w:val="fr-FR"/>
        </w:rPr>
        <w:t xml:space="preserve">, </w:t>
      </w:r>
      <w:r w:rsidR="00557096" w:rsidRPr="005A4B13">
        <w:rPr>
          <w:kern w:val="22"/>
          <w:szCs w:val="24"/>
          <w:lang w:val="fr-FR"/>
        </w:rPr>
        <w:t>y compris</w:t>
      </w:r>
      <w:r w:rsidR="006C0E2D" w:rsidRPr="005A4B13">
        <w:rPr>
          <w:kern w:val="22"/>
          <w:szCs w:val="24"/>
          <w:lang w:val="fr-FR"/>
        </w:rPr>
        <w:t xml:space="preserve"> </w:t>
      </w:r>
      <w:r w:rsidR="00E23500">
        <w:rPr>
          <w:kern w:val="22"/>
          <w:szCs w:val="24"/>
          <w:lang w:val="fr-FR"/>
        </w:rPr>
        <w:t>un</w:t>
      </w:r>
      <w:r w:rsidR="007D3000">
        <w:rPr>
          <w:kern w:val="22"/>
          <w:szCs w:val="24"/>
          <w:lang w:val="fr-FR"/>
        </w:rPr>
        <w:t xml:space="preserve"> </w:t>
      </w:r>
      <w:r w:rsidR="007109CE" w:rsidRPr="005A4B13">
        <w:rPr>
          <w:kern w:val="22"/>
          <w:szCs w:val="24"/>
          <w:lang w:val="fr-FR"/>
        </w:rPr>
        <w:t>renforcement des capacités</w:t>
      </w:r>
      <w:r w:rsidR="006C0E2D" w:rsidRPr="005A4B13">
        <w:rPr>
          <w:kern w:val="22"/>
          <w:szCs w:val="24"/>
          <w:lang w:val="fr-FR"/>
        </w:rPr>
        <w:t xml:space="preserve"> </w:t>
      </w:r>
      <w:r w:rsidR="007D3000">
        <w:rPr>
          <w:kern w:val="22"/>
          <w:szCs w:val="24"/>
          <w:lang w:val="fr-FR"/>
        </w:rPr>
        <w:t>en matière d</w:t>
      </w:r>
      <w:r>
        <w:rPr>
          <w:kern w:val="22"/>
          <w:szCs w:val="24"/>
          <w:lang w:val="fr-FR"/>
        </w:rPr>
        <w:t xml:space="preserve">’utilisation </w:t>
      </w:r>
      <w:r w:rsidR="007D3000">
        <w:rPr>
          <w:kern w:val="22"/>
          <w:szCs w:val="24"/>
          <w:lang w:val="fr-FR"/>
        </w:rPr>
        <w:t>des</w:t>
      </w:r>
      <w:r w:rsidR="006C0E2D" w:rsidRPr="005A4B13">
        <w:rPr>
          <w:kern w:val="22"/>
          <w:szCs w:val="24"/>
          <w:lang w:val="fr-FR"/>
        </w:rPr>
        <w:t xml:space="preserve"> </w:t>
      </w:r>
      <w:r w:rsidR="00D10EC8">
        <w:rPr>
          <w:kern w:val="22"/>
          <w:szCs w:val="24"/>
          <w:lang w:val="fr-FR"/>
        </w:rPr>
        <w:t>indicateurs phares</w:t>
      </w:r>
      <w:r w:rsidR="006C0E2D" w:rsidRPr="005A4B13">
        <w:rPr>
          <w:kern w:val="22"/>
          <w:szCs w:val="24"/>
          <w:lang w:val="fr-FR"/>
        </w:rPr>
        <w:t>;</w:t>
      </w:r>
    </w:p>
    <w:p w14:paraId="3C2E3DC7" w14:textId="23DFD862" w:rsidR="00345308" w:rsidRPr="005A4B13" w:rsidRDefault="00571C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fr-FR"/>
        </w:rPr>
      </w:pPr>
      <w:r w:rsidRPr="005A4B13">
        <w:rPr>
          <w:kern w:val="22"/>
          <w:lang w:val="fr-FR"/>
        </w:rPr>
        <w:t>Coordonner</w:t>
      </w:r>
      <w:r w:rsidR="007D3000">
        <w:rPr>
          <w:kern w:val="22"/>
          <w:lang w:val="fr-FR"/>
        </w:rPr>
        <w:t xml:space="preserve"> </w:t>
      </w:r>
      <w:r w:rsidR="00065448">
        <w:rPr>
          <w:kern w:val="22"/>
          <w:lang w:val="fr-FR"/>
        </w:rPr>
        <w:t>la mise à jour</w:t>
      </w:r>
      <w:r w:rsidR="00373E53" w:rsidRPr="005A4B13">
        <w:rPr>
          <w:kern w:val="22"/>
          <w:lang w:val="fr-FR"/>
        </w:rPr>
        <w:t xml:space="preserve"> </w:t>
      </w:r>
      <w:r w:rsidR="005A4B13" w:rsidRPr="005A4B13">
        <w:rPr>
          <w:kern w:val="22"/>
          <w:lang w:val="fr-FR"/>
        </w:rPr>
        <w:t>de la</w:t>
      </w:r>
      <w:r w:rsidR="007D3000">
        <w:rPr>
          <w:kern w:val="22"/>
          <w:lang w:val="fr-FR"/>
        </w:rPr>
        <w:t xml:space="preserve"> </w:t>
      </w:r>
      <w:r w:rsidR="00081697">
        <w:rPr>
          <w:kern w:val="22"/>
          <w:lang w:val="fr-FR"/>
        </w:rPr>
        <w:t>plateforme</w:t>
      </w:r>
      <w:r w:rsidR="00BA63D3">
        <w:rPr>
          <w:kern w:val="22"/>
          <w:lang w:val="fr-FR"/>
        </w:rPr>
        <w:t xml:space="preserve"> du Programme d’action de Charm El-Cheikh pour la nature et les p</w:t>
      </w:r>
      <w:r w:rsidR="00710EB0">
        <w:rPr>
          <w:kern w:val="22"/>
          <w:lang w:val="fr-FR"/>
        </w:rPr>
        <w:t>euples</w:t>
      </w:r>
      <w:r w:rsidR="003B6BDA" w:rsidRPr="005A4B13">
        <w:rPr>
          <w:kern w:val="22"/>
          <w:lang w:val="fr-FR"/>
        </w:rPr>
        <w:t xml:space="preserve">, </w:t>
      </w:r>
      <w:r w:rsidR="00E23500">
        <w:rPr>
          <w:kern w:val="22"/>
          <w:lang w:val="fr-FR"/>
        </w:rPr>
        <w:t>l’examen et la mise à jour de</w:t>
      </w:r>
      <w:r w:rsidR="007D3000">
        <w:rPr>
          <w:kern w:val="22"/>
          <w:lang w:val="fr-FR"/>
        </w:rPr>
        <w:t xml:space="preserve"> ses fo</w:t>
      </w:r>
      <w:r w:rsidR="003B6BDA" w:rsidRPr="005A4B13">
        <w:rPr>
          <w:kern w:val="22"/>
          <w:lang w:val="fr-FR"/>
        </w:rPr>
        <w:t>nction</w:t>
      </w:r>
      <w:r w:rsidR="007D3000">
        <w:rPr>
          <w:kern w:val="22"/>
          <w:lang w:val="fr-FR"/>
        </w:rPr>
        <w:t>nalité</w:t>
      </w:r>
      <w:r w:rsidR="003B6BDA" w:rsidRPr="005A4B13">
        <w:rPr>
          <w:kern w:val="22"/>
          <w:lang w:val="fr-FR"/>
        </w:rPr>
        <w:t xml:space="preserve">s </w:t>
      </w:r>
      <w:r w:rsidR="007D3000">
        <w:rPr>
          <w:kern w:val="22"/>
          <w:lang w:val="fr-FR"/>
        </w:rPr>
        <w:t xml:space="preserve">pour favoriser l’engagement des autorités infranationales, des </w:t>
      </w:r>
      <w:r w:rsidR="00615025" w:rsidRPr="005A4B13">
        <w:rPr>
          <w:kern w:val="22"/>
          <w:lang w:val="fr-FR"/>
        </w:rPr>
        <w:t>acteurs non-étatiques</w:t>
      </w:r>
      <w:r w:rsidR="00B744DD" w:rsidRPr="005A4B13">
        <w:rPr>
          <w:kern w:val="22"/>
          <w:lang w:val="fr-FR"/>
        </w:rPr>
        <w:t xml:space="preserve"> et</w:t>
      </w:r>
      <w:r w:rsidR="00557096" w:rsidRPr="005A4B13">
        <w:rPr>
          <w:kern w:val="22"/>
          <w:lang w:val="fr-FR"/>
        </w:rPr>
        <w:t xml:space="preserve"> d’autres </w:t>
      </w:r>
      <w:r w:rsidR="00615025" w:rsidRPr="005A4B13">
        <w:rPr>
          <w:kern w:val="22"/>
          <w:lang w:val="fr-FR"/>
        </w:rPr>
        <w:t>parties prenantes</w:t>
      </w:r>
      <w:r w:rsidR="007D3000">
        <w:rPr>
          <w:kern w:val="22"/>
          <w:lang w:val="fr-FR"/>
        </w:rPr>
        <w:t>,</w:t>
      </w:r>
      <w:r w:rsidR="00B744DD" w:rsidRPr="005A4B13">
        <w:rPr>
          <w:kern w:val="22"/>
          <w:lang w:val="fr-FR"/>
        </w:rPr>
        <w:t xml:space="preserve"> et l’</w:t>
      </w:r>
      <w:r w:rsidR="00615025" w:rsidRPr="005A4B13">
        <w:rPr>
          <w:kern w:val="22"/>
          <w:lang w:val="fr-FR"/>
        </w:rPr>
        <w:t>établissement des rapports</w:t>
      </w:r>
      <w:r w:rsidR="00710EB0">
        <w:rPr>
          <w:kern w:val="22"/>
          <w:lang w:val="fr-FR"/>
        </w:rPr>
        <w:t xml:space="preserve"> à la lumière</w:t>
      </w:r>
      <w:r w:rsidR="007D3000">
        <w:rPr>
          <w:kern w:val="22"/>
          <w:lang w:val="fr-FR"/>
        </w:rPr>
        <w:t xml:space="preserve"> de leurs</w:t>
      </w:r>
      <w:r w:rsidR="003B6BDA" w:rsidRPr="005A4B13">
        <w:rPr>
          <w:kern w:val="22"/>
          <w:lang w:val="fr-FR"/>
        </w:rPr>
        <w:t xml:space="preserve"> </w:t>
      </w:r>
      <w:r w:rsidR="00E23500">
        <w:rPr>
          <w:kern w:val="22"/>
          <w:lang w:val="fr-FR"/>
        </w:rPr>
        <w:t xml:space="preserve">engagements relatifs au </w:t>
      </w:r>
      <w:r w:rsidR="00E93241">
        <w:rPr>
          <w:kern w:val="22"/>
          <w:lang w:val="fr-FR"/>
        </w:rPr>
        <w:t>ca</w:t>
      </w:r>
      <w:r w:rsidR="001B2431" w:rsidRPr="005A4B13">
        <w:rPr>
          <w:kern w:val="22"/>
          <w:lang w:val="fr-FR"/>
        </w:rPr>
        <w:t>dre mondial de la biodiversité pour l’après-2020</w:t>
      </w:r>
      <w:r w:rsidR="00034CAF" w:rsidRPr="005A4B13">
        <w:rPr>
          <w:kern w:val="22"/>
          <w:lang w:val="fr-FR"/>
        </w:rPr>
        <w:t>;</w:t>
      </w:r>
    </w:p>
    <w:p w14:paraId="75AE56F0" w14:textId="08F03797" w:rsidR="003B6BDA" w:rsidRPr="00571CE6" w:rsidRDefault="00710EB0"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lang w:val="fr-FR"/>
        </w:rPr>
      </w:pPr>
      <w:r>
        <w:rPr>
          <w:kern w:val="22"/>
          <w:szCs w:val="24"/>
          <w:lang w:val="fr-FR"/>
        </w:rPr>
        <w:t>Continuer d’</w:t>
      </w:r>
      <w:r w:rsidR="00B20856">
        <w:rPr>
          <w:kern w:val="22"/>
          <w:szCs w:val="24"/>
          <w:lang w:val="fr-FR"/>
        </w:rPr>
        <w:t>étudier</w:t>
      </w:r>
      <w:r w:rsidR="003B6BDA" w:rsidRPr="00571CE6">
        <w:rPr>
          <w:kern w:val="22"/>
          <w:szCs w:val="24"/>
          <w:lang w:val="fr-FR"/>
        </w:rPr>
        <w:t xml:space="preserve"> </w:t>
      </w:r>
      <w:r w:rsidR="007D3000">
        <w:rPr>
          <w:kern w:val="22"/>
          <w:szCs w:val="24"/>
          <w:lang w:val="fr-FR"/>
        </w:rPr>
        <w:t xml:space="preserve">des options pour </w:t>
      </w:r>
      <w:r>
        <w:rPr>
          <w:kern w:val="22"/>
          <w:szCs w:val="24"/>
          <w:lang w:val="fr-FR"/>
        </w:rPr>
        <w:t xml:space="preserve">créer </w:t>
      </w:r>
      <w:r w:rsidR="007D3000">
        <w:rPr>
          <w:kern w:val="22"/>
          <w:szCs w:val="24"/>
          <w:lang w:val="fr-FR"/>
        </w:rPr>
        <w:t>des synergies dans</w:t>
      </w:r>
      <w:r w:rsidR="003B6BDA" w:rsidRPr="00571CE6">
        <w:rPr>
          <w:kern w:val="22"/>
          <w:szCs w:val="24"/>
          <w:lang w:val="fr-FR"/>
        </w:rPr>
        <w:t xml:space="preserve"> </w:t>
      </w:r>
      <w:r w:rsidR="00B744DD" w:rsidRPr="00571CE6">
        <w:rPr>
          <w:kern w:val="22"/>
          <w:szCs w:val="24"/>
          <w:lang w:val="fr-FR"/>
        </w:rPr>
        <w:t>l’</w:t>
      </w:r>
      <w:r w:rsidR="00615025" w:rsidRPr="00571CE6">
        <w:rPr>
          <w:kern w:val="22"/>
          <w:szCs w:val="24"/>
          <w:lang w:val="fr-FR"/>
        </w:rPr>
        <w:t>établissement des rapports</w:t>
      </w:r>
      <w:r w:rsidR="007D3000">
        <w:rPr>
          <w:kern w:val="22"/>
          <w:szCs w:val="24"/>
          <w:lang w:val="fr-FR"/>
        </w:rPr>
        <w:t xml:space="preserve"> au titre des</w:t>
      </w:r>
      <w:r w:rsidR="003B6BDA" w:rsidRPr="00571CE6">
        <w:rPr>
          <w:kern w:val="22"/>
          <w:szCs w:val="24"/>
          <w:lang w:val="fr-FR"/>
        </w:rPr>
        <w:t xml:space="preserve"> </w:t>
      </w:r>
      <w:r w:rsidR="00571CE6" w:rsidRPr="00571CE6">
        <w:rPr>
          <w:kern w:val="22"/>
          <w:szCs w:val="24"/>
          <w:lang w:val="fr-FR"/>
        </w:rPr>
        <w:t xml:space="preserve">conventions </w:t>
      </w:r>
      <w:r w:rsidR="00FD7D8D">
        <w:rPr>
          <w:kern w:val="22"/>
          <w:szCs w:val="24"/>
          <w:lang w:val="fr-FR"/>
        </w:rPr>
        <w:t>relatives</w:t>
      </w:r>
      <w:r w:rsidR="00571CE6" w:rsidRPr="00571CE6">
        <w:rPr>
          <w:kern w:val="22"/>
          <w:szCs w:val="24"/>
          <w:lang w:val="fr-FR"/>
        </w:rPr>
        <w:t xml:space="preserve"> à la biodiversité</w:t>
      </w:r>
      <w:r w:rsidR="007D3000">
        <w:rPr>
          <w:kern w:val="22"/>
          <w:szCs w:val="24"/>
          <w:lang w:val="fr-FR"/>
        </w:rPr>
        <w:t>, des</w:t>
      </w:r>
      <w:r w:rsidR="003B6BDA" w:rsidRPr="00571CE6">
        <w:rPr>
          <w:kern w:val="22"/>
          <w:szCs w:val="24"/>
          <w:lang w:val="fr-FR"/>
        </w:rPr>
        <w:t xml:space="preserve"> </w:t>
      </w:r>
      <w:r w:rsidR="00571CE6" w:rsidRPr="00571CE6">
        <w:rPr>
          <w:kern w:val="22"/>
          <w:szCs w:val="24"/>
          <w:lang w:val="fr-FR"/>
        </w:rPr>
        <w:t>Conventions de Rio</w:t>
      </w:r>
      <w:r w:rsidR="00B744DD" w:rsidRPr="00571CE6">
        <w:rPr>
          <w:kern w:val="22"/>
          <w:szCs w:val="24"/>
          <w:lang w:val="fr-FR"/>
        </w:rPr>
        <w:t xml:space="preserve"> et </w:t>
      </w:r>
      <w:r w:rsidR="007D3000">
        <w:rPr>
          <w:kern w:val="22"/>
          <w:szCs w:val="24"/>
          <w:lang w:val="fr-FR"/>
        </w:rPr>
        <w:t xml:space="preserve">des </w:t>
      </w:r>
      <w:r w:rsidR="00571CE6" w:rsidRPr="00571CE6">
        <w:rPr>
          <w:kern w:val="22"/>
          <w:szCs w:val="24"/>
          <w:lang w:val="fr-FR"/>
        </w:rPr>
        <w:t>Objectifs de développement durable</w:t>
      </w:r>
      <w:r w:rsidR="00B033D1" w:rsidRPr="00571CE6">
        <w:rPr>
          <w:kern w:val="22"/>
          <w:szCs w:val="24"/>
          <w:lang w:val="fr-FR"/>
        </w:rPr>
        <w:t>,</w:t>
      </w:r>
      <w:r w:rsidR="00894A00" w:rsidRPr="00571CE6">
        <w:rPr>
          <w:kern w:val="22"/>
          <w:szCs w:val="24"/>
          <w:lang w:val="fr-FR"/>
        </w:rPr>
        <w:t xml:space="preserve"> </w:t>
      </w:r>
      <w:r w:rsidR="00557096">
        <w:rPr>
          <w:kern w:val="22"/>
          <w:szCs w:val="24"/>
          <w:lang w:val="fr-FR"/>
        </w:rPr>
        <w:t>y compris</w:t>
      </w:r>
      <w:r w:rsidR="003B6BDA" w:rsidRPr="00571CE6">
        <w:rPr>
          <w:kern w:val="22"/>
          <w:szCs w:val="24"/>
          <w:lang w:val="fr-FR"/>
        </w:rPr>
        <w:t xml:space="preserve"> </w:t>
      </w:r>
      <w:r w:rsidR="001636B7">
        <w:rPr>
          <w:kern w:val="22"/>
          <w:szCs w:val="24"/>
          <w:lang w:val="fr-FR"/>
        </w:rPr>
        <w:t>au moyen de l’Outil de communication des données (</w:t>
      </w:r>
      <w:r w:rsidR="003B6BDA" w:rsidRPr="00571CE6">
        <w:rPr>
          <w:kern w:val="22"/>
          <w:szCs w:val="24"/>
          <w:lang w:val="fr-FR"/>
        </w:rPr>
        <w:t>DaRT),</w:t>
      </w:r>
      <w:r w:rsidR="00B744DD" w:rsidRPr="00571CE6">
        <w:rPr>
          <w:kern w:val="22"/>
          <w:szCs w:val="24"/>
          <w:lang w:val="fr-FR"/>
        </w:rPr>
        <w:t xml:space="preserve"> et </w:t>
      </w:r>
      <w:r w:rsidR="007D3000">
        <w:rPr>
          <w:iCs/>
          <w:kern w:val="22"/>
          <w:szCs w:val="24"/>
          <w:lang w:val="fr-FR"/>
        </w:rPr>
        <w:t>encourage</w:t>
      </w:r>
      <w:r w:rsidR="001636B7">
        <w:rPr>
          <w:iCs/>
          <w:kern w:val="22"/>
          <w:szCs w:val="24"/>
          <w:lang w:val="fr-FR"/>
        </w:rPr>
        <w:t>r</w:t>
      </w:r>
      <w:r w:rsidR="007D3000">
        <w:rPr>
          <w:iCs/>
          <w:kern w:val="22"/>
          <w:szCs w:val="24"/>
          <w:lang w:val="fr-FR"/>
        </w:rPr>
        <w:t xml:space="preserve"> les</w:t>
      </w:r>
      <w:r w:rsidR="007D3000">
        <w:rPr>
          <w:kern w:val="22"/>
          <w:szCs w:val="24"/>
          <w:lang w:val="fr-FR"/>
        </w:rPr>
        <w:t xml:space="preserve"> Parties à</w:t>
      </w:r>
      <w:r w:rsidR="003B6BDA" w:rsidRPr="00571CE6">
        <w:rPr>
          <w:kern w:val="22"/>
          <w:szCs w:val="24"/>
          <w:lang w:val="fr-FR"/>
        </w:rPr>
        <w:t xml:space="preserve"> </w:t>
      </w:r>
      <w:r w:rsidR="00E23500">
        <w:rPr>
          <w:kern w:val="22"/>
          <w:szCs w:val="24"/>
          <w:lang w:val="fr-FR"/>
        </w:rPr>
        <w:t>renforcer</w:t>
      </w:r>
      <w:r w:rsidR="00B744DD" w:rsidRPr="00571CE6">
        <w:rPr>
          <w:kern w:val="22"/>
          <w:szCs w:val="24"/>
          <w:lang w:val="fr-FR"/>
        </w:rPr>
        <w:t xml:space="preserve"> </w:t>
      </w:r>
      <w:r w:rsidR="007D3000">
        <w:rPr>
          <w:kern w:val="22"/>
          <w:szCs w:val="24"/>
          <w:lang w:val="fr-FR"/>
        </w:rPr>
        <w:t>la coordination dans</w:t>
      </w:r>
      <w:r w:rsidR="003B6BDA" w:rsidRPr="00571CE6">
        <w:rPr>
          <w:kern w:val="22"/>
          <w:szCs w:val="24"/>
          <w:lang w:val="fr-FR"/>
        </w:rPr>
        <w:t xml:space="preserve"> </w:t>
      </w:r>
      <w:r w:rsidR="00B744DD" w:rsidRPr="00571CE6">
        <w:rPr>
          <w:kern w:val="22"/>
          <w:szCs w:val="24"/>
          <w:lang w:val="fr-FR"/>
        </w:rPr>
        <w:t>l’</w:t>
      </w:r>
      <w:r w:rsidR="00615025" w:rsidRPr="00571CE6">
        <w:rPr>
          <w:kern w:val="22"/>
          <w:szCs w:val="24"/>
          <w:lang w:val="fr-FR"/>
        </w:rPr>
        <w:t>établissement des rapports</w:t>
      </w:r>
      <w:r w:rsidR="003B6BDA" w:rsidRPr="00571CE6">
        <w:rPr>
          <w:kern w:val="22"/>
          <w:szCs w:val="24"/>
          <w:lang w:val="fr-FR"/>
        </w:rPr>
        <w:t xml:space="preserve"> </w:t>
      </w:r>
      <w:r>
        <w:rPr>
          <w:kern w:val="22"/>
          <w:szCs w:val="24"/>
          <w:lang w:val="fr-FR"/>
        </w:rPr>
        <w:t>au titre des</w:t>
      </w:r>
      <w:r w:rsidR="003B6BDA" w:rsidRPr="00571CE6">
        <w:rPr>
          <w:kern w:val="22"/>
          <w:szCs w:val="24"/>
          <w:lang w:val="fr-FR"/>
        </w:rPr>
        <w:t xml:space="preserve"> </w:t>
      </w:r>
      <w:r w:rsidR="00B033D1" w:rsidRPr="00571CE6">
        <w:rPr>
          <w:kern w:val="22"/>
          <w:szCs w:val="24"/>
          <w:lang w:val="fr-FR"/>
        </w:rPr>
        <w:t>c</w:t>
      </w:r>
      <w:r w:rsidR="003B6BDA" w:rsidRPr="00571CE6">
        <w:rPr>
          <w:kern w:val="22"/>
          <w:szCs w:val="24"/>
          <w:lang w:val="fr-FR"/>
        </w:rPr>
        <w:t>onventions</w:t>
      </w:r>
      <w:r w:rsidR="00B744DD" w:rsidRPr="00571CE6">
        <w:rPr>
          <w:kern w:val="22"/>
          <w:szCs w:val="24"/>
          <w:lang w:val="fr-FR"/>
        </w:rPr>
        <w:t xml:space="preserve"> et </w:t>
      </w:r>
      <w:r>
        <w:rPr>
          <w:kern w:val="22"/>
          <w:szCs w:val="24"/>
          <w:lang w:val="fr-FR"/>
        </w:rPr>
        <w:t>des</w:t>
      </w:r>
      <w:r w:rsidR="007D3000">
        <w:rPr>
          <w:kern w:val="22"/>
          <w:szCs w:val="24"/>
          <w:lang w:val="fr-FR"/>
        </w:rPr>
        <w:t xml:space="preserve"> </w:t>
      </w:r>
      <w:r w:rsidR="00557096">
        <w:rPr>
          <w:kern w:val="22"/>
          <w:szCs w:val="24"/>
          <w:lang w:val="fr-FR"/>
        </w:rPr>
        <w:t>processus</w:t>
      </w:r>
      <w:r w:rsidR="00E23500">
        <w:rPr>
          <w:kern w:val="22"/>
          <w:szCs w:val="24"/>
          <w:lang w:val="fr-FR"/>
        </w:rPr>
        <w:t xml:space="preserve"> connexes</w:t>
      </w:r>
      <w:r w:rsidR="003B6BDA" w:rsidRPr="00571CE6">
        <w:rPr>
          <w:kern w:val="22"/>
          <w:szCs w:val="24"/>
          <w:lang w:val="fr-FR"/>
        </w:rPr>
        <w:t xml:space="preserve"> </w:t>
      </w:r>
      <w:r w:rsidR="007D3000">
        <w:rPr>
          <w:kern w:val="22"/>
          <w:szCs w:val="24"/>
          <w:lang w:val="fr-FR"/>
        </w:rPr>
        <w:t>au</w:t>
      </w:r>
      <w:r w:rsidR="00B033D1" w:rsidRPr="00571CE6">
        <w:rPr>
          <w:kern w:val="22"/>
          <w:szCs w:val="24"/>
          <w:lang w:val="fr-FR"/>
        </w:rPr>
        <w:t xml:space="preserve"> </w:t>
      </w:r>
      <w:r w:rsidR="007F2CD7">
        <w:rPr>
          <w:kern w:val="22"/>
          <w:szCs w:val="24"/>
          <w:lang w:val="fr-FR"/>
        </w:rPr>
        <w:t>niveau national</w:t>
      </w:r>
      <w:r w:rsidR="00034CAF" w:rsidRPr="00571CE6">
        <w:rPr>
          <w:kern w:val="22"/>
          <w:szCs w:val="24"/>
          <w:lang w:val="fr-FR"/>
        </w:rPr>
        <w:t>;</w:t>
      </w:r>
    </w:p>
    <w:p w14:paraId="3F06E92D" w14:textId="7B79FE72" w:rsidR="006C0E2D" w:rsidRPr="003E6FF0" w:rsidRDefault="00316457" w:rsidP="009C74E6">
      <w:pPr>
        <w:pStyle w:val="Para1"/>
        <w:numPr>
          <w:ilvl w:val="1"/>
          <w:numId w:val="31"/>
        </w:numPr>
        <w:suppressLineNumbers/>
        <w:suppressAutoHyphens/>
        <w:kinsoku w:val="0"/>
        <w:overflowPunct w:val="0"/>
        <w:autoSpaceDE w:val="0"/>
        <w:autoSpaceDN w:val="0"/>
        <w:adjustRightInd w:val="0"/>
        <w:snapToGrid w:val="0"/>
        <w:ind w:left="720"/>
        <w:rPr>
          <w:i/>
          <w:iCs/>
          <w:kern w:val="22"/>
          <w:lang w:val="fr-FR"/>
        </w:rPr>
      </w:pPr>
      <w:r>
        <w:rPr>
          <w:kern w:val="22"/>
          <w:lang w:val="fr-FR"/>
        </w:rPr>
        <w:t xml:space="preserve">Continuer à </w:t>
      </w:r>
      <w:r w:rsidR="007D3000">
        <w:rPr>
          <w:kern w:val="22"/>
          <w:lang w:val="fr-FR"/>
        </w:rPr>
        <w:t>élaborer</w:t>
      </w:r>
      <w:r w:rsidR="003E6FF0">
        <w:rPr>
          <w:kern w:val="22"/>
          <w:lang w:val="fr-FR"/>
        </w:rPr>
        <w:t xml:space="preserve"> l’</w:t>
      </w:r>
      <w:r w:rsidR="003E6FF0" w:rsidRPr="003E6FF0">
        <w:rPr>
          <w:kern w:val="22"/>
          <w:lang w:val="fr-FR"/>
        </w:rPr>
        <w:t>outil de suivi des décisions</w:t>
      </w:r>
      <w:r w:rsidR="00034CAF" w:rsidRPr="003E6FF0">
        <w:rPr>
          <w:kern w:val="22"/>
          <w:lang w:val="fr-FR"/>
        </w:rPr>
        <w:t>;</w:t>
      </w:r>
    </w:p>
    <w:p w14:paraId="2EE310CC" w14:textId="5DE8B6A8" w:rsidR="007456A7" w:rsidRPr="00557096" w:rsidRDefault="007D3000"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lang w:val="fr-FR"/>
        </w:rPr>
      </w:pPr>
      <w:r>
        <w:rPr>
          <w:kern w:val="22"/>
          <w:lang w:val="fr-FR"/>
        </w:rPr>
        <w:t>Continuer d’</w:t>
      </w:r>
      <w:r w:rsidR="007D7EA3">
        <w:rPr>
          <w:kern w:val="22"/>
          <w:lang w:val="fr-FR"/>
        </w:rPr>
        <w:t>étudier des options pour créer des synergies dans</w:t>
      </w:r>
      <w:r w:rsidR="007456A7" w:rsidRPr="00557096">
        <w:rPr>
          <w:kern w:val="22"/>
          <w:lang w:val="fr-FR"/>
        </w:rPr>
        <w:t xml:space="preserve"> </w:t>
      </w:r>
      <w:r w:rsidR="00B744DD" w:rsidRPr="00557096">
        <w:rPr>
          <w:kern w:val="22"/>
          <w:lang w:val="fr-FR"/>
        </w:rPr>
        <w:t>l’</w:t>
      </w:r>
      <w:r w:rsidR="00615025" w:rsidRPr="00557096">
        <w:rPr>
          <w:kern w:val="22"/>
          <w:lang w:val="fr-FR"/>
        </w:rPr>
        <w:t>établissement des rapports</w:t>
      </w:r>
      <w:r w:rsidR="007D7EA3">
        <w:rPr>
          <w:kern w:val="22"/>
          <w:lang w:val="fr-FR"/>
        </w:rPr>
        <w:t xml:space="preserve"> au titre des</w:t>
      </w:r>
      <w:r w:rsidR="007456A7" w:rsidRPr="00557096">
        <w:rPr>
          <w:kern w:val="22"/>
          <w:lang w:val="fr-FR"/>
        </w:rPr>
        <w:t xml:space="preserve"> </w:t>
      </w:r>
      <w:r w:rsidR="00571CE6" w:rsidRPr="00557096">
        <w:rPr>
          <w:kern w:val="22"/>
          <w:lang w:val="fr-FR"/>
        </w:rPr>
        <w:t xml:space="preserve">conventions </w:t>
      </w:r>
      <w:r w:rsidR="00FD7D8D">
        <w:rPr>
          <w:kern w:val="22"/>
          <w:lang w:val="fr-FR"/>
        </w:rPr>
        <w:t>relatives</w:t>
      </w:r>
      <w:r w:rsidR="00571CE6" w:rsidRPr="00557096">
        <w:rPr>
          <w:kern w:val="22"/>
          <w:lang w:val="fr-FR"/>
        </w:rPr>
        <w:t xml:space="preserve"> à la biodiversité</w:t>
      </w:r>
      <w:r w:rsidR="007D7EA3">
        <w:rPr>
          <w:kern w:val="22"/>
          <w:lang w:val="fr-FR"/>
        </w:rPr>
        <w:t>, des</w:t>
      </w:r>
      <w:r w:rsidR="007456A7" w:rsidRPr="00557096">
        <w:rPr>
          <w:kern w:val="22"/>
          <w:lang w:val="fr-FR"/>
        </w:rPr>
        <w:t xml:space="preserve"> </w:t>
      </w:r>
      <w:r w:rsidR="00571CE6" w:rsidRPr="00557096">
        <w:rPr>
          <w:kern w:val="22"/>
          <w:lang w:val="fr-FR"/>
        </w:rPr>
        <w:t>Conventions de Rio</w:t>
      </w:r>
      <w:r w:rsidR="00B744DD" w:rsidRPr="00557096">
        <w:rPr>
          <w:kern w:val="22"/>
          <w:lang w:val="fr-FR"/>
        </w:rPr>
        <w:t xml:space="preserve"> et </w:t>
      </w:r>
      <w:r>
        <w:rPr>
          <w:kern w:val="22"/>
          <w:lang w:val="fr-FR"/>
        </w:rPr>
        <w:t>du</w:t>
      </w:r>
      <w:r w:rsidR="007456A7" w:rsidRPr="00557096">
        <w:rPr>
          <w:kern w:val="22"/>
          <w:lang w:val="fr-FR"/>
        </w:rPr>
        <w:t xml:space="preserve"> </w:t>
      </w:r>
      <w:r w:rsidR="007D7EA3">
        <w:rPr>
          <w:kern w:val="22"/>
          <w:lang w:val="fr-FR"/>
        </w:rPr>
        <w:t>Programm</w:t>
      </w:r>
      <w:r>
        <w:rPr>
          <w:kern w:val="22"/>
          <w:lang w:val="fr-FR"/>
        </w:rPr>
        <w:t xml:space="preserve">e de développement durable à l’horizon </w:t>
      </w:r>
      <w:r w:rsidR="007D7EA3">
        <w:rPr>
          <w:kern w:val="22"/>
          <w:lang w:val="fr-FR"/>
        </w:rPr>
        <w:t>2030</w:t>
      </w:r>
      <w:r w:rsidR="007456A7" w:rsidRPr="00557096">
        <w:rPr>
          <w:kern w:val="22"/>
          <w:lang w:val="fr-FR"/>
        </w:rPr>
        <w:t xml:space="preserve">, </w:t>
      </w:r>
      <w:r w:rsidR="00557096" w:rsidRPr="00557096">
        <w:rPr>
          <w:kern w:val="22"/>
          <w:lang w:val="fr-FR"/>
        </w:rPr>
        <w:t>y compris</w:t>
      </w:r>
      <w:r w:rsidR="007456A7" w:rsidRPr="00557096">
        <w:rPr>
          <w:kern w:val="22"/>
          <w:lang w:val="fr-FR"/>
        </w:rPr>
        <w:t xml:space="preserve"> </w:t>
      </w:r>
      <w:r>
        <w:rPr>
          <w:kern w:val="22"/>
          <w:szCs w:val="24"/>
          <w:lang w:val="fr-FR"/>
        </w:rPr>
        <w:t>au moyen</w:t>
      </w:r>
      <w:r w:rsidR="00710EB0">
        <w:rPr>
          <w:kern w:val="22"/>
          <w:szCs w:val="24"/>
          <w:lang w:val="fr-FR"/>
        </w:rPr>
        <w:t xml:space="preserve"> de l’Outil de</w:t>
      </w:r>
      <w:r w:rsidR="00E23500">
        <w:rPr>
          <w:kern w:val="22"/>
          <w:szCs w:val="24"/>
          <w:lang w:val="fr-FR"/>
        </w:rPr>
        <w:t xml:space="preserve"> communication des données</w:t>
      </w:r>
      <w:r w:rsidR="007456A7" w:rsidRPr="00557096">
        <w:rPr>
          <w:kern w:val="22"/>
          <w:lang w:val="fr-FR"/>
        </w:rPr>
        <w:t>.</w:t>
      </w:r>
    </w:p>
    <w:p w14:paraId="5295A759" w14:textId="27FBA513" w:rsidR="003B6BDA" w:rsidRPr="00557096" w:rsidRDefault="003B6BDA" w:rsidP="009C74E6">
      <w:pPr>
        <w:suppressLineNumbers/>
        <w:suppressAutoHyphens/>
        <w:jc w:val="left"/>
        <w:rPr>
          <w:i/>
          <w:iCs/>
          <w:snapToGrid w:val="0"/>
          <w:kern w:val="22"/>
          <w:szCs w:val="18"/>
          <w:lang w:val="fr-FR"/>
        </w:rPr>
      </w:pPr>
    </w:p>
    <w:p w14:paraId="31C9680E" w14:textId="2AF04C0F" w:rsidR="00B043A3" w:rsidRPr="00557096" w:rsidRDefault="00B043A3" w:rsidP="009C74E6">
      <w:pPr>
        <w:suppressLineNumbers/>
        <w:suppressAutoHyphens/>
        <w:jc w:val="left"/>
        <w:rPr>
          <w:i/>
          <w:iCs/>
          <w:snapToGrid w:val="0"/>
          <w:kern w:val="22"/>
          <w:szCs w:val="18"/>
          <w:lang w:val="fr-FR"/>
        </w:rPr>
      </w:pPr>
    </w:p>
    <w:p w14:paraId="39D58607" w14:textId="77777777" w:rsidR="00E62437" w:rsidRDefault="00E62437">
      <w:pPr>
        <w:jc w:val="left"/>
        <w:rPr>
          <w:i/>
          <w:iCs/>
          <w:snapToGrid w:val="0"/>
          <w:kern w:val="22"/>
          <w:szCs w:val="18"/>
          <w:lang w:val="fr-FR"/>
        </w:rPr>
      </w:pPr>
      <w:r>
        <w:rPr>
          <w:i/>
          <w:iCs/>
          <w:kern w:val="22"/>
          <w:lang w:val="fr-FR"/>
        </w:rPr>
        <w:br w:type="page"/>
      </w:r>
    </w:p>
    <w:p w14:paraId="25CABA11" w14:textId="365A1B49" w:rsidR="00720CA5" w:rsidRPr="00557096" w:rsidRDefault="001B2431"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lang w:val="fr-FR"/>
        </w:rPr>
      </w:pPr>
      <w:bookmarkStart w:id="4" w:name="_GoBack"/>
      <w:bookmarkEnd w:id="4"/>
      <w:r w:rsidRPr="00557096">
        <w:rPr>
          <w:i/>
          <w:iCs/>
          <w:kern w:val="22"/>
          <w:lang w:val="fr-FR"/>
        </w:rPr>
        <w:lastRenderedPageBreak/>
        <w:t xml:space="preserve">Annexe </w:t>
      </w:r>
      <w:r w:rsidR="00514477" w:rsidRPr="00557096">
        <w:rPr>
          <w:i/>
          <w:iCs/>
          <w:kern w:val="22"/>
          <w:lang w:val="fr-FR"/>
        </w:rPr>
        <w:t>I</w:t>
      </w:r>
    </w:p>
    <w:p w14:paraId="5302CD26" w14:textId="4EFAFF4B" w:rsidR="004E32D7" w:rsidRPr="00571CE6" w:rsidRDefault="00571CE6" w:rsidP="009C74E6">
      <w:pPr>
        <w:pStyle w:val="Heading1"/>
        <w:suppressLineNumbers/>
        <w:tabs>
          <w:tab w:val="clear" w:pos="720"/>
        </w:tabs>
        <w:suppressAutoHyphens/>
        <w:spacing w:before="120"/>
        <w:rPr>
          <w:rFonts w:ascii="Times New Roman Bold" w:hAnsi="Times New Roman Bold"/>
          <w:kern w:val="22"/>
          <w:szCs w:val="22"/>
          <w:lang w:val="fr-FR"/>
        </w:rPr>
      </w:pPr>
      <w:r>
        <w:rPr>
          <w:rFonts w:ascii="Times New Roman Bold" w:hAnsi="Times New Roman Bold"/>
          <w:kern w:val="22"/>
          <w:szCs w:val="22"/>
          <w:lang w:val="fr-FR"/>
        </w:rPr>
        <w:t>Synthèse des points de vue exprimés</w:t>
      </w:r>
      <w:r w:rsidR="007A42C9">
        <w:rPr>
          <w:rFonts w:ascii="Times New Roman Bold" w:hAnsi="Times New Roman Bold"/>
          <w:kern w:val="22"/>
          <w:szCs w:val="22"/>
          <w:lang w:val="fr-FR"/>
        </w:rPr>
        <w:t xml:space="preserve"> dans les </w:t>
      </w:r>
      <w:r>
        <w:rPr>
          <w:rFonts w:ascii="Times New Roman Bold" w:hAnsi="Times New Roman Bold"/>
          <w:kern w:val="22"/>
          <w:szCs w:val="22"/>
          <w:lang w:val="fr-FR"/>
        </w:rPr>
        <w:t>communications</w:t>
      </w:r>
      <w:r w:rsidR="00B744DD" w:rsidRPr="00571CE6">
        <w:rPr>
          <w:rFonts w:ascii="Times New Roman Bold" w:hAnsi="Times New Roman Bold"/>
          <w:kern w:val="22"/>
          <w:szCs w:val="22"/>
          <w:lang w:val="fr-FR"/>
        </w:rPr>
        <w:t xml:space="preserve"> et </w:t>
      </w:r>
      <w:r w:rsidR="007A42C9">
        <w:rPr>
          <w:rFonts w:ascii="Times New Roman Bold" w:hAnsi="Times New Roman Bold"/>
          <w:kern w:val="22"/>
          <w:szCs w:val="22"/>
          <w:lang w:val="fr-FR"/>
        </w:rPr>
        <w:t xml:space="preserve">les consultations sur </w:t>
      </w:r>
      <w:r>
        <w:rPr>
          <w:rFonts w:ascii="Times New Roman Bold" w:hAnsi="Times New Roman Bold"/>
          <w:kern w:val="22"/>
          <w:szCs w:val="22"/>
          <w:lang w:val="fr-FR"/>
        </w:rPr>
        <w:t>l’élaboration du</w:t>
      </w:r>
      <w:r w:rsidRPr="00571CE6">
        <w:rPr>
          <w:rFonts w:ascii="Times New Roman Bold" w:hAnsi="Times New Roman Bold"/>
          <w:kern w:val="22"/>
          <w:szCs w:val="22"/>
          <w:lang w:val="fr-FR"/>
        </w:rPr>
        <w:t xml:space="preserve"> cadre</w:t>
      </w:r>
      <w:r w:rsidR="001B2431" w:rsidRPr="00571CE6">
        <w:rPr>
          <w:rFonts w:ascii="Times New Roman Bold" w:hAnsi="Times New Roman Bold"/>
          <w:kern w:val="22"/>
          <w:szCs w:val="22"/>
          <w:lang w:val="fr-FR"/>
        </w:rPr>
        <w:t xml:space="preserve"> mondial de la biodiversité pour l’après-2020</w:t>
      </w:r>
    </w:p>
    <w:p w14:paraId="2D850911" w14:textId="3DA964BD" w:rsidR="004E32D7" w:rsidRPr="00571CE6" w:rsidRDefault="00E135E7" w:rsidP="009C74E6">
      <w:pPr>
        <w:pStyle w:val="Para1"/>
        <w:numPr>
          <w:ilvl w:val="0"/>
          <w:numId w:val="9"/>
        </w:numPr>
        <w:suppressLineNumbers/>
        <w:tabs>
          <w:tab w:val="clear" w:pos="360"/>
        </w:tabs>
        <w:suppressAutoHyphens/>
        <w:rPr>
          <w:kern w:val="22"/>
          <w:lang w:val="fr-FR"/>
        </w:rPr>
      </w:pPr>
      <w:r>
        <w:rPr>
          <w:kern w:val="22"/>
          <w:lang w:val="fr-FR"/>
        </w:rPr>
        <w:t>Le</w:t>
      </w:r>
      <w:r w:rsidR="009F2828">
        <w:rPr>
          <w:kern w:val="22"/>
          <w:lang w:val="fr-FR"/>
        </w:rPr>
        <w:t>s</w:t>
      </w:r>
      <w:r>
        <w:rPr>
          <w:kern w:val="22"/>
          <w:lang w:val="fr-FR"/>
        </w:rPr>
        <w:t xml:space="preserve"> </w:t>
      </w:r>
      <w:r w:rsidR="00FD7D8D">
        <w:rPr>
          <w:kern w:val="22"/>
          <w:lang w:val="fr-FR"/>
        </w:rPr>
        <w:t>information</w:t>
      </w:r>
      <w:r w:rsidR="009F2828">
        <w:rPr>
          <w:kern w:val="22"/>
          <w:lang w:val="fr-FR"/>
        </w:rPr>
        <w:t>s</w:t>
      </w:r>
      <w:r w:rsidR="004E32D7" w:rsidRPr="00571CE6">
        <w:rPr>
          <w:kern w:val="22"/>
          <w:lang w:val="fr-FR"/>
        </w:rPr>
        <w:t xml:space="preserve"> </w:t>
      </w:r>
      <w:r w:rsidR="004B7CEC">
        <w:rPr>
          <w:kern w:val="22"/>
          <w:lang w:val="fr-FR"/>
        </w:rPr>
        <w:t>ci-après</w:t>
      </w:r>
      <w:r w:rsidR="009F2828">
        <w:rPr>
          <w:kern w:val="22"/>
          <w:lang w:val="fr-FR"/>
        </w:rPr>
        <w:t xml:space="preserve"> r</w:t>
      </w:r>
      <w:r w:rsidR="00100FB9">
        <w:rPr>
          <w:kern w:val="22"/>
          <w:lang w:val="fr-FR"/>
        </w:rPr>
        <w:t>ésument les points de vue exprimés</w:t>
      </w:r>
      <w:r w:rsidR="004B7CEC">
        <w:rPr>
          <w:kern w:val="22"/>
          <w:lang w:val="fr-FR"/>
        </w:rPr>
        <w:t xml:space="preserve"> </w:t>
      </w:r>
      <w:r w:rsidR="00100FB9">
        <w:rPr>
          <w:kern w:val="22"/>
          <w:lang w:val="fr-FR"/>
        </w:rPr>
        <w:t>sur les mécanismes de mise en œuvre</w:t>
      </w:r>
      <w:r w:rsidR="00C912ED">
        <w:rPr>
          <w:kern w:val="22"/>
          <w:lang w:val="fr-FR"/>
        </w:rPr>
        <w:t xml:space="preserve"> et </w:t>
      </w:r>
      <w:r w:rsidR="00B744DD" w:rsidRPr="00571CE6">
        <w:rPr>
          <w:kern w:val="22"/>
          <w:lang w:val="fr-FR"/>
        </w:rPr>
        <w:t>d’</w:t>
      </w:r>
      <w:r w:rsidR="00304FA4">
        <w:rPr>
          <w:kern w:val="22"/>
          <w:lang w:val="fr-FR"/>
        </w:rPr>
        <w:t>examen</w:t>
      </w:r>
      <w:r w:rsidR="009F2828">
        <w:rPr>
          <w:kern w:val="22"/>
          <w:lang w:val="fr-FR"/>
        </w:rPr>
        <w:t xml:space="preserve"> dans le cadre des</w:t>
      </w:r>
      <w:r w:rsidR="004E32D7" w:rsidRPr="00571CE6">
        <w:rPr>
          <w:kern w:val="22"/>
          <w:lang w:val="fr-FR"/>
        </w:rPr>
        <w:t xml:space="preserve"> </w:t>
      </w:r>
      <w:r w:rsidR="009C3B6D">
        <w:rPr>
          <w:kern w:val="22"/>
          <w:lang w:val="fr-FR"/>
        </w:rPr>
        <w:t>consultations régionales</w:t>
      </w:r>
      <w:r w:rsidR="009F2828">
        <w:rPr>
          <w:kern w:val="22"/>
          <w:lang w:val="fr-FR"/>
        </w:rPr>
        <w:t xml:space="preserve"> sur l’après-2020</w:t>
      </w:r>
      <w:r w:rsidR="004E32D7" w:rsidRPr="00571CE6">
        <w:rPr>
          <w:kern w:val="22"/>
          <w:lang w:val="fr-FR"/>
        </w:rPr>
        <w:t xml:space="preserve">, </w:t>
      </w:r>
      <w:r w:rsidR="00100FB9">
        <w:rPr>
          <w:kern w:val="22"/>
          <w:lang w:val="fr-FR"/>
        </w:rPr>
        <w:t>d</w:t>
      </w:r>
      <w:r w:rsidR="009F2828">
        <w:rPr>
          <w:kern w:val="22"/>
          <w:lang w:val="fr-FR"/>
        </w:rPr>
        <w:t>es</w:t>
      </w:r>
      <w:r w:rsidR="004E32D7" w:rsidRPr="00571CE6">
        <w:rPr>
          <w:kern w:val="22"/>
          <w:lang w:val="fr-FR"/>
        </w:rPr>
        <w:t xml:space="preserve"> </w:t>
      </w:r>
      <w:r w:rsidR="00571CE6" w:rsidRPr="00571CE6">
        <w:rPr>
          <w:kern w:val="22"/>
          <w:lang w:val="fr-FR"/>
        </w:rPr>
        <w:t>communications</w:t>
      </w:r>
      <w:r w:rsidR="00B744DD" w:rsidRPr="00571CE6">
        <w:rPr>
          <w:kern w:val="22"/>
          <w:lang w:val="fr-FR"/>
        </w:rPr>
        <w:t xml:space="preserve"> </w:t>
      </w:r>
      <w:r w:rsidR="009F2828">
        <w:rPr>
          <w:kern w:val="22"/>
          <w:lang w:val="fr-FR"/>
        </w:rPr>
        <w:t xml:space="preserve">écrites </w:t>
      </w:r>
      <w:r w:rsidR="00B744DD" w:rsidRPr="00571CE6">
        <w:rPr>
          <w:kern w:val="22"/>
          <w:lang w:val="fr-FR"/>
        </w:rPr>
        <w:t xml:space="preserve">et </w:t>
      </w:r>
      <w:r w:rsidR="00100FB9">
        <w:rPr>
          <w:kern w:val="22"/>
          <w:lang w:val="fr-FR"/>
        </w:rPr>
        <w:t xml:space="preserve">de </w:t>
      </w:r>
      <w:r w:rsidR="009F2828">
        <w:rPr>
          <w:kern w:val="22"/>
          <w:lang w:val="fr-FR"/>
        </w:rPr>
        <w:t>la</w:t>
      </w:r>
      <w:r>
        <w:rPr>
          <w:kern w:val="22"/>
          <w:lang w:val="fr-FR"/>
        </w:rPr>
        <w:t xml:space="preserve"> </w:t>
      </w:r>
      <w:r w:rsidR="00100FB9">
        <w:rPr>
          <w:kern w:val="22"/>
          <w:lang w:val="fr-FR"/>
        </w:rPr>
        <w:t>C</w:t>
      </w:r>
      <w:r w:rsidR="00773CD4">
        <w:rPr>
          <w:kern w:val="22"/>
          <w:lang w:val="fr-FR"/>
        </w:rPr>
        <w:t>onsultation thématique</w:t>
      </w:r>
      <w:r w:rsidR="00100FB9">
        <w:rPr>
          <w:kern w:val="22"/>
          <w:lang w:val="fr-FR"/>
        </w:rPr>
        <w:t xml:space="preserve"> sur la transparence dans</w:t>
      </w:r>
      <w:r w:rsidR="009F2828">
        <w:rPr>
          <w:kern w:val="22"/>
          <w:lang w:val="fr-FR"/>
        </w:rPr>
        <w:t xml:space="preserve"> </w:t>
      </w:r>
      <w:r w:rsidR="00D15A90">
        <w:rPr>
          <w:kern w:val="22"/>
          <w:lang w:val="fr-FR"/>
        </w:rPr>
        <w:t>l’application</w:t>
      </w:r>
      <w:r w:rsidR="004E32D7" w:rsidRPr="00571CE6">
        <w:rPr>
          <w:kern w:val="22"/>
          <w:lang w:val="fr-FR"/>
        </w:rPr>
        <w:t xml:space="preserve">, </w:t>
      </w:r>
      <w:r w:rsidR="00100FB9">
        <w:rPr>
          <w:kern w:val="22"/>
          <w:lang w:val="fr-FR"/>
        </w:rPr>
        <w:t>le</w:t>
      </w:r>
      <w:r w:rsidR="009F2828">
        <w:rPr>
          <w:kern w:val="22"/>
          <w:lang w:val="fr-FR"/>
        </w:rPr>
        <w:t xml:space="preserve"> </w:t>
      </w:r>
      <w:r w:rsidR="00D15A90">
        <w:rPr>
          <w:kern w:val="22"/>
          <w:lang w:val="fr-FR"/>
        </w:rPr>
        <w:t>suivi</w:t>
      </w:r>
      <w:r w:rsidR="004E32D7" w:rsidRPr="00571CE6">
        <w:rPr>
          <w:kern w:val="22"/>
          <w:lang w:val="fr-FR"/>
        </w:rPr>
        <w:t xml:space="preserve">, </w:t>
      </w:r>
      <w:r w:rsidR="00B744DD" w:rsidRPr="00571CE6">
        <w:rPr>
          <w:kern w:val="22"/>
          <w:lang w:val="fr-FR"/>
        </w:rPr>
        <w:t>l’</w:t>
      </w:r>
      <w:r w:rsidR="00615025" w:rsidRPr="00571CE6">
        <w:rPr>
          <w:kern w:val="22"/>
          <w:lang w:val="fr-FR"/>
        </w:rPr>
        <w:t>établissement des rapports</w:t>
      </w:r>
      <w:r w:rsidR="00100FB9">
        <w:rPr>
          <w:kern w:val="22"/>
          <w:lang w:val="fr-FR"/>
        </w:rPr>
        <w:t xml:space="preserve"> et l’examen,</w:t>
      </w:r>
      <w:r w:rsidR="009F2828">
        <w:rPr>
          <w:kern w:val="22"/>
          <w:lang w:val="fr-FR"/>
        </w:rPr>
        <w:t xml:space="preserve"> qui s’est tenue à Rome e</w:t>
      </w:r>
      <w:r w:rsidR="004E32D7" w:rsidRPr="00571CE6">
        <w:rPr>
          <w:kern w:val="22"/>
          <w:lang w:val="fr-FR"/>
        </w:rPr>
        <w:t xml:space="preserve">n </w:t>
      </w:r>
      <w:r w:rsidR="009F2828">
        <w:rPr>
          <w:kern w:val="22"/>
          <w:lang w:val="fr-FR"/>
        </w:rPr>
        <w:t>février</w:t>
      </w:r>
      <w:r w:rsidR="004E32D7" w:rsidRPr="00571CE6">
        <w:rPr>
          <w:kern w:val="22"/>
          <w:lang w:val="fr-FR"/>
        </w:rPr>
        <w:t xml:space="preserve"> 2020.</w:t>
      </w:r>
    </w:p>
    <w:p w14:paraId="63B997FB" w14:textId="7E8C0D25" w:rsidR="004E32D7" w:rsidRPr="009C74E6" w:rsidRDefault="00CA3703" w:rsidP="009C74E6">
      <w:pPr>
        <w:pStyle w:val="Para1"/>
        <w:keepNext/>
        <w:numPr>
          <w:ilvl w:val="0"/>
          <w:numId w:val="0"/>
        </w:numPr>
        <w:suppressLineNumbers/>
        <w:tabs>
          <w:tab w:val="left" w:pos="426"/>
        </w:tabs>
        <w:suppressAutoHyphens/>
        <w:jc w:val="center"/>
        <w:rPr>
          <w:b/>
          <w:bCs/>
          <w:kern w:val="22"/>
        </w:rPr>
      </w:pPr>
      <w:r w:rsidRPr="009C74E6">
        <w:rPr>
          <w:b/>
          <w:bCs/>
          <w:kern w:val="22"/>
        </w:rPr>
        <w:t>A.</w:t>
      </w:r>
      <w:r w:rsidRPr="009C74E6">
        <w:rPr>
          <w:b/>
          <w:bCs/>
          <w:kern w:val="22"/>
        </w:rPr>
        <w:tab/>
      </w:r>
      <w:r w:rsidR="007109CE">
        <w:rPr>
          <w:b/>
          <w:bCs/>
          <w:kern w:val="22"/>
        </w:rPr>
        <w:t>Rapports nationaux</w:t>
      </w:r>
    </w:p>
    <w:p w14:paraId="62086AF9" w14:textId="52CB0B88" w:rsidR="004E32D7" w:rsidRPr="00CF3D17" w:rsidRDefault="00100FB9" w:rsidP="009C74E6">
      <w:pPr>
        <w:pStyle w:val="Para1"/>
        <w:numPr>
          <w:ilvl w:val="0"/>
          <w:numId w:val="9"/>
        </w:numPr>
        <w:suppressLineNumbers/>
        <w:tabs>
          <w:tab w:val="clear" w:pos="360"/>
        </w:tabs>
        <w:suppressAutoHyphens/>
        <w:rPr>
          <w:kern w:val="22"/>
          <w:lang w:val="fr-FR"/>
        </w:rPr>
      </w:pPr>
      <w:r>
        <w:rPr>
          <w:kern w:val="22"/>
          <w:lang w:val="fr-FR"/>
        </w:rPr>
        <w:t>Il fut</w:t>
      </w:r>
      <w:r w:rsidR="00CF3D17" w:rsidRPr="00CF3D17">
        <w:rPr>
          <w:kern w:val="22"/>
          <w:lang w:val="fr-FR"/>
        </w:rPr>
        <w:t xml:space="preserve"> convenu </w:t>
      </w:r>
      <w:r>
        <w:rPr>
          <w:kern w:val="22"/>
          <w:lang w:val="fr-FR"/>
        </w:rPr>
        <w:t xml:space="preserve">de façon générale </w:t>
      </w:r>
      <w:r w:rsidR="00CF3D17" w:rsidRPr="00CF3D17">
        <w:rPr>
          <w:kern w:val="22"/>
          <w:lang w:val="fr-FR"/>
        </w:rPr>
        <w:t xml:space="preserve">qu’un processus d’établissement des rapports nationaux plus efficace, plus robuste et plus transparent était </w:t>
      </w:r>
      <w:r w:rsidR="00CF3D17">
        <w:rPr>
          <w:kern w:val="22"/>
          <w:lang w:val="fr-FR"/>
        </w:rPr>
        <w:t xml:space="preserve">nécessaire. Il fut suggéré que les </w:t>
      </w:r>
      <w:r w:rsidR="00D15A90" w:rsidRPr="00CF3D17">
        <w:rPr>
          <w:kern w:val="22"/>
          <w:lang w:val="fr-FR"/>
        </w:rPr>
        <w:t>rapports nationaux</w:t>
      </w:r>
      <w:r w:rsidR="001B2431" w:rsidRPr="00CF3D17">
        <w:rPr>
          <w:kern w:val="22"/>
          <w:lang w:val="fr-FR"/>
        </w:rPr>
        <w:t xml:space="preserve"> </w:t>
      </w:r>
      <w:r>
        <w:rPr>
          <w:kern w:val="22"/>
          <w:lang w:val="fr-FR"/>
        </w:rPr>
        <w:t xml:space="preserve">soient </w:t>
      </w:r>
      <w:r w:rsidR="00CF3D17">
        <w:rPr>
          <w:kern w:val="22"/>
          <w:lang w:val="fr-FR"/>
        </w:rPr>
        <w:t xml:space="preserve">axés davantage sur l’impact des mesures prises, </w:t>
      </w:r>
      <w:r>
        <w:rPr>
          <w:kern w:val="22"/>
          <w:lang w:val="fr-FR"/>
        </w:rPr>
        <w:t xml:space="preserve">la mise en œuvre </w:t>
      </w:r>
      <w:r w:rsidR="00B744DD" w:rsidRPr="00CF3D17">
        <w:rPr>
          <w:kern w:val="22"/>
          <w:lang w:val="fr-FR"/>
        </w:rPr>
        <w:t xml:space="preserve">et </w:t>
      </w:r>
      <w:r w:rsidR="00CF3D17">
        <w:rPr>
          <w:kern w:val="22"/>
          <w:lang w:val="fr-FR"/>
        </w:rPr>
        <w:t xml:space="preserve">les lacunes dans les </w:t>
      </w:r>
      <w:r w:rsidR="00D6391C" w:rsidRPr="00CF3D17">
        <w:rPr>
          <w:kern w:val="22"/>
          <w:lang w:val="fr-FR"/>
        </w:rPr>
        <w:t>engagements</w:t>
      </w:r>
      <w:r>
        <w:rPr>
          <w:kern w:val="22"/>
          <w:lang w:val="fr-FR"/>
        </w:rPr>
        <w:t> ; de plus, des plans pour gérer</w:t>
      </w:r>
      <w:r w:rsidR="00CF3D17">
        <w:rPr>
          <w:kern w:val="22"/>
          <w:lang w:val="fr-FR"/>
        </w:rPr>
        <w:t xml:space="preserve"> les </w:t>
      </w:r>
      <w:r w:rsidR="00EC4828" w:rsidRPr="00CF3D17">
        <w:rPr>
          <w:kern w:val="22"/>
          <w:lang w:val="fr-FR"/>
        </w:rPr>
        <w:t>difficultés</w:t>
      </w:r>
      <w:r w:rsidR="00B744DD" w:rsidRPr="00CF3D17">
        <w:rPr>
          <w:kern w:val="22"/>
          <w:lang w:val="fr-FR"/>
        </w:rPr>
        <w:t xml:space="preserve"> et </w:t>
      </w:r>
      <w:r w:rsidR="00CF3D17">
        <w:rPr>
          <w:kern w:val="22"/>
          <w:lang w:val="fr-FR"/>
        </w:rPr>
        <w:t xml:space="preserve">les </w:t>
      </w:r>
      <w:r w:rsidR="004E32D7" w:rsidRPr="00CF3D17">
        <w:rPr>
          <w:kern w:val="22"/>
          <w:lang w:val="fr-FR"/>
        </w:rPr>
        <w:t>obstacles</w:t>
      </w:r>
      <w:r w:rsidR="00CF3D17">
        <w:rPr>
          <w:kern w:val="22"/>
          <w:lang w:val="fr-FR"/>
        </w:rPr>
        <w:t xml:space="preserve"> rencontrés ont été identifiés</w:t>
      </w:r>
      <w:r w:rsidR="004E32D7" w:rsidRPr="00CF3D17">
        <w:rPr>
          <w:kern w:val="22"/>
          <w:lang w:val="fr-FR"/>
        </w:rPr>
        <w:t xml:space="preserve">. </w:t>
      </w:r>
      <w:r>
        <w:rPr>
          <w:kern w:val="22"/>
          <w:lang w:val="fr-FR"/>
        </w:rPr>
        <w:t>La nécessité de faire en sorte que les</w:t>
      </w:r>
      <w:r w:rsidR="00CF3D17">
        <w:rPr>
          <w:kern w:val="22"/>
          <w:lang w:val="fr-FR"/>
        </w:rPr>
        <w:t xml:space="preserve"> processus</w:t>
      </w:r>
      <w:r w:rsidR="001B6499">
        <w:rPr>
          <w:kern w:val="22"/>
          <w:lang w:val="fr-FR"/>
        </w:rPr>
        <w:t xml:space="preserve"> </w:t>
      </w:r>
      <w:r w:rsidR="00CF3D17">
        <w:rPr>
          <w:kern w:val="22"/>
          <w:lang w:val="fr-FR"/>
        </w:rPr>
        <w:t>d’</w:t>
      </w:r>
      <w:r w:rsidR="00557096">
        <w:rPr>
          <w:kern w:val="22"/>
          <w:lang w:val="fr-FR"/>
        </w:rPr>
        <w:t>établissement</w:t>
      </w:r>
      <w:r w:rsidR="00304FA4" w:rsidRPr="00557096">
        <w:rPr>
          <w:kern w:val="22"/>
          <w:lang w:val="fr-FR"/>
        </w:rPr>
        <w:t xml:space="preserve"> des rapports nationaux</w:t>
      </w:r>
      <w:r w:rsidR="004E32D7" w:rsidRPr="00557096">
        <w:rPr>
          <w:kern w:val="22"/>
          <w:lang w:val="fr-FR"/>
        </w:rPr>
        <w:t xml:space="preserve"> </w:t>
      </w:r>
      <w:r w:rsidR="00CF3D17">
        <w:rPr>
          <w:kern w:val="22"/>
          <w:lang w:val="fr-FR"/>
        </w:rPr>
        <w:t>assure</w:t>
      </w:r>
      <w:r>
        <w:rPr>
          <w:kern w:val="22"/>
          <w:lang w:val="fr-FR"/>
        </w:rPr>
        <w:t>nt</w:t>
      </w:r>
      <w:r w:rsidR="00CF3D17">
        <w:rPr>
          <w:kern w:val="22"/>
          <w:lang w:val="fr-FR"/>
        </w:rPr>
        <w:t xml:space="preserve"> la participation de toutes les </w:t>
      </w:r>
      <w:r w:rsidR="00615025" w:rsidRPr="00557096">
        <w:rPr>
          <w:kern w:val="22"/>
          <w:lang w:val="fr-FR"/>
        </w:rPr>
        <w:t>parties prenantes</w:t>
      </w:r>
      <w:r w:rsidR="00CF3D17">
        <w:rPr>
          <w:kern w:val="22"/>
          <w:lang w:val="fr-FR"/>
        </w:rPr>
        <w:t xml:space="preserve"> concernées</w:t>
      </w:r>
      <w:r w:rsidR="004E32D7" w:rsidRPr="00557096">
        <w:rPr>
          <w:kern w:val="22"/>
          <w:lang w:val="fr-FR"/>
        </w:rPr>
        <w:t xml:space="preserve">, </w:t>
      </w:r>
      <w:r w:rsidR="00557096" w:rsidRPr="00557096">
        <w:rPr>
          <w:kern w:val="22"/>
          <w:lang w:val="fr-FR"/>
        </w:rPr>
        <w:t>y compris</w:t>
      </w:r>
      <w:r w:rsidR="004E32D7" w:rsidRPr="00557096">
        <w:rPr>
          <w:kern w:val="22"/>
          <w:lang w:val="fr-FR"/>
        </w:rPr>
        <w:t xml:space="preserve"> </w:t>
      </w:r>
      <w:r>
        <w:rPr>
          <w:kern w:val="22"/>
          <w:lang w:val="fr-FR"/>
        </w:rPr>
        <w:t>d</w:t>
      </w:r>
      <w:r w:rsidR="00CF3D17">
        <w:rPr>
          <w:kern w:val="22"/>
          <w:lang w:val="fr-FR"/>
        </w:rPr>
        <w:t xml:space="preserve">es </w:t>
      </w:r>
      <w:r w:rsidR="00615025" w:rsidRPr="00557096">
        <w:rPr>
          <w:kern w:val="22"/>
          <w:lang w:val="fr-FR"/>
        </w:rPr>
        <w:t>peuples autochtones et communautés locales</w:t>
      </w:r>
      <w:r w:rsidR="004E32D7" w:rsidRPr="00557096">
        <w:rPr>
          <w:kern w:val="22"/>
          <w:lang w:val="fr-FR"/>
        </w:rPr>
        <w:t>,</w:t>
      </w:r>
      <w:r w:rsidR="00B744DD" w:rsidRPr="00557096">
        <w:rPr>
          <w:kern w:val="22"/>
          <w:lang w:val="fr-FR"/>
        </w:rPr>
        <w:t xml:space="preserve"> et </w:t>
      </w:r>
      <w:r w:rsidR="00CF3D17">
        <w:rPr>
          <w:kern w:val="22"/>
          <w:lang w:val="fr-FR"/>
        </w:rPr>
        <w:t>tienne</w:t>
      </w:r>
      <w:r>
        <w:rPr>
          <w:kern w:val="22"/>
          <w:lang w:val="fr-FR"/>
        </w:rPr>
        <w:t>nt</w:t>
      </w:r>
      <w:r w:rsidR="00CF3D17">
        <w:rPr>
          <w:kern w:val="22"/>
          <w:lang w:val="fr-FR"/>
        </w:rPr>
        <w:t xml:space="preserve"> compte de leurs </w:t>
      </w:r>
      <w:r w:rsidR="004E32D7" w:rsidRPr="00557096">
        <w:rPr>
          <w:kern w:val="22"/>
          <w:lang w:val="fr-FR"/>
        </w:rPr>
        <w:t>actions</w:t>
      </w:r>
      <w:r w:rsidR="00B744DD" w:rsidRPr="00557096">
        <w:rPr>
          <w:kern w:val="22"/>
          <w:lang w:val="fr-FR"/>
        </w:rPr>
        <w:t xml:space="preserve"> et </w:t>
      </w:r>
      <w:r>
        <w:rPr>
          <w:kern w:val="22"/>
          <w:lang w:val="fr-FR"/>
        </w:rPr>
        <w:t xml:space="preserve">de </w:t>
      </w:r>
      <w:r w:rsidR="00CF3D17">
        <w:rPr>
          <w:kern w:val="22"/>
          <w:lang w:val="fr-FR"/>
        </w:rPr>
        <w:t xml:space="preserve">leurs </w:t>
      </w:r>
      <w:r w:rsidR="004B620B">
        <w:rPr>
          <w:kern w:val="22"/>
          <w:lang w:val="fr-FR"/>
        </w:rPr>
        <w:t>contributions</w:t>
      </w:r>
      <w:r w:rsidR="004E32D7" w:rsidRPr="00557096">
        <w:rPr>
          <w:kern w:val="22"/>
          <w:lang w:val="fr-FR"/>
        </w:rPr>
        <w:t xml:space="preserve">, </w:t>
      </w:r>
      <w:r w:rsidR="00CF3D17">
        <w:rPr>
          <w:kern w:val="22"/>
          <w:lang w:val="fr-FR"/>
        </w:rPr>
        <w:t>a été souligné</w:t>
      </w:r>
      <w:r>
        <w:rPr>
          <w:kern w:val="22"/>
          <w:lang w:val="fr-FR"/>
        </w:rPr>
        <w:t>e</w:t>
      </w:r>
      <w:r w:rsidR="00CF3D17">
        <w:rPr>
          <w:kern w:val="22"/>
          <w:lang w:val="fr-FR"/>
        </w:rPr>
        <w:t xml:space="preserve"> également</w:t>
      </w:r>
      <w:r w:rsidR="004E32D7" w:rsidRPr="00557096">
        <w:rPr>
          <w:kern w:val="22"/>
          <w:lang w:val="fr-FR"/>
        </w:rPr>
        <w:t xml:space="preserve">. </w:t>
      </w:r>
      <w:r w:rsidR="00CF3D17" w:rsidRPr="00CF3D17">
        <w:rPr>
          <w:kern w:val="22"/>
          <w:lang w:val="fr-FR"/>
        </w:rPr>
        <w:t>Les r</w:t>
      </w:r>
      <w:r w:rsidR="00D15A90" w:rsidRPr="00CF3D17">
        <w:rPr>
          <w:kern w:val="22"/>
          <w:lang w:val="fr-FR"/>
        </w:rPr>
        <w:t>apports nationaux</w:t>
      </w:r>
      <w:r w:rsidR="001B2431" w:rsidRPr="00CF3D17">
        <w:rPr>
          <w:kern w:val="22"/>
          <w:lang w:val="fr-FR"/>
        </w:rPr>
        <w:t xml:space="preserve"> </w:t>
      </w:r>
      <w:r>
        <w:rPr>
          <w:kern w:val="22"/>
          <w:lang w:val="fr-FR"/>
        </w:rPr>
        <w:t>pourraient abord</w:t>
      </w:r>
      <w:r w:rsidR="00CF3D17" w:rsidRPr="00CF3D17">
        <w:rPr>
          <w:kern w:val="22"/>
          <w:lang w:val="fr-FR"/>
        </w:rPr>
        <w:t>er des</w:t>
      </w:r>
      <w:r w:rsidR="004E32D7" w:rsidRPr="00CF3D17">
        <w:rPr>
          <w:kern w:val="22"/>
          <w:lang w:val="fr-FR"/>
        </w:rPr>
        <w:t xml:space="preserve"> </w:t>
      </w:r>
      <w:r w:rsidR="00615025" w:rsidRPr="00CF3D17">
        <w:rPr>
          <w:kern w:val="22"/>
          <w:lang w:val="fr-FR"/>
        </w:rPr>
        <w:t>objectifs</w:t>
      </w:r>
      <w:r w:rsidR="00CF3D17">
        <w:rPr>
          <w:kern w:val="22"/>
          <w:lang w:val="fr-FR"/>
        </w:rPr>
        <w:t xml:space="preserve"> spécifiques</w:t>
      </w:r>
      <w:r w:rsidR="00B744DD" w:rsidRPr="00CF3D17">
        <w:rPr>
          <w:kern w:val="22"/>
          <w:lang w:val="fr-FR"/>
        </w:rPr>
        <w:t xml:space="preserve"> et </w:t>
      </w:r>
      <w:r w:rsidR="00CF3D17">
        <w:rPr>
          <w:kern w:val="22"/>
          <w:lang w:val="fr-FR"/>
        </w:rPr>
        <w:t>inclure des études de cas sur une base volontaire</w:t>
      </w:r>
      <w:r w:rsidR="004E32D7" w:rsidRPr="00CF3D17">
        <w:rPr>
          <w:kern w:val="22"/>
          <w:lang w:val="fr-FR"/>
        </w:rPr>
        <w:t xml:space="preserve">. </w:t>
      </w:r>
      <w:r>
        <w:rPr>
          <w:kern w:val="22"/>
          <w:lang w:val="fr-FR"/>
        </w:rPr>
        <w:t xml:space="preserve">Il fut </w:t>
      </w:r>
      <w:r w:rsidR="00CF3D17">
        <w:rPr>
          <w:kern w:val="22"/>
          <w:lang w:val="fr-FR"/>
        </w:rPr>
        <w:t xml:space="preserve">suggéré également que les </w:t>
      </w:r>
      <w:r w:rsidR="00D15A90" w:rsidRPr="00E135E7">
        <w:rPr>
          <w:kern w:val="22"/>
          <w:lang w:val="fr-FR"/>
        </w:rPr>
        <w:t>rapports nationaux</w:t>
      </w:r>
      <w:r w:rsidR="001B2431" w:rsidRPr="00E135E7">
        <w:rPr>
          <w:kern w:val="22"/>
          <w:lang w:val="fr-FR"/>
        </w:rPr>
        <w:t xml:space="preserve"> </w:t>
      </w:r>
      <w:r>
        <w:rPr>
          <w:kern w:val="22"/>
          <w:lang w:val="fr-FR"/>
        </w:rPr>
        <w:t>abordent d</w:t>
      </w:r>
      <w:r w:rsidR="00CF3D17">
        <w:rPr>
          <w:kern w:val="22"/>
          <w:lang w:val="fr-FR"/>
        </w:rPr>
        <w:t>es questions</w:t>
      </w:r>
      <w:r w:rsidR="004E32D7" w:rsidRPr="00E135E7">
        <w:rPr>
          <w:kern w:val="22"/>
          <w:lang w:val="fr-FR"/>
        </w:rPr>
        <w:t xml:space="preserve"> social</w:t>
      </w:r>
      <w:r w:rsidR="00CF3D17">
        <w:rPr>
          <w:kern w:val="22"/>
          <w:lang w:val="fr-FR"/>
        </w:rPr>
        <w:t>es, culturelles</w:t>
      </w:r>
      <w:r w:rsidR="00B744DD" w:rsidRPr="00E135E7">
        <w:rPr>
          <w:kern w:val="22"/>
          <w:lang w:val="fr-FR"/>
        </w:rPr>
        <w:t xml:space="preserve"> et </w:t>
      </w:r>
      <w:r>
        <w:rPr>
          <w:kern w:val="22"/>
          <w:lang w:val="fr-FR"/>
        </w:rPr>
        <w:t>relatives aux</w:t>
      </w:r>
      <w:r w:rsidR="00CF3D17">
        <w:rPr>
          <w:kern w:val="22"/>
          <w:lang w:val="fr-FR"/>
        </w:rPr>
        <w:t xml:space="preserve"> droits humains</w:t>
      </w:r>
      <w:r w:rsidR="004E32D7" w:rsidRPr="00E135E7">
        <w:rPr>
          <w:kern w:val="22"/>
          <w:lang w:val="fr-FR"/>
        </w:rPr>
        <w:t xml:space="preserve">. </w:t>
      </w:r>
      <w:r w:rsidR="00CF3D17">
        <w:rPr>
          <w:kern w:val="22"/>
          <w:lang w:val="fr-FR"/>
        </w:rPr>
        <w:t>Le processus d’</w:t>
      </w:r>
      <w:r w:rsidR="00557096" w:rsidRPr="00E135E7">
        <w:rPr>
          <w:kern w:val="22"/>
          <w:lang w:val="fr-FR"/>
        </w:rPr>
        <w:t>établissement</w:t>
      </w:r>
      <w:r w:rsidR="00CF3D17">
        <w:rPr>
          <w:kern w:val="22"/>
          <w:lang w:val="fr-FR"/>
        </w:rPr>
        <w:t xml:space="preserve"> des rapports </w:t>
      </w:r>
      <w:r>
        <w:rPr>
          <w:kern w:val="22"/>
          <w:lang w:val="fr-FR"/>
        </w:rPr>
        <w:t xml:space="preserve">nationaux </w:t>
      </w:r>
      <w:r w:rsidR="00B744DD" w:rsidRPr="00E135E7">
        <w:rPr>
          <w:kern w:val="22"/>
          <w:lang w:val="fr-FR"/>
        </w:rPr>
        <w:t xml:space="preserve">et </w:t>
      </w:r>
      <w:r w:rsidR="00E135E7" w:rsidRPr="00E135E7">
        <w:rPr>
          <w:kern w:val="22"/>
          <w:lang w:val="fr-FR"/>
        </w:rPr>
        <w:t xml:space="preserve">le </w:t>
      </w:r>
      <w:r w:rsidR="000608E5" w:rsidRPr="00E135E7">
        <w:rPr>
          <w:kern w:val="22"/>
          <w:lang w:val="fr-FR"/>
        </w:rPr>
        <w:t>modèle</w:t>
      </w:r>
      <w:r w:rsidR="004E32D7" w:rsidRPr="00E135E7">
        <w:rPr>
          <w:kern w:val="22"/>
          <w:lang w:val="fr-FR"/>
        </w:rPr>
        <w:t xml:space="preserve"> </w:t>
      </w:r>
      <w:r w:rsidR="00CF3D17">
        <w:rPr>
          <w:kern w:val="22"/>
          <w:lang w:val="fr-FR"/>
        </w:rPr>
        <w:t>de rap</w:t>
      </w:r>
      <w:r w:rsidR="004E32D7" w:rsidRPr="00E135E7">
        <w:rPr>
          <w:kern w:val="22"/>
          <w:lang w:val="fr-FR"/>
        </w:rPr>
        <w:t xml:space="preserve">port, </w:t>
      </w:r>
      <w:r w:rsidR="00557096" w:rsidRPr="00E135E7">
        <w:rPr>
          <w:kern w:val="22"/>
          <w:lang w:val="fr-FR"/>
        </w:rPr>
        <w:t>y compris</w:t>
      </w:r>
      <w:r w:rsidR="004E32D7" w:rsidRPr="00E135E7">
        <w:rPr>
          <w:kern w:val="22"/>
          <w:lang w:val="fr-FR"/>
        </w:rPr>
        <w:t xml:space="preserve"> </w:t>
      </w:r>
      <w:r w:rsidR="00D6391C" w:rsidRPr="00E135E7">
        <w:rPr>
          <w:kern w:val="22"/>
          <w:lang w:val="fr-FR"/>
        </w:rPr>
        <w:t>l’</w:t>
      </w:r>
      <w:r w:rsidR="002931FB">
        <w:rPr>
          <w:kern w:val="22"/>
          <w:lang w:val="fr-FR"/>
        </w:rPr>
        <w:t>outil d’établissement de rapports en ligne</w:t>
      </w:r>
      <w:r w:rsidR="004E32D7" w:rsidRPr="00E135E7">
        <w:rPr>
          <w:kern w:val="22"/>
          <w:lang w:val="fr-FR"/>
        </w:rPr>
        <w:t xml:space="preserve">, </w:t>
      </w:r>
      <w:r w:rsidR="00717E51">
        <w:rPr>
          <w:kern w:val="22"/>
          <w:lang w:val="fr-FR"/>
        </w:rPr>
        <w:t>devrai</w:t>
      </w:r>
      <w:r w:rsidR="00CF3D17">
        <w:rPr>
          <w:kern w:val="22"/>
          <w:lang w:val="fr-FR"/>
        </w:rPr>
        <w:t>en</w:t>
      </w:r>
      <w:r w:rsidR="00717E51">
        <w:rPr>
          <w:kern w:val="22"/>
          <w:lang w:val="fr-FR"/>
        </w:rPr>
        <w:t>t</w:t>
      </w:r>
      <w:r w:rsidR="004E32D7" w:rsidRPr="00E135E7">
        <w:rPr>
          <w:kern w:val="22"/>
          <w:lang w:val="fr-FR"/>
        </w:rPr>
        <w:t xml:space="preserve"> </w:t>
      </w:r>
      <w:r w:rsidR="00CF3D17">
        <w:rPr>
          <w:kern w:val="22"/>
          <w:lang w:val="fr-FR"/>
        </w:rPr>
        <w:t>être simplifiés</w:t>
      </w:r>
      <w:r w:rsidR="004E32D7" w:rsidRPr="00E135E7">
        <w:rPr>
          <w:kern w:val="22"/>
          <w:lang w:val="fr-FR"/>
        </w:rPr>
        <w:t xml:space="preserve">, </w:t>
      </w:r>
      <w:r w:rsidR="00CF3D17">
        <w:rPr>
          <w:kern w:val="22"/>
          <w:lang w:val="fr-FR"/>
        </w:rPr>
        <w:t>intégrés et faciles à utiliser</w:t>
      </w:r>
      <w:r w:rsidR="004E32D7" w:rsidRPr="00E135E7">
        <w:rPr>
          <w:kern w:val="22"/>
          <w:lang w:val="fr-FR"/>
        </w:rPr>
        <w:t xml:space="preserve">. </w:t>
      </w:r>
      <w:r w:rsidR="00E135E7" w:rsidRPr="00CF3D17">
        <w:rPr>
          <w:kern w:val="22"/>
          <w:lang w:val="fr-FR"/>
        </w:rPr>
        <w:t>Le</w:t>
      </w:r>
      <w:r w:rsidR="00CF3D17" w:rsidRPr="00CF3D17">
        <w:rPr>
          <w:kern w:val="22"/>
          <w:lang w:val="fr-FR"/>
        </w:rPr>
        <w:t xml:space="preserve"> modèle</w:t>
      </w:r>
      <w:r w:rsidR="00E135E7" w:rsidRPr="00CF3D17">
        <w:rPr>
          <w:kern w:val="22"/>
          <w:lang w:val="fr-FR"/>
        </w:rPr>
        <w:t xml:space="preserve"> </w:t>
      </w:r>
      <w:r w:rsidR="00CF3D17" w:rsidRPr="00CF3D17">
        <w:rPr>
          <w:kern w:val="22"/>
          <w:lang w:val="fr-FR"/>
        </w:rPr>
        <w:t>d</w:t>
      </w:r>
      <w:r w:rsidR="00B744DD" w:rsidRPr="00CF3D17">
        <w:rPr>
          <w:kern w:val="22"/>
          <w:lang w:val="fr-FR"/>
        </w:rPr>
        <w:t>’</w:t>
      </w:r>
      <w:r w:rsidR="00615025" w:rsidRPr="00CF3D17">
        <w:rPr>
          <w:kern w:val="22"/>
          <w:lang w:val="fr-FR"/>
        </w:rPr>
        <w:t>établissement des rapports</w:t>
      </w:r>
      <w:r w:rsidR="004E32D7" w:rsidRPr="00CF3D17">
        <w:rPr>
          <w:kern w:val="22"/>
          <w:lang w:val="fr-FR"/>
        </w:rPr>
        <w:t xml:space="preserve"> </w:t>
      </w:r>
      <w:r w:rsidR="00717E51" w:rsidRPr="00CF3D17">
        <w:rPr>
          <w:kern w:val="22"/>
          <w:lang w:val="fr-FR"/>
        </w:rPr>
        <w:t>devrait</w:t>
      </w:r>
      <w:r>
        <w:rPr>
          <w:kern w:val="22"/>
          <w:lang w:val="fr-FR"/>
        </w:rPr>
        <w:t xml:space="preserve"> aussi faciliter les </w:t>
      </w:r>
      <w:r w:rsidR="00CF3D17">
        <w:rPr>
          <w:kern w:val="22"/>
          <w:lang w:val="fr-FR"/>
        </w:rPr>
        <w:t>comparaisons,</w:t>
      </w:r>
      <w:r w:rsidR="004E32D7" w:rsidRPr="00CF3D17">
        <w:rPr>
          <w:kern w:val="22"/>
          <w:lang w:val="fr-FR"/>
        </w:rPr>
        <w:t xml:space="preserve"> </w:t>
      </w:r>
      <w:r w:rsidR="00594A0B" w:rsidRPr="00CF3D17">
        <w:rPr>
          <w:kern w:val="22"/>
          <w:lang w:val="fr-FR"/>
        </w:rPr>
        <w:t>afin de</w:t>
      </w:r>
      <w:r w:rsidR="00CF3D17">
        <w:rPr>
          <w:kern w:val="22"/>
          <w:lang w:val="fr-FR"/>
        </w:rPr>
        <w:t xml:space="preserve"> permettre une agrégation utile des</w:t>
      </w:r>
      <w:r w:rsidR="004E32D7" w:rsidRPr="00CF3D17">
        <w:rPr>
          <w:kern w:val="22"/>
          <w:lang w:val="fr-FR"/>
        </w:rPr>
        <w:t xml:space="preserve"> </w:t>
      </w:r>
      <w:r w:rsidR="00FD7D8D" w:rsidRPr="00CF3D17">
        <w:rPr>
          <w:kern w:val="22"/>
          <w:lang w:val="fr-FR"/>
        </w:rPr>
        <w:t>information</w:t>
      </w:r>
      <w:r w:rsidR="00CF3D17">
        <w:rPr>
          <w:kern w:val="22"/>
          <w:lang w:val="fr-FR"/>
        </w:rPr>
        <w:t>s</w:t>
      </w:r>
      <w:r w:rsidR="004E32D7" w:rsidRPr="00CF3D17">
        <w:rPr>
          <w:kern w:val="22"/>
          <w:lang w:val="fr-FR"/>
        </w:rPr>
        <w:t xml:space="preserve">. </w:t>
      </w:r>
    </w:p>
    <w:p w14:paraId="77FCB6C8" w14:textId="786DFFBE" w:rsidR="004E32D7" w:rsidRPr="00AE471F" w:rsidRDefault="00CF3D17" w:rsidP="009C74E6">
      <w:pPr>
        <w:pStyle w:val="Para1"/>
        <w:numPr>
          <w:ilvl w:val="0"/>
          <w:numId w:val="9"/>
        </w:numPr>
        <w:suppressLineNumbers/>
        <w:tabs>
          <w:tab w:val="clear" w:pos="360"/>
        </w:tabs>
        <w:suppressAutoHyphens/>
        <w:rPr>
          <w:kern w:val="22"/>
          <w:lang w:val="fr-FR"/>
        </w:rPr>
      </w:pPr>
      <w:r w:rsidRPr="00AE471F">
        <w:rPr>
          <w:kern w:val="22"/>
          <w:lang w:val="fr-FR"/>
        </w:rPr>
        <w:t>En ce qui concerne</w:t>
      </w:r>
      <w:r w:rsidR="00100FB9">
        <w:rPr>
          <w:kern w:val="22"/>
          <w:lang w:val="fr-FR"/>
        </w:rPr>
        <w:t xml:space="preserve"> </w:t>
      </w:r>
      <w:r w:rsidR="00AE471F">
        <w:rPr>
          <w:kern w:val="22"/>
          <w:lang w:val="fr-FR"/>
        </w:rPr>
        <w:t>l</w:t>
      </w:r>
      <w:r w:rsidRPr="00AE471F">
        <w:rPr>
          <w:kern w:val="22"/>
          <w:lang w:val="fr-FR"/>
        </w:rPr>
        <w:t>a</w:t>
      </w:r>
      <w:r w:rsidR="00E135E7" w:rsidRPr="00AE471F">
        <w:rPr>
          <w:kern w:val="22"/>
          <w:lang w:val="fr-FR"/>
        </w:rPr>
        <w:t xml:space="preserve"> </w:t>
      </w:r>
      <w:r w:rsidR="00557096" w:rsidRPr="00AE471F">
        <w:rPr>
          <w:kern w:val="22"/>
          <w:lang w:val="fr-FR"/>
        </w:rPr>
        <w:t>périodicité</w:t>
      </w:r>
      <w:r w:rsidR="00100FB9">
        <w:rPr>
          <w:kern w:val="22"/>
          <w:lang w:val="fr-FR"/>
        </w:rPr>
        <w:t xml:space="preserve"> des</w:t>
      </w:r>
      <w:r w:rsidR="004E32D7" w:rsidRPr="00AE471F">
        <w:rPr>
          <w:kern w:val="22"/>
          <w:lang w:val="fr-FR"/>
        </w:rPr>
        <w:t xml:space="preserve"> </w:t>
      </w:r>
      <w:r w:rsidR="007109CE" w:rsidRPr="00AE471F">
        <w:rPr>
          <w:kern w:val="22"/>
          <w:lang w:val="fr-FR"/>
        </w:rPr>
        <w:t>rapports nationaux</w:t>
      </w:r>
      <w:r w:rsidR="004E32D7" w:rsidRPr="00AE471F">
        <w:rPr>
          <w:kern w:val="22"/>
          <w:lang w:val="fr-FR"/>
        </w:rPr>
        <w:t xml:space="preserve">, </w:t>
      </w:r>
      <w:r w:rsidR="00AE471F" w:rsidRPr="00AE471F">
        <w:rPr>
          <w:kern w:val="22"/>
          <w:lang w:val="fr-FR"/>
        </w:rPr>
        <w:t>il fut suggéré que</w:t>
      </w:r>
      <w:r w:rsidR="00AE471F">
        <w:rPr>
          <w:kern w:val="22"/>
          <w:lang w:val="fr-FR"/>
        </w:rPr>
        <w:t xml:space="preserve"> le</w:t>
      </w:r>
      <w:r w:rsidR="004E32D7" w:rsidRPr="00AE471F">
        <w:rPr>
          <w:kern w:val="22"/>
          <w:lang w:val="fr-FR"/>
        </w:rPr>
        <w:t xml:space="preserve"> </w:t>
      </w:r>
      <w:r w:rsidR="00D9517A" w:rsidRPr="00AE471F">
        <w:rPr>
          <w:kern w:val="22"/>
          <w:lang w:val="fr-FR"/>
        </w:rPr>
        <w:t xml:space="preserve">processus </w:t>
      </w:r>
      <w:r w:rsidR="00675C85">
        <w:rPr>
          <w:kern w:val="22"/>
          <w:lang w:val="fr-FR"/>
        </w:rPr>
        <w:t>actuel d’établissement de</w:t>
      </w:r>
      <w:r w:rsidR="00AE471F">
        <w:rPr>
          <w:kern w:val="22"/>
          <w:lang w:val="fr-FR"/>
        </w:rPr>
        <w:t xml:space="preserve"> deux </w:t>
      </w:r>
      <w:r w:rsidR="00D15A90" w:rsidRPr="00AE471F">
        <w:rPr>
          <w:kern w:val="22"/>
          <w:lang w:val="fr-FR"/>
        </w:rPr>
        <w:t>rapports nationaux</w:t>
      </w:r>
      <w:r w:rsidR="001B2431" w:rsidRPr="00AE471F">
        <w:rPr>
          <w:kern w:val="22"/>
          <w:lang w:val="fr-FR"/>
        </w:rPr>
        <w:t xml:space="preserve"> </w:t>
      </w:r>
      <w:r w:rsidR="00675C85">
        <w:rPr>
          <w:kern w:val="22"/>
          <w:lang w:val="fr-FR"/>
        </w:rPr>
        <w:t xml:space="preserve">sur </w:t>
      </w:r>
      <w:r w:rsidR="00100FB9">
        <w:rPr>
          <w:kern w:val="22"/>
          <w:lang w:val="fr-FR"/>
        </w:rPr>
        <w:t>une</w:t>
      </w:r>
      <w:r w:rsidR="00AE471F">
        <w:rPr>
          <w:kern w:val="22"/>
          <w:lang w:val="fr-FR"/>
        </w:rPr>
        <w:t xml:space="preserve"> période de 10 ans </w:t>
      </w:r>
      <w:r w:rsidR="00675C85">
        <w:rPr>
          <w:kern w:val="22"/>
          <w:lang w:val="fr-FR"/>
        </w:rPr>
        <w:t>soit</w:t>
      </w:r>
      <w:r w:rsidR="00AE471F">
        <w:rPr>
          <w:kern w:val="22"/>
          <w:lang w:val="fr-FR"/>
        </w:rPr>
        <w:t xml:space="preserve"> maintenu</w:t>
      </w:r>
      <w:r w:rsidR="004E32D7" w:rsidRPr="00AE471F">
        <w:rPr>
          <w:kern w:val="22"/>
          <w:lang w:val="fr-FR"/>
        </w:rPr>
        <w:t>.</w:t>
      </w:r>
      <w:r w:rsidR="00AE471F">
        <w:rPr>
          <w:kern w:val="22"/>
          <w:lang w:val="fr-FR"/>
        </w:rPr>
        <w:t xml:space="preserve"> </w:t>
      </w:r>
      <w:r w:rsidR="00AE471F" w:rsidRPr="00AE471F">
        <w:rPr>
          <w:kern w:val="22"/>
          <w:lang w:val="fr-FR"/>
        </w:rPr>
        <w:t>D</w:t>
      </w:r>
      <w:r w:rsidR="00557096" w:rsidRPr="00AE471F">
        <w:rPr>
          <w:kern w:val="22"/>
          <w:lang w:val="fr-FR"/>
        </w:rPr>
        <w:t xml:space="preserve">’autres </w:t>
      </w:r>
      <w:r w:rsidR="00707B02" w:rsidRPr="00AE471F">
        <w:rPr>
          <w:kern w:val="22"/>
          <w:lang w:val="fr-FR"/>
        </w:rPr>
        <w:t>propositions</w:t>
      </w:r>
      <w:r w:rsidR="00675C85">
        <w:rPr>
          <w:kern w:val="22"/>
          <w:lang w:val="fr-FR"/>
        </w:rPr>
        <w:t xml:space="preserve"> ont suggéré d’établir</w:t>
      </w:r>
      <w:r w:rsidR="00AE471F" w:rsidRPr="00AE471F">
        <w:rPr>
          <w:kern w:val="22"/>
          <w:lang w:val="fr-FR"/>
        </w:rPr>
        <w:t xml:space="preserve"> des </w:t>
      </w:r>
      <w:r w:rsidR="001B2431" w:rsidRPr="00AE471F">
        <w:rPr>
          <w:kern w:val="22"/>
          <w:lang w:val="fr-FR"/>
        </w:rPr>
        <w:t xml:space="preserve">rapports </w:t>
      </w:r>
      <w:r w:rsidR="00675C85">
        <w:rPr>
          <w:kern w:val="22"/>
          <w:lang w:val="fr-FR"/>
        </w:rPr>
        <w:t>intermédiaires</w:t>
      </w:r>
      <w:r w:rsidR="00AE471F">
        <w:rPr>
          <w:kern w:val="22"/>
          <w:lang w:val="fr-FR"/>
        </w:rPr>
        <w:t xml:space="preserve"> entre deux</w:t>
      </w:r>
      <w:r w:rsidR="004E32D7" w:rsidRPr="00AE471F">
        <w:rPr>
          <w:kern w:val="22"/>
          <w:lang w:val="fr-FR"/>
        </w:rPr>
        <w:t xml:space="preserve"> </w:t>
      </w:r>
      <w:r w:rsidR="007109CE" w:rsidRPr="00AE471F">
        <w:rPr>
          <w:kern w:val="22"/>
          <w:lang w:val="fr-FR"/>
        </w:rPr>
        <w:t>rapports nationaux</w:t>
      </w:r>
      <w:r w:rsidR="00AE471F">
        <w:rPr>
          <w:kern w:val="22"/>
          <w:lang w:val="fr-FR"/>
        </w:rPr>
        <w:t xml:space="preserve"> obligatoires, ou </w:t>
      </w:r>
      <w:r w:rsidR="00675C85">
        <w:rPr>
          <w:kern w:val="22"/>
          <w:lang w:val="fr-FR"/>
        </w:rPr>
        <w:t xml:space="preserve">de prévoir </w:t>
      </w:r>
      <w:r w:rsidR="00AE471F">
        <w:rPr>
          <w:kern w:val="22"/>
          <w:lang w:val="fr-FR"/>
        </w:rPr>
        <w:t>deux ou trois cycles d’</w:t>
      </w:r>
      <w:r w:rsidR="00615025" w:rsidRPr="00AE471F">
        <w:rPr>
          <w:kern w:val="22"/>
          <w:lang w:val="fr-FR"/>
        </w:rPr>
        <w:t>établissement des rapports</w:t>
      </w:r>
      <w:r w:rsidR="004E32D7" w:rsidRPr="00AE471F">
        <w:rPr>
          <w:kern w:val="22"/>
          <w:lang w:val="fr-FR"/>
        </w:rPr>
        <w:t xml:space="preserve"> </w:t>
      </w:r>
      <w:r w:rsidR="00675C85">
        <w:rPr>
          <w:kern w:val="22"/>
          <w:lang w:val="fr-FR"/>
        </w:rPr>
        <w:t>sur une période de 10 ans</w:t>
      </w:r>
      <w:r w:rsidR="00AE471F">
        <w:rPr>
          <w:kern w:val="22"/>
          <w:lang w:val="fr-FR"/>
        </w:rPr>
        <w:t xml:space="preserve">, </w:t>
      </w:r>
      <w:r w:rsidR="00675C85">
        <w:rPr>
          <w:kern w:val="22"/>
          <w:lang w:val="fr-FR"/>
        </w:rPr>
        <w:t xml:space="preserve">ceci </w:t>
      </w:r>
      <w:r w:rsidR="00AE471F">
        <w:rPr>
          <w:kern w:val="22"/>
          <w:lang w:val="fr-FR"/>
        </w:rPr>
        <w:t>permettant des</w:t>
      </w:r>
      <w:r w:rsidR="004E32D7" w:rsidRPr="00AE471F">
        <w:rPr>
          <w:kern w:val="22"/>
          <w:lang w:val="fr-FR"/>
        </w:rPr>
        <w:t xml:space="preserve"> </w:t>
      </w:r>
      <w:r w:rsidR="00F947BE" w:rsidRPr="00AE471F">
        <w:rPr>
          <w:kern w:val="22"/>
          <w:lang w:val="fr-FR"/>
        </w:rPr>
        <w:t>révision</w:t>
      </w:r>
      <w:r w:rsidR="004E32D7" w:rsidRPr="00AE471F">
        <w:rPr>
          <w:kern w:val="22"/>
          <w:lang w:val="fr-FR"/>
        </w:rPr>
        <w:t>s</w:t>
      </w:r>
      <w:r w:rsidR="00675C85">
        <w:rPr>
          <w:kern w:val="22"/>
          <w:lang w:val="fr-FR"/>
        </w:rPr>
        <w:t xml:space="preserve"> provisoires basées sur un</w:t>
      </w:r>
      <w:r w:rsidR="00AE471F">
        <w:rPr>
          <w:kern w:val="22"/>
          <w:lang w:val="fr-FR"/>
        </w:rPr>
        <w:t xml:space="preserve"> recensement de</w:t>
      </w:r>
      <w:r w:rsidR="004E32D7" w:rsidRPr="00AE471F">
        <w:rPr>
          <w:kern w:val="22"/>
          <w:lang w:val="fr-FR"/>
        </w:rPr>
        <w:t xml:space="preserve"> </w:t>
      </w:r>
      <w:r w:rsidR="007F2A5E" w:rsidRPr="00AE471F">
        <w:rPr>
          <w:kern w:val="22"/>
          <w:lang w:val="fr-FR"/>
        </w:rPr>
        <w:t>lacunes</w:t>
      </w:r>
      <w:r w:rsidR="00AE471F">
        <w:rPr>
          <w:kern w:val="22"/>
          <w:lang w:val="fr-FR"/>
        </w:rPr>
        <w:t xml:space="preserve"> ou de</w:t>
      </w:r>
      <w:r w:rsidR="00675C85">
        <w:rPr>
          <w:kern w:val="22"/>
          <w:lang w:val="fr-FR"/>
        </w:rPr>
        <w:t>s</w:t>
      </w:r>
      <w:r w:rsidR="00AE471F">
        <w:rPr>
          <w:kern w:val="22"/>
          <w:lang w:val="fr-FR"/>
        </w:rPr>
        <w:t xml:space="preserve"> nouvelles </w:t>
      </w:r>
      <w:r w:rsidR="00FD7D8D" w:rsidRPr="00AE471F">
        <w:rPr>
          <w:kern w:val="22"/>
          <w:lang w:val="fr-FR"/>
        </w:rPr>
        <w:t>information</w:t>
      </w:r>
      <w:r w:rsidR="00AE471F">
        <w:rPr>
          <w:kern w:val="22"/>
          <w:lang w:val="fr-FR"/>
        </w:rPr>
        <w:t>s</w:t>
      </w:r>
      <w:r w:rsidR="004E32D7" w:rsidRPr="00AE471F">
        <w:rPr>
          <w:kern w:val="22"/>
          <w:lang w:val="fr-FR"/>
        </w:rPr>
        <w:t xml:space="preserve">. </w:t>
      </w:r>
      <w:r w:rsidR="00675C85">
        <w:rPr>
          <w:kern w:val="22"/>
          <w:lang w:val="fr-FR"/>
        </w:rPr>
        <w:t xml:space="preserve">Il fut </w:t>
      </w:r>
      <w:r w:rsidR="00AE471F" w:rsidRPr="00AE471F">
        <w:rPr>
          <w:kern w:val="22"/>
          <w:lang w:val="fr-FR"/>
        </w:rPr>
        <w:t xml:space="preserve">suggéré </w:t>
      </w:r>
      <w:r w:rsidR="00675C85">
        <w:rPr>
          <w:kern w:val="22"/>
          <w:lang w:val="fr-FR"/>
        </w:rPr>
        <w:t>également d’effectuer un</w:t>
      </w:r>
      <w:r w:rsidR="00AE471F" w:rsidRPr="00AE471F">
        <w:rPr>
          <w:kern w:val="22"/>
          <w:lang w:val="fr-FR"/>
        </w:rPr>
        <w:t xml:space="preserve"> examen des</w:t>
      </w:r>
      <w:r w:rsidR="004E32D7" w:rsidRPr="00AE471F">
        <w:rPr>
          <w:kern w:val="22"/>
          <w:lang w:val="fr-FR"/>
        </w:rPr>
        <w:t xml:space="preserve"> </w:t>
      </w:r>
      <w:r w:rsidR="00D15A90" w:rsidRPr="00AE471F">
        <w:rPr>
          <w:kern w:val="22"/>
          <w:lang w:val="fr-FR"/>
        </w:rPr>
        <w:t>rapports nationaux</w:t>
      </w:r>
      <w:r w:rsidR="001B2431" w:rsidRPr="00AE471F">
        <w:rPr>
          <w:kern w:val="22"/>
          <w:lang w:val="fr-FR"/>
        </w:rPr>
        <w:t xml:space="preserve"> </w:t>
      </w:r>
      <w:r w:rsidR="00B744DD" w:rsidRPr="00AE471F">
        <w:rPr>
          <w:kern w:val="22"/>
          <w:lang w:val="fr-FR"/>
        </w:rPr>
        <w:t xml:space="preserve">et </w:t>
      </w:r>
      <w:r w:rsidR="00AE471F">
        <w:rPr>
          <w:kern w:val="22"/>
          <w:lang w:val="fr-FR"/>
        </w:rPr>
        <w:t xml:space="preserve">des </w:t>
      </w:r>
      <w:r w:rsidR="00DA5D08" w:rsidRPr="00AE471F">
        <w:rPr>
          <w:kern w:val="22"/>
          <w:lang w:val="fr-FR"/>
        </w:rPr>
        <w:t>SPANB</w:t>
      </w:r>
      <w:r w:rsidR="00675C85">
        <w:rPr>
          <w:kern w:val="22"/>
          <w:lang w:val="fr-FR"/>
        </w:rPr>
        <w:t>, afin d’</w:t>
      </w:r>
      <w:r w:rsidR="00594A0B" w:rsidRPr="00AE471F">
        <w:rPr>
          <w:kern w:val="22"/>
          <w:lang w:val="fr-FR"/>
        </w:rPr>
        <w:t>améliorer</w:t>
      </w:r>
      <w:r w:rsidR="004E32D7" w:rsidRPr="00AE471F">
        <w:rPr>
          <w:kern w:val="22"/>
          <w:lang w:val="fr-FR"/>
        </w:rPr>
        <w:t xml:space="preserve"> </w:t>
      </w:r>
      <w:r w:rsidR="00675C85">
        <w:rPr>
          <w:kern w:val="22"/>
          <w:lang w:val="fr-FR"/>
        </w:rPr>
        <w:t>leur qualité et leur potentiel d’utilisation</w:t>
      </w:r>
      <w:r w:rsidR="00AE471F">
        <w:rPr>
          <w:kern w:val="22"/>
          <w:lang w:val="fr-FR"/>
        </w:rPr>
        <w:t xml:space="preserve"> dans les </w:t>
      </w:r>
      <w:r w:rsidR="00EF2839">
        <w:rPr>
          <w:kern w:val="22"/>
          <w:lang w:val="fr-FR"/>
        </w:rPr>
        <w:t>bilan</w:t>
      </w:r>
      <w:r w:rsidR="00AE471F">
        <w:rPr>
          <w:kern w:val="22"/>
          <w:lang w:val="fr-FR"/>
        </w:rPr>
        <w:t>s mondiaux</w:t>
      </w:r>
      <w:r w:rsidR="004E32D7" w:rsidRPr="00AE471F">
        <w:rPr>
          <w:kern w:val="22"/>
          <w:lang w:val="fr-FR"/>
        </w:rPr>
        <w:t>.</w:t>
      </w:r>
    </w:p>
    <w:p w14:paraId="34FD1F2D" w14:textId="51ECD098" w:rsidR="004E32D7" w:rsidRPr="005A4B13" w:rsidRDefault="00AE471F" w:rsidP="009C74E6">
      <w:pPr>
        <w:pStyle w:val="Para1"/>
        <w:numPr>
          <w:ilvl w:val="0"/>
          <w:numId w:val="9"/>
        </w:numPr>
        <w:suppressLineNumbers/>
        <w:tabs>
          <w:tab w:val="clear" w:pos="360"/>
        </w:tabs>
        <w:suppressAutoHyphens/>
        <w:rPr>
          <w:kern w:val="22"/>
          <w:lang w:val="fr-FR"/>
        </w:rPr>
      </w:pPr>
      <w:r w:rsidRPr="00AE471F">
        <w:rPr>
          <w:kern w:val="22"/>
          <w:lang w:val="fr-FR"/>
        </w:rPr>
        <w:t xml:space="preserve">Il fut </w:t>
      </w:r>
      <w:r>
        <w:rPr>
          <w:kern w:val="22"/>
          <w:lang w:val="fr-FR"/>
        </w:rPr>
        <w:t xml:space="preserve">proposé que les </w:t>
      </w:r>
      <w:r w:rsidR="004E32D7" w:rsidRPr="00AE471F">
        <w:rPr>
          <w:kern w:val="22"/>
          <w:lang w:val="fr-FR"/>
        </w:rPr>
        <w:t xml:space="preserve">synergies </w:t>
      </w:r>
      <w:r w:rsidR="00D6098D" w:rsidRPr="00AE471F">
        <w:rPr>
          <w:kern w:val="22"/>
          <w:lang w:val="fr-FR"/>
        </w:rPr>
        <w:t>entre</w:t>
      </w:r>
      <w:r w:rsidR="00675C85">
        <w:rPr>
          <w:kern w:val="22"/>
          <w:lang w:val="fr-FR"/>
        </w:rPr>
        <w:t xml:space="preserve"> les processus connexes</w:t>
      </w:r>
      <w:r>
        <w:rPr>
          <w:kern w:val="22"/>
          <w:lang w:val="fr-FR"/>
        </w:rPr>
        <w:t xml:space="preserve"> d</w:t>
      </w:r>
      <w:r w:rsidR="00B744DD" w:rsidRPr="00AE471F">
        <w:rPr>
          <w:kern w:val="22"/>
          <w:lang w:val="fr-FR"/>
        </w:rPr>
        <w:t>’</w:t>
      </w:r>
      <w:r w:rsidR="00615025" w:rsidRPr="00AE471F">
        <w:rPr>
          <w:kern w:val="22"/>
          <w:lang w:val="fr-FR"/>
        </w:rPr>
        <w:t>établissement des rapports</w:t>
      </w:r>
      <w:r w:rsidR="00675C85">
        <w:rPr>
          <w:kern w:val="22"/>
          <w:lang w:val="fr-FR"/>
        </w:rPr>
        <w:t xml:space="preserve"> soient renforcées</w:t>
      </w:r>
      <w:r w:rsidR="004E32D7" w:rsidRPr="00AE471F">
        <w:rPr>
          <w:kern w:val="22"/>
          <w:lang w:val="fr-FR"/>
        </w:rPr>
        <w:t xml:space="preserve">, </w:t>
      </w:r>
      <w:r w:rsidR="00675C85">
        <w:rPr>
          <w:kern w:val="22"/>
          <w:lang w:val="fr-FR"/>
        </w:rPr>
        <w:t>à la fois en ce qui concerne</w:t>
      </w:r>
      <w:r>
        <w:rPr>
          <w:kern w:val="22"/>
          <w:lang w:val="fr-FR"/>
        </w:rPr>
        <w:t xml:space="preserve"> leur </w:t>
      </w:r>
      <w:r w:rsidR="00557096" w:rsidRPr="00AE471F">
        <w:rPr>
          <w:kern w:val="22"/>
          <w:lang w:val="fr-FR"/>
        </w:rPr>
        <w:t>périodicité</w:t>
      </w:r>
      <w:r w:rsidR="00B744DD" w:rsidRPr="00AE471F">
        <w:rPr>
          <w:kern w:val="22"/>
          <w:lang w:val="fr-FR"/>
        </w:rPr>
        <w:t xml:space="preserve"> et </w:t>
      </w:r>
      <w:r>
        <w:rPr>
          <w:kern w:val="22"/>
          <w:lang w:val="fr-FR"/>
        </w:rPr>
        <w:t>leur contenu</w:t>
      </w:r>
      <w:r w:rsidR="004E32D7" w:rsidRPr="00AE471F">
        <w:rPr>
          <w:kern w:val="22"/>
          <w:lang w:val="fr-FR"/>
        </w:rPr>
        <w:t xml:space="preserve">. </w:t>
      </w:r>
      <w:r w:rsidR="00675C85">
        <w:rPr>
          <w:kern w:val="22"/>
          <w:lang w:val="fr-FR"/>
        </w:rPr>
        <w:t>Il conviendra de s’intéresser en particulier à une harmonisation dans</w:t>
      </w:r>
      <w:r>
        <w:rPr>
          <w:kern w:val="22"/>
          <w:lang w:val="fr-FR"/>
        </w:rPr>
        <w:t xml:space="preserve"> </w:t>
      </w:r>
      <w:r w:rsidR="00B744DD" w:rsidRPr="00571CE6">
        <w:rPr>
          <w:kern w:val="22"/>
          <w:lang w:val="fr-FR"/>
        </w:rPr>
        <w:t>l’</w:t>
      </w:r>
      <w:r w:rsidR="00615025" w:rsidRPr="00571CE6">
        <w:rPr>
          <w:kern w:val="22"/>
          <w:lang w:val="fr-FR"/>
        </w:rPr>
        <w:t>établissement des rapports</w:t>
      </w:r>
      <w:r>
        <w:rPr>
          <w:kern w:val="22"/>
          <w:lang w:val="fr-FR"/>
        </w:rPr>
        <w:t xml:space="preserve"> au titre de la</w:t>
      </w:r>
      <w:r w:rsidR="00E135E7">
        <w:rPr>
          <w:kern w:val="22"/>
          <w:lang w:val="fr-FR"/>
        </w:rPr>
        <w:t xml:space="preserve"> </w:t>
      </w:r>
      <w:r w:rsidR="004E32D7" w:rsidRPr="00571CE6">
        <w:rPr>
          <w:kern w:val="22"/>
          <w:lang w:val="fr-FR"/>
        </w:rPr>
        <w:t>Convention</w:t>
      </w:r>
      <w:r w:rsidR="00B744DD" w:rsidRPr="00571CE6">
        <w:rPr>
          <w:kern w:val="22"/>
          <w:lang w:val="fr-FR"/>
        </w:rPr>
        <w:t xml:space="preserve"> </w:t>
      </w:r>
      <w:r w:rsidR="008A5E1F">
        <w:rPr>
          <w:kern w:val="22"/>
          <w:lang w:val="fr-FR"/>
        </w:rPr>
        <w:t>et de ses Pro</w:t>
      </w:r>
      <w:r w:rsidR="001B2431" w:rsidRPr="00571CE6">
        <w:rPr>
          <w:kern w:val="22"/>
          <w:lang w:val="fr-FR"/>
        </w:rPr>
        <w:t>tocoles</w:t>
      </w:r>
      <w:r w:rsidR="004E32D7" w:rsidRPr="00571CE6">
        <w:rPr>
          <w:kern w:val="22"/>
          <w:lang w:val="fr-FR"/>
        </w:rPr>
        <w:t>,</w:t>
      </w:r>
      <w:r w:rsidR="00675C85">
        <w:rPr>
          <w:kern w:val="22"/>
          <w:lang w:val="fr-FR"/>
        </w:rPr>
        <w:t xml:space="preserve"> et aux </w:t>
      </w:r>
      <w:r>
        <w:rPr>
          <w:kern w:val="22"/>
          <w:lang w:val="fr-FR"/>
        </w:rPr>
        <w:t>synergies dans</w:t>
      </w:r>
      <w:r w:rsidR="004E32D7" w:rsidRPr="00571CE6">
        <w:rPr>
          <w:kern w:val="22"/>
          <w:lang w:val="fr-FR"/>
        </w:rPr>
        <w:t xml:space="preserve"> </w:t>
      </w:r>
      <w:r w:rsidR="00B744DD" w:rsidRPr="00571CE6">
        <w:rPr>
          <w:kern w:val="22"/>
          <w:lang w:val="fr-FR"/>
        </w:rPr>
        <w:t>l’</w:t>
      </w:r>
      <w:r w:rsidR="00615025" w:rsidRPr="00571CE6">
        <w:rPr>
          <w:kern w:val="22"/>
          <w:lang w:val="fr-FR"/>
        </w:rPr>
        <w:t>établissement des rapports</w:t>
      </w:r>
      <w:r>
        <w:rPr>
          <w:kern w:val="22"/>
          <w:lang w:val="fr-FR"/>
        </w:rPr>
        <w:t xml:space="preserve"> au titre des</w:t>
      </w:r>
      <w:r w:rsidR="00E135E7">
        <w:rPr>
          <w:kern w:val="22"/>
          <w:lang w:val="fr-FR"/>
        </w:rPr>
        <w:t xml:space="preserve"> </w:t>
      </w:r>
      <w:r w:rsidR="00571CE6" w:rsidRPr="00571CE6">
        <w:rPr>
          <w:kern w:val="22"/>
          <w:lang w:val="fr-FR"/>
        </w:rPr>
        <w:t xml:space="preserve">conventions </w:t>
      </w:r>
      <w:r w:rsidR="00FD7D8D">
        <w:rPr>
          <w:kern w:val="22"/>
          <w:lang w:val="fr-FR"/>
        </w:rPr>
        <w:t>relatives</w:t>
      </w:r>
      <w:r w:rsidR="00571CE6" w:rsidRPr="00571CE6">
        <w:rPr>
          <w:kern w:val="22"/>
          <w:lang w:val="fr-FR"/>
        </w:rPr>
        <w:t xml:space="preserve"> à la biodiversité</w:t>
      </w:r>
      <w:r w:rsidR="00675C85">
        <w:rPr>
          <w:kern w:val="22"/>
          <w:lang w:val="fr-FR"/>
        </w:rPr>
        <w:t xml:space="preserve"> et</w:t>
      </w:r>
      <w:r w:rsidR="004E32D7" w:rsidRPr="00571CE6">
        <w:rPr>
          <w:kern w:val="22"/>
          <w:lang w:val="fr-FR"/>
        </w:rPr>
        <w:t xml:space="preserve"> </w:t>
      </w:r>
      <w:r>
        <w:rPr>
          <w:kern w:val="22"/>
          <w:lang w:val="fr-FR"/>
        </w:rPr>
        <w:t xml:space="preserve">des </w:t>
      </w:r>
      <w:r w:rsidR="00571CE6" w:rsidRPr="00571CE6">
        <w:rPr>
          <w:kern w:val="22"/>
          <w:lang w:val="fr-FR"/>
        </w:rPr>
        <w:t>Conventions de Rio</w:t>
      </w:r>
      <w:r w:rsidR="00675C85">
        <w:rPr>
          <w:kern w:val="22"/>
          <w:lang w:val="fr-FR"/>
        </w:rPr>
        <w:t>,</w:t>
      </w:r>
      <w:r w:rsidR="00B744DD" w:rsidRPr="00571CE6">
        <w:rPr>
          <w:kern w:val="22"/>
          <w:lang w:val="fr-FR"/>
        </w:rPr>
        <w:t xml:space="preserve"> et </w:t>
      </w:r>
      <w:r w:rsidR="00675C85">
        <w:rPr>
          <w:kern w:val="22"/>
          <w:lang w:val="fr-FR"/>
        </w:rPr>
        <w:t>en lien avec les</w:t>
      </w:r>
      <w:r w:rsidR="00E135E7">
        <w:rPr>
          <w:kern w:val="22"/>
          <w:lang w:val="fr-FR"/>
        </w:rPr>
        <w:t xml:space="preserve"> </w:t>
      </w:r>
      <w:r w:rsidR="00571CE6" w:rsidRPr="00571CE6">
        <w:rPr>
          <w:kern w:val="22"/>
          <w:lang w:val="fr-FR"/>
        </w:rPr>
        <w:t>Objectifs de développement durable</w:t>
      </w:r>
      <w:r w:rsidR="004E32D7" w:rsidRPr="00571CE6">
        <w:rPr>
          <w:kern w:val="22"/>
          <w:lang w:val="fr-FR"/>
        </w:rPr>
        <w:t xml:space="preserve">. </w:t>
      </w:r>
      <w:r>
        <w:rPr>
          <w:kern w:val="22"/>
          <w:lang w:val="fr-FR"/>
        </w:rPr>
        <w:t>A cet</w:t>
      </w:r>
      <w:r w:rsidR="00675C85">
        <w:rPr>
          <w:kern w:val="22"/>
          <w:lang w:val="fr-FR"/>
        </w:rPr>
        <w:t>te fin, il conviendrait d’utiliser plus largement le</w:t>
      </w:r>
      <w:r>
        <w:rPr>
          <w:kern w:val="22"/>
          <w:lang w:val="fr-FR"/>
        </w:rPr>
        <w:t xml:space="preserve"> </w:t>
      </w:r>
      <w:r w:rsidR="00D6391C" w:rsidRPr="005A4B13">
        <w:rPr>
          <w:kern w:val="22"/>
          <w:lang w:val="fr-FR"/>
        </w:rPr>
        <w:t>Centre d’échange</w:t>
      </w:r>
      <w:r w:rsidR="00B744DD" w:rsidRPr="005A4B13">
        <w:rPr>
          <w:kern w:val="22"/>
          <w:lang w:val="fr-FR"/>
        </w:rPr>
        <w:t xml:space="preserve"> </w:t>
      </w:r>
      <w:r w:rsidR="00675C85">
        <w:rPr>
          <w:kern w:val="22"/>
          <w:lang w:val="fr-FR"/>
        </w:rPr>
        <w:t xml:space="preserve">de la Convention </w:t>
      </w:r>
      <w:r w:rsidR="00B744DD" w:rsidRPr="005A4B13">
        <w:rPr>
          <w:kern w:val="22"/>
          <w:lang w:val="fr-FR"/>
        </w:rPr>
        <w:t xml:space="preserve">et </w:t>
      </w:r>
      <w:r w:rsidR="00675C85">
        <w:rPr>
          <w:kern w:val="22"/>
          <w:lang w:val="fr-FR"/>
        </w:rPr>
        <w:t>les</w:t>
      </w:r>
      <w:r>
        <w:rPr>
          <w:kern w:val="22"/>
          <w:lang w:val="fr-FR"/>
        </w:rPr>
        <w:t xml:space="preserve"> </w:t>
      </w:r>
      <w:r w:rsidR="00081697">
        <w:rPr>
          <w:kern w:val="22"/>
          <w:lang w:val="fr-FR"/>
        </w:rPr>
        <w:t>outil</w:t>
      </w:r>
      <w:r w:rsidR="00675C85">
        <w:rPr>
          <w:kern w:val="22"/>
          <w:lang w:val="fr-FR"/>
        </w:rPr>
        <w:t>s d’établissement de</w:t>
      </w:r>
      <w:r w:rsidR="00615025" w:rsidRPr="005A4B13">
        <w:rPr>
          <w:kern w:val="22"/>
          <w:lang w:val="fr-FR"/>
        </w:rPr>
        <w:t xml:space="preserve"> rapports</w:t>
      </w:r>
      <w:r>
        <w:rPr>
          <w:kern w:val="22"/>
          <w:lang w:val="fr-FR"/>
        </w:rPr>
        <w:t xml:space="preserve"> en ligne</w:t>
      </w:r>
      <w:r w:rsidR="00B744DD" w:rsidRPr="005A4B13">
        <w:rPr>
          <w:kern w:val="22"/>
          <w:lang w:val="fr-FR"/>
        </w:rPr>
        <w:t xml:space="preserve"> et </w:t>
      </w:r>
      <w:r w:rsidR="00675C85">
        <w:rPr>
          <w:kern w:val="22"/>
          <w:lang w:val="fr-FR"/>
        </w:rPr>
        <w:t xml:space="preserve">de gestion des connaissances, </w:t>
      </w:r>
      <w:r w:rsidR="00B7421C">
        <w:rPr>
          <w:kern w:val="22"/>
          <w:lang w:val="fr-FR"/>
        </w:rPr>
        <w:t>la communication de données modulaires</w:t>
      </w:r>
      <w:r>
        <w:rPr>
          <w:kern w:val="22"/>
          <w:lang w:val="fr-FR"/>
        </w:rPr>
        <w:t>,</w:t>
      </w:r>
      <w:r w:rsidR="00B7421C">
        <w:rPr>
          <w:kern w:val="22"/>
          <w:lang w:val="fr-FR"/>
        </w:rPr>
        <w:t xml:space="preserve"> et </w:t>
      </w:r>
      <w:r w:rsidR="00CC54F9">
        <w:rPr>
          <w:kern w:val="22"/>
          <w:lang w:val="fr-FR"/>
        </w:rPr>
        <w:t>l’Outil de communication des données</w:t>
      </w:r>
      <w:r w:rsidR="004E32D7" w:rsidRPr="005A4B13">
        <w:rPr>
          <w:kern w:val="22"/>
          <w:lang w:val="fr-FR"/>
        </w:rPr>
        <w:t xml:space="preserve"> (DaRT) </w:t>
      </w:r>
      <w:r w:rsidR="00297802">
        <w:rPr>
          <w:kern w:val="22"/>
          <w:lang w:val="fr-FR"/>
        </w:rPr>
        <w:t>élaboré</w:t>
      </w:r>
      <w:r w:rsidR="00B7421C">
        <w:rPr>
          <w:kern w:val="22"/>
          <w:lang w:val="fr-FR"/>
        </w:rPr>
        <w:t xml:space="preserve"> par</w:t>
      </w:r>
      <w:r w:rsidR="004E32D7" w:rsidRPr="005A4B13">
        <w:rPr>
          <w:kern w:val="22"/>
          <w:lang w:val="fr-FR"/>
        </w:rPr>
        <w:t xml:space="preserve"> </w:t>
      </w:r>
      <w:r w:rsidR="00E135E7">
        <w:rPr>
          <w:kern w:val="22"/>
          <w:lang w:val="fr-FR"/>
        </w:rPr>
        <w:t xml:space="preserve">le </w:t>
      </w:r>
      <w:r>
        <w:rPr>
          <w:kern w:val="22"/>
          <w:lang w:val="fr-FR"/>
        </w:rPr>
        <w:t>Programme des Nations Unies pour l’environnement</w:t>
      </w:r>
      <w:r w:rsidR="00CC54F9">
        <w:rPr>
          <w:kern w:val="22"/>
          <w:lang w:val="fr-FR"/>
        </w:rPr>
        <w:t xml:space="preserve"> (</w:t>
      </w:r>
      <w:r w:rsidR="0078351A" w:rsidRPr="005A4B13">
        <w:rPr>
          <w:kern w:val="22"/>
          <w:lang w:val="fr-FR"/>
        </w:rPr>
        <w:t>P</w:t>
      </w:r>
      <w:r w:rsidR="00CC54F9">
        <w:rPr>
          <w:kern w:val="22"/>
          <w:lang w:val="fr-FR"/>
        </w:rPr>
        <w:t>NUE</w:t>
      </w:r>
      <w:r w:rsidR="00B7421C">
        <w:rPr>
          <w:kern w:val="22"/>
          <w:lang w:val="fr-FR"/>
        </w:rPr>
        <w:t>)</w:t>
      </w:r>
      <w:r w:rsidR="004E32D7" w:rsidRPr="005A4B13">
        <w:rPr>
          <w:kern w:val="22"/>
          <w:lang w:val="fr-FR"/>
        </w:rPr>
        <w:t>.</w:t>
      </w:r>
    </w:p>
    <w:p w14:paraId="6DA1D963" w14:textId="064679AD" w:rsidR="004E32D7" w:rsidRPr="00F70EF2" w:rsidRDefault="005649B4" w:rsidP="009C74E6">
      <w:pPr>
        <w:pStyle w:val="Para1"/>
        <w:numPr>
          <w:ilvl w:val="0"/>
          <w:numId w:val="9"/>
        </w:numPr>
        <w:suppressLineNumbers/>
        <w:tabs>
          <w:tab w:val="clear" w:pos="360"/>
        </w:tabs>
        <w:suppressAutoHyphens/>
        <w:rPr>
          <w:kern w:val="22"/>
          <w:lang w:val="fr-FR"/>
        </w:rPr>
      </w:pPr>
      <w:r>
        <w:rPr>
          <w:kern w:val="22"/>
          <w:lang w:val="fr-FR"/>
        </w:rPr>
        <w:t>Un consensus général s’est exprimé en faveur du calendrier prévu</w:t>
      </w:r>
      <w:r w:rsidR="005D1820">
        <w:rPr>
          <w:kern w:val="22"/>
          <w:lang w:val="fr-FR"/>
        </w:rPr>
        <w:t xml:space="preserve"> pour les</w:t>
      </w:r>
      <w:r w:rsidR="004E32D7" w:rsidRPr="005D1820">
        <w:rPr>
          <w:kern w:val="22"/>
          <w:lang w:val="fr-FR"/>
        </w:rPr>
        <w:t xml:space="preserve"> </w:t>
      </w:r>
      <w:r w:rsidR="00D15A90" w:rsidRPr="005D1820">
        <w:rPr>
          <w:kern w:val="22"/>
          <w:lang w:val="fr-FR"/>
        </w:rPr>
        <w:t>rapports nationaux</w:t>
      </w:r>
      <w:r>
        <w:rPr>
          <w:kern w:val="22"/>
          <w:lang w:val="fr-FR"/>
        </w:rPr>
        <w:t>, de façon à les intégrer</w:t>
      </w:r>
      <w:r w:rsidR="005D1820">
        <w:rPr>
          <w:kern w:val="22"/>
          <w:lang w:val="fr-FR"/>
        </w:rPr>
        <w:t xml:space="preserve"> dans un </w:t>
      </w:r>
      <w:r w:rsidR="00EF2839">
        <w:rPr>
          <w:kern w:val="22"/>
          <w:lang w:val="fr-FR"/>
        </w:rPr>
        <w:t>bilan</w:t>
      </w:r>
      <w:r w:rsidR="001B2431" w:rsidRPr="005D1820">
        <w:rPr>
          <w:kern w:val="22"/>
          <w:lang w:val="fr-FR"/>
        </w:rPr>
        <w:t xml:space="preserve"> </w:t>
      </w:r>
      <w:r w:rsidR="001B6499" w:rsidRPr="005D1820">
        <w:rPr>
          <w:kern w:val="22"/>
          <w:lang w:val="fr-FR"/>
        </w:rPr>
        <w:t>mondial</w:t>
      </w:r>
      <w:r w:rsidR="004E32D7" w:rsidRPr="005D1820">
        <w:rPr>
          <w:kern w:val="22"/>
          <w:lang w:val="fr-FR"/>
        </w:rPr>
        <w:t xml:space="preserve"> </w:t>
      </w:r>
      <w:r w:rsidR="005D1820">
        <w:rPr>
          <w:kern w:val="22"/>
          <w:lang w:val="fr-FR"/>
        </w:rPr>
        <w:t xml:space="preserve">de la </w:t>
      </w:r>
      <w:r w:rsidR="001B2431" w:rsidRPr="005D1820">
        <w:rPr>
          <w:kern w:val="22"/>
          <w:lang w:val="fr-FR"/>
        </w:rPr>
        <w:t>biodiversité</w:t>
      </w:r>
      <w:r w:rsidR="004E32D7" w:rsidRPr="005D1820">
        <w:rPr>
          <w:kern w:val="22"/>
          <w:lang w:val="fr-FR"/>
        </w:rPr>
        <w:t xml:space="preserve">. </w:t>
      </w:r>
      <w:r w:rsidR="005D1820">
        <w:rPr>
          <w:kern w:val="22"/>
          <w:lang w:val="fr-FR"/>
        </w:rPr>
        <w:t>Les rapports nationaux</w:t>
      </w:r>
      <w:r w:rsidR="004E32D7" w:rsidRPr="005D1820">
        <w:rPr>
          <w:kern w:val="22"/>
          <w:lang w:val="fr-FR"/>
        </w:rPr>
        <w:t xml:space="preserve"> </w:t>
      </w:r>
      <w:r w:rsidR="00717E51" w:rsidRPr="005D1820">
        <w:rPr>
          <w:kern w:val="22"/>
          <w:lang w:val="fr-FR"/>
        </w:rPr>
        <w:t>devrai</w:t>
      </w:r>
      <w:r w:rsidR="005D1820">
        <w:rPr>
          <w:kern w:val="22"/>
          <w:lang w:val="fr-FR"/>
        </w:rPr>
        <w:t>en</w:t>
      </w:r>
      <w:r w:rsidR="00717E51" w:rsidRPr="005D1820">
        <w:rPr>
          <w:kern w:val="22"/>
          <w:lang w:val="fr-FR"/>
        </w:rPr>
        <w:t>t</w:t>
      </w:r>
      <w:r w:rsidR="005D1820">
        <w:rPr>
          <w:kern w:val="22"/>
          <w:lang w:val="fr-FR"/>
        </w:rPr>
        <w:t xml:space="preserve"> compléter</w:t>
      </w:r>
      <w:r w:rsidR="00B744DD" w:rsidRPr="005D1820">
        <w:rPr>
          <w:kern w:val="22"/>
          <w:lang w:val="fr-FR"/>
        </w:rPr>
        <w:t xml:space="preserve"> et </w:t>
      </w:r>
      <w:r w:rsidR="005D1820">
        <w:rPr>
          <w:kern w:val="22"/>
          <w:lang w:val="fr-FR"/>
        </w:rPr>
        <w:t>ajouter de la valeur aux</w:t>
      </w:r>
      <w:r w:rsidR="004E32D7" w:rsidRPr="005D1820">
        <w:rPr>
          <w:kern w:val="22"/>
          <w:lang w:val="fr-FR"/>
        </w:rPr>
        <w:t xml:space="preserve"> </w:t>
      </w:r>
      <w:r w:rsidR="00885569" w:rsidRPr="005D1820">
        <w:rPr>
          <w:kern w:val="22"/>
          <w:lang w:val="fr-FR"/>
        </w:rPr>
        <w:t xml:space="preserve">évaluations </w:t>
      </w:r>
      <w:r w:rsidR="005D1820">
        <w:rPr>
          <w:kern w:val="22"/>
          <w:lang w:val="fr-FR"/>
        </w:rPr>
        <w:t xml:space="preserve">et/ou </w:t>
      </w:r>
      <w:r w:rsidR="00EF2839">
        <w:rPr>
          <w:kern w:val="22"/>
          <w:lang w:val="fr-FR"/>
        </w:rPr>
        <w:t>bilan</w:t>
      </w:r>
      <w:r>
        <w:rPr>
          <w:kern w:val="22"/>
          <w:lang w:val="fr-FR"/>
        </w:rPr>
        <w:t>s mondiaux, en contribuant à identifier l</w:t>
      </w:r>
      <w:r w:rsidR="005D1820">
        <w:rPr>
          <w:kern w:val="22"/>
          <w:lang w:val="fr-FR"/>
        </w:rPr>
        <w:t>es capacités e</w:t>
      </w:r>
      <w:r>
        <w:rPr>
          <w:kern w:val="22"/>
          <w:lang w:val="fr-FR"/>
        </w:rPr>
        <w:t>t l</w:t>
      </w:r>
      <w:r w:rsidR="005D1820">
        <w:rPr>
          <w:kern w:val="22"/>
          <w:lang w:val="fr-FR"/>
        </w:rPr>
        <w:t xml:space="preserve">es lacunes dans </w:t>
      </w:r>
      <w:r>
        <w:rPr>
          <w:kern w:val="22"/>
          <w:lang w:val="fr-FR"/>
        </w:rPr>
        <w:t>la mise en œuvre</w:t>
      </w:r>
      <w:r w:rsidR="004E32D7" w:rsidRPr="005D1820">
        <w:rPr>
          <w:kern w:val="22"/>
          <w:lang w:val="fr-FR"/>
        </w:rPr>
        <w:t xml:space="preserve">, </w:t>
      </w:r>
      <w:r>
        <w:rPr>
          <w:kern w:val="22"/>
          <w:lang w:val="fr-FR"/>
        </w:rPr>
        <w:t xml:space="preserve">à élargir </w:t>
      </w:r>
      <w:r w:rsidR="005D1820">
        <w:rPr>
          <w:kern w:val="22"/>
          <w:lang w:val="fr-FR"/>
        </w:rPr>
        <w:t>l’échelle des mesures prises pour</w:t>
      </w:r>
      <w:r w:rsidR="004E32D7" w:rsidRPr="005D1820">
        <w:rPr>
          <w:kern w:val="22"/>
          <w:lang w:val="fr-FR"/>
        </w:rPr>
        <w:t xml:space="preserve"> </w:t>
      </w:r>
      <w:r>
        <w:rPr>
          <w:kern w:val="22"/>
          <w:lang w:val="fr-FR"/>
        </w:rPr>
        <w:t>la mise en œuvre,</w:t>
      </w:r>
      <w:r w:rsidR="00B744DD" w:rsidRPr="005D1820">
        <w:rPr>
          <w:kern w:val="22"/>
          <w:lang w:val="fr-FR"/>
        </w:rPr>
        <w:t xml:space="preserve"> et </w:t>
      </w:r>
      <w:r w:rsidR="005D1820">
        <w:rPr>
          <w:kern w:val="22"/>
          <w:lang w:val="fr-FR"/>
        </w:rPr>
        <w:t xml:space="preserve">à renforcer la </w:t>
      </w:r>
      <w:r w:rsidR="00913C3E" w:rsidRPr="005D1820">
        <w:rPr>
          <w:kern w:val="22"/>
          <w:lang w:val="fr-FR"/>
        </w:rPr>
        <w:t>responsabilité</w:t>
      </w:r>
      <w:r w:rsidR="004E32D7" w:rsidRPr="005D1820">
        <w:rPr>
          <w:kern w:val="22"/>
          <w:lang w:val="fr-FR"/>
        </w:rPr>
        <w:t xml:space="preserve">. </w:t>
      </w:r>
      <w:r w:rsidR="005D1820">
        <w:rPr>
          <w:kern w:val="22"/>
          <w:lang w:val="fr-FR"/>
        </w:rPr>
        <w:t xml:space="preserve">Un </w:t>
      </w:r>
      <w:r w:rsidR="00EF2839">
        <w:rPr>
          <w:kern w:val="22"/>
          <w:lang w:val="fr-FR"/>
        </w:rPr>
        <w:t>bilan</w:t>
      </w:r>
      <w:r w:rsidR="005D1820">
        <w:rPr>
          <w:kern w:val="22"/>
          <w:lang w:val="fr-FR"/>
        </w:rPr>
        <w:t xml:space="preserve"> mondial de la biodiversité</w:t>
      </w:r>
      <w:r w:rsidR="004E32D7" w:rsidRPr="00A62735">
        <w:rPr>
          <w:kern w:val="22"/>
          <w:lang w:val="fr-FR"/>
        </w:rPr>
        <w:t xml:space="preserve"> </w:t>
      </w:r>
      <w:r w:rsidR="00D74682">
        <w:rPr>
          <w:kern w:val="22"/>
          <w:lang w:val="fr-FR"/>
        </w:rPr>
        <w:t>pourrait aussi</w:t>
      </w:r>
      <w:r w:rsidR="004E32D7" w:rsidRPr="00A62735">
        <w:rPr>
          <w:kern w:val="22"/>
          <w:lang w:val="fr-FR"/>
        </w:rPr>
        <w:t xml:space="preserve"> </w:t>
      </w:r>
      <w:r>
        <w:rPr>
          <w:kern w:val="22"/>
          <w:lang w:val="fr-FR"/>
        </w:rPr>
        <w:t xml:space="preserve">inclure </w:t>
      </w:r>
      <w:r w:rsidR="00B744DD" w:rsidRPr="00A62735">
        <w:rPr>
          <w:kern w:val="22"/>
          <w:lang w:val="fr-FR"/>
        </w:rPr>
        <w:t>l’</w:t>
      </w:r>
      <w:r>
        <w:rPr>
          <w:kern w:val="22"/>
          <w:lang w:val="fr-FR"/>
        </w:rPr>
        <w:t>établissement de</w:t>
      </w:r>
      <w:r w:rsidR="00615025" w:rsidRPr="00A62735">
        <w:rPr>
          <w:kern w:val="22"/>
          <w:lang w:val="fr-FR"/>
        </w:rPr>
        <w:t xml:space="preserve"> rapports</w:t>
      </w:r>
      <w:r w:rsidR="00D74682">
        <w:rPr>
          <w:kern w:val="22"/>
          <w:lang w:val="fr-FR"/>
        </w:rPr>
        <w:t xml:space="preserve"> par des entités</w:t>
      </w:r>
      <w:r w:rsidR="004E32D7" w:rsidRPr="00A62735">
        <w:rPr>
          <w:kern w:val="22"/>
          <w:lang w:val="fr-FR"/>
        </w:rPr>
        <w:t xml:space="preserve"> </w:t>
      </w:r>
      <w:r w:rsidR="00323C76">
        <w:rPr>
          <w:kern w:val="22"/>
          <w:lang w:val="fr-FR"/>
        </w:rPr>
        <w:t>infranational</w:t>
      </w:r>
      <w:r w:rsidR="004E32D7" w:rsidRPr="00A62735">
        <w:rPr>
          <w:kern w:val="22"/>
          <w:lang w:val="fr-FR"/>
        </w:rPr>
        <w:t>es</w:t>
      </w:r>
      <w:r w:rsidR="00B744DD" w:rsidRPr="00A62735">
        <w:rPr>
          <w:kern w:val="22"/>
          <w:lang w:val="fr-FR"/>
        </w:rPr>
        <w:t xml:space="preserve"> et </w:t>
      </w:r>
      <w:r w:rsidR="00D74682">
        <w:rPr>
          <w:kern w:val="22"/>
          <w:lang w:val="fr-FR"/>
        </w:rPr>
        <w:t xml:space="preserve">des </w:t>
      </w:r>
      <w:r w:rsidR="00615025" w:rsidRPr="00A62735">
        <w:rPr>
          <w:kern w:val="22"/>
          <w:lang w:val="fr-FR"/>
        </w:rPr>
        <w:t>acteurs non-étatiques</w:t>
      </w:r>
      <w:r w:rsidR="004E32D7" w:rsidRPr="00A62735">
        <w:rPr>
          <w:kern w:val="22"/>
          <w:lang w:val="fr-FR"/>
        </w:rPr>
        <w:t xml:space="preserve">. </w:t>
      </w:r>
      <w:r w:rsidR="00D74682">
        <w:rPr>
          <w:kern w:val="22"/>
          <w:lang w:val="fr-FR"/>
        </w:rPr>
        <w:t>Plusieurs</w:t>
      </w:r>
      <w:r w:rsidR="004E32D7" w:rsidRPr="00E93241">
        <w:rPr>
          <w:kern w:val="22"/>
          <w:lang w:val="fr-FR"/>
        </w:rPr>
        <w:t xml:space="preserve"> </w:t>
      </w:r>
      <w:r w:rsidR="00707B02" w:rsidRPr="00E93241">
        <w:rPr>
          <w:kern w:val="22"/>
          <w:lang w:val="fr-FR"/>
        </w:rPr>
        <w:t>propositions</w:t>
      </w:r>
      <w:r w:rsidR="004E32D7" w:rsidRPr="00E93241">
        <w:rPr>
          <w:kern w:val="22"/>
          <w:lang w:val="fr-FR"/>
        </w:rPr>
        <w:t xml:space="preserve"> </w:t>
      </w:r>
      <w:r w:rsidR="00D74682">
        <w:rPr>
          <w:kern w:val="22"/>
          <w:lang w:val="fr-FR"/>
        </w:rPr>
        <w:t>ont é</w:t>
      </w:r>
      <w:r w:rsidR="005C2CC6">
        <w:rPr>
          <w:kern w:val="22"/>
          <w:lang w:val="fr-FR"/>
        </w:rPr>
        <w:t>té faites également en lien avec</w:t>
      </w:r>
      <w:r w:rsidR="00D74682">
        <w:rPr>
          <w:kern w:val="22"/>
          <w:lang w:val="fr-FR"/>
        </w:rPr>
        <w:t xml:space="preserve"> le calendrier d’un </w:t>
      </w:r>
      <w:r w:rsidR="00EF2839">
        <w:rPr>
          <w:kern w:val="22"/>
          <w:lang w:val="fr-FR"/>
        </w:rPr>
        <w:t>bilan</w:t>
      </w:r>
      <w:r w:rsidR="00885569">
        <w:rPr>
          <w:kern w:val="22"/>
          <w:lang w:val="fr-FR"/>
        </w:rPr>
        <w:t xml:space="preserve"> mondial</w:t>
      </w:r>
      <w:r w:rsidR="004E32D7" w:rsidRPr="00E93241">
        <w:rPr>
          <w:kern w:val="22"/>
          <w:lang w:val="fr-FR"/>
        </w:rPr>
        <w:t xml:space="preserve">, </w:t>
      </w:r>
      <w:r w:rsidR="00557096" w:rsidRPr="00E93241">
        <w:rPr>
          <w:kern w:val="22"/>
          <w:lang w:val="fr-FR"/>
        </w:rPr>
        <w:t>y compris</w:t>
      </w:r>
      <w:r>
        <w:rPr>
          <w:kern w:val="22"/>
          <w:lang w:val="fr-FR"/>
        </w:rPr>
        <w:t xml:space="preserve"> les périodicités ci-après</w:t>
      </w:r>
      <w:r w:rsidR="00D74682">
        <w:rPr>
          <w:kern w:val="22"/>
          <w:lang w:val="fr-FR"/>
        </w:rPr>
        <w:t> : tous les cinq</w:t>
      </w:r>
      <w:r w:rsidR="00D15A90" w:rsidRPr="00E93241">
        <w:rPr>
          <w:kern w:val="22"/>
          <w:lang w:val="fr-FR"/>
        </w:rPr>
        <w:t xml:space="preserve"> ans</w:t>
      </w:r>
      <w:r w:rsidR="00D74682">
        <w:rPr>
          <w:kern w:val="22"/>
          <w:lang w:val="fr-FR"/>
        </w:rPr>
        <w:t>, e</w:t>
      </w:r>
      <w:r w:rsidR="004E32D7" w:rsidRPr="00E93241">
        <w:rPr>
          <w:kern w:val="22"/>
          <w:lang w:val="fr-FR"/>
        </w:rPr>
        <w:t>n 2023</w:t>
      </w:r>
      <w:r w:rsidR="005C2CC6">
        <w:rPr>
          <w:kern w:val="22"/>
          <w:lang w:val="fr-FR"/>
        </w:rPr>
        <w:t xml:space="preserve"> et</w:t>
      </w:r>
      <w:r>
        <w:rPr>
          <w:kern w:val="22"/>
          <w:lang w:val="fr-FR"/>
        </w:rPr>
        <w:t xml:space="preserve"> </w:t>
      </w:r>
      <w:r w:rsidR="00D74682">
        <w:rPr>
          <w:kern w:val="22"/>
          <w:lang w:val="fr-FR"/>
        </w:rPr>
        <w:t xml:space="preserve">2030, en 2025, ou </w:t>
      </w:r>
      <w:r>
        <w:rPr>
          <w:kern w:val="22"/>
          <w:lang w:val="fr-FR"/>
        </w:rPr>
        <w:t xml:space="preserve">bien </w:t>
      </w:r>
      <w:r w:rsidR="00D74682">
        <w:rPr>
          <w:kern w:val="22"/>
          <w:lang w:val="fr-FR"/>
        </w:rPr>
        <w:t>commençant</w:t>
      </w:r>
      <w:r w:rsidR="004E32D7" w:rsidRPr="00E93241">
        <w:rPr>
          <w:kern w:val="22"/>
          <w:lang w:val="fr-FR"/>
        </w:rPr>
        <w:t xml:space="preserve"> </w:t>
      </w:r>
      <w:r>
        <w:rPr>
          <w:kern w:val="22"/>
          <w:lang w:val="fr-FR"/>
        </w:rPr>
        <w:t xml:space="preserve">en </w:t>
      </w:r>
      <w:r w:rsidR="004E32D7" w:rsidRPr="00E93241">
        <w:rPr>
          <w:kern w:val="22"/>
          <w:lang w:val="fr-FR"/>
        </w:rPr>
        <w:t>2021</w:t>
      </w:r>
      <w:r w:rsidR="00B744DD" w:rsidRPr="00E93241">
        <w:rPr>
          <w:kern w:val="22"/>
          <w:lang w:val="fr-FR"/>
        </w:rPr>
        <w:t xml:space="preserve"> et</w:t>
      </w:r>
      <w:r w:rsidR="005C2CC6">
        <w:rPr>
          <w:kern w:val="22"/>
          <w:lang w:val="fr-FR"/>
        </w:rPr>
        <w:t xml:space="preserve"> </w:t>
      </w:r>
      <w:r w:rsidR="0065762D">
        <w:rPr>
          <w:kern w:val="22"/>
          <w:lang w:val="fr-FR"/>
        </w:rPr>
        <w:t>utilisant</w:t>
      </w:r>
      <w:r w:rsidR="004E32D7" w:rsidRPr="00E93241">
        <w:rPr>
          <w:kern w:val="22"/>
          <w:lang w:val="fr-FR"/>
        </w:rPr>
        <w:t xml:space="preserve"> </w:t>
      </w:r>
      <w:r w:rsidR="005E752A">
        <w:rPr>
          <w:kern w:val="22"/>
          <w:lang w:val="fr-FR"/>
        </w:rPr>
        <w:t xml:space="preserve">les </w:t>
      </w:r>
      <w:r w:rsidR="00885569">
        <w:rPr>
          <w:kern w:val="22"/>
          <w:lang w:val="fr-FR"/>
        </w:rPr>
        <w:t>évaluation</w:t>
      </w:r>
      <w:r w:rsidR="004E32D7" w:rsidRPr="00E93241">
        <w:rPr>
          <w:kern w:val="22"/>
          <w:lang w:val="fr-FR"/>
        </w:rPr>
        <w:t>s</w:t>
      </w:r>
      <w:r w:rsidR="001719DC" w:rsidRPr="00E93241">
        <w:rPr>
          <w:kern w:val="22"/>
          <w:lang w:val="fr-FR"/>
        </w:rPr>
        <w:t xml:space="preserve"> </w:t>
      </w:r>
      <w:r>
        <w:rPr>
          <w:kern w:val="22"/>
          <w:lang w:val="fr-FR"/>
        </w:rPr>
        <w:t>de</w:t>
      </w:r>
      <w:r w:rsidR="005E752A">
        <w:rPr>
          <w:kern w:val="22"/>
          <w:lang w:val="fr-FR"/>
        </w:rPr>
        <w:t xml:space="preserve"> la</w:t>
      </w:r>
      <w:r w:rsidR="001719DC" w:rsidRPr="00E93241">
        <w:rPr>
          <w:kern w:val="22"/>
          <w:lang w:val="fr-FR"/>
        </w:rPr>
        <w:t xml:space="preserve"> </w:t>
      </w:r>
      <w:r w:rsidR="00571CE6" w:rsidRPr="00E93241">
        <w:rPr>
          <w:kern w:val="22"/>
          <w:lang w:val="fr-FR"/>
        </w:rPr>
        <w:t>Plateforme intergouvernementale scientifique et politique sur la biodiversité et les services écosystémiques</w:t>
      </w:r>
      <w:r w:rsidR="00410BE4" w:rsidRPr="00E93241" w:rsidDel="0010573B">
        <w:rPr>
          <w:kern w:val="22"/>
          <w:lang w:val="fr-FR"/>
        </w:rPr>
        <w:t xml:space="preserve"> </w:t>
      </w:r>
      <w:r w:rsidR="005F783F" w:rsidRPr="00E93241">
        <w:rPr>
          <w:kern w:val="22"/>
          <w:lang w:val="fr-FR"/>
        </w:rPr>
        <w:t>(</w:t>
      </w:r>
      <w:r w:rsidR="00111160" w:rsidRPr="00E93241">
        <w:rPr>
          <w:kern w:val="22"/>
          <w:lang w:val="fr-FR"/>
        </w:rPr>
        <w:t>IPBES</w:t>
      </w:r>
      <w:r w:rsidR="005F783F" w:rsidRPr="00E93241">
        <w:rPr>
          <w:kern w:val="22"/>
          <w:lang w:val="fr-FR"/>
        </w:rPr>
        <w:t>)</w:t>
      </w:r>
      <w:r>
        <w:rPr>
          <w:kern w:val="22"/>
          <w:lang w:val="fr-FR"/>
        </w:rPr>
        <w:t xml:space="preserve">, </w:t>
      </w:r>
      <w:r w:rsidR="005E752A">
        <w:rPr>
          <w:kern w:val="22"/>
          <w:lang w:val="fr-FR"/>
        </w:rPr>
        <w:t>la</w:t>
      </w:r>
      <w:r w:rsidR="00E135E7">
        <w:rPr>
          <w:kern w:val="22"/>
          <w:lang w:val="fr-FR"/>
        </w:rPr>
        <w:t xml:space="preserve"> </w:t>
      </w:r>
      <w:r w:rsidR="00304FA4" w:rsidRPr="00E93241">
        <w:rPr>
          <w:kern w:val="22"/>
          <w:lang w:val="fr-FR"/>
        </w:rPr>
        <w:t>cinquième édition</w:t>
      </w:r>
      <w:r w:rsidR="004E32D7" w:rsidRPr="00E93241">
        <w:rPr>
          <w:kern w:val="22"/>
          <w:lang w:val="fr-FR"/>
        </w:rPr>
        <w:t xml:space="preserve"> </w:t>
      </w:r>
      <w:r w:rsidR="005A4B13" w:rsidRPr="00E93241">
        <w:rPr>
          <w:kern w:val="22"/>
          <w:lang w:val="fr-FR"/>
        </w:rPr>
        <w:t>des</w:t>
      </w:r>
      <w:r w:rsidR="004E32D7" w:rsidRPr="00E93241">
        <w:rPr>
          <w:kern w:val="22"/>
          <w:lang w:val="fr-FR"/>
        </w:rPr>
        <w:t xml:space="preserve"> </w:t>
      </w:r>
      <w:r w:rsidR="00571CE6" w:rsidRPr="00E93241">
        <w:rPr>
          <w:i/>
          <w:iCs/>
          <w:kern w:val="22"/>
          <w:lang w:val="fr-FR"/>
        </w:rPr>
        <w:t>Perspectives mondiales de la diversité biologique</w:t>
      </w:r>
      <w:r w:rsidR="00B744DD" w:rsidRPr="00E93241">
        <w:rPr>
          <w:kern w:val="22"/>
          <w:lang w:val="fr-FR"/>
        </w:rPr>
        <w:t xml:space="preserve"> et </w:t>
      </w:r>
      <w:r w:rsidR="005E752A">
        <w:rPr>
          <w:kern w:val="22"/>
          <w:lang w:val="fr-FR"/>
        </w:rPr>
        <w:t xml:space="preserve">les sixièmes </w:t>
      </w:r>
      <w:r w:rsidR="007109CE" w:rsidRPr="00E93241">
        <w:rPr>
          <w:kern w:val="22"/>
          <w:lang w:val="fr-FR"/>
        </w:rPr>
        <w:t>rapports nationaux</w:t>
      </w:r>
      <w:r w:rsidR="004E32D7" w:rsidRPr="00E93241">
        <w:rPr>
          <w:kern w:val="22"/>
          <w:lang w:val="fr-FR"/>
        </w:rPr>
        <w:t xml:space="preserve">. </w:t>
      </w:r>
      <w:r>
        <w:rPr>
          <w:kern w:val="22"/>
          <w:lang w:val="fr-FR"/>
        </w:rPr>
        <w:t xml:space="preserve">Il fut </w:t>
      </w:r>
      <w:r w:rsidR="00AE471F">
        <w:rPr>
          <w:kern w:val="22"/>
          <w:lang w:val="fr-FR"/>
        </w:rPr>
        <w:t>suggéré</w:t>
      </w:r>
      <w:r w:rsidR="004E32D7" w:rsidRPr="00F70EF2">
        <w:rPr>
          <w:kern w:val="22"/>
          <w:lang w:val="fr-FR"/>
        </w:rPr>
        <w:t xml:space="preserve"> </w:t>
      </w:r>
      <w:r>
        <w:rPr>
          <w:kern w:val="22"/>
          <w:lang w:val="fr-FR"/>
        </w:rPr>
        <w:t xml:space="preserve">également </w:t>
      </w:r>
      <w:r w:rsidR="005C2CC6">
        <w:rPr>
          <w:kern w:val="22"/>
          <w:lang w:val="fr-FR"/>
        </w:rPr>
        <w:t>que le</w:t>
      </w:r>
      <w:r w:rsidR="005E752A">
        <w:rPr>
          <w:kern w:val="22"/>
          <w:lang w:val="fr-FR"/>
        </w:rPr>
        <w:t xml:space="preserve"> </w:t>
      </w:r>
      <w:r w:rsidR="00111160" w:rsidRPr="00F70EF2">
        <w:rPr>
          <w:kern w:val="22"/>
          <w:lang w:val="fr-FR"/>
        </w:rPr>
        <w:t>s</w:t>
      </w:r>
      <w:r w:rsidR="004E32D7" w:rsidRPr="00F70EF2">
        <w:rPr>
          <w:kern w:val="22"/>
          <w:lang w:val="fr-FR"/>
        </w:rPr>
        <w:t xml:space="preserve">egment </w:t>
      </w:r>
      <w:r w:rsidR="005E752A">
        <w:rPr>
          <w:kern w:val="22"/>
          <w:lang w:val="fr-FR"/>
        </w:rPr>
        <w:t>de haut niveau</w:t>
      </w:r>
      <w:r w:rsidR="005C2CC6">
        <w:rPr>
          <w:kern w:val="22"/>
          <w:lang w:val="fr-FR"/>
        </w:rPr>
        <w:t xml:space="preserve"> tenu </w:t>
      </w:r>
      <w:r w:rsidR="00DD71B5">
        <w:rPr>
          <w:kern w:val="22"/>
          <w:lang w:val="fr-FR"/>
        </w:rPr>
        <w:t>durant</w:t>
      </w:r>
      <w:r w:rsidR="004E32D7" w:rsidRPr="00F70EF2">
        <w:rPr>
          <w:kern w:val="22"/>
          <w:lang w:val="fr-FR"/>
        </w:rPr>
        <w:t xml:space="preserve"> </w:t>
      </w:r>
      <w:r w:rsidR="005E752A">
        <w:rPr>
          <w:kern w:val="22"/>
          <w:lang w:val="fr-FR"/>
        </w:rPr>
        <w:t xml:space="preserve">les </w:t>
      </w:r>
      <w:r w:rsidR="00B744DD" w:rsidRPr="00F70EF2">
        <w:rPr>
          <w:kern w:val="22"/>
          <w:lang w:val="fr-FR"/>
        </w:rPr>
        <w:t>réunion</w:t>
      </w:r>
      <w:r w:rsidR="004E32D7" w:rsidRPr="00F70EF2">
        <w:rPr>
          <w:kern w:val="22"/>
          <w:lang w:val="fr-FR"/>
        </w:rPr>
        <w:t xml:space="preserve">s </w:t>
      </w:r>
      <w:r w:rsidR="00707B02" w:rsidRPr="00F70EF2">
        <w:rPr>
          <w:kern w:val="22"/>
          <w:lang w:val="fr-FR"/>
        </w:rPr>
        <w:t xml:space="preserve">de la </w:t>
      </w:r>
      <w:r w:rsidR="00DA5D08" w:rsidRPr="00F70EF2">
        <w:rPr>
          <w:kern w:val="22"/>
          <w:lang w:val="fr-FR"/>
        </w:rPr>
        <w:t>Conférence</w:t>
      </w:r>
      <w:r w:rsidR="00B744DD" w:rsidRPr="00F70EF2">
        <w:rPr>
          <w:kern w:val="22"/>
          <w:lang w:val="fr-FR"/>
        </w:rPr>
        <w:t xml:space="preserve"> des Parties</w:t>
      </w:r>
      <w:r w:rsidR="004E32D7" w:rsidRPr="00F70EF2">
        <w:rPr>
          <w:kern w:val="22"/>
          <w:lang w:val="fr-FR"/>
        </w:rPr>
        <w:t xml:space="preserve"> </w:t>
      </w:r>
      <w:r w:rsidR="005C2CC6">
        <w:rPr>
          <w:kern w:val="22"/>
          <w:lang w:val="fr-FR"/>
        </w:rPr>
        <w:t>exploite</w:t>
      </w:r>
      <w:r w:rsidR="005E752A">
        <w:rPr>
          <w:kern w:val="22"/>
          <w:lang w:val="fr-FR"/>
        </w:rPr>
        <w:t xml:space="preserve"> l</w:t>
      </w:r>
      <w:r w:rsidR="005A4B13" w:rsidRPr="00F70EF2">
        <w:rPr>
          <w:kern w:val="22"/>
          <w:lang w:val="fr-FR"/>
        </w:rPr>
        <w:t>es</w:t>
      </w:r>
      <w:r w:rsidR="004E32D7" w:rsidRPr="00F70EF2">
        <w:rPr>
          <w:kern w:val="22"/>
          <w:lang w:val="fr-FR"/>
        </w:rPr>
        <w:t xml:space="preserve"> </w:t>
      </w:r>
      <w:r w:rsidR="00194BC4" w:rsidRPr="00F70EF2">
        <w:rPr>
          <w:kern w:val="22"/>
          <w:lang w:val="fr-FR"/>
        </w:rPr>
        <w:t>résultats</w:t>
      </w:r>
      <w:r w:rsidR="005E752A">
        <w:rPr>
          <w:kern w:val="22"/>
          <w:lang w:val="fr-FR"/>
        </w:rPr>
        <w:t xml:space="preserve"> d’un tel </w:t>
      </w:r>
      <w:r w:rsidR="00D9517A" w:rsidRPr="00F70EF2">
        <w:rPr>
          <w:kern w:val="22"/>
          <w:lang w:val="fr-FR"/>
        </w:rPr>
        <w:t>processus</w:t>
      </w:r>
      <w:r w:rsidR="005E752A">
        <w:rPr>
          <w:kern w:val="22"/>
          <w:lang w:val="fr-FR"/>
        </w:rPr>
        <w:t xml:space="preserve">, de façon à accroître le soutien </w:t>
      </w:r>
      <w:r w:rsidR="005C2CC6">
        <w:rPr>
          <w:kern w:val="22"/>
          <w:lang w:val="fr-FR"/>
        </w:rPr>
        <w:t xml:space="preserve">politique et l’élan </w:t>
      </w:r>
      <w:r w:rsidR="005E752A">
        <w:rPr>
          <w:kern w:val="22"/>
          <w:lang w:val="fr-FR"/>
        </w:rPr>
        <w:t>en faveur de</w:t>
      </w:r>
      <w:r w:rsidR="00D9517A" w:rsidRPr="00F70EF2">
        <w:rPr>
          <w:kern w:val="22"/>
          <w:lang w:val="fr-FR"/>
        </w:rPr>
        <w:t xml:space="preserve"> </w:t>
      </w:r>
      <w:r w:rsidR="005C2CC6">
        <w:rPr>
          <w:kern w:val="22"/>
          <w:lang w:val="fr-FR"/>
        </w:rPr>
        <w:t>la mise en œuvre</w:t>
      </w:r>
      <w:r w:rsidR="004E32D7" w:rsidRPr="00F70EF2">
        <w:rPr>
          <w:kern w:val="22"/>
          <w:lang w:val="fr-FR"/>
        </w:rPr>
        <w:t>.</w:t>
      </w:r>
    </w:p>
    <w:p w14:paraId="751D9536" w14:textId="66C5AD9C" w:rsidR="004E32D7" w:rsidRPr="009C74E6" w:rsidRDefault="00CA3703" w:rsidP="009C74E6">
      <w:pPr>
        <w:pStyle w:val="Para1"/>
        <w:keepNext/>
        <w:numPr>
          <w:ilvl w:val="0"/>
          <w:numId w:val="0"/>
        </w:numPr>
        <w:suppressLineNumbers/>
        <w:tabs>
          <w:tab w:val="left" w:pos="426"/>
        </w:tabs>
        <w:suppressAutoHyphens/>
        <w:jc w:val="center"/>
        <w:rPr>
          <w:b/>
          <w:bCs/>
          <w:kern w:val="22"/>
        </w:rPr>
      </w:pPr>
      <w:r w:rsidRPr="009C74E6">
        <w:rPr>
          <w:b/>
          <w:bCs/>
          <w:kern w:val="22"/>
        </w:rPr>
        <w:lastRenderedPageBreak/>
        <w:t>B.</w:t>
      </w:r>
      <w:r w:rsidRPr="009C74E6">
        <w:rPr>
          <w:b/>
          <w:bCs/>
          <w:kern w:val="22"/>
        </w:rPr>
        <w:tab/>
      </w:r>
      <w:r w:rsidR="00571CE6">
        <w:rPr>
          <w:b/>
          <w:bCs/>
          <w:kern w:val="22"/>
        </w:rPr>
        <w:t>Indicateur</w:t>
      </w:r>
      <w:r w:rsidR="004E32D7" w:rsidRPr="009C74E6">
        <w:rPr>
          <w:b/>
          <w:bCs/>
          <w:kern w:val="22"/>
        </w:rPr>
        <w:t>s</w:t>
      </w:r>
    </w:p>
    <w:p w14:paraId="0AF22857" w14:textId="1452F101" w:rsidR="004E32D7" w:rsidRPr="00E135E7" w:rsidRDefault="00347E98" w:rsidP="009C74E6">
      <w:pPr>
        <w:pStyle w:val="Para1"/>
        <w:numPr>
          <w:ilvl w:val="0"/>
          <w:numId w:val="9"/>
        </w:numPr>
        <w:suppressLineNumbers/>
        <w:tabs>
          <w:tab w:val="clear" w:pos="360"/>
        </w:tabs>
        <w:suppressAutoHyphens/>
        <w:rPr>
          <w:kern w:val="22"/>
          <w:lang w:val="fr-FR"/>
        </w:rPr>
      </w:pPr>
      <w:r>
        <w:rPr>
          <w:kern w:val="22"/>
          <w:lang w:val="fr-FR"/>
        </w:rPr>
        <w:t xml:space="preserve">Il fut suggéré d’élaborer </w:t>
      </w:r>
      <w:r w:rsidR="00CA6AF7">
        <w:rPr>
          <w:kern w:val="22"/>
          <w:lang w:val="fr-FR"/>
        </w:rPr>
        <w:t>une</w:t>
      </w:r>
      <w:r w:rsidR="00975B0D" w:rsidRPr="00CA6AF7">
        <w:rPr>
          <w:kern w:val="22"/>
          <w:lang w:val="fr-FR"/>
        </w:rPr>
        <w:t xml:space="preserve"> série</w:t>
      </w:r>
      <w:r w:rsidR="00CA6AF7" w:rsidRPr="00CA6AF7">
        <w:rPr>
          <w:kern w:val="22"/>
          <w:lang w:val="fr-FR"/>
        </w:rPr>
        <w:t xml:space="preserve"> principale</w:t>
      </w:r>
      <w:r w:rsidR="00975B0D" w:rsidRPr="00CA6AF7">
        <w:rPr>
          <w:kern w:val="22"/>
          <w:lang w:val="fr-FR"/>
        </w:rPr>
        <w:t xml:space="preserve"> </w:t>
      </w:r>
      <w:r w:rsidR="00CA6AF7" w:rsidRPr="00CA6AF7">
        <w:rPr>
          <w:kern w:val="22"/>
          <w:lang w:val="fr-FR"/>
        </w:rPr>
        <w:t>d’</w:t>
      </w:r>
      <w:r w:rsidR="00D10EC8" w:rsidRPr="00CA6AF7">
        <w:rPr>
          <w:kern w:val="22"/>
          <w:lang w:val="fr-FR"/>
        </w:rPr>
        <w:t>indicateurs phares</w:t>
      </w:r>
      <w:r w:rsidR="00783840">
        <w:rPr>
          <w:kern w:val="22"/>
          <w:lang w:val="fr-FR"/>
        </w:rPr>
        <w:t>, au sujet d</w:t>
      </w:r>
      <w:r w:rsidR="00CA6AF7" w:rsidRPr="00CA6AF7">
        <w:rPr>
          <w:kern w:val="22"/>
          <w:lang w:val="fr-FR"/>
        </w:rPr>
        <w:t xml:space="preserve">esquels tous les pays pourraient communiquer des données, et qui pourraient </w:t>
      </w:r>
      <w:r w:rsidR="00CA6AF7">
        <w:rPr>
          <w:kern w:val="22"/>
          <w:lang w:val="fr-FR"/>
        </w:rPr>
        <w:t xml:space="preserve">être </w:t>
      </w:r>
      <w:r w:rsidR="001B6499" w:rsidRPr="00CA6AF7">
        <w:rPr>
          <w:kern w:val="22"/>
          <w:lang w:val="fr-FR"/>
        </w:rPr>
        <w:t>complété</w:t>
      </w:r>
      <w:r w:rsidR="00CA6AF7">
        <w:rPr>
          <w:kern w:val="22"/>
          <w:lang w:val="fr-FR"/>
        </w:rPr>
        <w:t>s</w:t>
      </w:r>
      <w:r w:rsidR="001B6499" w:rsidRPr="00CA6AF7">
        <w:rPr>
          <w:kern w:val="22"/>
          <w:lang w:val="fr-FR"/>
        </w:rPr>
        <w:t xml:space="preserve"> par</w:t>
      </w:r>
      <w:r w:rsidR="00CA6AF7">
        <w:rPr>
          <w:kern w:val="22"/>
          <w:lang w:val="fr-FR"/>
        </w:rPr>
        <w:t xml:space="preserve"> des indicateurs mondiaux ou nationaux supplémentaire</w:t>
      </w:r>
      <w:r w:rsidR="004E32D7" w:rsidRPr="00CA6AF7">
        <w:rPr>
          <w:kern w:val="22"/>
          <w:lang w:val="fr-FR"/>
        </w:rPr>
        <w:t xml:space="preserve">s. </w:t>
      </w:r>
      <w:r w:rsidR="00783840">
        <w:rPr>
          <w:kern w:val="22"/>
          <w:lang w:val="fr-FR"/>
        </w:rPr>
        <w:t>Il conviendrait d’éviter tout retard dans la sélection</w:t>
      </w:r>
      <w:r w:rsidR="00CA6AF7">
        <w:rPr>
          <w:kern w:val="22"/>
          <w:lang w:val="fr-FR"/>
        </w:rPr>
        <w:t xml:space="preserve"> et l’</w:t>
      </w:r>
      <w:r w:rsidR="00194BC4" w:rsidRPr="00717E51">
        <w:rPr>
          <w:kern w:val="22"/>
          <w:lang w:val="fr-FR"/>
        </w:rPr>
        <w:t>élaboration de</w:t>
      </w:r>
      <w:r w:rsidR="00CA6AF7">
        <w:rPr>
          <w:kern w:val="22"/>
          <w:lang w:val="fr-FR"/>
        </w:rPr>
        <w:t>s</w:t>
      </w:r>
      <w:r w:rsidR="004E32D7" w:rsidRPr="00717E51">
        <w:rPr>
          <w:kern w:val="22"/>
          <w:lang w:val="fr-FR"/>
        </w:rPr>
        <w:t xml:space="preserve"> </w:t>
      </w:r>
      <w:r w:rsidR="00571CE6" w:rsidRPr="00717E51">
        <w:rPr>
          <w:kern w:val="22"/>
          <w:lang w:val="fr-FR"/>
        </w:rPr>
        <w:t>indicateur</w:t>
      </w:r>
      <w:r w:rsidR="00CA6AF7">
        <w:rPr>
          <w:kern w:val="22"/>
          <w:lang w:val="fr-FR"/>
        </w:rPr>
        <w:t xml:space="preserve">s pour la période de </w:t>
      </w:r>
      <w:r w:rsidR="009C3B6D" w:rsidRPr="00717E51">
        <w:rPr>
          <w:kern w:val="22"/>
          <w:lang w:val="fr-FR"/>
        </w:rPr>
        <w:t>l’après-2020</w:t>
      </w:r>
      <w:r w:rsidR="004E32D7" w:rsidRPr="00717E51">
        <w:rPr>
          <w:kern w:val="22"/>
          <w:lang w:val="fr-FR"/>
        </w:rPr>
        <w:t xml:space="preserve">. </w:t>
      </w:r>
      <w:r w:rsidR="00CA6AF7" w:rsidRPr="00CA6AF7">
        <w:rPr>
          <w:kern w:val="22"/>
          <w:lang w:val="fr-FR"/>
        </w:rPr>
        <w:t>Il fut observé également que les</w:t>
      </w:r>
      <w:r w:rsidR="004E32D7" w:rsidRPr="00CA6AF7">
        <w:rPr>
          <w:kern w:val="22"/>
          <w:lang w:val="fr-FR"/>
        </w:rPr>
        <w:t xml:space="preserve"> </w:t>
      </w:r>
      <w:r w:rsidR="00E135E7" w:rsidRPr="00CA6AF7">
        <w:rPr>
          <w:kern w:val="22"/>
          <w:lang w:val="fr-FR"/>
        </w:rPr>
        <w:t>questions</w:t>
      </w:r>
      <w:r w:rsidR="00CA6AF7" w:rsidRPr="00CA6AF7">
        <w:rPr>
          <w:kern w:val="22"/>
          <w:lang w:val="fr-FR"/>
        </w:rPr>
        <w:t xml:space="preserve"> relatives aux connaissances</w:t>
      </w:r>
      <w:r w:rsidR="00CA6AF7">
        <w:rPr>
          <w:kern w:val="22"/>
          <w:lang w:val="fr-FR"/>
        </w:rPr>
        <w:t xml:space="preserve"> traditionne</w:t>
      </w:r>
      <w:r w:rsidR="004E32D7" w:rsidRPr="00CA6AF7">
        <w:rPr>
          <w:kern w:val="22"/>
          <w:lang w:val="fr-FR"/>
        </w:rPr>
        <w:t>l</w:t>
      </w:r>
      <w:r w:rsidR="00CA6AF7">
        <w:rPr>
          <w:kern w:val="22"/>
          <w:lang w:val="fr-FR"/>
        </w:rPr>
        <w:t>les et à l’utilisation durable coutumière, bien que jugées importantes à l’échelle mondiale, ne sont pas bien prises en compte dans les</w:t>
      </w:r>
      <w:r w:rsidR="004E32D7" w:rsidRPr="00CA6AF7">
        <w:rPr>
          <w:kern w:val="22"/>
          <w:lang w:val="fr-FR"/>
        </w:rPr>
        <w:t xml:space="preserve"> </w:t>
      </w:r>
      <w:r w:rsidR="00571CE6" w:rsidRPr="00CA6AF7">
        <w:rPr>
          <w:kern w:val="22"/>
          <w:lang w:val="fr-FR"/>
        </w:rPr>
        <w:t>indicateur</w:t>
      </w:r>
      <w:r w:rsidR="004E32D7" w:rsidRPr="00CA6AF7">
        <w:rPr>
          <w:kern w:val="22"/>
          <w:lang w:val="fr-FR"/>
        </w:rPr>
        <w:t xml:space="preserve">s </w:t>
      </w:r>
      <w:r w:rsidR="008A5E1F" w:rsidRPr="00CA6AF7">
        <w:rPr>
          <w:kern w:val="22"/>
          <w:lang w:val="fr-FR"/>
        </w:rPr>
        <w:t>utilisé</w:t>
      </w:r>
      <w:r w:rsidR="00CA6AF7">
        <w:rPr>
          <w:kern w:val="22"/>
          <w:lang w:val="fr-FR"/>
        </w:rPr>
        <w:t>s par les Parties dans leurs</w:t>
      </w:r>
      <w:r w:rsidR="00615025" w:rsidRPr="00CA6AF7">
        <w:rPr>
          <w:kern w:val="22"/>
          <w:lang w:val="fr-FR"/>
        </w:rPr>
        <w:t xml:space="preserve"> rapports</w:t>
      </w:r>
      <w:r w:rsidR="00CA6AF7">
        <w:rPr>
          <w:kern w:val="22"/>
          <w:lang w:val="fr-FR"/>
        </w:rPr>
        <w:t xml:space="preserve"> nationaux à ce jour</w:t>
      </w:r>
      <w:r w:rsidR="004E32D7" w:rsidRPr="00CA6AF7">
        <w:rPr>
          <w:kern w:val="22"/>
          <w:lang w:val="fr-FR"/>
        </w:rPr>
        <w:t xml:space="preserve">. </w:t>
      </w:r>
      <w:r w:rsidR="00CA6AF7" w:rsidRPr="00CA6AF7">
        <w:rPr>
          <w:kern w:val="22"/>
          <w:lang w:val="fr-FR"/>
        </w:rPr>
        <w:t>D</w:t>
      </w:r>
      <w:r w:rsidR="00CA6AF7">
        <w:rPr>
          <w:kern w:val="22"/>
          <w:lang w:val="fr-FR"/>
        </w:rPr>
        <w:t>es i</w:t>
      </w:r>
      <w:r w:rsidR="00571CE6" w:rsidRPr="00CA6AF7">
        <w:rPr>
          <w:kern w:val="22"/>
          <w:lang w:val="fr-FR"/>
        </w:rPr>
        <w:t>ndicateur</w:t>
      </w:r>
      <w:r w:rsidR="004E32D7" w:rsidRPr="00CA6AF7">
        <w:rPr>
          <w:kern w:val="22"/>
          <w:lang w:val="fr-FR"/>
        </w:rPr>
        <w:t xml:space="preserve">s </w:t>
      </w:r>
      <w:r w:rsidR="00783840">
        <w:rPr>
          <w:kern w:val="22"/>
          <w:lang w:val="fr-FR"/>
        </w:rPr>
        <w:t>concernant les</w:t>
      </w:r>
      <w:r w:rsidR="00CA6AF7" w:rsidRPr="00CA6AF7">
        <w:rPr>
          <w:kern w:val="22"/>
          <w:lang w:val="fr-FR"/>
        </w:rPr>
        <w:t xml:space="preserve"> facteurs</w:t>
      </w:r>
      <w:r w:rsidR="004E32D7" w:rsidRPr="00CA6AF7">
        <w:rPr>
          <w:kern w:val="22"/>
          <w:lang w:val="fr-FR"/>
        </w:rPr>
        <w:t xml:space="preserve"> indirect</w:t>
      </w:r>
      <w:r w:rsidR="00CA6AF7">
        <w:rPr>
          <w:kern w:val="22"/>
          <w:lang w:val="fr-FR"/>
        </w:rPr>
        <w:t>s d’érosion de la biodiversité pourrai</w:t>
      </w:r>
      <w:r w:rsidR="00783840">
        <w:rPr>
          <w:kern w:val="22"/>
          <w:lang w:val="fr-FR"/>
        </w:rPr>
        <w:t xml:space="preserve">ent être envisagés. Un organe principal pourrait </w:t>
      </w:r>
      <w:r w:rsidR="00CA6AF7">
        <w:rPr>
          <w:kern w:val="22"/>
          <w:lang w:val="fr-FR"/>
        </w:rPr>
        <w:t>être identifié</w:t>
      </w:r>
      <w:r w:rsidR="00783840">
        <w:rPr>
          <w:kern w:val="22"/>
          <w:lang w:val="fr-FR"/>
        </w:rPr>
        <w:t xml:space="preserve"> éventuellement</w:t>
      </w:r>
      <w:r w:rsidR="00B744DD" w:rsidRPr="00CA6AF7">
        <w:rPr>
          <w:kern w:val="22"/>
          <w:lang w:val="fr-FR"/>
        </w:rPr>
        <w:t xml:space="preserve"> et </w:t>
      </w:r>
      <w:r w:rsidR="00CA6AF7">
        <w:rPr>
          <w:kern w:val="22"/>
          <w:lang w:val="fr-FR"/>
        </w:rPr>
        <w:t xml:space="preserve">chargé de préparer et de consolider des informations sur les </w:t>
      </w:r>
      <w:r w:rsidR="00571CE6" w:rsidRPr="00CA6AF7">
        <w:rPr>
          <w:kern w:val="22"/>
          <w:lang w:val="fr-FR"/>
        </w:rPr>
        <w:t>indicateur</w:t>
      </w:r>
      <w:r w:rsidR="00783840">
        <w:rPr>
          <w:kern w:val="22"/>
          <w:lang w:val="fr-FR"/>
        </w:rPr>
        <w:t>s, comme c’est déjà le cas</w:t>
      </w:r>
      <w:r w:rsidR="00CA6AF7">
        <w:rPr>
          <w:kern w:val="22"/>
          <w:lang w:val="fr-FR"/>
        </w:rPr>
        <w:t xml:space="preserve"> pour les </w:t>
      </w:r>
      <w:r w:rsidR="00571CE6" w:rsidRPr="00CA6AF7">
        <w:rPr>
          <w:kern w:val="22"/>
          <w:lang w:val="fr-FR"/>
        </w:rPr>
        <w:t>Objectifs de développement durable</w:t>
      </w:r>
      <w:r w:rsidR="004E32D7" w:rsidRPr="00CA6AF7">
        <w:rPr>
          <w:kern w:val="22"/>
          <w:lang w:val="fr-FR"/>
        </w:rPr>
        <w:t xml:space="preserve">. </w:t>
      </w:r>
      <w:r w:rsidR="00CA6AF7">
        <w:rPr>
          <w:kern w:val="22"/>
          <w:lang w:val="fr-FR"/>
        </w:rPr>
        <w:t>La</w:t>
      </w:r>
      <w:r w:rsidR="00E135E7" w:rsidRPr="00E135E7">
        <w:rPr>
          <w:kern w:val="22"/>
          <w:lang w:val="fr-FR"/>
        </w:rPr>
        <w:t xml:space="preserve"> </w:t>
      </w:r>
      <w:r w:rsidR="00CA6AF7">
        <w:rPr>
          <w:kern w:val="22"/>
          <w:lang w:val="fr-FR"/>
        </w:rPr>
        <w:t>possibilité d’utiliser des</w:t>
      </w:r>
      <w:r w:rsidR="004E32D7" w:rsidRPr="00E135E7">
        <w:rPr>
          <w:kern w:val="22"/>
          <w:lang w:val="fr-FR"/>
        </w:rPr>
        <w:t xml:space="preserve"> </w:t>
      </w:r>
      <w:r w:rsidR="00571CE6" w:rsidRPr="00E135E7">
        <w:rPr>
          <w:kern w:val="22"/>
          <w:lang w:val="fr-FR"/>
        </w:rPr>
        <w:t>indicateur</w:t>
      </w:r>
      <w:r w:rsidR="00783840">
        <w:rPr>
          <w:kern w:val="22"/>
          <w:lang w:val="fr-FR"/>
        </w:rPr>
        <w:t xml:space="preserve">s issus </w:t>
      </w:r>
      <w:r w:rsidR="00557096" w:rsidRPr="00E135E7">
        <w:rPr>
          <w:kern w:val="22"/>
          <w:lang w:val="fr-FR"/>
        </w:rPr>
        <w:t>d’autres processus</w:t>
      </w:r>
      <w:r w:rsidR="004E32D7" w:rsidRPr="00E135E7">
        <w:rPr>
          <w:kern w:val="22"/>
          <w:lang w:val="fr-FR"/>
        </w:rPr>
        <w:t xml:space="preserve">, </w:t>
      </w:r>
      <w:r w:rsidR="001A796C">
        <w:rPr>
          <w:kern w:val="22"/>
          <w:lang w:val="fr-FR"/>
        </w:rPr>
        <w:t>tel</w:t>
      </w:r>
      <w:r w:rsidR="00CA6AF7">
        <w:rPr>
          <w:kern w:val="22"/>
          <w:lang w:val="fr-FR"/>
        </w:rPr>
        <w:t>s</w:t>
      </w:r>
      <w:r w:rsidR="001A796C">
        <w:rPr>
          <w:kern w:val="22"/>
          <w:lang w:val="fr-FR"/>
        </w:rPr>
        <w:t xml:space="preserve"> que</w:t>
      </w:r>
      <w:r w:rsidR="00CA6AF7">
        <w:rPr>
          <w:kern w:val="22"/>
          <w:lang w:val="fr-FR"/>
        </w:rPr>
        <w:t xml:space="preserve"> ceux</w:t>
      </w:r>
      <w:r w:rsidR="004E32D7" w:rsidRPr="00E135E7">
        <w:rPr>
          <w:kern w:val="22"/>
          <w:lang w:val="fr-FR"/>
        </w:rPr>
        <w:t xml:space="preserve"> </w:t>
      </w:r>
      <w:r w:rsidR="008A5E1F" w:rsidRPr="00E135E7">
        <w:rPr>
          <w:kern w:val="22"/>
          <w:lang w:val="fr-FR"/>
        </w:rPr>
        <w:t>utilisé</w:t>
      </w:r>
      <w:r w:rsidR="00CA6AF7">
        <w:rPr>
          <w:kern w:val="22"/>
          <w:lang w:val="fr-FR"/>
        </w:rPr>
        <w:t>s pour</w:t>
      </w:r>
      <w:r w:rsidR="004E32D7" w:rsidRPr="00E135E7">
        <w:rPr>
          <w:kern w:val="22"/>
          <w:lang w:val="fr-FR"/>
        </w:rPr>
        <w:t xml:space="preserve"> </w:t>
      </w:r>
      <w:r w:rsidR="00E135E7" w:rsidRPr="00E135E7">
        <w:rPr>
          <w:kern w:val="22"/>
          <w:lang w:val="fr-FR"/>
        </w:rPr>
        <w:t>le</w:t>
      </w:r>
      <w:r w:rsidR="00CA6AF7">
        <w:rPr>
          <w:kern w:val="22"/>
          <w:lang w:val="fr-FR"/>
        </w:rPr>
        <w:t>s</w:t>
      </w:r>
      <w:r w:rsidR="00E135E7" w:rsidRPr="00E135E7">
        <w:rPr>
          <w:kern w:val="22"/>
          <w:lang w:val="fr-FR"/>
        </w:rPr>
        <w:t xml:space="preserve"> </w:t>
      </w:r>
      <w:r w:rsidR="00571CE6" w:rsidRPr="00E135E7">
        <w:rPr>
          <w:kern w:val="22"/>
          <w:lang w:val="fr-FR"/>
        </w:rPr>
        <w:t>Objectifs de développement durable</w:t>
      </w:r>
      <w:r w:rsidR="00B744DD" w:rsidRPr="00E135E7">
        <w:rPr>
          <w:kern w:val="22"/>
          <w:lang w:val="fr-FR"/>
        </w:rPr>
        <w:t xml:space="preserve"> et </w:t>
      </w:r>
      <w:r w:rsidR="00CA6AF7">
        <w:rPr>
          <w:kern w:val="22"/>
          <w:lang w:val="fr-FR"/>
        </w:rPr>
        <w:t>d’</w:t>
      </w:r>
      <w:r w:rsidR="00557096" w:rsidRPr="00E135E7">
        <w:rPr>
          <w:kern w:val="22"/>
          <w:lang w:val="fr-FR"/>
        </w:rPr>
        <w:t xml:space="preserve">autres </w:t>
      </w:r>
      <w:r w:rsidR="00813F72" w:rsidRPr="00E135E7">
        <w:rPr>
          <w:kern w:val="22"/>
          <w:lang w:val="fr-FR"/>
        </w:rPr>
        <w:t>accords multilatéraux sur l’environnement</w:t>
      </w:r>
      <w:r w:rsidR="00CA6AF7">
        <w:rPr>
          <w:kern w:val="22"/>
          <w:lang w:val="fr-FR"/>
        </w:rPr>
        <w:t>, a été mentionnée également</w:t>
      </w:r>
      <w:r w:rsidR="004E32D7" w:rsidRPr="00E135E7">
        <w:rPr>
          <w:kern w:val="22"/>
          <w:lang w:val="fr-FR"/>
        </w:rPr>
        <w:t>.</w:t>
      </w:r>
    </w:p>
    <w:p w14:paraId="07023E7E" w14:textId="5FF88207" w:rsidR="004E32D7" w:rsidRPr="00CA6AF7" w:rsidRDefault="006A5392" w:rsidP="009C74E6">
      <w:pPr>
        <w:pStyle w:val="Para1"/>
        <w:numPr>
          <w:ilvl w:val="0"/>
          <w:numId w:val="9"/>
        </w:numPr>
        <w:suppressLineNumbers/>
        <w:tabs>
          <w:tab w:val="clear" w:pos="360"/>
        </w:tabs>
        <w:suppressAutoHyphens/>
        <w:rPr>
          <w:kern w:val="22"/>
          <w:lang w:val="fr-FR"/>
        </w:rPr>
      </w:pPr>
      <w:r>
        <w:rPr>
          <w:kern w:val="22"/>
          <w:lang w:val="fr-FR"/>
        </w:rPr>
        <w:t xml:space="preserve">Les participants ont souligné l’importance de maintenir </w:t>
      </w:r>
      <w:r w:rsidR="00CA6AF7">
        <w:rPr>
          <w:kern w:val="22"/>
          <w:lang w:val="fr-FR"/>
        </w:rPr>
        <w:t>une continuité durant la période de l’après-2020,</w:t>
      </w:r>
      <w:r w:rsidR="009467D4">
        <w:rPr>
          <w:kern w:val="22"/>
          <w:lang w:val="fr-FR"/>
        </w:rPr>
        <w:t xml:space="preserve"> au moyen de</w:t>
      </w:r>
      <w:r w:rsidR="00CA6AF7">
        <w:rPr>
          <w:kern w:val="22"/>
          <w:lang w:val="fr-FR"/>
        </w:rPr>
        <w:t xml:space="preserve"> </w:t>
      </w:r>
      <w:r w:rsidR="00557096" w:rsidRPr="00E135E7">
        <w:rPr>
          <w:kern w:val="22"/>
          <w:lang w:val="fr-FR"/>
        </w:rPr>
        <w:t>processus</w:t>
      </w:r>
      <w:r w:rsidR="004E32D7" w:rsidRPr="00E135E7">
        <w:rPr>
          <w:kern w:val="22"/>
          <w:lang w:val="fr-FR"/>
        </w:rPr>
        <w:t xml:space="preserve"> </w:t>
      </w:r>
      <w:r w:rsidR="009467D4">
        <w:rPr>
          <w:kern w:val="22"/>
          <w:lang w:val="fr-FR"/>
        </w:rPr>
        <w:t>nationaux existants</w:t>
      </w:r>
      <w:r w:rsidR="00CA6AF7">
        <w:rPr>
          <w:kern w:val="22"/>
          <w:lang w:val="fr-FR"/>
        </w:rPr>
        <w:t xml:space="preserve"> qui utilisent des</w:t>
      </w:r>
      <w:r w:rsidR="00F947BE" w:rsidRPr="00E135E7">
        <w:rPr>
          <w:kern w:val="22"/>
          <w:lang w:val="fr-FR"/>
        </w:rPr>
        <w:t xml:space="preserve"> </w:t>
      </w:r>
      <w:r w:rsidR="00571CE6" w:rsidRPr="00E135E7">
        <w:rPr>
          <w:kern w:val="22"/>
          <w:lang w:val="fr-FR"/>
        </w:rPr>
        <w:t>indicateur</w:t>
      </w:r>
      <w:r w:rsidR="004E32D7" w:rsidRPr="00E135E7">
        <w:rPr>
          <w:kern w:val="22"/>
          <w:lang w:val="fr-FR"/>
        </w:rPr>
        <w:t xml:space="preserve">s </w:t>
      </w:r>
      <w:r w:rsidR="00CA6AF7">
        <w:rPr>
          <w:kern w:val="22"/>
          <w:lang w:val="fr-FR"/>
        </w:rPr>
        <w:t xml:space="preserve">nationaux basés sur des séries de </w:t>
      </w:r>
      <w:r w:rsidR="00FD7D8D" w:rsidRPr="00E135E7">
        <w:rPr>
          <w:kern w:val="22"/>
          <w:lang w:val="fr-FR"/>
        </w:rPr>
        <w:t>données</w:t>
      </w:r>
      <w:r w:rsidR="00CA6AF7">
        <w:rPr>
          <w:kern w:val="22"/>
          <w:lang w:val="fr-FR"/>
        </w:rPr>
        <w:t xml:space="preserve"> </w:t>
      </w:r>
      <w:r w:rsidR="00B744DD" w:rsidRPr="00E135E7">
        <w:rPr>
          <w:kern w:val="22"/>
          <w:lang w:val="fr-FR"/>
        </w:rPr>
        <w:t xml:space="preserve">et </w:t>
      </w:r>
      <w:r w:rsidR="00CA6AF7">
        <w:rPr>
          <w:kern w:val="22"/>
          <w:lang w:val="fr-FR"/>
        </w:rPr>
        <w:t xml:space="preserve">des </w:t>
      </w:r>
      <w:r w:rsidR="00FD7D8D" w:rsidRPr="00E135E7">
        <w:rPr>
          <w:kern w:val="22"/>
          <w:lang w:val="fr-FR"/>
        </w:rPr>
        <w:t>information</w:t>
      </w:r>
      <w:r w:rsidR="009467D4">
        <w:rPr>
          <w:kern w:val="22"/>
          <w:lang w:val="fr-FR"/>
        </w:rPr>
        <w:t>s nationales, afin d’</w:t>
      </w:r>
      <w:r w:rsidR="00323C76">
        <w:rPr>
          <w:kern w:val="22"/>
          <w:lang w:val="fr-FR"/>
        </w:rPr>
        <w:t>assurer</w:t>
      </w:r>
      <w:r w:rsidR="004E32D7" w:rsidRPr="00E135E7">
        <w:rPr>
          <w:kern w:val="22"/>
          <w:lang w:val="fr-FR"/>
        </w:rPr>
        <w:t xml:space="preserve"> </w:t>
      </w:r>
      <w:r w:rsidR="00CA6AF7">
        <w:rPr>
          <w:kern w:val="22"/>
          <w:lang w:val="fr-FR"/>
        </w:rPr>
        <w:t>un suivi efficace</w:t>
      </w:r>
      <w:r w:rsidR="004E32D7" w:rsidRPr="00E135E7">
        <w:rPr>
          <w:kern w:val="22"/>
          <w:lang w:val="fr-FR"/>
        </w:rPr>
        <w:t xml:space="preserve"> </w:t>
      </w:r>
      <w:r w:rsidR="00CA6AF7">
        <w:rPr>
          <w:kern w:val="22"/>
          <w:lang w:val="fr-FR"/>
        </w:rPr>
        <w:t>à long terme</w:t>
      </w:r>
      <w:r w:rsidR="004E32D7" w:rsidRPr="00E135E7">
        <w:rPr>
          <w:kern w:val="22"/>
          <w:lang w:val="fr-FR"/>
        </w:rPr>
        <w:t xml:space="preserve">. </w:t>
      </w:r>
      <w:r w:rsidR="009467D4">
        <w:rPr>
          <w:kern w:val="22"/>
          <w:lang w:val="fr-FR"/>
        </w:rPr>
        <w:t>Il conviendra</w:t>
      </w:r>
      <w:r w:rsidR="00CA6AF7">
        <w:rPr>
          <w:kern w:val="22"/>
          <w:lang w:val="fr-FR"/>
        </w:rPr>
        <w:t xml:space="preserve"> également d’assurer une plus grand</w:t>
      </w:r>
      <w:r w:rsidR="00783840">
        <w:rPr>
          <w:kern w:val="22"/>
          <w:lang w:val="fr-FR"/>
        </w:rPr>
        <w:t>e cohérence dans la disponibilité</w:t>
      </w:r>
      <w:r w:rsidR="00CA6AF7">
        <w:rPr>
          <w:kern w:val="22"/>
          <w:lang w:val="fr-FR"/>
        </w:rPr>
        <w:t xml:space="preserve"> et l’utilisation des </w:t>
      </w:r>
      <w:r w:rsidR="00FD7D8D" w:rsidRPr="00CA6AF7">
        <w:rPr>
          <w:kern w:val="22"/>
          <w:lang w:val="fr-FR"/>
        </w:rPr>
        <w:t>données</w:t>
      </w:r>
      <w:r w:rsidR="004E32D7" w:rsidRPr="00CA6AF7">
        <w:rPr>
          <w:kern w:val="22"/>
          <w:lang w:val="fr-FR"/>
        </w:rPr>
        <w:t>.</w:t>
      </w:r>
    </w:p>
    <w:p w14:paraId="0F13E4FD" w14:textId="3C557A29" w:rsidR="004E32D7" w:rsidRPr="009C74E6" w:rsidRDefault="006233D0" w:rsidP="009C74E6">
      <w:pPr>
        <w:pStyle w:val="Para1"/>
        <w:numPr>
          <w:ilvl w:val="0"/>
          <w:numId w:val="0"/>
        </w:numPr>
        <w:suppressLineNumbers/>
        <w:tabs>
          <w:tab w:val="left" w:pos="426"/>
        </w:tabs>
        <w:suppressAutoHyphens/>
        <w:jc w:val="center"/>
        <w:rPr>
          <w:b/>
          <w:bCs/>
          <w:kern w:val="22"/>
        </w:rPr>
      </w:pPr>
      <w:r w:rsidRPr="009C74E6">
        <w:rPr>
          <w:b/>
          <w:bCs/>
          <w:kern w:val="22"/>
        </w:rPr>
        <w:t>C.</w:t>
      </w:r>
      <w:r w:rsidRPr="009C74E6">
        <w:rPr>
          <w:b/>
          <w:bCs/>
          <w:kern w:val="22"/>
        </w:rPr>
        <w:tab/>
      </w:r>
      <w:r w:rsidR="00557096">
        <w:rPr>
          <w:b/>
          <w:bCs/>
          <w:kern w:val="22"/>
        </w:rPr>
        <w:t>Planification nationale</w:t>
      </w:r>
    </w:p>
    <w:p w14:paraId="5996BF92" w14:textId="63999B1C" w:rsidR="004E32D7" w:rsidRPr="00E84B4C" w:rsidRDefault="00CA6AF7" w:rsidP="009C74E6">
      <w:pPr>
        <w:pStyle w:val="Para1"/>
        <w:numPr>
          <w:ilvl w:val="0"/>
          <w:numId w:val="9"/>
        </w:numPr>
        <w:suppressLineNumbers/>
        <w:tabs>
          <w:tab w:val="clear" w:pos="360"/>
        </w:tabs>
        <w:suppressAutoHyphens/>
        <w:rPr>
          <w:kern w:val="22"/>
          <w:lang w:val="fr-FR"/>
        </w:rPr>
      </w:pPr>
      <w:r w:rsidRPr="00CA6AF7">
        <w:rPr>
          <w:kern w:val="22"/>
          <w:lang w:val="fr-FR"/>
        </w:rPr>
        <w:t xml:space="preserve">Les </w:t>
      </w:r>
      <w:r w:rsidR="00D56315">
        <w:rPr>
          <w:kern w:val="22"/>
          <w:lang w:val="fr-FR"/>
        </w:rPr>
        <w:t>participants ont convenu</w:t>
      </w:r>
      <w:r w:rsidRPr="00CA6AF7">
        <w:rPr>
          <w:kern w:val="22"/>
          <w:lang w:val="fr-FR"/>
        </w:rPr>
        <w:t xml:space="preserve"> de façon générale que les</w:t>
      </w:r>
      <w:r w:rsidR="004E32D7" w:rsidRPr="00CA6AF7">
        <w:rPr>
          <w:kern w:val="22"/>
          <w:lang w:val="fr-FR"/>
        </w:rPr>
        <w:t xml:space="preserve"> </w:t>
      </w:r>
      <w:r w:rsidR="00DA5D08" w:rsidRPr="00CA6AF7">
        <w:rPr>
          <w:kern w:val="22"/>
          <w:lang w:val="fr-FR"/>
        </w:rPr>
        <w:t>SPANB</w:t>
      </w:r>
      <w:r w:rsidR="004E32D7" w:rsidRPr="00CA6AF7">
        <w:rPr>
          <w:kern w:val="22"/>
          <w:lang w:val="fr-FR"/>
        </w:rPr>
        <w:t xml:space="preserve"> </w:t>
      </w:r>
      <w:r w:rsidR="00717E51" w:rsidRPr="00CA6AF7">
        <w:rPr>
          <w:kern w:val="22"/>
          <w:lang w:val="fr-FR"/>
        </w:rPr>
        <w:t>devrai</w:t>
      </w:r>
      <w:r>
        <w:rPr>
          <w:kern w:val="22"/>
          <w:lang w:val="fr-FR"/>
        </w:rPr>
        <w:t>en</w:t>
      </w:r>
      <w:r w:rsidR="00717E51" w:rsidRPr="00CA6AF7">
        <w:rPr>
          <w:kern w:val="22"/>
          <w:lang w:val="fr-FR"/>
        </w:rPr>
        <w:t>t</w:t>
      </w:r>
      <w:r w:rsidR="004E32D7" w:rsidRPr="00CA6AF7">
        <w:rPr>
          <w:kern w:val="22"/>
          <w:lang w:val="fr-FR"/>
        </w:rPr>
        <w:t xml:space="preserve"> continue</w:t>
      </w:r>
      <w:r>
        <w:rPr>
          <w:kern w:val="22"/>
          <w:lang w:val="fr-FR"/>
        </w:rPr>
        <w:t xml:space="preserve">r d’être le </w:t>
      </w:r>
      <w:r w:rsidR="008A5E1F" w:rsidRPr="00CA6AF7">
        <w:rPr>
          <w:kern w:val="22"/>
          <w:lang w:val="fr-FR"/>
        </w:rPr>
        <w:t>principal</w:t>
      </w:r>
      <w:r>
        <w:rPr>
          <w:kern w:val="22"/>
          <w:lang w:val="fr-FR"/>
        </w:rPr>
        <w:t xml:space="preserve"> instrument de</w:t>
      </w:r>
      <w:r w:rsidR="008A5E1F" w:rsidRPr="00CA6AF7">
        <w:rPr>
          <w:kern w:val="22"/>
          <w:lang w:val="fr-FR"/>
        </w:rPr>
        <w:t xml:space="preserve"> </w:t>
      </w:r>
      <w:r w:rsidR="00557096" w:rsidRPr="00CA6AF7">
        <w:rPr>
          <w:kern w:val="22"/>
          <w:lang w:val="fr-FR"/>
        </w:rPr>
        <w:t>planification nationale</w:t>
      </w:r>
      <w:r>
        <w:rPr>
          <w:kern w:val="22"/>
          <w:lang w:val="fr-FR"/>
        </w:rPr>
        <w:t xml:space="preserve"> pour</w:t>
      </w:r>
      <w:r w:rsidR="00E135E7" w:rsidRPr="00CA6AF7">
        <w:rPr>
          <w:kern w:val="22"/>
          <w:lang w:val="fr-FR"/>
        </w:rPr>
        <w:t xml:space="preserve"> </w:t>
      </w:r>
      <w:r w:rsidRPr="00CA6AF7">
        <w:rPr>
          <w:kern w:val="22"/>
          <w:lang w:val="fr-FR"/>
        </w:rPr>
        <w:t>la période de l’après-2020</w:t>
      </w:r>
      <w:r w:rsidR="004E32D7" w:rsidRPr="00CA6AF7">
        <w:rPr>
          <w:kern w:val="22"/>
          <w:lang w:val="fr-FR"/>
        </w:rPr>
        <w:t xml:space="preserve">. </w:t>
      </w:r>
      <w:r>
        <w:rPr>
          <w:kern w:val="22"/>
          <w:lang w:val="fr-FR"/>
        </w:rPr>
        <w:t xml:space="preserve">Les </w:t>
      </w:r>
      <w:r w:rsidR="00B043A3" w:rsidRPr="00CA6AF7">
        <w:rPr>
          <w:kern w:val="22"/>
          <w:lang w:val="fr-FR"/>
        </w:rPr>
        <w:t xml:space="preserve">Parties, </w:t>
      </w:r>
      <w:r>
        <w:rPr>
          <w:kern w:val="22"/>
          <w:lang w:val="fr-FR"/>
        </w:rPr>
        <w:t xml:space="preserve">les </w:t>
      </w:r>
      <w:r w:rsidR="003E6FF0" w:rsidRPr="00CA6AF7">
        <w:rPr>
          <w:kern w:val="22"/>
          <w:lang w:val="fr-FR"/>
        </w:rPr>
        <w:t>partenaires</w:t>
      </w:r>
      <w:r w:rsidR="00B744DD" w:rsidRPr="00CA6AF7">
        <w:rPr>
          <w:kern w:val="22"/>
          <w:lang w:val="fr-FR"/>
        </w:rPr>
        <w:t xml:space="preserve"> et </w:t>
      </w:r>
      <w:r>
        <w:rPr>
          <w:kern w:val="22"/>
          <w:lang w:val="fr-FR"/>
        </w:rPr>
        <w:t>les observateurs ont exprimé leur</w:t>
      </w:r>
      <w:r w:rsidR="009467D4">
        <w:rPr>
          <w:kern w:val="22"/>
          <w:lang w:val="fr-FR"/>
        </w:rPr>
        <w:t>s</w:t>
      </w:r>
      <w:r>
        <w:rPr>
          <w:kern w:val="22"/>
          <w:lang w:val="fr-FR"/>
        </w:rPr>
        <w:t xml:space="preserve"> préoccupation</w:t>
      </w:r>
      <w:r w:rsidR="000F477C">
        <w:rPr>
          <w:kern w:val="22"/>
          <w:lang w:val="fr-FR"/>
        </w:rPr>
        <w:t>s durant le</w:t>
      </w:r>
      <w:r w:rsidR="009467D4">
        <w:rPr>
          <w:kern w:val="22"/>
          <w:lang w:val="fr-FR"/>
        </w:rPr>
        <w:t xml:space="preserve"> </w:t>
      </w:r>
      <w:r w:rsidR="000F477C">
        <w:rPr>
          <w:kern w:val="22"/>
          <w:lang w:val="fr-FR"/>
        </w:rPr>
        <w:t>processus de consultation s</w:t>
      </w:r>
      <w:r>
        <w:rPr>
          <w:kern w:val="22"/>
          <w:lang w:val="fr-FR"/>
        </w:rPr>
        <w:t>ur</w:t>
      </w:r>
      <w:r w:rsidR="00B043A3" w:rsidRPr="00CA6AF7">
        <w:rPr>
          <w:kern w:val="22"/>
          <w:lang w:val="fr-FR"/>
        </w:rPr>
        <w:t xml:space="preserve"> </w:t>
      </w:r>
      <w:r>
        <w:rPr>
          <w:kern w:val="22"/>
          <w:lang w:val="fr-FR"/>
        </w:rPr>
        <w:t xml:space="preserve">la période de </w:t>
      </w:r>
      <w:r w:rsidR="009C3B6D" w:rsidRPr="00CA6AF7">
        <w:rPr>
          <w:kern w:val="22"/>
          <w:lang w:val="fr-FR"/>
        </w:rPr>
        <w:t>l’après-2020</w:t>
      </w:r>
      <w:r w:rsidR="000F477C">
        <w:rPr>
          <w:kern w:val="22"/>
          <w:lang w:val="fr-FR"/>
        </w:rPr>
        <w:t xml:space="preserve"> au sujet du temps nécessaire</w:t>
      </w:r>
      <w:r w:rsidR="006C0C08">
        <w:rPr>
          <w:kern w:val="22"/>
          <w:lang w:val="fr-FR"/>
        </w:rPr>
        <w:t xml:space="preserve"> pour réviser à nouveau les </w:t>
      </w:r>
      <w:r w:rsidR="00DA5D08" w:rsidRPr="00CA6AF7">
        <w:rPr>
          <w:kern w:val="22"/>
          <w:lang w:val="fr-FR"/>
        </w:rPr>
        <w:t>SPANB</w:t>
      </w:r>
      <w:r w:rsidR="00B744DD" w:rsidRPr="00CA6AF7">
        <w:rPr>
          <w:kern w:val="22"/>
          <w:lang w:val="fr-FR"/>
        </w:rPr>
        <w:t xml:space="preserve"> et </w:t>
      </w:r>
      <w:r w:rsidR="000F477C">
        <w:rPr>
          <w:kern w:val="22"/>
          <w:lang w:val="fr-FR"/>
        </w:rPr>
        <w:t>d</w:t>
      </w:r>
      <w:r w:rsidR="00E135E7" w:rsidRPr="00CA6AF7">
        <w:rPr>
          <w:kern w:val="22"/>
          <w:lang w:val="fr-FR"/>
        </w:rPr>
        <w:t>e</w:t>
      </w:r>
      <w:r w:rsidR="006C0C08">
        <w:rPr>
          <w:kern w:val="22"/>
          <w:lang w:val="fr-FR"/>
        </w:rPr>
        <w:t xml:space="preserve">s </w:t>
      </w:r>
      <w:r w:rsidR="00486E76">
        <w:rPr>
          <w:kern w:val="22"/>
          <w:lang w:val="fr-FR"/>
        </w:rPr>
        <w:t>répercussions</w:t>
      </w:r>
      <w:r w:rsidR="009467D4">
        <w:rPr>
          <w:kern w:val="22"/>
          <w:lang w:val="fr-FR"/>
        </w:rPr>
        <w:t xml:space="preserve"> sur la</w:t>
      </w:r>
      <w:r w:rsidR="000F477C">
        <w:rPr>
          <w:kern w:val="22"/>
          <w:lang w:val="fr-FR"/>
        </w:rPr>
        <w:t xml:space="preserve"> rapidité de la</w:t>
      </w:r>
      <w:r w:rsidR="009467D4">
        <w:rPr>
          <w:kern w:val="22"/>
          <w:lang w:val="fr-FR"/>
        </w:rPr>
        <w:t xml:space="preserve"> mise en œuvre</w:t>
      </w:r>
      <w:r w:rsidR="00B043A3" w:rsidRPr="00CA6AF7">
        <w:rPr>
          <w:kern w:val="22"/>
          <w:lang w:val="fr-FR"/>
        </w:rPr>
        <w:t xml:space="preserve">. </w:t>
      </w:r>
      <w:r w:rsidR="001B6499">
        <w:rPr>
          <w:kern w:val="22"/>
          <w:lang w:val="fr-FR"/>
        </w:rPr>
        <w:t>Cependant</w:t>
      </w:r>
      <w:r w:rsidR="004E32D7" w:rsidRPr="001B6499">
        <w:rPr>
          <w:kern w:val="22"/>
          <w:lang w:val="fr-FR"/>
        </w:rPr>
        <w:t xml:space="preserve">, </w:t>
      </w:r>
      <w:r w:rsidR="000F477C">
        <w:rPr>
          <w:kern w:val="22"/>
          <w:lang w:val="fr-FR"/>
        </w:rPr>
        <w:t>la nécessité</w:t>
      </w:r>
      <w:r w:rsidR="006C0C08">
        <w:rPr>
          <w:kern w:val="22"/>
          <w:lang w:val="fr-FR"/>
        </w:rPr>
        <w:t xml:space="preserve"> d’</w:t>
      </w:r>
      <w:r w:rsidR="004E32D7" w:rsidRPr="001B6499">
        <w:rPr>
          <w:kern w:val="22"/>
          <w:lang w:val="fr-FR"/>
        </w:rPr>
        <w:t>align</w:t>
      </w:r>
      <w:r w:rsidR="006C0C08">
        <w:rPr>
          <w:kern w:val="22"/>
          <w:lang w:val="fr-FR"/>
        </w:rPr>
        <w:t>er les</w:t>
      </w:r>
      <w:r w:rsidR="004E32D7" w:rsidRPr="001B6499">
        <w:rPr>
          <w:kern w:val="22"/>
          <w:lang w:val="fr-FR"/>
        </w:rPr>
        <w:t xml:space="preserve"> </w:t>
      </w:r>
      <w:r w:rsidR="00DA5D08" w:rsidRPr="001B6499">
        <w:rPr>
          <w:kern w:val="22"/>
          <w:lang w:val="fr-FR"/>
        </w:rPr>
        <w:t>SPANB</w:t>
      </w:r>
      <w:r w:rsidR="006C0C08">
        <w:rPr>
          <w:kern w:val="22"/>
          <w:lang w:val="fr-FR"/>
        </w:rPr>
        <w:t xml:space="preserve"> sur les</w:t>
      </w:r>
      <w:r w:rsidR="00304FA4" w:rsidRPr="001B6499">
        <w:rPr>
          <w:kern w:val="22"/>
          <w:lang w:val="fr-FR"/>
        </w:rPr>
        <w:t xml:space="preserve"> rapports nationaux</w:t>
      </w:r>
      <w:r w:rsidR="00B744DD" w:rsidRPr="001B6499">
        <w:rPr>
          <w:kern w:val="22"/>
          <w:lang w:val="fr-FR"/>
        </w:rPr>
        <w:t xml:space="preserve"> et</w:t>
      </w:r>
      <w:r w:rsidR="006C0C08">
        <w:rPr>
          <w:kern w:val="22"/>
          <w:lang w:val="fr-FR"/>
        </w:rPr>
        <w:t xml:space="preserve"> sur le</w:t>
      </w:r>
      <w:r w:rsidR="00D6391C" w:rsidRPr="001B6499">
        <w:rPr>
          <w:kern w:val="22"/>
          <w:lang w:val="fr-FR"/>
        </w:rPr>
        <w:t xml:space="preserve"> </w:t>
      </w:r>
      <w:r w:rsidR="00D15A90" w:rsidRPr="001B6499">
        <w:rPr>
          <w:kern w:val="22"/>
          <w:lang w:val="fr-FR"/>
        </w:rPr>
        <w:t>suivi</w:t>
      </w:r>
      <w:r w:rsidR="004E32D7" w:rsidRPr="001B6499">
        <w:rPr>
          <w:kern w:val="22"/>
          <w:lang w:val="fr-FR"/>
        </w:rPr>
        <w:t xml:space="preserve"> </w:t>
      </w:r>
      <w:r w:rsidR="006C0C08">
        <w:rPr>
          <w:kern w:val="22"/>
          <w:lang w:val="fr-FR"/>
        </w:rPr>
        <w:t>à l’échelle</w:t>
      </w:r>
      <w:r w:rsidR="001B6499">
        <w:rPr>
          <w:kern w:val="22"/>
          <w:lang w:val="fr-FR"/>
        </w:rPr>
        <w:t xml:space="preserve"> mondial</w:t>
      </w:r>
      <w:r w:rsidR="000F477C">
        <w:rPr>
          <w:kern w:val="22"/>
          <w:lang w:val="fr-FR"/>
        </w:rPr>
        <w:t xml:space="preserve">e (y compris un éventuel </w:t>
      </w:r>
      <w:r w:rsidR="00EF2839">
        <w:rPr>
          <w:kern w:val="22"/>
          <w:lang w:val="fr-FR"/>
        </w:rPr>
        <w:t>bilan</w:t>
      </w:r>
      <w:r w:rsidR="005D1820">
        <w:rPr>
          <w:kern w:val="22"/>
          <w:lang w:val="fr-FR"/>
        </w:rPr>
        <w:t xml:space="preserve"> mondial de la biodiversité</w:t>
      </w:r>
      <w:r w:rsidR="004E32D7" w:rsidRPr="001B6499">
        <w:rPr>
          <w:kern w:val="22"/>
          <w:lang w:val="fr-FR"/>
        </w:rPr>
        <w:t xml:space="preserve">) </w:t>
      </w:r>
      <w:r w:rsidR="006C0C08">
        <w:rPr>
          <w:kern w:val="22"/>
          <w:lang w:val="fr-FR"/>
        </w:rPr>
        <w:t>a été noté</w:t>
      </w:r>
      <w:r w:rsidR="000F477C">
        <w:rPr>
          <w:kern w:val="22"/>
          <w:lang w:val="fr-FR"/>
        </w:rPr>
        <w:t>e</w:t>
      </w:r>
      <w:r w:rsidR="004E32D7" w:rsidRPr="001B6499">
        <w:rPr>
          <w:kern w:val="22"/>
          <w:lang w:val="fr-FR"/>
        </w:rPr>
        <w:t xml:space="preserve">. </w:t>
      </w:r>
      <w:r w:rsidR="00AE471F">
        <w:rPr>
          <w:kern w:val="22"/>
          <w:lang w:val="fr-FR"/>
        </w:rPr>
        <w:t>Il fut suggéré que</w:t>
      </w:r>
      <w:r w:rsidR="006C0C08">
        <w:rPr>
          <w:kern w:val="22"/>
          <w:lang w:val="fr-FR"/>
        </w:rPr>
        <w:t xml:space="preserve"> les </w:t>
      </w:r>
      <w:r w:rsidR="00DA5D08" w:rsidRPr="007F2CD7">
        <w:rPr>
          <w:kern w:val="22"/>
          <w:lang w:val="fr-FR"/>
        </w:rPr>
        <w:t>SPANB</w:t>
      </w:r>
      <w:r w:rsidR="00B744DD" w:rsidRPr="007F2CD7">
        <w:rPr>
          <w:kern w:val="22"/>
          <w:lang w:val="fr-FR"/>
        </w:rPr>
        <w:t xml:space="preserve"> et </w:t>
      </w:r>
      <w:r w:rsidR="006C0C08">
        <w:rPr>
          <w:kern w:val="22"/>
          <w:lang w:val="fr-FR"/>
        </w:rPr>
        <w:t xml:space="preserve">les </w:t>
      </w:r>
      <w:r w:rsidR="00D15A90" w:rsidRPr="007F2CD7">
        <w:rPr>
          <w:kern w:val="22"/>
          <w:lang w:val="fr-FR"/>
        </w:rPr>
        <w:t>rapports nationaux</w:t>
      </w:r>
      <w:r w:rsidR="000F477C">
        <w:rPr>
          <w:kern w:val="22"/>
          <w:lang w:val="fr-FR"/>
        </w:rPr>
        <w:t xml:space="preserve"> pour</w:t>
      </w:r>
      <w:r w:rsidR="006C0C08">
        <w:rPr>
          <w:kern w:val="22"/>
          <w:lang w:val="fr-FR"/>
        </w:rPr>
        <w:t xml:space="preserve"> la période de</w:t>
      </w:r>
      <w:r w:rsidR="001B2431" w:rsidRPr="007F2CD7">
        <w:rPr>
          <w:kern w:val="22"/>
          <w:lang w:val="fr-FR"/>
        </w:rPr>
        <w:t xml:space="preserve"> </w:t>
      </w:r>
      <w:r w:rsidR="006C0C08" w:rsidRPr="007F2CD7">
        <w:rPr>
          <w:kern w:val="22"/>
          <w:lang w:val="fr-FR"/>
        </w:rPr>
        <w:t xml:space="preserve">l’après-2020 </w:t>
      </w:r>
      <w:r w:rsidR="006C0C08">
        <w:rPr>
          <w:kern w:val="22"/>
          <w:lang w:val="fr-FR"/>
        </w:rPr>
        <w:t>tiennent compte des</w:t>
      </w:r>
      <w:r w:rsidR="000F477C">
        <w:rPr>
          <w:kern w:val="22"/>
          <w:lang w:val="fr-FR"/>
        </w:rPr>
        <w:t xml:space="preserve"> programme</w:t>
      </w:r>
      <w:r w:rsidR="004E32D7" w:rsidRPr="007F2CD7">
        <w:rPr>
          <w:kern w:val="22"/>
          <w:lang w:val="fr-FR"/>
        </w:rPr>
        <w:t>s</w:t>
      </w:r>
      <w:r w:rsidR="00B744DD" w:rsidRPr="007F2CD7">
        <w:rPr>
          <w:kern w:val="22"/>
          <w:lang w:val="fr-FR"/>
        </w:rPr>
        <w:t xml:space="preserve"> et </w:t>
      </w:r>
      <w:r w:rsidR="006C0C08">
        <w:rPr>
          <w:kern w:val="22"/>
          <w:lang w:val="fr-FR"/>
        </w:rPr>
        <w:t xml:space="preserve">des </w:t>
      </w:r>
      <w:r w:rsidR="001B2431" w:rsidRPr="007F2CD7">
        <w:rPr>
          <w:kern w:val="22"/>
          <w:lang w:val="fr-FR"/>
        </w:rPr>
        <w:t>rapport</w:t>
      </w:r>
      <w:r w:rsidR="006C0C08">
        <w:rPr>
          <w:kern w:val="22"/>
          <w:lang w:val="fr-FR"/>
        </w:rPr>
        <w:t>s</w:t>
      </w:r>
      <w:r w:rsidR="001B2431" w:rsidRPr="007F2CD7">
        <w:rPr>
          <w:kern w:val="22"/>
          <w:lang w:val="fr-FR"/>
        </w:rPr>
        <w:t xml:space="preserve"> </w:t>
      </w:r>
      <w:r w:rsidR="006C0C08">
        <w:rPr>
          <w:kern w:val="22"/>
          <w:lang w:val="fr-FR"/>
        </w:rPr>
        <w:t xml:space="preserve">sur les </w:t>
      </w:r>
      <w:r w:rsidR="00E51C2A">
        <w:rPr>
          <w:kern w:val="22"/>
          <w:lang w:val="fr-FR"/>
        </w:rPr>
        <w:t>activités</w:t>
      </w:r>
      <w:r w:rsidR="004E32D7" w:rsidRPr="007F2CD7">
        <w:rPr>
          <w:kern w:val="22"/>
          <w:lang w:val="fr-FR"/>
        </w:rPr>
        <w:t xml:space="preserve"> </w:t>
      </w:r>
      <w:r w:rsidR="000F477C">
        <w:rPr>
          <w:kern w:val="22"/>
          <w:lang w:val="fr-FR"/>
        </w:rPr>
        <w:t>men</w:t>
      </w:r>
      <w:r w:rsidR="006C0C08">
        <w:rPr>
          <w:kern w:val="22"/>
          <w:lang w:val="fr-FR"/>
        </w:rPr>
        <w:t>ées au niveau infra</w:t>
      </w:r>
      <w:r w:rsidR="007F2CD7" w:rsidRPr="007F2CD7">
        <w:rPr>
          <w:kern w:val="22"/>
          <w:lang w:val="fr-FR"/>
        </w:rPr>
        <w:t>national</w:t>
      </w:r>
      <w:r w:rsidR="004E32D7" w:rsidRPr="007F2CD7">
        <w:rPr>
          <w:kern w:val="22"/>
          <w:lang w:val="fr-FR"/>
        </w:rPr>
        <w:t xml:space="preserve">. </w:t>
      </w:r>
      <w:r w:rsidR="006C0C08">
        <w:rPr>
          <w:kern w:val="22"/>
          <w:lang w:val="fr-FR"/>
        </w:rPr>
        <w:t>Compte tenu</w:t>
      </w:r>
      <w:r w:rsidR="004E32D7" w:rsidRPr="00E135E7">
        <w:rPr>
          <w:kern w:val="22"/>
          <w:lang w:val="fr-FR"/>
        </w:rPr>
        <w:t xml:space="preserve"> </w:t>
      </w:r>
      <w:r w:rsidR="005A4B13" w:rsidRPr="00E135E7">
        <w:rPr>
          <w:kern w:val="22"/>
          <w:lang w:val="fr-FR"/>
        </w:rPr>
        <w:t>de la</w:t>
      </w:r>
      <w:r w:rsidR="001B6499">
        <w:rPr>
          <w:kern w:val="22"/>
          <w:lang w:val="fr-FR"/>
        </w:rPr>
        <w:t xml:space="preserve"> nécessité </w:t>
      </w:r>
      <w:r w:rsidR="006C0C08">
        <w:rPr>
          <w:kern w:val="22"/>
          <w:lang w:val="fr-FR"/>
        </w:rPr>
        <w:t>d’</w:t>
      </w:r>
      <w:r w:rsidR="004E32D7" w:rsidRPr="00E135E7">
        <w:rPr>
          <w:kern w:val="22"/>
          <w:lang w:val="fr-FR"/>
        </w:rPr>
        <w:t>align</w:t>
      </w:r>
      <w:r w:rsidR="006C0C08">
        <w:rPr>
          <w:kern w:val="22"/>
          <w:lang w:val="fr-FR"/>
        </w:rPr>
        <w:t>er les</w:t>
      </w:r>
      <w:r w:rsidR="004E32D7" w:rsidRPr="00E135E7">
        <w:rPr>
          <w:kern w:val="22"/>
          <w:lang w:val="fr-FR"/>
        </w:rPr>
        <w:t xml:space="preserve"> </w:t>
      </w:r>
      <w:r w:rsidR="00DA5D08" w:rsidRPr="00E135E7">
        <w:rPr>
          <w:kern w:val="22"/>
          <w:lang w:val="fr-FR"/>
        </w:rPr>
        <w:t>SPANB</w:t>
      </w:r>
      <w:r w:rsidR="00D6391C" w:rsidRPr="00E135E7">
        <w:rPr>
          <w:kern w:val="22"/>
          <w:lang w:val="fr-FR"/>
        </w:rPr>
        <w:t xml:space="preserve"> </w:t>
      </w:r>
      <w:r w:rsidR="000F477C">
        <w:rPr>
          <w:kern w:val="22"/>
          <w:lang w:val="fr-FR"/>
        </w:rPr>
        <w:t>existants</w:t>
      </w:r>
      <w:r w:rsidR="006C0C08">
        <w:rPr>
          <w:kern w:val="22"/>
          <w:lang w:val="fr-FR"/>
        </w:rPr>
        <w:t xml:space="preserve"> sur </w:t>
      </w:r>
      <w:r w:rsidR="00E135E7">
        <w:rPr>
          <w:kern w:val="22"/>
          <w:lang w:val="fr-FR"/>
        </w:rPr>
        <w:t xml:space="preserve">le </w:t>
      </w:r>
      <w:r w:rsidR="006C0C08">
        <w:rPr>
          <w:kern w:val="22"/>
          <w:lang w:val="fr-FR"/>
        </w:rPr>
        <w:t>nouveau</w:t>
      </w:r>
      <w:r w:rsidR="004E32D7" w:rsidRPr="00E135E7">
        <w:rPr>
          <w:kern w:val="22"/>
          <w:lang w:val="fr-FR"/>
        </w:rPr>
        <w:t xml:space="preserve"> </w:t>
      </w:r>
      <w:r w:rsidR="000F477C">
        <w:rPr>
          <w:kern w:val="22"/>
          <w:lang w:val="fr-FR"/>
        </w:rPr>
        <w:t>cadre mondial de</w:t>
      </w:r>
      <w:r w:rsidR="00F947BE" w:rsidRPr="00E135E7">
        <w:rPr>
          <w:kern w:val="22"/>
          <w:lang w:val="fr-FR"/>
        </w:rPr>
        <w:t xml:space="preserve"> la biodiversité</w:t>
      </w:r>
      <w:r w:rsidR="000F477C">
        <w:rPr>
          <w:kern w:val="22"/>
          <w:lang w:val="fr-FR"/>
        </w:rPr>
        <w:t xml:space="preserve"> pour l’après-2020</w:t>
      </w:r>
      <w:r w:rsidR="006C0C08">
        <w:rPr>
          <w:kern w:val="22"/>
          <w:lang w:val="fr-FR"/>
        </w:rPr>
        <w:t>, il conviendra d’élaborer des</w:t>
      </w:r>
      <w:r w:rsidR="004E32D7" w:rsidRPr="00E135E7">
        <w:rPr>
          <w:kern w:val="22"/>
          <w:lang w:val="fr-FR"/>
        </w:rPr>
        <w:t xml:space="preserve"> </w:t>
      </w:r>
      <w:r w:rsidR="00557096" w:rsidRPr="00E135E7">
        <w:rPr>
          <w:kern w:val="22"/>
          <w:lang w:val="fr-FR"/>
        </w:rPr>
        <w:t>orientations</w:t>
      </w:r>
      <w:r w:rsidR="004E32D7" w:rsidRPr="00E135E7">
        <w:rPr>
          <w:kern w:val="22"/>
          <w:lang w:val="fr-FR"/>
        </w:rPr>
        <w:t xml:space="preserve">, </w:t>
      </w:r>
      <w:r w:rsidR="006C0C08">
        <w:rPr>
          <w:kern w:val="22"/>
          <w:lang w:val="fr-FR"/>
        </w:rPr>
        <w:t xml:space="preserve">des </w:t>
      </w:r>
      <w:r w:rsidR="00615025" w:rsidRPr="00E135E7">
        <w:rPr>
          <w:kern w:val="22"/>
          <w:lang w:val="fr-FR"/>
        </w:rPr>
        <w:t>lignes directrices</w:t>
      </w:r>
      <w:r w:rsidR="00B744DD" w:rsidRPr="00E135E7">
        <w:rPr>
          <w:kern w:val="22"/>
          <w:lang w:val="fr-FR"/>
        </w:rPr>
        <w:t xml:space="preserve"> et </w:t>
      </w:r>
      <w:r w:rsidR="006C0C08">
        <w:rPr>
          <w:kern w:val="22"/>
          <w:lang w:val="fr-FR"/>
        </w:rPr>
        <w:t>des normes nouvelles (ou mises à jour)</w:t>
      </w:r>
      <w:r w:rsidR="004E32D7" w:rsidRPr="00E135E7">
        <w:rPr>
          <w:kern w:val="22"/>
          <w:lang w:val="fr-FR"/>
        </w:rPr>
        <w:t xml:space="preserve">. </w:t>
      </w:r>
      <w:r w:rsidR="006C0C08">
        <w:rPr>
          <w:kern w:val="22"/>
          <w:lang w:val="fr-FR"/>
        </w:rPr>
        <w:t>Il fut souligné que tout processus de</w:t>
      </w:r>
      <w:r w:rsidR="006C0C08" w:rsidRPr="006C0C08">
        <w:rPr>
          <w:kern w:val="22"/>
          <w:lang w:val="fr-FR"/>
        </w:rPr>
        <w:t xml:space="preserve"> </w:t>
      </w:r>
      <w:r w:rsidR="006C0C08">
        <w:rPr>
          <w:kern w:val="22"/>
          <w:lang w:val="fr-FR"/>
        </w:rPr>
        <w:t>ré</w:t>
      </w:r>
      <w:r w:rsidR="000F477C">
        <w:rPr>
          <w:kern w:val="22"/>
          <w:lang w:val="fr-FR"/>
        </w:rPr>
        <w:t xml:space="preserve">vision ou </w:t>
      </w:r>
      <w:r w:rsidR="006C0C08" w:rsidRPr="006C0C08">
        <w:rPr>
          <w:kern w:val="22"/>
          <w:lang w:val="fr-FR"/>
        </w:rPr>
        <w:t>mise à jour des</w:t>
      </w:r>
      <w:r w:rsidR="006C0C08">
        <w:rPr>
          <w:kern w:val="22"/>
          <w:lang w:val="fr-FR"/>
        </w:rPr>
        <w:t xml:space="preserve"> </w:t>
      </w:r>
      <w:r w:rsidR="00352AA2" w:rsidRPr="006C0C08">
        <w:rPr>
          <w:kern w:val="22"/>
          <w:lang w:val="fr-FR"/>
        </w:rPr>
        <w:t>SPANB</w:t>
      </w:r>
      <w:r w:rsidR="004E32D7" w:rsidRPr="006C0C08">
        <w:rPr>
          <w:kern w:val="22"/>
          <w:lang w:val="fr-FR"/>
        </w:rPr>
        <w:t xml:space="preserve"> </w:t>
      </w:r>
      <w:r w:rsidR="00717E51" w:rsidRPr="006C0C08">
        <w:rPr>
          <w:kern w:val="22"/>
          <w:lang w:val="fr-FR"/>
        </w:rPr>
        <w:t>devrait</w:t>
      </w:r>
      <w:r w:rsidR="000F477C">
        <w:rPr>
          <w:kern w:val="22"/>
          <w:lang w:val="fr-FR"/>
        </w:rPr>
        <w:t xml:space="preserve"> être aussi </w:t>
      </w:r>
      <w:r w:rsidR="006C0C08">
        <w:rPr>
          <w:kern w:val="22"/>
          <w:lang w:val="fr-FR"/>
        </w:rPr>
        <w:t xml:space="preserve">rapide que </w:t>
      </w:r>
      <w:r w:rsidR="004E32D7" w:rsidRPr="006C0C08">
        <w:rPr>
          <w:kern w:val="22"/>
          <w:lang w:val="fr-FR"/>
        </w:rPr>
        <w:t>possible</w:t>
      </w:r>
      <w:r w:rsidR="000F477C">
        <w:rPr>
          <w:kern w:val="22"/>
          <w:lang w:val="fr-FR"/>
        </w:rPr>
        <w:t>, de manière</w:t>
      </w:r>
      <w:r w:rsidR="006C0C08">
        <w:rPr>
          <w:kern w:val="22"/>
          <w:lang w:val="fr-FR"/>
        </w:rPr>
        <w:t xml:space="preserve"> à se concentrer sur </w:t>
      </w:r>
      <w:r w:rsidR="000F477C">
        <w:rPr>
          <w:kern w:val="22"/>
          <w:lang w:val="fr-FR"/>
        </w:rPr>
        <w:t>la mise en œuvre</w:t>
      </w:r>
      <w:r w:rsidR="004E32D7" w:rsidRPr="006C0C08">
        <w:rPr>
          <w:kern w:val="22"/>
          <w:lang w:val="fr-FR"/>
        </w:rPr>
        <w:t xml:space="preserve">. </w:t>
      </w:r>
      <w:r w:rsidR="006C0C08" w:rsidRPr="006C0C08">
        <w:rPr>
          <w:kern w:val="22"/>
          <w:lang w:val="fr-FR"/>
        </w:rPr>
        <w:t xml:space="preserve">Des options ont été </w:t>
      </w:r>
      <w:r w:rsidR="004E32D7" w:rsidRPr="006C0C08">
        <w:rPr>
          <w:kern w:val="22"/>
          <w:lang w:val="fr-FR"/>
        </w:rPr>
        <w:t>propos</w:t>
      </w:r>
      <w:r w:rsidR="006C0C08">
        <w:rPr>
          <w:kern w:val="22"/>
          <w:lang w:val="fr-FR"/>
        </w:rPr>
        <w:t>ées</w:t>
      </w:r>
      <w:r w:rsidR="000F477C">
        <w:rPr>
          <w:kern w:val="22"/>
          <w:lang w:val="fr-FR"/>
        </w:rPr>
        <w:t xml:space="preserve"> sur</w:t>
      </w:r>
      <w:r w:rsidR="004E32D7" w:rsidRPr="006C0C08">
        <w:rPr>
          <w:kern w:val="22"/>
          <w:lang w:val="fr-FR"/>
        </w:rPr>
        <w:t xml:space="preserve"> dif</w:t>
      </w:r>
      <w:r w:rsidR="006C0C08">
        <w:rPr>
          <w:kern w:val="22"/>
          <w:lang w:val="fr-FR"/>
        </w:rPr>
        <w:t>fé</w:t>
      </w:r>
      <w:r w:rsidR="004E32D7" w:rsidRPr="006C0C08">
        <w:rPr>
          <w:kern w:val="22"/>
          <w:lang w:val="fr-FR"/>
        </w:rPr>
        <w:t>rent</w:t>
      </w:r>
      <w:r w:rsidR="006C0C08">
        <w:rPr>
          <w:kern w:val="22"/>
          <w:lang w:val="fr-FR"/>
        </w:rPr>
        <w:t>es</w:t>
      </w:r>
      <w:r w:rsidR="004E32D7" w:rsidRPr="006C0C08">
        <w:rPr>
          <w:kern w:val="22"/>
          <w:lang w:val="fr-FR"/>
        </w:rPr>
        <w:t xml:space="preserve"> form</w:t>
      </w:r>
      <w:r w:rsidR="006C0C08">
        <w:rPr>
          <w:kern w:val="22"/>
          <w:lang w:val="fr-FR"/>
        </w:rPr>
        <w:t>e</w:t>
      </w:r>
      <w:r w:rsidR="000F477C">
        <w:rPr>
          <w:kern w:val="22"/>
          <w:lang w:val="fr-FR"/>
        </w:rPr>
        <w:t>s</w:t>
      </w:r>
      <w:r w:rsidR="006C0C08">
        <w:rPr>
          <w:kern w:val="22"/>
          <w:lang w:val="fr-FR"/>
        </w:rPr>
        <w:t xml:space="preserve"> que pourraient prendre les SPANB durant la période de l’après-2020</w:t>
      </w:r>
      <w:r w:rsidR="004E32D7" w:rsidRPr="006C0C08">
        <w:rPr>
          <w:kern w:val="22"/>
          <w:lang w:val="fr-FR"/>
        </w:rPr>
        <w:t xml:space="preserve">. </w:t>
      </w:r>
      <w:r w:rsidR="006C0C08" w:rsidRPr="006C0C08">
        <w:rPr>
          <w:kern w:val="22"/>
          <w:lang w:val="fr-FR"/>
        </w:rPr>
        <w:t>Il fut obser</w:t>
      </w:r>
      <w:r w:rsidR="006C0C08">
        <w:rPr>
          <w:kern w:val="22"/>
          <w:lang w:val="fr-FR"/>
        </w:rPr>
        <w:t>vé</w:t>
      </w:r>
      <w:r w:rsidR="006C0C08" w:rsidRPr="006C0C08">
        <w:rPr>
          <w:kern w:val="22"/>
          <w:lang w:val="fr-FR"/>
        </w:rPr>
        <w:t xml:space="preserve"> qu’</w:t>
      </w:r>
      <w:r w:rsidR="006C0C08">
        <w:rPr>
          <w:kern w:val="22"/>
          <w:lang w:val="fr-FR"/>
        </w:rPr>
        <w:t xml:space="preserve">une normalisation des </w:t>
      </w:r>
      <w:r w:rsidR="00DA5D08" w:rsidRPr="006C0C08">
        <w:rPr>
          <w:kern w:val="22"/>
          <w:lang w:val="fr-FR"/>
        </w:rPr>
        <w:t>SPANB</w:t>
      </w:r>
      <w:r w:rsidR="004E32D7" w:rsidRPr="006C0C08">
        <w:rPr>
          <w:kern w:val="22"/>
          <w:lang w:val="fr-FR"/>
        </w:rPr>
        <w:t xml:space="preserve"> </w:t>
      </w:r>
      <w:r w:rsidR="000F477C">
        <w:rPr>
          <w:kern w:val="22"/>
          <w:lang w:val="fr-FR"/>
        </w:rPr>
        <w:t xml:space="preserve">faciliterait les </w:t>
      </w:r>
      <w:r w:rsidR="00D15A90" w:rsidRPr="006C0C08">
        <w:rPr>
          <w:kern w:val="22"/>
          <w:lang w:val="fr-FR"/>
        </w:rPr>
        <w:t>examen</w:t>
      </w:r>
      <w:r w:rsidR="000F477C">
        <w:rPr>
          <w:kern w:val="22"/>
          <w:lang w:val="fr-FR"/>
        </w:rPr>
        <w:t>s</w:t>
      </w:r>
      <w:r w:rsidR="004E32D7" w:rsidRPr="006C0C08">
        <w:rPr>
          <w:kern w:val="22"/>
          <w:lang w:val="fr-FR"/>
        </w:rPr>
        <w:t xml:space="preserve">, </w:t>
      </w:r>
      <w:r w:rsidR="00557096" w:rsidRPr="006C0C08">
        <w:rPr>
          <w:kern w:val="22"/>
          <w:lang w:val="fr-FR"/>
        </w:rPr>
        <w:t>y compris</w:t>
      </w:r>
      <w:r w:rsidR="006C0C08">
        <w:rPr>
          <w:kern w:val="22"/>
          <w:lang w:val="fr-FR"/>
        </w:rPr>
        <w:t xml:space="preserve"> une estimation des lacunes potentielles dans les ambitions</w:t>
      </w:r>
      <w:r w:rsidR="000F477C">
        <w:rPr>
          <w:kern w:val="22"/>
          <w:lang w:val="fr-FR"/>
        </w:rPr>
        <w:t xml:space="preserve"> mondiales</w:t>
      </w:r>
      <w:r w:rsidR="00023511" w:rsidRPr="006C0C08">
        <w:rPr>
          <w:kern w:val="22"/>
          <w:lang w:val="fr-FR"/>
        </w:rPr>
        <w:t>;</w:t>
      </w:r>
      <w:r w:rsidR="004E32D7" w:rsidRPr="006C0C08">
        <w:rPr>
          <w:kern w:val="22"/>
          <w:lang w:val="fr-FR"/>
        </w:rPr>
        <w:t xml:space="preserve"> </w:t>
      </w:r>
      <w:r w:rsidR="001B6499" w:rsidRPr="006C0C08">
        <w:rPr>
          <w:kern w:val="22"/>
          <w:lang w:val="fr-FR"/>
        </w:rPr>
        <w:t>cependant</w:t>
      </w:r>
      <w:r w:rsidR="00023511" w:rsidRPr="006C0C08">
        <w:rPr>
          <w:kern w:val="22"/>
          <w:lang w:val="fr-FR"/>
        </w:rPr>
        <w:t>,</w:t>
      </w:r>
      <w:r w:rsidR="004E32D7" w:rsidRPr="006C0C08">
        <w:rPr>
          <w:kern w:val="22"/>
          <w:lang w:val="fr-FR"/>
        </w:rPr>
        <w:t xml:space="preserve"> </w:t>
      </w:r>
      <w:r w:rsidR="006C0C08">
        <w:rPr>
          <w:kern w:val="22"/>
          <w:lang w:val="fr-FR"/>
        </w:rPr>
        <w:t>la</w:t>
      </w:r>
      <w:r w:rsidR="001B6499" w:rsidRPr="006C0C08">
        <w:rPr>
          <w:kern w:val="22"/>
          <w:lang w:val="fr-FR"/>
        </w:rPr>
        <w:t xml:space="preserve"> nécessité </w:t>
      </w:r>
      <w:r w:rsidR="000F477C">
        <w:rPr>
          <w:kern w:val="22"/>
          <w:lang w:val="fr-FR"/>
        </w:rPr>
        <w:t>de conserver</w:t>
      </w:r>
      <w:r w:rsidR="006C0C08">
        <w:rPr>
          <w:kern w:val="22"/>
          <w:lang w:val="fr-FR"/>
        </w:rPr>
        <w:t xml:space="preserve"> une certaine souplesse a été soulignée également</w:t>
      </w:r>
      <w:r w:rsidR="004E32D7" w:rsidRPr="006C0C08">
        <w:rPr>
          <w:kern w:val="22"/>
          <w:lang w:val="fr-FR"/>
        </w:rPr>
        <w:t xml:space="preserve">. </w:t>
      </w:r>
      <w:r w:rsidR="006C0C08" w:rsidRPr="006C0C08">
        <w:rPr>
          <w:kern w:val="22"/>
          <w:lang w:val="fr-FR"/>
        </w:rPr>
        <w:t>Un certain nomb</w:t>
      </w:r>
      <w:r w:rsidR="004E32D7" w:rsidRPr="006C0C08">
        <w:rPr>
          <w:kern w:val="22"/>
          <w:lang w:val="fr-FR"/>
        </w:rPr>
        <w:t>r</w:t>
      </w:r>
      <w:r w:rsidR="006C0C08" w:rsidRPr="006C0C08">
        <w:rPr>
          <w:kern w:val="22"/>
          <w:lang w:val="fr-FR"/>
        </w:rPr>
        <w:t>e d’</w:t>
      </w:r>
      <w:r w:rsidR="004E32D7" w:rsidRPr="006C0C08">
        <w:rPr>
          <w:kern w:val="22"/>
          <w:lang w:val="fr-FR"/>
        </w:rPr>
        <w:t xml:space="preserve">options </w:t>
      </w:r>
      <w:r w:rsidR="006C0C08" w:rsidRPr="006C0C08">
        <w:rPr>
          <w:kern w:val="22"/>
          <w:lang w:val="fr-FR"/>
        </w:rPr>
        <w:t xml:space="preserve">ont été examinées, </w:t>
      </w:r>
      <w:r w:rsidR="00557096" w:rsidRPr="006C0C08">
        <w:rPr>
          <w:kern w:val="22"/>
          <w:lang w:val="fr-FR"/>
        </w:rPr>
        <w:t>y compris</w:t>
      </w:r>
      <w:r w:rsidR="006C0C08">
        <w:rPr>
          <w:kern w:val="22"/>
          <w:lang w:val="fr-FR"/>
        </w:rPr>
        <w:t>: un petit nomb</w:t>
      </w:r>
      <w:r w:rsidR="004E32D7" w:rsidRPr="006C0C08">
        <w:rPr>
          <w:kern w:val="22"/>
          <w:lang w:val="fr-FR"/>
        </w:rPr>
        <w:t>r</w:t>
      </w:r>
      <w:r w:rsidR="006C0C08">
        <w:rPr>
          <w:kern w:val="22"/>
          <w:lang w:val="fr-FR"/>
        </w:rPr>
        <w:t>e d’</w:t>
      </w:r>
      <w:r w:rsidR="00B744DD" w:rsidRPr="006C0C08">
        <w:rPr>
          <w:kern w:val="22"/>
          <w:lang w:val="fr-FR"/>
        </w:rPr>
        <w:t>éléments</w:t>
      </w:r>
      <w:r w:rsidR="006C0C08">
        <w:rPr>
          <w:kern w:val="22"/>
          <w:lang w:val="fr-FR"/>
        </w:rPr>
        <w:t xml:space="preserve"> communs aux</w:t>
      </w:r>
      <w:r w:rsidR="004E32D7" w:rsidRPr="006C0C08">
        <w:rPr>
          <w:kern w:val="22"/>
          <w:lang w:val="fr-FR"/>
        </w:rPr>
        <w:t xml:space="preserve"> </w:t>
      </w:r>
      <w:r w:rsidR="00DA5D08" w:rsidRPr="006C0C08">
        <w:rPr>
          <w:kern w:val="22"/>
          <w:lang w:val="fr-FR"/>
        </w:rPr>
        <w:t>SPANB</w:t>
      </w:r>
      <w:r w:rsidR="004E32D7" w:rsidRPr="006C0C08">
        <w:rPr>
          <w:kern w:val="22"/>
          <w:lang w:val="fr-FR"/>
        </w:rPr>
        <w:t xml:space="preserve">; </w:t>
      </w:r>
      <w:r w:rsidR="006C0C08">
        <w:rPr>
          <w:kern w:val="22"/>
          <w:lang w:val="fr-FR"/>
        </w:rPr>
        <w:t xml:space="preserve">la désagrégation des </w:t>
      </w:r>
      <w:r w:rsidR="00FD7D8D" w:rsidRPr="006C0C08">
        <w:rPr>
          <w:kern w:val="22"/>
          <w:lang w:val="fr-FR"/>
        </w:rPr>
        <w:t>information</w:t>
      </w:r>
      <w:r w:rsidR="006C0C08">
        <w:rPr>
          <w:kern w:val="22"/>
          <w:lang w:val="fr-FR"/>
        </w:rPr>
        <w:t>s fournies</w:t>
      </w:r>
      <w:r w:rsidR="00773CD4" w:rsidRPr="006C0C08">
        <w:rPr>
          <w:kern w:val="22"/>
          <w:lang w:val="fr-FR"/>
        </w:rPr>
        <w:t xml:space="preserve"> dans</w:t>
      </w:r>
      <w:r w:rsidR="004E32D7" w:rsidRPr="006C0C08">
        <w:rPr>
          <w:kern w:val="22"/>
          <w:lang w:val="fr-FR"/>
        </w:rPr>
        <w:t xml:space="preserve"> </w:t>
      </w:r>
      <w:r w:rsidR="00E135E7" w:rsidRPr="006C0C08">
        <w:rPr>
          <w:kern w:val="22"/>
          <w:lang w:val="fr-FR"/>
        </w:rPr>
        <w:t>le</w:t>
      </w:r>
      <w:r w:rsidR="006C0C08">
        <w:rPr>
          <w:kern w:val="22"/>
          <w:lang w:val="fr-FR"/>
        </w:rPr>
        <w:t>s</w:t>
      </w:r>
      <w:r w:rsidR="00E135E7" w:rsidRPr="006C0C08">
        <w:rPr>
          <w:kern w:val="22"/>
          <w:lang w:val="fr-FR"/>
        </w:rPr>
        <w:t xml:space="preserve"> </w:t>
      </w:r>
      <w:r w:rsidR="00352AA2" w:rsidRPr="006C0C08">
        <w:rPr>
          <w:kern w:val="22"/>
          <w:lang w:val="fr-FR"/>
        </w:rPr>
        <w:t>SPANB</w:t>
      </w:r>
      <w:r w:rsidR="006C0C08">
        <w:rPr>
          <w:kern w:val="22"/>
          <w:lang w:val="fr-FR"/>
        </w:rPr>
        <w:t xml:space="preserve"> dans des</w:t>
      </w:r>
      <w:r w:rsidR="004E32D7" w:rsidRPr="006C0C08">
        <w:rPr>
          <w:kern w:val="22"/>
          <w:lang w:val="fr-FR"/>
        </w:rPr>
        <w:t xml:space="preserve"> instruments</w:t>
      </w:r>
      <w:r w:rsidR="006C0C08">
        <w:rPr>
          <w:kern w:val="22"/>
          <w:lang w:val="fr-FR"/>
        </w:rPr>
        <w:t xml:space="preserve"> distincts; ou </w:t>
      </w:r>
      <w:r w:rsidR="000F477C">
        <w:rPr>
          <w:kern w:val="22"/>
          <w:lang w:val="fr-FR"/>
        </w:rPr>
        <w:t xml:space="preserve">encore </w:t>
      </w:r>
      <w:r w:rsidR="006C0C08">
        <w:rPr>
          <w:kern w:val="22"/>
          <w:lang w:val="fr-FR"/>
        </w:rPr>
        <w:t>des instruments ou</w:t>
      </w:r>
      <w:r w:rsidR="004E32D7" w:rsidRPr="006C0C08">
        <w:rPr>
          <w:kern w:val="22"/>
          <w:lang w:val="fr-FR"/>
        </w:rPr>
        <w:t xml:space="preserve"> </w:t>
      </w:r>
      <w:r w:rsidR="00E135E7" w:rsidRPr="006C0C08">
        <w:rPr>
          <w:kern w:val="22"/>
          <w:lang w:val="fr-FR"/>
        </w:rPr>
        <w:t>addendas</w:t>
      </w:r>
      <w:r w:rsidR="006C0C08">
        <w:rPr>
          <w:kern w:val="22"/>
          <w:lang w:val="fr-FR"/>
        </w:rPr>
        <w:t xml:space="preserve"> supplémentaires pour les </w:t>
      </w:r>
      <w:r w:rsidR="00DA5D08" w:rsidRPr="006C0C08">
        <w:rPr>
          <w:kern w:val="22"/>
          <w:lang w:val="fr-FR"/>
        </w:rPr>
        <w:t>SPANB</w:t>
      </w:r>
      <w:r w:rsidR="004E32D7" w:rsidRPr="006C0C08">
        <w:rPr>
          <w:kern w:val="22"/>
          <w:lang w:val="fr-FR"/>
        </w:rPr>
        <w:t xml:space="preserve"> </w:t>
      </w:r>
      <w:r w:rsidR="000F477C">
        <w:rPr>
          <w:kern w:val="22"/>
          <w:lang w:val="fr-FR"/>
        </w:rPr>
        <w:t>existants, communiqué</w:t>
      </w:r>
      <w:r w:rsidR="006C0C08">
        <w:rPr>
          <w:kern w:val="22"/>
          <w:lang w:val="fr-FR"/>
        </w:rPr>
        <w:t>s à des intervalles réguliers</w:t>
      </w:r>
      <w:r w:rsidR="004E32D7" w:rsidRPr="006C0C08">
        <w:rPr>
          <w:kern w:val="22"/>
          <w:lang w:val="fr-FR"/>
        </w:rPr>
        <w:t xml:space="preserve"> (</w:t>
      </w:r>
      <w:r w:rsidR="00707B02" w:rsidRPr="006C0C08">
        <w:rPr>
          <w:kern w:val="22"/>
          <w:lang w:val="fr-FR"/>
        </w:rPr>
        <w:t>engagements nationaux</w:t>
      </w:r>
      <w:r w:rsidR="004E32D7" w:rsidRPr="006C0C08">
        <w:rPr>
          <w:kern w:val="22"/>
          <w:lang w:val="fr-FR"/>
        </w:rPr>
        <w:t xml:space="preserve">). </w:t>
      </w:r>
      <w:r w:rsidR="000F477C">
        <w:rPr>
          <w:kern w:val="22"/>
          <w:lang w:val="fr-FR"/>
        </w:rPr>
        <w:t>Il fut suggéré également d’élaborer</w:t>
      </w:r>
      <w:r w:rsidR="006C0C08" w:rsidRPr="006C0C08">
        <w:rPr>
          <w:kern w:val="22"/>
          <w:lang w:val="fr-FR"/>
        </w:rPr>
        <w:t xml:space="preserve"> des </w:t>
      </w:r>
      <w:r w:rsidR="00194BC4" w:rsidRPr="006C0C08">
        <w:rPr>
          <w:kern w:val="22"/>
          <w:lang w:val="fr-FR"/>
        </w:rPr>
        <w:t>plans d’action</w:t>
      </w:r>
      <w:r w:rsidR="000F477C">
        <w:rPr>
          <w:kern w:val="22"/>
          <w:lang w:val="fr-FR"/>
        </w:rPr>
        <w:t xml:space="preserve"> comme moyen plus simplifié et périodique</w:t>
      </w:r>
      <w:r w:rsidR="00E84B4C">
        <w:rPr>
          <w:kern w:val="22"/>
          <w:lang w:val="fr-FR"/>
        </w:rPr>
        <w:t xml:space="preserve"> pour faire rapport sur les </w:t>
      </w:r>
      <w:r w:rsidR="00707B02" w:rsidRPr="006C0C08">
        <w:rPr>
          <w:kern w:val="22"/>
          <w:lang w:val="fr-FR"/>
        </w:rPr>
        <w:t>engagements</w:t>
      </w:r>
      <w:r w:rsidR="004E32D7" w:rsidRPr="006C0C08">
        <w:rPr>
          <w:kern w:val="22"/>
          <w:lang w:val="fr-FR"/>
        </w:rPr>
        <w:t>,</w:t>
      </w:r>
      <w:r w:rsidR="00B744DD" w:rsidRPr="006C0C08">
        <w:rPr>
          <w:kern w:val="22"/>
          <w:lang w:val="fr-FR"/>
        </w:rPr>
        <w:t xml:space="preserve"> et </w:t>
      </w:r>
      <w:r w:rsidR="000F477C">
        <w:rPr>
          <w:kern w:val="22"/>
          <w:lang w:val="fr-FR"/>
        </w:rPr>
        <w:t xml:space="preserve">d’utiliser </w:t>
      </w:r>
      <w:r w:rsidR="00E84B4C">
        <w:rPr>
          <w:kern w:val="22"/>
          <w:lang w:val="fr-FR"/>
        </w:rPr>
        <w:t>une approche de</w:t>
      </w:r>
      <w:r w:rsidR="004E32D7" w:rsidRPr="006C0C08">
        <w:rPr>
          <w:kern w:val="22"/>
          <w:lang w:val="fr-FR"/>
        </w:rPr>
        <w:t xml:space="preserve"> “</w:t>
      </w:r>
      <w:r w:rsidR="000F477C">
        <w:rPr>
          <w:kern w:val="22"/>
          <w:lang w:val="fr-FR"/>
        </w:rPr>
        <w:t>gestion adapta</w:t>
      </w:r>
      <w:r w:rsidR="00E84B4C">
        <w:rPr>
          <w:kern w:val="22"/>
          <w:lang w:val="fr-FR"/>
        </w:rPr>
        <w:t>tive</w:t>
      </w:r>
      <w:r w:rsidR="004E32D7" w:rsidRPr="006C0C08">
        <w:rPr>
          <w:kern w:val="22"/>
          <w:lang w:val="fr-FR"/>
        </w:rPr>
        <w:t xml:space="preserve">” </w:t>
      </w:r>
      <w:r w:rsidR="00E84B4C">
        <w:rPr>
          <w:kern w:val="22"/>
          <w:lang w:val="fr-FR"/>
        </w:rPr>
        <w:t xml:space="preserve">pour les </w:t>
      </w:r>
      <w:r w:rsidR="00194BC4" w:rsidRPr="006C0C08">
        <w:rPr>
          <w:kern w:val="22"/>
          <w:lang w:val="fr-FR"/>
        </w:rPr>
        <w:t>plans d’action</w:t>
      </w:r>
      <w:r w:rsidR="004E32D7" w:rsidRPr="006C0C08">
        <w:rPr>
          <w:kern w:val="22"/>
          <w:lang w:val="fr-FR"/>
        </w:rPr>
        <w:t xml:space="preserve">. </w:t>
      </w:r>
      <w:r w:rsidR="00E84B4C">
        <w:rPr>
          <w:kern w:val="22"/>
          <w:lang w:val="fr-FR"/>
        </w:rPr>
        <w:t>Des p</w:t>
      </w:r>
      <w:r w:rsidR="00194BC4" w:rsidRPr="007F2CD7">
        <w:rPr>
          <w:kern w:val="22"/>
          <w:lang w:val="fr-FR"/>
        </w:rPr>
        <w:t>lans d’action</w:t>
      </w:r>
      <w:r w:rsidR="00E84B4C">
        <w:rPr>
          <w:kern w:val="22"/>
          <w:lang w:val="fr-FR"/>
        </w:rPr>
        <w:t xml:space="preserve"> pourraient être</w:t>
      </w:r>
      <w:r w:rsidR="004E32D7" w:rsidRPr="007F2CD7">
        <w:rPr>
          <w:kern w:val="22"/>
          <w:lang w:val="fr-FR"/>
        </w:rPr>
        <w:t xml:space="preserve"> </w:t>
      </w:r>
      <w:r w:rsidR="00297802">
        <w:rPr>
          <w:kern w:val="22"/>
          <w:lang w:val="fr-FR"/>
        </w:rPr>
        <w:t>élaboré</w:t>
      </w:r>
      <w:r w:rsidR="000F477C">
        <w:rPr>
          <w:kern w:val="22"/>
          <w:lang w:val="fr-FR"/>
        </w:rPr>
        <w:t>s au niveau</w:t>
      </w:r>
      <w:r w:rsidR="004E32D7" w:rsidRPr="007F2CD7">
        <w:rPr>
          <w:kern w:val="22"/>
          <w:lang w:val="fr-FR"/>
        </w:rPr>
        <w:t xml:space="preserve"> national</w:t>
      </w:r>
      <w:r w:rsidR="00B744DD" w:rsidRPr="007F2CD7">
        <w:rPr>
          <w:kern w:val="22"/>
          <w:lang w:val="fr-FR"/>
        </w:rPr>
        <w:t xml:space="preserve"> et </w:t>
      </w:r>
      <w:r w:rsidR="00E84B4C">
        <w:rPr>
          <w:kern w:val="22"/>
          <w:lang w:val="fr-FR"/>
        </w:rPr>
        <w:t>infra</w:t>
      </w:r>
      <w:r w:rsidR="007F2CD7" w:rsidRPr="007F2CD7">
        <w:rPr>
          <w:kern w:val="22"/>
          <w:lang w:val="fr-FR"/>
        </w:rPr>
        <w:t>national</w:t>
      </w:r>
      <w:r w:rsidR="00E84B4C">
        <w:rPr>
          <w:kern w:val="22"/>
          <w:lang w:val="fr-FR"/>
        </w:rPr>
        <w:t>,</w:t>
      </w:r>
      <w:r w:rsidR="00B744DD" w:rsidRPr="007F2CD7">
        <w:rPr>
          <w:kern w:val="22"/>
          <w:lang w:val="fr-FR"/>
        </w:rPr>
        <w:t xml:space="preserve"> et </w:t>
      </w:r>
      <w:r w:rsidR="008A5E1F">
        <w:rPr>
          <w:kern w:val="22"/>
          <w:lang w:val="fr-FR"/>
        </w:rPr>
        <w:t>utilisé</w:t>
      </w:r>
      <w:r w:rsidR="00E84B4C">
        <w:rPr>
          <w:kern w:val="22"/>
          <w:lang w:val="fr-FR"/>
        </w:rPr>
        <w:t xml:space="preserve">s par des </w:t>
      </w:r>
      <w:r w:rsidR="00615025" w:rsidRPr="007F2CD7">
        <w:rPr>
          <w:kern w:val="22"/>
          <w:lang w:val="fr-FR"/>
        </w:rPr>
        <w:t>acteurs non-étatiques</w:t>
      </w:r>
      <w:r w:rsidR="004E32D7" w:rsidRPr="007F2CD7">
        <w:rPr>
          <w:kern w:val="22"/>
          <w:lang w:val="fr-FR"/>
        </w:rPr>
        <w:t xml:space="preserve">. </w:t>
      </w:r>
      <w:r w:rsidR="00E84B4C" w:rsidRPr="00E84B4C">
        <w:rPr>
          <w:kern w:val="22"/>
          <w:lang w:val="fr-FR"/>
        </w:rPr>
        <w:t xml:space="preserve">En </w:t>
      </w:r>
      <w:r w:rsidR="00E84B4C">
        <w:rPr>
          <w:kern w:val="22"/>
          <w:lang w:val="fr-FR"/>
        </w:rPr>
        <w:t>fo</w:t>
      </w:r>
      <w:r w:rsidR="00E84B4C" w:rsidRPr="00E84B4C">
        <w:rPr>
          <w:kern w:val="22"/>
          <w:lang w:val="fr-FR"/>
        </w:rPr>
        <w:t xml:space="preserve">nction des </w:t>
      </w:r>
      <w:r w:rsidR="00615025" w:rsidRPr="00E84B4C">
        <w:rPr>
          <w:kern w:val="22"/>
          <w:lang w:val="fr-FR"/>
        </w:rPr>
        <w:t>objectifs</w:t>
      </w:r>
      <w:r w:rsidR="004E32D7" w:rsidRPr="00E84B4C">
        <w:rPr>
          <w:kern w:val="22"/>
          <w:lang w:val="fr-FR"/>
        </w:rPr>
        <w:t xml:space="preserve"> </w:t>
      </w:r>
      <w:r w:rsidR="00E84B4C" w:rsidRPr="00E84B4C">
        <w:rPr>
          <w:kern w:val="22"/>
          <w:lang w:val="fr-FR"/>
        </w:rPr>
        <w:t xml:space="preserve">mondiaux </w:t>
      </w:r>
      <w:r w:rsidR="00F34191">
        <w:rPr>
          <w:kern w:val="22"/>
          <w:lang w:val="fr-FR"/>
        </w:rPr>
        <w:t xml:space="preserve">qui seront </w:t>
      </w:r>
      <w:r w:rsidR="007F2CD7" w:rsidRPr="00E84B4C">
        <w:rPr>
          <w:kern w:val="22"/>
          <w:lang w:val="fr-FR"/>
        </w:rPr>
        <w:t>adopté</w:t>
      </w:r>
      <w:r w:rsidR="00E84B4C" w:rsidRPr="00E84B4C">
        <w:rPr>
          <w:kern w:val="22"/>
          <w:lang w:val="fr-FR"/>
        </w:rPr>
        <w:t>s</w:t>
      </w:r>
      <w:r w:rsidR="004E32D7" w:rsidRPr="00E84B4C">
        <w:rPr>
          <w:kern w:val="22"/>
          <w:lang w:val="fr-FR"/>
        </w:rPr>
        <w:t xml:space="preserve">, </w:t>
      </w:r>
      <w:r w:rsidR="00E84B4C" w:rsidRPr="00E84B4C">
        <w:rPr>
          <w:kern w:val="22"/>
          <w:lang w:val="fr-FR"/>
        </w:rPr>
        <w:t>la</w:t>
      </w:r>
      <w:r w:rsidR="00E135E7" w:rsidRPr="00E84B4C">
        <w:rPr>
          <w:kern w:val="22"/>
          <w:lang w:val="fr-FR"/>
        </w:rPr>
        <w:t xml:space="preserve"> </w:t>
      </w:r>
      <w:r w:rsidR="00E84B4C" w:rsidRPr="00E84B4C">
        <w:rPr>
          <w:kern w:val="22"/>
          <w:lang w:val="fr-FR"/>
        </w:rPr>
        <w:t>possibilité</w:t>
      </w:r>
      <w:r w:rsidR="00F34191">
        <w:rPr>
          <w:kern w:val="22"/>
          <w:lang w:val="fr-FR"/>
        </w:rPr>
        <w:t xml:space="preserve"> que les</w:t>
      </w:r>
      <w:r w:rsidR="00E84B4C">
        <w:rPr>
          <w:kern w:val="22"/>
          <w:lang w:val="fr-FR"/>
        </w:rPr>
        <w:t xml:space="preserve"> SPANB révisés</w:t>
      </w:r>
      <w:r w:rsidR="008818A8">
        <w:rPr>
          <w:kern w:val="22"/>
          <w:lang w:val="fr-FR"/>
        </w:rPr>
        <w:t xml:space="preserve"> ou </w:t>
      </w:r>
      <w:r w:rsidR="00FD7D8D" w:rsidRPr="00E84B4C">
        <w:rPr>
          <w:kern w:val="22"/>
          <w:lang w:val="fr-FR"/>
        </w:rPr>
        <w:t>mis à jour</w:t>
      </w:r>
      <w:r w:rsidR="008818A8">
        <w:rPr>
          <w:kern w:val="22"/>
          <w:lang w:val="fr-FR"/>
        </w:rPr>
        <w:t xml:space="preserve"> </w:t>
      </w:r>
      <w:r w:rsidR="00F34191">
        <w:rPr>
          <w:kern w:val="22"/>
          <w:lang w:val="fr-FR"/>
        </w:rPr>
        <w:t>deviennent des instruments plus étendu</w:t>
      </w:r>
      <w:r w:rsidR="00E84B4C">
        <w:rPr>
          <w:kern w:val="22"/>
          <w:lang w:val="fr-FR"/>
        </w:rPr>
        <w:t>s, plus intersectori</w:t>
      </w:r>
      <w:r w:rsidR="00F34191">
        <w:rPr>
          <w:kern w:val="22"/>
          <w:lang w:val="fr-FR"/>
        </w:rPr>
        <w:t>els</w:t>
      </w:r>
      <w:r w:rsidR="00E84B4C">
        <w:rPr>
          <w:kern w:val="22"/>
          <w:lang w:val="fr-FR"/>
        </w:rPr>
        <w:t xml:space="preserve"> et alignés sur les proc</w:t>
      </w:r>
      <w:r w:rsidR="00F34191">
        <w:rPr>
          <w:kern w:val="22"/>
          <w:lang w:val="fr-FR"/>
        </w:rPr>
        <w:t>essus nationaux, a été mise en évidence</w:t>
      </w:r>
      <w:r w:rsidR="00E84B4C">
        <w:rPr>
          <w:kern w:val="22"/>
          <w:lang w:val="fr-FR"/>
        </w:rPr>
        <w:t xml:space="preserve"> également</w:t>
      </w:r>
      <w:r w:rsidR="004E32D7" w:rsidRPr="00E84B4C">
        <w:rPr>
          <w:kern w:val="22"/>
          <w:lang w:val="fr-FR"/>
        </w:rPr>
        <w:t>.</w:t>
      </w:r>
    </w:p>
    <w:p w14:paraId="074019E9" w14:textId="2388F0A6" w:rsidR="004E32D7" w:rsidRPr="00E93339" w:rsidRDefault="00E93339" w:rsidP="009C74E6">
      <w:pPr>
        <w:pStyle w:val="Para1"/>
        <w:numPr>
          <w:ilvl w:val="0"/>
          <w:numId w:val="9"/>
        </w:numPr>
        <w:suppressLineNumbers/>
        <w:tabs>
          <w:tab w:val="clear" w:pos="360"/>
        </w:tabs>
        <w:suppressAutoHyphens/>
        <w:rPr>
          <w:kern w:val="22"/>
          <w:lang w:val="fr-FR"/>
        </w:rPr>
      </w:pPr>
      <w:r w:rsidRPr="00E93339">
        <w:rPr>
          <w:kern w:val="22"/>
          <w:lang w:val="fr-FR"/>
        </w:rPr>
        <w:t>Diverses</w:t>
      </w:r>
      <w:r w:rsidR="004E32D7" w:rsidRPr="00E93339">
        <w:rPr>
          <w:kern w:val="22"/>
          <w:lang w:val="fr-FR"/>
        </w:rPr>
        <w:t xml:space="preserve"> </w:t>
      </w:r>
      <w:r w:rsidR="00707B02" w:rsidRPr="00E93339">
        <w:rPr>
          <w:kern w:val="22"/>
          <w:lang w:val="fr-FR"/>
        </w:rPr>
        <w:t>propositions</w:t>
      </w:r>
      <w:r w:rsidR="004E32D7" w:rsidRPr="00E93339">
        <w:rPr>
          <w:kern w:val="22"/>
          <w:lang w:val="fr-FR"/>
        </w:rPr>
        <w:t xml:space="preserve"> </w:t>
      </w:r>
      <w:r w:rsidRPr="00E93339">
        <w:rPr>
          <w:kern w:val="22"/>
          <w:lang w:val="fr-FR"/>
        </w:rPr>
        <w:t>ont été</w:t>
      </w:r>
      <w:r w:rsidR="00F34191">
        <w:rPr>
          <w:kern w:val="22"/>
          <w:lang w:val="fr-FR"/>
        </w:rPr>
        <w:t xml:space="preserve"> faites concernant</w:t>
      </w:r>
      <w:r>
        <w:rPr>
          <w:kern w:val="22"/>
          <w:lang w:val="fr-FR"/>
        </w:rPr>
        <w:t xml:space="preserve"> le calendrier de</w:t>
      </w:r>
      <w:r w:rsidRPr="00E93339">
        <w:rPr>
          <w:kern w:val="22"/>
          <w:lang w:val="fr-FR"/>
        </w:rPr>
        <w:t xml:space="preserve"> la </w:t>
      </w:r>
      <w:r>
        <w:rPr>
          <w:kern w:val="22"/>
          <w:lang w:val="fr-FR"/>
        </w:rPr>
        <w:t>ré</w:t>
      </w:r>
      <w:r w:rsidRPr="00E93339">
        <w:rPr>
          <w:kern w:val="22"/>
          <w:lang w:val="fr-FR"/>
        </w:rPr>
        <w:t xml:space="preserve">vision et/ou </w:t>
      </w:r>
      <w:r w:rsidR="00F34191">
        <w:rPr>
          <w:kern w:val="22"/>
          <w:lang w:val="fr-FR"/>
        </w:rPr>
        <w:t xml:space="preserve">la </w:t>
      </w:r>
      <w:r w:rsidRPr="00E93339">
        <w:rPr>
          <w:kern w:val="22"/>
          <w:lang w:val="fr-FR"/>
        </w:rPr>
        <w:t xml:space="preserve">mise à jour des </w:t>
      </w:r>
      <w:r>
        <w:rPr>
          <w:kern w:val="22"/>
          <w:lang w:val="fr-FR"/>
        </w:rPr>
        <w:t xml:space="preserve">SPANB, </w:t>
      </w:r>
      <w:r w:rsidR="00557096" w:rsidRPr="00E93339">
        <w:rPr>
          <w:kern w:val="22"/>
          <w:lang w:val="fr-FR"/>
        </w:rPr>
        <w:t>y compris</w:t>
      </w:r>
      <w:r w:rsidR="00F34191">
        <w:rPr>
          <w:kern w:val="22"/>
          <w:lang w:val="fr-FR"/>
        </w:rPr>
        <w:t xml:space="preserve"> les échéances ci-après</w:t>
      </w:r>
      <w:r>
        <w:rPr>
          <w:kern w:val="22"/>
          <w:lang w:val="fr-FR"/>
        </w:rPr>
        <w:t xml:space="preserve"> : d’ici à 2021; avant la</w:t>
      </w:r>
      <w:r w:rsidR="00E135E7" w:rsidRPr="00E93339">
        <w:rPr>
          <w:kern w:val="22"/>
          <w:lang w:val="fr-FR"/>
        </w:rPr>
        <w:t xml:space="preserve"> </w:t>
      </w:r>
      <w:r w:rsidR="00813F72" w:rsidRPr="00E93339">
        <w:rPr>
          <w:kern w:val="22"/>
          <w:lang w:val="fr-FR"/>
        </w:rPr>
        <w:t>seizième</w:t>
      </w:r>
      <w:r w:rsidR="005E6252" w:rsidRPr="00E93339">
        <w:rPr>
          <w:kern w:val="22"/>
          <w:lang w:val="fr-FR"/>
        </w:rPr>
        <w:t xml:space="preserve"> </w:t>
      </w:r>
      <w:r w:rsidR="00B744DD" w:rsidRPr="00E93339">
        <w:rPr>
          <w:kern w:val="22"/>
          <w:lang w:val="fr-FR"/>
        </w:rPr>
        <w:t>réunion</w:t>
      </w:r>
      <w:r w:rsidR="005E6252" w:rsidRPr="00E93339">
        <w:rPr>
          <w:kern w:val="22"/>
          <w:lang w:val="fr-FR"/>
        </w:rPr>
        <w:t xml:space="preserve"> </w:t>
      </w:r>
      <w:r w:rsidR="00DA5D08" w:rsidRPr="00E93339">
        <w:rPr>
          <w:kern w:val="22"/>
          <w:lang w:val="fr-FR"/>
        </w:rPr>
        <w:t>de la Conf</w:t>
      </w:r>
      <w:r w:rsidR="00B744DD" w:rsidRPr="00E93339">
        <w:rPr>
          <w:kern w:val="22"/>
          <w:lang w:val="fr-FR"/>
        </w:rPr>
        <w:t>érence des Parties</w:t>
      </w:r>
      <w:r>
        <w:rPr>
          <w:kern w:val="22"/>
          <w:lang w:val="fr-FR"/>
        </w:rPr>
        <w:t xml:space="preserve"> (2022); d’ici à</w:t>
      </w:r>
      <w:r w:rsidR="004E32D7" w:rsidRPr="00E93339">
        <w:rPr>
          <w:kern w:val="22"/>
          <w:lang w:val="fr-FR"/>
        </w:rPr>
        <w:t xml:space="preserve"> 2025. </w:t>
      </w:r>
      <w:r w:rsidRPr="00E93339">
        <w:rPr>
          <w:kern w:val="22"/>
          <w:lang w:val="fr-FR"/>
        </w:rPr>
        <w:t>U</w:t>
      </w:r>
      <w:r>
        <w:rPr>
          <w:kern w:val="22"/>
          <w:lang w:val="fr-FR"/>
        </w:rPr>
        <w:t>ne autre</w:t>
      </w:r>
      <w:r w:rsidR="004E32D7" w:rsidRPr="00E93339">
        <w:rPr>
          <w:kern w:val="22"/>
          <w:lang w:val="fr-FR"/>
        </w:rPr>
        <w:t xml:space="preserve"> option </w:t>
      </w:r>
      <w:r w:rsidR="00F34191">
        <w:rPr>
          <w:kern w:val="22"/>
          <w:lang w:val="fr-FR"/>
        </w:rPr>
        <w:t xml:space="preserve">proposée était de prévoir </w:t>
      </w:r>
      <w:r>
        <w:rPr>
          <w:kern w:val="22"/>
          <w:lang w:val="fr-FR"/>
        </w:rPr>
        <w:t>trois</w:t>
      </w:r>
      <w:r w:rsidR="004E32D7" w:rsidRPr="00E93339">
        <w:rPr>
          <w:kern w:val="22"/>
          <w:lang w:val="fr-FR"/>
        </w:rPr>
        <w:t xml:space="preserve"> </w:t>
      </w:r>
      <w:r w:rsidR="00194BC4" w:rsidRPr="00E93339">
        <w:rPr>
          <w:kern w:val="22"/>
          <w:lang w:val="fr-FR"/>
        </w:rPr>
        <w:t>plans d’action</w:t>
      </w:r>
      <w:r w:rsidR="00F34191">
        <w:rPr>
          <w:kern w:val="22"/>
          <w:lang w:val="fr-FR"/>
        </w:rPr>
        <w:t xml:space="preserve"> sur une </w:t>
      </w:r>
      <w:r>
        <w:rPr>
          <w:kern w:val="22"/>
          <w:lang w:val="fr-FR"/>
        </w:rPr>
        <w:t>période de</w:t>
      </w:r>
      <w:r w:rsidR="00E135E7" w:rsidRPr="00E93339">
        <w:rPr>
          <w:kern w:val="22"/>
          <w:lang w:val="fr-FR"/>
        </w:rPr>
        <w:t xml:space="preserve"> </w:t>
      </w:r>
      <w:r w:rsidR="004B6669" w:rsidRPr="00E93339">
        <w:rPr>
          <w:kern w:val="22"/>
          <w:lang w:val="fr-FR"/>
        </w:rPr>
        <w:t>10</w:t>
      </w:r>
      <w:r>
        <w:rPr>
          <w:kern w:val="22"/>
          <w:lang w:val="fr-FR"/>
        </w:rPr>
        <w:t xml:space="preserve"> ans, à savoir : un </w:t>
      </w:r>
      <w:r w:rsidR="00F34191">
        <w:rPr>
          <w:kern w:val="22"/>
          <w:lang w:val="fr-FR"/>
        </w:rPr>
        <w:t>premier plan d’action exhaustif,</w:t>
      </w:r>
      <w:r>
        <w:rPr>
          <w:kern w:val="22"/>
          <w:lang w:val="fr-FR"/>
        </w:rPr>
        <w:t xml:space="preserve"> et un deuxième </w:t>
      </w:r>
      <w:r w:rsidR="00F34191">
        <w:rPr>
          <w:kern w:val="22"/>
          <w:lang w:val="fr-FR"/>
        </w:rPr>
        <w:t>et troisième plan d’action venant modifier</w:t>
      </w:r>
      <w:r>
        <w:rPr>
          <w:kern w:val="22"/>
          <w:lang w:val="fr-FR"/>
        </w:rPr>
        <w:t xml:space="preserve"> </w:t>
      </w:r>
      <w:r w:rsidR="00F34191">
        <w:rPr>
          <w:kern w:val="22"/>
          <w:lang w:val="fr-FR"/>
        </w:rPr>
        <w:t xml:space="preserve">le </w:t>
      </w:r>
      <w:r>
        <w:rPr>
          <w:kern w:val="22"/>
          <w:lang w:val="fr-FR"/>
        </w:rPr>
        <w:t>premier, en fonction des</w:t>
      </w:r>
      <w:r w:rsidR="00773CD4" w:rsidRPr="00E93339">
        <w:rPr>
          <w:kern w:val="22"/>
          <w:lang w:val="fr-FR"/>
        </w:rPr>
        <w:t xml:space="preserve"> </w:t>
      </w:r>
      <w:r w:rsidR="007109CE" w:rsidRPr="00E93339">
        <w:rPr>
          <w:kern w:val="22"/>
          <w:lang w:val="fr-FR"/>
        </w:rPr>
        <w:t>progrès accomplis</w:t>
      </w:r>
      <w:r w:rsidR="00F34191">
        <w:rPr>
          <w:kern w:val="22"/>
          <w:lang w:val="fr-FR"/>
        </w:rPr>
        <w:t xml:space="preserve"> dans la mise en œuvre</w:t>
      </w:r>
      <w:r w:rsidR="004E32D7" w:rsidRPr="00E93339">
        <w:rPr>
          <w:kern w:val="22"/>
          <w:lang w:val="fr-FR"/>
        </w:rPr>
        <w:t>.</w:t>
      </w:r>
    </w:p>
    <w:p w14:paraId="412EB944" w14:textId="28D12612" w:rsidR="004E32D7" w:rsidRPr="00D16DFA" w:rsidRDefault="003D3C94" w:rsidP="009C74E6">
      <w:pPr>
        <w:pStyle w:val="Para1"/>
        <w:numPr>
          <w:ilvl w:val="0"/>
          <w:numId w:val="9"/>
        </w:numPr>
        <w:suppressLineNumbers/>
        <w:tabs>
          <w:tab w:val="clear" w:pos="360"/>
        </w:tabs>
        <w:suppressAutoHyphens/>
        <w:rPr>
          <w:kern w:val="22"/>
          <w:lang w:val="fr-FR"/>
        </w:rPr>
      </w:pPr>
      <w:r>
        <w:rPr>
          <w:kern w:val="22"/>
          <w:lang w:val="fr-FR"/>
        </w:rPr>
        <w:t>Prenant note du Programme d’action de</w:t>
      </w:r>
      <w:r w:rsidR="004E32D7" w:rsidRPr="004B620B">
        <w:rPr>
          <w:kern w:val="22"/>
          <w:lang w:val="fr-FR"/>
        </w:rPr>
        <w:t xml:space="preserve"> </w:t>
      </w:r>
      <w:r w:rsidR="00BA63D3">
        <w:rPr>
          <w:kern w:val="22"/>
          <w:lang w:val="fr-FR"/>
        </w:rPr>
        <w:t>Charm El-Cheikh</w:t>
      </w:r>
      <w:r>
        <w:rPr>
          <w:kern w:val="22"/>
          <w:lang w:val="fr-FR"/>
        </w:rPr>
        <w:t xml:space="preserve"> à Kunming </w:t>
      </w:r>
      <w:r w:rsidR="00BA63D3">
        <w:rPr>
          <w:kern w:val="22"/>
          <w:lang w:val="fr-FR"/>
        </w:rPr>
        <w:t>pour la nature et les peuples</w:t>
      </w:r>
      <w:r w:rsidR="004E32D7" w:rsidRPr="004B620B">
        <w:rPr>
          <w:kern w:val="22"/>
          <w:lang w:val="fr-FR"/>
        </w:rPr>
        <w:t xml:space="preserve">, </w:t>
      </w:r>
      <w:r>
        <w:rPr>
          <w:kern w:val="22"/>
          <w:lang w:val="fr-FR"/>
        </w:rPr>
        <w:t xml:space="preserve">il fut suggéré d’encourager des </w:t>
      </w:r>
      <w:r w:rsidR="00707B02" w:rsidRPr="004B620B">
        <w:rPr>
          <w:kern w:val="22"/>
          <w:lang w:val="fr-FR"/>
        </w:rPr>
        <w:t>engagements nationaux</w:t>
      </w:r>
      <w:r>
        <w:rPr>
          <w:kern w:val="22"/>
          <w:lang w:val="fr-FR"/>
        </w:rPr>
        <w:t xml:space="preserve"> d</w:t>
      </w:r>
      <w:r w:rsidR="00F34191">
        <w:rPr>
          <w:kern w:val="22"/>
          <w:lang w:val="fr-FR"/>
        </w:rPr>
        <w:t>e la part d’un grand nombre de</w:t>
      </w:r>
      <w:r w:rsidR="004E32D7" w:rsidRPr="004B620B">
        <w:rPr>
          <w:kern w:val="22"/>
          <w:lang w:val="fr-FR"/>
        </w:rPr>
        <w:t xml:space="preserve"> </w:t>
      </w:r>
      <w:r w:rsidR="00615025" w:rsidRPr="004B620B">
        <w:rPr>
          <w:kern w:val="22"/>
          <w:lang w:val="fr-FR"/>
        </w:rPr>
        <w:t>parties prenantes</w:t>
      </w:r>
      <w:r w:rsidR="004E32D7" w:rsidRPr="004B620B">
        <w:rPr>
          <w:kern w:val="22"/>
          <w:lang w:val="fr-FR"/>
        </w:rPr>
        <w:t xml:space="preserve">, </w:t>
      </w:r>
      <w:r w:rsidR="00557096" w:rsidRPr="004B620B">
        <w:rPr>
          <w:kern w:val="22"/>
          <w:lang w:val="fr-FR"/>
        </w:rPr>
        <w:t xml:space="preserve">y </w:t>
      </w:r>
      <w:r w:rsidR="00557096" w:rsidRPr="004B620B">
        <w:rPr>
          <w:kern w:val="22"/>
          <w:lang w:val="fr-FR"/>
        </w:rPr>
        <w:lastRenderedPageBreak/>
        <w:t>compris</w:t>
      </w:r>
      <w:r w:rsidR="00F34191">
        <w:rPr>
          <w:kern w:val="22"/>
          <w:lang w:val="fr-FR"/>
        </w:rPr>
        <w:t xml:space="preserve"> : </w:t>
      </w:r>
      <w:r w:rsidR="00E135E7" w:rsidRPr="004B620B">
        <w:rPr>
          <w:kern w:val="22"/>
          <w:lang w:val="fr-FR"/>
        </w:rPr>
        <w:t>le</w:t>
      </w:r>
      <w:r>
        <w:rPr>
          <w:kern w:val="22"/>
          <w:lang w:val="fr-FR"/>
        </w:rPr>
        <w:t xml:space="preserve"> système des Nations Unies, les </w:t>
      </w:r>
      <w:r w:rsidR="00615025" w:rsidRPr="004B620B">
        <w:rPr>
          <w:kern w:val="22"/>
          <w:lang w:val="fr-FR"/>
        </w:rPr>
        <w:t>peuples autochtones et communautés locales</w:t>
      </w:r>
      <w:r w:rsidR="004E32D7" w:rsidRPr="004B620B">
        <w:rPr>
          <w:kern w:val="22"/>
          <w:lang w:val="fr-FR"/>
        </w:rPr>
        <w:t xml:space="preserve">, </w:t>
      </w:r>
      <w:r>
        <w:rPr>
          <w:kern w:val="22"/>
          <w:lang w:val="fr-FR"/>
        </w:rPr>
        <w:t>le milieu universitaire</w:t>
      </w:r>
      <w:r w:rsidR="004E32D7" w:rsidRPr="004B620B">
        <w:rPr>
          <w:kern w:val="22"/>
          <w:lang w:val="fr-FR"/>
        </w:rPr>
        <w:t xml:space="preserve">, </w:t>
      </w:r>
      <w:r>
        <w:rPr>
          <w:kern w:val="22"/>
          <w:lang w:val="fr-FR"/>
        </w:rPr>
        <w:t xml:space="preserve">la </w:t>
      </w:r>
      <w:r w:rsidR="00282016" w:rsidRPr="004B620B">
        <w:rPr>
          <w:kern w:val="22"/>
          <w:lang w:val="fr-FR"/>
        </w:rPr>
        <w:t>société civile</w:t>
      </w:r>
      <w:r>
        <w:rPr>
          <w:kern w:val="22"/>
          <w:lang w:val="fr-FR"/>
        </w:rPr>
        <w:t xml:space="preserve">, </w:t>
      </w:r>
      <w:r w:rsidR="00571CE6" w:rsidRPr="004B620B">
        <w:rPr>
          <w:kern w:val="22"/>
          <w:lang w:val="fr-FR"/>
        </w:rPr>
        <w:t>les organisations</w:t>
      </w:r>
      <w:r>
        <w:rPr>
          <w:kern w:val="22"/>
          <w:lang w:val="fr-FR"/>
        </w:rPr>
        <w:t xml:space="preserve"> internationales</w:t>
      </w:r>
      <w:r w:rsidR="004E32D7" w:rsidRPr="004B620B">
        <w:rPr>
          <w:kern w:val="22"/>
          <w:lang w:val="fr-FR"/>
        </w:rPr>
        <w:t xml:space="preserve">, </w:t>
      </w:r>
      <w:r w:rsidR="00E135E7" w:rsidRPr="004B620B">
        <w:rPr>
          <w:kern w:val="22"/>
          <w:lang w:val="fr-FR"/>
        </w:rPr>
        <w:t xml:space="preserve">le </w:t>
      </w:r>
      <w:r>
        <w:rPr>
          <w:kern w:val="22"/>
          <w:lang w:val="fr-FR"/>
        </w:rPr>
        <w:t>milieu des affaires</w:t>
      </w:r>
      <w:r w:rsidR="00B744DD" w:rsidRPr="004B620B">
        <w:rPr>
          <w:kern w:val="22"/>
          <w:lang w:val="fr-FR"/>
        </w:rPr>
        <w:t xml:space="preserve"> et</w:t>
      </w:r>
      <w:r w:rsidR="00557096" w:rsidRPr="004B620B">
        <w:rPr>
          <w:kern w:val="22"/>
          <w:lang w:val="fr-FR"/>
        </w:rPr>
        <w:t xml:space="preserve"> d’autres </w:t>
      </w:r>
      <w:r w:rsidR="00615025" w:rsidRPr="004B620B">
        <w:rPr>
          <w:kern w:val="22"/>
          <w:lang w:val="fr-FR"/>
        </w:rPr>
        <w:t>parties prenantes</w:t>
      </w:r>
      <w:r w:rsidR="004E32D7" w:rsidRPr="004B620B">
        <w:rPr>
          <w:kern w:val="22"/>
          <w:lang w:val="fr-FR"/>
        </w:rPr>
        <w:t xml:space="preserve">. </w:t>
      </w:r>
      <w:r>
        <w:rPr>
          <w:kern w:val="22"/>
          <w:lang w:val="fr-FR"/>
        </w:rPr>
        <w:t>Cependant, l</w:t>
      </w:r>
      <w:r w:rsidR="00F34191">
        <w:rPr>
          <w:kern w:val="22"/>
          <w:lang w:val="fr-FR"/>
        </w:rPr>
        <w:t xml:space="preserve">a question fut </w:t>
      </w:r>
      <w:r w:rsidRPr="003D3C94">
        <w:rPr>
          <w:kern w:val="22"/>
          <w:lang w:val="fr-FR"/>
        </w:rPr>
        <w:t>posée de savoir si</w:t>
      </w:r>
      <w:r w:rsidR="004E32D7" w:rsidRPr="003D3C94">
        <w:rPr>
          <w:kern w:val="22"/>
          <w:lang w:val="fr-FR"/>
        </w:rPr>
        <w:t xml:space="preserve"> </w:t>
      </w:r>
      <w:r w:rsidR="00E135E7" w:rsidRPr="003D3C94">
        <w:rPr>
          <w:kern w:val="22"/>
          <w:lang w:val="fr-FR"/>
        </w:rPr>
        <w:t>le</w:t>
      </w:r>
      <w:r>
        <w:rPr>
          <w:kern w:val="22"/>
          <w:lang w:val="fr-FR"/>
        </w:rPr>
        <w:t>s</w:t>
      </w:r>
      <w:r w:rsidR="00E135E7" w:rsidRPr="003D3C94">
        <w:rPr>
          <w:kern w:val="22"/>
          <w:lang w:val="fr-FR"/>
        </w:rPr>
        <w:t xml:space="preserve"> </w:t>
      </w:r>
      <w:r w:rsidR="00352AA2" w:rsidRPr="003D3C94">
        <w:rPr>
          <w:kern w:val="22"/>
          <w:lang w:val="fr-FR"/>
        </w:rPr>
        <w:t>SPANB</w:t>
      </w:r>
      <w:r w:rsidR="004E32D7" w:rsidRPr="003D3C94">
        <w:rPr>
          <w:kern w:val="22"/>
          <w:lang w:val="fr-FR"/>
        </w:rPr>
        <w:t xml:space="preserve"> </w:t>
      </w:r>
      <w:r w:rsidR="00F34191">
        <w:rPr>
          <w:kern w:val="22"/>
          <w:lang w:val="fr-FR"/>
        </w:rPr>
        <w:t>étaient</w:t>
      </w:r>
      <w:r>
        <w:rPr>
          <w:kern w:val="22"/>
          <w:lang w:val="fr-FR"/>
        </w:rPr>
        <w:t xml:space="preserve"> le meilleur outil pou</w:t>
      </w:r>
      <w:r w:rsidR="00F34191">
        <w:rPr>
          <w:kern w:val="22"/>
          <w:lang w:val="fr-FR"/>
        </w:rPr>
        <w:t>r atteindre cet objectif</w:t>
      </w:r>
      <w:r w:rsidR="004E32D7" w:rsidRPr="003D3C94">
        <w:rPr>
          <w:kern w:val="22"/>
          <w:lang w:val="fr-FR"/>
        </w:rPr>
        <w:t xml:space="preserve">. </w:t>
      </w:r>
      <w:r>
        <w:rPr>
          <w:kern w:val="22"/>
          <w:lang w:val="fr-FR"/>
        </w:rPr>
        <w:t xml:space="preserve">L’importance de communiquer les </w:t>
      </w:r>
      <w:r w:rsidR="00707B02" w:rsidRPr="00E135E7">
        <w:rPr>
          <w:kern w:val="22"/>
          <w:lang w:val="fr-FR"/>
        </w:rPr>
        <w:t>engagements nationaux</w:t>
      </w:r>
      <w:r>
        <w:rPr>
          <w:kern w:val="22"/>
          <w:lang w:val="fr-FR"/>
        </w:rPr>
        <w:t xml:space="preserve"> au début de </w:t>
      </w:r>
      <w:r w:rsidR="00CA6AF7">
        <w:rPr>
          <w:kern w:val="22"/>
          <w:lang w:val="fr-FR"/>
        </w:rPr>
        <w:t>la période de l’après-2020</w:t>
      </w:r>
      <w:r w:rsidR="00F34191">
        <w:rPr>
          <w:kern w:val="22"/>
          <w:lang w:val="fr-FR"/>
        </w:rPr>
        <w:t xml:space="preserve"> (c’est-à-dire</w:t>
      </w:r>
      <w:r>
        <w:rPr>
          <w:kern w:val="22"/>
          <w:lang w:val="fr-FR"/>
        </w:rPr>
        <w:t xml:space="preserve"> avant la</w:t>
      </w:r>
      <w:r w:rsidR="00E135E7" w:rsidRPr="00E135E7">
        <w:rPr>
          <w:kern w:val="22"/>
          <w:lang w:val="fr-FR"/>
        </w:rPr>
        <w:t xml:space="preserve"> </w:t>
      </w:r>
      <w:r w:rsidR="00813F72" w:rsidRPr="00E135E7">
        <w:rPr>
          <w:kern w:val="22"/>
          <w:lang w:val="fr-FR"/>
        </w:rPr>
        <w:t>seizième</w:t>
      </w:r>
      <w:r w:rsidR="007503A3" w:rsidRPr="00E135E7">
        <w:rPr>
          <w:kern w:val="22"/>
          <w:lang w:val="fr-FR"/>
        </w:rPr>
        <w:t xml:space="preserve"> </w:t>
      </w:r>
      <w:r w:rsidR="00B744DD" w:rsidRPr="00E135E7">
        <w:rPr>
          <w:kern w:val="22"/>
          <w:lang w:val="fr-FR"/>
        </w:rPr>
        <w:t>réunion</w:t>
      </w:r>
      <w:r w:rsidR="007503A3" w:rsidRPr="00E135E7">
        <w:rPr>
          <w:kern w:val="22"/>
          <w:lang w:val="fr-FR"/>
        </w:rPr>
        <w:t xml:space="preserve"> </w:t>
      </w:r>
      <w:r w:rsidR="00707B02" w:rsidRPr="00E135E7">
        <w:rPr>
          <w:kern w:val="22"/>
          <w:lang w:val="fr-FR"/>
        </w:rPr>
        <w:t xml:space="preserve">de la </w:t>
      </w:r>
      <w:r w:rsidR="00DA5D08" w:rsidRPr="00E135E7">
        <w:rPr>
          <w:kern w:val="22"/>
          <w:lang w:val="fr-FR"/>
        </w:rPr>
        <w:t>Conférence</w:t>
      </w:r>
      <w:r w:rsidR="00B744DD" w:rsidRPr="00E135E7">
        <w:rPr>
          <w:kern w:val="22"/>
          <w:lang w:val="fr-FR"/>
        </w:rPr>
        <w:t xml:space="preserve"> des Parties</w:t>
      </w:r>
      <w:r w:rsidR="00F34191">
        <w:rPr>
          <w:kern w:val="22"/>
          <w:lang w:val="fr-FR"/>
        </w:rPr>
        <w:t>) a été mentionn</w:t>
      </w:r>
      <w:r>
        <w:rPr>
          <w:kern w:val="22"/>
          <w:lang w:val="fr-FR"/>
        </w:rPr>
        <w:t>ée</w:t>
      </w:r>
      <w:r w:rsidR="004E32D7" w:rsidRPr="00E135E7">
        <w:rPr>
          <w:kern w:val="22"/>
          <w:lang w:val="fr-FR"/>
        </w:rPr>
        <w:t xml:space="preserve">. </w:t>
      </w:r>
      <w:r w:rsidR="00AE471F">
        <w:rPr>
          <w:kern w:val="22"/>
          <w:lang w:val="fr-FR"/>
        </w:rPr>
        <w:t>Il fut suggéré</w:t>
      </w:r>
      <w:r w:rsidR="00F34191">
        <w:rPr>
          <w:kern w:val="22"/>
          <w:lang w:val="fr-FR"/>
        </w:rPr>
        <w:t xml:space="preserve"> également de structurer</w:t>
      </w:r>
      <w:r>
        <w:rPr>
          <w:kern w:val="22"/>
          <w:lang w:val="fr-FR"/>
        </w:rPr>
        <w:t xml:space="preserve"> les</w:t>
      </w:r>
      <w:r w:rsidR="004E32D7" w:rsidRPr="00E135E7">
        <w:rPr>
          <w:kern w:val="22"/>
          <w:lang w:val="fr-FR"/>
        </w:rPr>
        <w:t xml:space="preserve"> </w:t>
      </w:r>
      <w:r w:rsidR="00707B02" w:rsidRPr="00E135E7">
        <w:rPr>
          <w:kern w:val="22"/>
          <w:lang w:val="fr-FR"/>
        </w:rPr>
        <w:t>engagements nationaux</w:t>
      </w:r>
      <w:r w:rsidR="004E32D7" w:rsidRPr="00E135E7">
        <w:rPr>
          <w:kern w:val="22"/>
          <w:lang w:val="fr-FR"/>
        </w:rPr>
        <w:t xml:space="preserve"> </w:t>
      </w:r>
      <w:r>
        <w:rPr>
          <w:kern w:val="22"/>
          <w:lang w:val="fr-FR"/>
        </w:rPr>
        <w:t xml:space="preserve">de la même façon que les </w:t>
      </w:r>
      <w:r w:rsidR="00955703" w:rsidRPr="00E135E7">
        <w:rPr>
          <w:kern w:val="22"/>
          <w:lang w:val="fr-FR"/>
        </w:rPr>
        <w:t>c</w:t>
      </w:r>
      <w:r w:rsidR="004E32D7" w:rsidRPr="00E135E7">
        <w:rPr>
          <w:kern w:val="22"/>
          <w:lang w:val="fr-FR"/>
        </w:rPr>
        <w:t>ontributions</w:t>
      </w:r>
      <w:r>
        <w:rPr>
          <w:kern w:val="22"/>
          <w:lang w:val="fr-FR"/>
        </w:rPr>
        <w:t xml:space="preserve"> déterminées au niveau national</w:t>
      </w:r>
      <w:r w:rsidR="004E32D7" w:rsidRPr="00E135E7">
        <w:rPr>
          <w:kern w:val="22"/>
          <w:lang w:val="fr-FR"/>
        </w:rPr>
        <w:t xml:space="preserve"> </w:t>
      </w:r>
      <w:r w:rsidR="001B2431" w:rsidRPr="00E135E7">
        <w:rPr>
          <w:kern w:val="22"/>
          <w:lang w:val="fr-FR"/>
        </w:rPr>
        <w:t>au titre de</w:t>
      </w:r>
      <w:r w:rsidR="004E32D7" w:rsidRPr="00E135E7">
        <w:rPr>
          <w:kern w:val="22"/>
          <w:lang w:val="fr-FR"/>
        </w:rPr>
        <w:t xml:space="preserve"> </w:t>
      </w:r>
      <w:r>
        <w:rPr>
          <w:kern w:val="22"/>
          <w:lang w:val="fr-FR"/>
        </w:rPr>
        <w:t xml:space="preserve">la </w:t>
      </w:r>
      <w:r w:rsidR="00253053" w:rsidRPr="00E135E7">
        <w:rPr>
          <w:kern w:val="22"/>
          <w:lang w:val="fr-FR"/>
        </w:rPr>
        <w:t>Convention</w:t>
      </w:r>
      <w:r>
        <w:rPr>
          <w:kern w:val="22"/>
          <w:lang w:val="fr-FR"/>
        </w:rPr>
        <w:t>-cadre des Nations Unies sur les c</w:t>
      </w:r>
      <w:r w:rsidR="00D15A90" w:rsidRPr="00E135E7">
        <w:rPr>
          <w:kern w:val="22"/>
          <w:lang w:val="fr-FR"/>
        </w:rPr>
        <w:t>hangement</w:t>
      </w:r>
      <w:r>
        <w:rPr>
          <w:kern w:val="22"/>
          <w:lang w:val="fr-FR"/>
        </w:rPr>
        <w:t>s</w:t>
      </w:r>
      <w:r w:rsidR="00D15A90" w:rsidRPr="00E135E7">
        <w:rPr>
          <w:kern w:val="22"/>
          <w:lang w:val="fr-FR"/>
        </w:rPr>
        <w:t xml:space="preserve"> climatique</w:t>
      </w:r>
      <w:r>
        <w:rPr>
          <w:kern w:val="22"/>
          <w:lang w:val="fr-FR"/>
        </w:rPr>
        <w:t>s</w:t>
      </w:r>
      <w:r w:rsidR="00253053" w:rsidRPr="00E135E7">
        <w:rPr>
          <w:kern w:val="22"/>
          <w:lang w:val="fr-FR"/>
        </w:rPr>
        <w:t xml:space="preserve"> (</w:t>
      </w:r>
      <w:r w:rsidR="00926F01">
        <w:rPr>
          <w:kern w:val="22"/>
          <w:lang w:val="fr-FR"/>
        </w:rPr>
        <w:t>CCNUCC</w:t>
      </w:r>
      <w:r w:rsidR="00E16B80" w:rsidRPr="00E135E7">
        <w:rPr>
          <w:kern w:val="22"/>
          <w:lang w:val="fr-FR"/>
        </w:rPr>
        <w:t>)</w:t>
      </w:r>
      <w:r w:rsidR="00F34191">
        <w:rPr>
          <w:kern w:val="22"/>
          <w:lang w:val="fr-FR"/>
        </w:rPr>
        <w:t xml:space="preserve"> ou l</w:t>
      </w:r>
      <w:r>
        <w:rPr>
          <w:kern w:val="22"/>
          <w:lang w:val="fr-FR"/>
        </w:rPr>
        <w:t>es</w:t>
      </w:r>
      <w:r w:rsidR="004E32D7" w:rsidRPr="00E135E7">
        <w:rPr>
          <w:kern w:val="22"/>
          <w:lang w:val="fr-FR"/>
        </w:rPr>
        <w:t xml:space="preserve"> </w:t>
      </w:r>
      <w:r w:rsidR="00707B02" w:rsidRPr="00E135E7">
        <w:rPr>
          <w:kern w:val="22"/>
          <w:lang w:val="fr-FR"/>
        </w:rPr>
        <w:t>engagements</w:t>
      </w:r>
      <w:r>
        <w:rPr>
          <w:kern w:val="22"/>
          <w:lang w:val="fr-FR"/>
        </w:rPr>
        <w:t xml:space="preserve"> volontaires</w:t>
      </w:r>
      <w:r w:rsidR="004E32D7" w:rsidRPr="00E135E7">
        <w:rPr>
          <w:kern w:val="22"/>
          <w:lang w:val="fr-FR"/>
        </w:rPr>
        <w:t xml:space="preserve"> </w:t>
      </w:r>
      <w:r w:rsidR="001B2431" w:rsidRPr="00E135E7">
        <w:rPr>
          <w:kern w:val="22"/>
          <w:lang w:val="fr-FR"/>
        </w:rPr>
        <w:t>au titre de</w:t>
      </w:r>
      <w:r w:rsidR="004E32D7" w:rsidRPr="00E135E7">
        <w:rPr>
          <w:kern w:val="22"/>
          <w:lang w:val="fr-FR"/>
        </w:rPr>
        <w:t xml:space="preserve"> </w:t>
      </w:r>
      <w:r>
        <w:rPr>
          <w:kern w:val="22"/>
          <w:lang w:val="fr-FR"/>
        </w:rPr>
        <w:t>la Convention des Nations Unies sur la lutte contre la dé</w:t>
      </w:r>
      <w:r w:rsidR="00E16B80" w:rsidRPr="00E135E7">
        <w:rPr>
          <w:kern w:val="22"/>
          <w:lang w:val="fr-FR"/>
        </w:rPr>
        <w:t>sertification (</w:t>
      </w:r>
      <w:r w:rsidR="003A20F3">
        <w:rPr>
          <w:kern w:val="22"/>
          <w:lang w:val="fr-FR"/>
        </w:rPr>
        <w:t>CNULD</w:t>
      </w:r>
      <w:r w:rsidR="00E16B80" w:rsidRPr="00E135E7">
        <w:rPr>
          <w:kern w:val="22"/>
          <w:lang w:val="fr-FR"/>
        </w:rPr>
        <w:t>)</w:t>
      </w:r>
      <w:r w:rsidR="004E32D7" w:rsidRPr="00E135E7">
        <w:rPr>
          <w:kern w:val="22"/>
          <w:lang w:val="fr-FR"/>
        </w:rPr>
        <w:t xml:space="preserve">. </w:t>
      </w:r>
      <w:r w:rsidR="00E135E7" w:rsidRPr="00E135E7">
        <w:rPr>
          <w:kern w:val="22"/>
          <w:lang w:val="fr-FR"/>
        </w:rPr>
        <w:t xml:space="preserve">Le </w:t>
      </w:r>
      <w:r w:rsidR="00D9517A" w:rsidRPr="00E135E7">
        <w:rPr>
          <w:kern w:val="22"/>
          <w:lang w:val="fr-FR"/>
        </w:rPr>
        <w:t xml:space="preserve">processus </w:t>
      </w:r>
      <w:r w:rsidR="00F34191">
        <w:rPr>
          <w:kern w:val="22"/>
          <w:lang w:val="fr-FR"/>
        </w:rPr>
        <w:t>d’</w:t>
      </w:r>
      <w:r w:rsidR="00D15A90" w:rsidRPr="00E135E7">
        <w:rPr>
          <w:kern w:val="22"/>
          <w:lang w:val="fr-FR"/>
        </w:rPr>
        <w:t>examen</w:t>
      </w:r>
      <w:r w:rsidR="00F34191">
        <w:rPr>
          <w:kern w:val="22"/>
          <w:lang w:val="fr-FR"/>
        </w:rPr>
        <w:t>s</w:t>
      </w:r>
      <w:r w:rsidR="004E32D7" w:rsidRPr="00E135E7">
        <w:rPr>
          <w:kern w:val="22"/>
          <w:lang w:val="fr-FR"/>
        </w:rPr>
        <w:t xml:space="preserve"> </w:t>
      </w:r>
      <w:r w:rsidR="003A20F3">
        <w:rPr>
          <w:kern w:val="22"/>
          <w:lang w:val="fr-FR"/>
        </w:rPr>
        <w:t>fac</w:t>
      </w:r>
      <w:r w:rsidR="00F34191">
        <w:rPr>
          <w:kern w:val="22"/>
          <w:lang w:val="fr-FR"/>
        </w:rPr>
        <w:t>ultatifs</w:t>
      </w:r>
      <w:r w:rsidR="00312513">
        <w:rPr>
          <w:kern w:val="22"/>
          <w:lang w:val="fr-FR"/>
        </w:rPr>
        <w:t xml:space="preserve"> nationaux retenu par le Forum</w:t>
      </w:r>
      <w:r w:rsidR="00956B3B" w:rsidRPr="00E135E7">
        <w:rPr>
          <w:kern w:val="22"/>
          <w:lang w:val="fr-FR"/>
        </w:rPr>
        <w:t xml:space="preserve"> politique de haut niveau</w:t>
      </w:r>
      <w:r w:rsidR="003A20F3">
        <w:rPr>
          <w:kern w:val="22"/>
          <w:lang w:val="fr-FR"/>
        </w:rPr>
        <w:t xml:space="preserve"> sur le d</w:t>
      </w:r>
      <w:r w:rsidR="007109CE" w:rsidRPr="00E135E7">
        <w:rPr>
          <w:kern w:val="22"/>
          <w:lang w:val="fr-FR"/>
        </w:rPr>
        <w:t>éveloppement durable</w:t>
      </w:r>
      <w:r w:rsidR="003A20F3">
        <w:rPr>
          <w:kern w:val="22"/>
          <w:lang w:val="fr-FR"/>
        </w:rPr>
        <w:t xml:space="preserve"> pourrait êtr</w:t>
      </w:r>
      <w:r w:rsidR="00F34191">
        <w:rPr>
          <w:kern w:val="22"/>
          <w:lang w:val="fr-FR"/>
        </w:rPr>
        <w:t>e envisagé également à ce titre. Il conviendrait d’examiner également la</w:t>
      </w:r>
      <w:r w:rsidR="003A20F3">
        <w:rPr>
          <w:kern w:val="22"/>
          <w:lang w:val="fr-FR"/>
        </w:rPr>
        <w:t xml:space="preserve"> possibilité d’aligner le calendrier des </w:t>
      </w:r>
      <w:r w:rsidR="00DA5D08" w:rsidRPr="00E135E7">
        <w:rPr>
          <w:kern w:val="22"/>
          <w:lang w:val="fr-FR"/>
        </w:rPr>
        <w:t>SPANB</w:t>
      </w:r>
      <w:r w:rsidR="003A20F3">
        <w:rPr>
          <w:kern w:val="22"/>
          <w:lang w:val="fr-FR"/>
        </w:rPr>
        <w:t xml:space="preserve"> (ou des</w:t>
      </w:r>
      <w:r w:rsidR="004E32D7" w:rsidRPr="00E135E7">
        <w:rPr>
          <w:kern w:val="22"/>
          <w:lang w:val="fr-FR"/>
        </w:rPr>
        <w:t xml:space="preserve"> </w:t>
      </w:r>
      <w:r w:rsidR="00707B02" w:rsidRPr="00E135E7">
        <w:rPr>
          <w:kern w:val="22"/>
          <w:lang w:val="fr-FR"/>
        </w:rPr>
        <w:t>engagements nationaux</w:t>
      </w:r>
      <w:r w:rsidR="004E32D7" w:rsidRPr="00E135E7">
        <w:rPr>
          <w:kern w:val="22"/>
          <w:lang w:val="fr-FR"/>
        </w:rPr>
        <w:t>)</w:t>
      </w:r>
      <w:r w:rsidR="003A20F3">
        <w:rPr>
          <w:kern w:val="22"/>
          <w:lang w:val="fr-FR"/>
        </w:rPr>
        <w:t xml:space="preserve"> sur</w:t>
      </w:r>
      <w:r w:rsidR="00D6391C" w:rsidRPr="00E135E7">
        <w:rPr>
          <w:kern w:val="22"/>
          <w:lang w:val="fr-FR"/>
        </w:rPr>
        <w:t xml:space="preserve"> </w:t>
      </w:r>
      <w:r w:rsidR="003A20F3">
        <w:rPr>
          <w:kern w:val="22"/>
          <w:lang w:val="fr-FR"/>
        </w:rPr>
        <w:t>les contributions déterminées au niveau national</w:t>
      </w:r>
      <w:r w:rsidR="00955703" w:rsidRPr="00E135E7">
        <w:rPr>
          <w:kern w:val="22"/>
          <w:lang w:val="fr-FR"/>
        </w:rPr>
        <w:t xml:space="preserve"> </w:t>
      </w:r>
      <w:r w:rsidR="001B2431" w:rsidRPr="00E135E7">
        <w:rPr>
          <w:kern w:val="22"/>
          <w:lang w:val="fr-FR"/>
        </w:rPr>
        <w:t>au titre de</w:t>
      </w:r>
      <w:r w:rsidR="003A20F3">
        <w:rPr>
          <w:kern w:val="22"/>
          <w:lang w:val="fr-FR"/>
        </w:rPr>
        <w:t xml:space="preserve"> la</w:t>
      </w:r>
      <w:r w:rsidR="004E32D7" w:rsidRPr="00E135E7">
        <w:rPr>
          <w:kern w:val="22"/>
          <w:lang w:val="fr-FR"/>
        </w:rPr>
        <w:t xml:space="preserve"> </w:t>
      </w:r>
      <w:r w:rsidR="00926F01">
        <w:rPr>
          <w:kern w:val="22"/>
          <w:lang w:val="fr-FR"/>
        </w:rPr>
        <w:t>CCNUCC</w:t>
      </w:r>
      <w:r w:rsidR="003A20F3">
        <w:rPr>
          <w:kern w:val="22"/>
          <w:lang w:val="fr-FR"/>
        </w:rPr>
        <w:t xml:space="preserve"> (tous les cinq ans</w:t>
      </w:r>
      <w:r w:rsidR="004E32D7" w:rsidRPr="00E135E7">
        <w:rPr>
          <w:kern w:val="22"/>
          <w:lang w:val="fr-FR"/>
        </w:rPr>
        <w:t>)</w:t>
      </w:r>
      <w:r w:rsidR="00B744DD" w:rsidRPr="00E135E7">
        <w:rPr>
          <w:kern w:val="22"/>
          <w:lang w:val="fr-FR"/>
        </w:rPr>
        <w:t xml:space="preserve"> et</w:t>
      </w:r>
      <w:r w:rsidR="003A20F3">
        <w:rPr>
          <w:kern w:val="22"/>
          <w:lang w:val="fr-FR"/>
        </w:rPr>
        <w:t xml:space="preserve"> sur les rapports </w:t>
      </w:r>
      <w:r w:rsidR="00F34191">
        <w:rPr>
          <w:kern w:val="22"/>
          <w:lang w:val="fr-FR"/>
        </w:rPr>
        <w:t xml:space="preserve">établis </w:t>
      </w:r>
      <w:r w:rsidR="003A20F3">
        <w:rPr>
          <w:kern w:val="22"/>
          <w:lang w:val="fr-FR"/>
        </w:rPr>
        <w:t>au titre de l’</w:t>
      </w:r>
      <w:r w:rsidR="004E32D7" w:rsidRPr="00E135E7">
        <w:rPr>
          <w:kern w:val="22"/>
          <w:lang w:val="fr-FR"/>
        </w:rPr>
        <w:t>IPBES</w:t>
      </w:r>
      <w:r w:rsidR="00B744DD" w:rsidRPr="00E135E7">
        <w:rPr>
          <w:kern w:val="22"/>
          <w:lang w:val="fr-FR"/>
        </w:rPr>
        <w:t xml:space="preserve"> et </w:t>
      </w:r>
      <w:r w:rsidR="003A20F3">
        <w:rPr>
          <w:kern w:val="22"/>
          <w:lang w:val="fr-FR"/>
        </w:rPr>
        <w:t xml:space="preserve">du </w:t>
      </w:r>
      <w:r w:rsidR="00D16DFA">
        <w:rPr>
          <w:kern w:val="22"/>
          <w:lang w:val="fr-FR"/>
        </w:rPr>
        <w:t xml:space="preserve">Groupe </w:t>
      </w:r>
      <w:r w:rsidR="00F34191">
        <w:rPr>
          <w:kern w:val="22"/>
          <w:lang w:val="fr-FR"/>
        </w:rPr>
        <w:t xml:space="preserve">d’experts </w:t>
      </w:r>
      <w:r w:rsidR="00D16DFA">
        <w:rPr>
          <w:kern w:val="22"/>
          <w:lang w:val="fr-FR"/>
        </w:rPr>
        <w:t>intergouvernemental sur l’évolution du climat (</w:t>
      </w:r>
      <w:r w:rsidR="003A20F3">
        <w:rPr>
          <w:kern w:val="22"/>
          <w:lang w:val="fr-FR"/>
        </w:rPr>
        <w:t>GIEC</w:t>
      </w:r>
      <w:r w:rsidR="00F34191">
        <w:rPr>
          <w:kern w:val="22"/>
          <w:lang w:val="fr-FR"/>
        </w:rPr>
        <w:t>)</w:t>
      </w:r>
      <w:r w:rsidR="00D16DFA">
        <w:rPr>
          <w:kern w:val="22"/>
          <w:lang w:val="fr-FR"/>
        </w:rPr>
        <w:t xml:space="preserve">. </w:t>
      </w:r>
      <w:r w:rsidR="00F34191">
        <w:rPr>
          <w:kern w:val="22"/>
          <w:lang w:val="fr-FR"/>
        </w:rPr>
        <w:t xml:space="preserve">Il fut suggéré d’élaborer </w:t>
      </w:r>
      <w:r w:rsidR="00D16DFA" w:rsidRPr="00D16DFA">
        <w:rPr>
          <w:kern w:val="22"/>
          <w:lang w:val="fr-FR"/>
        </w:rPr>
        <w:t xml:space="preserve">des </w:t>
      </w:r>
      <w:r w:rsidR="004E32D7" w:rsidRPr="00D16DFA">
        <w:rPr>
          <w:kern w:val="22"/>
          <w:lang w:val="fr-FR"/>
        </w:rPr>
        <w:t xml:space="preserve">obligations </w:t>
      </w:r>
      <w:r w:rsidR="00D16DFA" w:rsidRPr="00D16DFA">
        <w:rPr>
          <w:kern w:val="22"/>
          <w:lang w:val="fr-FR"/>
        </w:rPr>
        <w:t xml:space="preserve">de </w:t>
      </w:r>
      <w:r w:rsidR="00D16DFA">
        <w:rPr>
          <w:kern w:val="22"/>
          <w:lang w:val="fr-FR"/>
        </w:rPr>
        <w:t>procé</w:t>
      </w:r>
      <w:r w:rsidR="00D16DFA" w:rsidRPr="00D16DFA">
        <w:rPr>
          <w:kern w:val="22"/>
          <w:lang w:val="fr-FR"/>
        </w:rPr>
        <w:t xml:space="preserve">dure </w:t>
      </w:r>
      <w:r w:rsidR="00D16DFA">
        <w:rPr>
          <w:kern w:val="22"/>
          <w:lang w:val="fr-FR"/>
        </w:rPr>
        <w:t xml:space="preserve">pour </w:t>
      </w:r>
      <w:r w:rsidR="00323C76" w:rsidRPr="00D16DFA">
        <w:rPr>
          <w:kern w:val="22"/>
          <w:lang w:val="fr-FR"/>
        </w:rPr>
        <w:t>assurer</w:t>
      </w:r>
      <w:r w:rsidR="004E32D7" w:rsidRPr="00D16DFA">
        <w:rPr>
          <w:kern w:val="22"/>
          <w:lang w:val="fr-FR"/>
        </w:rPr>
        <w:t xml:space="preserve"> </w:t>
      </w:r>
      <w:r w:rsidR="00D16DFA">
        <w:rPr>
          <w:kern w:val="22"/>
          <w:lang w:val="fr-FR"/>
        </w:rPr>
        <w:t xml:space="preserve">le caractère adéquat des </w:t>
      </w:r>
      <w:r w:rsidR="00707B02" w:rsidRPr="00D16DFA">
        <w:rPr>
          <w:kern w:val="22"/>
          <w:lang w:val="fr-FR"/>
        </w:rPr>
        <w:t>engagements</w:t>
      </w:r>
      <w:r w:rsidR="004E32D7" w:rsidRPr="00D16DFA">
        <w:rPr>
          <w:kern w:val="22"/>
          <w:lang w:val="fr-FR"/>
        </w:rPr>
        <w:t>.</w:t>
      </w:r>
    </w:p>
    <w:p w14:paraId="38863354" w14:textId="0C589E91" w:rsidR="004E32D7" w:rsidRPr="00D15A90" w:rsidRDefault="006233D0" w:rsidP="009C74E6">
      <w:pPr>
        <w:pStyle w:val="Para1"/>
        <w:keepNext/>
        <w:numPr>
          <w:ilvl w:val="0"/>
          <w:numId w:val="0"/>
        </w:numPr>
        <w:suppressLineNumbers/>
        <w:tabs>
          <w:tab w:val="left" w:pos="426"/>
        </w:tabs>
        <w:suppressAutoHyphens/>
        <w:jc w:val="center"/>
        <w:rPr>
          <w:b/>
          <w:bCs/>
          <w:kern w:val="22"/>
          <w:lang w:val="fr-FR"/>
        </w:rPr>
      </w:pPr>
      <w:r w:rsidRPr="00D15A90">
        <w:rPr>
          <w:b/>
          <w:bCs/>
          <w:kern w:val="22"/>
          <w:lang w:val="fr-FR"/>
        </w:rPr>
        <w:t>D.</w:t>
      </w:r>
      <w:r w:rsidRPr="00D15A90">
        <w:rPr>
          <w:b/>
          <w:bCs/>
          <w:kern w:val="22"/>
          <w:lang w:val="fr-FR"/>
        </w:rPr>
        <w:tab/>
      </w:r>
      <w:r w:rsidR="009D2728">
        <w:rPr>
          <w:b/>
          <w:bCs/>
          <w:kern w:val="22"/>
          <w:lang w:val="fr-FR"/>
        </w:rPr>
        <w:t>Examen facultatif par l</w:t>
      </w:r>
      <w:r w:rsidR="00D15A90" w:rsidRPr="00D15A90">
        <w:rPr>
          <w:b/>
          <w:bCs/>
          <w:kern w:val="22"/>
          <w:lang w:val="fr-FR"/>
        </w:rPr>
        <w:t>es pairs</w:t>
      </w:r>
    </w:p>
    <w:p w14:paraId="0F6BFE40" w14:textId="0FE0CFAC" w:rsidR="004E32D7" w:rsidRPr="00D16DFA" w:rsidRDefault="00E84B4C" w:rsidP="009C74E6">
      <w:pPr>
        <w:pStyle w:val="Para1"/>
        <w:numPr>
          <w:ilvl w:val="0"/>
          <w:numId w:val="9"/>
        </w:numPr>
        <w:suppressLineNumbers/>
        <w:tabs>
          <w:tab w:val="clear" w:pos="360"/>
        </w:tabs>
        <w:suppressAutoHyphens/>
        <w:rPr>
          <w:kern w:val="22"/>
          <w:lang w:val="fr-FR"/>
        </w:rPr>
      </w:pPr>
      <w:r w:rsidRPr="00E84B4C">
        <w:rPr>
          <w:kern w:val="22"/>
          <w:lang w:val="fr-FR"/>
        </w:rPr>
        <w:t>La</w:t>
      </w:r>
      <w:r w:rsidR="004E32D7" w:rsidRPr="00E84B4C">
        <w:rPr>
          <w:kern w:val="22"/>
          <w:lang w:val="fr-FR"/>
        </w:rPr>
        <w:t xml:space="preserve"> nature </w:t>
      </w:r>
      <w:r w:rsidRPr="00E84B4C">
        <w:rPr>
          <w:kern w:val="22"/>
          <w:lang w:val="fr-FR"/>
        </w:rPr>
        <w:t xml:space="preserve">volontaire </w:t>
      </w:r>
      <w:r w:rsidR="005A4B13" w:rsidRPr="00E84B4C">
        <w:rPr>
          <w:kern w:val="22"/>
          <w:lang w:val="fr-FR"/>
        </w:rPr>
        <w:t>du</w:t>
      </w:r>
      <w:r w:rsidR="004E32D7" w:rsidRPr="00E84B4C">
        <w:rPr>
          <w:kern w:val="22"/>
          <w:lang w:val="fr-FR"/>
        </w:rPr>
        <w:t xml:space="preserve"> </w:t>
      </w:r>
      <w:r w:rsidR="00615025" w:rsidRPr="00E84B4C">
        <w:rPr>
          <w:kern w:val="22"/>
          <w:lang w:val="fr-FR"/>
        </w:rPr>
        <w:t xml:space="preserve">processus d’examen </w:t>
      </w:r>
      <w:r w:rsidR="00D15A90" w:rsidRPr="00E84B4C">
        <w:rPr>
          <w:kern w:val="22"/>
          <w:lang w:val="fr-FR"/>
        </w:rPr>
        <w:t xml:space="preserve">facultatif </w:t>
      </w:r>
      <w:r w:rsidR="0033431F">
        <w:rPr>
          <w:kern w:val="22"/>
          <w:lang w:val="fr-FR"/>
        </w:rPr>
        <w:t>par l</w:t>
      </w:r>
      <w:r w:rsidR="00615025" w:rsidRPr="00E84B4C">
        <w:rPr>
          <w:kern w:val="22"/>
          <w:lang w:val="fr-FR"/>
        </w:rPr>
        <w:t>es pairs</w:t>
      </w:r>
      <w:r w:rsidR="001B2431" w:rsidRPr="00E84B4C">
        <w:rPr>
          <w:kern w:val="22"/>
          <w:lang w:val="fr-FR"/>
        </w:rPr>
        <w:t xml:space="preserve"> </w:t>
      </w:r>
      <w:r w:rsidRPr="00E84B4C">
        <w:rPr>
          <w:kern w:val="22"/>
          <w:lang w:val="fr-FR"/>
        </w:rPr>
        <w:t>a été examinée</w:t>
      </w:r>
      <w:r w:rsidR="0033431F">
        <w:rPr>
          <w:kern w:val="22"/>
          <w:lang w:val="fr-FR"/>
        </w:rPr>
        <w:t>.</w:t>
      </w:r>
      <w:r w:rsidR="00D6391C" w:rsidRPr="00E84B4C">
        <w:rPr>
          <w:kern w:val="22"/>
          <w:lang w:val="fr-FR"/>
        </w:rPr>
        <w:t xml:space="preserve"> </w:t>
      </w:r>
      <w:r w:rsidR="0033431F">
        <w:rPr>
          <w:kern w:val="22"/>
          <w:lang w:val="fr-FR"/>
        </w:rPr>
        <w:t>C</w:t>
      </w:r>
      <w:r w:rsidRPr="00E84B4C">
        <w:rPr>
          <w:kern w:val="22"/>
          <w:lang w:val="fr-FR"/>
        </w:rPr>
        <w:t xml:space="preserve">ertains </w:t>
      </w:r>
      <w:r w:rsidR="00F34191">
        <w:rPr>
          <w:kern w:val="22"/>
          <w:lang w:val="fr-FR"/>
        </w:rPr>
        <w:t xml:space="preserve">participants </w:t>
      </w:r>
      <w:r w:rsidR="0033431F">
        <w:rPr>
          <w:kern w:val="22"/>
          <w:lang w:val="fr-FR"/>
        </w:rPr>
        <w:t xml:space="preserve">ont </w:t>
      </w:r>
      <w:r w:rsidRPr="00E84B4C">
        <w:rPr>
          <w:kern w:val="22"/>
          <w:lang w:val="fr-FR"/>
        </w:rPr>
        <w:t>sug</w:t>
      </w:r>
      <w:r w:rsidR="0033431F">
        <w:rPr>
          <w:kern w:val="22"/>
          <w:lang w:val="fr-FR"/>
        </w:rPr>
        <w:t>géré que ce processus devrait être obligatoire, ou devrait utiliser</w:t>
      </w:r>
      <w:r>
        <w:rPr>
          <w:kern w:val="22"/>
          <w:lang w:val="fr-FR"/>
        </w:rPr>
        <w:t xml:space="preserve"> une méthode en vertu de laquelle les </w:t>
      </w:r>
      <w:r w:rsidR="00323C76" w:rsidRPr="00E84B4C">
        <w:rPr>
          <w:kern w:val="22"/>
          <w:lang w:val="fr-FR"/>
        </w:rPr>
        <w:t>pays</w:t>
      </w:r>
      <w:r w:rsidR="004E32D7" w:rsidRPr="00E84B4C">
        <w:rPr>
          <w:kern w:val="22"/>
          <w:lang w:val="fr-FR"/>
        </w:rPr>
        <w:t xml:space="preserve"> </w:t>
      </w:r>
      <w:r w:rsidR="0033431F">
        <w:rPr>
          <w:kern w:val="22"/>
          <w:lang w:val="fr-FR"/>
        </w:rPr>
        <w:t xml:space="preserve">seraient </w:t>
      </w:r>
      <w:r>
        <w:rPr>
          <w:kern w:val="22"/>
          <w:lang w:val="fr-FR"/>
        </w:rPr>
        <w:t>sélectionnés au hasard</w:t>
      </w:r>
      <w:r w:rsidR="0033431F">
        <w:rPr>
          <w:kern w:val="22"/>
          <w:lang w:val="fr-FR"/>
        </w:rPr>
        <w:t xml:space="preserve">, ou bien systématiquement pour faire l’objet d’un </w:t>
      </w:r>
      <w:r w:rsidR="00D15A90" w:rsidRPr="00E84B4C">
        <w:rPr>
          <w:kern w:val="22"/>
          <w:lang w:val="fr-FR"/>
        </w:rPr>
        <w:t>examen</w:t>
      </w:r>
      <w:r w:rsidR="004E32D7" w:rsidRPr="00E84B4C">
        <w:rPr>
          <w:kern w:val="22"/>
          <w:lang w:val="fr-FR"/>
        </w:rPr>
        <w:t xml:space="preserve">; </w:t>
      </w:r>
      <w:r>
        <w:rPr>
          <w:kern w:val="22"/>
          <w:lang w:val="fr-FR"/>
        </w:rPr>
        <w:t xml:space="preserve">d’autres </w:t>
      </w:r>
      <w:r w:rsidR="0033431F">
        <w:rPr>
          <w:kern w:val="22"/>
          <w:lang w:val="fr-FR"/>
        </w:rPr>
        <w:t xml:space="preserve">participants ont indiqué </w:t>
      </w:r>
      <w:r>
        <w:rPr>
          <w:kern w:val="22"/>
          <w:lang w:val="fr-FR"/>
        </w:rPr>
        <w:t>que ce processus devrait rester facultatif</w:t>
      </w:r>
      <w:r w:rsidR="00D16DFA">
        <w:rPr>
          <w:kern w:val="22"/>
          <w:lang w:val="fr-FR"/>
        </w:rPr>
        <w:t xml:space="preserve">. </w:t>
      </w:r>
      <w:r w:rsidR="0033431F">
        <w:rPr>
          <w:kern w:val="22"/>
          <w:lang w:val="fr-FR"/>
        </w:rPr>
        <w:t>Il fut convenu que l’</w:t>
      </w:r>
      <w:r w:rsidRPr="00D16DFA">
        <w:rPr>
          <w:kern w:val="22"/>
          <w:lang w:val="fr-FR"/>
        </w:rPr>
        <w:t xml:space="preserve">examen </w:t>
      </w:r>
      <w:r w:rsidR="0033431F">
        <w:rPr>
          <w:kern w:val="22"/>
          <w:lang w:val="fr-FR"/>
        </w:rPr>
        <w:t xml:space="preserve">par des pairs </w:t>
      </w:r>
      <w:r w:rsidRPr="00D16DFA">
        <w:rPr>
          <w:kern w:val="22"/>
          <w:lang w:val="fr-FR"/>
        </w:rPr>
        <w:t>ne</w:t>
      </w:r>
      <w:r w:rsidR="00B744DD" w:rsidRPr="00D16DFA">
        <w:rPr>
          <w:kern w:val="22"/>
          <w:lang w:val="fr-FR"/>
        </w:rPr>
        <w:t xml:space="preserve"> </w:t>
      </w:r>
      <w:r w:rsidR="00717E51" w:rsidRPr="00D16DFA">
        <w:rPr>
          <w:kern w:val="22"/>
          <w:lang w:val="fr-FR"/>
        </w:rPr>
        <w:t>devrait</w:t>
      </w:r>
      <w:r w:rsidRPr="00D16DFA">
        <w:rPr>
          <w:kern w:val="22"/>
          <w:lang w:val="fr-FR"/>
        </w:rPr>
        <w:t xml:space="preserve"> pas être punitif</w:t>
      </w:r>
      <w:r w:rsidR="004E32D7" w:rsidRPr="00D16DFA">
        <w:rPr>
          <w:kern w:val="22"/>
          <w:lang w:val="fr-FR"/>
        </w:rPr>
        <w:t xml:space="preserve">. </w:t>
      </w:r>
      <w:r w:rsidR="00D16DFA">
        <w:rPr>
          <w:kern w:val="22"/>
          <w:lang w:val="fr-FR"/>
        </w:rPr>
        <w:t xml:space="preserve">Il fut suggéré également d’entreprendre un examen exhaustif </w:t>
      </w:r>
      <w:r w:rsidR="0033431F">
        <w:rPr>
          <w:kern w:val="22"/>
          <w:lang w:val="fr-FR"/>
        </w:rPr>
        <w:t>par les pairs de toutes les Parties</w:t>
      </w:r>
      <w:r w:rsidR="00D16DFA">
        <w:rPr>
          <w:kern w:val="22"/>
          <w:lang w:val="fr-FR"/>
        </w:rPr>
        <w:t xml:space="preserve"> dans le cadre d’une période d’examen. </w:t>
      </w:r>
      <w:r w:rsidR="0033431F">
        <w:rPr>
          <w:kern w:val="22"/>
          <w:lang w:val="fr-FR"/>
        </w:rPr>
        <w:t>Etant donné le faible</w:t>
      </w:r>
      <w:r w:rsidR="00D16DFA" w:rsidRPr="00D16DFA">
        <w:rPr>
          <w:kern w:val="22"/>
          <w:lang w:val="fr-FR"/>
        </w:rPr>
        <w:t xml:space="preserve"> nombre de </w:t>
      </w:r>
      <w:r w:rsidR="004E32D7" w:rsidRPr="00D16DFA">
        <w:rPr>
          <w:kern w:val="22"/>
          <w:lang w:val="fr-FR"/>
        </w:rPr>
        <w:t xml:space="preserve">Parties </w:t>
      </w:r>
      <w:r w:rsidR="0033431F">
        <w:rPr>
          <w:kern w:val="22"/>
          <w:lang w:val="fr-FR"/>
        </w:rPr>
        <w:t>se portant</w:t>
      </w:r>
      <w:r w:rsidR="00D16DFA" w:rsidRPr="00D16DFA">
        <w:rPr>
          <w:kern w:val="22"/>
          <w:lang w:val="fr-FR"/>
        </w:rPr>
        <w:t xml:space="preserve"> volontaires pour faire l’objet d’un examen et/ou ayant désigné des experts nationaux pour </w:t>
      </w:r>
      <w:r w:rsidR="00D16DFA">
        <w:rPr>
          <w:kern w:val="22"/>
          <w:lang w:val="fr-FR"/>
        </w:rPr>
        <w:t xml:space="preserve">participer aux équipes chargées de l’examen, </w:t>
      </w:r>
      <w:r w:rsidR="00AE471F" w:rsidRPr="00D16DFA">
        <w:rPr>
          <w:kern w:val="22"/>
          <w:lang w:val="fr-FR"/>
        </w:rPr>
        <w:t xml:space="preserve">il fut suggéré </w:t>
      </w:r>
      <w:r w:rsidR="00D16DFA">
        <w:rPr>
          <w:kern w:val="22"/>
          <w:lang w:val="fr-FR"/>
        </w:rPr>
        <w:t xml:space="preserve">de créer des mécanismes </w:t>
      </w:r>
      <w:r w:rsidR="0033431F">
        <w:rPr>
          <w:kern w:val="22"/>
          <w:lang w:val="fr-FR"/>
        </w:rPr>
        <w:t>d’incitation pour résoudre ce problème</w:t>
      </w:r>
      <w:r w:rsidR="004E32D7" w:rsidRPr="00D16DFA">
        <w:rPr>
          <w:kern w:val="22"/>
          <w:lang w:val="fr-FR"/>
        </w:rPr>
        <w:t xml:space="preserve">. </w:t>
      </w:r>
      <w:r w:rsidR="0033431F">
        <w:rPr>
          <w:kern w:val="22"/>
          <w:lang w:val="fr-FR"/>
        </w:rPr>
        <w:t>I</w:t>
      </w:r>
      <w:r w:rsidR="00C06EBD">
        <w:rPr>
          <w:kern w:val="22"/>
          <w:lang w:val="fr-FR"/>
        </w:rPr>
        <w:t>l était</w:t>
      </w:r>
      <w:r w:rsidR="0033431F">
        <w:rPr>
          <w:kern w:val="22"/>
          <w:lang w:val="fr-FR"/>
        </w:rPr>
        <w:t xml:space="preserve"> nécessaire</w:t>
      </w:r>
      <w:r w:rsidR="001B6499" w:rsidRPr="00D16DFA">
        <w:rPr>
          <w:kern w:val="22"/>
          <w:lang w:val="fr-FR"/>
        </w:rPr>
        <w:t xml:space="preserve"> </w:t>
      </w:r>
      <w:r w:rsidR="00C06EBD">
        <w:rPr>
          <w:kern w:val="22"/>
          <w:lang w:val="fr-FR"/>
        </w:rPr>
        <w:t xml:space="preserve">également </w:t>
      </w:r>
      <w:r w:rsidR="00D16DFA">
        <w:rPr>
          <w:kern w:val="22"/>
          <w:lang w:val="fr-FR"/>
        </w:rPr>
        <w:t>d’apporter des éclaircissements s</w:t>
      </w:r>
      <w:r w:rsidR="00C06EBD">
        <w:rPr>
          <w:kern w:val="22"/>
          <w:lang w:val="fr-FR"/>
        </w:rPr>
        <w:t>ur les critères énoncés pour la</w:t>
      </w:r>
      <w:r w:rsidR="00D16DFA">
        <w:rPr>
          <w:kern w:val="22"/>
          <w:lang w:val="fr-FR"/>
        </w:rPr>
        <w:t xml:space="preserve"> </w:t>
      </w:r>
      <w:r w:rsidR="004E32D7" w:rsidRPr="00D16DFA">
        <w:rPr>
          <w:kern w:val="22"/>
          <w:lang w:val="fr-FR"/>
        </w:rPr>
        <w:t>participation</w:t>
      </w:r>
      <w:r w:rsidR="00B744DD" w:rsidRPr="00D16DFA">
        <w:rPr>
          <w:kern w:val="22"/>
          <w:lang w:val="fr-FR"/>
        </w:rPr>
        <w:t xml:space="preserve"> et </w:t>
      </w:r>
      <w:r w:rsidR="00D16DFA">
        <w:rPr>
          <w:kern w:val="22"/>
          <w:lang w:val="fr-FR"/>
        </w:rPr>
        <w:t>sur</w:t>
      </w:r>
      <w:r w:rsidR="004E32D7" w:rsidRPr="00D16DFA">
        <w:rPr>
          <w:kern w:val="22"/>
          <w:lang w:val="fr-FR"/>
        </w:rPr>
        <w:t xml:space="preserve"> </w:t>
      </w:r>
      <w:r w:rsidR="00E135E7" w:rsidRPr="00D16DFA">
        <w:rPr>
          <w:kern w:val="22"/>
          <w:lang w:val="fr-FR"/>
        </w:rPr>
        <w:t>le</w:t>
      </w:r>
      <w:r w:rsidR="00D16DFA">
        <w:rPr>
          <w:kern w:val="22"/>
          <w:lang w:val="fr-FR"/>
        </w:rPr>
        <w:t>s</w:t>
      </w:r>
      <w:r w:rsidR="00E135E7" w:rsidRPr="00D16DFA">
        <w:rPr>
          <w:kern w:val="22"/>
          <w:lang w:val="fr-FR"/>
        </w:rPr>
        <w:t xml:space="preserve"> </w:t>
      </w:r>
      <w:r w:rsidR="00557096" w:rsidRPr="00D16DFA">
        <w:rPr>
          <w:kern w:val="22"/>
          <w:lang w:val="fr-FR"/>
        </w:rPr>
        <w:t>objectif</w:t>
      </w:r>
      <w:r w:rsidR="004E32D7" w:rsidRPr="00D16DFA">
        <w:rPr>
          <w:kern w:val="22"/>
          <w:lang w:val="fr-FR"/>
        </w:rPr>
        <w:t xml:space="preserve">s </w:t>
      </w:r>
      <w:r w:rsidR="005A4B13" w:rsidRPr="00D16DFA">
        <w:rPr>
          <w:kern w:val="22"/>
          <w:lang w:val="fr-FR"/>
        </w:rPr>
        <w:t>de la</w:t>
      </w:r>
      <w:r w:rsidR="004E32D7" w:rsidRPr="00D16DFA">
        <w:rPr>
          <w:kern w:val="22"/>
          <w:lang w:val="fr-FR"/>
        </w:rPr>
        <w:t xml:space="preserve"> </w:t>
      </w:r>
      <w:r w:rsidR="00DD71B5" w:rsidRPr="00D16DFA">
        <w:rPr>
          <w:kern w:val="22"/>
          <w:lang w:val="fr-FR"/>
        </w:rPr>
        <w:t>méthodologie</w:t>
      </w:r>
      <w:r w:rsidR="004E32D7" w:rsidRPr="00D16DFA">
        <w:rPr>
          <w:kern w:val="22"/>
          <w:lang w:val="fr-FR"/>
        </w:rPr>
        <w:t xml:space="preserve"> </w:t>
      </w:r>
      <w:r w:rsidR="00C06EBD">
        <w:rPr>
          <w:kern w:val="22"/>
          <w:lang w:val="fr-FR"/>
        </w:rPr>
        <w:t>employée, ainsi que</w:t>
      </w:r>
      <w:r w:rsidR="00D16DFA">
        <w:rPr>
          <w:kern w:val="22"/>
          <w:lang w:val="fr-FR"/>
        </w:rPr>
        <w:t xml:space="preserve"> d’accr</w:t>
      </w:r>
      <w:r w:rsidR="0033431F">
        <w:rPr>
          <w:kern w:val="22"/>
          <w:lang w:val="fr-FR"/>
        </w:rPr>
        <w:t>oître la sensibilisation aux</w:t>
      </w:r>
      <w:r w:rsidR="00E135E7" w:rsidRPr="00D16DFA">
        <w:rPr>
          <w:kern w:val="22"/>
          <w:lang w:val="fr-FR"/>
        </w:rPr>
        <w:t xml:space="preserve"> </w:t>
      </w:r>
      <w:r w:rsidR="00557096" w:rsidRPr="00D16DFA">
        <w:rPr>
          <w:kern w:val="22"/>
          <w:lang w:val="fr-FR"/>
        </w:rPr>
        <w:t>avantages</w:t>
      </w:r>
      <w:r w:rsidR="004E32D7" w:rsidRPr="00D16DFA">
        <w:rPr>
          <w:kern w:val="22"/>
          <w:lang w:val="fr-FR"/>
        </w:rPr>
        <w:t xml:space="preserve"> </w:t>
      </w:r>
      <w:r w:rsidR="00C06EBD">
        <w:rPr>
          <w:kern w:val="22"/>
          <w:lang w:val="fr-FR"/>
        </w:rPr>
        <w:t>qui peuvent être procurés pour</w:t>
      </w:r>
      <w:r w:rsidR="00D16DFA">
        <w:rPr>
          <w:kern w:val="22"/>
          <w:lang w:val="fr-FR"/>
        </w:rPr>
        <w:t xml:space="preserve"> chaque pays faisant l’objet d’un exame</w:t>
      </w:r>
      <w:r w:rsidR="00C06EBD">
        <w:rPr>
          <w:kern w:val="22"/>
          <w:lang w:val="fr-FR"/>
        </w:rPr>
        <w:t>n et pour</w:t>
      </w:r>
      <w:r w:rsidR="0033431F">
        <w:rPr>
          <w:kern w:val="22"/>
          <w:lang w:val="fr-FR"/>
        </w:rPr>
        <w:t xml:space="preserve"> chaque pays contribuant</w:t>
      </w:r>
      <w:r w:rsidR="00D16DFA">
        <w:rPr>
          <w:kern w:val="22"/>
          <w:lang w:val="fr-FR"/>
        </w:rPr>
        <w:t xml:space="preserve"> aux équipes d’examen, respectivement</w:t>
      </w:r>
      <w:r w:rsidR="004E32D7" w:rsidRPr="00D16DFA">
        <w:rPr>
          <w:kern w:val="22"/>
          <w:lang w:val="fr-FR"/>
        </w:rPr>
        <w:t>.</w:t>
      </w:r>
    </w:p>
    <w:p w14:paraId="3D05A3D5" w14:textId="13A93181" w:rsidR="004E32D7" w:rsidRPr="00926F01" w:rsidRDefault="00926F01" w:rsidP="009C74E6">
      <w:pPr>
        <w:pStyle w:val="Para1"/>
        <w:numPr>
          <w:ilvl w:val="0"/>
          <w:numId w:val="9"/>
        </w:numPr>
        <w:suppressLineNumbers/>
        <w:tabs>
          <w:tab w:val="clear" w:pos="360"/>
        </w:tabs>
        <w:suppressAutoHyphens/>
        <w:rPr>
          <w:kern w:val="22"/>
          <w:lang w:val="fr-FR"/>
        </w:rPr>
      </w:pPr>
      <w:r w:rsidRPr="00926F01">
        <w:rPr>
          <w:kern w:val="22"/>
          <w:lang w:val="fr-FR"/>
        </w:rPr>
        <w:t>En ce qui concerne la</w:t>
      </w:r>
      <w:r w:rsidR="00E135E7" w:rsidRPr="00926F01">
        <w:rPr>
          <w:kern w:val="22"/>
          <w:lang w:val="fr-FR"/>
        </w:rPr>
        <w:t xml:space="preserve"> </w:t>
      </w:r>
      <w:r>
        <w:rPr>
          <w:kern w:val="22"/>
          <w:lang w:val="fr-FR"/>
        </w:rPr>
        <w:t>possibilité</w:t>
      </w:r>
      <w:r w:rsidR="004E32D7" w:rsidRPr="00926F01">
        <w:rPr>
          <w:kern w:val="22"/>
          <w:lang w:val="fr-FR"/>
        </w:rPr>
        <w:t xml:space="preserve"> </w:t>
      </w:r>
      <w:r w:rsidR="00490520">
        <w:rPr>
          <w:kern w:val="22"/>
          <w:lang w:val="fr-FR"/>
        </w:rPr>
        <w:t>de modifier le processus actuel d</w:t>
      </w:r>
      <w:r>
        <w:rPr>
          <w:kern w:val="22"/>
          <w:lang w:val="fr-FR"/>
        </w:rPr>
        <w:t>’</w:t>
      </w:r>
      <w:r w:rsidR="001C2678" w:rsidRPr="00926F01">
        <w:rPr>
          <w:kern w:val="22"/>
          <w:lang w:val="fr-FR"/>
        </w:rPr>
        <w:t xml:space="preserve">examen facultatif </w:t>
      </w:r>
      <w:r w:rsidR="0033431F">
        <w:rPr>
          <w:kern w:val="22"/>
          <w:lang w:val="fr-FR"/>
        </w:rPr>
        <w:t>par les pairs</w:t>
      </w:r>
      <w:r>
        <w:rPr>
          <w:kern w:val="22"/>
          <w:lang w:val="fr-FR"/>
        </w:rPr>
        <w:t xml:space="preserve"> dans le</w:t>
      </w:r>
      <w:r w:rsidR="00E135E7" w:rsidRPr="00926F01">
        <w:rPr>
          <w:kern w:val="22"/>
          <w:lang w:val="fr-FR"/>
        </w:rPr>
        <w:t xml:space="preserve"> </w:t>
      </w:r>
      <w:r w:rsidR="004E32D7" w:rsidRPr="00926F01">
        <w:rPr>
          <w:kern w:val="22"/>
          <w:lang w:val="fr-FR"/>
        </w:rPr>
        <w:t>context</w:t>
      </w:r>
      <w:r>
        <w:rPr>
          <w:kern w:val="22"/>
          <w:lang w:val="fr-FR"/>
        </w:rPr>
        <w:t>e</w:t>
      </w:r>
      <w:r w:rsidR="004E32D7" w:rsidRPr="00926F01">
        <w:rPr>
          <w:kern w:val="22"/>
          <w:lang w:val="fr-FR"/>
        </w:rPr>
        <w:t xml:space="preserve"> </w:t>
      </w:r>
      <w:r w:rsidR="005A4B13" w:rsidRPr="00926F01">
        <w:rPr>
          <w:kern w:val="22"/>
          <w:lang w:val="fr-FR"/>
        </w:rPr>
        <w:t>du</w:t>
      </w:r>
      <w:r w:rsidR="004E32D7" w:rsidRPr="00926F01">
        <w:rPr>
          <w:kern w:val="22"/>
          <w:lang w:val="fr-FR"/>
        </w:rPr>
        <w:t xml:space="preserve"> </w:t>
      </w:r>
      <w:r>
        <w:rPr>
          <w:kern w:val="22"/>
          <w:lang w:val="fr-FR"/>
        </w:rPr>
        <w:t xml:space="preserve">cadre mondial </w:t>
      </w:r>
      <w:r w:rsidR="00490520">
        <w:rPr>
          <w:kern w:val="22"/>
          <w:lang w:val="fr-FR"/>
        </w:rPr>
        <w:t xml:space="preserve">de la biodiversité </w:t>
      </w:r>
      <w:r>
        <w:rPr>
          <w:kern w:val="22"/>
          <w:lang w:val="fr-FR"/>
        </w:rPr>
        <w:t xml:space="preserve">pour </w:t>
      </w:r>
      <w:r w:rsidR="00490520">
        <w:rPr>
          <w:kern w:val="22"/>
          <w:lang w:val="fr-FR"/>
        </w:rPr>
        <w:t>l’après-2020, il fut suggéré de compléter</w:t>
      </w:r>
      <w:r>
        <w:rPr>
          <w:kern w:val="22"/>
          <w:lang w:val="fr-FR"/>
        </w:rPr>
        <w:t xml:space="preserve"> cet exercic</w:t>
      </w:r>
      <w:r w:rsidR="004E32D7" w:rsidRPr="00926F01">
        <w:rPr>
          <w:kern w:val="22"/>
          <w:lang w:val="fr-FR"/>
        </w:rPr>
        <w:t>e</w:t>
      </w:r>
      <w:r w:rsidR="00490520">
        <w:rPr>
          <w:kern w:val="22"/>
          <w:lang w:val="fr-FR"/>
        </w:rPr>
        <w:t xml:space="preserve"> </w:t>
      </w:r>
      <w:r w:rsidR="001B6499" w:rsidRPr="00926F01">
        <w:rPr>
          <w:kern w:val="22"/>
          <w:lang w:val="fr-FR"/>
        </w:rPr>
        <w:t>par</w:t>
      </w:r>
      <w:r w:rsidR="00D6391C" w:rsidRPr="00926F01">
        <w:rPr>
          <w:kern w:val="22"/>
          <w:lang w:val="fr-FR"/>
        </w:rPr>
        <w:t xml:space="preserve"> </w:t>
      </w:r>
      <w:r w:rsidR="00490520">
        <w:rPr>
          <w:kern w:val="22"/>
          <w:lang w:val="fr-FR"/>
        </w:rPr>
        <w:t>un examen libre</w:t>
      </w:r>
      <w:r>
        <w:rPr>
          <w:kern w:val="22"/>
          <w:lang w:val="fr-FR"/>
        </w:rPr>
        <w:t xml:space="preserve"> </w:t>
      </w:r>
      <w:r w:rsidR="0033431F">
        <w:rPr>
          <w:kern w:val="22"/>
          <w:lang w:val="fr-FR"/>
        </w:rPr>
        <w:t>par les pairs</w:t>
      </w:r>
      <w:r>
        <w:rPr>
          <w:kern w:val="22"/>
          <w:lang w:val="fr-FR"/>
        </w:rPr>
        <w:t xml:space="preserve"> des</w:t>
      </w:r>
      <w:r w:rsidR="004E32D7" w:rsidRPr="00926F01">
        <w:rPr>
          <w:kern w:val="22"/>
          <w:lang w:val="fr-FR"/>
        </w:rPr>
        <w:t xml:space="preserve"> </w:t>
      </w:r>
      <w:r>
        <w:rPr>
          <w:kern w:val="22"/>
          <w:lang w:val="fr-FR"/>
        </w:rPr>
        <w:t>avant-</w:t>
      </w:r>
      <w:r w:rsidR="00E135E7" w:rsidRPr="00926F01">
        <w:rPr>
          <w:kern w:val="22"/>
          <w:lang w:val="fr-FR"/>
        </w:rPr>
        <w:t>projet</w:t>
      </w:r>
      <w:r>
        <w:rPr>
          <w:kern w:val="22"/>
          <w:lang w:val="fr-FR"/>
        </w:rPr>
        <w:t>s de</w:t>
      </w:r>
      <w:r w:rsidR="004E32D7" w:rsidRPr="00926F01">
        <w:rPr>
          <w:kern w:val="22"/>
          <w:lang w:val="fr-FR"/>
        </w:rPr>
        <w:t xml:space="preserve"> </w:t>
      </w:r>
      <w:r w:rsidR="00DA5D08" w:rsidRPr="00926F01">
        <w:rPr>
          <w:kern w:val="22"/>
          <w:lang w:val="fr-FR"/>
        </w:rPr>
        <w:t>SPANB</w:t>
      </w:r>
      <w:r w:rsidR="00B744DD" w:rsidRPr="00926F01">
        <w:rPr>
          <w:kern w:val="22"/>
          <w:lang w:val="fr-FR"/>
        </w:rPr>
        <w:t xml:space="preserve"> et </w:t>
      </w:r>
      <w:r>
        <w:rPr>
          <w:kern w:val="22"/>
          <w:lang w:val="fr-FR"/>
        </w:rPr>
        <w:t xml:space="preserve">de </w:t>
      </w:r>
      <w:r w:rsidR="007109CE" w:rsidRPr="00926F01">
        <w:rPr>
          <w:kern w:val="22"/>
          <w:lang w:val="fr-FR"/>
        </w:rPr>
        <w:t>rapports nationaux</w:t>
      </w:r>
      <w:r w:rsidR="004E32D7" w:rsidRPr="00926F01">
        <w:rPr>
          <w:kern w:val="22"/>
          <w:lang w:val="fr-FR"/>
        </w:rPr>
        <w:t>,</w:t>
      </w:r>
      <w:r w:rsidR="00D16DFA">
        <w:rPr>
          <w:kern w:val="22"/>
          <w:lang w:val="fr-FR"/>
        </w:rPr>
        <w:t xml:space="preserve"> et</w:t>
      </w:r>
      <w:r w:rsidR="004E32D7" w:rsidRPr="00926F01">
        <w:rPr>
          <w:kern w:val="22"/>
          <w:lang w:val="fr-FR"/>
        </w:rPr>
        <w:t xml:space="preserve"> </w:t>
      </w:r>
      <w:r w:rsidR="00490520">
        <w:rPr>
          <w:kern w:val="22"/>
          <w:lang w:val="fr-FR"/>
        </w:rPr>
        <w:t xml:space="preserve">par des </w:t>
      </w:r>
      <w:r w:rsidR="00557096" w:rsidRPr="00926F01">
        <w:rPr>
          <w:kern w:val="22"/>
          <w:lang w:val="fr-FR"/>
        </w:rPr>
        <w:t>observations</w:t>
      </w:r>
      <w:r w:rsidR="00D16DFA">
        <w:rPr>
          <w:kern w:val="22"/>
          <w:lang w:val="fr-FR"/>
        </w:rPr>
        <w:t xml:space="preserve"> du public (</w:t>
      </w:r>
      <w:r w:rsidR="00615025" w:rsidRPr="00926F01">
        <w:rPr>
          <w:kern w:val="22"/>
          <w:lang w:val="fr-FR"/>
        </w:rPr>
        <w:t>approche</w:t>
      </w:r>
      <w:r w:rsidR="00D16DFA">
        <w:rPr>
          <w:kern w:val="22"/>
          <w:lang w:val="fr-FR"/>
        </w:rPr>
        <w:t xml:space="preserve"> partant de la base</w:t>
      </w:r>
      <w:r w:rsidR="004E32D7" w:rsidRPr="00926F01">
        <w:rPr>
          <w:kern w:val="22"/>
          <w:lang w:val="fr-FR"/>
        </w:rPr>
        <w:t xml:space="preserve">). </w:t>
      </w:r>
      <w:r w:rsidR="00AE471F" w:rsidRPr="00AE471F">
        <w:rPr>
          <w:kern w:val="22"/>
          <w:lang w:val="fr-FR"/>
        </w:rPr>
        <w:t>Il fut aussi suggéré</w:t>
      </w:r>
      <w:r w:rsidR="00490520">
        <w:rPr>
          <w:kern w:val="22"/>
          <w:lang w:val="fr-FR"/>
        </w:rPr>
        <w:t xml:space="preserve"> de normaliser davantage le processus d’examen et de recueilli</w:t>
      </w:r>
      <w:r w:rsidR="00D16DFA">
        <w:rPr>
          <w:kern w:val="22"/>
          <w:lang w:val="fr-FR"/>
        </w:rPr>
        <w:t xml:space="preserve">r des </w:t>
      </w:r>
      <w:r w:rsidR="00490520">
        <w:rPr>
          <w:kern w:val="22"/>
          <w:lang w:val="fr-FR"/>
        </w:rPr>
        <w:t xml:space="preserve">données qui facilitent les comparaisons entre </w:t>
      </w:r>
      <w:r w:rsidR="00913E7F">
        <w:rPr>
          <w:kern w:val="22"/>
          <w:lang w:val="fr-FR"/>
        </w:rPr>
        <w:t>pays,</w:t>
      </w:r>
      <w:r w:rsidR="00490520">
        <w:rPr>
          <w:kern w:val="22"/>
          <w:lang w:val="fr-FR"/>
        </w:rPr>
        <w:t xml:space="preserve"> </w:t>
      </w:r>
      <w:r w:rsidR="00D16DFA">
        <w:rPr>
          <w:kern w:val="22"/>
          <w:lang w:val="fr-FR"/>
        </w:rPr>
        <w:t>de mettre l’accen</w:t>
      </w:r>
      <w:r w:rsidR="00490520">
        <w:rPr>
          <w:kern w:val="22"/>
          <w:lang w:val="fr-FR"/>
        </w:rPr>
        <w:t xml:space="preserve">t sur des thèmes spécifiques, </w:t>
      </w:r>
      <w:r w:rsidR="00913E7F">
        <w:rPr>
          <w:kern w:val="22"/>
          <w:lang w:val="fr-FR"/>
        </w:rPr>
        <w:t>de les relier</w:t>
      </w:r>
      <w:r w:rsidR="00D16DFA">
        <w:rPr>
          <w:kern w:val="22"/>
          <w:lang w:val="fr-FR"/>
        </w:rPr>
        <w:t xml:space="preserve"> à des</w:t>
      </w:r>
      <w:r w:rsidR="00B744DD" w:rsidRPr="00AE471F">
        <w:rPr>
          <w:kern w:val="22"/>
          <w:lang w:val="fr-FR"/>
        </w:rPr>
        <w:t xml:space="preserve"> </w:t>
      </w:r>
      <w:r w:rsidR="00194BC4" w:rsidRPr="00AE471F">
        <w:rPr>
          <w:kern w:val="22"/>
          <w:lang w:val="fr-FR"/>
        </w:rPr>
        <w:t>résultats</w:t>
      </w:r>
      <w:r w:rsidR="00D16DFA">
        <w:rPr>
          <w:kern w:val="22"/>
          <w:lang w:val="fr-FR"/>
        </w:rPr>
        <w:t xml:space="preserve"> spécifiques</w:t>
      </w:r>
      <w:r w:rsidR="004E32D7" w:rsidRPr="00AE471F">
        <w:rPr>
          <w:kern w:val="22"/>
          <w:lang w:val="fr-FR"/>
        </w:rPr>
        <w:t>,</w:t>
      </w:r>
      <w:r w:rsidR="00B744DD" w:rsidRPr="00AE471F">
        <w:rPr>
          <w:kern w:val="22"/>
          <w:lang w:val="fr-FR"/>
        </w:rPr>
        <w:t xml:space="preserve"> et </w:t>
      </w:r>
      <w:r w:rsidR="00D16DFA">
        <w:rPr>
          <w:kern w:val="22"/>
          <w:lang w:val="fr-FR"/>
        </w:rPr>
        <w:t xml:space="preserve">de conseiller les Parties sur </w:t>
      </w:r>
      <w:r w:rsidR="00913E7F">
        <w:rPr>
          <w:kern w:val="22"/>
          <w:lang w:val="fr-FR"/>
        </w:rPr>
        <w:t>la préparation</w:t>
      </w:r>
      <w:r w:rsidR="00490520">
        <w:rPr>
          <w:kern w:val="22"/>
          <w:lang w:val="fr-FR"/>
        </w:rPr>
        <w:t xml:space="preserve"> des </w:t>
      </w:r>
      <w:r w:rsidR="007109CE" w:rsidRPr="00AE471F">
        <w:rPr>
          <w:kern w:val="22"/>
          <w:lang w:val="fr-FR"/>
        </w:rPr>
        <w:t>rapports nationaux</w:t>
      </w:r>
      <w:r w:rsidRPr="00AE471F">
        <w:rPr>
          <w:kern w:val="22"/>
          <w:lang w:val="fr-FR"/>
        </w:rPr>
        <w:t xml:space="preserve">. </w:t>
      </w:r>
      <w:r w:rsidRPr="00926F01">
        <w:rPr>
          <w:kern w:val="22"/>
          <w:lang w:val="fr-FR"/>
        </w:rPr>
        <w:t xml:space="preserve">Une autre </w:t>
      </w:r>
      <w:r w:rsidR="00913E7F">
        <w:rPr>
          <w:kern w:val="22"/>
          <w:lang w:val="fr-FR"/>
        </w:rPr>
        <w:t>proposition fut faite</w:t>
      </w:r>
      <w:r w:rsidR="00490520">
        <w:rPr>
          <w:kern w:val="22"/>
          <w:lang w:val="fr-FR"/>
        </w:rPr>
        <w:t xml:space="preserve"> d’élargir</w:t>
      </w:r>
      <w:r w:rsidRPr="00926F01">
        <w:rPr>
          <w:kern w:val="22"/>
          <w:lang w:val="fr-FR"/>
        </w:rPr>
        <w:t xml:space="preserve"> le champ d’application de </w:t>
      </w:r>
      <w:r>
        <w:rPr>
          <w:kern w:val="22"/>
          <w:lang w:val="fr-FR"/>
        </w:rPr>
        <w:t>l’</w:t>
      </w:r>
      <w:r w:rsidR="001C2678" w:rsidRPr="00926F01">
        <w:rPr>
          <w:kern w:val="22"/>
          <w:lang w:val="fr-FR"/>
        </w:rPr>
        <w:t xml:space="preserve">examen facultatif </w:t>
      </w:r>
      <w:r w:rsidR="0033431F">
        <w:rPr>
          <w:kern w:val="22"/>
          <w:lang w:val="fr-FR"/>
        </w:rPr>
        <w:t>par les pairs</w:t>
      </w:r>
      <w:r w:rsidR="00913E7F">
        <w:rPr>
          <w:kern w:val="22"/>
          <w:lang w:val="fr-FR"/>
        </w:rPr>
        <w:t>, comme c’est déjà le cas du</w:t>
      </w:r>
      <w:r>
        <w:rPr>
          <w:kern w:val="22"/>
          <w:lang w:val="fr-FR"/>
        </w:rPr>
        <w:t xml:space="preserve"> processus d</w:t>
      </w:r>
      <w:r w:rsidR="00490520">
        <w:rPr>
          <w:kern w:val="22"/>
          <w:lang w:val="fr-FR"/>
        </w:rPr>
        <w:t xml:space="preserve">e </w:t>
      </w:r>
      <w:r w:rsidR="00913E7F">
        <w:rPr>
          <w:kern w:val="22"/>
          <w:lang w:val="fr-FR"/>
        </w:rPr>
        <w:t>la CCNUCC en la matière</w:t>
      </w:r>
      <w:r w:rsidR="004E32D7" w:rsidRPr="00926F01">
        <w:rPr>
          <w:kern w:val="22"/>
          <w:lang w:val="fr-FR"/>
        </w:rPr>
        <w:t>.</w:t>
      </w:r>
    </w:p>
    <w:p w14:paraId="1C6B0044" w14:textId="1D3490F9" w:rsidR="004E32D7" w:rsidRPr="009C74E6" w:rsidRDefault="00491039" w:rsidP="009C74E6">
      <w:pPr>
        <w:pStyle w:val="Para1"/>
        <w:keepNext/>
        <w:numPr>
          <w:ilvl w:val="0"/>
          <w:numId w:val="0"/>
        </w:numPr>
        <w:suppressLineNumbers/>
        <w:tabs>
          <w:tab w:val="left" w:pos="426"/>
        </w:tabs>
        <w:suppressAutoHyphens/>
        <w:jc w:val="center"/>
        <w:rPr>
          <w:b/>
          <w:bCs/>
          <w:kern w:val="22"/>
        </w:rPr>
      </w:pPr>
      <w:r w:rsidRPr="009C74E6">
        <w:rPr>
          <w:b/>
          <w:bCs/>
          <w:kern w:val="22"/>
        </w:rPr>
        <w:t>E.</w:t>
      </w:r>
      <w:r w:rsidRPr="009C74E6">
        <w:rPr>
          <w:b/>
          <w:bCs/>
          <w:kern w:val="22"/>
        </w:rPr>
        <w:tab/>
      </w:r>
      <w:r w:rsidR="00D15A90">
        <w:rPr>
          <w:b/>
          <w:bCs/>
          <w:kern w:val="22"/>
        </w:rPr>
        <w:t>Suivi</w:t>
      </w:r>
      <w:r w:rsidR="00B744DD">
        <w:rPr>
          <w:b/>
          <w:bCs/>
          <w:kern w:val="22"/>
        </w:rPr>
        <w:t xml:space="preserve"> et </w:t>
      </w:r>
      <w:r w:rsidR="00D15A90">
        <w:rPr>
          <w:b/>
          <w:bCs/>
          <w:kern w:val="22"/>
        </w:rPr>
        <w:t>examen</w:t>
      </w:r>
    </w:p>
    <w:p w14:paraId="4FF5FB08" w14:textId="5E18AF05" w:rsidR="004E32D7" w:rsidRPr="00D6098D" w:rsidRDefault="00926F01" w:rsidP="009C74E6">
      <w:pPr>
        <w:pStyle w:val="Para1"/>
        <w:numPr>
          <w:ilvl w:val="0"/>
          <w:numId w:val="9"/>
        </w:numPr>
        <w:suppressLineNumbers/>
        <w:tabs>
          <w:tab w:val="clear" w:pos="360"/>
        </w:tabs>
        <w:suppressAutoHyphens/>
        <w:rPr>
          <w:kern w:val="22"/>
          <w:lang w:val="fr-FR"/>
        </w:rPr>
      </w:pPr>
      <w:r>
        <w:rPr>
          <w:kern w:val="22"/>
          <w:lang w:val="fr-FR"/>
        </w:rPr>
        <w:t>Il fut souligné que le mécanisme de</w:t>
      </w:r>
      <w:r w:rsidR="004E32D7" w:rsidRPr="00717E51">
        <w:rPr>
          <w:kern w:val="22"/>
          <w:lang w:val="fr-FR"/>
        </w:rPr>
        <w:t xml:space="preserve"> </w:t>
      </w:r>
      <w:r w:rsidR="00D15A90" w:rsidRPr="00717E51">
        <w:rPr>
          <w:kern w:val="22"/>
          <w:lang w:val="fr-FR"/>
        </w:rPr>
        <w:t>suivi</w:t>
      </w:r>
      <w:r w:rsidR="004E32D7" w:rsidRPr="00717E51">
        <w:rPr>
          <w:kern w:val="22"/>
          <w:lang w:val="fr-FR"/>
        </w:rPr>
        <w:t xml:space="preserve">, </w:t>
      </w:r>
      <w:r>
        <w:rPr>
          <w:kern w:val="22"/>
          <w:lang w:val="fr-FR"/>
        </w:rPr>
        <w:t>d</w:t>
      </w:r>
      <w:r w:rsidR="00B744DD" w:rsidRPr="00717E51">
        <w:rPr>
          <w:kern w:val="22"/>
          <w:lang w:val="fr-FR"/>
        </w:rPr>
        <w:t>’</w:t>
      </w:r>
      <w:r w:rsidR="00615025" w:rsidRPr="00717E51">
        <w:rPr>
          <w:kern w:val="22"/>
          <w:lang w:val="fr-FR"/>
        </w:rPr>
        <w:t>établissement des rapports</w:t>
      </w:r>
      <w:r>
        <w:rPr>
          <w:kern w:val="22"/>
          <w:lang w:val="fr-FR"/>
        </w:rPr>
        <w:t xml:space="preserve"> et </w:t>
      </w:r>
      <w:r w:rsidR="001B2431" w:rsidRPr="00717E51">
        <w:rPr>
          <w:kern w:val="22"/>
          <w:lang w:val="fr-FR"/>
        </w:rPr>
        <w:t>d’examen</w:t>
      </w:r>
      <w:r>
        <w:rPr>
          <w:kern w:val="22"/>
          <w:lang w:val="fr-FR"/>
        </w:rPr>
        <w:t xml:space="preserve"> pour</w:t>
      </w:r>
      <w:r w:rsidR="004E32D7" w:rsidRPr="00717E51">
        <w:rPr>
          <w:kern w:val="22"/>
          <w:lang w:val="fr-FR"/>
        </w:rPr>
        <w:t xml:space="preserve"> </w:t>
      </w:r>
      <w:r w:rsidR="00B744DD" w:rsidRPr="00717E51">
        <w:rPr>
          <w:kern w:val="22"/>
          <w:lang w:val="fr-FR"/>
        </w:rPr>
        <w:t xml:space="preserve">renforcer </w:t>
      </w:r>
      <w:r w:rsidR="00D15A90" w:rsidRPr="00717E51">
        <w:rPr>
          <w:kern w:val="22"/>
          <w:lang w:val="fr-FR"/>
        </w:rPr>
        <w:t>l’application</w:t>
      </w:r>
      <w:r w:rsidR="004E32D7" w:rsidRPr="00717E51">
        <w:rPr>
          <w:kern w:val="22"/>
          <w:lang w:val="fr-FR"/>
        </w:rPr>
        <w:t xml:space="preserve"> </w:t>
      </w:r>
      <w:r w:rsidR="001B2431" w:rsidRPr="00717E51">
        <w:rPr>
          <w:kern w:val="22"/>
          <w:lang w:val="fr-FR"/>
        </w:rPr>
        <w:t xml:space="preserve">au titre </w:t>
      </w:r>
      <w:r w:rsidR="007F2CD7" w:rsidRPr="00717E51">
        <w:rPr>
          <w:kern w:val="22"/>
          <w:lang w:val="fr-FR"/>
        </w:rPr>
        <w:t>de la Convention</w:t>
      </w:r>
      <w:r>
        <w:rPr>
          <w:kern w:val="22"/>
          <w:lang w:val="fr-FR"/>
        </w:rPr>
        <w:t xml:space="preserve"> durant la période de</w:t>
      </w:r>
      <w:r w:rsidR="00E135E7" w:rsidRPr="00717E51">
        <w:rPr>
          <w:kern w:val="22"/>
          <w:lang w:val="fr-FR"/>
        </w:rPr>
        <w:t xml:space="preserve"> </w:t>
      </w:r>
      <w:r w:rsidR="009C3B6D" w:rsidRPr="00717E51">
        <w:rPr>
          <w:kern w:val="22"/>
          <w:lang w:val="fr-FR"/>
        </w:rPr>
        <w:t>l’après-2020</w:t>
      </w:r>
      <w:r w:rsidR="009D2728">
        <w:rPr>
          <w:kern w:val="22"/>
          <w:lang w:val="fr-FR"/>
        </w:rPr>
        <w:t xml:space="preserve"> devrait être ambitieux, évolu</w:t>
      </w:r>
      <w:r>
        <w:rPr>
          <w:kern w:val="22"/>
          <w:lang w:val="fr-FR"/>
        </w:rPr>
        <w:t>tif</w:t>
      </w:r>
      <w:r w:rsidR="004E32D7" w:rsidRPr="00717E51">
        <w:rPr>
          <w:kern w:val="22"/>
          <w:lang w:val="fr-FR"/>
        </w:rPr>
        <w:t>, trans</w:t>
      </w:r>
      <w:r>
        <w:rPr>
          <w:kern w:val="22"/>
          <w:lang w:val="fr-FR"/>
        </w:rPr>
        <w:t>formateur</w:t>
      </w:r>
      <w:r w:rsidR="00B744DD" w:rsidRPr="00717E51">
        <w:rPr>
          <w:kern w:val="22"/>
          <w:lang w:val="fr-FR"/>
        </w:rPr>
        <w:t xml:space="preserve"> et </w:t>
      </w:r>
      <w:r>
        <w:rPr>
          <w:kern w:val="22"/>
          <w:lang w:val="fr-FR"/>
        </w:rPr>
        <w:t>orienté vers l’action,</w:t>
      </w:r>
      <w:r w:rsidR="009D2728">
        <w:rPr>
          <w:kern w:val="22"/>
          <w:lang w:val="fr-FR"/>
        </w:rPr>
        <w:t xml:space="preserve"> de même qu’utile pour renforcer</w:t>
      </w:r>
      <w:r w:rsidR="004E32D7" w:rsidRPr="00717E51">
        <w:rPr>
          <w:kern w:val="22"/>
          <w:lang w:val="fr-FR"/>
        </w:rPr>
        <w:t xml:space="preserve"> </w:t>
      </w:r>
      <w:r w:rsidR="00D15A90" w:rsidRPr="00717E51">
        <w:rPr>
          <w:kern w:val="22"/>
          <w:lang w:val="fr-FR"/>
        </w:rPr>
        <w:t>l’application</w:t>
      </w:r>
      <w:r w:rsidR="009D2728">
        <w:rPr>
          <w:kern w:val="22"/>
          <w:lang w:val="fr-FR"/>
        </w:rPr>
        <w:t xml:space="preserve"> (et </w:t>
      </w:r>
      <w:r>
        <w:rPr>
          <w:kern w:val="22"/>
          <w:lang w:val="fr-FR"/>
        </w:rPr>
        <w:t>l’intégration</w:t>
      </w:r>
      <w:r w:rsidR="004E32D7" w:rsidRPr="00717E51">
        <w:rPr>
          <w:kern w:val="22"/>
          <w:lang w:val="fr-FR"/>
        </w:rPr>
        <w:t xml:space="preserve">) </w:t>
      </w:r>
      <w:r>
        <w:rPr>
          <w:kern w:val="22"/>
          <w:lang w:val="fr-FR"/>
        </w:rPr>
        <w:t>sur le terrain</w:t>
      </w:r>
      <w:r w:rsidR="004E32D7" w:rsidRPr="00717E51">
        <w:rPr>
          <w:kern w:val="22"/>
          <w:lang w:val="fr-FR"/>
        </w:rPr>
        <w:t xml:space="preserve">. </w:t>
      </w:r>
      <w:r w:rsidRPr="00926F01">
        <w:rPr>
          <w:kern w:val="22"/>
          <w:lang w:val="fr-FR"/>
        </w:rPr>
        <w:t>L’importance du</w:t>
      </w:r>
      <w:r w:rsidR="004E32D7" w:rsidRPr="00926F01">
        <w:rPr>
          <w:kern w:val="22"/>
          <w:lang w:val="fr-FR"/>
        </w:rPr>
        <w:t xml:space="preserve"> </w:t>
      </w:r>
      <w:r w:rsidR="001B2431" w:rsidRPr="00926F01">
        <w:rPr>
          <w:kern w:val="22"/>
          <w:lang w:val="fr-FR"/>
        </w:rPr>
        <w:t>processus d’examen</w:t>
      </w:r>
      <w:r w:rsidR="009D2728">
        <w:rPr>
          <w:kern w:val="22"/>
          <w:lang w:val="fr-FR"/>
        </w:rPr>
        <w:t xml:space="preserve"> au niveau</w:t>
      </w:r>
      <w:r w:rsidR="001B6499" w:rsidRPr="00926F01">
        <w:rPr>
          <w:kern w:val="22"/>
          <w:lang w:val="fr-FR"/>
        </w:rPr>
        <w:t xml:space="preserve"> mondial</w:t>
      </w:r>
      <w:r w:rsidR="009D2728">
        <w:rPr>
          <w:kern w:val="22"/>
          <w:lang w:val="fr-FR"/>
        </w:rPr>
        <w:t xml:space="preserve"> comme au niveau </w:t>
      </w:r>
      <w:r w:rsidR="007F2CD7" w:rsidRPr="00926F01">
        <w:rPr>
          <w:kern w:val="22"/>
          <w:lang w:val="fr-FR"/>
        </w:rPr>
        <w:t>national</w:t>
      </w:r>
      <w:r w:rsidR="008F6476">
        <w:rPr>
          <w:kern w:val="22"/>
          <w:lang w:val="fr-FR"/>
        </w:rPr>
        <w:t xml:space="preserve"> a été</w:t>
      </w:r>
      <w:r>
        <w:rPr>
          <w:kern w:val="22"/>
          <w:lang w:val="fr-FR"/>
        </w:rPr>
        <w:t xml:space="preserve"> soulignée</w:t>
      </w:r>
      <w:r w:rsidR="004E32D7" w:rsidRPr="00926F01">
        <w:rPr>
          <w:kern w:val="22"/>
          <w:lang w:val="fr-FR"/>
        </w:rPr>
        <w:t xml:space="preserve">. </w:t>
      </w:r>
      <w:r w:rsidRPr="00926F01">
        <w:rPr>
          <w:kern w:val="22"/>
          <w:lang w:val="fr-FR"/>
        </w:rPr>
        <w:t>Il fut suggéré que</w:t>
      </w:r>
      <w:r>
        <w:rPr>
          <w:kern w:val="22"/>
          <w:lang w:val="fr-FR"/>
        </w:rPr>
        <w:t xml:space="preserve"> </w:t>
      </w:r>
      <w:r w:rsidR="00D15A90" w:rsidRPr="00926F01">
        <w:rPr>
          <w:kern w:val="22"/>
          <w:lang w:val="fr-FR"/>
        </w:rPr>
        <w:t>l’efficacité</w:t>
      </w:r>
      <w:r>
        <w:rPr>
          <w:kern w:val="22"/>
          <w:lang w:val="fr-FR"/>
        </w:rPr>
        <w:t xml:space="preserve"> d’un tel</w:t>
      </w:r>
      <w:r w:rsidR="004E32D7" w:rsidRPr="00926F01">
        <w:rPr>
          <w:kern w:val="22"/>
          <w:lang w:val="fr-FR"/>
        </w:rPr>
        <w:t xml:space="preserve"> </w:t>
      </w:r>
      <w:r w:rsidR="00B744DD" w:rsidRPr="00926F01">
        <w:rPr>
          <w:kern w:val="22"/>
          <w:lang w:val="fr-FR"/>
        </w:rPr>
        <w:t>mécanisme</w:t>
      </w:r>
      <w:r w:rsidR="009D2728">
        <w:rPr>
          <w:kern w:val="22"/>
          <w:lang w:val="fr-FR"/>
        </w:rPr>
        <w:t xml:space="preserve"> sera tributaire en grande partie de la question de savoir si </w:t>
      </w:r>
      <w:r>
        <w:rPr>
          <w:kern w:val="22"/>
          <w:lang w:val="fr-FR"/>
        </w:rPr>
        <w:t>le</w:t>
      </w:r>
      <w:r w:rsidR="00813F72" w:rsidRPr="00926F01">
        <w:rPr>
          <w:kern w:val="22"/>
          <w:lang w:val="fr-FR"/>
        </w:rPr>
        <w:t xml:space="preserve"> cadre</w:t>
      </w:r>
      <w:r w:rsidR="001B2431" w:rsidRPr="00926F01">
        <w:rPr>
          <w:kern w:val="22"/>
          <w:lang w:val="fr-FR"/>
        </w:rPr>
        <w:t xml:space="preserve"> mondial de la biodiversité pour l’après-2020</w:t>
      </w:r>
      <w:r w:rsidR="009D2728">
        <w:rPr>
          <w:kern w:val="22"/>
          <w:lang w:val="fr-FR"/>
        </w:rPr>
        <w:t xml:space="preserve"> sera</w:t>
      </w:r>
      <w:r>
        <w:rPr>
          <w:kern w:val="22"/>
          <w:lang w:val="fr-FR"/>
        </w:rPr>
        <w:t xml:space="preserve"> axé sur les</w:t>
      </w:r>
      <w:r w:rsidR="004E32D7" w:rsidRPr="00926F01">
        <w:rPr>
          <w:kern w:val="22"/>
          <w:lang w:val="fr-FR"/>
        </w:rPr>
        <w:t xml:space="preserve"> </w:t>
      </w:r>
      <w:r w:rsidR="00E135E7" w:rsidRPr="00926F01">
        <w:rPr>
          <w:kern w:val="22"/>
          <w:lang w:val="fr-FR"/>
        </w:rPr>
        <w:t>résultat</w:t>
      </w:r>
      <w:r>
        <w:rPr>
          <w:kern w:val="22"/>
          <w:lang w:val="fr-FR"/>
        </w:rPr>
        <w:t>s ou axé sur les processus</w:t>
      </w:r>
      <w:r w:rsidR="004E32D7" w:rsidRPr="00926F01">
        <w:rPr>
          <w:kern w:val="22"/>
          <w:lang w:val="fr-FR"/>
        </w:rPr>
        <w:t xml:space="preserve"> (</w:t>
      </w:r>
      <w:r w:rsidR="00D16DFA">
        <w:rPr>
          <w:kern w:val="22"/>
          <w:lang w:val="fr-FR"/>
        </w:rPr>
        <w:t>le premier étant plus rigoureux et plus facilement mesurable</w:t>
      </w:r>
      <w:r w:rsidR="004E32D7" w:rsidRPr="00926F01">
        <w:rPr>
          <w:kern w:val="22"/>
          <w:lang w:val="fr-FR"/>
        </w:rPr>
        <w:t>)</w:t>
      </w:r>
      <w:r w:rsidR="00D16DFA">
        <w:rPr>
          <w:kern w:val="22"/>
          <w:lang w:val="fr-FR"/>
        </w:rPr>
        <w:t xml:space="preserve">, ou </w:t>
      </w:r>
      <w:r w:rsidR="009D2728">
        <w:rPr>
          <w:kern w:val="22"/>
          <w:lang w:val="fr-FR"/>
        </w:rPr>
        <w:t xml:space="preserve">sur </w:t>
      </w:r>
      <w:r w:rsidR="00D16DFA">
        <w:rPr>
          <w:kern w:val="22"/>
          <w:lang w:val="fr-FR"/>
        </w:rPr>
        <w:t xml:space="preserve">les deux à la fois. Les principes proposés pour </w:t>
      </w:r>
      <w:r w:rsidR="00E135E7" w:rsidRPr="00926F01">
        <w:rPr>
          <w:kern w:val="22"/>
          <w:lang w:val="fr-FR"/>
        </w:rPr>
        <w:t xml:space="preserve">le </w:t>
      </w:r>
      <w:r w:rsidR="00B744DD" w:rsidRPr="00926F01">
        <w:rPr>
          <w:kern w:val="22"/>
          <w:lang w:val="fr-FR"/>
        </w:rPr>
        <w:t>mécanisme</w:t>
      </w:r>
      <w:r w:rsidR="004E32D7" w:rsidRPr="00926F01">
        <w:rPr>
          <w:kern w:val="22"/>
          <w:lang w:val="fr-FR"/>
        </w:rPr>
        <w:t xml:space="preserve"> </w:t>
      </w:r>
      <w:r w:rsidR="00D16DFA">
        <w:rPr>
          <w:kern w:val="22"/>
          <w:lang w:val="fr-FR"/>
        </w:rPr>
        <w:t xml:space="preserve">incluent les suivants : </w:t>
      </w:r>
      <w:r w:rsidR="001E4DFC">
        <w:rPr>
          <w:kern w:val="22"/>
          <w:lang w:val="fr-FR"/>
        </w:rPr>
        <w:t xml:space="preserve">il ne devrait pas être punitif, il devrait être </w:t>
      </w:r>
      <w:r w:rsidR="008F6476">
        <w:rPr>
          <w:kern w:val="22"/>
          <w:lang w:val="fr-FR"/>
        </w:rPr>
        <w:t>facilitant</w:t>
      </w:r>
      <w:r w:rsidR="001E4DFC">
        <w:rPr>
          <w:kern w:val="22"/>
          <w:lang w:val="fr-FR"/>
        </w:rPr>
        <w:t xml:space="preserve"> et </w:t>
      </w:r>
      <w:r w:rsidRPr="00926F01">
        <w:rPr>
          <w:kern w:val="22"/>
          <w:lang w:val="fr-FR"/>
        </w:rPr>
        <w:t>participatif</w:t>
      </w:r>
      <w:r w:rsidR="004E32D7" w:rsidRPr="00926F01">
        <w:rPr>
          <w:kern w:val="22"/>
          <w:lang w:val="fr-FR"/>
        </w:rPr>
        <w:t xml:space="preserve">, </w:t>
      </w:r>
      <w:r w:rsidR="008F6476">
        <w:rPr>
          <w:kern w:val="22"/>
          <w:lang w:val="fr-FR"/>
        </w:rPr>
        <w:t xml:space="preserve">il devrait </w:t>
      </w:r>
      <w:r w:rsidR="009D2728">
        <w:rPr>
          <w:kern w:val="22"/>
          <w:lang w:val="fr-FR"/>
        </w:rPr>
        <w:t>mettr</w:t>
      </w:r>
      <w:r w:rsidR="008F6476">
        <w:rPr>
          <w:kern w:val="22"/>
          <w:lang w:val="fr-FR"/>
        </w:rPr>
        <w:t>e en évidence</w:t>
      </w:r>
      <w:r w:rsidR="001E4DFC">
        <w:rPr>
          <w:kern w:val="22"/>
          <w:lang w:val="fr-FR"/>
        </w:rPr>
        <w:t xml:space="preserve"> des </w:t>
      </w:r>
      <w:r w:rsidR="00557096" w:rsidRPr="00926F01">
        <w:rPr>
          <w:kern w:val="22"/>
          <w:lang w:val="fr-FR"/>
        </w:rPr>
        <w:t>bonnes pratiques</w:t>
      </w:r>
      <w:r w:rsidR="001E4DFC">
        <w:rPr>
          <w:kern w:val="22"/>
          <w:lang w:val="fr-FR"/>
        </w:rPr>
        <w:t xml:space="preserve"> </w:t>
      </w:r>
      <w:r w:rsidR="008F6476">
        <w:rPr>
          <w:kern w:val="22"/>
          <w:lang w:val="fr-FR"/>
        </w:rPr>
        <w:t xml:space="preserve">et </w:t>
      </w:r>
      <w:r w:rsidR="001E4DFC">
        <w:rPr>
          <w:kern w:val="22"/>
          <w:lang w:val="fr-FR"/>
        </w:rPr>
        <w:t xml:space="preserve">identifier des moyens de combler les </w:t>
      </w:r>
      <w:r w:rsidR="007F2A5E" w:rsidRPr="00926F01">
        <w:rPr>
          <w:kern w:val="22"/>
          <w:lang w:val="fr-FR"/>
        </w:rPr>
        <w:t>lacunes</w:t>
      </w:r>
      <w:r w:rsidR="004E32D7" w:rsidRPr="00926F01">
        <w:rPr>
          <w:kern w:val="22"/>
          <w:lang w:val="fr-FR"/>
        </w:rPr>
        <w:t xml:space="preserve">, </w:t>
      </w:r>
      <w:r w:rsidR="008F6476">
        <w:rPr>
          <w:kern w:val="22"/>
          <w:lang w:val="fr-FR"/>
        </w:rPr>
        <w:t>il ne devrait pas mettre à part une Partie</w:t>
      </w:r>
      <w:r w:rsidR="0038143B">
        <w:rPr>
          <w:kern w:val="22"/>
          <w:lang w:val="fr-FR"/>
        </w:rPr>
        <w:t>,</w:t>
      </w:r>
      <w:r w:rsidR="008F6476">
        <w:rPr>
          <w:kern w:val="22"/>
          <w:lang w:val="fr-FR"/>
        </w:rPr>
        <w:t xml:space="preserve"> </w:t>
      </w:r>
      <w:r w:rsidR="00DA5AF2">
        <w:rPr>
          <w:kern w:val="22"/>
          <w:lang w:val="fr-FR"/>
        </w:rPr>
        <w:t>il devrait mettre en avant</w:t>
      </w:r>
      <w:r w:rsidR="008F6476">
        <w:rPr>
          <w:kern w:val="22"/>
          <w:lang w:val="fr-FR"/>
        </w:rPr>
        <w:t xml:space="preserve"> les besoins en</w:t>
      </w:r>
      <w:r w:rsidR="0038143B">
        <w:rPr>
          <w:kern w:val="22"/>
          <w:lang w:val="fr-FR"/>
        </w:rPr>
        <w:t xml:space="preserve"> capacités</w:t>
      </w:r>
      <w:r w:rsidR="00B744DD" w:rsidRPr="00926F01">
        <w:rPr>
          <w:kern w:val="22"/>
          <w:lang w:val="fr-FR"/>
        </w:rPr>
        <w:t xml:space="preserve"> et </w:t>
      </w:r>
      <w:r w:rsidR="008F6476">
        <w:rPr>
          <w:kern w:val="22"/>
          <w:lang w:val="fr-FR"/>
        </w:rPr>
        <w:t>en</w:t>
      </w:r>
      <w:r w:rsidR="0038143B">
        <w:rPr>
          <w:kern w:val="22"/>
          <w:lang w:val="fr-FR"/>
        </w:rPr>
        <w:t xml:space="preserve"> </w:t>
      </w:r>
      <w:r w:rsidR="007F2A5E" w:rsidRPr="00926F01">
        <w:rPr>
          <w:kern w:val="22"/>
          <w:lang w:val="fr-FR"/>
        </w:rPr>
        <w:t>ressource</w:t>
      </w:r>
      <w:r w:rsidR="00E1358C" w:rsidRPr="00926F01">
        <w:rPr>
          <w:kern w:val="22"/>
          <w:lang w:val="fr-FR"/>
        </w:rPr>
        <w:t>s</w:t>
      </w:r>
      <w:r w:rsidR="004E32D7" w:rsidRPr="00926F01">
        <w:rPr>
          <w:kern w:val="22"/>
          <w:lang w:val="fr-FR"/>
        </w:rPr>
        <w:t>,</w:t>
      </w:r>
      <w:r w:rsidR="00B744DD" w:rsidRPr="00926F01">
        <w:rPr>
          <w:kern w:val="22"/>
          <w:lang w:val="fr-FR"/>
        </w:rPr>
        <w:t xml:space="preserve"> et </w:t>
      </w:r>
      <w:r w:rsidR="008F6476">
        <w:rPr>
          <w:kern w:val="22"/>
          <w:lang w:val="fr-FR"/>
        </w:rPr>
        <w:t>assurer la</w:t>
      </w:r>
      <w:r w:rsidR="0038143B">
        <w:rPr>
          <w:kern w:val="22"/>
          <w:lang w:val="fr-FR"/>
        </w:rPr>
        <w:t xml:space="preserve"> participation de tous les groupes de </w:t>
      </w:r>
      <w:r w:rsidR="0065762D" w:rsidRPr="00926F01">
        <w:rPr>
          <w:kern w:val="22"/>
          <w:lang w:val="fr-FR"/>
        </w:rPr>
        <w:t>parties prenantes</w:t>
      </w:r>
      <w:r w:rsidR="004E32D7" w:rsidRPr="00926F01">
        <w:rPr>
          <w:kern w:val="22"/>
          <w:lang w:val="fr-FR"/>
        </w:rPr>
        <w:t xml:space="preserve">. </w:t>
      </w:r>
      <w:r w:rsidR="0038143B">
        <w:rPr>
          <w:kern w:val="22"/>
          <w:lang w:val="fr-FR"/>
        </w:rPr>
        <w:t>B</w:t>
      </w:r>
      <w:r w:rsidR="00DA5AF2">
        <w:rPr>
          <w:kern w:val="22"/>
          <w:lang w:val="fr-FR"/>
        </w:rPr>
        <w:t>ien que cert</w:t>
      </w:r>
      <w:r w:rsidR="00975651">
        <w:rPr>
          <w:kern w:val="22"/>
          <w:lang w:val="fr-FR"/>
        </w:rPr>
        <w:t>ains participants considéraient</w:t>
      </w:r>
      <w:r w:rsidR="00DA5AF2">
        <w:rPr>
          <w:kern w:val="22"/>
          <w:lang w:val="fr-FR"/>
        </w:rPr>
        <w:t xml:space="preserve"> </w:t>
      </w:r>
      <w:r w:rsidR="0038143B">
        <w:rPr>
          <w:kern w:val="22"/>
          <w:lang w:val="fr-FR"/>
        </w:rPr>
        <w:t xml:space="preserve">que le </w:t>
      </w:r>
      <w:r w:rsidR="00D9517A" w:rsidRPr="004B620B">
        <w:rPr>
          <w:kern w:val="22"/>
          <w:lang w:val="fr-FR"/>
        </w:rPr>
        <w:t xml:space="preserve">processus </w:t>
      </w:r>
      <w:r w:rsidR="00975651">
        <w:rPr>
          <w:kern w:val="22"/>
          <w:lang w:val="fr-FR"/>
        </w:rPr>
        <w:t>devrait axé sur l’</w:t>
      </w:r>
      <w:r w:rsidR="0038143B">
        <w:rPr>
          <w:kern w:val="22"/>
          <w:lang w:val="fr-FR"/>
        </w:rPr>
        <w:t xml:space="preserve">identification des cas de </w:t>
      </w:r>
      <w:r w:rsidR="00975651">
        <w:rPr>
          <w:kern w:val="22"/>
          <w:lang w:val="fr-FR"/>
        </w:rPr>
        <w:t xml:space="preserve">faible </w:t>
      </w:r>
      <w:r w:rsidR="0038143B">
        <w:rPr>
          <w:kern w:val="22"/>
          <w:lang w:val="fr-FR"/>
        </w:rPr>
        <w:t>respect des obligatio</w:t>
      </w:r>
      <w:r w:rsidR="00975651">
        <w:rPr>
          <w:kern w:val="22"/>
          <w:lang w:val="fr-FR"/>
        </w:rPr>
        <w:t xml:space="preserve">ns, d’autres participants estimaient </w:t>
      </w:r>
      <w:r w:rsidR="0038143B">
        <w:rPr>
          <w:kern w:val="22"/>
          <w:lang w:val="fr-FR"/>
        </w:rPr>
        <w:t xml:space="preserve">que le processus devrait être axé sur la capacité des Parties à déployer des efforts collectifs </w:t>
      </w:r>
      <w:r w:rsidR="004E32D7" w:rsidRPr="004B620B">
        <w:rPr>
          <w:kern w:val="22"/>
          <w:lang w:val="fr-FR"/>
        </w:rPr>
        <w:lastRenderedPageBreak/>
        <w:t>suffi</w:t>
      </w:r>
      <w:r w:rsidR="0038143B">
        <w:rPr>
          <w:kern w:val="22"/>
          <w:lang w:val="fr-FR"/>
        </w:rPr>
        <w:t xml:space="preserve">sants pour réaliser les </w:t>
      </w:r>
      <w:r w:rsidR="004E32D7" w:rsidRPr="004B620B">
        <w:rPr>
          <w:kern w:val="22"/>
          <w:lang w:val="fr-FR"/>
        </w:rPr>
        <w:t xml:space="preserve">ambitions </w:t>
      </w:r>
      <w:r w:rsidR="00571CE6" w:rsidRPr="004B620B">
        <w:rPr>
          <w:kern w:val="22"/>
          <w:lang w:val="fr-FR"/>
        </w:rPr>
        <w:t>du cadre</w:t>
      </w:r>
      <w:r w:rsidR="001B2431" w:rsidRPr="004B620B">
        <w:rPr>
          <w:kern w:val="22"/>
          <w:lang w:val="fr-FR"/>
        </w:rPr>
        <w:t xml:space="preserve"> mondial de la biodiversité pour l’après-2020</w:t>
      </w:r>
      <w:r w:rsidR="004E32D7" w:rsidRPr="004B620B">
        <w:rPr>
          <w:kern w:val="22"/>
          <w:lang w:val="fr-FR"/>
        </w:rPr>
        <w:t xml:space="preserve">. </w:t>
      </w:r>
      <w:r w:rsidR="0038143B">
        <w:rPr>
          <w:kern w:val="22"/>
          <w:lang w:val="fr-FR"/>
        </w:rPr>
        <w:t xml:space="preserve">Plusieurs </w:t>
      </w:r>
      <w:r w:rsidR="004E32D7" w:rsidRPr="00D6098D">
        <w:rPr>
          <w:kern w:val="22"/>
          <w:lang w:val="fr-FR"/>
        </w:rPr>
        <w:t>group</w:t>
      </w:r>
      <w:r w:rsidR="0038143B">
        <w:rPr>
          <w:kern w:val="22"/>
          <w:lang w:val="fr-FR"/>
        </w:rPr>
        <w:t>e</w:t>
      </w:r>
      <w:r w:rsidR="004E32D7" w:rsidRPr="00D6098D">
        <w:rPr>
          <w:kern w:val="22"/>
          <w:lang w:val="fr-FR"/>
        </w:rPr>
        <w:t>s</w:t>
      </w:r>
      <w:r w:rsidR="0038143B">
        <w:rPr>
          <w:kern w:val="22"/>
          <w:lang w:val="fr-FR"/>
        </w:rPr>
        <w:t xml:space="preserve"> ont souligné la </w:t>
      </w:r>
      <w:r w:rsidR="001B6499" w:rsidRPr="00D6098D">
        <w:rPr>
          <w:kern w:val="22"/>
          <w:lang w:val="fr-FR"/>
        </w:rPr>
        <w:t xml:space="preserve">nécessité </w:t>
      </w:r>
      <w:r w:rsidR="0038143B">
        <w:rPr>
          <w:kern w:val="22"/>
          <w:lang w:val="fr-FR"/>
        </w:rPr>
        <w:t>d’assurer une cohé</w:t>
      </w:r>
      <w:r w:rsidR="004E32D7" w:rsidRPr="00D6098D">
        <w:rPr>
          <w:kern w:val="22"/>
          <w:lang w:val="fr-FR"/>
        </w:rPr>
        <w:t xml:space="preserve">rence </w:t>
      </w:r>
      <w:r w:rsidR="00D6098D" w:rsidRPr="00D6098D">
        <w:rPr>
          <w:kern w:val="22"/>
          <w:lang w:val="fr-FR"/>
        </w:rPr>
        <w:t>entre</w:t>
      </w:r>
      <w:r w:rsidR="004E32D7" w:rsidRPr="00D6098D">
        <w:rPr>
          <w:kern w:val="22"/>
          <w:lang w:val="fr-FR"/>
        </w:rPr>
        <w:t xml:space="preserve"> </w:t>
      </w:r>
      <w:r w:rsidR="00E135E7" w:rsidRPr="00D6098D">
        <w:rPr>
          <w:kern w:val="22"/>
          <w:lang w:val="fr-FR"/>
        </w:rPr>
        <w:t>le</w:t>
      </w:r>
      <w:r w:rsidR="0038143B">
        <w:rPr>
          <w:kern w:val="22"/>
          <w:lang w:val="fr-FR"/>
        </w:rPr>
        <w:t>s</w:t>
      </w:r>
      <w:r w:rsidR="00E135E7" w:rsidRPr="00D6098D">
        <w:rPr>
          <w:kern w:val="22"/>
          <w:lang w:val="fr-FR"/>
        </w:rPr>
        <w:t xml:space="preserve"> </w:t>
      </w:r>
      <w:r w:rsidR="0038143B">
        <w:rPr>
          <w:kern w:val="22"/>
          <w:lang w:val="fr-FR"/>
        </w:rPr>
        <w:t>diffé</w:t>
      </w:r>
      <w:r w:rsidR="004E32D7" w:rsidRPr="00D6098D">
        <w:rPr>
          <w:kern w:val="22"/>
          <w:lang w:val="fr-FR"/>
        </w:rPr>
        <w:t>rent</w:t>
      </w:r>
      <w:r w:rsidR="00975651">
        <w:rPr>
          <w:kern w:val="22"/>
          <w:lang w:val="fr-FR"/>
        </w:rPr>
        <w:t>es composante</w:t>
      </w:r>
      <w:r w:rsidR="0038143B">
        <w:rPr>
          <w:kern w:val="22"/>
          <w:lang w:val="fr-FR"/>
        </w:rPr>
        <w:t>s du</w:t>
      </w:r>
      <w:r w:rsidR="004E32D7" w:rsidRPr="00D6098D">
        <w:rPr>
          <w:kern w:val="22"/>
          <w:lang w:val="fr-FR"/>
        </w:rPr>
        <w:t xml:space="preserve"> </w:t>
      </w:r>
      <w:r w:rsidR="00B744DD" w:rsidRPr="00D6098D">
        <w:rPr>
          <w:kern w:val="22"/>
          <w:lang w:val="fr-FR"/>
        </w:rPr>
        <w:t>mécanisme</w:t>
      </w:r>
      <w:r w:rsidR="004E32D7" w:rsidRPr="00D6098D">
        <w:rPr>
          <w:kern w:val="22"/>
          <w:lang w:val="fr-FR"/>
        </w:rPr>
        <w:t xml:space="preserve"> (</w:t>
      </w:r>
      <w:r w:rsidR="00557096" w:rsidRPr="00D6098D">
        <w:rPr>
          <w:kern w:val="22"/>
          <w:lang w:val="fr-FR"/>
        </w:rPr>
        <w:t>y compris</w:t>
      </w:r>
      <w:r w:rsidR="0038143B">
        <w:rPr>
          <w:kern w:val="22"/>
          <w:lang w:val="fr-FR"/>
        </w:rPr>
        <w:t xml:space="preserve"> les “cycles de retours d’information positifs</w:t>
      </w:r>
      <w:r w:rsidR="004E32D7" w:rsidRPr="00D6098D">
        <w:rPr>
          <w:kern w:val="22"/>
          <w:lang w:val="fr-FR"/>
        </w:rPr>
        <w:t>”</w:t>
      </w:r>
      <w:r w:rsidR="00975651">
        <w:rPr>
          <w:kern w:val="22"/>
          <w:lang w:val="fr-FR"/>
        </w:rPr>
        <w:t>,</w:t>
      </w:r>
      <w:r w:rsidR="004E32D7" w:rsidRPr="00D6098D">
        <w:rPr>
          <w:kern w:val="22"/>
          <w:lang w:val="fr-FR"/>
        </w:rPr>
        <w:t xml:space="preserve"> </w:t>
      </w:r>
      <w:r w:rsidR="00D6098D" w:rsidRPr="00D6098D">
        <w:rPr>
          <w:kern w:val="22"/>
          <w:lang w:val="fr-FR"/>
        </w:rPr>
        <w:t>entre</w:t>
      </w:r>
      <w:r w:rsidR="0038143B">
        <w:rPr>
          <w:kern w:val="22"/>
          <w:lang w:val="fr-FR"/>
        </w:rPr>
        <w:t xml:space="preserve"> autres</w:t>
      </w:r>
      <w:r w:rsidR="004E32D7" w:rsidRPr="00D6098D">
        <w:rPr>
          <w:kern w:val="22"/>
          <w:lang w:val="fr-FR"/>
        </w:rPr>
        <w:t>).</w:t>
      </w:r>
    </w:p>
    <w:p w14:paraId="2AAC42F1" w14:textId="6FC4C2F5" w:rsidR="004E32D7" w:rsidRPr="00702A18" w:rsidRDefault="001E0E6E" w:rsidP="009C74E6">
      <w:pPr>
        <w:pStyle w:val="Para1"/>
        <w:numPr>
          <w:ilvl w:val="0"/>
          <w:numId w:val="9"/>
        </w:numPr>
        <w:suppressLineNumbers/>
        <w:tabs>
          <w:tab w:val="clear" w:pos="360"/>
        </w:tabs>
        <w:suppressAutoHyphens/>
        <w:rPr>
          <w:kern w:val="22"/>
          <w:lang w:val="fr-FR"/>
        </w:rPr>
      </w:pPr>
      <w:r>
        <w:rPr>
          <w:kern w:val="22"/>
          <w:lang w:val="fr-FR"/>
        </w:rPr>
        <w:t>Il fut</w:t>
      </w:r>
      <w:r w:rsidR="00AE471F" w:rsidRPr="00AE471F">
        <w:rPr>
          <w:kern w:val="22"/>
          <w:lang w:val="fr-FR"/>
        </w:rPr>
        <w:t xml:space="preserve"> suggéré</w:t>
      </w:r>
      <w:r>
        <w:rPr>
          <w:kern w:val="22"/>
          <w:lang w:val="fr-FR"/>
        </w:rPr>
        <w:t xml:space="preserve"> également</w:t>
      </w:r>
      <w:r w:rsidR="0038143B">
        <w:rPr>
          <w:kern w:val="22"/>
          <w:lang w:val="fr-FR"/>
        </w:rPr>
        <w:t xml:space="preserve"> que les organisations </w:t>
      </w:r>
      <w:r w:rsidR="008F5AB3" w:rsidRPr="00AE471F">
        <w:rPr>
          <w:kern w:val="22"/>
          <w:lang w:val="fr-FR"/>
        </w:rPr>
        <w:t>région</w:t>
      </w:r>
      <w:r w:rsidR="004E32D7" w:rsidRPr="00AE471F">
        <w:rPr>
          <w:kern w:val="22"/>
          <w:lang w:val="fr-FR"/>
        </w:rPr>
        <w:t>al</w:t>
      </w:r>
      <w:r w:rsidR="0038143B">
        <w:rPr>
          <w:kern w:val="22"/>
          <w:lang w:val="fr-FR"/>
        </w:rPr>
        <w:t>es</w:t>
      </w:r>
      <w:r w:rsidR="00B744DD" w:rsidRPr="00AE471F">
        <w:rPr>
          <w:kern w:val="22"/>
          <w:lang w:val="fr-FR"/>
        </w:rPr>
        <w:t xml:space="preserve"> et </w:t>
      </w:r>
      <w:r w:rsidR="0038143B">
        <w:rPr>
          <w:kern w:val="22"/>
          <w:lang w:val="fr-FR"/>
        </w:rPr>
        <w:t>infra</w:t>
      </w:r>
      <w:r w:rsidR="008F5AB3" w:rsidRPr="00AE471F">
        <w:rPr>
          <w:kern w:val="22"/>
          <w:lang w:val="fr-FR"/>
        </w:rPr>
        <w:t>région</w:t>
      </w:r>
      <w:r w:rsidR="004E32D7" w:rsidRPr="00AE471F">
        <w:rPr>
          <w:kern w:val="22"/>
          <w:lang w:val="fr-FR"/>
        </w:rPr>
        <w:t>al</w:t>
      </w:r>
      <w:r>
        <w:rPr>
          <w:kern w:val="22"/>
          <w:lang w:val="fr-FR"/>
        </w:rPr>
        <w:t>es soient encouragées</w:t>
      </w:r>
      <w:r w:rsidR="0038143B">
        <w:rPr>
          <w:kern w:val="22"/>
          <w:lang w:val="fr-FR"/>
        </w:rPr>
        <w:t xml:space="preserve"> par les</w:t>
      </w:r>
      <w:r w:rsidR="004E32D7" w:rsidRPr="00AE471F">
        <w:rPr>
          <w:kern w:val="22"/>
          <w:lang w:val="fr-FR"/>
        </w:rPr>
        <w:t xml:space="preserve"> </w:t>
      </w:r>
      <w:r w:rsidR="0038143B">
        <w:rPr>
          <w:kern w:val="22"/>
          <w:lang w:val="fr-FR"/>
        </w:rPr>
        <w:t>Pa</w:t>
      </w:r>
      <w:r>
        <w:rPr>
          <w:kern w:val="22"/>
          <w:lang w:val="fr-FR"/>
        </w:rPr>
        <w:t>rties à aborder les questions relativ</w:t>
      </w:r>
      <w:r w:rsidR="0038143B">
        <w:rPr>
          <w:kern w:val="22"/>
          <w:lang w:val="fr-FR"/>
        </w:rPr>
        <w:t>es à la</w:t>
      </w:r>
      <w:r w:rsidR="004E32D7" w:rsidRPr="00AE471F">
        <w:rPr>
          <w:kern w:val="22"/>
          <w:lang w:val="fr-FR"/>
        </w:rPr>
        <w:t xml:space="preserve"> </w:t>
      </w:r>
      <w:r w:rsidR="00913C3E" w:rsidRPr="00AE471F">
        <w:rPr>
          <w:kern w:val="22"/>
          <w:lang w:val="fr-FR"/>
        </w:rPr>
        <w:t>responsabilité</w:t>
      </w:r>
      <w:r w:rsidR="004E32D7" w:rsidRPr="00AE471F">
        <w:rPr>
          <w:kern w:val="22"/>
          <w:lang w:val="fr-FR"/>
        </w:rPr>
        <w:t xml:space="preserve">. </w:t>
      </w:r>
      <w:r w:rsidR="00E135E7" w:rsidRPr="00E135E7">
        <w:rPr>
          <w:kern w:val="22"/>
          <w:lang w:val="fr-FR"/>
        </w:rPr>
        <w:t xml:space="preserve">Le </w:t>
      </w:r>
      <w:r w:rsidR="00B744DD" w:rsidRPr="00E135E7">
        <w:rPr>
          <w:kern w:val="22"/>
          <w:lang w:val="fr-FR"/>
        </w:rPr>
        <w:t>mécanisme</w:t>
      </w:r>
      <w:r w:rsidR="0038143B">
        <w:rPr>
          <w:kern w:val="22"/>
          <w:lang w:val="fr-FR"/>
        </w:rPr>
        <w:t xml:space="preserve"> amélioré</w:t>
      </w:r>
      <w:r w:rsidR="004E32D7" w:rsidRPr="00E135E7">
        <w:rPr>
          <w:kern w:val="22"/>
          <w:lang w:val="fr-FR"/>
        </w:rPr>
        <w:t xml:space="preserve"> </w:t>
      </w:r>
      <w:r w:rsidR="00717E51">
        <w:rPr>
          <w:kern w:val="22"/>
          <w:lang w:val="fr-FR"/>
        </w:rPr>
        <w:t>devrait</w:t>
      </w:r>
      <w:r w:rsidR="0038143B">
        <w:rPr>
          <w:kern w:val="22"/>
          <w:lang w:val="fr-FR"/>
        </w:rPr>
        <w:t xml:space="preserve"> aussi permettre aux </w:t>
      </w:r>
      <w:r w:rsidR="00615025" w:rsidRPr="00E135E7">
        <w:rPr>
          <w:kern w:val="22"/>
          <w:lang w:val="fr-FR"/>
        </w:rPr>
        <w:t>acteurs non-étatiques</w:t>
      </w:r>
      <w:r w:rsidR="0038143B">
        <w:rPr>
          <w:kern w:val="22"/>
          <w:lang w:val="fr-FR"/>
        </w:rPr>
        <w:t xml:space="preserve"> de quantifier leurs</w:t>
      </w:r>
      <w:r w:rsidR="004E32D7" w:rsidRPr="00E135E7">
        <w:rPr>
          <w:kern w:val="22"/>
          <w:lang w:val="fr-FR"/>
        </w:rPr>
        <w:t xml:space="preserve"> contributions</w:t>
      </w:r>
      <w:r w:rsidR="00B744DD" w:rsidRPr="00E135E7">
        <w:rPr>
          <w:kern w:val="22"/>
          <w:lang w:val="fr-FR"/>
        </w:rPr>
        <w:t xml:space="preserve"> et </w:t>
      </w:r>
      <w:r>
        <w:rPr>
          <w:kern w:val="22"/>
          <w:lang w:val="fr-FR"/>
        </w:rPr>
        <w:t>leurs action</w:t>
      </w:r>
      <w:r w:rsidR="004E32D7" w:rsidRPr="00E135E7">
        <w:rPr>
          <w:kern w:val="22"/>
          <w:lang w:val="fr-FR"/>
        </w:rPr>
        <w:t xml:space="preserve">s. </w:t>
      </w:r>
      <w:r w:rsidR="0038143B">
        <w:rPr>
          <w:kern w:val="22"/>
          <w:lang w:val="fr-FR"/>
        </w:rPr>
        <w:t xml:space="preserve">Les </w:t>
      </w:r>
      <w:r w:rsidR="004E32D7" w:rsidRPr="00E135E7">
        <w:rPr>
          <w:kern w:val="22"/>
          <w:lang w:val="fr-FR"/>
        </w:rPr>
        <w:t>programmes</w:t>
      </w:r>
      <w:r w:rsidR="0038143B">
        <w:rPr>
          <w:kern w:val="22"/>
          <w:lang w:val="fr-FR"/>
        </w:rPr>
        <w:t xml:space="preserve"> de citoyens scientifiques</w:t>
      </w:r>
      <w:r w:rsidR="00B744DD" w:rsidRPr="00E135E7">
        <w:rPr>
          <w:kern w:val="22"/>
          <w:lang w:val="fr-FR"/>
        </w:rPr>
        <w:t xml:space="preserve"> et </w:t>
      </w:r>
      <w:r>
        <w:rPr>
          <w:kern w:val="22"/>
          <w:lang w:val="fr-FR"/>
        </w:rPr>
        <w:t xml:space="preserve">de </w:t>
      </w:r>
      <w:r w:rsidR="00D15A90" w:rsidRPr="00E135E7">
        <w:rPr>
          <w:kern w:val="22"/>
          <w:lang w:val="fr-FR"/>
        </w:rPr>
        <w:t>suivi</w:t>
      </w:r>
      <w:r>
        <w:rPr>
          <w:kern w:val="22"/>
          <w:lang w:val="fr-FR"/>
        </w:rPr>
        <w:t xml:space="preserve"> communautaire</w:t>
      </w:r>
      <w:r w:rsidR="0038143B">
        <w:rPr>
          <w:kern w:val="22"/>
          <w:lang w:val="fr-FR"/>
        </w:rPr>
        <w:t xml:space="preserve"> pourraient aussi appuyer les processus de </w:t>
      </w:r>
      <w:r w:rsidR="00D15A90" w:rsidRPr="00E135E7">
        <w:rPr>
          <w:kern w:val="22"/>
          <w:lang w:val="fr-FR"/>
        </w:rPr>
        <w:t>suivi</w:t>
      </w:r>
      <w:r w:rsidR="00B744DD" w:rsidRPr="00E135E7">
        <w:rPr>
          <w:kern w:val="22"/>
          <w:lang w:val="fr-FR"/>
        </w:rPr>
        <w:t xml:space="preserve"> et </w:t>
      </w:r>
      <w:r w:rsidR="001B2431" w:rsidRPr="00E135E7">
        <w:rPr>
          <w:kern w:val="22"/>
          <w:lang w:val="fr-FR"/>
        </w:rPr>
        <w:t>d’examen</w:t>
      </w:r>
      <w:r w:rsidR="0038143B">
        <w:rPr>
          <w:kern w:val="22"/>
          <w:lang w:val="fr-FR"/>
        </w:rPr>
        <w:t>. Certains</w:t>
      </w:r>
      <w:r w:rsidR="004E32D7" w:rsidRPr="00E135E7">
        <w:rPr>
          <w:kern w:val="22"/>
          <w:lang w:val="fr-FR"/>
        </w:rPr>
        <w:t xml:space="preserve"> participants </w:t>
      </w:r>
      <w:r>
        <w:rPr>
          <w:kern w:val="22"/>
          <w:lang w:val="fr-FR"/>
        </w:rPr>
        <w:t xml:space="preserve">ont suggéré d’élaborer </w:t>
      </w:r>
      <w:r w:rsidR="0038143B">
        <w:rPr>
          <w:kern w:val="22"/>
          <w:lang w:val="fr-FR"/>
        </w:rPr>
        <w:t>un mécanisme de coordination</w:t>
      </w:r>
      <w:r>
        <w:rPr>
          <w:kern w:val="22"/>
          <w:lang w:val="fr-FR"/>
        </w:rPr>
        <w:t xml:space="preserve"> qui soutienne</w:t>
      </w:r>
      <w:r w:rsidR="0038143B">
        <w:rPr>
          <w:kern w:val="22"/>
          <w:lang w:val="fr-FR"/>
        </w:rPr>
        <w:t xml:space="preserve"> les processus de</w:t>
      </w:r>
      <w:r w:rsidR="00E135E7" w:rsidRPr="00E135E7">
        <w:rPr>
          <w:kern w:val="22"/>
          <w:lang w:val="fr-FR"/>
        </w:rPr>
        <w:t xml:space="preserve"> </w:t>
      </w:r>
      <w:r w:rsidR="00D15A90" w:rsidRPr="00E135E7">
        <w:rPr>
          <w:kern w:val="22"/>
          <w:lang w:val="fr-FR"/>
        </w:rPr>
        <w:t>suivi</w:t>
      </w:r>
      <w:r w:rsidR="00B744DD" w:rsidRPr="00E135E7">
        <w:rPr>
          <w:kern w:val="22"/>
          <w:lang w:val="fr-FR"/>
        </w:rPr>
        <w:t xml:space="preserve"> et </w:t>
      </w:r>
      <w:r>
        <w:rPr>
          <w:kern w:val="22"/>
          <w:lang w:val="fr-FR"/>
        </w:rPr>
        <w:t>d’examen,</w:t>
      </w:r>
      <w:r w:rsidR="00B744DD" w:rsidRPr="00E135E7">
        <w:rPr>
          <w:kern w:val="22"/>
          <w:lang w:val="fr-FR"/>
        </w:rPr>
        <w:t xml:space="preserve"> et </w:t>
      </w:r>
      <w:r>
        <w:rPr>
          <w:kern w:val="22"/>
          <w:lang w:val="fr-FR"/>
        </w:rPr>
        <w:t>ont mentionné</w:t>
      </w:r>
      <w:r w:rsidR="0038143B">
        <w:rPr>
          <w:kern w:val="22"/>
          <w:lang w:val="fr-FR"/>
        </w:rPr>
        <w:t xml:space="preserve"> le succès de la Stratégie </w:t>
      </w:r>
      <w:r w:rsidR="001B6499">
        <w:rPr>
          <w:kern w:val="22"/>
          <w:lang w:val="fr-FR"/>
        </w:rPr>
        <w:t>mondial</w:t>
      </w:r>
      <w:r w:rsidR="0038143B">
        <w:rPr>
          <w:kern w:val="22"/>
          <w:lang w:val="fr-FR"/>
        </w:rPr>
        <w:t>e</w:t>
      </w:r>
      <w:r w:rsidR="004E32D7" w:rsidRPr="00E135E7">
        <w:rPr>
          <w:kern w:val="22"/>
          <w:lang w:val="fr-FR"/>
        </w:rPr>
        <w:t xml:space="preserve"> </w:t>
      </w:r>
      <w:r w:rsidR="0038143B">
        <w:rPr>
          <w:kern w:val="22"/>
          <w:lang w:val="fr-FR"/>
        </w:rPr>
        <w:t>pour la c</w:t>
      </w:r>
      <w:r w:rsidR="004E32D7" w:rsidRPr="00E135E7">
        <w:rPr>
          <w:kern w:val="22"/>
          <w:lang w:val="fr-FR"/>
        </w:rPr>
        <w:t>onservation</w:t>
      </w:r>
      <w:r w:rsidR="0038143B">
        <w:rPr>
          <w:kern w:val="22"/>
          <w:lang w:val="fr-FR"/>
        </w:rPr>
        <w:t xml:space="preserve"> des plantes à cet égard</w:t>
      </w:r>
      <w:r w:rsidR="004E32D7" w:rsidRPr="00E135E7">
        <w:rPr>
          <w:kern w:val="22"/>
          <w:lang w:val="fr-FR"/>
        </w:rPr>
        <w:t xml:space="preserve">. </w:t>
      </w:r>
      <w:r w:rsidR="0038143B">
        <w:rPr>
          <w:kern w:val="22"/>
          <w:lang w:val="fr-FR"/>
        </w:rPr>
        <w:t xml:space="preserve">Il fut </w:t>
      </w:r>
      <w:r w:rsidR="00AE471F" w:rsidRPr="00AE471F">
        <w:rPr>
          <w:kern w:val="22"/>
          <w:lang w:val="fr-FR"/>
        </w:rPr>
        <w:t>suggéré</w:t>
      </w:r>
      <w:r w:rsidR="0038143B">
        <w:rPr>
          <w:kern w:val="22"/>
          <w:lang w:val="fr-FR"/>
        </w:rPr>
        <w:t xml:space="preserve"> également que des </w:t>
      </w:r>
      <w:r w:rsidR="00571CE6" w:rsidRPr="00AE471F">
        <w:rPr>
          <w:kern w:val="22"/>
          <w:lang w:val="fr-FR"/>
        </w:rPr>
        <w:t>organisations</w:t>
      </w:r>
      <w:r w:rsidR="0038143B">
        <w:rPr>
          <w:kern w:val="22"/>
          <w:lang w:val="fr-FR"/>
        </w:rPr>
        <w:t xml:space="preserve"> comme l’IPBES ou</w:t>
      </w:r>
      <w:r w:rsidR="004E32D7" w:rsidRPr="00AE471F">
        <w:rPr>
          <w:kern w:val="22"/>
          <w:lang w:val="fr-FR"/>
        </w:rPr>
        <w:t xml:space="preserve"> GEO-BON </w:t>
      </w:r>
      <w:r>
        <w:rPr>
          <w:kern w:val="22"/>
          <w:lang w:val="fr-FR"/>
        </w:rPr>
        <w:t>puissent</w:t>
      </w:r>
      <w:r w:rsidR="0038143B">
        <w:rPr>
          <w:kern w:val="22"/>
          <w:lang w:val="fr-FR"/>
        </w:rPr>
        <w:t xml:space="preserve"> être chargées d’examiner les</w:t>
      </w:r>
      <w:r w:rsidR="004E32D7" w:rsidRPr="00AE471F">
        <w:rPr>
          <w:kern w:val="22"/>
          <w:lang w:val="fr-FR"/>
        </w:rPr>
        <w:t xml:space="preserve"> </w:t>
      </w:r>
      <w:r w:rsidR="007109CE" w:rsidRPr="00AE471F">
        <w:rPr>
          <w:kern w:val="22"/>
          <w:lang w:val="fr-FR"/>
        </w:rPr>
        <w:t>progrès accomplis</w:t>
      </w:r>
      <w:r w:rsidR="0038143B">
        <w:rPr>
          <w:kern w:val="22"/>
          <w:lang w:val="fr-FR"/>
        </w:rPr>
        <w:t xml:space="preserve"> durant </w:t>
      </w:r>
      <w:r w:rsidR="00CA6AF7">
        <w:rPr>
          <w:kern w:val="22"/>
          <w:lang w:val="fr-FR"/>
        </w:rPr>
        <w:t>la période de l’après-2020</w:t>
      </w:r>
      <w:r w:rsidR="004E32D7" w:rsidRPr="00AE471F">
        <w:rPr>
          <w:kern w:val="22"/>
          <w:lang w:val="fr-FR"/>
        </w:rPr>
        <w:t xml:space="preserve">. </w:t>
      </w:r>
      <w:r w:rsidR="0038143B">
        <w:rPr>
          <w:kern w:val="22"/>
          <w:lang w:val="fr-FR"/>
        </w:rPr>
        <w:t>La mise en place d’un</w:t>
      </w:r>
      <w:r w:rsidR="00E135E7" w:rsidRPr="003D3C94">
        <w:rPr>
          <w:kern w:val="22"/>
          <w:lang w:val="fr-FR"/>
        </w:rPr>
        <w:t xml:space="preserve"> </w:t>
      </w:r>
      <w:r w:rsidR="00B744DD" w:rsidRPr="003D3C94">
        <w:rPr>
          <w:kern w:val="22"/>
          <w:lang w:val="fr-FR"/>
        </w:rPr>
        <w:t>mécanisme</w:t>
      </w:r>
      <w:r>
        <w:rPr>
          <w:kern w:val="22"/>
          <w:lang w:val="fr-FR"/>
        </w:rPr>
        <w:t xml:space="preserve"> de respect des obligations</w:t>
      </w:r>
      <w:r w:rsidR="00702A18">
        <w:rPr>
          <w:kern w:val="22"/>
          <w:lang w:val="fr-FR"/>
        </w:rPr>
        <w:t>, auquel des groupes</w:t>
      </w:r>
      <w:r w:rsidR="004E32D7" w:rsidRPr="003D3C94">
        <w:rPr>
          <w:kern w:val="22"/>
          <w:lang w:val="fr-FR"/>
        </w:rPr>
        <w:t xml:space="preserve"> </w:t>
      </w:r>
      <w:r w:rsidR="00702A18">
        <w:rPr>
          <w:kern w:val="22"/>
          <w:lang w:val="fr-FR"/>
        </w:rPr>
        <w:t xml:space="preserve">de </w:t>
      </w:r>
      <w:r w:rsidR="0065762D" w:rsidRPr="003D3C94">
        <w:rPr>
          <w:kern w:val="22"/>
          <w:lang w:val="fr-FR"/>
        </w:rPr>
        <w:t>parties prenantes</w:t>
      </w:r>
      <w:r w:rsidR="004E32D7" w:rsidRPr="003D3C94">
        <w:rPr>
          <w:kern w:val="22"/>
          <w:lang w:val="fr-FR"/>
        </w:rPr>
        <w:t xml:space="preserve">, </w:t>
      </w:r>
      <w:r w:rsidR="00557096" w:rsidRPr="003D3C94">
        <w:rPr>
          <w:kern w:val="22"/>
          <w:lang w:val="fr-FR"/>
        </w:rPr>
        <w:t>y compris</w:t>
      </w:r>
      <w:r w:rsidR="004E32D7" w:rsidRPr="003D3C94">
        <w:rPr>
          <w:kern w:val="22"/>
          <w:lang w:val="fr-FR"/>
        </w:rPr>
        <w:t xml:space="preserve"> </w:t>
      </w:r>
      <w:r w:rsidR="00702A18">
        <w:rPr>
          <w:kern w:val="22"/>
          <w:lang w:val="fr-FR"/>
        </w:rPr>
        <w:t xml:space="preserve">les </w:t>
      </w:r>
      <w:r w:rsidR="00615025" w:rsidRPr="003D3C94">
        <w:rPr>
          <w:kern w:val="22"/>
          <w:lang w:val="fr-FR"/>
        </w:rPr>
        <w:t>peuples autochtones et communautés locales</w:t>
      </w:r>
      <w:r w:rsidR="00B744DD" w:rsidRPr="003D3C94">
        <w:rPr>
          <w:kern w:val="22"/>
          <w:lang w:val="fr-FR"/>
        </w:rPr>
        <w:t xml:space="preserve"> et </w:t>
      </w:r>
      <w:r w:rsidR="00702A18">
        <w:rPr>
          <w:kern w:val="22"/>
          <w:lang w:val="fr-FR"/>
        </w:rPr>
        <w:t xml:space="preserve">la </w:t>
      </w:r>
      <w:r w:rsidR="00282016" w:rsidRPr="003D3C94">
        <w:rPr>
          <w:kern w:val="22"/>
          <w:lang w:val="fr-FR"/>
        </w:rPr>
        <w:t>société civile</w:t>
      </w:r>
      <w:r>
        <w:rPr>
          <w:kern w:val="22"/>
          <w:lang w:val="fr-FR"/>
        </w:rPr>
        <w:t xml:space="preserve"> pourraient </w:t>
      </w:r>
      <w:r w:rsidR="00702A18">
        <w:rPr>
          <w:kern w:val="22"/>
          <w:lang w:val="fr-FR"/>
        </w:rPr>
        <w:t>contribuer, a été suggérée également</w:t>
      </w:r>
      <w:r w:rsidR="004E32D7" w:rsidRPr="003D3C94">
        <w:rPr>
          <w:kern w:val="22"/>
          <w:lang w:val="fr-FR"/>
        </w:rPr>
        <w:t xml:space="preserve">. </w:t>
      </w:r>
      <w:r w:rsidR="00702A18" w:rsidRPr="00702A18">
        <w:rPr>
          <w:kern w:val="22"/>
          <w:lang w:val="fr-FR"/>
        </w:rPr>
        <w:t>La mise en place d’un Comi</w:t>
      </w:r>
      <w:r w:rsidR="00EE2CD9">
        <w:rPr>
          <w:kern w:val="22"/>
          <w:lang w:val="fr-FR"/>
        </w:rPr>
        <w:t>té de soutien à</w:t>
      </w:r>
      <w:r>
        <w:rPr>
          <w:kern w:val="22"/>
          <w:lang w:val="fr-FR"/>
        </w:rPr>
        <w:t xml:space="preserve"> la mise en œuvre</w:t>
      </w:r>
      <w:r w:rsidR="00702A18" w:rsidRPr="00702A18">
        <w:rPr>
          <w:kern w:val="22"/>
          <w:lang w:val="fr-FR"/>
        </w:rPr>
        <w:t xml:space="preserve">, </w:t>
      </w:r>
      <w:r>
        <w:rPr>
          <w:kern w:val="22"/>
          <w:lang w:val="fr-FR"/>
        </w:rPr>
        <w:t>éventuellement</w:t>
      </w:r>
      <w:r w:rsidR="00E135E7" w:rsidRPr="00702A18">
        <w:rPr>
          <w:kern w:val="22"/>
          <w:lang w:val="fr-FR"/>
        </w:rPr>
        <w:t xml:space="preserve"> </w:t>
      </w:r>
      <w:r w:rsidR="00702A18" w:rsidRPr="00702A18">
        <w:rPr>
          <w:kern w:val="22"/>
          <w:lang w:val="fr-FR"/>
        </w:rPr>
        <w:t>dans le cadre</w:t>
      </w:r>
      <w:r w:rsidR="001B2431" w:rsidRPr="00702A18">
        <w:rPr>
          <w:kern w:val="22"/>
          <w:lang w:val="fr-FR"/>
        </w:rPr>
        <w:t xml:space="preserve"> de</w:t>
      </w:r>
      <w:r w:rsidR="00690361" w:rsidRPr="00702A18">
        <w:rPr>
          <w:kern w:val="22"/>
          <w:lang w:val="fr-FR"/>
        </w:rPr>
        <w:t xml:space="preserve"> </w:t>
      </w:r>
      <w:r w:rsidR="00702A18" w:rsidRPr="00702A18">
        <w:rPr>
          <w:kern w:val="22"/>
          <w:lang w:val="fr-FR"/>
        </w:rPr>
        <w:t>l’</w:t>
      </w:r>
      <w:r w:rsidR="00B744DD" w:rsidRPr="00702A18">
        <w:rPr>
          <w:kern w:val="22"/>
          <w:lang w:val="fr-FR"/>
        </w:rPr>
        <w:t>Organe subsidiaire chargé de l’application</w:t>
      </w:r>
      <w:r w:rsidR="004E32D7" w:rsidRPr="00702A18">
        <w:rPr>
          <w:kern w:val="22"/>
          <w:lang w:val="fr-FR"/>
        </w:rPr>
        <w:t xml:space="preserve">, </w:t>
      </w:r>
      <w:r w:rsidR="00EE2CD9">
        <w:rPr>
          <w:kern w:val="22"/>
          <w:lang w:val="fr-FR"/>
        </w:rPr>
        <w:t>qui fournirai</w:t>
      </w:r>
      <w:r w:rsidR="00702A18" w:rsidRPr="00702A18">
        <w:rPr>
          <w:kern w:val="22"/>
          <w:lang w:val="fr-FR"/>
        </w:rPr>
        <w:t xml:space="preserve">t aux </w:t>
      </w:r>
      <w:r w:rsidR="004E32D7" w:rsidRPr="00702A18">
        <w:rPr>
          <w:kern w:val="22"/>
          <w:lang w:val="fr-FR"/>
        </w:rPr>
        <w:t>Parties</w:t>
      </w:r>
      <w:r w:rsidR="00702A18" w:rsidRPr="00702A18">
        <w:rPr>
          <w:kern w:val="22"/>
          <w:lang w:val="fr-FR"/>
        </w:rPr>
        <w:t xml:space="preserve"> des</w:t>
      </w:r>
      <w:r w:rsidR="00D6391C" w:rsidRPr="00702A18">
        <w:rPr>
          <w:kern w:val="22"/>
          <w:lang w:val="fr-FR"/>
        </w:rPr>
        <w:t xml:space="preserve"> </w:t>
      </w:r>
      <w:r w:rsidR="00FD7D8D" w:rsidRPr="00702A18">
        <w:rPr>
          <w:kern w:val="22"/>
          <w:lang w:val="fr-FR"/>
        </w:rPr>
        <w:t>avis</w:t>
      </w:r>
      <w:r w:rsidR="00347814" w:rsidRPr="00702A18">
        <w:rPr>
          <w:kern w:val="22"/>
          <w:lang w:val="fr-FR"/>
        </w:rPr>
        <w:t xml:space="preserve"> </w:t>
      </w:r>
      <w:r w:rsidR="00702A18" w:rsidRPr="00702A18">
        <w:rPr>
          <w:kern w:val="22"/>
          <w:lang w:val="fr-FR"/>
        </w:rPr>
        <w:t>pour surmonter les</w:t>
      </w:r>
      <w:r w:rsidR="00EE2CD9">
        <w:rPr>
          <w:kern w:val="22"/>
          <w:lang w:val="fr-FR"/>
        </w:rPr>
        <w:t xml:space="preserve"> obstacles (rôle facilitateur</w:t>
      </w:r>
      <w:r w:rsidR="004E32D7" w:rsidRPr="00702A18">
        <w:rPr>
          <w:kern w:val="22"/>
          <w:lang w:val="fr-FR"/>
        </w:rPr>
        <w:t>)</w:t>
      </w:r>
      <w:r w:rsidR="00B744DD" w:rsidRPr="00702A18">
        <w:rPr>
          <w:kern w:val="22"/>
          <w:lang w:val="fr-FR"/>
        </w:rPr>
        <w:t xml:space="preserve"> et </w:t>
      </w:r>
      <w:r w:rsidR="00EE2CD9">
        <w:rPr>
          <w:kern w:val="22"/>
          <w:lang w:val="fr-FR"/>
        </w:rPr>
        <w:t xml:space="preserve">serait </w:t>
      </w:r>
      <w:r w:rsidR="00702A18">
        <w:rPr>
          <w:kern w:val="22"/>
          <w:lang w:val="fr-FR"/>
        </w:rPr>
        <w:t>composé d’</w:t>
      </w:r>
      <w:r w:rsidR="004E32D7" w:rsidRPr="00702A18">
        <w:rPr>
          <w:kern w:val="22"/>
          <w:lang w:val="fr-FR"/>
        </w:rPr>
        <w:t>experts</w:t>
      </w:r>
      <w:r w:rsidR="00702A18">
        <w:rPr>
          <w:kern w:val="22"/>
          <w:lang w:val="fr-FR"/>
        </w:rPr>
        <w:t xml:space="preserve"> indépendants</w:t>
      </w:r>
      <w:r w:rsidR="004E32D7" w:rsidRPr="00702A18">
        <w:rPr>
          <w:kern w:val="22"/>
          <w:lang w:val="fr-FR"/>
        </w:rPr>
        <w:t xml:space="preserve">, </w:t>
      </w:r>
      <w:r w:rsidR="00702A18">
        <w:rPr>
          <w:kern w:val="22"/>
          <w:lang w:val="fr-FR"/>
        </w:rPr>
        <w:t xml:space="preserve">de </w:t>
      </w:r>
      <w:r w:rsidR="004E32D7" w:rsidRPr="00702A18">
        <w:rPr>
          <w:kern w:val="22"/>
          <w:lang w:val="fr-FR"/>
        </w:rPr>
        <w:t>Parties</w:t>
      </w:r>
      <w:r w:rsidR="00B744DD" w:rsidRPr="00702A18">
        <w:rPr>
          <w:kern w:val="22"/>
          <w:lang w:val="fr-FR"/>
        </w:rPr>
        <w:t xml:space="preserve"> et </w:t>
      </w:r>
      <w:r w:rsidR="00702A18">
        <w:rPr>
          <w:kern w:val="22"/>
          <w:lang w:val="fr-FR"/>
        </w:rPr>
        <w:t xml:space="preserve">de </w:t>
      </w:r>
      <w:r w:rsidR="00615025" w:rsidRPr="00702A18">
        <w:rPr>
          <w:kern w:val="22"/>
          <w:lang w:val="fr-FR"/>
        </w:rPr>
        <w:t>parties prenantes</w:t>
      </w:r>
      <w:r w:rsidR="004E32D7" w:rsidRPr="00702A18">
        <w:rPr>
          <w:kern w:val="22"/>
          <w:lang w:val="fr-FR"/>
        </w:rPr>
        <w:t xml:space="preserve">, </w:t>
      </w:r>
      <w:r w:rsidR="00702A18">
        <w:rPr>
          <w:kern w:val="22"/>
          <w:lang w:val="fr-FR"/>
        </w:rPr>
        <w:t>a été suggérée égal</w:t>
      </w:r>
      <w:r w:rsidR="00EE2CD9">
        <w:rPr>
          <w:kern w:val="22"/>
          <w:lang w:val="fr-FR"/>
        </w:rPr>
        <w:t>ement, ainsi qu’un système pour le</w:t>
      </w:r>
      <w:r>
        <w:rPr>
          <w:kern w:val="22"/>
          <w:lang w:val="fr-FR"/>
        </w:rPr>
        <w:t xml:space="preserve"> dépôt de plaintes</w:t>
      </w:r>
      <w:r w:rsidR="004E32D7" w:rsidRPr="00702A18">
        <w:rPr>
          <w:kern w:val="22"/>
          <w:lang w:val="fr-FR"/>
        </w:rPr>
        <w:t>.</w:t>
      </w:r>
    </w:p>
    <w:p w14:paraId="3DAA0D88" w14:textId="77777777" w:rsidR="00843657" w:rsidRPr="00702A18" w:rsidRDefault="00843657" w:rsidP="009C74E6">
      <w:pPr>
        <w:suppressLineNumbers/>
        <w:suppressAutoHyphens/>
        <w:jc w:val="left"/>
        <w:rPr>
          <w:snapToGrid w:val="0"/>
          <w:kern w:val="22"/>
          <w:szCs w:val="18"/>
          <w:lang w:val="fr-FR"/>
        </w:rPr>
      </w:pPr>
      <w:r w:rsidRPr="00702A18">
        <w:rPr>
          <w:kern w:val="22"/>
          <w:lang w:val="fr-FR"/>
        </w:rPr>
        <w:br w:type="page"/>
      </w:r>
    </w:p>
    <w:p w14:paraId="3FD5E662" w14:textId="77777777" w:rsidR="00A214DA" w:rsidRPr="00702A18" w:rsidRDefault="00A214DA" w:rsidP="009C74E6">
      <w:pPr>
        <w:pStyle w:val="Para1"/>
        <w:suppressLineNumbers/>
        <w:suppressAutoHyphens/>
        <w:rPr>
          <w:kern w:val="22"/>
          <w:lang w:val="fr-FR"/>
        </w:rPr>
        <w:sectPr w:rsidR="00A214DA" w:rsidRPr="00702A18" w:rsidSect="001412E5">
          <w:headerReference w:type="even" r:id="rId24"/>
          <w:headerReference w:type="default" r:id="rId25"/>
          <w:footerReference w:type="even" r:id="rId26"/>
          <w:footerReference w:type="default" r:id="rId27"/>
          <w:headerReference w:type="first" r:id="rId28"/>
          <w:footerReference w:type="first" r:id="rId29"/>
          <w:pgSz w:w="12240" w:h="15840"/>
          <w:pgMar w:top="567" w:right="1389" w:bottom="1134" w:left="1389" w:header="709" w:footer="709" w:gutter="0"/>
          <w:cols w:space="708"/>
          <w:titlePg/>
          <w:docGrid w:linePitch="360"/>
        </w:sectPr>
      </w:pPr>
    </w:p>
    <w:p w14:paraId="1409377F" w14:textId="456089B2" w:rsidR="00933A79" w:rsidRPr="00615025" w:rsidRDefault="001B2431"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lang w:val="fr-FR"/>
        </w:rPr>
      </w:pPr>
      <w:r w:rsidRPr="00615025">
        <w:rPr>
          <w:i/>
          <w:iCs/>
          <w:kern w:val="22"/>
          <w:lang w:val="fr-FR"/>
        </w:rPr>
        <w:lastRenderedPageBreak/>
        <w:t xml:space="preserve">Annexe </w:t>
      </w:r>
      <w:r w:rsidR="00720CA5" w:rsidRPr="00615025">
        <w:rPr>
          <w:i/>
          <w:iCs/>
          <w:kern w:val="22"/>
          <w:lang w:val="fr-FR"/>
        </w:rPr>
        <w:t>II</w:t>
      </w:r>
    </w:p>
    <w:p w14:paraId="5E48AD14" w14:textId="6F46CA97" w:rsidR="005A31C6" w:rsidRPr="001B2431" w:rsidRDefault="00B744DD" w:rsidP="009C74E6">
      <w:pPr>
        <w:pStyle w:val="Heading1"/>
        <w:suppressLineNumbers/>
        <w:tabs>
          <w:tab w:val="clear" w:pos="720"/>
        </w:tabs>
        <w:suppressAutoHyphens/>
        <w:spacing w:before="120"/>
        <w:rPr>
          <w:rFonts w:ascii="Times New Roman Bold" w:hAnsi="Times New Roman Bold"/>
          <w:kern w:val="22"/>
          <w:lang w:val="fr-FR"/>
        </w:rPr>
      </w:pPr>
      <w:r w:rsidRPr="001B2431">
        <w:rPr>
          <w:rFonts w:ascii="Times New Roman Bold" w:hAnsi="Times New Roman Bold"/>
          <w:kern w:val="22"/>
          <w:lang w:val="fr-FR"/>
        </w:rPr>
        <w:t>éléments</w:t>
      </w:r>
      <w:r w:rsidR="00927147">
        <w:rPr>
          <w:rFonts w:ascii="Times New Roman Bold" w:hAnsi="Times New Roman Bold"/>
          <w:kern w:val="22"/>
          <w:lang w:val="fr-FR"/>
        </w:rPr>
        <w:t xml:space="preserve"> ACTUEL</w:t>
      </w:r>
      <w:r w:rsidR="00CE1A64">
        <w:rPr>
          <w:rFonts w:ascii="Times New Roman Bold" w:hAnsi="Times New Roman Bold"/>
          <w:kern w:val="22"/>
          <w:lang w:val="fr-FR"/>
        </w:rPr>
        <w:t>s du</w:t>
      </w:r>
      <w:r w:rsidR="00D15A90">
        <w:rPr>
          <w:rFonts w:ascii="Times New Roman Bold" w:hAnsi="Times New Roman Bold"/>
          <w:kern w:val="22"/>
          <w:lang w:val="fr-FR"/>
        </w:rPr>
        <w:t xml:space="preserve"> suivi et </w:t>
      </w:r>
      <w:r w:rsidR="00927147">
        <w:rPr>
          <w:rFonts w:ascii="Times New Roman Bold" w:hAnsi="Times New Roman Bold"/>
          <w:kern w:val="22"/>
          <w:lang w:val="fr-FR"/>
        </w:rPr>
        <w:t>DE L’</w:t>
      </w:r>
      <w:r w:rsidR="00D15A90">
        <w:rPr>
          <w:rFonts w:ascii="Times New Roman Bold" w:hAnsi="Times New Roman Bold"/>
          <w:kern w:val="22"/>
          <w:lang w:val="fr-FR"/>
        </w:rPr>
        <w:t>examen</w:t>
      </w:r>
      <w:r w:rsidRPr="001B2431">
        <w:rPr>
          <w:rFonts w:ascii="Times New Roman Bold" w:hAnsi="Times New Roman Bold"/>
          <w:kern w:val="22"/>
          <w:lang w:val="fr-FR"/>
        </w:rPr>
        <w:t xml:space="preserve"> </w:t>
      </w:r>
      <w:r w:rsidR="001B2431" w:rsidRPr="001B2431">
        <w:rPr>
          <w:rFonts w:ascii="Times New Roman Bold" w:hAnsi="Times New Roman Bold"/>
          <w:kern w:val="22"/>
          <w:lang w:val="fr-FR"/>
        </w:rPr>
        <w:t>au titre de</w:t>
      </w:r>
      <w:r w:rsidR="005A31C6" w:rsidRPr="001B2431">
        <w:rPr>
          <w:rFonts w:ascii="Times New Roman Bold" w:hAnsi="Times New Roman Bold"/>
          <w:kern w:val="22"/>
          <w:lang w:val="fr-FR"/>
        </w:rPr>
        <w:t xml:space="preserve"> </w:t>
      </w:r>
      <w:r w:rsidR="00D15A90">
        <w:rPr>
          <w:rFonts w:ascii="Times New Roman Bold" w:hAnsi="Times New Roman Bold"/>
          <w:kern w:val="22"/>
          <w:lang w:val="fr-FR"/>
        </w:rPr>
        <w:t xml:space="preserve">la </w:t>
      </w:r>
      <w:r w:rsidR="005A31C6" w:rsidRPr="001B2431">
        <w:rPr>
          <w:rFonts w:ascii="Times New Roman Bold" w:hAnsi="Times New Roman Bold"/>
          <w:kern w:val="22"/>
          <w:lang w:val="fr-FR"/>
        </w:rPr>
        <w:t>Convention</w:t>
      </w:r>
      <w:r w:rsidRPr="001B2431">
        <w:rPr>
          <w:rFonts w:ascii="Times New Roman Bold" w:hAnsi="Times New Roman Bold"/>
          <w:kern w:val="22"/>
          <w:lang w:val="fr-FR"/>
        </w:rPr>
        <w:t xml:space="preserve"> et </w:t>
      </w:r>
      <w:r w:rsidR="00D15A90">
        <w:rPr>
          <w:rFonts w:ascii="Times New Roman Bold" w:hAnsi="Times New Roman Bold"/>
          <w:kern w:val="22"/>
          <w:lang w:val="fr-FR"/>
        </w:rPr>
        <w:t>de ses</w:t>
      </w:r>
      <w:r w:rsidR="005A31C6" w:rsidRPr="001B2431">
        <w:rPr>
          <w:rFonts w:ascii="Times New Roman Bold" w:hAnsi="Times New Roman Bold"/>
          <w:kern w:val="22"/>
          <w:lang w:val="fr-FR"/>
        </w:rPr>
        <w:t xml:space="preserve"> </w:t>
      </w:r>
      <w:r w:rsidR="001B2431" w:rsidRPr="001B2431">
        <w:rPr>
          <w:rFonts w:ascii="Times New Roman Bold" w:hAnsi="Times New Roman Bold"/>
          <w:kern w:val="22"/>
          <w:lang w:val="fr-FR"/>
        </w:rPr>
        <w:t>Protocoles</w:t>
      </w:r>
    </w:p>
    <w:p w14:paraId="0DCB70B9" w14:textId="74C64DFC" w:rsidR="005A31C6" w:rsidRPr="001B2431" w:rsidRDefault="005A31C6" w:rsidP="009C74E6">
      <w:pPr>
        <w:keepNext/>
        <w:suppressLineNumbers/>
        <w:suppressAutoHyphens/>
        <w:rPr>
          <w:kern w:val="22"/>
          <w:lang w:val="fr-FR"/>
        </w:rPr>
      </w:pP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276"/>
        <w:gridCol w:w="1559"/>
        <w:gridCol w:w="1417"/>
        <w:gridCol w:w="2196"/>
        <w:gridCol w:w="2196"/>
        <w:gridCol w:w="2197"/>
      </w:tblGrid>
      <w:tr w:rsidR="005A31C6" w:rsidRPr="009C74E6" w14:paraId="3CF8CA18" w14:textId="77777777" w:rsidTr="009C74E6">
        <w:trPr>
          <w:tblHeader/>
          <w:jc w:val="center"/>
        </w:trPr>
        <w:tc>
          <w:tcPr>
            <w:tcW w:w="1696" w:type="dxa"/>
            <w:shd w:val="clear" w:color="auto" w:fill="auto"/>
            <w:hideMark/>
          </w:tcPr>
          <w:p w14:paraId="0FC1F1D1" w14:textId="77777777" w:rsidR="005A31C6" w:rsidRPr="001B2431" w:rsidRDefault="005A31C6" w:rsidP="009C74E6">
            <w:pPr>
              <w:suppressLineNumbers/>
              <w:suppressAutoHyphens/>
              <w:spacing w:before="40" w:after="40"/>
              <w:jc w:val="center"/>
              <w:rPr>
                <w:i/>
                <w:iCs/>
                <w:kern w:val="22"/>
                <w:sz w:val="20"/>
                <w:szCs w:val="20"/>
                <w:lang w:val="fr-FR" w:eastAsia="en-CA"/>
              </w:rPr>
            </w:pPr>
          </w:p>
        </w:tc>
        <w:tc>
          <w:tcPr>
            <w:tcW w:w="1418" w:type="dxa"/>
            <w:shd w:val="clear" w:color="auto" w:fill="auto"/>
            <w:hideMark/>
          </w:tcPr>
          <w:p w14:paraId="1E66A4B0" w14:textId="0DE35C16" w:rsidR="005A31C6" w:rsidRPr="00B235C4" w:rsidRDefault="00E24BC8" w:rsidP="009C74E6">
            <w:pPr>
              <w:suppressLineNumbers/>
              <w:suppressAutoHyphens/>
              <w:spacing w:before="40" w:after="40"/>
              <w:jc w:val="center"/>
              <w:rPr>
                <w:i/>
                <w:iCs/>
                <w:color w:val="000000"/>
                <w:kern w:val="22"/>
                <w:sz w:val="20"/>
                <w:szCs w:val="20"/>
                <w:lang w:val="fr-FR" w:eastAsia="en-CA"/>
              </w:rPr>
            </w:pPr>
            <w:r>
              <w:rPr>
                <w:i/>
                <w:iCs/>
                <w:color w:val="000000"/>
                <w:kern w:val="22"/>
                <w:sz w:val="20"/>
                <w:szCs w:val="20"/>
                <w:lang w:val="fr-FR" w:eastAsia="en-CA"/>
              </w:rPr>
              <w:t>Ce qui est</w:t>
            </w:r>
            <w:r w:rsidR="005A31C6" w:rsidRPr="00B235C4">
              <w:rPr>
                <w:i/>
                <w:iCs/>
                <w:color w:val="000000"/>
                <w:kern w:val="22"/>
                <w:sz w:val="20"/>
                <w:szCs w:val="20"/>
                <w:lang w:val="fr-FR" w:eastAsia="en-CA"/>
              </w:rPr>
              <w:t xml:space="preserve"> </w:t>
            </w:r>
            <w:r>
              <w:rPr>
                <w:i/>
                <w:iCs/>
                <w:color w:val="000000"/>
                <w:kern w:val="22"/>
                <w:sz w:val="20"/>
                <w:szCs w:val="20"/>
                <w:lang w:val="fr-FR" w:eastAsia="en-CA"/>
              </w:rPr>
              <w:t>examiné</w:t>
            </w:r>
          </w:p>
        </w:tc>
        <w:tc>
          <w:tcPr>
            <w:tcW w:w="1276" w:type="dxa"/>
            <w:shd w:val="clear" w:color="auto" w:fill="auto"/>
            <w:noWrap/>
            <w:hideMark/>
          </w:tcPr>
          <w:p w14:paraId="62C8AB88" w14:textId="62C40EEF" w:rsidR="005A31C6" w:rsidRPr="009C74E6" w:rsidRDefault="00D15A90" w:rsidP="009C74E6">
            <w:pPr>
              <w:suppressLineNumbers/>
              <w:suppressAutoHyphens/>
              <w:spacing w:before="40" w:after="40"/>
              <w:jc w:val="center"/>
              <w:rPr>
                <w:i/>
                <w:iCs/>
                <w:color w:val="000000"/>
                <w:kern w:val="22"/>
                <w:sz w:val="20"/>
                <w:szCs w:val="20"/>
                <w:lang w:eastAsia="en-CA"/>
              </w:rPr>
            </w:pPr>
            <w:r>
              <w:rPr>
                <w:i/>
                <w:iCs/>
                <w:color w:val="000000"/>
                <w:kern w:val="22"/>
                <w:sz w:val="20"/>
                <w:szCs w:val="20"/>
                <w:lang w:eastAsia="en-CA"/>
              </w:rPr>
              <w:t>Périodicité</w:t>
            </w:r>
          </w:p>
        </w:tc>
        <w:tc>
          <w:tcPr>
            <w:tcW w:w="1559" w:type="dxa"/>
            <w:shd w:val="clear" w:color="auto" w:fill="auto"/>
            <w:hideMark/>
          </w:tcPr>
          <w:p w14:paraId="47697811" w14:textId="52AC707C" w:rsidR="005A31C6" w:rsidRPr="009C74E6" w:rsidRDefault="00D15A90" w:rsidP="009C74E6">
            <w:pPr>
              <w:suppressLineNumbers/>
              <w:suppressAutoHyphens/>
              <w:spacing w:before="40" w:after="40"/>
              <w:jc w:val="center"/>
              <w:rPr>
                <w:i/>
                <w:iCs/>
                <w:color w:val="000000"/>
                <w:kern w:val="22"/>
                <w:sz w:val="20"/>
                <w:szCs w:val="20"/>
                <w:lang w:eastAsia="en-CA"/>
              </w:rPr>
            </w:pPr>
            <w:r>
              <w:rPr>
                <w:i/>
                <w:iCs/>
                <w:color w:val="000000"/>
                <w:kern w:val="22"/>
                <w:sz w:val="20"/>
                <w:szCs w:val="20"/>
                <w:lang w:eastAsia="en-CA"/>
              </w:rPr>
              <w:t>Sources d’</w:t>
            </w:r>
            <w:r w:rsidR="00FD7D8D">
              <w:rPr>
                <w:i/>
                <w:iCs/>
                <w:color w:val="000000"/>
                <w:kern w:val="22"/>
                <w:sz w:val="20"/>
                <w:szCs w:val="20"/>
                <w:lang w:eastAsia="en-CA"/>
              </w:rPr>
              <w:t>information</w:t>
            </w:r>
            <w:r>
              <w:rPr>
                <w:i/>
                <w:iCs/>
                <w:color w:val="000000"/>
                <w:kern w:val="22"/>
                <w:sz w:val="20"/>
                <w:szCs w:val="20"/>
                <w:lang w:eastAsia="en-CA"/>
              </w:rPr>
              <w:t xml:space="preserve"> </w:t>
            </w:r>
          </w:p>
        </w:tc>
        <w:tc>
          <w:tcPr>
            <w:tcW w:w="1417" w:type="dxa"/>
            <w:shd w:val="clear" w:color="auto" w:fill="auto"/>
            <w:hideMark/>
          </w:tcPr>
          <w:p w14:paraId="34300117" w14:textId="3C640601" w:rsidR="005A31C6" w:rsidRPr="009C74E6" w:rsidRDefault="00D15A90" w:rsidP="009C74E6">
            <w:pPr>
              <w:suppressLineNumbers/>
              <w:suppressAutoHyphens/>
              <w:spacing w:before="40" w:after="40"/>
              <w:jc w:val="center"/>
              <w:rPr>
                <w:i/>
                <w:iCs/>
                <w:color w:val="000000"/>
                <w:kern w:val="22"/>
                <w:sz w:val="20"/>
                <w:szCs w:val="20"/>
                <w:lang w:eastAsia="en-CA"/>
              </w:rPr>
            </w:pPr>
            <w:r>
              <w:rPr>
                <w:i/>
                <w:iCs/>
                <w:color w:val="000000"/>
                <w:kern w:val="22"/>
                <w:sz w:val="20"/>
                <w:szCs w:val="20"/>
                <w:lang w:eastAsia="en-CA"/>
              </w:rPr>
              <w:t>Organisme chargé de l’examen</w:t>
            </w:r>
          </w:p>
        </w:tc>
        <w:tc>
          <w:tcPr>
            <w:tcW w:w="2196" w:type="dxa"/>
            <w:shd w:val="clear" w:color="auto" w:fill="auto"/>
            <w:hideMark/>
          </w:tcPr>
          <w:p w14:paraId="30A68BD3" w14:textId="5401381D" w:rsidR="005A31C6" w:rsidRPr="009C74E6" w:rsidRDefault="00D15A90" w:rsidP="009C74E6">
            <w:pPr>
              <w:suppressLineNumbers/>
              <w:suppressAutoHyphens/>
              <w:spacing w:before="40" w:after="40"/>
              <w:jc w:val="center"/>
              <w:rPr>
                <w:i/>
                <w:iCs/>
                <w:color w:val="000000"/>
                <w:kern w:val="22"/>
                <w:sz w:val="20"/>
                <w:szCs w:val="20"/>
                <w:lang w:eastAsia="en-CA"/>
              </w:rPr>
            </w:pPr>
            <w:r>
              <w:rPr>
                <w:i/>
                <w:iCs/>
                <w:color w:val="000000"/>
                <w:kern w:val="22"/>
                <w:sz w:val="20"/>
                <w:szCs w:val="20"/>
                <w:lang w:eastAsia="en-CA"/>
              </w:rPr>
              <w:t>Ré</w:t>
            </w:r>
            <w:r w:rsidR="005A31C6" w:rsidRPr="009C74E6">
              <w:rPr>
                <w:i/>
                <w:iCs/>
                <w:color w:val="000000"/>
                <w:kern w:val="22"/>
                <w:sz w:val="20"/>
                <w:szCs w:val="20"/>
                <w:lang w:eastAsia="en-CA"/>
              </w:rPr>
              <w:t>sult</w:t>
            </w:r>
            <w:r>
              <w:rPr>
                <w:i/>
                <w:iCs/>
                <w:color w:val="000000"/>
                <w:kern w:val="22"/>
                <w:sz w:val="20"/>
                <w:szCs w:val="20"/>
                <w:lang w:eastAsia="en-CA"/>
              </w:rPr>
              <w:t>at</w:t>
            </w:r>
            <w:r w:rsidR="005A31C6" w:rsidRPr="009C74E6">
              <w:rPr>
                <w:i/>
                <w:iCs/>
                <w:color w:val="000000"/>
                <w:kern w:val="22"/>
                <w:sz w:val="20"/>
                <w:szCs w:val="20"/>
                <w:lang w:eastAsia="en-CA"/>
              </w:rPr>
              <w:t>s</w:t>
            </w:r>
          </w:p>
        </w:tc>
        <w:tc>
          <w:tcPr>
            <w:tcW w:w="2196" w:type="dxa"/>
            <w:shd w:val="clear" w:color="auto" w:fill="auto"/>
            <w:hideMark/>
          </w:tcPr>
          <w:p w14:paraId="004EE789" w14:textId="0B1BA369" w:rsidR="005A31C6" w:rsidRPr="009C74E6" w:rsidRDefault="00557096" w:rsidP="009C74E6">
            <w:pPr>
              <w:suppressLineNumbers/>
              <w:suppressAutoHyphens/>
              <w:spacing w:before="40" w:after="40"/>
              <w:jc w:val="center"/>
              <w:rPr>
                <w:i/>
                <w:iCs/>
                <w:color w:val="000000"/>
                <w:kern w:val="22"/>
                <w:sz w:val="20"/>
                <w:szCs w:val="20"/>
                <w:lang w:eastAsia="en-CA"/>
              </w:rPr>
            </w:pPr>
            <w:r>
              <w:rPr>
                <w:i/>
                <w:iCs/>
                <w:color w:val="000000"/>
                <w:kern w:val="22"/>
                <w:sz w:val="20"/>
                <w:szCs w:val="20"/>
                <w:lang w:eastAsia="en-CA"/>
              </w:rPr>
              <w:t>Atouts</w:t>
            </w:r>
          </w:p>
        </w:tc>
        <w:tc>
          <w:tcPr>
            <w:tcW w:w="2197" w:type="dxa"/>
            <w:shd w:val="clear" w:color="auto" w:fill="auto"/>
            <w:hideMark/>
          </w:tcPr>
          <w:p w14:paraId="6E1529FD" w14:textId="3DAF32A5" w:rsidR="005A31C6" w:rsidRPr="009C74E6" w:rsidRDefault="00304FA4" w:rsidP="009C74E6">
            <w:pPr>
              <w:suppressLineNumbers/>
              <w:suppressAutoHyphens/>
              <w:spacing w:before="40" w:after="40"/>
              <w:jc w:val="center"/>
              <w:rPr>
                <w:i/>
                <w:iCs/>
                <w:color w:val="000000"/>
                <w:kern w:val="22"/>
                <w:sz w:val="20"/>
                <w:szCs w:val="20"/>
                <w:lang w:eastAsia="en-CA"/>
              </w:rPr>
            </w:pPr>
            <w:r>
              <w:rPr>
                <w:i/>
                <w:iCs/>
                <w:color w:val="000000"/>
                <w:kern w:val="22"/>
                <w:sz w:val="20"/>
                <w:szCs w:val="20"/>
                <w:lang w:eastAsia="en-CA"/>
              </w:rPr>
              <w:t>Faiblesses</w:t>
            </w:r>
          </w:p>
        </w:tc>
      </w:tr>
      <w:tr w:rsidR="005A31C6" w:rsidRPr="004B620B" w14:paraId="2A9F5EC2" w14:textId="77777777" w:rsidTr="009C74E6">
        <w:trPr>
          <w:jc w:val="center"/>
        </w:trPr>
        <w:tc>
          <w:tcPr>
            <w:tcW w:w="1696" w:type="dxa"/>
            <w:shd w:val="clear" w:color="auto" w:fill="auto"/>
            <w:hideMark/>
          </w:tcPr>
          <w:p w14:paraId="2F6DD442" w14:textId="128D50DB" w:rsidR="005A31C6" w:rsidRPr="00A10B73" w:rsidRDefault="00A10B73" w:rsidP="009C74E6">
            <w:pPr>
              <w:suppressLineNumbers/>
              <w:suppressAutoHyphens/>
              <w:spacing w:before="40" w:after="40"/>
              <w:jc w:val="left"/>
              <w:rPr>
                <w:b/>
                <w:bCs/>
                <w:color w:val="000000"/>
                <w:kern w:val="22"/>
                <w:sz w:val="20"/>
                <w:szCs w:val="20"/>
                <w:lang w:val="fr-FR" w:eastAsia="en-CA"/>
              </w:rPr>
            </w:pPr>
            <w:r w:rsidRPr="00A10B73">
              <w:rPr>
                <w:b/>
                <w:bCs/>
                <w:color w:val="000000"/>
                <w:kern w:val="22"/>
                <w:sz w:val="20"/>
                <w:szCs w:val="20"/>
                <w:lang w:val="fr-FR" w:eastAsia="en-CA"/>
              </w:rPr>
              <w:t xml:space="preserve">Examen par la </w:t>
            </w:r>
            <w:r w:rsidR="00E24BC8">
              <w:rPr>
                <w:b/>
                <w:bCs/>
                <w:color w:val="000000"/>
                <w:kern w:val="22"/>
                <w:sz w:val="20"/>
                <w:szCs w:val="20"/>
                <w:lang w:val="fr-FR" w:eastAsia="en-CA"/>
              </w:rPr>
              <w:t xml:space="preserve">Conférence des Parties </w:t>
            </w:r>
            <w:r w:rsidRPr="00A10B73">
              <w:rPr>
                <w:b/>
                <w:bCs/>
                <w:color w:val="000000"/>
                <w:kern w:val="22"/>
                <w:sz w:val="20"/>
                <w:szCs w:val="20"/>
                <w:lang w:val="fr-FR" w:eastAsia="en-CA"/>
              </w:rPr>
              <w:t>des</w:t>
            </w:r>
            <w:r w:rsidR="005A31C6" w:rsidRPr="00A10B73">
              <w:rPr>
                <w:b/>
                <w:bCs/>
                <w:color w:val="000000"/>
                <w:kern w:val="22"/>
                <w:sz w:val="20"/>
                <w:szCs w:val="20"/>
                <w:lang w:val="fr-FR" w:eastAsia="en-CA"/>
              </w:rPr>
              <w:t xml:space="preserve"> </w:t>
            </w:r>
            <w:r w:rsidR="007109CE" w:rsidRPr="00A10B73">
              <w:rPr>
                <w:b/>
                <w:bCs/>
                <w:color w:val="000000"/>
                <w:kern w:val="22"/>
                <w:sz w:val="20"/>
                <w:szCs w:val="20"/>
                <w:lang w:val="fr-FR" w:eastAsia="en-CA"/>
              </w:rPr>
              <w:t>progrès accomplis</w:t>
            </w:r>
            <w:r w:rsidRPr="00A10B73">
              <w:rPr>
                <w:b/>
                <w:bCs/>
                <w:color w:val="000000"/>
                <w:kern w:val="22"/>
                <w:sz w:val="20"/>
                <w:szCs w:val="20"/>
                <w:lang w:val="fr-FR" w:eastAsia="en-CA"/>
              </w:rPr>
              <w:t xml:space="preserve"> dans</w:t>
            </w:r>
            <w:r w:rsidR="005A31C6" w:rsidRPr="00A10B73">
              <w:rPr>
                <w:b/>
                <w:bCs/>
                <w:color w:val="000000"/>
                <w:kern w:val="22"/>
                <w:sz w:val="20"/>
                <w:szCs w:val="20"/>
                <w:lang w:val="fr-FR" w:eastAsia="en-CA"/>
              </w:rPr>
              <w:t xml:space="preserve"> </w:t>
            </w:r>
            <w:r w:rsidR="00D15A90" w:rsidRPr="00A10B73">
              <w:rPr>
                <w:b/>
                <w:bCs/>
                <w:color w:val="000000"/>
                <w:kern w:val="22"/>
                <w:sz w:val="20"/>
                <w:szCs w:val="20"/>
                <w:lang w:val="fr-FR" w:eastAsia="en-CA"/>
              </w:rPr>
              <w:t>l’application</w:t>
            </w:r>
            <w:r w:rsidR="005A31C6" w:rsidRPr="00A10B73">
              <w:rPr>
                <w:b/>
                <w:bCs/>
                <w:color w:val="000000"/>
                <w:kern w:val="22"/>
                <w:sz w:val="20"/>
                <w:szCs w:val="20"/>
                <w:lang w:val="fr-FR" w:eastAsia="en-CA"/>
              </w:rPr>
              <w:t xml:space="preserve"> </w:t>
            </w:r>
          </w:p>
        </w:tc>
        <w:tc>
          <w:tcPr>
            <w:tcW w:w="1418" w:type="dxa"/>
            <w:shd w:val="clear" w:color="auto" w:fill="auto"/>
            <w:hideMark/>
          </w:tcPr>
          <w:p w14:paraId="2374C424" w14:textId="52CCC9F0" w:rsidR="005A31C6" w:rsidRPr="007F2A5E" w:rsidRDefault="00A10B73"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P</w:t>
            </w:r>
            <w:r w:rsidR="00557096" w:rsidRPr="007F2A5E">
              <w:rPr>
                <w:color w:val="000000"/>
                <w:kern w:val="22"/>
                <w:sz w:val="18"/>
                <w:szCs w:val="18"/>
                <w:lang w:val="fr-FR" w:eastAsia="en-CA"/>
              </w:rPr>
              <w:t>rogrès</w:t>
            </w:r>
            <w:r w:rsidR="00E24BC8">
              <w:rPr>
                <w:color w:val="000000"/>
                <w:kern w:val="22"/>
                <w:sz w:val="18"/>
                <w:szCs w:val="18"/>
                <w:lang w:val="fr-FR" w:eastAsia="en-CA"/>
              </w:rPr>
              <w:t xml:space="preserve"> cumulé</w:t>
            </w:r>
            <w:r w:rsidR="00B235C4">
              <w:rPr>
                <w:color w:val="000000"/>
                <w:kern w:val="22"/>
                <w:sz w:val="18"/>
                <w:szCs w:val="18"/>
                <w:lang w:val="fr-FR" w:eastAsia="en-CA"/>
              </w:rPr>
              <w:t>s</w:t>
            </w:r>
            <w:r w:rsidR="00557096" w:rsidRPr="007F2A5E">
              <w:rPr>
                <w:color w:val="000000"/>
                <w:kern w:val="22"/>
                <w:sz w:val="18"/>
                <w:szCs w:val="18"/>
                <w:lang w:val="fr-FR" w:eastAsia="en-CA"/>
              </w:rPr>
              <w:t xml:space="preserve"> accomplis </w:t>
            </w:r>
            <w:r w:rsidR="002E304B">
              <w:rPr>
                <w:color w:val="000000"/>
                <w:kern w:val="22"/>
                <w:sz w:val="18"/>
                <w:szCs w:val="18"/>
                <w:lang w:val="fr-FR" w:eastAsia="en-CA"/>
              </w:rPr>
              <w:t>dans la réalisation</w:t>
            </w:r>
            <w:r>
              <w:rPr>
                <w:color w:val="000000"/>
                <w:kern w:val="22"/>
                <w:sz w:val="18"/>
                <w:szCs w:val="18"/>
                <w:lang w:val="fr-FR" w:eastAsia="en-CA"/>
              </w:rPr>
              <w:t xml:space="preserve"> </w:t>
            </w:r>
            <w:r w:rsidR="00124606">
              <w:rPr>
                <w:color w:val="000000"/>
                <w:kern w:val="22"/>
                <w:sz w:val="18"/>
                <w:szCs w:val="18"/>
                <w:lang w:val="fr-FR" w:eastAsia="en-CA"/>
              </w:rPr>
              <w:t xml:space="preserve">des </w:t>
            </w:r>
            <w:r w:rsidR="00615025" w:rsidRPr="007F2A5E">
              <w:rPr>
                <w:color w:val="000000"/>
                <w:kern w:val="22"/>
                <w:sz w:val="18"/>
                <w:szCs w:val="18"/>
                <w:lang w:val="fr-FR" w:eastAsia="en-CA"/>
              </w:rPr>
              <w:t>objectifs</w:t>
            </w:r>
            <w:r>
              <w:rPr>
                <w:color w:val="000000"/>
                <w:kern w:val="22"/>
                <w:sz w:val="18"/>
                <w:szCs w:val="18"/>
                <w:lang w:val="fr-FR" w:eastAsia="en-CA"/>
              </w:rPr>
              <w:t xml:space="preserve"> mondiaux</w:t>
            </w:r>
            <w:r w:rsidR="00B744DD" w:rsidRPr="007F2A5E">
              <w:rPr>
                <w:color w:val="000000"/>
                <w:kern w:val="22"/>
                <w:sz w:val="18"/>
                <w:szCs w:val="18"/>
                <w:lang w:val="fr-FR" w:eastAsia="en-CA"/>
              </w:rPr>
              <w:t xml:space="preserve"> et </w:t>
            </w:r>
            <w:r w:rsidR="007F2A5E" w:rsidRPr="007F2A5E">
              <w:rPr>
                <w:color w:val="000000"/>
                <w:kern w:val="22"/>
                <w:sz w:val="18"/>
                <w:szCs w:val="18"/>
                <w:lang w:val="fr-FR" w:eastAsia="en-CA"/>
              </w:rPr>
              <w:t>mesures</w:t>
            </w:r>
            <w:r>
              <w:rPr>
                <w:color w:val="000000"/>
                <w:kern w:val="22"/>
                <w:sz w:val="18"/>
                <w:szCs w:val="18"/>
                <w:lang w:val="fr-FR" w:eastAsia="en-CA"/>
              </w:rPr>
              <w:t xml:space="preserve"> prises</w:t>
            </w:r>
          </w:p>
        </w:tc>
        <w:tc>
          <w:tcPr>
            <w:tcW w:w="1276" w:type="dxa"/>
            <w:shd w:val="clear" w:color="auto" w:fill="auto"/>
            <w:noWrap/>
            <w:hideMark/>
          </w:tcPr>
          <w:p w14:paraId="51955C96" w14:textId="178F0D05"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2</w:t>
            </w:r>
            <w:r w:rsidR="00D15A90">
              <w:rPr>
                <w:color w:val="000000"/>
                <w:kern w:val="22"/>
                <w:sz w:val="18"/>
                <w:szCs w:val="18"/>
                <w:lang w:eastAsia="en-CA"/>
              </w:rPr>
              <w:t xml:space="preserve"> ans</w:t>
            </w:r>
          </w:p>
        </w:tc>
        <w:tc>
          <w:tcPr>
            <w:tcW w:w="1559" w:type="dxa"/>
            <w:shd w:val="clear" w:color="auto" w:fill="auto"/>
            <w:hideMark/>
          </w:tcPr>
          <w:p w14:paraId="12A2DAFE" w14:textId="7F949F48" w:rsidR="0080059E" w:rsidRPr="00124606" w:rsidRDefault="007109CE" w:rsidP="009C74E6">
            <w:pPr>
              <w:suppressLineNumbers/>
              <w:suppressAutoHyphens/>
              <w:spacing w:before="40" w:after="40"/>
              <w:jc w:val="left"/>
              <w:rPr>
                <w:color w:val="000000"/>
                <w:kern w:val="22"/>
                <w:sz w:val="18"/>
                <w:szCs w:val="18"/>
                <w:lang w:val="fr-FR" w:eastAsia="en-CA"/>
              </w:rPr>
            </w:pPr>
            <w:r w:rsidRPr="00124606">
              <w:rPr>
                <w:color w:val="000000"/>
                <w:kern w:val="22"/>
                <w:sz w:val="18"/>
                <w:szCs w:val="18"/>
                <w:lang w:val="fr-FR" w:eastAsia="en-CA"/>
              </w:rPr>
              <w:t>Rapports nationaux</w:t>
            </w:r>
            <w:r w:rsidR="005A31C6" w:rsidRPr="00124606">
              <w:rPr>
                <w:color w:val="000000"/>
                <w:kern w:val="22"/>
                <w:sz w:val="18"/>
                <w:szCs w:val="18"/>
                <w:lang w:val="fr-FR" w:eastAsia="en-CA"/>
              </w:rPr>
              <w:t xml:space="preserve">, </w:t>
            </w:r>
            <w:r w:rsidR="00DA5D08" w:rsidRPr="00124606">
              <w:rPr>
                <w:color w:val="000000"/>
                <w:kern w:val="22"/>
                <w:sz w:val="18"/>
                <w:szCs w:val="18"/>
                <w:lang w:val="fr-FR" w:eastAsia="en-CA"/>
              </w:rPr>
              <w:t>SPANB</w:t>
            </w:r>
          </w:p>
          <w:p w14:paraId="6A0DD994" w14:textId="14F2F549" w:rsidR="005A31C6" w:rsidRPr="00124606" w:rsidRDefault="00926F01"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c</w:t>
            </w:r>
            <w:r w:rsidR="00124606" w:rsidRPr="00124606">
              <w:rPr>
                <w:color w:val="000000"/>
                <w:kern w:val="22"/>
                <w:sz w:val="18"/>
                <w:szCs w:val="18"/>
                <w:lang w:val="fr-FR" w:eastAsia="en-CA"/>
              </w:rPr>
              <w:t>onsolidés par le</w:t>
            </w:r>
            <w:r w:rsidR="005A31C6" w:rsidRPr="00124606">
              <w:rPr>
                <w:color w:val="000000"/>
                <w:kern w:val="22"/>
                <w:sz w:val="18"/>
                <w:szCs w:val="18"/>
                <w:lang w:val="fr-FR" w:eastAsia="en-CA"/>
              </w:rPr>
              <w:t xml:space="preserve"> </w:t>
            </w:r>
            <w:r w:rsidR="00D15A90" w:rsidRPr="00124606">
              <w:rPr>
                <w:color w:val="000000"/>
                <w:kern w:val="22"/>
                <w:sz w:val="18"/>
                <w:szCs w:val="18"/>
                <w:lang w:val="fr-FR" w:eastAsia="en-CA"/>
              </w:rPr>
              <w:t>Secrétariat</w:t>
            </w:r>
          </w:p>
        </w:tc>
        <w:tc>
          <w:tcPr>
            <w:tcW w:w="1417" w:type="dxa"/>
            <w:shd w:val="clear" w:color="auto" w:fill="auto"/>
            <w:hideMark/>
          </w:tcPr>
          <w:p w14:paraId="306102F8" w14:textId="687F5DF7" w:rsidR="005A31C6" w:rsidRPr="009C74E6" w:rsidRDefault="00B043A3"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SBI/</w:t>
            </w:r>
            <w:r w:rsidR="005A31C6" w:rsidRPr="009C74E6">
              <w:rPr>
                <w:color w:val="000000"/>
                <w:kern w:val="22"/>
                <w:sz w:val="18"/>
                <w:szCs w:val="18"/>
                <w:lang w:eastAsia="en-CA"/>
              </w:rPr>
              <w:t>COP</w:t>
            </w:r>
          </w:p>
        </w:tc>
        <w:tc>
          <w:tcPr>
            <w:tcW w:w="2196" w:type="dxa"/>
            <w:shd w:val="clear" w:color="auto" w:fill="auto"/>
            <w:hideMark/>
          </w:tcPr>
          <w:p w14:paraId="74A62B30" w14:textId="407BD883" w:rsidR="0080059E" w:rsidRPr="00F039CF" w:rsidRDefault="00124606"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D</w:t>
            </w:r>
            <w:r w:rsidR="00B744DD" w:rsidRPr="00F039CF">
              <w:rPr>
                <w:color w:val="000000"/>
                <w:kern w:val="22"/>
                <w:sz w:val="18"/>
                <w:szCs w:val="18"/>
                <w:lang w:val="fr-FR" w:eastAsia="en-CA"/>
              </w:rPr>
              <w:t>écision</w:t>
            </w:r>
            <w:r w:rsidR="005A31C6" w:rsidRPr="00F039CF">
              <w:rPr>
                <w:color w:val="000000"/>
                <w:kern w:val="22"/>
                <w:sz w:val="18"/>
                <w:szCs w:val="18"/>
                <w:lang w:val="fr-FR" w:eastAsia="en-CA"/>
              </w:rPr>
              <w:t xml:space="preserve">s </w:t>
            </w:r>
            <w:r w:rsidR="00B235C4">
              <w:rPr>
                <w:color w:val="000000"/>
                <w:kern w:val="22"/>
                <w:sz w:val="18"/>
                <w:szCs w:val="18"/>
                <w:lang w:val="fr-FR" w:eastAsia="en-CA"/>
              </w:rPr>
              <w:t>de la COP demandant de renforc</w:t>
            </w:r>
            <w:r w:rsidR="00F039CF" w:rsidRPr="00F039CF">
              <w:rPr>
                <w:color w:val="000000"/>
                <w:kern w:val="22"/>
                <w:sz w:val="18"/>
                <w:szCs w:val="18"/>
                <w:lang w:val="fr-FR" w:eastAsia="en-CA"/>
              </w:rPr>
              <w:t>er</w:t>
            </w:r>
            <w:r>
              <w:rPr>
                <w:color w:val="000000"/>
                <w:kern w:val="22"/>
                <w:sz w:val="18"/>
                <w:szCs w:val="18"/>
                <w:lang w:val="fr-FR" w:eastAsia="en-CA"/>
              </w:rPr>
              <w:t xml:space="preserve"> les</w:t>
            </w:r>
            <w:r w:rsidR="005A31C6" w:rsidRPr="00F039CF">
              <w:rPr>
                <w:color w:val="000000"/>
                <w:kern w:val="22"/>
                <w:sz w:val="18"/>
                <w:szCs w:val="18"/>
                <w:lang w:val="fr-FR" w:eastAsia="en-CA"/>
              </w:rPr>
              <w:t xml:space="preserve"> action</w:t>
            </w:r>
            <w:r>
              <w:rPr>
                <w:color w:val="000000"/>
                <w:kern w:val="22"/>
                <w:sz w:val="18"/>
                <w:szCs w:val="18"/>
                <w:lang w:val="fr-FR" w:eastAsia="en-CA"/>
              </w:rPr>
              <w:t>s, le soutien</w:t>
            </w:r>
            <w:r w:rsidR="00262B28" w:rsidRPr="00F039CF">
              <w:rPr>
                <w:color w:val="000000"/>
                <w:kern w:val="22"/>
                <w:sz w:val="18"/>
                <w:szCs w:val="18"/>
                <w:lang w:val="fr-FR" w:eastAsia="en-CA"/>
              </w:rPr>
              <w:t>,</w:t>
            </w:r>
            <w:r w:rsidR="005A31C6" w:rsidRPr="00F039CF">
              <w:rPr>
                <w:color w:val="000000"/>
                <w:kern w:val="22"/>
                <w:sz w:val="18"/>
                <w:szCs w:val="18"/>
                <w:lang w:val="fr-FR" w:eastAsia="en-CA"/>
              </w:rPr>
              <w:t xml:space="preserve"> etc.</w:t>
            </w:r>
          </w:p>
          <w:p w14:paraId="14BBB5C5" w14:textId="6A2DEB69" w:rsidR="005A31C6" w:rsidRPr="00124606" w:rsidRDefault="00124606" w:rsidP="009C74E6">
            <w:pPr>
              <w:suppressLineNumbers/>
              <w:suppressAutoHyphens/>
              <w:spacing w:before="40" w:after="40"/>
              <w:jc w:val="left"/>
              <w:rPr>
                <w:color w:val="000000"/>
                <w:kern w:val="22"/>
                <w:sz w:val="18"/>
                <w:szCs w:val="18"/>
                <w:lang w:val="fr-FR" w:eastAsia="en-CA"/>
              </w:rPr>
            </w:pPr>
            <w:r w:rsidRPr="00124606">
              <w:rPr>
                <w:color w:val="000000"/>
                <w:kern w:val="22"/>
                <w:sz w:val="18"/>
                <w:szCs w:val="18"/>
                <w:lang w:val="fr-FR" w:eastAsia="en-CA"/>
              </w:rPr>
              <w:t>M</w:t>
            </w:r>
            <w:r w:rsidR="005A31C6" w:rsidRPr="00124606">
              <w:rPr>
                <w:color w:val="000000"/>
                <w:kern w:val="22"/>
                <w:sz w:val="18"/>
                <w:szCs w:val="18"/>
                <w:lang w:val="fr-FR" w:eastAsia="en-CA"/>
              </w:rPr>
              <w:t xml:space="preserve">essage </w:t>
            </w:r>
            <w:r w:rsidRPr="00124606">
              <w:rPr>
                <w:color w:val="000000"/>
                <w:kern w:val="22"/>
                <w:sz w:val="18"/>
                <w:szCs w:val="18"/>
                <w:lang w:val="fr-FR" w:eastAsia="en-CA"/>
              </w:rPr>
              <w:t>de la COP sur l’état de</w:t>
            </w:r>
            <w:r w:rsidR="005A31C6" w:rsidRPr="00124606">
              <w:rPr>
                <w:color w:val="000000"/>
                <w:kern w:val="22"/>
                <w:sz w:val="18"/>
                <w:szCs w:val="18"/>
                <w:lang w:val="fr-FR" w:eastAsia="en-CA"/>
              </w:rPr>
              <w:t xml:space="preserve"> </w:t>
            </w:r>
            <w:r w:rsidR="00D15A90" w:rsidRPr="00124606">
              <w:rPr>
                <w:color w:val="000000"/>
                <w:kern w:val="22"/>
                <w:sz w:val="18"/>
                <w:szCs w:val="18"/>
                <w:lang w:val="fr-FR" w:eastAsia="en-CA"/>
              </w:rPr>
              <w:t>l’application</w:t>
            </w:r>
            <w:r w:rsidRPr="00124606">
              <w:rPr>
                <w:color w:val="000000"/>
                <w:kern w:val="22"/>
                <w:sz w:val="18"/>
                <w:szCs w:val="18"/>
                <w:lang w:val="fr-FR" w:eastAsia="en-CA"/>
              </w:rPr>
              <w:t xml:space="preserve"> transmis à l’</w:t>
            </w:r>
            <w:r w:rsidR="00213B7B" w:rsidRPr="00124606">
              <w:rPr>
                <w:color w:val="000000"/>
                <w:kern w:val="22"/>
                <w:sz w:val="18"/>
                <w:szCs w:val="18"/>
                <w:lang w:val="fr-FR" w:eastAsia="en-CA"/>
              </w:rPr>
              <w:t>Assemblée générale</w:t>
            </w:r>
            <w:r w:rsidRPr="00124606">
              <w:rPr>
                <w:color w:val="000000"/>
                <w:kern w:val="22"/>
                <w:sz w:val="18"/>
                <w:szCs w:val="18"/>
                <w:lang w:val="fr-FR" w:eastAsia="en-CA"/>
              </w:rPr>
              <w:t xml:space="preserve"> des Nations Unies</w:t>
            </w:r>
          </w:p>
        </w:tc>
        <w:tc>
          <w:tcPr>
            <w:tcW w:w="2196" w:type="dxa"/>
            <w:shd w:val="clear" w:color="auto" w:fill="auto"/>
            <w:hideMark/>
          </w:tcPr>
          <w:p w14:paraId="24CC0A72" w14:textId="3C87EF84" w:rsidR="005A31C6" w:rsidRPr="00124606" w:rsidRDefault="00124606" w:rsidP="009C74E6">
            <w:pPr>
              <w:suppressLineNumbers/>
              <w:suppressAutoHyphens/>
              <w:spacing w:before="40" w:after="40"/>
              <w:jc w:val="left"/>
              <w:rPr>
                <w:color w:val="000000"/>
                <w:kern w:val="22"/>
                <w:sz w:val="18"/>
                <w:szCs w:val="18"/>
                <w:lang w:val="fr-FR" w:eastAsia="en-CA"/>
              </w:rPr>
            </w:pPr>
            <w:r w:rsidRPr="00124606">
              <w:rPr>
                <w:color w:val="000000"/>
                <w:kern w:val="22"/>
                <w:sz w:val="18"/>
                <w:szCs w:val="18"/>
                <w:lang w:val="fr-FR" w:eastAsia="en-CA"/>
              </w:rPr>
              <w:t>V</w:t>
            </w:r>
            <w:r w:rsidR="0001137F" w:rsidRPr="00124606">
              <w:rPr>
                <w:color w:val="000000"/>
                <w:kern w:val="22"/>
                <w:sz w:val="18"/>
                <w:szCs w:val="18"/>
                <w:lang w:val="fr-FR" w:eastAsia="en-CA"/>
              </w:rPr>
              <w:t>ue d’ensemble</w:t>
            </w:r>
            <w:r w:rsidR="005A31C6" w:rsidRPr="00124606">
              <w:rPr>
                <w:color w:val="000000"/>
                <w:kern w:val="22"/>
                <w:sz w:val="18"/>
                <w:szCs w:val="18"/>
                <w:lang w:val="fr-FR" w:eastAsia="en-CA"/>
              </w:rPr>
              <w:t xml:space="preserve"> </w:t>
            </w:r>
            <w:r w:rsidRPr="00124606">
              <w:rPr>
                <w:color w:val="000000"/>
                <w:kern w:val="22"/>
                <w:sz w:val="18"/>
                <w:szCs w:val="18"/>
                <w:lang w:val="fr-FR" w:eastAsia="en-CA"/>
              </w:rPr>
              <w:t xml:space="preserve">mondiale tenant compte des </w:t>
            </w:r>
            <w:r w:rsidR="00571CE6" w:rsidRPr="00124606">
              <w:rPr>
                <w:color w:val="000000"/>
                <w:kern w:val="22"/>
                <w:sz w:val="18"/>
                <w:szCs w:val="18"/>
                <w:lang w:val="fr-FR" w:eastAsia="en-CA"/>
              </w:rPr>
              <w:t>communications</w:t>
            </w:r>
            <w:r w:rsidRPr="00124606">
              <w:rPr>
                <w:color w:val="000000"/>
                <w:kern w:val="22"/>
                <w:sz w:val="18"/>
                <w:szCs w:val="18"/>
                <w:lang w:val="fr-FR" w:eastAsia="en-CA"/>
              </w:rPr>
              <w:t xml:space="preserve"> nationales</w:t>
            </w:r>
          </w:p>
          <w:p w14:paraId="42B9832B" w14:textId="653DF6A1" w:rsidR="005A31C6" w:rsidRPr="00926F01" w:rsidRDefault="00926F01"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Fournit une mise à jour sur l’état de l</w:t>
            </w:r>
            <w:r w:rsidR="00B235C4">
              <w:rPr>
                <w:color w:val="000000"/>
                <w:kern w:val="22"/>
                <w:sz w:val="18"/>
                <w:szCs w:val="18"/>
                <w:lang w:val="fr-FR" w:eastAsia="en-CA"/>
              </w:rPr>
              <w:t>a mise en œuvre</w:t>
            </w:r>
            <w:r>
              <w:rPr>
                <w:color w:val="000000"/>
                <w:kern w:val="22"/>
                <w:sz w:val="18"/>
                <w:szCs w:val="18"/>
                <w:lang w:val="fr-FR" w:eastAsia="en-CA"/>
              </w:rPr>
              <w:t xml:space="preserve"> à</w:t>
            </w:r>
            <w:r w:rsidR="00323C76" w:rsidRPr="00926F01">
              <w:rPr>
                <w:color w:val="000000"/>
                <w:kern w:val="22"/>
                <w:sz w:val="18"/>
                <w:szCs w:val="18"/>
                <w:lang w:val="fr-FR" w:eastAsia="en-CA"/>
              </w:rPr>
              <w:t xml:space="preserve"> chaque </w:t>
            </w:r>
            <w:r w:rsidR="00B744DD" w:rsidRPr="00926F01">
              <w:rPr>
                <w:color w:val="000000"/>
                <w:kern w:val="22"/>
                <w:sz w:val="18"/>
                <w:szCs w:val="18"/>
                <w:lang w:val="fr-FR" w:eastAsia="en-CA"/>
              </w:rPr>
              <w:t>réunion</w:t>
            </w:r>
            <w:r>
              <w:rPr>
                <w:color w:val="000000"/>
                <w:kern w:val="22"/>
                <w:sz w:val="18"/>
                <w:szCs w:val="18"/>
                <w:lang w:val="fr-FR" w:eastAsia="en-CA"/>
              </w:rPr>
              <w:t xml:space="preserve"> de la </w:t>
            </w:r>
            <w:r w:rsidR="005A31C6" w:rsidRPr="00926F01">
              <w:rPr>
                <w:color w:val="000000"/>
                <w:kern w:val="22"/>
                <w:sz w:val="18"/>
                <w:szCs w:val="18"/>
                <w:lang w:val="fr-FR" w:eastAsia="en-CA"/>
              </w:rPr>
              <w:t>COP</w:t>
            </w:r>
          </w:p>
        </w:tc>
        <w:tc>
          <w:tcPr>
            <w:tcW w:w="2197" w:type="dxa"/>
            <w:shd w:val="clear" w:color="auto" w:fill="auto"/>
            <w:hideMark/>
          </w:tcPr>
          <w:p w14:paraId="61E9E2FC" w14:textId="152B7DF2" w:rsidR="005A31C6" w:rsidRPr="00926F01" w:rsidRDefault="00926F01" w:rsidP="009C74E6">
            <w:pPr>
              <w:suppressLineNumbers/>
              <w:suppressAutoHyphens/>
              <w:spacing w:before="40" w:after="40"/>
              <w:jc w:val="left"/>
              <w:rPr>
                <w:color w:val="000000"/>
                <w:kern w:val="22"/>
                <w:sz w:val="18"/>
                <w:szCs w:val="18"/>
                <w:lang w:val="fr-FR" w:eastAsia="en-CA"/>
              </w:rPr>
            </w:pPr>
            <w:r w:rsidRPr="00926F01">
              <w:rPr>
                <w:color w:val="000000"/>
                <w:kern w:val="22"/>
                <w:sz w:val="18"/>
                <w:szCs w:val="18"/>
                <w:lang w:val="fr-FR" w:eastAsia="en-CA"/>
              </w:rPr>
              <w:t>L’agrégation des</w:t>
            </w:r>
            <w:r w:rsidR="005A31C6" w:rsidRPr="00926F01">
              <w:rPr>
                <w:color w:val="000000"/>
                <w:kern w:val="22"/>
                <w:sz w:val="18"/>
                <w:szCs w:val="18"/>
                <w:lang w:val="fr-FR" w:eastAsia="en-CA"/>
              </w:rPr>
              <w:t xml:space="preserve"> </w:t>
            </w:r>
            <w:r w:rsidR="00FD7D8D" w:rsidRPr="00926F01">
              <w:rPr>
                <w:color w:val="000000"/>
                <w:kern w:val="22"/>
                <w:sz w:val="18"/>
                <w:szCs w:val="18"/>
                <w:lang w:val="fr-FR" w:eastAsia="en-CA"/>
              </w:rPr>
              <w:t>information</w:t>
            </w:r>
            <w:r w:rsidRPr="00926F01">
              <w:rPr>
                <w:color w:val="000000"/>
                <w:kern w:val="22"/>
                <w:sz w:val="18"/>
                <w:szCs w:val="18"/>
                <w:lang w:val="fr-FR" w:eastAsia="en-CA"/>
              </w:rPr>
              <w:t>s nationale</w:t>
            </w:r>
            <w:r w:rsidR="00B235C4">
              <w:rPr>
                <w:color w:val="000000"/>
                <w:kern w:val="22"/>
                <w:sz w:val="18"/>
                <w:szCs w:val="18"/>
                <w:lang w:val="fr-FR" w:eastAsia="en-CA"/>
              </w:rPr>
              <w:t>s</w:t>
            </w:r>
            <w:r w:rsidRPr="00926F01">
              <w:rPr>
                <w:color w:val="000000"/>
                <w:kern w:val="22"/>
                <w:sz w:val="18"/>
                <w:szCs w:val="18"/>
                <w:lang w:val="fr-FR" w:eastAsia="en-CA"/>
              </w:rPr>
              <w:t xml:space="preserve"> est insuffisante</w:t>
            </w:r>
          </w:p>
          <w:p w14:paraId="64B5B9A2" w14:textId="25370B6A" w:rsidR="005A31C6" w:rsidRPr="00926F01" w:rsidRDefault="00926F01"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Basé sur les</w:t>
            </w:r>
            <w:r w:rsidR="005A31C6" w:rsidRPr="00926F01">
              <w:rPr>
                <w:color w:val="000000"/>
                <w:kern w:val="22"/>
                <w:sz w:val="18"/>
                <w:szCs w:val="18"/>
                <w:lang w:val="fr-FR" w:eastAsia="en-CA"/>
              </w:rPr>
              <w:t xml:space="preserve"> </w:t>
            </w:r>
            <w:r w:rsidR="00FD7D8D" w:rsidRPr="00926F01">
              <w:rPr>
                <w:color w:val="000000"/>
                <w:kern w:val="22"/>
                <w:sz w:val="18"/>
                <w:szCs w:val="18"/>
                <w:lang w:val="fr-FR" w:eastAsia="en-CA"/>
              </w:rPr>
              <w:t>information</w:t>
            </w:r>
            <w:r>
              <w:rPr>
                <w:color w:val="000000"/>
                <w:kern w:val="22"/>
                <w:sz w:val="18"/>
                <w:szCs w:val="18"/>
                <w:lang w:val="fr-FR" w:eastAsia="en-CA"/>
              </w:rPr>
              <w:t>s</w:t>
            </w:r>
            <w:r w:rsidR="005A31C6" w:rsidRPr="00926F01">
              <w:rPr>
                <w:color w:val="000000"/>
                <w:kern w:val="22"/>
                <w:sz w:val="18"/>
                <w:szCs w:val="18"/>
                <w:lang w:val="fr-FR" w:eastAsia="en-CA"/>
              </w:rPr>
              <w:t xml:space="preserve"> </w:t>
            </w:r>
            <w:r>
              <w:rPr>
                <w:color w:val="000000"/>
                <w:kern w:val="22"/>
                <w:sz w:val="18"/>
                <w:szCs w:val="18"/>
                <w:lang w:val="fr-FR" w:eastAsia="en-CA"/>
              </w:rPr>
              <w:t xml:space="preserve">actuelles </w:t>
            </w:r>
            <w:r w:rsidR="00557096" w:rsidRPr="00926F01">
              <w:rPr>
                <w:color w:val="000000"/>
                <w:kern w:val="22"/>
                <w:sz w:val="18"/>
                <w:szCs w:val="18"/>
                <w:lang w:val="fr-FR" w:eastAsia="en-CA"/>
              </w:rPr>
              <w:t>disponibles</w:t>
            </w:r>
            <w:r>
              <w:rPr>
                <w:color w:val="000000"/>
                <w:kern w:val="22"/>
                <w:sz w:val="18"/>
                <w:szCs w:val="18"/>
                <w:lang w:val="fr-FR" w:eastAsia="en-CA"/>
              </w:rPr>
              <w:t xml:space="preserve"> (pas tous les</w:t>
            </w:r>
            <w:r w:rsidR="005A31C6" w:rsidRPr="00926F01">
              <w:rPr>
                <w:color w:val="000000"/>
                <w:kern w:val="22"/>
                <w:sz w:val="18"/>
                <w:szCs w:val="18"/>
                <w:lang w:val="fr-FR" w:eastAsia="en-CA"/>
              </w:rPr>
              <w:t xml:space="preserve"> </w:t>
            </w:r>
            <w:r w:rsidR="00DA5D08" w:rsidRPr="00926F01">
              <w:rPr>
                <w:color w:val="000000"/>
                <w:kern w:val="22"/>
                <w:sz w:val="18"/>
                <w:szCs w:val="18"/>
                <w:lang w:val="fr-FR" w:eastAsia="en-CA"/>
              </w:rPr>
              <w:t>SPANB</w:t>
            </w:r>
            <w:r w:rsidR="004B620B">
              <w:rPr>
                <w:color w:val="000000"/>
                <w:kern w:val="22"/>
                <w:sz w:val="18"/>
                <w:szCs w:val="18"/>
                <w:lang w:val="fr-FR" w:eastAsia="en-CA"/>
              </w:rPr>
              <w:t xml:space="preserve"> et les rapports nationaux</w:t>
            </w:r>
            <w:r w:rsidR="005A31C6" w:rsidRPr="00926F01">
              <w:rPr>
                <w:color w:val="000000"/>
                <w:kern w:val="22"/>
                <w:sz w:val="18"/>
                <w:szCs w:val="18"/>
                <w:lang w:val="fr-FR" w:eastAsia="en-CA"/>
              </w:rPr>
              <w:t>).</w:t>
            </w:r>
            <w:r w:rsidR="005A31C6" w:rsidRPr="00926F01">
              <w:rPr>
                <w:color w:val="000000"/>
                <w:kern w:val="22"/>
                <w:sz w:val="18"/>
                <w:szCs w:val="18"/>
                <w:lang w:val="fr-FR" w:eastAsia="en-CA"/>
              </w:rPr>
              <w:br/>
            </w:r>
            <w:r>
              <w:rPr>
                <w:color w:val="000000"/>
                <w:kern w:val="22"/>
                <w:sz w:val="18"/>
                <w:szCs w:val="18"/>
                <w:lang w:val="fr-FR" w:eastAsia="en-CA"/>
              </w:rPr>
              <w:t xml:space="preserve">Aucun </w:t>
            </w:r>
            <w:r w:rsidR="00B744DD" w:rsidRPr="00926F01">
              <w:rPr>
                <w:color w:val="000000"/>
                <w:kern w:val="22"/>
                <w:sz w:val="18"/>
                <w:szCs w:val="18"/>
                <w:lang w:val="fr-FR" w:eastAsia="en-CA"/>
              </w:rPr>
              <w:t>mécanisme</w:t>
            </w:r>
            <w:r>
              <w:rPr>
                <w:color w:val="000000"/>
                <w:kern w:val="22"/>
                <w:sz w:val="18"/>
                <w:szCs w:val="18"/>
                <w:lang w:val="fr-FR" w:eastAsia="en-CA"/>
              </w:rPr>
              <w:t xml:space="preserve"> de suivi</w:t>
            </w:r>
          </w:p>
        </w:tc>
      </w:tr>
      <w:tr w:rsidR="005A31C6" w:rsidRPr="00E62437" w14:paraId="3076EC46" w14:textId="77777777" w:rsidTr="009C74E6">
        <w:trPr>
          <w:jc w:val="center"/>
        </w:trPr>
        <w:tc>
          <w:tcPr>
            <w:tcW w:w="1696" w:type="dxa"/>
            <w:shd w:val="clear" w:color="auto" w:fill="auto"/>
            <w:hideMark/>
          </w:tcPr>
          <w:p w14:paraId="3F030953" w14:textId="07D87785" w:rsidR="005A31C6" w:rsidRPr="00571CE6" w:rsidRDefault="00571CE6" w:rsidP="009C74E6">
            <w:pPr>
              <w:suppressLineNumbers/>
              <w:suppressAutoHyphens/>
              <w:spacing w:before="40" w:after="40"/>
              <w:jc w:val="left"/>
              <w:rPr>
                <w:b/>
                <w:bCs/>
                <w:color w:val="000000"/>
                <w:kern w:val="22"/>
                <w:sz w:val="20"/>
                <w:szCs w:val="20"/>
                <w:lang w:val="fr-FR" w:eastAsia="en-CA"/>
              </w:rPr>
            </w:pPr>
            <w:r w:rsidRPr="00571CE6">
              <w:rPr>
                <w:b/>
                <w:bCs/>
                <w:color w:val="000000"/>
                <w:kern w:val="22"/>
                <w:sz w:val="20"/>
                <w:szCs w:val="20"/>
                <w:lang w:val="fr-FR" w:eastAsia="en-CA"/>
              </w:rPr>
              <w:t>Perspectives mondiales de la diversité biologique</w:t>
            </w:r>
          </w:p>
        </w:tc>
        <w:tc>
          <w:tcPr>
            <w:tcW w:w="1418" w:type="dxa"/>
            <w:shd w:val="clear" w:color="auto" w:fill="auto"/>
            <w:hideMark/>
          </w:tcPr>
          <w:p w14:paraId="72898E9D" w14:textId="6485E1A5" w:rsidR="005A31C6" w:rsidRPr="007F2A5E" w:rsidRDefault="00E24BC8"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Progrès cumulé</w:t>
            </w:r>
            <w:r w:rsidR="00A10B73">
              <w:rPr>
                <w:color w:val="000000"/>
                <w:kern w:val="22"/>
                <w:sz w:val="18"/>
                <w:szCs w:val="18"/>
                <w:lang w:val="fr-FR" w:eastAsia="en-CA"/>
              </w:rPr>
              <w:t>s</w:t>
            </w:r>
            <w:r w:rsidR="00557096" w:rsidRPr="007F2A5E">
              <w:rPr>
                <w:color w:val="000000"/>
                <w:kern w:val="22"/>
                <w:sz w:val="18"/>
                <w:szCs w:val="18"/>
                <w:lang w:val="fr-FR" w:eastAsia="en-CA"/>
              </w:rPr>
              <w:t xml:space="preserve"> accomplis </w:t>
            </w:r>
            <w:r w:rsidR="002E304B">
              <w:rPr>
                <w:color w:val="000000"/>
                <w:kern w:val="22"/>
                <w:sz w:val="18"/>
                <w:szCs w:val="18"/>
                <w:lang w:val="fr-FR" w:eastAsia="en-CA"/>
              </w:rPr>
              <w:t>dans la réalisation</w:t>
            </w:r>
            <w:r w:rsidR="00A10B73">
              <w:rPr>
                <w:color w:val="000000"/>
                <w:kern w:val="22"/>
                <w:sz w:val="18"/>
                <w:szCs w:val="18"/>
                <w:lang w:val="fr-FR" w:eastAsia="en-CA"/>
              </w:rPr>
              <w:t xml:space="preserve"> des </w:t>
            </w:r>
            <w:r w:rsidR="00615025" w:rsidRPr="007F2A5E">
              <w:rPr>
                <w:color w:val="000000"/>
                <w:kern w:val="22"/>
                <w:sz w:val="18"/>
                <w:szCs w:val="18"/>
                <w:lang w:val="fr-FR" w:eastAsia="en-CA"/>
              </w:rPr>
              <w:t>objectifs</w:t>
            </w:r>
            <w:r w:rsidR="00A10B73">
              <w:rPr>
                <w:color w:val="000000"/>
                <w:kern w:val="22"/>
                <w:sz w:val="18"/>
                <w:szCs w:val="18"/>
                <w:lang w:val="fr-FR" w:eastAsia="en-CA"/>
              </w:rPr>
              <w:t xml:space="preserve"> mondiaux</w:t>
            </w:r>
            <w:r w:rsidR="00B744DD" w:rsidRPr="007F2A5E">
              <w:rPr>
                <w:color w:val="000000"/>
                <w:kern w:val="22"/>
                <w:sz w:val="18"/>
                <w:szCs w:val="18"/>
                <w:lang w:val="fr-FR" w:eastAsia="en-CA"/>
              </w:rPr>
              <w:t xml:space="preserve"> et </w:t>
            </w:r>
            <w:r w:rsidR="007F2A5E" w:rsidRPr="007F2A5E">
              <w:rPr>
                <w:color w:val="000000"/>
                <w:kern w:val="22"/>
                <w:sz w:val="18"/>
                <w:szCs w:val="18"/>
                <w:lang w:val="fr-FR" w:eastAsia="en-CA"/>
              </w:rPr>
              <w:t>mesures</w:t>
            </w:r>
            <w:r w:rsidR="00A10B73">
              <w:rPr>
                <w:color w:val="000000"/>
                <w:kern w:val="22"/>
                <w:sz w:val="18"/>
                <w:szCs w:val="18"/>
                <w:lang w:val="fr-FR" w:eastAsia="en-CA"/>
              </w:rPr>
              <w:t xml:space="preserve"> prises</w:t>
            </w:r>
          </w:p>
        </w:tc>
        <w:tc>
          <w:tcPr>
            <w:tcW w:w="1276" w:type="dxa"/>
            <w:shd w:val="clear" w:color="auto" w:fill="auto"/>
            <w:hideMark/>
          </w:tcPr>
          <w:p w14:paraId="22311898" w14:textId="20D6F944"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4</w:t>
            </w:r>
            <w:r w:rsidR="00D15A90">
              <w:rPr>
                <w:color w:val="000000"/>
                <w:kern w:val="22"/>
                <w:sz w:val="18"/>
                <w:szCs w:val="18"/>
                <w:lang w:eastAsia="en-CA"/>
              </w:rPr>
              <w:t xml:space="preserve"> ans</w:t>
            </w:r>
          </w:p>
        </w:tc>
        <w:tc>
          <w:tcPr>
            <w:tcW w:w="1559" w:type="dxa"/>
            <w:shd w:val="clear" w:color="auto" w:fill="auto"/>
            <w:hideMark/>
          </w:tcPr>
          <w:p w14:paraId="797F6887" w14:textId="15CA507F" w:rsidR="0080059E" w:rsidRPr="001C2678" w:rsidRDefault="00885569"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Rapports nationaux</w:t>
            </w:r>
            <w:r w:rsidR="00B043A3" w:rsidRPr="001C2678">
              <w:rPr>
                <w:color w:val="000000"/>
                <w:kern w:val="22"/>
                <w:sz w:val="18"/>
                <w:szCs w:val="18"/>
                <w:lang w:val="fr-FR" w:eastAsia="en-CA"/>
              </w:rPr>
              <w:t xml:space="preserve">, </w:t>
            </w:r>
            <w:r w:rsidR="00A10B73">
              <w:rPr>
                <w:color w:val="000000"/>
                <w:kern w:val="22"/>
                <w:sz w:val="18"/>
                <w:szCs w:val="18"/>
                <w:lang w:val="fr-FR" w:eastAsia="en-CA"/>
              </w:rPr>
              <w:t>publications scientifiques</w:t>
            </w:r>
            <w:r w:rsidR="00B043A3" w:rsidRPr="001C2678">
              <w:rPr>
                <w:color w:val="000000"/>
                <w:kern w:val="22"/>
                <w:sz w:val="18"/>
                <w:szCs w:val="18"/>
                <w:lang w:val="fr-FR" w:eastAsia="en-CA"/>
              </w:rPr>
              <w:t xml:space="preserve">, </w:t>
            </w:r>
            <w:r w:rsidR="00571CE6" w:rsidRPr="001C2678">
              <w:rPr>
                <w:color w:val="000000"/>
                <w:kern w:val="22"/>
                <w:sz w:val="18"/>
                <w:szCs w:val="18"/>
                <w:lang w:val="fr-FR" w:eastAsia="en-CA"/>
              </w:rPr>
              <w:t>indicateur</w:t>
            </w:r>
            <w:r w:rsidR="005A31C6" w:rsidRPr="001C2678">
              <w:rPr>
                <w:color w:val="000000"/>
                <w:kern w:val="22"/>
                <w:sz w:val="18"/>
                <w:szCs w:val="18"/>
                <w:lang w:val="fr-FR" w:eastAsia="en-CA"/>
              </w:rPr>
              <w:t>s</w:t>
            </w:r>
            <w:r w:rsidR="0080059E" w:rsidRPr="001C2678">
              <w:rPr>
                <w:color w:val="000000"/>
                <w:kern w:val="22"/>
                <w:sz w:val="18"/>
                <w:szCs w:val="18"/>
                <w:lang w:val="fr-FR" w:eastAsia="en-CA"/>
              </w:rPr>
              <w:t>.</w:t>
            </w:r>
          </w:p>
          <w:p w14:paraId="508946ED" w14:textId="36B591ED" w:rsidR="005A31C6" w:rsidRPr="001C2678" w:rsidRDefault="00A10B73"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Consolidés par le</w:t>
            </w:r>
            <w:r w:rsidR="001C2678" w:rsidRPr="001C2678">
              <w:rPr>
                <w:color w:val="000000"/>
                <w:kern w:val="22"/>
                <w:sz w:val="18"/>
                <w:szCs w:val="18"/>
                <w:lang w:val="fr-FR" w:eastAsia="en-CA"/>
              </w:rPr>
              <w:t xml:space="preserve"> Sec</w:t>
            </w:r>
            <w:r w:rsidR="00D15A90" w:rsidRPr="001C2678">
              <w:rPr>
                <w:color w:val="000000"/>
                <w:kern w:val="22"/>
                <w:sz w:val="18"/>
                <w:szCs w:val="18"/>
                <w:lang w:val="fr-FR" w:eastAsia="en-CA"/>
              </w:rPr>
              <w:t>rétariat</w:t>
            </w:r>
          </w:p>
        </w:tc>
        <w:tc>
          <w:tcPr>
            <w:tcW w:w="1417" w:type="dxa"/>
            <w:shd w:val="clear" w:color="auto" w:fill="auto"/>
            <w:hideMark/>
          </w:tcPr>
          <w:p w14:paraId="3D72C56B" w14:textId="57DF21B2"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SBSTTA/COP</w:t>
            </w:r>
          </w:p>
        </w:tc>
        <w:tc>
          <w:tcPr>
            <w:tcW w:w="2196" w:type="dxa"/>
            <w:shd w:val="clear" w:color="auto" w:fill="auto"/>
            <w:hideMark/>
          </w:tcPr>
          <w:p w14:paraId="770C731C" w14:textId="6D278A82" w:rsidR="005A31C6" w:rsidRPr="00A10B73" w:rsidRDefault="005A31C6" w:rsidP="009C74E6">
            <w:pPr>
              <w:suppressLineNumbers/>
              <w:suppressAutoHyphens/>
              <w:spacing w:before="40" w:after="40"/>
              <w:jc w:val="left"/>
              <w:rPr>
                <w:color w:val="000000"/>
                <w:kern w:val="22"/>
                <w:sz w:val="18"/>
                <w:szCs w:val="18"/>
                <w:lang w:val="fr-FR" w:eastAsia="en-CA"/>
              </w:rPr>
            </w:pPr>
            <w:r w:rsidRPr="00A10B73">
              <w:rPr>
                <w:color w:val="000000"/>
                <w:kern w:val="22"/>
                <w:sz w:val="18"/>
                <w:szCs w:val="18"/>
                <w:lang w:val="fr-FR" w:eastAsia="en-CA"/>
              </w:rPr>
              <w:t>Publication</w:t>
            </w:r>
            <w:r w:rsidR="00B235C4">
              <w:rPr>
                <w:color w:val="000000"/>
                <w:kern w:val="22"/>
                <w:sz w:val="18"/>
                <w:szCs w:val="18"/>
                <w:lang w:val="fr-FR" w:eastAsia="en-CA"/>
              </w:rPr>
              <w:t xml:space="preserve"> comprenant </w:t>
            </w:r>
            <w:r w:rsidR="00A10B73" w:rsidRPr="00A10B73">
              <w:rPr>
                <w:color w:val="000000"/>
                <w:kern w:val="22"/>
                <w:sz w:val="18"/>
                <w:szCs w:val="18"/>
                <w:lang w:val="fr-FR" w:eastAsia="en-CA"/>
              </w:rPr>
              <w:t>des</w:t>
            </w:r>
            <w:r w:rsidRPr="00A10B73">
              <w:rPr>
                <w:color w:val="000000"/>
                <w:kern w:val="22"/>
                <w:sz w:val="18"/>
                <w:szCs w:val="18"/>
                <w:lang w:val="fr-FR" w:eastAsia="en-CA"/>
              </w:rPr>
              <w:t xml:space="preserve"> messages</w:t>
            </w:r>
            <w:r w:rsidR="00A10B73" w:rsidRPr="00A10B73">
              <w:rPr>
                <w:color w:val="000000"/>
                <w:kern w:val="22"/>
                <w:sz w:val="18"/>
                <w:szCs w:val="18"/>
                <w:lang w:val="fr-FR" w:eastAsia="en-CA"/>
              </w:rPr>
              <w:t xml:space="preserve"> clés</w:t>
            </w:r>
          </w:p>
        </w:tc>
        <w:tc>
          <w:tcPr>
            <w:tcW w:w="2196" w:type="dxa"/>
            <w:shd w:val="clear" w:color="auto" w:fill="auto"/>
            <w:hideMark/>
          </w:tcPr>
          <w:p w14:paraId="33A8DFD3" w14:textId="6C5527FA" w:rsidR="005A31C6" w:rsidRPr="001B6499" w:rsidRDefault="00124606"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V</w:t>
            </w:r>
            <w:r w:rsidR="0001137F" w:rsidRPr="001B6499">
              <w:rPr>
                <w:color w:val="000000"/>
                <w:kern w:val="22"/>
                <w:sz w:val="18"/>
                <w:szCs w:val="18"/>
                <w:lang w:val="fr-FR" w:eastAsia="en-CA"/>
              </w:rPr>
              <w:t>ue d’ensemble</w:t>
            </w:r>
            <w:r>
              <w:rPr>
                <w:color w:val="000000"/>
                <w:kern w:val="22"/>
                <w:sz w:val="18"/>
                <w:szCs w:val="18"/>
                <w:lang w:val="fr-FR" w:eastAsia="en-CA"/>
              </w:rPr>
              <w:t xml:space="preserve"> mondiale, fort potentiel de communication</w:t>
            </w:r>
          </w:p>
        </w:tc>
        <w:tc>
          <w:tcPr>
            <w:tcW w:w="2197" w:type="dxa"/>
            <w:shd w:val="clear" w:color="auto" w:fill="auto"/>
            <w:hideMark/>
          </w:tcPr>
          <w:p w14:paraId="709F75CB" w14:textId="7832CFC2" w:rsidR="005A31C6" w:rsidRPr="00124606" w:rsidRDefault="00124606" w:rsidP="009C74E6">
            <w:pPr>
              <w:suppressLineNumbers/>
              <w:suppressAutoHyphens/>
              <w:spacing w:before="40" w:after="40"/>
              <w:jc w:val="left"/>
              <w:rPr>
                <w:color w:val="000000"/>
                <w:kern w:val="22"/>
                <w:sz w:val="18"/>
                <w:szCs w:val="18"/>
                <w:lang w:val="fr-FR" w:eastAsia="en-CA"/>
              </w:rPr>
            </w:pPr>
            <w:r w:rsidRPr="00124606">
              <w:rPr>
                <w:color w:val="000000"/>
                <w:kern w:val="22"/>
                <w:sz w:val="18"/>
                <w:szCs w:val="18"/>
                <w:lang w:val="fr-FR" w:eastAsia="en-CA"/>
              </w:rPr>
              <w:t>L’agrégation des</w:t>
            </w:r>
            <w:r w:rsidR="005A31C6" w:rsidRPr="00124606">
              <w:rPr>
                <w:color w:val="000000"/>
                <w:kern w:val="22"/>
                <w:sz w:val="18"/>
                <w:szCs w:val="18"/>
                <w:lang w:val="fr-FR" w:eastAsia="en-CA"/>
              </w:rPr>
              <w:t xml:space="preserve"> </w:t>
            </w:r>
            <w:r w:rsidR="00FD7D8D" w:rsidRPr="00124606">
              <w:rPr>
                <w:color w:val="000000"/>
                <w:kern w:val="22"/>
                <w:sz w:val="18"/>
                <w:szCs w:val="18"/>
                <w:lang w:val="fr-FR" w:eastAsia="en-CA"/>
              </w:rPr>
              <w:t>information</w:t>
            </w:r>
            <w:r>
              <w:rPr>
                <w:color w:val="000000"/>
                <w:kern w:val="22"/>
                <w:sz w:val="18"/>
                <w:szCs w:val="18"/>
                <w:lang w:val="fr-FR" w:eastAsia="en-CA"/>
              </w:rPr>
              <w:t>s</w:t>
            </w:r>
            <w:r w:rsidRPr="00124606">
              <w:rPr>
                <w:color w:val="000000"/>
                <w:kern w:val="22"/>
                <w:sz w:val="18"/>
                <w:szCs w:val="18"/>
                <w:lang w:val="fr-FR" w:eastAsia="en-CA"/>
              </w:rPr>
              <w:t xml:space="preserve"> dans les</w:t>
            </w:r>
            <w:r w:rsidR="005A31C6" w:rsidRPr="00124606">
              <w:rPr>
                <w:color w:val="000000"/>
                <w:kern w:val="22"/>
                <w:sz w:val="18"/>
                <w:szCs w:val="18"/>
                <w:lang w:val="fr-FR" w:eastAsia="en-CA"/>
              </w:rPr>
              <w:t xml:space="preserve"> </w:t>
            </w:r>
            <w:r w:rsidR="00D15A90" w:rsidRPr="00124606">
              <w:rPr>
                <w:color w:val="000000"/>
                <w:kern w:val="22"/>
                <w:sz w:val="18"/>
                <w:szCs w:val="18"/>
                <w:lang w:val="fr-FR" w:eastAsia="en-CA"/>
              </w:rPr>
              <w:t>rapports nationaux</w:t>
            </w:r>
            <w:r w:rsidR="001B2431" w:rsidRPr="00124606">
              <w:rPr>
                <w:color w:val="000000"/>
                <w:kern w:val="22"/>
                <w:sz w:val="18"/>
                <w:szCs w:val="18"/>
                <w:lang w:val="fr-FR" w:eastAsia="en-CA"/>
              </w:rPr>
              <w:t xml:space="preserve"> </w:t>
            </w:r>
            <w:r w:rsidR="004B620B">
              <w:rPr>
                <w:color w:val="000000"/>
                <w:kern w:val="22"/>
                <w:sz w:val="18"/>
                <w:szCs w:val="18"/>
                <w:lang w:val="fr-FR" w:eastAsia="en-CA"/>
              </w:rPr>
              <w:t>est insuffisante</w:t>
            </w:r>
            <w:r w:rsidR="005A31C6" w:rsidRPr="00124606">
              <w:rPr>
                <w:color w:val="000000"/>
                <w:kern w:val="22"/>
                <w:sz w:val="18"/>
                <w:szCs w:val="18"/>
                <w:lang w:val="fr-FR" w:eastAsia="en-CA"/>
              </w:rPr>
              <w:t xml:space="preserve">; </w:t>
            </w:r>
            <w:r w:rsidR="00F92327">
              <w:rPr>
                <w:color w:val="000000"/>
                <w:kern w:val="22"/>
                <w:sz w:val="18"/>
                <w:szCs w:val="18"/>
                <w:lang w:val="fr-FR" w:eastAsia="en-CA"/>
              </w:rPr>
              <w:t>a</w:t>
            </w:r>
            <w:r>
              <w:rPr>
                <w:color w:val="000000"/>
                <w:kern w:val="22"/>
                <w:sz w:val="18"/>
                <w:szCs w:val="18"/>
                <w:lang w:val="fr-FR" w:eastAsia="en-CA"/>
              </w:rPr>
              <w:t>ucun suivi n’est requis</w:t>
            </w:r>
          </w:p>
        </w:tc>
      </w:tr>
      <w:tr w:rsidR="005A31C6" w:rsidRPr="00E62437" w14:paraId="70B54F90" w14:textId="77777777" w:rsidTr="009C74E6">
        <w:trPr>
          <w:jc w:val="center"/>
        </w:trPr>
        <w:tc>
          <w:tcPr>
            <w:tcW w:w="1696" w:type="dxa"/>
            <w:shd w:val="clear" w:color="auto" w:fill="auto"/>
            <w:hideMark/>
          </w:tcPr>
          <w:p w14:paraId="5D531943" w14:textId="3A694581" w:rsidR="005A31C6" w:rsidRPr="001B2431" w:rsidRDefault="00D15A90" w:rsidP="009C74E6">
            <w:pPr>
              <w:suppressLineNumbers/>
              <w:suppressAutoHyphens/>
              <w:spacing w:before="40" w:after="40"/>
              <w:jc w:val="left"/>
              <w:rPr>
                <w:b/>
                <w:bCs/>
                <w:color w:val="000000"/>
                <w:kern w:val="22"/>
                <w:sz w:val="20"/>
                <w:szCs w:val="20"/>
                <w:lang w:val="fr-FR" w:eastAsia="en-CA"/>
              </w:rPr>
            </w:pPr>
            <w:r>
              <w:rPr>
                <w:b/>
                <w:bCs/>
                <w:color w:val="000000"/>
                <w:kern w:val="22"/>
                <w:sz w:val="20"/>
                <w:szCs w:val="20"/>
                <w:lang w:val="fr-FR" w:eastAsia="en-CA"/>
              </w:rPr>
              <w:t>Rapports nationaux</w:t>
            </w:r>
            <w:r w:rsidR="001B2431" w:rsidRPr="001B2431">
              <w:rPr>
                <w:b/>
                <w:bCs/>
                <w:color w:val="000000"/>
                <w:kern w:val="22"/>
                <w:sz w:val="20"/>
                <w:szCs w:val="20"/>
                <w:lang w:val="fr-FR" w:eastAsia="en-CA"/>
              </w:rPr>
              <w:t xml:space="preserve"> au titre de</w:t>
            </w:r>
            <w:r w:rsidR="00A10B73">
              <w:rPr>
                <w:b/>
                <w:bCs/>
                <w:color w:val="000000"/>
                <w:kern w:val="22"/>
                <w:sz w:val="20"/>
                <w:szCs w:val="20"/>
                <w:lang w:val="fr-FR" w:eastAsia="en-CA"/>
              </w:rPr>
              <w:t xml:space="preserve"> la</w:t>
            </w:r>
            <w:r w:rsidR="005A31C6" w:rsidRPr="001B2431">
              <w:rPr>
                <w:b/>
                <w:bCs/>
                <w:color w:val="000000"/>
                <w:kern w:val="22"/>
                <w:sz w:val="20"/>
                <w:szCs w:val="20"/>
                <w:lang w:val="fr-FR" w:eastAsia="en-CA"/>
              </w:rPr>
              <w:t xml:space="preserve"> Convention</w:t>
            </w:r>
          </w:p>
        </w:tc>
        <w:tc>
          <w:tcPr>
            <w:tcW w:w="1418" w:type="dxa"/>
            <w:shd w:val="clear" w:color="auto" w:fill="auto"/>
            <w:hideMark/>
          </w:tcPr>
          <w:p w14:paraId="57FD0564" w14:textId="0CD2CA60" w:rsidR="005A31C6" w:rsidRPr="00557096" w:rsidRDefault="00F92327"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M</w:t>
            </w:r>
            <w:r w:rsidR="00A10B73">
              <w:rPr>
                <w:color w:val="000000"/>
                <w:kern w:val="22"/>
                <w:sz w:val="18"/>
                <w:szCs w:val="18"/>
                <w:lang w:val="fr-FR" w:eastAsia="en-CA"/>
              </w:rPr>
              <w:t>ise en œuvre des</w:t>
            </w:r>
            <w:r w:rsidR="005A31C6" w:rsidRPr="00557096">
              <w:rPr>
                <w:color w:val="000000"/>
                <w:kern w:val="22"/>
                <w:sz w:val="18"/>
                <w:szCs w:val="18"/>
                <w:lang w:val="fr-FR" w:eastAsia="en-CA"/>
              </w:rPr>
              <w:t xml:space="preserve"> </w:t>
            </w:r>
            <w:r w:rsidR="00DA5D08" w:rsidRPr="00557096">
              <w:rPr>
                <w:color w:val="000000"/>
                <w:kern w:val="22"/>
                <w:sz w:val="18"/>
                <w:szCs w:val="18"/>
                <w:lang w:val="fr-FR" w:eastAsia="en-CA"/>
              </w:rPr>
              <w:t>SPANB</w:t>
            </w:r>
            <w:r w:rsidR="00B744DD" w:rsidRPr="00557096">
              <w:rPr>
                <w:color w:val="000000"/>
                <w:kern w:val="22"/>
                <w:sz w:val="18"/>
                <w:szCs w:val="18"/>
                <w:lang w:val="fr-FR" w:eastAsia="en-CA"/>
              </w:rPr>
              <w:t xml:space="preserve"> et</w:t>
            </w:r>
            <w:r w:rsidR="00557096" w:rsidRPr="00557096">
              <w:rPr>
                <w:color w:val="000000"/>
                <w:kern w:val="22"/>
                <w:sz w:val="18"/>
                <w:szCs w:val="18"/>
                <w:lang w:val="fr-FR" w:eastAsia="en-CA"/>
              </w:rPr>
              <w:t xml:space="preserve"> d’autres </w:t>
            </w:r>
            <w:r w:rsidR="007F2A5E">
              <w:rPr>
                <w:color w:val="000000"/>
                <w:kern w:val="22"/>
                <w:sz w:val="18"/>
                <w:szCs w:val="18"/>
                <w:lang w:val="fr-FR" w:eastAsia="en-CA"/>
              </w:rPr>
              <w:t>mesures</w:t>
            </w:r>
          </w:p>
          <w:p w14:paraId="20C4B64E" w14:textId="6178C0F2" w:rsidR="005A31C6" w:rsidRPr="00615025" w:rsidRDefault="00F92327" w:rsidP="00A10B73">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P</w:t>
            </w:r>
            <w:r w:rsidR="00557096">
              <w:rPr>
                <w:color w:val="000000"/>
                <w:kern w:val="22"/>
                <w:sz w:val="18"/>
                <w:szCs w:val="18"/>
                <w:lang w:val="fr-FR" w:eastAsia="en-CA"/>
              </w:rPr>
              <w:t>rogrès</w:t>
            </w:r>
            <w:r>
              <w:rPr>
                <w:color w:val="000000"/>
                <w:kern w:val="22"/>
                <w:sz w:val="18"/>
                <w:szCs w:val="18"/>
                <w:lang w:val="fr-FR" w:eastAsia="en-CA"/>
              </w:rPr>
              <w:t xml:space="preserve"> </w:t>
            </w:r>
            <w:r w:rsidR="00557096">
              <w:rPr>
                <w:color w:val="000000"/>
                <w:kern w:val="22"/>
                <w:sz w:val="18"/>
                <w:szCs w:val="18"/>
                <w:lang w:val="fr-FR" w:eastAsia="en-CA"/>
              </w:rPr>
              <w:t xml:space="preserve">accomplis </w:t>
            </w:r>
            <w:r>
              <w:rPr>
                <w:color w:val="000000"/>
                <w:kern w:val="22"/>
                <w:sz w:val="18"/>
                <w:szCs w:val="18"/>
                <w:lang w:val="fr-FR" w:eastAsia="en-CA"/>
              </w:rPr>
              <w:t xml:space="preserve">au niveau national </w:t>
            </w:r>
            <w:r w:rsidR="002E304B">
              <w:rPr>
                <w:color w:val="000000"/>
                <w:kern w:val="22"/>
                <w:sz w:val="18"/>
                <w:szCs w:val="18"/>
                <w:lang w:val="fr-FR" w:eastAsia="en-CA"/>
              </w:rPr>
              <w:t>dans la réalisation</w:t>
            </w:r>
            <w:r w:rsidR="005A31C6" w:rsidRPr="00615025">
              <w:rPr>
                <w:color w:val="000000"/>
                <w:kern w:val="22"/>
                <w:sz w:val="18"/>
                <w:szCs w:val="18"/>
                <w:lang w:val="fr-FR" w:eastAsia="en-CA"/>
              </w:rPr>
              <w:t xml:space="preserve"> </w:t>
            </w:r>
            <w:r w:rsidR="00A10B73">
              <w:rPr>
                <w:color w:val="000000"/>
                <w:kern w:val="22"/>
                <w:sz w:val="18"/>
                <w:szCs w:val="18"/>
                <w:lang w:val="fr-FR" w:eastAsia="en-CA"/>
              </w:rPr>
              <w:t xml:space="preserve">des </w:t>
            </w:r>
            <w:r w:rsidR="00615025" w:rsidRPr="00615025">
              <w:rPr>
                <w:color w:val="000000"/>
                <w:kern w:val="22"/>
                <w:sz w:val="18"/>
                <w:szCs w:val="18"/>
                <w:lang w:val="fr-FR" w:eastAsia="en-CA"/>
              </w:rPr>
              <w:t>objectifs</w:t>
            </w:r>
            <w:r w:rsidR="00A10B73">
              <w:rPr>
                <w:color w:val="000000"/>
                <w:kern w:val="22"/>
                <w:sz w:val="18"/>
                <w:szCs w:val="18"/>
                <w:lang w:val="fr-FR" w:eastAsia="en-CA"/>
              </w:rPr>
              <w:t xml:space="preserve"> nationaux et mondiaux pour la biodiversité</w:t>
            </w:r>
          </w:p>
        </w:tc>
        <w:tc>
          <w:tcPr>
            <w:tcW w:w="1276" w:type="dxa"/>
            <w:shd w:val="clear" w:color="auto" w:fill="auto"/>
            <w:hideMark/>
          </w:tcPr>
          <w:p w14:paraId="3592942C" w14:textId="1F425B38"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4-5</w:t>
            </w:r>
            <w:r w:rsidR="00D15A90">
              <w:rPr>
                <w:color w:val="000000"/>
                <w:kern w:val="22"/>
                <w:sz w:val="18"/>
                <w:szCs w:val="18"/>
                <w:lang w:eastAsia="en-CA"/>
              </w:rPr>
              <w:t xml:space="preserve"> ans</w:t>
            </w:r>
          </w:p>
        </w:tc>
        <w:tc>
          <w:tcPr>
            <w:tcW w:w="1559" w:type="dxa"/>
            <w:shd w:val="clear" w:color="auto" w:fill="auto"/>
            <w:hideMark/>
          </w:tcPr>
          <w:p w14:paraId="534B1A8C" w14:textId="1C293A2C" w:rsidR="005A31C6" w:rsidRPr="00FD7D8D" w:rsidRDefault="004B620B"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Principalement des</w:t>
            </w:r>
            <w:r w:rsidR="005A31C6" w:rsidRPr="00FD7D8D">
              <w:rPr>
                <w:color w:val="000000"/>
                <w:kern w:val="22"/>
                <w:sz w:val="18"/>
                <w:szCs w:val="18"/>
                <w:lang w:val="fr-FR" w:eastAsia="en-CA"/>
              </w:rPr>
              <w:t xml:space="preserve"> </w:t>
            </w:r>
            <w:r w:rsidR="00FD7D8D" w:rsidRPr="00FD7D8D">
              <w:rPr>
                <w:color w:val="000000"/>
                <w:kern w:val="22"/>
                <w:sz w:val="18"/>
                <w:szCs w:val="18"/>
                <w:lang w:val="fr-FR" w:eastAsia="en-CA"/>
              </w:rPr>
              <w:t>données</w:t>
            </w:r>
            <w:r w:rsidR="00B744DD" w:rsidRPr="00FD7D8D">
              <w:rPr>
                <w:color w:val="000000"/>
                <w:kern w:val="22"/>
                <w:sz w:val="18"/>
                <w:szCs w:val="18"/>
                <w:lang w:val="fr-FR" w:eastAsia="en-CA"/>
              </w:rPr>
              <w:t xml:space="preserve"> et </w:t>
            </w:r>
            <w:r w:rsidR="00F92327">
              <w:rPr>
                <w:color w:val="000000"/>
                <w:kern w:val="22"/>
                <w:sz w:val="18"/>
                <w:szCs w:val="18"/>
                <w:lang w:val="fr-FR" w:eastAsia="en-CA"/>
              </w:rPr>
              <w:t xml:space="preserve">des </w:t>
            </w:r>
            <w:r w:rsidR="00FD7D8D" w:rsidRPr="00FD7D8D">
              <w:rPr>
                <w:color w:val="000000"/>
                <w:kern w:val="22"/>
                <w:sz w:val="18"/>
                <w:szCs w:val="18"/>
                <w:lang w:val="fr-FR" w:eastAsia="en-CA"/>
              </w:rPr>
              <w:t>information</w:t>
            </w:r>
            <w:r>
              <w:rPr>
                <w:color w:val="000000"/>
                <w:kern w:val="22"/>
                <w:sz w:val="18"/>
                <w:szCs w:val="18"/>
                <w:lang w:val="fr-FR" w:eastAsia="en-CA"/>
              </w:rPr>
              <w:t>s nationales</w:t>
            </w:r>
            <w:r w:rsidR="005A31C6" w:rsidRPr="00FD7D8D">
              <w:rPr>
                <w:color w:val="000000"/>
                <w:kern w:val="22"/>
                <w:sz w:val="18"/>
                <w:szCs w:val="18"/>
                <w:lang w:val="fr-FR" w:eastAsia="en-CA"/>
              </w:rPr>
              <w:t>,</w:t>
            </w:r>
            <w:r w:rsidR="00F92327">
              <w:rPr>
                <w:color w:val="000000"/>
                <w:kern w:val="22"/>
                <w:sz w:val="18"/>
                <w:szCs w:val="18"/>
                <w:lang w:val="fr-FR" w:eastAsia="en-CA"/>
              </w:rPr>
              <w:t xml:space="preserve"> bien que</w:t>
            </w:r>
            <w:r w:rsidR="00D6391C" w:rsidRPr="00FD7D8D">
              <w:rPr>
                <w:color w:val="000000"/>
                <w:kern w:val="22"/>
                <w:sz w:val="18"/>
                <w:szCs w:val="18"/>
                <w:lang w:val="fr-FR" w:eastAsia="en-CA"/>
              </w:rPr>
              <w:t xml:space="preserve"> </w:t>
            </w:r>
            <w:r>
              <w:rPr>
                <w:color w:val="000000"/>
                <w:kern w:val="22"/>
                <w:sz w:val="18"/>
                <w:szCs w:val="18"/>
                <w:lang w:val="fr-FR" w:eastAsia="en-CA"/>
              </w:rPr>
              <w:t xml:space="preserve">certains </w:t>
            </w:r>
            <w:r w:rsidR="001B2431" w:rsidRPr="00FD7D8D">
              <w:rPr>
                <w:color w:val="000000"/>
                <w:kern w:val="22"/>
                <w:sz w:val="18"/>
                <w:szCs w:val="18"/>
                <w:lang w:val="fr-FR" w:eastAsia="en-CA"/>
              </w:rPr>
              <w:t>rapports</w:t>
            </w:r>
            <w:r>
              <w:rPr>
                <w:color w:val="000000"/>
                <w:kern w:val="22"/>
                <w:sz w:val="18"/>
                <w:szCs w:val="18"/>
                <w:lang w:val="fr-FR" w:eastAsia="en-CA"/>
              </w:rPr>
              <w:t xml:space="preserve"> utilise</w:t>
            </w:r>
            <w:r w:rsidR="0065762D">
              <w:rPr>
                <w:color w:val="000000"/>
                <w:kern w:val="22"/>
                <w:sz w:val="18"/>
                <w:szCs w:val="18"/>
                <w:lang w:val="fr-FR" w:eastAsia="en-CA"/>
              </w:rPr>
              <w:t>nt</w:t>
            </w:r>
            <w:r w:rsidR="005A31C6" w:rsidRPr="00FD7D8D">
              <w:rPr>
                <w:color w:val="000000"/>
                <w:kern w:val="22"/>
                <w:sz w:val="18"/>
                <w:szCs w:val="18"/>
                <w:lang w:val="fr-FR" w:eastAsia="en-CA"/>
              </w:rPr>
              <w:t xml:space="preserve"> </w:t>
            </w:r>
            <w:r>
              <w:rPr>
                <w:color w:val="000000"/>
                <w:kern w:val="22"/>
                <w:sz w:val="18"/>
                <w:szCs w:val="18"/>
                <w:lang w:val="fr-FR" w:eastAsia="en-CA"/>
              </w:rPr>
              <w:t xml:space="preserve">des séries de données </w:t>
            </w:r>
            <w:r w:rsidR="008F5AB3">
              <w:rPr>
                <w:color w:val="000000"/>
                <w:kern w:val="22"/>
                <w:sz w:val="18"/>
                <w:szCs w:val="18"/>
                <w:lang w:val="fr-FR" w:eastAsia="en-CA"/>
              </w:rPr>
              <w:t>région</w:t>
            </w:r>
            <w:r w:rsidR="005A31C6" w:rsidRPr="00FD7D8D">
              <w:rPr>
                <w:color w:val="000000"/>
                <w:kern w:val="22"/>
                <w:sz w:val="18"/>
                <w:szCs w:val="18"/>
                <w:lang w:val="fr-FR" w:eastAsia="en-CA"/>
              </w:rPr>
              <w:t>al</w:t>
            </w:r>
            <w:r>
              <w:rPr>
                <w:color w:val="000000"/>
                <w:kern w:val="22"/>
                <w:sz w:val="18"/>
                <w:szCs w:val="18"/>
                <w:lang w:val="fr-FR" w:eastAsia="en-CA"/>
              </w:rPr>
              <w:t>es</w:t>
            </w:r>
            <w:r w:rsidR="00B744DD" w:rsidRPr="00FD7D8D">
              <w:rPr>
                <w:color w:val="000000"/>
                <w:kern w:val="22"/>
                <w:sz w:val="18"/>
                <w:szCs w:val="18"/>
                <w:lang w:val="fr-FR" w:eastAsia="en-CA"/>
              </w:rPr>
              <w:t xml:space="preserve"> et</w:t>
            </w:r>
            <w:r w:rsidR="001B6499">
              <w:rPr>
                <w:color w:val="000000"/>
                <w:kern w:val="22"/>
                <w:sz w:val="18"/>
                <w:szCs w:val="18"/>
                <w:lang w:val="fr-FR" w:eastAsia="en-CA"/>
              </w:rPr>
              <w:t xml:space="preserve"> mondial</w:t>
            </w:r>
            <w:r w:rsidR="00FD7D8D" w:rsidRPr="00FD7D8D">
              <w:rPr>
                <w:color w:val="000000"/>
                <w:kern w:val="22"/>
                <w:sz w:val="18"/>
                <w:szCs w:val="18"/>
                <w:lang w:val="fr-FR" w:eastAsia="en-CA"/>
              </w:rPr>
              <w:t>es</w:t>
            </w:r>
          </w:p>
        </w:tc>
        <w:tc>
          <w:tcPr>
            <w:tcW w:w="1417" w:type="dxa"/>
            <w:shd w:val="clear" w:color="auto" w:fill="auto"/>
            <w:hideMark/>
          </w:tcPr>
          <w:p w14:paraId="2331413B" w14:textId="74A976B5" w:rsidR="0080059E" w:rsidRPr="004B620B" w:rsidRDefault="004B620B" w:rsidP="009C74E6">
            <w:pPr>
              <w:suppressLineNumbers/>
              <w:suppressAutoHyphens/>
              <w:spacing w:before="40" w:after="40"/>
              <w:jc w:val="left"/>
              <w:rPr>
                <w:color w:val="000000"/>
                <w:kern w:val="22"/>
                <w:sz w:val="18"/>
                <w:szCs w:val="18"/>
                <w:lang w:val="fr-FR" w:eastAsia="en-CA"/>
              </w:rPr>
            </w:pPr>
            <w:r w:rsidRPr="004B620B">
              <w:rPr>
                <w:color w:val="000000"/>
                <w:kern w:val="22"/>
                <w:sz w:val="18"/>
                <w:szCs w:val="18"/>
                <w:lang w:val="fr-FR" w:eastAsia="en-CA"/>
              </w:rPr>
              <w:t xml:space="preserve">Aucun </w:t>
            </w:r>
            <w:r w:rsidR="00F92327">
              <w:rPr>
                <w:color w:val="000000"/>
                <w:kern w:val="22"/>
                <w:sz w:val="18"/>
                <w:szCs w:val="18"/>
                <w:lang w:val="fr-FR" w:eastAsia="en-CA"/>
              </w:rPr>
              <w:t xml:space="preserve">organe </w:t>
            </w:r>
            <w:r w:rsidRPr="004B620B">
              <w:rPr>
                <w:color w:val="000000"/>
                <w:kern w:val="22"/>
                <w:sz w:val="18"/>
                <w:szCs w:val="18"/>
                <w:lang w:val="fr-FR" w:eastAsia="en-CA"/>
              </w:rPr>
              <w:t>pour les</w:t>
            </w:r>
            <w:r w:rsidR="005A31C6" w:rsidRPr="004B620B">
              <w:rPr>
                <w:color w:val="000000"/>
                <w:kern w:val="22"/>
                <w:sz w:val="18"/>
                <w:szCs w:val="18"/>
                <w:lang w:val="fr-FR" w:eastAsia="en-CA"/>
              </w:rPr>
              <w:t xml:space="preserve"> </w:t>
            </w:r>
            <w:r w:rsidR="001B2431" w:rsidRPr="004B620B">
              <w:rPr>
                <w:color w:val="000000"/>
                <w:kern w:val="22"/>
                <w:sz w:val="18"/>
                <w:szCs w:val="18"/>
                <w:lang w:val="fr-FR" w:eastAsia="en-CA"/>
              </w:rPr>
              <w:t xml:space="preserve">rapports </w:t>
            </w:r>
            <w:r w:rsidRPr="004B620B">
              <w:rPr>
                <w:color w:val="000000"/>
                <w:kern w:val="22"/>
                <w:sz w:val="18"/>
                <w:szCs w:val="18"/>
                <w:lang w:val="fr-FR" w:eastAsia="en-CA"/>
              </w:rPr>
              <w:t>des pays</w:t>
            </w:r>
          </w:p>
          <w:p w14:paraId="629101A5"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SBI/SBSTTA/</w:t>
            </w:r>
          </w:p>
          <w:p w14:paraId="6FF913B2"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COP</w:t>
            </w:r>
          </w:p>
        </w:tc>
        <w:tc>
          <w:tcPr>
            <w:tcW w:w="2196" w:type="dxa"/>
            <w:shd w:val="clear" w:color="auto" w:fill="auto"/>
            <w:hideMark/>
          </w:tcPr>
          <w:p w14:paraId="537202F4" w14:textId="08D8D11E" w:rsidR="005A31C6" w:rsidRPr="001B2431" w:rsidRDefault="004B620B" w:rsidP="009C74E6">
            <w:pPr>
              <w:suppressLineNumbers/>
              <w:suppressAutoHyphens/>
              <w:spacing w:before="40" w:after="40"/>
              <w:jc w:val="left"/>
              <w:rPr>
                <w:color w:val="000000"/>
                <w:kern w:val="22"/>
                <w:sz w:val="18"/>
                <w:szCs w:val="18"/>
                <w:lang w:val="fr-FR" w:eastAsia="en-CA"/>
              </w:rPr>
            </w:pPr>
            <w:r w:rsidRPr="004B620B">
              <w:rPr>
                <w:color w:val="000000"/>
                <w:kern w:val="22"/>
                <w:sz w:val="18"/>
                <w:szCs w:val="18"/>
                <w:lang w:val="fr-FR" w:eastAsia="en-CA"/>
              </w:rPr>
              <w:t>Les i</w:t>
            </w:r>
            <w:r>
              <w:rPr>
                <w:color w:val="000000"/>
                <w:kern w:val="22"/>
                <w:sz w:val="18"/>
                <w:szCs w:val="18"/>
                <w:lang w:val="fr-FR" w:eastAsia="en-CA"/>
              </w:rPr>
              <w:t>nformations fournies dans les</w:t>
            </w:r>
            <w:r w:rsidR="005A31C6" w:rsidRPr="001B2431">
              <w:rPr>
                <w:color w:val="000000"/>
                <w:kern w:val="22"/>
                <w:sz w:val="18"/>
                <w:szCs w:val="18"/>
                <w:lang w:val="fr-FR" w:eastAsia="en-CA"/>
              </w:rPr>
              <w:t xml:space="preserve"> </w:t>
            </w:r>
            <w:r>
              <w:rPr>
                <w:color w:val="000000"/>
                <w:kern w:val="22"/>
                <w:sz w:val="18"/>
                <w:szCs w:val="18"/>
                <w:lang w:val="fr-FR" w:eastAsia="en-CA"/>
              </w:rPr>
              <w:t>rapports nationaux contribuent au processus d’examen</w:t>
            </w:r>
            <w:r w:rsidR="00B744DD" w:rsidRPr="001B2431">
              <w:rPr>
                <w:color w:val="000000"/>
                <w:kern w:val="22"/>
                <w:sz w:val="18"/>
                <w:szCs w:val="18"/>
                <w:lang w:val="fr-FR" w:eastAsia="en-CA"/>
              </w:rPr>
              <w:t xml:space="preserve"> et </w:t>
            </w:r>
            <w:r>
              <w:rPr>
                <w:color w:val="000000"/>
                <w:kern w:val="22"/>
                <w:sz w:val="18"/>
                <w:szCs w:val="18"/>
                <w:lang w:val="fr-FR" w:eastAsia="en-CA"/>
              </w:rPr>
              <w:t>de prise de décisions</w:t>
            </w:r>
            <w:r w:rsidR="005A31C6" w:rsidRPr="001B2431">
              <w:rPr>
                <w:color w:val="000000"/>
                <w:kern w:val="22"/>
                <w:sz w:val="18"/>
                <w:szCs w:val="18"/>
                <w:lang w:val="fr-FR" w:eastAsia="en-CA"/>
              </w:rPr>
              <w:t xml:space="preserve"> </w:t>
            </w:r>
            <w:r w:rsidR="001B2431" w:rsidRPr="001B2431">
              <w:rPr>
                <w:color w:val="000000"/>
                <w:kern w:val="22"/>
                <w:sz w:val="18"/>
                <w:szCs w:val="18"/>
                <w:lang w:val="fr-FR" w:eastAsia="en-CA"/>
              </w:rPr>
              <w:t xml:space="preserve">au titre </w:t>
            </w:r>
            <w:r w:rsidR="007F2CD7">
              <w:rPr>
                <w:color w:val="000000"/>
                <w:kern w:val="22"/>
                <w:sz w:val="18"/>
                <w:szCs w:val="18"/>
                <w:lang w:val="fr-FR" w:eastAsia="en-CA"/>
              </w:rPr>
              <w:t>de la Convention</w:t>
            </w:r>
            <w:r>
              <w:rPr>
                <w:color w:val="000000"/>
                <w:kern w:val="22"/>
                <w:sz w:val="18"/>
                <w:szCs w:val="18"/>
                <w:lang w:val="fr-FR" w:eastAsia="en-CA"/>
              </w:rPr>
              <w:t>,</w:t>
            </w:r>
            <w:r w:rsidR="005A31C6" w:rsidRPr="001B2431">
              <w:rPr>
                <w:color w:val="000000"/>
                <w:kern w:val="22"/>
                <w:sz w:val="18"/>
                <w:szCs w:val="18"/>
                <w:lang w:val="fr-FR" w:eastAsia="en-CA"/>
              </w:rPr>
              <w:t xml:space="preserve"> </w:t>
            </w:r>
            <w:r w:rsidR="00557096">
              <w:rPr>
                <w:color w:val="000000"/>
                <w:kern w:val="22"/>
                <w:sz w:val="18"/>
                <w:szCs w:val="18"/>
                <w:lang w:val="fr-FR" w:eastAsia="en-CA"/>
              </w:rPr>
              <w:t>y compris</w:t>
            </w:r>
            <w:r w:rsidR="005A31C6" w:rsidRPr="001B2431">
              <w:rPr>
                <w:color w:val="000000"/>
                <w:kern w:val="22"/>
                <w:sz w:val="18"/>
                <w:szCs w:val="18"/>
                <w:lang w:val="fr-FR" w:eastAsia="en-CA"/>
              </w:rPr>
              <w:t xml:space="preserve"> </w:t>
            </w:r>
            <w:r>
              <w:rPr>
                <w:color w:val="000000"/>
                <w:kern w:val="22"/>
                <w:sz w:val="18"/>
                <w:szCs w:val="18"/>
                <w:lang w:val="fr-FR" w:eastAsia="en-CA"/>
              </w:rPr>
              <w:t xml:space="preserve">les Perspectives mondiales de la biodiversité </w:t>
            </w:r>
            <w:r w:rsidR="00B744DD" w:rsidRPr="001B2431">
              <w:rPr>
                <w:color w:val="000000"/>
                <w:kern w:val="22"/>
                <w:sz w:val="18"/>
                <w:szCs w:val="18"/>
                <w:lang w:val="fr-FR" w:eastAsia="en-CA"/>
              </w:rPr>
              <w:t xml:space="preserve">et </w:t>
            </w:r>
            <w:r>
              <w:rPr>
                <w:color w:val="000000"/>
                <w:kern w:val="22"/>
                <w:sz w:val="18"/>
                <w:szCs w:val="18"/>
                <w:lang w:val="fr-FR" w:eastAsia="en-CA"/>
              </w:rPr>
              <w:t>d’autres</w:t>
            </w:r>
            <w:r w:rsidR="005A31C6" w:rsidRPr="001B2431">
              <w:rPr>
                <w:color w:val="000000"/>
                <w:kern w:val="22"/>
                <w:sz w:val="18"/>
                <w:szCs w:val="18"/>
                <w:lang w:val="fr-FR" w:eastAsia="en-CA"/>
              </w:rPr>
              <w:t xml:space="preserve"> documents</w:t>
            </w:r>
            <w:r>
              <w:rPr>
                <w:color w:val="000000"/>
                <w:kern w:val="22"/>
                <w:sz w:val="18"/>
                <w:szCs w:val="18"/>
                <w:lang w:val="fr-FR" w:eastAsia="en-CA"/>
              </w:rPr>
              <w:t xml:space="preserve"> pertinents</w:t>
            </w:r>
          </w:p>
          <w:p w14:paraId="013963EF" w14:textId="2C8A71C1" w:rsidR="005A31C6" w:rsidRPr="0065762D" w:rsidRDefault="004B620B"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Les i</w:t>
            </w:r>
            <w:r w:rsidR="00FD7D8D" w:rsidRPr="0065762D">
              <w:rPr>
                <w:color w:val="000000"/>
                <w:kern w:val="22"/>
                <w:sz w:val="18"/>
                <w:szCs w:val="18"/>
                <w:lang w:val="fr-FR" w:eastAsia="en-CA"/>
              </w:rPr>
              <w:t>nformation</w:t>
            </w:r>
            <w:r>
              <w:rPr>
                <w:color w:val="000000"/>
                <w:kern w:val="22"/>
                <w:sz w:val="18"/>
                <w:szCs w:val="18"/>
                <w:lang w:val="fr-FR" w:eastAsia="en-CA"/>
              </w:rPr>
              <w:t>s fournies dans les rapports nationaux éclairent les</w:t>
            </w:r>
            <w:r w:rsidR="005A31C6" w:rsidRPr="0065762D">
              <w:rPr>
                <w:color w:val="000000"/>
                <w:kern w:val="22"/>
                <w:sz w:val="18"/>
                <w:szCs w:val="18"/>
                <w:lang w:val="fr-FR" w:eastAsia="en-CA"/>
              </w:rPr>
              <w:t xml:space="preserve"> </w:t>
            </w:r>
            <w:r w:rsidR="00F92327">
              <w:rPr>
                <w:color w:val="000000"/>
                <w:kern w:val="22"/>
                <w:sz w:val="18"/>
                <w:szCs w:val="18"/>
                <w:lang w:val="fr-FR" w:eastAsia="en-CA"/>
              </w:rPr>
              <w:t xml:space="preserve">futurs </w:t>
            </w:r>
            <w:r w:rsidR="00352AA2" w:rsidRPr="0065762D">
              <w:rPr>
                <w:color w:val="000000"/>
                <w:kern w:val="22"/>
                <w:sz w:val="18"/>
                <w:szCs w:val="18"/>
                <w:lang w:val="fr-FR" w:eastAsia="en-CA"/>
              </w:rPr>
              <w:t>SPANB</w:t>
            </w:r>
          </w:p>
          <w:p w14:paraId="11BB8891" w14:textId="43E66458" w:rsidR="005A31C6" w:rsidRPr="0065762D" w:rsidRDefault="004B620B"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C</w:t>
            </w:r>
            <w:r w:rsidR="005A31C6" w:rsidRPr="0065762D">
              <w:rPr>
                <w:color w:val="000000"/>
                <w:kern w:val="22"/>
                <w:sz w:val="18"/>
                <w:szCs w:val="18"/>
                <w:lang w:val="fr-FR" w:eastAsia="en-CA"/>
              </w:rPr>
              <w:t>ommunication</w:t>
            </w:r>
            <w:r w:rsidR="00B744DD" w:rsidRPr="0065762D">
              <w:rPr>
                <w:color w:val="000000"/>
                <w:kern w:val="22"/>
                <w:sz w:val="18"/>
                <w:szCs w:val="18"/>
                <w:lang w:val="fr-FR" w:eastAsia="en-CA"/>
              </w:rPr>
              <w:t xml:space="preserve"> </w:t>
            </w:r>
            <w:r>
              <w:rPr>
                <w:color w:val="000000"/>
                <w:kern w:val="22"/>
                <w:sz w:val="18"/>
                <w:szCs w:val="18"/>
                <w:lang w:val="fr-FR" w:eastAsia="en-CA"/>
              </w:rPr>
              <w:t xml:space="preserve">nationale </w:t>
            </w:r>
            <w:r w:rsidR="00B744DD" w:rsidRPr="0065762D">
              <w:rPr>
                <w:color w:val="000000"/>
                <w:kern w:val="22"/>
                <w:sz w:val="18"/>
                <w:szCs w:val="18"/>
                <w:lang w:val="fr-FR" w:eastAsia="en-CA"/>
              </w:rPr>
              <w:t xml:space="preserve">et </w:t>
            </w:r>
            <w:r>
              <w:rPr>
                <w:color w:val="000000"/>
                <w:kern w:val="22"/>
                <w:sz w:val="18"/>
                <w:szCs w:val="18"/>
                <w:lang w:val="fr-FR" w:eastAsia="en-CA"/>
              </w:rPr>
              <w:t xml:space="preserve">engagement des </w:t>
            </w:r>
            <w:r w:rsidR="0065762D" w:rsidRPr="0065762D">
              <w:rPr>
                <w:color w:val="000000"/>
                <w:kern w:val="22"/>
                <w:sz w:val="18"/>
                <w:szCs w:val="18"/>
                <w:lang w:val="fr-FR" w:eastAsia="en-CA"/>
              </w:rPr>
              <w:t>parties prenantes</w:t>
            </w:r>
          </w:p>
        </w:tc>
        <w:tc>
          <w:tcPr>
            <w:tcW w:w="2196" w:type="dxa"/>
            <w:shd w:val="clear" w:color="auto" w:fill="auto"/>
            <w:hideMark/>
          </w:tcPr>
          <w:p w14:paraId="6A32777A" w14:textId="24F60347" w:rsidR="005A31C6" w:rsidRPr="00FD7D8D" w:rsidRDefault="004B620B"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D</w:t>
            </w:r>
            <w:r w:rsidR="00FD7D8D">
              <w:rPr>
                <w:color w:val="000000"/>
                <w:kern w:val="22"/>
                <w:sz w:val="18"/>
                <w:szCs w:val="18"/>
                <w:lang w:val="fr-FR" w:eastAsia="en-CA"/>
              </w:rPr>
              <w:t>onnées</w:t>
            </w:r>
            <w:r w:rsidR="00B744DD" w:rsidRPr="00FD7D8D">
              <w:rPr>
                <w:color w:val="000000"/>
                <w:kern w:val="22"/>
                <w:sz w:val="18"/>
                <w:szCs w:val="18"/>
                <w:lang w:val="fr-FR" w:eastAsia="en-CA"/>
              </w:rPr>
              <w:t xml:space="preserve"> et </w:t>
            </w:r>
            <w:r w:rsidR="00FD7D8D" w:rsidRPr="00FD7D8D">
              <w:rPr>
                <w:color w:val="000000"/>
                <w:kern w:val="22"/>
                <w:sz w:val="18"/>
                <w:szCs w:val="18"/>
                <w:lang w:val="fr-FR" w:eastAsia="en-CA"/>
              </w:rPr>
              <w:t>information</w:t>
            </w:r>
            <w:r>
              <w:rPr>
                <w:color w:val="000000"/>
                <w:kern w:val="22"/>
                <w:sz w:val="18"/>
                <w:szCs w:val="18"/>
                <w:lang w:val="fr-FR" w:eastAsia="en-CA"/>
              </w:rPr>
              <w:t>s officielles</w:t>
            </w:r>
            <w:r w:rsidR="005A31C6" w:rsidRPr="00FD7D8D">
              <w:rPr>
                <w:color w:val="000000"/>
                <w:kern w:val="22"/>
                <w:sz w:val="18"/>
                <w:szCs w:val="18"/>
                <w:lang w:val="fr-FR" w:eastAsia="en-CA"/>
              </w:rPr>
              <w:t xml:space="preserve"> </w:t>
            </w:r>
            <w:r w:rsidR="00FD7D8D" w:rsidRPr="00FD7D8D">
              <w:rPr>
                <w:color w:val="000000"/>
                <w:kern w:val="22"/>
                <w:sz w:val="18"/>
                <w:szCs w:val="18"/>
                <w:lang w:val="fr-FR" w:eastAsia="en-CA"/>
              </w:rPr>
              <w:t>fourni</w:t>
            </w:r>
            <w:r>
              <w:rPr>
                <w:color w:val="000000"/>
                <w:kern w:val="22"/>
                <w:sz w:val="18"/>
                <w:szCs w:val="18"/>
                <w:lang w:val="fr-FR" w:eastAsia="en-CA"/>
              </w:rPr>
              <w:t>e</w:t>
            </w:r>
            <w:r w:rsidR="00FD7D8D" w:rsidRPr="00FD7D8D">
              <w:rPr>
                <w:color w:val="000000"/>
                <w:kern w:val="22"/>
                <w:sz w:val="18"/>
                <w:szCs w:val="18"/>
                <w:lang w:val="fr-FR" w:eastAsia="en-CA"/>
              </w:rPr>
              <w:t>s par</w:t>
            </w:r>
            <w:r>
              <w:rPr>
                <w:color w:val="000000"/>
                <w:kern w:val="22"/>
                <w:sz w:val="18"/>
                <w:szCs w:val="18"/>
                <w:lang w:val="fr-FR" w:eastAsia="en-CA"/>
              </w:rPr>
              <w:t xml:space="preserve"> les</w:t>
            </w:r>
            <w:r w:rsidR="005A31C6" w:rsidRPr="00FD7D8D">
              <w:rPr>
                <w:color w:val="000000"/>
                <w:kern w:val="22"/>
                <w:sz w:val="18"/>
                <w:szCs w:val="18"/>
                <w:lang w:val="fr-FR" w:eastAsia="en-CA"/>
              </w:rPr>
              <w:t xml:space="preserve"> Parties</w:t>
            </w:r>
            <w:r w:rsidR="00B744DD" w:rsidRPr="00FD7D8D">
              <w:rPr>
                <w:color w:val="000000"/>
                <w:kern w:val="22"/>
                <w:sz w:val="18"/>
                <w:szCs w:val="18"/>
                <w:lang w:val="fr-FR" w:eastAsia="en-CA"/>
              </w:rPr>
              <w:t xml:space="preserve"> et </w:t>
            </w:r>
            <w:r>
              <w:rPr>
                <w:color w:val="000000"/>
                <w:kern w:val="22"/>
                <w:sz w:val="18"/>
                <w:szCs w:val="18"/>
                <w:lang w:val="fr-FR" w:eastAsia="en-CA"/>
              </w:rPr>
              <w:t>(parfois</w:t>
            </w:r>
            <w:r w:rsidR="005A31C6" w:rsidRPr="00FD7D8D">
              <w:rPr>
                <w:color w:val="000000"/>
                <w:kern w:val="22"/>
                <w:sz w:val="18"/>
                <w:szCs w:val="18"/>
                <w:lang w:val="fr-FR" w:eastAsia="en-CA"/>
              </w:rPr>
              <w:t>)</w:t>
            </w:r>
            <w:r>
              <w:rPr>
                <w:color w:val="000000"/>
                <w:kern w:val="22"/>
                <w:sz w:val="18"/>
                <w:szCs w:val="18"/>
                <w:lang w:val="fr-FR" w:eastAsia="en-CA"/>
              </w:rPr>
              <w:t xml:space="preserve"> contributions de</w:t>
            </w:r>
            <w:r w:rsidR="00F92327">
              <w:rPr>
                <w:color w:val="000000"/>
                <w:kern w:val="22"/>
                <w:sz w:val="18"/>
                <w:szCs w:val="18"/>
                <w:lang w:val="fr-FR" w:eastAsia="en-CA"/>
              </w:rPr>
              <w:t>s</w:t>
            </w:r>
            <w:r w:rsidR="005A31C6" w:rsidRPr="00FD7D8D">
              <w:rPr>
                <w:color w:val="000000"/>
                <w:kern w:val="22"/>
                <w:sz w:val="18"/>
                <w:szCs w:val="18"/>
                <w:lang w:val="fr-FR" w:eastAsia="en-CA"/>
              </w:rPr>
              <w:t xml:space="preserve"> </w:t>
            </w:r>
            <w:r w:rsidR="00615025" w:rsidRPr="00FD7D8D">
              <w:rPr>
                <w:color w:val="000000"/>
                <w:kern w:val="22"/>
                <w:sz w:val="18"/>
                <w:szCs w:val="18"/>
                <w:lang w:val="fr-FR" w:eastAsia="en-CA"/>
              </w:rPr>
              <w:t>parties prenantes</w:t>
            </w:r>
            <w:r>
              <w:rPr>
                <w:color w:val="000000"/>
                <w:kern w:val="22"/>
                <w:sz w:val="18"/>
                <w:szCs w:val="18"/>
                <w:lang w:val="fr-FR" w:eastAsia="en-CA"/>
              </w:rPr>
              <w:t xml:space="preserve"> concernées</w:t>
            </w:r>
          </w:p>
          <w:p w14:paraId="2D1E7C1B" w14:textId="2EF30911" w:rsidR="005A31C6" w:rsidRPr="00FD7D8D" w:rsidRDefault="00F92327" w:rsidP="004B620B">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Le p</w:t>
            </w:r>
            <w:r w:rsidR="00557096" w:rsidRPr="00FD7D8D">
              <w:rPr>
                <w:color w:val="000000"/>
                <w:kern w:val="22"/>
                <w:sz w:val="18"/>
                <w:szCs w:val="18"/>
                <w:lang w:val="fr-FR" w:eastAsia="en-CA"/>
              </w:rPr>
              <w:t>rocessus</w:t>
            </w:r>
            <w:r>
              <w:rPr>
                <w:color w:val="000000"/>
                <w:kern w:val="22"/>
                <w:sz w:val="18"/>
                <w:szCs w:val="18"/>
                <w:lang w:val="fr-FR" w:eastAsia="en-CA"/>
              </w:rPr>
              <w:t xml:space="preserve"> national de</w:t>
            </w:r>
            <w:r w:rsidR="004B620B">
              <w:rPr>
                <w:color w:val="000000"/>
                <w:kern w:val="22"/>
                <w:sz w:val="18"/>
                <w:szCs w:val="18"/>
                <w:lang w:val="fr-FR" w:eastAsia="en-CA"/>
              </w:rPr>
              <w:t xml:space="preserve"> collecte des</w:t>
            </w:r>
            <w:r w:rsidR="005A31C6" w:rsidRPr="00FD7D8D">
              <w:rPr>
                <w:color w:val="000000"/>
                <w:kern w:val="22"/>
                <w:sz w:val="18"/>
                <w:szCs w:val="18"/>
                <w:lang w:val="fr-FR" w:eastAsia="en-CA"/>
              </w:rPr>
              <w:t xml:space="preserve"> </w:t>
            </w:r>
            <w:r w:rsidR="00FD7D8D" w:rsidRPr="00FD7D8D">
              <w:rPr>
                <w:color w:val="000000"/>
                <w:kern w:val="22"/>
                <w:sz w:val="18"/>
                <w:szCs w:val="18"/>
                <w:lang w:val="fr-FR" w:eastAsia="en-CA"/>
              </w:rPr>
              <w:t>données</w:t>
            </w:r>
            <w:r w:rsidR="00B744DD" w:rsidRPr="00FD7D8D">
              <w:rPr>
                <w:color w:val="000000"/>
                <w:kern w:val="22"/>
                <w:sz w:val="18"/>
                <w:szCs w:val="18"/>
                <w:lang w:val="fr-FR" w:eastAsia="en-CA"/>
              </w:rPr>
              <w:t xml:space="preserve"> et </w:t>
            </w:r>
            <w:r>
              <w:rPr>
                <w:color w:val="000000"/>
                <w:kern w:val="22"/>
                <w:sz w:val="18"/>
                <w:szCs w:val="18"/>
                <w:lang w:val="fr-FR" w:eastAsia="en-CA"/>
              </w:rPr>
              <w:t xml:space="preserve">des </w:t>
            </w:r>
            <w:r w:rsidR="00FD7D8D" w:rsidRPr="00FD7D8D">
              <w:rPr>
                <w:color w:val="000000"/>
                <w:kern w:val="22"/>
                <w:sz w:val="18"/>
                <w:szCs w:val="18"/>
                <w:lang w:val="fr-FR" w:eastAsia="en-CA"/>
              </w:rPr>
              <w:t>information</w:t>
            </w:r>
            <w:r w:rsidR="004B620B">
              <w:rPr>
                <w:color w:val="000000"/>
                <w:kern w:val="22"/>
                <w:sz w:val="18"/>
                <w:szCs w:val="18"/>
                <w:lang w:val="fr-FR" w:eastAsia="en-CA"/>
              </w:rPr>
              <w:t>s</w:t>
            </w:r>
            <w:r w:rsidR="005A31C6" w:rsidRPr="00FD7D8D">
              <w:rPr>
                <w:color w:val="000000"/>
                <w:kern w:val="22"/>
                <w:sz w:val="18"/>
                <w:szCs w:val="18"/>
                <w:lang w:val="fr-FR" w:eastAsia="en-CA"/>
              </w:rPr>
              <w:t>,</w:t>
            </w:r>
            <w:r>
              <w:rPr>
                <w:color w:val="000000"/>
                <w:kern w:val="22"/>
                <w:sz w:val="18"/>
                <w:szCs w:val="18"/>
                <w:lang w:val="fr-FR" w:eastAsia="en-CA"/>
              </w:rPr>
              <w:t xml:space="preserve"> et</w:t>
            </w:r>
            <w:r w:rsidR="00E135E7">
              <w:rPr>
                <w:color w:val="000000"/>
                <w:kern w:val="22"/>
                <w:sz w:val="18"/>
                <w:szCs w:val="18"/>
                <w:lang w:val="fr-FR" w:eastAsia="en-CA"/>
              </w:rPr>
              <w:t xml:space="preserve"> </w:t>
            </w:r>
            <w:r>
              <w:rPr>
                <w:color w:val="000000"/>
                <w:kern w:val="22"/>
                <w:sz w:val="18"/>
                <w:szCs w:val="18"/>
                <w:lang w:val="fr-FR" w:eastAsia="en-CA"/>
              </w:rPr>
              <w:t xml:space="preserve">la </w:t>
            </w:r>
            <w:r w:rsidR="005A31C6" w:rsidRPr="00FD7D8D">
              <w:rPr>
                <w:color w:val="000000"/>
                <w:kern w:val="22"/>
                <w:sz w:val="18"/>
                <w:szCs w:val="18"/>
                <w:lang w:val="fr-FR" w:eastAsia="en-CA"/>
              </w:rPr>
              <w:t>publication</w:t>
            </w:r>
            <w:r w:rsidR="00B744DD" w:rsidRPr="00FD7D8D">
              <w:rPr>
                <w:color w:val="000000"/>
                <w:kern w:val="22"/>
                <w:sz w:val="18"/>
                <w:szCs w:val="18"/>
                <w:lang w:val="fr-FR" w:eastAsia="en-CA"/>
              </w:rPr>
              <w:t xml:space="preserve"> et </w:t>
            </w:r>
            <w:r>
              <w:rPr>
                <w:color w:val="000000"/>
                <w:kern w:val="22"/>
                <w:sz w:val="18"/>
                <w:szCs w:val="18"/>
                <w:lang w:val="fr-FR" w:eastAsia="en-CA"/>
              </w:rPr>
              <w:t xml:space="preserve">le </w:t>
            </w:r>
            <w:r w:rsidR="004B620B">
              <w:rPr>
                <w:color w:val="000000"/>
                <w:kern w:val="22"/>
                <w:sz w:val="18"/>
                <w:szCs w:val="18"/>
                <w:lang w:val="fr-FR" w:eastAsia="en-CA"/>
              </w:rPr>
              <w:t>lancement des</w:t>
            </w:r>
            <w:r w:rsidR="005A31C6" w:rsidRPr="00FD7D8D">
              <w:rPr>
                <w:color w:val="000000"/>
                <w:kern w:val="22"/>
                <w:sz w:val="18"/>
                <w:szCs w:val="18"/>
                <w:lang w:val="fr-FR" w:eastAsia="en-CA"/>
              </w:rPr>
              <w:t xml:space="preserve"> </w:t>
            </w:r>
            <w:r w:rsidR="00D15A90" w:rsidRPr="00FD7D8D">
              <w:rPr>
                <w:color w:val="000000"/>
                <w:kern w:val="22"/>
                <w:sz w:val="18"/>
                <w:szCs w:val="18"/>
                <w:lang w:val="fr-FR" w:eastAsia="en-CA"/>
              </w:rPr>
              <w:t>rapports nationaux</w:t>
            </w:r>
            <w:r w:rsidR="001B2431" w:rsidRPr="00FD7D8D">
              <w:rPr>
                <w:color w:val="000000"/>
                <w:kern w:val="22"/>
                <w:sz w:val="18"/>
                <w:szCs w:val="18"/>
                <w:lang w:val="fr-FR" w:eastAsia="en-CA"/>
              </w:rPr>
              <w:t xml:space="preserve"> </w:t>
            </w:r>
            <w:r w:rsidR="004B620B">
              <w:rPr>
                <w:color w:val="000000"/>
                <w:kern w:val="22"/>
                <w:sz w:val="18"/>
                <w:szCs w:val="18"/>
                <w:lang w:val="fr-FR" w:eastAsia="en-CA"/>
              </w:rPr>
              <w:t xml:space="preserve">donnent l’occasion de réunir les </w:t>
            </w:r>
            <w:r w:rsidR="00615025" w:rsidRPr="00FD7D8D">
              <w:rPr>
                <w:color w:val="000000"/>
                <w:kern w:val="22"/>
                <w:sz w:val="18"/>
                <w:szCs w:val="18"/>
                <w:lang w:val="fr-FR" w:eastAsia="en-CA"/>
              </w:rPr>
              <w:t>parties prenantes</w:t>
            </w:r>
            <w:r w:rsidR="004B620B">
              <w:rPr>
                <w:color w:val="000000"/>
                <w:kern w:val="22"/>
                <w:sz w:val="18"/>
                <w:szCs w:val="18"/>
                <w:lang w:val="fr-FR" w:eastAsia="en-CA"/>
              </w:rPr>
              <w:t xml:space="preserve"> </w:t>
            </w:r>
            <w:r w:rsidR="00B744DD" w:rsidRPr="00FD7D8D">
              <w:rPr>
                <w:color w:val="000000"/>
                <w:kern w:val="22"/>
                <w:sz w:val="18"/>
                <w:szCs w:val="18"/>
                <w:lang w:val="fr-FR" w:eastAsia="en-CA"/>
              </w:rPr>
              <w:t xml:space="preserve">et </w:t>
            </w:r>
            <w:r w:rsidR="004B620B">
              <w:rPr>
                <w:color w:val="000000"/>
                <w:kern w:val="22"/>
                <w:sz w:val="18"/>
                <w:szCs w:val="18"/>
                <w:lang w:val="fr-FR" w:eastAsia="en-CA"/>
              </w:rPr>
              <w:t>de sensibiliser le public et les décideurs</w:t>
            </w:r>
            <w:r w:rsidR="005A31C6" w:rsidRPr="00FD7D8D">
              <w:rPr>
                <w:color w:val="000000"/>
                <w:kern w:val="22"/>
                <w:sz w:val="18"/>
                <w:szCs w:val="18"/>
                <w:lang w:val="fr-FR" w:eastAsia="en-CA"/>
              </w:rPr>
              <w:t xml:space="preserve">. </w:t>
            </w:r>
          </w:p>
        </w:tc>
        <w:tc>
          <w:tcPr>
            <w:tcW w:w="2197" w:type="dxa"/>
            <w:shd w:val="clear" w:color="auto" w:fill="auto"/>
            <w:hideMark/>
          </w:tcPr>
          <w:p w14:paraId="63A2CBE8" w14:textId="68D2B6A9" w:rsidR="005A31C6" w:rsidRPr="004B620B" w:rsidRDefault="004B620B" w:rsidP="009C74E6">
            <w:pPr>
              <w:suppressLineNumbers/>
              <w:suppressAutoHyphens/>
              <w:spacing w:before="40" w:after="40"/>
              <w:jc w:val="left"/>
              <w:rPr>
                <w:color w:val="000000"/>
                <w:kern w:val="22"/>
                <w:sz w:val="18"/>
                <w:szCs w:val="18"/>
                <w:lang w:val="fr-FR" w:eastAsia="en-CA"/>
              </w:rPr>
            </w:pPr>
            <w:r w:rsidRPr="004B620B">
              <w:rPr>
                <w:color w:val="000000"/>
                <w:kern w:val="22"/>
                <w:sz w:val="18"/>
                <w:szCs w:val="18"/>
                <w:lang w:val="fr-FR" w:eastAsia="en-CA"/>
              </w:rPr>
              <w:t>Les variations dans le</w:t>
            </w:r>
            <w:r w:rsidR="005A31C6" w:rsidRPr="004B620B">
              <w:rPr>
                <w:color w:val="000000"/>
                <w:kern w:val="22"/>
                <w:sz w:val="18"/>
                <w:szCs w:val="18"/>
                <w:lang w:val="fr-FR" w:eastAsia="en-CA"/>
              </w:rPr>
              <w:t xml:space="preserve"> </w:t>
            </w:r>
            <w:r w:rsidRPr="004B620B">
              <w:rPr>
                <w:color w:val="000000"/>
                <w:kern w:val="22"/>
                <w:sz w:val="18"/>
                <w:szCs w:val="18"/>
                <w:lang w:val="fr-FR" w:eastAsia="en-CA"/>
              </w:rPr>
              <w:t xml:space="preserve">contenu </w:t>
            </w:r>
            <w:r w:rsidR="00B744DD" w:rsidRPr="004B620B">
              <w:rPr>
                <w:color w:val="000000"/>
                <w:kern w:val="22"/>
                <w:sz w:val="18"/>
                <w:szCs w:val="18"/>
                <w:lang w:val="fr-FR" w:eastAsia="en-CA"/>
              </w:rPr>
              <w:t xml:space="preserve">et </w:t>
            </w:r>
            <w:r>
              <w:rPr>
                <w:color w:val="000000"/>
                <w:kern w:val="22"/>
                <w:sz w:val="18"/>
                <w:szCs w:val="18"/>
                <w:lang w:val="fr-FR" w:eastAsia="en-CA"/>
              </w:rPr>
              <w:t xml:space="preserve">la qualité des données </w:t>
            </w:r>
            <w:r w:rsidR="00E51C2A">
              <w:rPr>
                <w:color w:val="000000"/>
                <w:kern w:val="22"/>
                <w:sz w:val="18"/>
                <w:szCs w:val="18"/>
                <w:lang w:val="fr-FR" w:eastAsia="en-CA"/>
              </w:rPr>
              <w:t xml:space="preserve">rendent difficile </w:t>
            </w:r>
            <w:r>
              <w:rPr>
                <w:color w:val="000000"/>
                <w:kern w:val="22"/>
                <w:sz w:val="18"/>
                <w:szCs w:val="18"/>
                <w:lang w:val="fr-FR" w:eastAsia="en-CA"/>
              </w:rPr>
              <w:t>une agrégation mondiale</w:t>
            </w:r>
            <w:r w:rsidR="005A31C6" w:rsidRPr="004B620B">
              <w:rPr>
                <w:color w:val="000000"/>
                <w:kern w:val="22"/>
                <w:sz w:val="18"/>
                <w:szCs w:val="18"/>
                <w:lang w:val="fr-FR" w:eastAsia="en-CA"/>
              </w:rPr>
              <w:t>.</w:t>
            </w:r>
          </w:p>
          <w:p w14:paraId="77757924" w14:textId="63910697" w:rsidR="005A31C6" w:rsidRPr="004B620B" w:rsidRDefault="005A31C6" w:rsidP="009C74E6">
            <w:pPr>
              <w:suppressLineNumbers/>
              <w:suppressAutoHyphens/>
              <w:spacing w:before="40" w:after="40"/>
              <w:jc w:val="left"/>
              <w:rPr>
                <w:color w:val="000000"/>
                <w:kern w:val="22"/>
                <w:sz w:val="18"/>
                <w:szCs w:val="18"/>
                <w:lang w:val="fr-FR" w:eastAsia="en-CA"/>
              </w:rPr>
            </w:pPr>
            <w:r w:rsidRPr="004B620B">
              <w:rPr>
                <w:color w:val="000000"/>
                <w:kern w:val="22"/>
                <w:sz w:val="18"/>
                <w:szCs w:val="18"/>
                <w:lang w:val="fr-FR" w:eastAsia="en-CA"/>
              </w:rPr>
              <w:t>D</w:t>
            </w:r>
            <w:r w:rsidR="004B620B" w:rsidRPr="004B620B">
              <w:rPr>
                <w:color w:val="000000"/>
                <w:kern w:val="22"/>
                <w:sz w:val="18"/>
                <w:szCs w:val="18"/>
                <w:lang w:val="fr-FR" w:eastAsia="en-CA"/>
              </w:rPr>
              <w:t>es retard</w:t>
            </w:r>
            <w:r w:rsidRPr="004B620B">
              <w:rPr>
                <w:color w:val="000000"/>
                <w:kern w:val="22"/>
                <w:sz w:val="18"/>
                <w:szCs w:val="18"/>
                <w:lang w:val="fr-FR" w:eastAsia="en-CA"/>
              </w:rPr>
              <w:t>s</w:t>
            </w:r>
            <w:r w:rsidR="004B620B" w:rsidRPr="004B620B">
              <w:rPr>
                <w:color w:val="000000"/>
                <w:kern w:val="22"/>
                <w:sz w:val="18"/>
                <w:szCs w:val="18"/>
                <w:lang w:val="fr-FR" w:eastAsia="en-CA"/>
              </w:rPr>
              <w:t xml:space="preserve"> dans les</w:t>
            </w:r>
            <w:r w:rsidRPr="004B620B">
              <w:rPr>
                <w:color w:val="000000"/>
                <w:kern w:val="22"/>
                <w:sz w:val="18"/>
                <w:szCs w:val="18"/>
                <w:lang w:val="fr-FR" w:eastAsia="en-CA"/>
              </w:rPr>
              <w:t xml:space="preserve"> </w:t>
            </w:r>
            <w:r w:rsidR="00571CE6" w:rsidRPr="004B620B">
              <w:rPr>
                <w:color w:val="000000"/>
                <w:kern w:val="22"/>
                <w:sz w:val="18"/>
                <w:szCs w:val="18"/>
                <w:lang w:val="fr-FR" w:eastAsia="en-CA"/>
              </w:rPr>
              <w:t>communications</w:t>
            </w:r>
            <w:r w:rsidRPr="004B620B">
              <w:rPr>
                <w:color w:val="000000"/>
                <w:kern w:val="22"/>
                <w:sz w:val="18"/>
                <w:szCs w:val="18"/>
                <w:lang w:val="fr-FR" w:eastAsia="en-CA"/>
              </w:rPr>
              <w:t xml:space="preserve"> </w:t>
            </w:r>
            <w:r w:rsidR="004B620B">
              <w:rPr>
                <w:color w:val="000000"/>
                <w:kern w:val="22"/>
                <w:sz w:val="18"/>
                <w:szCs w:val="18"/>
                <w:lang w:val="fr-FR" w:eastAsia="en-CA"/>
              </w:rPr>
              <w:t xml:space="preserve">empêchent de </w:t>
            </w:r>
            <w:r w:rsidR="002E304B" w:rsidRPr="004B620B">
              <w:rPr>
                <w:color w:val="000000"/>
                <w:kern w:val="22"/>
                <w:sz w:val="18"/>
                <w:szCs w:val="18"/>
                <w:lang w:val="fr-FR" w:eastAsia="en-CA"/>
              </w:rPr>
              <w:t xml:space="preserve">fournir </w:t>
            </w:r>
            <w:r w:rsidR="00F92327">
              <w:rPr>
                <w:color w:val="000000"/>
                <w:kern w:val="22"/>
                <w:sz w:val="18"/>
                <w:szCs w:val="18"/>
                <w:lang w:val="fr-FR" w:eastAsia="en-CA"/>
              </w:rPr>
              <w:t xml:space="preserve">des </w:t>
            </w:r>
            <w:r w:rsidR="00FD7D8D" w:rsidRPr="004B620B">
              <w:rPr>
                <w:color w:val="000000"/>
                <w:kern w:val="22"/>
                <w:sz w:val="18"/>
                <w:szCs w:val="18"/>
                <w:lang w:val="fr-FR" w:eastAsia="en-CA"/>
              </w:rPr>
              <w:t>information</w:t>
            </w:r>
            <w:r w:rsidR="004B620B">
              <w:rPr>
                <w:color w:val="000000"/>
                <w:kern w:val="22"/>
                <w:sz w:val="18"/>
                <w:szCs w:val="18"/>
                <w:lang w:val="fr-FR" w:eastAsia="en-CA"/>
              </w:rPr>
              <w:t>s en temps voulu p</w:t>
            </w:r>
            <w:r w:rsidR="00F92327">
              <w:rPr>
                <w:color w:val="000000"/>
                <w:kern w:val="22"/>
                <w:sz w:val="18"/>
                <w:szCs w:val="18"/>
                <w:lang w:val="fr-FR" w:eastAsia="en-CA"/>
              </w:rPr>
              <w:t>our les examens de la mise en œuvre</w:t>
            </w:r>
          </w:p>
        </w:tc>
      </w:tr>
      <w:tr w:rsidR="005A31C6" w:rsidRPr="00E62437" w14:paraId="20A3F325" w14:textId="77777777" w:rsidTr="009C74E6">
        <w:trPr>
          <w:jc w:val="center"/>
        </w:trPr>
        <w:tc>
          <w:tcPr>
            <w:tcW w:w="1696" w:type="dxa"/>
            <w:shd w:val="clear" w:color="auto" w:fill="auto"/>
          </w:tcPr>
          <w:p w14:paraId="76BA4052" w14:textId="0F97927F" w:rsidR="005A31C6" w:rsidRPr="001B2431" w:rsidRDefault="00615025" w:rsidP="009C74E6">
            <w:pPr>
              <w:suppressLineNumbers/>
              <w:suppressAutoHyphens/>
              <w:spacing w:before="40" w:after="40"/>
              <w:jc w:val="left"/>
              <w:rPr>
                <w:b/>
                <w:bCs/>
                <w:color w:val="000000"/>
                <w:kern w:val="22"/>
                <w:sz w:val="20"/>
                <w:szCs w:val="20"/>
                <w:lang w:val="fr-FR" w:eastAsia="en-CA"/>
              </w:rPr>
            </w:pPr>
            <w:r>
              <w:rPr>
                <w:b/>
                <w:bCs/>
                <w:color w:val="000000"/>
                <w:kern w:val="22"/>
                <w:sz w:val="20"/>
                <w:szCs w:val="20"/>
                <w:lang w:val="fr-FR" w:eastAsia="en-CA"/>
              </w:rPr>
              <w:t xml:space="preserve">Stratégies et plans d’action nationaux pour </w:t>
            </w:r>
            <w:r>
              <w:rPr>
                <w:b/>
                <w:bCs/>
                <w:color w:val="000000"/>
                <w:kern w:val="22"/>
                <w:sz w:val="20"/>
                <w:szCs w:val="20"/>
                <w:lang w:val="fr-FR" w:eastAsia="en-CA"/>
              </w:rPr>
              <w:lastRenderedPageBreak/>
              <w:t>la diversité biologique</w:t>
            </w:r>
          </w:p>
        </w:tc>
        <w:tc>
          <w:tcPr>
            <w:tcW w:w="1418" w:type="dxa"/>
            <w:shd w:val="clear" w:color="auto" w:fill="auto"/>
          </w:tcPr>
          <w:p w14:paraId="6242711D" w14:textId="18A712FE" w:rsidR="005A31C6" w:rsidRPr="009C74E6" w:rsidRDefault="00A10B73" w:rsidP="009C74E6">
            <w:pPr>
              <w:suppressLineNumbers/>
              <w:suppressAutoHyphens/>
              <w:spacing w:before="40" w:after="40"/>
              <w:jc w:val="left"/>
              <w:rPr>
                <w:color w:val="000000"/>
                <w:kern w:val="22"/>
                <w:sz w:val="18"/>
                <w:szCs w:val="18"/>
                <w:lang w:eastAsia="en-CA"/>
              </w:rPr>
            </w:pPr>
            <w:r>
              <w:rPr>
                <w:color w:val="000000"/>
                <w:kern w:val="22"/>
                <w:sz w:val="18"/>
                <w:szCs w:val="18"/>
                <w:lang w:eastAsia="en-CA"/>
              </w:rPr>
              <w:lastRenderedPageBreak/>
              <w:t>Exercice de p</w:t>
            </w:r>
            <w:r w:rsidR="00557096">
              <w:rPr>
                <w:color w:val="000000"/>
                <w:kern w:val="22"/>
                <w:sz w:val="18"/>
                <w:szCs w:val="18"/>
                <w:lang w:eastAsia="en-CA"/>
              </w:rPr>
              <w:t>lanification nationale</w:t>
            </w:r>
          </w:p>
        </w:tc>
        <w:tc>
          <w:tcPr>
            <w:tcW w:w="1276" w:type="dxa"/>
            <w:shd w:val="clear" w:color="auto" w:fill="auto"/>
          </w:tcPr>
          <w:p w14:paraId="29FA51F5" w14:textId="45CA5B42" w:rsidR="005A31C6" w:rsidRPr="009C74E6" w:rsidRDefault="00E51C2A" w:rsidP="009C74E6">
            <w:pPr>
              <w:suppressLineNumbers/>
              <w:suppressAutoHyphens/>
              <w:spacing w:before="40" w:after="40"/>
              <w:jc w:val="left"/>
              <w:rPr>
                <w:color w:val="000000"/>
                <w:kern w:val="22"/>
                <w:sz w:val="18"/>
                <w:szCs w:val="18"/>
                <w:lang w:eastAsia="en-CA"/>
              </w:rPr>
            </w:pPr>
            <w:r>
              <w:rPr>
                <w:color w:val="000000"/>
                <w:kern w:val="22"/>
                <w:sz w:val="18"/>
                <w:szCs w:val="18"/>
                <w:lang w:eastAsia="en-CA"/>
              </w:rPr>
              <w:t>Non déterminé</w:t>
            </w:r>
          </w:p>
        </w:tc>
        <w:tc>
          <w:tcPr>
            <w:tcW w:w="1559" w:type="dxa"/>
            <w:shd w:val="clear" w:color="auto" w:fill="auto"/>
          </w:tcPr>
          <w:p w14:paraId="0326F77A" w14:textId="12388DA9" w:rsidR="005A31C6" w:rsidRPr="00E51C2A" w:rsidRDefault="00E51C2A" w:rsidP="009C74E6">
            <w:pPr>
              <w:suppressLineNumbers/>
              <w:suppressAutoHyphens/>
              <w:spacing w:before="40" w:after="40"/>
              <w:jc w:val="left"/>
              <w:rPr>
                <w:color w:val="000000"/>
                <w:kern w:val="22"/>
                <w:sz w:val="18"/>
                <w:szCs w:val="18"/>
                <w:lang w:val="fr-FR" w:eastAsia="en-CA"/>
              </w:rPr>
            </w:pPr>
            <w:r w:rsidRPr="00E51C2A">
              <w:rPr>
                <w:color w:val="000000"/>
                <w:kern w:val="22"/>
                <w:sz w:val="18"/>
                <w:szCs w:val="18"/>
                <w:lang w:val="fr-FR" w:eastAsia="en-CA"/>
              </w:rPr>
              <w:t>Principalement</w:t>
            </w:r>
            <w:r>
              <w:rPr>
                <w:color w:val="000000"/>
                <w:kern w:val="22"/>
                <w:sz w:val="18"/>
                <w:szCs w:val="18"/>
                <w:lang w:val="fr-FR" w:eastAsia="en-CA"/>
              </w:rPr>
              <w:t xml:space="preserve"> des </w:t>
            </w:r>
            <w:r w:rsidR="00FD7D8D" w:rsidRPr="00E51C2A">
              <w:rPr>
                <w:color w:val="000000"/>
                <w:kern w:val="22"/>
                <w:sz w:val="18"/>
                <w:szCs w:val="18"/>
                <w:lang w:val="fr-FR" w:eastAsia="en-CA"/>
              </w:rPr>
              <w:t>données</w:t>
            </w:r>
            <w:r w:rsidR="00B744DD" w:rsidRPr="00E51C2A">
              <w:rPr>
                <w:color w:val="000000"/>
                <w:kern w:val="22"/>
                <w:sz w:val="18"/>
                <w:szCs w:val="18"/>
                <w:lang w:val="fr-FR" w:eastAsia="en-CA"/>
              </w:rPr>
              <w:t xml:space="preserve"> et </w:t>
            </w:r>
            <w:r>
              <w:rPr>
                <w:color w:val="000000"/>
                <w:kern w:val="22"/>
                <w:sz w:val="18"/>
                <w:szCs w:val="18"/>
                <w:lang w:val="fr-FR" w:eastAsia="en-CA"/>
              </w:rPr>
              <w:t xml:space="preserve">des </w:t>
            </w:r>
            <w:r w:rsidR="00FD7D8D" w:rsidRPr="00E51C2A">
              <w:rPr>
                <w:color w:val="000000"/>
                <w:kern w:val="22"/>
                <w:sz w:val="18"/>
                <w:szCs w:val="18"/>
                <w:lang w:val="fr-FR" w:eastAsia="en-CA"/>
              </w:rPr>
              <w:t>information</w:t>
            </w:r>
            <w:r>
              <w:rPr>
                <w:color w:val="000000"/>
                <w:kern w:val="22"/>
                <w:sz w:val="18"/>
                <w:szCs w:val="18"/>
                <w:lang w:val="fr-FR" w:eastAsia="en-CA"/>
              </w:rPr>
              <w:t>s nationales</w:t>
            </w:r>
          </w:p>
          <w:p w14:paraId="08F0C423" w14:textId="77777777" w:rsidR="005A31C6" w:rsidRPr="00E51C2A" w:rsidRDefault="005A31C6" w:rsidP="009C74E6">
            <w:pPr>
              <w:suppressLineNumbers/>
              <w:suppressAutoHyphens/>
              <w:spacing w:before="40" w:after="40"/>
              <w:jc w:val="left"/>
              <w:rPr>
                <w:color w:val="000000"/>
                <w:kern w:val="22"/>
                <w:sz w:val="18"/>
                <w:szCs w:val="18"/>
                <w:lang w:val="fr-FR" w:eastAsia="en-CA"/>
              </w:rPr>
            </w:pPr>
          </w:p>
          <w:p w14:paraId="17A12AC4" w14:textId="4FAB853F" w:rsidR="005A31C6" w:rsidRPr="00E51C2A" w:rsidRDefault="00E51C2A"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Examen des précédent</w:t>
            </w:r>
            <w:r w:rsidR="005A31C6" w:rsidRPr="00E51C2A">
              <w:rPr>
                <w:color w:val="000000"/>
                <w:kern w:val="22"/>
                <w:sz w:val="18"/>
                <w:szCs w:val="18"/>
                <w:lang w:val="fr-FR" w:eastAsia="en-CA"/>
              </w:rPr>
              <w:t xml:space="preserve">s </w:t>
            </w:r>
            <w:r w:rsidR="00352AA2" w:rsidRPr="00E51C2A">
              <w:rPr>
                <w:color w:val="000000"/>
                <w:kern w:val="22"/>
                <w:sz w:val="18"/>
                <w:szCs w:val="18"/>
                <w:lang w:val="fr-FR" w:eastAsia="en-CA"/>
              </w:rPr>
              <w:t>SPANB</w:t>
            </w:r>
          </w:p>
          <w:p w14:paraId="1CF26694" w14:textId="77777777" w:rsidR="005A31C6" w:rsidRPr="00E51C2A" w:rsidRDefault="005A31C6" w:rsidP="009C74E6">
            <w:pPr>
              <w:suppressLineNumbers/>
              <w:suppressAutoHyphens/>
              <w:spacing w:before="40" w:after="40"/>
              <w:jc w:val="left"/>
              <w:rPr>
                <w:color w:val="000000"/>
                <w:kern w:val="22"/>
                <w:sz w:val="18"/>
                <w:szCs w:val="18"/>
                <w:lang w:val="fr-FR" w:eastAsia="en-CA"/>
              </w:rPr>
            </w:pPr>
          </w:p>
          <w:p w14:paraId="1A560E01" w14:textId="761E8511" w:rsidR="005A31C6" w:rsidRPr="00E51C2A" w:rsidRDefault="00956B3B" w:rsidP="009C74E6">
            <w:pPr>
              <w:suppressLineNumbers/>
              <w:suppressAutoHyphens/>
              <w:spacing w:before="40" w:after="40"/>
              <w:jc w:val="left"/>
              <w:rPr>
                <w:color w:val="000000"/>
                <w:kern w:val="22"/>
                <w:sz w:val="18"/>
                <w:szCs w:val="18"/>
                <w:lang w:val="fr-FR" w:eastAsia="en-CA"/>
              </w:rPr>
            </w:pPr>
            <w:r w:rsidRPr="00E51C2A">
              <w:rPr>
                <w:color w:val="000000"/>
                <w:kern w:val="22"/>
                <w:sz w:val="18"/>
                <w:szCs w:val="18"/>
                <w:lang w:val="fr-FR" w:eastAsia="en-CA"/>
              </w:rPr>
              <w:t>Plan stratégique</w:t>
            </w:r>
            <w:r w:rsidR="00B744DD" w:rsidRPr="00E51C2A">
              <w:rPr>
                <w:color w:val="000000"/>
                <w:kern w:val="22"/>
                <w:sz w:val="18"/>
                <w:szCs w:val="18"/>
                <w:lang w:val="fr-FR" w:eastAsia="en-CA"/>
              </w:rPr>
              <w:t xml:space="preserve"> </w:t>
            </w:r>
            <w:r w:rsidR="00E51C2A">
              <w:rPr>
                <w:color w:val="000000"/>
                <w:kern w:val="22"/>
                <w:sz w:val="18"/>
                <w:szCs w:val="18"/>
                <w:lang w:val="fr-FR" w:eastAsia="en-CA"/>
              </w:rPr>
              <w:t xml:space="preserve">mondial </w:t>
            </w:r>
            <w:r w:rsidR="00B744DD" w:rsidRPr="00E51C2A">
              <w:rPr>
                <w:color w:val="000000"/>
                <w:kern w:val="22"/>
                <w:sz w:val="18"/>
                <w:szCs w:val="18"/>
                <w:lang w:val="fr-FR" w:eastAsia="en-CA"/>
              </w:rPr>
              <w:t>et</w:t>
            </w:r>
            <w:r w:rsidR="00E51C2A">
              <w:rPr>
                <w:color w:val="000000"/>
                <w:kern w:val="22"/>
                <w:sz w:val="18"/>
                <w:szCs w:val="18"/>
                <w:lang w:val="fr-FR" w:eastAsia="en-CA"/>
              </w:rPr>
              <w:t xml:space="preserve"> </w:t>
            </w:r>
            <w:r w:rsidR="00615025" w:rsidRPr="00E51C2A">
              <w:rPr>
                <w:color w:val="000000"/>
                <w:kern w:val="22"/>
                <w:sz w:val="18"/>
                <w:szCs w:val="18"/>
                <w:lang w:val="fr-FR" w:eastAsia="en-CA"/>
              </w:rPr>
              <w:t>objectifs</w:t>
            </w:r>
            <w:r w:rsidR="00E51C2A">
              <w:rPr>
                <w:color w:val="000000"/>
                <w:kern w:val="22"/>
                <w:sz w:val="18"/>
                <w:szCs w:val="18"/>
                <w:lang w:val="fr-FR" w:eastAsia="en-CA"/>
              </w:rPr>
              <w:t xml:space="preserve"> mondiaux</w:t>
            </w:r>
            <w:r w:rsidR="005A31C6" w:rsidRPr="00E51C2A">
              <w:rPr>
                <w:color w:val="000000"/>
                <w:kern w:val="22"/>
                <w:sz w:val="18"/>
                <w:szCs w:val="18"/>
                <w:lang w:val="fr-FR" w:eastAsia="en-CA"/>
              </w:rPr>
              <w:t xml:space="preserve"> </w:t>
            </w:r>
            <w:r w:rsidR="007F2CD7" w:rsidRPr="00E51C2A">
              <w:rPr>
                <w:color w:val="000000"/>
                <w:kern w:val="22"/>
                <w:sz w:val="18"/>
                <w:szCs w:val="18"/>
                <w:lang w:val="fr-FR" w:eastAsia="en-CA"/>
              </w:rPr>
              <w:t>adopté</w:t>
            </w:r>
            <w:r w:rsidR="00E51C2A">
              <w:rPr>
                <w:color w:val="000000"/>
                <w:kern w:val="22"/>
                <w:sz w:val="18"/>
                <w:szCs w:val="18"/>
                <w:lang w:val="fr-FR" w:eastAsia="en-CA"/>
              </w:rPr>
              <w:t xml:space="preserve">s par la </w:t>
            </w:r>
            <w:r w:rsidR="005A31C6" w:rsidRPr="00E51C2A">
              <w:rPr>
                <w:color w:val="000000"/>
                <w:kern w:val="22"/>
                <w:sz w:val="18"/>
                <w:szCs w:val="18"/>
                <w:lang w:val="fr-FR" w:eastAsia="en-CA"/>
              </w:rPr>
              <w:t>COP</w:t>
            </w:r>
          </w:p>
        </w:tc>
        <w:tc>
          <w:tcPr>
            <w:tcW w:w="1417" w:type="dxa"/>
            <w:shd w:val="clear" w:color="auto" w:fill="auto"/>
          </w:tcPr>
          <w:p w14:paraId="7263EA1B" w14:textId="347CA5A2"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lastRenderedPageBreak/>
              <w:t>SBI/</w:t>
            </w:r>
            <w:r w:rsidR="0080059E" w:rsidRPr="009C74E6">
              <w:rPr>
                <w:color w:val="000000"/>
                <w:kern w:val="22"/>
                <w:sz w:val="18"/>
                <w:szCs w:val="18"/>
                <w:lang w:eastAsia="en-CA"/>
              </w:rPr>
              <w:t xml:space="preserve"> </w:t>
            </w:r>
            <w:r w:rsidRPr="009C74E6">
              <w:rPr>
                <w:color w:val="000000"/>
                <w:kern w:val="22"/>
                <w:sz w:val="18"/>
                <w:szCs w:val="18"/>
                <w:lang w:eastAsia="en-CA"/>
              </w:rPr>
              <w:t>SBSTTA/</w:t>
            </w:r>
          </w:p>
          <w:p w14:paraId="7E18F6AB"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COP</w:t>
            </w:r>
          </w:p>
        </w:tc>
        <w:tc>
          <w:tcPr>
            <w:tcW w:w="2196" w:type="dxa"/>
            <w:shd w:val="clear" w:color="auto" w:fill="auto"/>
          </w:tcPr>
          <w:p w14:paraId="03E05751" w14:textId="73EC13B2" w:rsidR="005A31C6" w:rsidRPr="00E51C2A" w:rsidRDefault="00E51C2A" w:rsidP="009C74E6">
            <w:pPr>
              <w:suppressLineNumbers/>
              <w:suppressAutoHyphens/>
              <w:spacing w:before="40" w:after="40"/>
              <w:jc w:val="left"/>
              <w:rPr>
                <w:color w:val="000000"/>
                <w:kern w:val="22"/>
                <w:sz w:val="18"/>
                <w:szCs w:val="18"/>
                <w:lang w:val="fr-FR" w:eastAsia="en-CA"/>
              </w:rPr>
            </w:pPr>
            <w:r w:rsidRPr="00E51C2A">
              <w:rPr>
                <w:color w:val="000000"/>
                <w:kern w:val="22"/>
                <w:sz w:val="18"/>
                <w:szCs w:val="18"/>
                <w:lang w:val="fr-FR" w:eastAsia="en-CA"/>
              </w:rPr>
              <w:t>Lé</w:t>
            </w:r>
            <w:r w:rsidR="005A31C6" w:rsidRPr="00E51C2A">
              <w:rPr>
                <w:color w:val="000000"/>
                <w:kern w:val="22"/>
                <w:sz w:val="18"/>
                <w:szCs w:val="18"/>
                <w:lang w:val="fr-FR" w:eastAsia="en-CA"/>
              </w:rPr>
              <w:t>gislation</w:t>
            </w:r>
            <w:r w:rsidRPr="00E51C2A">
              <w:rPr>
                <w:color w:val="000000"/>
                <w:kern w:val="22"/>
                <w:sz w:val="18"/>
                <w:szCs w:val="18"/>
                <w:lang w:val="fr-FR" w:eastAsia="en-CA"/>
              </w:rPr>
              <w:t xml:space="preserve"> nationale</w:t>
            </w:r>
            <w:r w:rsidR="005A31C6" w:rsidRPr="00E51C2A">
              <w:rPr>
                <w:color w:val="000000"/>
                <w:kern w:val="22"/>
                <w:sz w:val="18"/>
                <w:szCs w:val="18"/>
                <w:lang w:val="fr-FR" w:eastAsia="en-CA"/>
              </w:rPr>
              <w:t xml:space="preserve">, </w:t>
            </w:r>
            <w:r w:rsidRPr="00E51C2A">
              <w:rPr>
                <w:color w:val="000000"/>
                <w:kern w:val="22"/>
                <w:sz w:val="18"/>
                <w:szCs w:val="18"/>
                <w:lang w:val="fr-FR" w:eastAsia="en-CA"/>
              </w:rPr>
              <w:t>plans nationaux pour</w:t>
            </w:r>
            <w:r w:rsidR="005A31C6" w:rsidRPr="00E51C2A">
              <w:rPr>
                <w:color w:val="000000"/>
                <w:kern w:val="22"/>
                <w:sz w:val="18"/>
                <w:szCs w:val="18"/>
                <w:lang w:val="fr-FR" w:eastAsia="en-CA"/>
              </w:rPr>
              <w:t xml:space="preserve"> </w:t>
            </w:r>
            <w:r w:rsidR="00F92327">
              <w:rPr>
                <w:color w:val="000000"/>
                <w:kern w:val="22"/>
                <w:sz w:val="18"/>
                <w:szCs w:val="18"/>
                <w:lang w:val="fr-FR" w:eastAsia="en-CA"/>
              </w:rPr>
              <w:t>la mise en œuvre</w:t>
            </w:r>
            <w:r w:rsidR="005A31C6" w:rsidRPr="00E51C2A">
              <w:rPr>
                <w:color w:val="000000"/>
                <w:kern w:val="22"/>
                <w:sz w:val="18"/>
                <w:szCs w:val="18"/>
                <w:lang w:val="fr-FR" w:eastAsia="en-CA"/>
              </w:rPr>
              <w:t>.</w:t>
            </w:r>
          </w:p>
          <w:p w14:paraId="508276B2" w14:textId="784B299C" w:rsidR="005A31C6" w:rsidRPr="00F25B37" w:rsidRDefault="00F07E1C"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Les i</w:t>
            </w:r>
            <w:r w:rsidR="00FD7D8D" w:rsidRPr="00F25B37">
              <w:rPr>
                <w:color w:val="000000"/>
                <w:kern w:val="22"/>
                <w:sz w:val="18"/>
                <w:szCs w:val="18"/>
                <w:lang w:val="fr-FR" w:eastAsia="en-CA"/>
              </w:rPr>
              <w:t>nformation</w:t>
            </w:r>
            <w:r w:rsidR="00E51C2A">
              <w:rPr>
                <w:color w:val="000000"/>
                <w:kern w:val="22"/>
                <w:sz w:val="18"/>
                <w:szCs w:val="18"/>
                <w:lang w:val="fr-FR" w:eastAsia="en-CA"/>
              </w:rPr>
              <w:t>s contenues dans les</w:t>
            </w:r>
            <w:r w:rsidR="00E135E7" w:rsidRPr="00F25B37">
              <w:rPr>
                <w:color w:val="000000"/>
                <w:kern w:val="22"/>
                <w:sz w:val="18"/>
                <w:szCs w:val="18"/>
                <w:lang w:val="fr-FR" w:eastAsia="en-CA"/>
              </w:rPr>
              <w:t xml:space="preserve"> </w:t>
            </w:r>
            <w:r w:rsidR="00352AA2" w:rsidRPr="00F25B37">
              <w:rPr>
                <w:color w:val="000000"/>
                <w:kern w:val="22"/>
                <w:sz w:val="18"/>
                <w:szCs w:val="18"/>
                <w:lang w:val="fr-FR" w:eastAsia="en-CA"/>
              </w:rPr>
              <w:t>SPANB</w:t>
            </w:r>
            <w:r w:rsidR="005A31C6" w:rsidRPr="00F25B37">
              <w:rPr>
                <w:color w:val="000000"/>
                <w:kern w:val="22"/>
                <w:sz w:val="18"/>
                <w:szCs w:val="18"/>
                <w:lang w:val="fr-FR" w:eastAsia="en-CA"/>
              </w:rPr>
              <w:t xml:space="preserve"> (</w:t>
            </w:r>
            <w:r w:rsidR="00E51C2A">
              <w:rPr>
                <w:color w:val="000000"/>
                <w:kern w:val="22"/>
                <w:sz w:val="18"/>
                <w:szCs w:val="18"/>
                <w:lang w:val="fr-FR" w:eastAsia="en-CA"/>
              </w:rPr>
              <w:t>en particulier</w:t>
            </w:r>
            <w:r>
              <w:rPr>
                <w:color w:val="000000"/>
                <w:kern w:val="22"/>
                <w:sz w:val="18"/>
                <w:szCs w:val="18"/>
                <w:lang w:val="fr-FR" w:eastAsia="en-CA"/>
              </w:rPr>
              <w:t xml:space="preserve"> les</w:t>
            </w:r>
            <w:r w:rsidR="005A31C6" w:rsidRPr="00F25B37">
              <w:rPr>
                <w:color w:val="000000"/>
                <w:kern w:val="22"/>
                <w:sz w:val="18"/>
                <w:szCs w:val="18"/>
                <w:lang w:val="fr-FR" w:eastAsia="en-CA"/>
              </w:rPr>
              <w:t xml:space="preserve"> </w:t>
            </w:r>
            <w:r w:rsidR="00615025" w:rsidRPr="00F25B37">
              <w:rPr>
                <w:color w:val="000000"/>
                <w:kern w:val="22"/>
                <w:sz w:val="18"/>
                <w:szCs w:val="18"/>
                <w:lang w:val="fr-FR" w:eastAsia="en-CA"/>
              </w:rPr>
              <w:t>objectifs</w:t>
            </w:r>
            <w:r>
              <w:rPr>
                <w:color w:val="000000"/>
                <w:kern w:val="22"/>
                <w:sz w:val="18"/>
                <w:szCs w:val="18"/>
                <w:lang w:val="fr-FR" w:eastAsia="en-CA"/>
              </w:rPr>
              <w:t xml:space="preserve"> nationaux) sont</w:t>
            </w:r>
            <w:r w:rsidR="005A31C6" w:rsidRPr="00F25B37">
              <w:rPr>
                <w:color w:val="000000"/>
                <w:kern w:val="22"/>
                <w:sz w:val="18"/>
                <w:szCs w:val="18"/>
                <w:lang w:val="fr-FR" w:eastAsia="en-CA"/>
              </w:rPr>
              <w:t xml:space="preserve"> </w:t>
            </w:r>
            <w:r w:rsidR="008A5E1F" w:rsidRPr="00F25B37">
              <w:rPr>
                <w:color w:val="000000"/>
                <w:kern w:val="22"/>
                <w:sz w:val="18"/>
                <w:szCs w:val="18"/>
                <w:lang w:val="fr-FR" w:eastAsia="en-CA"/>
              </w:rPr>
              <w:t>utilisé</w:t>
            </w:r>
            <w:r>
              <w:rPr>
                <w:color w:val="000000"/>
                <w:kern w:val="22"/>
                <w:sz w:val="18"/>
                <w:szCs w:val="18"/>
                <w:lang w:val="fr-FR" w:eastAsia="en-CA"/>
              </w:rPr>
              <w:t xml:space="preserve">es pour </w:t>
            </w:r>
            <w:r w:rsidR="00F25B37" w:rsidRPr="00F25B37">
              <w:rPr>
                <w:color w:val="000000"/>
                <w:kern w:val="22"/>
                <w:sz w:val="18"/>
                <w:szCs w:val="18"/>
                <w:lang w:val="fr-FR" w:eastAsia="en-CA"/>
              </w:rPr>
              <w:t xml:space="preserve">évaluer </w:t>
            </w:r>
            <w:r w:rsidR="00E135E7" w:rsidRPr="00F25B37">
              <w:rPr>
                <w:color w:val="000000"/>
                <w:kern w:val="22"/>
                <w:sz w:val="18"/>
                <w:szCs w:val="18"/>
                <w:lang w:val="fr-FR" w:eastAsia="en-CA"/>
              </w:rPr>
              <w:t xml:space="preserve">le </w:t>
            </w:r>
            <w:r>
              <w:rPr>
                <w:color w:val="000000"/>
                <w:kern w:val="22"/>
                <w:sz w:val="18"/>
                <w:szCs w:val="18"/>
                <w:lang w:val="fr-FR" w:eastAsia="en-CA"/>
              </w:rPr>
              <w:t>niveau d’ambition</w:t>
            </w:r>
            <w:r w:rsidR="00F92327">
              <w:rPr>
                <w:color w:val="000000"/>
                <w:kern w:val="22"/>
                <w:sz w:val="18"/>
                <w:szCs w:val="18"/>
                <w:lang w:val="fr-FR" w:eastAsia="en-CA"/>
              </w:rPr>
              <w:t>s</w:t>
            </w:r>
            <w:r w:rsidR="005A31C6" w:rsidRPr="00F25B37">
              <w:rPr>
                <w:color w:val="000000"/>
                <w:kern w:val="22"/>
                <w:sz w:val="18"/>
                <w:szCs w:val="18"/>
                <w:lang w:val="fr-FR" w:eastAsia="en-CA"/>
              </w:rPr>
              <w:t xml:space="preserve"> national</w:t>
            </w:r>
            <w:r>
              <w:rPr>
                <w:color w:val="000000"/>
                <w:kern w:val="22"/>
                <w:sz w:val="18"/>
                <w:szCs w:val="18"/>
                <w:lang w:val="fr-FR" w:eastAsia="en-CA"/>
              </w:rPr>
              <w:t>e</w:t>
            </w:r>
            <w:r w:rsidR="00F92327">
              <w:rPr>
                <w:color w:val="000000"/>
                <w:kern w:val="22"/>
                <w:sz w:val="18"/>
                <w:szCs w:val="18"/>
                <w:lang w:val="fr-FR" w:eastAsia="en-CA"/>
              </w:rPr>
              <w:t>s</w:t>
            </w:r>
            <w:r w:rsidR="000134A3">
              <w:rPr>
                <w:color w:val="000000"/>
                <w:kern w:val="22"/>
                <w:sz w:val="18"/>
                <w:szCs w:val="18"/>
                <w:lang w:val="fr-FR" w:eastAsia="en-CA"/>
              </w:rPr>
              <w:t xml:space="preserve"> pour pouvoir réaliser</w:t>
            </w:r>
            <w:r>
              <w:rPr>
                <w:color w:val="000000"/>
                <w:kern w:val="22"/>
                <w:sz w:val="18"/>
                <w:szCs w:val="18"/>
                <w:lang w:val="fr-FR" w:eastAsia="en-CA"/>
              </w:rPr>
              <w:t xml:space="preserve"> le </w:t>
            </w:r>
            <w:r w:rsidR="00956B3B" w:rsidRPr="00F25B37">
              <w:rPr>
                <w:color w:val="000000"/>
                <w:kern w:val="22"/>
                <w:sz w:val="18"/>
                <w:szCs w:val="18"/>
                <w:lang w:val="fr-FR" w:eastAsia="en-CA"/>
              </w:rPr>
              <w:t>Plan stratégique</w:t>
            </w:r>
            <w:r w:rsidR="005A31C6" w:rsidRPr="00F25B37">
              <w:rPr>
                <w:color w:val="000000"/>
                <w:kern w:val="22"/>
                <w:sz w:val="18"/>
                <w:szCs w:val="18"/>
                <w:lang w:val="fr-FR" w:eastAsia="en-CA"/>
              </w:rPr>
              <w:t xml:space="preserve"> </w:t>
            </w:r>
          </w:p>
        </w:tc>
        <w:tc>
          <w:tcPr>
            <w:tcW w:w="2196" w:type="dxa"/>
            <w:shd w:val="clear" w:color="auto" w:fill="auto"/>
          </w:tcPr>
          <w:p w14:paraId="5A2EFA16" w14:textId="3C308384" w:rsidR="005A31C6" w:rsidRPr="00B744DD" w:rsidRDefault="00E51C2A"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Inclut des objectifs nationaux et un plan</w:t>
            </w:r>
            <w:r w:rsidR="005A31C6" w:rsidRPr="00B744DD">
              <w:rPr>
                <w:color w:val="000000"/>
                <w:kern w:val="22"/>
                <w:sz w:val="18"/>
                <w:szCs w:val="18"/>
                <w:lang w:val="fr-FR" w:eastAsia="en-CA"/>
              </w:rPr>
              <w:t xml:space="preserve"> </w:t>
            </w:r>
            <w:r>
              <w:rPr>
                <w:color w:val="000000"/>
                <w:kern w:val="22"/>
                <w:sz w:val="18"/>
                <w:szCs w:val="18"/>
                <w:lang w:val="fr-FR" w:eastAsia="en-CA"/>
              </w:rPr>
              <w:t>d</w:t>
            </w:r>
            <w:r w:rsidR="00F92327">
              <w:rPr>
                <w:color w:val="000000"/>
                <w:kern w:val="22"/>
                <w:sz w:val="18"/>
                <w:szCs w:val="18"/>
                <w:lang w:val="fr-FR" w:eastAsia="en-CA"/>
              </w:rPr>
              <w:t xml:space="preserve">e mise en œuvre </w:t>
            </w:r>
            <w:r>
              <w:rPr>
                <w:color w:val="000000"/>
                <w:kern w:val="22"/>
                <w:sz w:val="18"/>
                <w:szCs w:val="18"/>
                <w:lang w:val="fr-FR" w:eastAsia="en-CA"/>
              </w:rPr>
              <w:t>national</w:t>
            </w:r>
          </w:p>
          <w:p w14:paraId="573D14E7" w14:textId="05DB97B6" w:rsidR="005A31C6" w:rsidRPr="00E51C2A" w:rsidRDefault="00E51C2A" w:rsidP="00E51C2A">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Le p</w:t>
            </w:r>
            <w:r w:rsidRPr="00FD7D8D">
              <w:rPr>
                <w:color w:val="000000"/>
                <w:kern w:val="22"/>
                <w:sz w:val="18"/>
                <w:szCs w:val="18"/>
                <w:lang w:val="fr-FR" w:eastAsia="en-CA"/>
              </w:rPr>
              <w:t>rocessus</w:t>
            </w:r>
            <w:r w:rsidR="00F92327">
              <w:rPr>
                <w:color w:val="000000"/>
                <w:kern w:val="22"/>
                <w:sz w:val="18"/>
                <w:szCs w:val="18"/>
                <w:lang w:val="fr-FR" w:eastAsia="en-CA"/>
              </w:rPr>
              <w:t xml:space="preserve"> national de </w:t>
            </w:r>
            <w:r>
              <w:rPr>
                <w:color w:val="000000"/>
                <w:kern w:val="22"/>
                <w:sz w:val="18"/>
                <w:szCs w:val="18"/>
                <w:lang w:val="fr-FR" w:eastAsia="en-CA"/>
              </w:rPr>
              <w:t>collecte des</w:t>
            </w:r>
            <w:r w:rsidRPr="00FD7D8D">
              <w:rPr>
                <w:color w:val="000000"/>
                <w:kern w:val="22"/>
                <w:sz w:val="18"/>
                <w:szCs w:val="18"/>
                <w:lang w:val="fr-FR" w:eastAsia="en-CA"/>
              </w:rPr>
              <w:t xml:space="preserve"> données et </w:t>
            </w:r>
            <w:r w:rsidR="00F92327">
              <w:rPr>
                <w:color w:val="000000"/>
                <w:kern w:val="22"/>
                <w:sz w:val="18"/>
                <w:szCs w:val="18"/>
                <w:lang w:val="fr-FR" w:eastAsia="en-CA"/>
              </w:rPr>
              <w:t xml:space="preserve">des </w:t>
            </w:r>
            <w:r w:rsidRPr="00FD7D8D">
              <w:rPr>
                <w:color w:val="000000"/>
                <w:kern w:val="22"/>
                <w:sz w:val="18"/>
                <w:szCs w:val="18"/>
                <w:lang w:val="fr-FR" w:eastAsia="en-CA"/>
              </w:rPr>
              <w:t>information</w:t>
            </w:r>
            <w:r>
              <w:rPr>
                <w:color w:val="000000"/>
                <w:kern w:val="22"/>
                <w:sz w:val="18"/>
                <w:szCs w:val="18"/>
                <w:lang w:val="fr-FR" w:eastAsia="en-CA"/>
              </w:rPr>
              <w:t>s</w:t>
            </w:r>
            <w:r w:rsidRPr="00FD7D8D">
              <w:rPr>
                <w:color w:val="000000"/>
                <w:kern w:val="22"/>
                <w:sz w:val="18"/>
                <w:szCs w:val="18"/>
                <w:lang w:val="fr-FR" w:eastAsia="en-CA"/>
              </w:rPr>
              <w:t xml:space="preserve">, et </w:t>
            </w:r>
            <w:r>
              <w:rPr>
                <w:color w:val="000000"/>
                <w:kern w:val="22"/>
                <w:sz w:val="18"/>
                <w:szCs w:val="18"/>
                <w:lang w:val="fr-FR" w:eastAsia="en-CA"/>
              </w:rPr>
              <w:t xml:space="preserve">la </w:t>
            </w:r>
            <w:r w:rsidRPr="00FD7D8D">
              <w:rPr>
                <w:color w:val="000000"/>
                <w:kern w:val="22"/>
                <w:sz w:val="18"/>
                <w:szCs w:val="18"/>
                <w:lang w:val="fr-FR" w:eastAsia="en-CA"/>
              </w:rPr>
              <w:t xml:space="preserve">publication et </w:t>
            </w:r>
            <w:r>
              <w:rPr>
                <w:color w:val="000000"/>
                <w:kern w:val="22"/>
                <w:sz w:val="18"/>
                <w:szCs w:val="18"/>
                <w:lang w:val="fr-FR" w:eastAsia="en-CA"/>
              </w:rPr>
              <w:t>le lancement des</w:t>
            </w:r>
            <w:r w:rsidRPr="00FD7D8D">
              <w:rPr>
                <w:color w:val="000000"/>
                <w:kern w:val="22"/>
                <w:sz w:val="18"/>
                <w:szCs w:val="18"/>
                <w:lang w:val="fr-FR" w:eastAsia="en-CA"/>
              </w:rPr>
              <w:t xml:space="preserve"> rapports nationaux </w:t>
            </w:r>
            <w:r>
              <w:rPr>
                <w:color w:val="000000"/>
                <w:kern w:val="22"/>
                <w:sz w:val="18"/>
                <w:szCs w:val="18"/>
                <w:lang w:val="fr-FR" w:eastAsia="en-CA"/>
              </w:rPr>
              <w:t xml:space="preserve">donnent l’occasion de réunir les </w:t>
            </w:r>
            <w:r w:rsidRPr="00FD7D8D">
              <w:rPr>
                <w:color w:val="000000"/>
                <w:kern w:val="22"/>
                <w:sz w:val="18"/>
                <w:szCs w:val="18"/>
                <w:lang w:val="fr-FR" w:eastAsia="en-CA"/>
              </w:rPr>
              <w:t>parties prenantes</w:t>
            </w:r>
            <w:r w:rsidR="005A31C6" w:rsidRPr="00E51C2A">
              <w:rPr>
                <w:color w:val="000000"/>
                <w:kern w:val="22"/>
                <w:sz w:val="18"/>
                <w:szCs w:val="18"/>
                <w:lang w:val="fr-FR" w:eastAsia="en-CA"/>
              </w:rPr>
              <w:t xml:space="preserve">, </w:t>
            </w:r>
            <w:r w:rsidR="00F92327">
              <w:rPr>
                <w:color w:val="000000"/>
                <w:kern w:val="22"/>
                <w:sz w:val="18"/>
                <w:szCs w:val="18"/>
                <w:lang w:val="fr-FR" w:eastAsia="en-CA"/>
              </w:rPr>
              <w:t>d’assurer la</w:t>
            </w:r>
            <w:r>
              <w:rPr>
                <w:color w:val="000000"/>
                <w:kern w:val="22"/>
                <w:sz w:val="18"/>
                <w:szCs w:val="18"/>
                <w:lang w:val="fr-FR" w:eastAsia="en-CA"/>
              </w:rPr>
              <w:t xml:space="preserve"> participation de diffé</w:t>
            </w:r>
            <w:r w:rsidR="005A31C6" w:rsidRPr="00E51C2A">
              <w:rPr>
                <w:color w:val="000000"/>
                <w:kern w:val="22"/>
                <w:sz w:val="18"/>
                <w:szCs w:val="18"/>
                <w:lang w:val="fr-FR" w:eastAsia="en-CA"/>
              </w:rPr>
              <w:t>rent</w:t>
            </w:r>
            <w:r>
              <w:rPr>
                <w:color w:val="000000"/>
                <w:kern w:val="22"/>
                <w:sz w:val="18"/>
                <w:szCs w:val="18"/>
                <w:lang w:val="fr-FR" w:eastAsia="en-CA"/>
              </w:rPr>
              <w:t>s</w:t>
            </w:r>
            <w:r w:rsidR="005A31C6" w:rsidRPr="00E51C2A">
              <w:rPr>
                <w:color w:val="000000"/>
                <w:kern w:val="22"/>
                <w:sz w:val="18"/>
                <w:szCs w:val="18"/>
                <w:lang w:val="fr-FR" w:eastAsia="en-CA"/>
              </w:rPr>
              <w:t xml:space="preserve"> </w:t>
            </w:r>
            <w:r w:rsidR="006C3A3F" w:rsidRPr="00E51C2A">
              <w:rPr>
                <w:color w:val="000000"/>
                <w:kern w:val="22"/>
                <w:sz w:val="18"/>
                <w:szCs w:val="18"/>
                <w:lang w:val="fr-FR" w:eastAsia="en-CA"/>
              </w:rPr>
              <w:t>acteur</w:t>
            </w:r>
            <w:r w:rsidR="005A31C6" w:rsidRPr="00E51C2A">
              <w:rPr>
                <w:color w:val="000000"/>
                <w:kern w:val="22"/>
                <w:sz w:val="18"/>
                <w:szCs w:val="18"/>
                <w:lang w:val="fr-FR" w:eastAsia="en-CA"/>
              </w:rPr>
              <w:t>s,</w:t>
            </w:r>
            <w:r w:rsidR="00B744DD" w:rsidRPr="00E51C2A">
              <w:rPr>
                <w:color w:val="000000"/>
                <w:kern w:val="22"/>
                <w:sz w:val="18"/>
                <w:szCs w:val="18"/>
                <w:lang w:val="fr-FR" w:eastAsia="en-CA"/>
              </w:rPr>
              <w:t xml:space="preserve"> et </w:t>
            </w:r>
            <w:r>
              <w:rPr>
                <w:color w:val="000000"/>
                <w:kern w:val="22"/>
                <w:sz w:val="18"/>
                <w:szCs w:val="18"/>
                <w:lang w:val="fr-FR" w:eastAsia="en-CA"/>
              </w:rPr>
              <w:t>d’accroître la sensibilisation</w:t>
            </w:r>
            <w:r w:rsidR="005A31C6" w:rsidRPr="00E51C2A">
              <w:rPr>
                <w:color w:val="000000"/>
                <w:kern w:val="22"/>
                <w:sz w:val="18"/>
                <w:szCs w:val="18"/>
                <w:lang w:val="fr-FR" w:eastAsia="en-CA"/>
              </w:rPr>
              <w:t>.</w:t>
            </w:r>
          </w:p>
        </w:tc>
        <w:tc>
          <w:tcPr>
            <w:tcW w:w="2197" w:type="dxa"/>
            <w:shd w:val="clear" w:color="auto" w:fill="auto"/>
          </w:tcPr>
          <w:p w14:paraId="0B4EE1B1" w14:textId="2134539F" w:rsidR="005A31C6" w:rsidRPr="00E51C2A" w:rsidRDefault="00E51C2A" w:rsidP="009C74E6">
            <w:pPr>
              <w:suppressLineNumbers/>
              <w:suppressAutoHyphens/>
              <w:spacing w:before="40" w:after="40"/>
              <w:jc w:val="left"/>
              <w:rPr>
                <w:color w:val="000000"/>
                <w:kern w:val="22"/>
                <w:sz w:val="18"/>
                <w:szCs w:val="18"/>
                <w:lang w:val="fr-FR" w:eastAsia="en-CA"/>
              </w:rPr>
            </w:pPr>
            <w:r w:rsidRPr="004B620B">
              <w:rPr>
                <w:color w:val="000000"/>
                <w:kern w:val="22"/>
                <w:sz w:val="18"/>
                <w:szCs w:val="18"/>
                <w:lang w:val="fr-FR" w:eastAsia="en-CA"/>
              </w:rPr>
              <w:lastRenderedPageBreak/>
              <w:t xml:space="preserve">Les variations dans le contenu et </w:t>
            </w:r>
            <w:r>
              <w:rPr>
                <w:color w:val="000000"/>
                <w:kern w:val="22"/>
                <w:sz w:val="18"/>
                <w:szCs w:val="18"/>
                <w:lang w:val="fr-FR" w:eastAsia="en-CA"/>
              </w:rPr>
              <w:t>la qualité des données rendent difficile une agrégation mondiale</w:t>
            </w:r>
            <w:r w:rsidRPr="00E51C2A">
              <w:rPr>
                <w:color w:val="000000"/>
                <w:kern w:val="22"/>
                <w:sz w:val="18"/>
                <w:szCs w:val="18"/>
                <w:lang w:val="fr-FR" w:eastAsia="en-CA"/>
              </w:rPr>
              <w:t xml:space="preserve"> </w:t>
            </w:r>
          </w:p>
          <w:p w14:paraId="49B7C1C3" w14:textId="0DF9EB35" w:rsidR="005A31C6" w:rsidRPr="00F07E1C" w:rsidRDefault="00F07E1C" w:rsidP="009C74E6">
            <w:pPr>
              <w:suppressLineNumbers/>
              <w:suppressAutoHyphens/>
              <w:spacing w:before="40" w:after="40"/>
              <w:jc w:val="left"/>
              <w:rPr>
                <w:color w:val="000000"/>
                <w:kern w:val="22"/>
                <w:sz w:val="18"/>
                <w:szCs w:val="18"/>
                <w:lang w:val="fr-FR" w:eastAsia="en-CA"/>
              </w:rPr>
            </w:pPr>
            <w:r w:rsidRPr="00F07E1C">
              <w:rPr>
                <w:color w:val="000000"/>
                <w:kern w:val="22"/>
                <w:sz w:val="18"/>
                <w:szCs w:val="18"/>
                <w:lang w:val="fr-FR" w:eastAsia="en-CA"/>
              </w:rPr>
              <w:lastRenderedPageBreak/>
              <w:t xml:space="preserve">Un grand nombre de </w:t>
            </w:r>
            <w:r w:rsidR="00DA5D08" w:rsidRPr="00F07E1C">
              <w:rPr>
                <w:color w:val="000000"/>
                <w:kern w:val="22"/>
                <w:sz w:val="18"/>
                <w:szCs w:val="18"/>
                <w:lang w:val="fr-FR" w:eastAsia="en-CA"/>
              </w:rPr>
              <w:t>SPANB</w:t>
            </w:r>
            <w:r w:rsidR="005A31C6" w:rsidRPr="00F07E1C">
              <w:rPr>
                <w:color w:val="000000"/>
                <w:kern w:val="22"/>
                <w:sz w:val="18"/>
                <w:szCs w:val="18"/>
                <w:lang w:val="fr-FR" w:eastAsia="en-CA"/>
              </w:rPr>
              <w:t xml:space="preserve"> </w:t>
            </w:r>
            <w:r w:rsidRPr="00F07E1C">
              <w:rPr>
                <w:color w:val="000000"/>
                <w:kern w:val="22"/>
                <w:sz w:val="18"/>
                <w:szCs w:val="18"/>
                <w:lang w:val="fr-FR" w:eastAsia="en-CA"/>
              </w:rPr>
              <w:t xml:space="preserve">ne fournissent pas des </w:t>
            </w:r>
            <w:r w:rsidR="00FD7D8D" w:rsidRPr="00F07E1C">
              <w:rPr>
                <w:color w:val="000000"/>
                <w:kern w:val="22"/>
                <w:sz w:val="18"/>
                <w:szCs w:val="18"/>
                <w:lang w:val="fr-FR" w:eastAsia="en-CA"/>
              </w:rPr>
              <w:t>information</w:t>
            </w:r>
            <w:r>
              <w:rPr>
                <w:color w:val="000000"/>
                <w:kern w:val="22"/>
                <w:sz w:val="18"/>
                <w:szCs w:val="18"/>
                <w:lang w:val="fr-FR" w:eastAsia="en-CA"/>
              </w:rPr>
              <w:t>s de base</w:t>
            </w:r>
            <w:r w:rsidR="005A31C6" w:rsidRPr="00F07E1C">
              <w:rPr>
                <w:color w:val="000000"/>
                <w:kern w:val="22"/>
                <w:sz w:val="18"/>
                <w:szCs w:val="18"/>
                <w:lang w:val="fr-FR" w:eastAsia="en-CA"/>
              </w:rPr>
              <w:t xml:space="preserve"> </w:t>
            </w:r>
            <w:r>
              <w:rPr>
                <w:color w:val="000000"/>
                <w:kern w:val="22"/>
                <w:sz w:val="18"/>
                <w:szCs w:val="18"/>
                <w:lang w:val="fr-FR" w:eastAsia="en-CA"/>
              </w:rPr>
              <w:t>requise</w:t>
            </w:r>
            <w:r w:rsidR="00F92327">
              <w:rPr>
                <w:color w:val="000000"/>
                <w:kern w:val="22"/>
                <w:sz w:val="18"/>
                <w:szCs w:val="18"/>
                <w:lang w:val="fr-FR" w:eastAsia="en-CA"/>
              </w:rPr>
              <w:t>s</w:t>
            </w:r>
            <w:r>
              <w:rPr>
                <w:color w:val="000000"/>
                <w:kern w:val="22"/>
                <w:sz w:val="18"/>
                <w:szCs w:val="18"/>
                <w:lang w:val="fr-FR" w:eastAsia="en-CA"/>
              </w:rPr>
              <w:t xml:space="preserve"> pour la </w:t>
            </w:r>
            <w:r w:rsidR="00615025" w:rsidRPr="00F07E1C">
              <w:rPr>
                <w:color w:val="000000"/>
                <w:kern w:val="22"/>
                <w:sz w:val="18"/>
                <w:szCs w:val="18"/>
                <w:lang w:val="fr-FR" w:eastAsia="en-CA"/>
              </w:rPr>
              <w:t>planification</w:t>
            </w:r>
            <w:r w:rsidR="00F92327">
              <w:rPr>
                <w:color w:val="000000"/>
                <w:kern w:val="22"/>
                <w:sz w:val="18"/>
                <w:szCs w:val="18"/>
                <w:lang w:val="fr-FR" w:eastAsia="en-CA"/>
              </w:rPr>
              <w:t>, et un grand nombre d’</w:t>
            </w:r>
            <w:r w:rsidR="00E51C2A" w:rsidRPr="00F07E1C">
              <w:rPr>
                <w:color w:val="000000"/>
                <w:kern w:val="22"/>
                <w:sz w:val="18"/>
                <w:szCs w:val="18"/>
                <w:lang w:val="fr-FR" w:eastAsia="en-CA"/>
              </w:rPr>
              <w:t>activités</w:t>
            </w:r>
            <w:r w:rsidR="00F92327">
              <w:rPr>
                <w:color w:val="000000"/>
                <w:kern w:val="22"/>
                <w:sz w:val="18"/>
                <w:szCs w:val="18"/>
                <w:lang w:val="fr-FR" w:eastAsia="en-CA"/>
              </w:rPr>
              <w:t xml:space="preserve"> mentionnées ne bénéficient pas d’un financement avant d’être incluses </w:t>
            </w:r>
            <w:r>
              <w:rPr>
                <w:color w:val="000000"/>
                <w:kern w:val="22"/>
                <w:sz w:val="18"/>
                <w:szCs w:val="18"/>
                <w:lang w:val="fr-FR" w:eastAsia="en-CA"/>
              </w:rPr>
              <w:t>dans les</w:t>
            </w:r>
            <w:r w:rsidR="00E135E7" w:rsidRPr="00F07E1C">
              <w:rPr>
                <w:color w:val="000000"/>
                <w:kern w:val="22"/>
                <w:sz w:val="18"/>
                <w:szCs w:val="18"/>
                <w:lang w:val="fr-FR" w:eastAsia="en-CA"/>
              </w:rPr>
              <w:t xml:space="preserve"> </w:t>
            </w:r>
            <w:r w:rsidR="00352AA2" w:rsidRPr="00F07E1C">
              <w:rPr>
                <w:color w:val="000000"/>
                <w:kern w:val="22"/>
                <w:sz w:val="18"/>
                <w:szCs w:val="18"/>
                <w:lang w:val="fr-FR" w:eastAsia="en-CA"/>
              </w:rPr>
              <w:t>SPANB</w:t>
            </w:r>
            <w:r w:rsidR="005A31C6" w:rsidRPr="00F07E1C">
              <w:rPr>
                <w:color w:val="000000"/>
                <w:kern w:val="22"/>
                <w:sz w:val="18"/>
                <w:szCs w:val="18"/>
                <w:lang w:val="fr-FR" w:eastAsia="en-CA"/>
              </w:rPr>
              <w:t>.</w:t>
            </w:r>
          </w:p>
          <w:p w14:paraId="434367D9" w14:textId="5F82547E" w:rsidR="005A31C6" w:rsidRPr="00E51C2A" w:rsidRDefault="00E51C2A" w:rsidP="009C74E6">
            <w:pPr>
              <w:suppressLineNumbers/>
              <w:suppressAutoHyphens/>
              <w:spacing w:before="40" w:after="40"/>
              <w:jc w:val="left"/>
              <w:rPr>
                <w:color w:val="000000"/>
                <w:kern w:val="22"/>
                <w:sz w:val="18"/>
                <w:szCs w:val="18"/>
                <w:lang w:val="fr-FR" w:eastAsia="en-CA"/>
              </w:rPr>
            </w:pPr>
            <w:r w:rsidRPr="004B620B">
              <w:rPr>
                <w:color w:val="000000"/>
                <w:kern w:val="22"/>
                <w:sz w:val="18"/>
                <w:szCs w:val="18"/>
                <w:lang w:val="fr-FR" w:eastAsia="en-CA"/>
              </w:rPr>
              <w:t xml:space="preserve">Des retards dans les communications </w:t>
            </w:r>
            <w:r>
              <w:rPr>
                <w:color w:val="000000"/>
                <w:kern w:val="22"/>
                <w:sz w:val="18"/>
                <w:szCs w:val="18"/>
                <w:lang w:val="fr-FR" w:eastAsia="en-CA"/>
              </w:rPr>
              <w:t xml:space="preserve">empêchent de </w:t>
            </w:r>
            <w:r w:rsidRPr="004B620B">
              <w:rPr>
                <w:color w:val="000000"/>
                <w:kern w:val="22"/>
                <w:sz w:val="18"/>
                <w:szCs w:val="18"/>
                <w:lang w:val="fr-FR" w:eastAsia="en-CA"/>
              </w:rPr>
              <w:t xml:space="preserve">fournir </w:t>
            </w:r>
            <w:r w:rsidR="00F92327">
              <w:rPr>
                <w:color w:val="000000"/>
                <w:kern w:val="22"/>
                <w:sz w:val="18"/>
                <w:szCs w:val="18"/>
                <w:lang w:val="fr-FR" w:eastAsia="en-CA"/>
              </w:rPr>
              <w:t xml:space="preserve">des </w:t>
            </w:r>
            <w:r w:rsidRPr="004B620B">
              <w:rPr>
                <w:color w:val="000000"/>
                <w:kern w:val="22"/>
                <w:sz w:val="18"/>
                <w:szCs w:val="18"/>
                <w:lang w:val="fr-FR" w:eastAsia="en-CA"/>
              </w:rPr>
              <w:t>information</w:t>
            </w:r>
            <w:r>
              <w:rPr>
                <w:color w:val="000000"/>
                <w:kern w:val="22"/>
                <w:sz w:val="18"/>
                <w:szCs w:val="18"/>
                <w:lang w:val="fr-FR" w:eastAsia="en-CA"/>
              </w:rPr>
              <w:t>s en temps voulu p</w:t>
            </w:r>
            <w:r w:rsidR="00F92327">
              <w:rPr>
                <w:color w:val="000000"/>
                <w:kern w:val="22"/>
                <w:sz w:val="18"/>
                <w:szCs w:val="18"/>
                <w:lang w:val="fr-FR" w:eastAsia="en-CA"/>
              </w:rPr>
              <w:t>our les examens de la mise en œuvre</w:t>
            </w:r>
            <w:r w:rsidRPr="00E51C2A">
              <w:rPr>
                <w:color w:val="000000"/>
                <w:kern w:val="22"/>
                <w:sz w:val="18"/>
                <w:szCs w:val="18"/>
                <w:lang w:val="fr-FR" w:eastAsia="en-CA"/>
              </w:rPr>
              <w:t xml:space="preserve"> </w:t>
            </w:r>
          </w:p>
          <w:p w14:paraId="0BF3BCF0" w14:textId="2C44553A" w:rsidR="005A31C6" w:rsidRPr="00F07E1C" w:rsidRDefault="00F07E1C"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 xml:space="preserve">Il n’existe aucune obligation </w:t>
            </w:r>
            <w:r w:rsidR="001B2431" w:rsidRPr="00F07E1C">
              <w:rPr>
                <w:color w:val="000000"/>
                <w:kern w:val="22"/>
                <w:sz w:val="18"/>
                <w:szCs w:val="18"/>
                <w:lang w:val="fr-FR" w:eastAsia="en-CA"/>
              </w:rPr>
              <w:t xml:space="preserve">au titre </w:t>
            </w:r>
            <w:r w:rsidR="007F2CD7" w:rsidRPr="00F07E1C">
              <w:rPr>
                <w:color w:val="000000"/>
                <w:kern w:val="22"/>
                <w:sz w:val="18"/>
                <w:szCs w:val="18"/>
                <w:lang w:val="fr-FR" w:eastAsia="en-CA"/>
              </w:rPr>
              <w:t>de la Convention</w:t>
            </w:r>
            <w:r w:rsidR="005A31C6" w:rsidRPr="00F07E1C">
              <w:rPr>
                <w:color w:val="000000"/>
                <w:kern w:val="22"/>
                <w:sz w:val="18"/>
                <w:szCs w:val="18"/>
                <w:lang w:val="fr-FR" w:eastAsia="en-CA"/>
              </w:rPr>
              <w:t xml:space="preserve"> </w:t>
            </w:r>
            <w:r>
              <w:rPr>
                <w:color w:val="000000"/>
                <w:kern w:val="22"/>
                <w:sz w:val="18"/>
                <w:szCs w:val="18"/>
                <w:lang w:val="fr-FR" w:eastAsia="en-CA"/>
              </w:rPr>
              <w:t>concernant un examen périodique et une mise à jour de cet</w:t>
            </w:r>
            <w:r w:rsidR="005A31C6" w:rsidRPr="00F07E1C">
              <w:rPr>
                <w:color w:val="000000"/>
                <w:kern w:val="22"/>
                <w:sz w:val="18"/>
                <w:szCs w:val="18"/>
                <w:lang w:val="fr-FR" w:eastAsia="en-CA"/>
              </w:rPr>
              <w:t xml:space="preserve"> instrument</w:t>
            </w:r>
            <w:r w:rsidR="00B744DD" w:rsidRPr="00F07E1C">
              <w:rPr>
                <w:color w:val="000000"/>
                <w:kern w:val="22"/>
                <w:sz w:val="18"/>
                <w:szCs w:val="18"/>
                <w:lang w:val="fr-FR" w:eastAsia="en-CA"/>
              </w:rPr>
              <w:t xml:space="preserve"> et</w:t>
            </w:r>
            <w:r>
              <w:rPr>
                <w:color w:val="000000"/>
                <w:kern w:val="22"/>
                <w:sz w:val="18"/>
                <w:szCs w:val="18"/>
                <w:lang w:val="fr-FR" w:eastAsia="en-CA"/>
              </w:rPr>
              <w:t xml:space="preserve">, par conséquent, </w:t>
            </w:r>
            <w:r w:rsidR="00F92327">
              <w:rPr>
                <w:color w:val="000000"/>
                <w:kern w:val="22"/>
                <w:sz w:val="18"/>
                <w:szCs w:val="18"/>
                <w:lang w:val="fr-FR" w:eastAsia="en-CA"/>
              </w:rPr>
              <w:t xml:space="preserve">il n’existe </w:t>
            </w:r>
            <w:r>
              <w:rPr>
                <w:color w:val="000000"/>
                <w:kern w:val="22"/>
                <w:sz w:val="18"/>
                <w:szCs w:val="18"/>
                <w:lang w:val="fr-FR" w:eastAsia="en-CA"/>
              </w:rPr>
              <w:t>aucun</w:t>
            </w:r>
            <w:r w:rsidR="00B744DD" w:rsidRPr="00F07E1C">
              <w:rPr>
                <w:color w:val="000000"/>
                <w:kern w:val="22"/>
                <w:sz w:val="18"/>
                <w:szCs w:val="18"/>
                <w:lang w:val="fr-FR" w:eastAsia="en-CA"/>
              </w:rPr>
              <w:t xml:space="preserve"> mécanisme</w:t>
            </w:r>
            <w:r w:rsidR="00F92327">
              <w:rPr>
                <w:color w:val="000000"/>
                <w:kern w:val="22"/>
                <w:sz w:val="18"/>
                <w:szCs w:val="18"/>
                <w:lang w:val="fr-FR" w:eastAsia="en-CA"/>
              </w:rPr>
              <w:t xml:space="preserve"> permettant</w:t>
            </w:r>
            <w:r>
              <w:rPr>
                <w:color w:val="000000"/>
                <w:kern w:val="22"/>
                <w:sz w:val="18"/>
                <w:szCs w:val="18"/>
                <w:lang w:val="fr-FR" w:eastAsia="en-CA"/>
              </w:rPr>
              <w:t xml:space="preserve"> </w:t>
            </w:r>
            <w:r w:rsidR="00F92327">
              <w:rPr>
                <w:color w:val="000000"/>
                <w:kern w:val="22"/>
                <w:sz w:val="18"/>
                <w:szCs w:val="18"/>
                <w:lang w:val="fr-FR" w:eastAsia="en-CA"/>
              </w:rPr>
              <w:t xml:space="preserve">d’accroître les </w:t>
            </w:r>
            <w:r>
              <w:rPr>
                <w:color w:val="000000"/>
                <w:kern w:val="22"/>
                <w:sz w:val="18"/>
                <w:szCs w:val="18"/>
                <w:lang w:val="fr-FR" w:eastAsia="en-CA"/>
              </w:rPr>
              <w:t>ambition</w:t>
            </w:r>
            <w:r w:rsidR="00F92327">
              <w:rPr>
                <w:color w:val="000000"/>
                <w:kern w:val="22"/>
                <w:sz w:val="18"/>
                <w:szCs w:val="18"/>
                <w:lang w:val="fr-FR" w:eastAsia="en-CA"/>
              </w:rPr>
              <w:t>s</w:t>
            </w:r>
            <w:r>
              <w:rPr>
                <w:color w:val="000000"/>
                <w:kern w:val="22"/>
                <w:sz w:val="18"/>
                <w:szCs w:val="18"/>
                <w:lang w:val="fr-FR" w:eastAsia="en-CA"/>
              </w:rPr>
              <w:t xml:space="preserve"> nationale</w:t>
            </w:r>
            <w:r w:rsidR="00F92327">
              <w:rPr>
                <w:color w:val="000000"/>
                <w:kern w:val="22"/>
                <w:sz w:val="18"/>
                <w:szCs w:val="18"/>
                <w:lang w:val="fr-FR" w:eastAsia="en-CA"/>
              </w:rPr>
              <w:t>s une fois l’</w:t>
            </w:r>
            <w:r w:rsidR="009C3B6D" w:rsidRPr="00F07E1C">
              <w:rPr>
                <w:color w:val="000000"/>
                <w:kern w:val="22"/>
                <w:sz w:val="18"/>
                <w:szCs w:val="18"/>
                <w:lang w:val="fr-FR" w:eastAsia="en-CA"/>
              </w:rPr>
              <w:t>examen mondial</w:t>
            </w:r>
            <w:r w:rsidR="00F92327">
              <w:rPr>
                <w:color w:val="000000"/>
                <w:kern w:val="22"/>
                <w:sz w:val="18"/>
                <w:szCs w:val="18"/>
                <w:lang w:val="fr-FR" w:eastAsia="en-CA"/>
              </w:rPr>
              <w:t xml:space="preserve"> de la mise en œuvre terminé</w:t>
            </w:r>
            <w:r w:rsidR="00C24266" w:rsidRPr="00F07E1C">
              <w:rPr>
                <w:color w:val="000000"/>
                <w:kern w:val="22"/>
                <w:sz w:val="18"/>
                <w:szCs w:val="18"/>
                <w:lang w:val="fr-FR" w:eastAsia="en-CA"/>
              </w:rPr>
              <w:t>.</w:t>
            </w:r>
          </w:p>
        </w:tc>
      </w:tr>
      <w:tr w:rsidR="005A31C6" w:rsidRPr="00E62437" w14:paraId="523CF7B9" w14:textId="77777777" w:rsidTr="009C74E6">
        <w:trPr>
          <w:jc w:val="center"/>
        </w:trPr>
        <w:tc>
          <w:tcPr>
            <w:tcW w:w="1696" w:type="dxa"/>
            <w:shd w:val="clear" w:color="auto" w:fill="auto"/>
            <w:hideMark/>
          </w:tcPr>
          <w:p w14:paraId="4CB38F82" w14:textId="61AEB992" w:rsidR="005A31C6" w:rsidRPr="00D15A90" w:rsidRDefault="000134A3" w:rsidP="009C74E6">
            <w:pPr>
              <w:suppressLineNumbers/>
              <w:suppressAutoHyphens/>
              <w:spacing w:before="40" w:after="40"/>
              <w:jc w:val="left"/>
              <w:rPr>
                <w:b/>
                <w:bCs/>
                <w:color w:val="000000"/>
                <w:kern w:val="22"/>
                <w:sz w:val="20"/>
                <w:szCs w:val="20"/>
                <w:lang w:val="fr-FR" w:eastAsia="en-CA"/>
              </w:rPr>
            </w:pPr>
            <w:r>
              <w:rPr>
                <w:b/>
                <w:bCs/>
                <w:color w:val="000000"/>
                <w:kern w:val="22"/>
                <w:sz w:val="20"/>
                <w:szCs w:val="20"/>
                <w:lang w:val="fr-FR" w:eastAsia="en-CA"/>
              </w:rPr>
              <w:lastRenderedPageBreak/>
              <w:t>Examen facultatif par l</w:t>
            </w:r>
            <w:r w:rsidR="00D15A90" w:rsidRPr="00D15A90">
              <w:rPr>
                <w:b/>
                <w:bCs/>
                <w:color w:val="000000"/>
                <w:kern w:val="22"/>
                <w:sz w:val="20"/>
                <w:szCs w:val="20"/>
                <w:lang w:val="fr-FR" w:eastAsia="en-CA"/>
              </w:rPr>
              <w:t>es pairs</w:t>
            </w:r>
          </w:p>
        </w:tc>
        <w:tc>
          <w:tcPr>
            <w:tcW w:w="1418" w:type="dxa"/>
            <w:shd w:val="clear" w:color="auto" w:fill="auto"/>
            <w:hideMark/>
          </w:tcPr>
          <w:p w14:paraId="1F95497E" w14:textId="067D3E84" w:rsidR="005A31C6" w:rsidRPr="00352AA2" w:rsidRDefault="00352AA2" w:rsidP="009C74E6">
            <w:pPr>
              <w:suppressLineNumbers/>
              <w:suppressAutoHyphens/>
              <w:spacing w:before="40" w:after="40"/>
              <w:jc w:val="left"/>
              <w:rPr>
                <w:color w:val="000000"/>
                <w:kern w:val="22"/>
                <w:sz w:val="18"/>
                <w:szCs w:val="18"/>
                <w:lang w:val="fr-FR" w:eastAsia="en-CA"/>
              </w:rPr>
            </w:pPr>
            <w:r w:rsidRPr="00352AA2">
              <w:rPr>
                <w:color w:val="000000"/>
                <w:kern w:val="22"/>
                <w:sz w:val="18"/>
                <w:szCs w:val="18"/>
                <w:lang w:val="fr-FR" w:eastAsia="en-CA"/>
              </w:rPr>
              <w:t xml:space="preserve">Mise en </w:t>
            </w:r>
            <w:r w:rsidR="00E51C2A">
              <w:rPr>
                <w:color w:val="000000"/>
                <w:kern w:val="22"/>
                <w:sz w:val="18"/>
                <w:szCs w:val="18"/>
                <w:lang w:val="fr-FR" w:eastAsia="en-CA"/>
              </w:rPr>
              <w:t>œuvre</w:t>
            </w:r>
            <w:r w:rsidRPr="00352AA2">
              <w:rPr>
                <w:color w:val="000000"/>
                <w:kern w:val="22"/>
                <w:sz w:val="18"/>
                <w:szCs w:val="18"/>
                <w:lang w:val="fr-FR" w:eastAsia="en-CA"/>
              </w:rPr>
              <w:t xml:space="preserve"> des SPANB au niveau national</w:t>
            </w:r>
          </w:p>
        </w:tc>
        <w:tc>
          <w:tcPr>
            <w:tcW w:w="1276" w:type="dxa"/>
            <w:shd w:val="clear" w:color="auto" w:fill="auto"/>
            <w:hideMark/>
          </w:tcPr>
          <w:p w14:paraId="3D312364"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Ad hoc</w:t>
            </w:r>
          </w:p>
        </w:tc>
        <w:tc>
          <w:tcPr>
            <w:tcW w:w="1559" w:type="dxa"/>
            <w:shd w:val="clear" w:color="auto" w:fill="auto"/>
            <w:hideMark/>
          </w:tcPr>
          <w:p w14:paraId="21278B25" w14:textId="3D83AF69" w:rsidR="005A31C6" w:rsidRPr="00352AA2" w:rsidRDefault="00885569" w:rsidP="009C74E6">
            <w:pPr>
              <w:suppressLineNumbers/>
              <w:suppressAutoHyphens/>
              <w:spacing w:before="40" w:after="40"/>
              <w:jc w:val="left"/>
              <w:rPr>
                <w:color w:val="000000"/>
                <w:kern w:val="22"/>
                <w:sz w:val="18"/>
                <w:szCs w:val="18"/>
                <w:lang w:val="fr-FR" w:eastAsia="en-CA"/>
              </w:rPr>
            </w:pPr>
            <w:r w:rsidRPr="00352AA2">
              <w:rPr>
                <w:color w:val="000000"/>
                <w:kern w:val="22"/>
                <w:sz w:val="18"/>
                <w:szCs w:val="18"/>
                <w:lang w:val="fr-FR" w:eastAsia="en-CA"/>
              </w:rPr>
              <w:t>Rapports nationaux</w:t>
            </w:r>
            <w:r w:rsidR="005A31C6" w:rsidRPr="00352AA2">
              <w:rPr>
                <w:color w:val="000000"/>
                <w:kern w:val="22"/>
                <w:sz w:val="18"/>
                <w:szCs w:val="18"/>
                <w:lang w:val="fr-FR" w:eastAsia="en-CA"/>
              </w:rPr>
              <w:t xml:space="preserve">, </w:t>
            </w:r>
            <w:r w:rsidR="00352AA2" w:rsidRPr="00352AA2">
              <w:rPr>
                <w:color w:val="000000"/>
                <w:kern w:val="22"/>
                <w:sz w:val="18"/>
                <w:szCs w:val="18"/>
                <w:lang w:val="fr-FR" w:eastAsia="en-CA"/>
              </w:rPr>
              <w:t xml:space="preserve">SPANB, </w:t>
            </w:r>
            <w:r w:rsidR="00E51C2A">
              <w:rPr>
                <w:color w:val="000000"/>
                <w:kern w:val="22"/>
                <w:sz w:val="18"/>
                <w:szCs w:val="18"/>
                <w:lang w:val="fr-FR" w:eastAsia="en-CA"/>
              </w:rPr>
              <w:t xml:space="preserve">et </w:t>
            </w:r>
            <w:r w:rsidR="00352AA2" w:rsidRPr="00352AA2">
              <w:rPr>
                <w:color w:val="000000"/>
                <w:kern w:val="22"/>
                <w:sz w:val="18"/>
                <w:szCs w:val="18"/>
                <w:lang w:val="fr-FR" w:eastAsia="en-CA"/>
              </w:rPr>
              <w:t>toute</w:t>
            </w:r>
            <w:r w:rsidR="00352AA2">
              <w:rPr>
                <w:color w:val="000000"/>
                <w:kern w:val="22"/>
                <w:sz w:val="18"/>
                <w:szCs w:val="18"/>
                <w:lang w:val="fr-FR" w:eastAsia="en-CA"/>
              </w:rPr>
              <w:t xml:space="preserve"> autre</w:t>
            </w:r>
            <w:r w:rsidR="00557096" w:rsidRPr="00352AA2">
              <w:rPr>
                <w:color w:val="000000"/>
                <w:kern w:val="22"/>
                <w:sz w:val="18"/>
                <w:szCs w:val="18"/>
                <w:lang w:val="fr-FR" w:eastAsia="en-CA"/>
              </w:rPr>
              <w:t xml:space="preserve"> </w:t>
            </w:r>
            <w:r w:rsidR="00FD7D8D" w:rsidRPr="00352AA2">
              <w:rPr>
                <w:color w:val="000000"/>
                <w:kern w:val="22"/>
                <w:sz w:val="18"/>
                <w:szCs w:val="18"/>
                <w:lang w:val="fr-FR" w:eastAsia="en-CA"/>
              </w:rPr>
              <w:t>information</w:t>
            </w:r>
            <w:r w:rsidR="005A31C6" w:rsidRPr="00352AA2">
              <w:rPr>
                <w:color w:val="000000"/>
                <w:kern w:val="22"/>
                <w:sz w:val="18"/>
                <w:szCs w:val="18"/>
                <w:lang w:val="fr-FR" w:eastAsia="en-CA"/>
              </w:rPr>
              <w:t xml:space="preserve"> </w:t>
            </w:r>
            <w:r w:rsidR="00352AA2">
              <w:rPr>
                <w:color w:val="000000"/>
                <w:kern w:val="22"/>
                <w:sz w:val="18"/>
                <w:szCs w:val="18"/>
                <w:lang w:val="fr-FR" w:eastAsia="en-CA"/>
              </w:rPr>
              <w:t>concernant</w:t>
            </w:r>
            <w:r w:rsidR="005A31C6" w:rsidRPr="00352AA2">
              <w:rPr>
                <w:color w:val="000000"/>
                <w:kern w:val="22"/>
                <w:sz w:val="18"/>
                <w:szCs w:val="18"/>
                <w:lang w:val="fr-FR" w:eastAsia="en-CA"/>
              </w:rPr>
              <w:t xml:space="preserve"> </w:t>
            </w:r>
            <w:r w:rsidR="00D15A90" w:rsidRPr="00352AA2">
              <w:rPr>
                <w:color w:val="000000"/>
                <w:kern w:val="22"/>
                <w:sz w:val="18"/>
                <w:szCs w:val="18"/>
                <w:lang w:val="fr-FR" w:eastAsia="en-CA"/>
              </w:rPr>
              <w:t>l’application</w:t>
            </w:r>
            <w:r w:rsidR="00817CCD" w:rsidRPr="00352AA2">
              <w:rPr>
                <w:color w:val="000000"/>
                <w:kern w:val="22"/>
                <w:sz w:val="18"/>
                <w:szCs w:val="18"/>
                <w:lang w:val="fr-FR" w:eastAsia="en-CA"/>
              </w:rPr>
              <w:t>.</w:t>
            </w:r>
            <w:r w:rsidR="00352AA2">
              <w:rPr>
                <w:color w:val="000000"/>
                <w:kern w:val="22"/>
                <w:sz w:val="18"/>
                <w:szCs w:val="18"/>
                <w:lang w:val="fr-FR" w:eastAsia="en-CA"/>
              </w:rPr>
              <w:t xml:space="preserve"> V</w:t>
            </w:r>
            <w:r w:rsidR="005A31C6" w:rsidRPr="00352AA2">
              <w:rPr>
                <w:color w:val="000000"/>
                <w:kern w:val="22"/>
                <w:sz w:val="18"/>
                <w:szCs w:val="18"/>
                <w:lang w:val="fr-FR" w:eastAsia="en-CA"/>
              </w:rPr>
              <w:t>isit</w:t>
            </w:r>
            <w:r w:rsidR="00E84D22">
              <w:rPr>
                <w:color w:val="000000"/>
                <w:kern w:val="22"/>
                <w:sz w:val="18"/>
                <w:szCs w:val="18"/>
                <w:lang w:val="fr-FR" w:eastAsia="en-CA"/>
              </w:rPr>
              <w:t>e dans le</w:t>
            </w:r>
            <w:r w:rsidR="00352AA2">
              <w:rPr>
                <w:color w:val="000000"/>
                <w:kern w:val="22"/>
                <w:sz w:val="18"/>
                <w:szCs w:val="18"/>
                <w:lang w:val="fr-FR" w:eastAsia="en-CA"/>
              </w:rPr>
              <w:t xml:space="preserve"> pays</w:t>
            </w:r>
          </w:p>
        </w:tc>
        <w:tc>
          <w:tcPr>
            <w:tcW w:w="1417" w:type="dxa"/>
            <w:shd w:val="clear" w:color="auto" w:fill="auto"/>
            <w:hideMark/>
          </w:tcPr>
          <w:p w14:paraId="0511DFCA" w14:textId="37319DC1" w:rsidR="005A31C6" w:rsidRPr="001941ED" w:rsidRDefault="001941ED" w:rsidP="001941ED">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L’é</w:t>
            </w:r>
            <w:r w:rsidRPr="001941ED">
              <w:rPr>
                <w:color w:val="000000"/>
                <w:kern w:val="22"/>
                <w:sz w:val="18"/>
                <w:szCs w:val="18"/>
                <w:lang w:val="fr-FR" w:eastAsia="en-CA"/>
              </w:rPr>
              <w:t>quipe chargée de l’examen</w:t>
            </w:r>
            <w:r w:rsidR="005A31C6" w:rsidRPr="001941ED">
              <w:rPr>
                <w:color w:val="000000"/>
                <w:kern w:val="22"/>
                <w:sz w:val="18"/>
                <w:szCs w:val="18"/>
                <w:lang w:val="fr-FR" w:eastAsia="en-CA"/>
              </w:rPr>
              <w:t xml:space="preserve"> </w:t>
            </w:r>
            <w:r>
              <w:rPr>
                <w:color w:val="000000"/>
                <w:kern w:val="22"/>
                <w:sz w:val="18"/>
                <w:szCs w:val="18"/>
                <w:lang w:val="fr-FR" w:eastAsia="en-CA"/>
              </w:rPr>
              <w:t>est convoquée pour un exercice spécifique d’</w:t>
            </w:r>
            <w:r w:rsidR="001C2678" w:rsidRPr="001941ED">
              <w:rPr>
                <w:color w:val="000000"/>
                <w:kern w:val="22"/>
                <w:sz w:val="18"/>
                <w:szCs w:val="18"/>
                <w:lang w:val="fr-FR" w:eastAsia="en-CA"/>
              </w:rPr>
              <w:t xml:space="preserve">examen facultatif </w:t>
            </w:r>
            <w:r w:rsidR="0033431F">
              <w:rPr>
                <w:color w:val="000000"/>
                <w:kern w:val="22"/>
                <w:sz w:val="18"/>
                <w:szCs w:val="18"/>
                <w:lang w:val="fr-FR" w:eastAsia="en-CA"/>
              </w:rPr>
              <w:t>par les pairs</w:t>
            </w:r>
          </w:p>
        </w:tc>
        <w:tc>
          <w:tcPr>
            <w:tcW w:w="2196" w:type="dxa"/>
            <w:shd w:val="clear" w:color="auto" w:fill="auto"/>
            <w:hideMark/>
          </w:tcPr>
          <w:p w14:paraId="28AD18D3" w14:textId="43A4D8E7" w:rsidR="004B1DA6" w:rsidRDefault="005C34ED"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R</w:t>
            </w:r>
            <w:r w:rsidR="001B2431" w:rsidRPr="00D6391C">
              <w:rPr>
                <w:color w:val="000000"/>
                <w:kern w:val="22"/>
                <w:sz w:val="18"/>
                <w:szCs w:val="18"/>
                <w:lang w:val="fr-FR" w:eastAsia="en-CA"/>
              </w:rPr>
              <w:t>apport</w:t>
            </w:r>
            <w:r w:rsidR="004B1DA6">
              <w:rPr>
                <w:color w:val="000000"/>
                <w:kern w:val="22"/>
                <w:sz w:val="18"/>
                <w:szCs w:val="18"/>
                <w:lang w:val="fr-FR" w:eastAsia="en-CA"/>
              </w:rPr>
              <w:t xml:space="preserve"> examiné</w:t>
            </w:r>
            <w:r>
              <w:rPr>
                <w:color w:val="000000"/>
                <w:kern w:val="22"/>
                <w:sz w:val="18"/>
                <w:szCs w:val="18"/>
                <w:lang w:val="fr-FR" w:eastAsia="en-CA"/>
              </w:rPr>
              <w:t xml:space="preserve"> </w:t>
            </w:r>
            <w:r w:rsidR="0033431F">
              <w:rPr>
                <w:color w:val="000000"/>
                <w:kern w:val="22"/>
                <w:sz w:val="18"/>
                <w:szCs w:val="18"/>
                <w:lang w:val="fr-FR" w:eastAsia="en-CA"/>
              </w:rPr>
              <w:t>par les pairs</w:t>
            </w:r>
            <w:r>
              <w:rPr>
                <w:color w:val="000000"/>
                <w:kern w:val="22"/>
                <w:sz w:val="18"/>
                <w:szCs w:val="18"/>
                <w:lang w:val="fr-FR" w:eastAsia="en-CA"/>
              </w:rPr>
              <w:t>, et</w:t>
            </w:r>
            <w:r w:rsidR="00D6391C" w:rsidRPr="00D6391C">
              <w:rPr>
                <w:color w:val="000000"/>
                <w:kern w:val="22"/>
                <w:sz w:val="18"/>
                <w:szCs w:val="18"/>
                <w:lang w:val="fr-FR" w:eastAsia="en-CA"/>
              </w:rPr>
              <w:t xml:space="preserve"> </w:t>
            </w:r>
            <w:r w:rsidR="00615025" w:rsidRPr="00D6391C">
              <w:rPr>
                <w:color w:val="000000"/>
                <w:kern w:val="22"/>
                <w:sz w:val="18"/>
                <w:szCs w:val="18"/>
                <w:lang w:val="fr-FR" w:eastAsia="en-CA"/>
              </w:rPr>
              <w:t>recommandation</w:t>
            </w:r>
            <w:r w:rsidR="005A31C6" w:rsidRPr="00D6391C">
              <w:rPr>
                <w:color w:val="000000"/>
                <w:kern w:val="22"/>
                <w:sz w:val="18"/>
                <w:szCs w:val="18"/>
                <w:lang w:val="fr-FR" w:eastAsia="en-CA"/>
              </w:rPr>
              <w:t xml:space="preserve">s </w:t>
            </w:r>
            <w:r w:rsidR="004B1DA6">
              <w:rPr>
                <w:color w:val="000000"/>
                <w:kern w:val="22"/>
                <w:sz w:val="18"/>
                <w:szCs w:val="18"/>
                <w:lang w:val="fr-FR" w:eastAsia="en-CA"/>
              </w:rPr>
              <w:t>formulées à la</w:t>
            </w:r>
            <w:r>
              <w:rPr>
                <w:color w:val="000000"/>
                <w:kern w:val="22"/>
                <w:sz w:val="18"/>
                <w:szCs w:val="18"/>
                <w:lang w:val="fr-FR" w:eastAsia="en-CA"/>
              </w:rPr>
              <w:t xml:space="preserve"> </w:t>
            </w:r>
            <w:r w:rsidR="007042D9" w:rsidRPr="00D6391C">
              <w:rPr>
                <w:color w:val="000000"/>
                <w:kern w:val="22"/>
                <w:sz w:val="18"/>
                <w:szCs w:val="18"/>
                <w:lang w:val="fr-FR" w:eastAsia="en-CA"/>
              </w:rPr>
              <w:t>Partie</w:t>
            </w:r>
            <w:r>
              <w:rPr>
                <w:color w:val="000000"/>
                <w:kern w:val="22"/>
                <w:sz w:val="18"/>
                <w:szCs w:val="18"/>
                <w:lang w:val="fr-FR" w:eastAsia="en-CA"/>
              </w:rPr>
              <w:t xml:space="preserve"> </w:t>
            </w:r>
            <w:r w:rsidR="004B1DA6">
              <w:rPr>
                <w:color w:val="000000"/>
                <w:kern w:val="22"/>
                <w:sz w:val="18"/>
                <w:szCs w:val="18"/>
                <w:lang w:val="fr-FR" w:eastAsia="en-CA"/>
              </w:rPr>
              <w:t xml:space="preserve">concernée </w:t>
            </w:r>
            <w:r>
              <w:rPr>
                <w:color w:val="000000"/>
                <w:kern w:val="22"/>
                <w:sz w:val="18"/>
                <w:szCs w:val="18"/>
                <w:lang w:val="fr-FR" w:eastAsia="en-CA"/>
              </w:rPr>
              <w:t>pour</w:t>
            </w:r>
            <w:r w:rsidR="005A31C6" w:rsidRPr="00D6391C">
              <w:rPr>
                <w:color w:val="000000"/>
                <w:kern w:val="22"/>
                <w:sz w:val="18"/>
                <w:szCs w:val="18"/>
                <w:lang w:val="fr-FR" w:eastAsia="en-CA"/>
              </w:rPr>
              <w:t xml:space="preserve"> </w:t>
            </w:r>
            <w:r w:rsidR="004B1DA6">
              <w:rPr>
                <w:color w:val="000000"/>
                <w:kern w:val="22"/>
                <w:sz w:val="18"/>
                <w:szCs w:val="18"/>
                <w:lang w:val="fr-FR" w:eastAsia="en-CA"/>
              </w:rPr>
              <w:t>renforcer la mise en œuvre</w:t>
            </w:r>
            <w:r w:rsidR="00817CCD" w:rsidRPr="00D6391C">
              <w:rPr>
                <w:color w:val="000000"/>
                <w:kern w:val="22"/>
                <w:sz w:val="18"/>
                <w:szCs w:val="18"/>
                <w:lang w:val="fr-FR" w:eastAsia="en-CA"/>
              </w:rPr>
              <w:t>.</w:t>
            </w:r>
          </w:p>
          <w:p w14:paraId="19C2F797" w14:textId="33DFE42A" w:rsidR="005A31C6" w:rsidRPr="005C34ED" w:rsidRDefault="004B1DA6"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 xml:space="preserve">Mesures </w:t>
            </w:r>
            <w:r w:rsidR="001941ED">
              <w:rPr>
                <w:color w:val="000000"/>
                <w:kern w:val="22"/>
                <w:sz w:val="18"/>
                <w:szCs w:val="18"/>
                <w:lang w:val="fr-FR" w:eastAsia="en-CA"/>
              </w:rPr>
              <w:t>de politique générale par pays</w:t>
            </w:r>
          </w:p>
        </w:tc>
        <w:tc>
          <w:tcPr>
            <w:tcW w:w="2196" w:type="dxa"/>
            <w:shd w:val="clear" w:color="auto" w:fill="auto"/>
            <w:hideMark/>
          </w:tcPr>
          <w:p w14:paraId="2B5424D8" w14:textId="636CF4D8" w:rsidR="005A31C6" w:rsidRPr="00B744DD" w:rsidRDefault="001941ED"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Ton collé</w:t>
            </w:r>
            <w:r w:rsidR="005A31C6" w:rsidRPr="00B744DD">
              <w:rPr>
                <w:color w:val="000000"/>
                <w:kern w:val="22"/>
                <w:sz w:val="18"/>
                <w:szCs w:val="18"/>
                <w:lang w:val="fr-FR" w:eastAsia="en-CA"/>
              </w:rPr>
              <w:t>gial</w:t>
            </w:r>
            <w:r w:rsidR="00B744DD" w:rsidRPr="00B744DD">
              <w:rPr>
                <w:color w:val="000000"/>
                <w:kern w:val="22"/>
                <w:sz w:val="18"/>
                <w:szCs w:val="18"/>
                <w:lang w:val="fr-FR" w:eastAsia="en-CA"/>
              </w:rPr>
              <w:t xml:space="preserve"> et </w:t>
            </w:r>
            <w:r>
              <w:rPr>
                <w:color w:val="000000"/>
                <w:kern w:val="22"/>
                <w:sz w:val="18"/>
                <w:szCs w:val="18"/>
                <w:lang w:val="fr-FR" w:eastAsia="en-CA"/>
              </w:rPr>
              <w:t>non-punitif</w:t>
            </w:r>
            <w:r w:rsidR="005A31C6" w:rsidRPr="00B744DD">
              <w:rPr>
                <w:color w:val="000000"/>
                <w:kern w:val="22"/>
                <w:sz w:val="18"/>
                <w:szCs w:val="18"/>
                <w:lang w:val="fr-FR" w:eastAsia="en-CA"/>
              </w:rPr>
              <w:t>.</w:t>
            </w:r>
          </w:p>
          <w:p w14:paraId="2B897D47" w14:textId="7F4DF344" w:rsidR="005A31C6" w:rsidRPr="001941ED" w:rsidRDefault="00FF6A23"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 xml:space="preserve">Renforcement substantiel des </w:t>
            </w:r>
            <w:r w:rsidR="001941ED">
              <w:rPr>
                <w:color w:val="000000"/>
                <w:kern w:val="22"/>
                <w:sz w:val="18"/>
                <w:szCs w:val="18"/>
                <w:lang w:val="fr-FR" w:eastAsia="en-CA"/>
              </w:rPr>
              <w:t>capacité</w:t>
            </w:r>
            <w:r>
              <w:rPr>
                <w:color w:val="000000"/>
                <w:kern w:val="22"/>
                <w:sz w:val="18"/>
                <w:szCs w:val="18"/>
                <w:lang w:val="fr-FR" w:eastAsia="en-CA"/>
              </w:rPr>
              <w:t>s et</w:t>
            </w:r>
            <w:r w:rsidR="001941ED">
              <w:rPr>
                <w:color w:val="000000"/>
                <w:kern w:val="22"/>
                <w:sz w:val="18"/>
                <w:szCs w:val="18"/>
                <w:lang w:val="fr-FR" w:eastAsia="en-CA"/>
              </w:rPr>
              <w:t xml:space="preserve"> </w:t>
            </w:r>
            <w:r w:rsidR="00B744DD" w:rsidRPr="001941ED">
              <w:rPr>
                <w:color w:val="000000"/>
                <w:kern w:val="22"/>
                <w:sz w:val="18"/>
                <w:szCs w:val="18"/>
                <w:lang w:val="fr-FR" w:eastAsia="en-CA"/>
              </w:rPr>
              <w:t>éléments</w:t>
            </w:r>
            <w:r w:rsidR="005A31C6" w:rsidRPr="001941ED">
              <w:rPr>
                <w:color w:val="000000"/>
                <w:kern w:val="22"/>
                <w:sz w:val="18"/>
                <w:szCs w:val="18"/>
                <w:lang w:val="fr-FR" w:eastAsia="en-CA"/>
              </w:rPr>
              <w:t xml:space="preserve"> </w:t>
            </w:r>
            <w:r w:rsidR="001941ED">
              <w:rPr>
                <w:color w:val="000000"/>
                <w:kern w:val="22"/>
                <w:sz w:val="18"/>
                <w:szCs w:val="18"/>
                <w:lang w:val="fr-FR" w:eastAsia="en-CA"/>
              </w:rPr>
              <w:t>d</w:t>
            </w:r>
            <w:r w:rsidR="004B1DA6">
              <w:rPr>
                <w:color w:val="000000"/>
                <w:kern w:val="22"/>
                <w:sz w:val="18"/>
                <w:szCs w:val="18"/>
                <w:lang w:val="fr-FR" w:eastAsia="en-CA"/>
              </w:rPr>
              <w:t xml:space="preserve">’apprentissage </w:t>
            </w:r>
            <w:r w:rsidR="0033431F">
              <w:rPr>
                <w:color w:val="000000"/>
                <w:kern w:val="22"/>
                <w:sz w:val="18"/>
                <w:szCs w:val="18"/>
                <w:lang w:val="fr-FR" w:eastAsia="en-CA"/>
              </w:rPr>
              <w:t>par les pairs</w:t>
            </w:r>
            <w:r w:rsidR="004B1DA6">
              <w:rPr>
                <w:color w:val="000000"/>
                <w:kern w:val="22"/>
                <w:sz w:val="18"/>
                <w:szCs w:val="18"/>
                <w:lang w:val="fr-FR" w:eastAsia="en-CA"/>
              </w:rPr>
              <w:t>,</w:t>
            </w:r>
            <w:r w:rsidR="001941ED">
              <w:rPr>
                <w:color w:val="000000"/>
                <w:kern w:val="22"/>
                <w:sz w:val="18"/>
                <w:szCs w:val="18"/>
                <w:lang w:val="fr-FR" w:eastAsia="en-CA"/>
              </w:rPr>
              <w:t xml:space="preserve"> à la fois pour l’é</w:t>
            </w:r>
            <w:r w:rsidR="001941ED" w:rsidRPr="001941ED">
              <w:rPr>
                <w:color w:val="000000"/>
                <w:kern w:val="22"/>
                <w:sz w:val="18"/>
                <w:szCs w:val="18"/>
                <w:lang w:val="fr-FR" w:eastAsia="en-CA"/>
              </w:rPr>
              <w:t>quipe chargée de l’examen</w:t>
            </w:r>
            <w:r w:rsidR="00B744DD" w:rsidRPr="001941ED">
              <w:rPr>
                <w:color w:val="000000"/>
                <w:kern w:val="22"/>
                <w:sz w:val="18"/>
                <w:szCs w:val="18"/>
                <w:lang w:val="fr-FR" w:eastAsia="en-CA"/>
              </w:rPr>
              <w:t xml:space="preserve"> et </w:t>
            </w:r>
            <w:r w:rsidR="001941ED">
              <w:rPr>
                <w:color w:val="000000"/>
                <w:kern w:val="22"/>
                <w:sz w:val="18"/>
                <w:szCs w:val="18"/>
                <w:lang w:val="fr-FR" w:eastAsia="en-CA"/>
              </w:rPr>
              <w:t xml:space="preserve">pour la </w:t>
            </w:r>
            <w:r w:rsidR="007042D9" w:rsidRPr="001941ED">
              <w:rPr>
                <w:color w:val="000000"/>
                <w:kern w:val="22"/>
                <w:sz w:val="18"/>
                <w:szCs w:val="18"/>
                <w:lang w:val="fr-FR" w:eastAsia="en-CA"/>
              </w:rPr>
              <w:t>Partie</w:t>
            </w:r>
            <w:r w:rsidR="001941ED">
              <w:rPr>
                <w:color w:val="000000"/>
                <w:kern w:val="22"/>
                <w:sz w:val="18"/>
                <w:szCs w:val="18"/>
                <w:lang w:val="fr-FR" w:eastAsia="en-CA"/>
              </w:rPr>
              <w:t xml:space="preserve"> faisant l’objet d’un </w:t>
            </w:r>
            <w:r w:rsidR="00D15A90" w:rsidRPr="001941ED">
              <w:rPr>
                <w:color w:val="000000"/>
                <w:kern w:val="22"/>
                <w:sz w:val="18"/>
                <w:szCs w:val="18"/>
                <w:lang w:val="fr-FR" w:eastAsia="en-CA"/>
              </w:rPr>
              <w:t>examen</w:t>
            </w:r>
            <w:r w:rsidR="00C24266" w:rsidRPr="001941ED">
              <w:rPr>
                <w:color w:val="000000"/>
                <w:kern w:val="22"/>
                <w:sz w:val="18"/>
                <w:szCs w:val="18"/>
                <w:lang w:val="fr-FR" w:eastAsia="en-CA"/>
              </w:rPr>
              <w:t>.</w:t>
            </w:r>
          </w:p>
          <w:p w14:paraId="5E2D97ED" w14:textId="332DBA5F" w:rsidR="005A31C6" w:rsidRPr="001941ED" w:rsidRDefault="001941ED" w:rsidP="009C74E6">
            <w:pPr>
              <w:suppressLineNumbers/>
              <w:suppressAutoHyphens/>
              <w:spacing w:before="40" w:after="40"/>
              <w:jc w:val="left"/>
              <w:rPr>
                <w:color w:val="000000"/>
                <w:kern w:val="22"/>
                <w:sz w:val="18"/>
                <w:szCs w:val="18"/>
                <w:lang w:val="fr-FR" w:eastAsia="en-CA"/>
              </w:rPr>
            </w:pPr>
            <w:r w:rsidRPr="001941ED">
              <w:rPr>
                <w:color w:val="000000"/>
                <w:kern w:val="22"/>
                <w:sz w:val="18"/>
                <w:szCs w:val="18"/>
                <w:lang w:val="fr-FR" w:eastAsia="en-CA"/>
              </w:rPr>
              <w:lastRenderedPageBreak/>
              <w:t>L</w:t>
            </w:r>
            <w:r w:rsidR="00E84D22">
              <w:rPr>
                <w:color w:val="000000"/>
                <w:kern w:val="22"/>
                <w:sz w:val="18"/>
                <w:szCs w:val="18"/>
                <w:lang w:val="fr-FR" w:eastAsia="en-CA"/>
              </w:rPr>
              <w:t xml:space="preserve">es </w:t>
            </w:r>
            <w:r w:rsidRPr="001941ED">
              <w:rPr>
                <w:color w:val="000000"/>
                <w:kern w:val="22"/>
                <w:sz w:val="18"/>
                <w:szCs w:val="18"/>
                <w:lang w:val="fr-FR" w:eastAsia="en-CA"/>
              </w:rPr>
              <w:t>i</w:t>
            </w:r>
            <w:r w:rsidR="00FD7D8D" w:rsidRPr="001941ED">
              <w:rPr>
                <w:color w:val="000000"/>
                <w:kern w:val="22"/>
                <w:sz w:val="18"/>
                <w:szCs w:val="18"/>
                <w:lang w:val="fr-FR" w:eastAsia="en-CA"/>
              </w:rPr>
              <w:t>nformation</w:t>
            </w:r>
            <w:r w:rsidR="00FF6A23">
              <w:rPr>
                <w:color w:val="000000"/>
                <w:kern w:val="22"/>
                <w:sz w:val="18"/>
                <w:szCs w:val="18"/>
                <w:lang w:val="fr-FR" w:eastAsia="en-CA"/>
              </w:rPr>
              <w:t>s sont vérifiées dans le cadre d’</w:t>
            </w:r>
            <w:r w:rsidRPr="001941ED">
              <w:rPr>
                <w:color w:val="000000"/>
                <w:kern w:val="22"/>
                <w:sz w:val="18"/>
                <w:szCs w:val="18"/>
                <w:lang w:val="fr-FR" w:eastAsia="en-CA"/>
              </w:rPr>
              <w:t>une visite dans le pays</w:t>
            </w:r>
            <w:r w:rsidR="00C24266" w:rsidRPr="001941ED">
              <w:rPr>
                <w:color w:val="000000"/>
                <w:kern w:val="22"/>
                <w:sz w:val="18"/>
                <w:szCs w:val="18"/>
                <w:lang w:val="fr-FR" w:eastAsia="en-CA"/>
              </w:rPr>
              <w:t>.</w:t>
            </w:r>
          </w:p>
          <w:p w14:paraId="162A39D7" w14:textId="115F5B2C" w:rsidR="005A31C6" w:rsidRPr="00E84D22" w:rsidRDefault="00E84D22" w:rsidP="009C74E6">
            <w:pPr>
              <w:suppressLineNumbers/>
              <w:suppressAutoHyphens/>
              <w:spacing w:before="40" w:after="40"/>
              <w:jc w:val="left"/>
              <w:rPr>
                <w:color w:val="000000"/>
                <w:kern w:val="22"/>
                <w:sz w:val="18"/>
                <w:szCs w:val="18"/>
                <w:lang w:val="fr-FR" w:eastAsia="en-CA"/>
              </w:rPr>
            </w:pPr>
            <w:r w:rsidRPr="00E84D22">
              <w:rPr>
                <w:color w:val="000000"/>
                <w:kern w:val="22"/>
                <w:sz w:val="18"/>
                <w:szCs w:val="18"/>
                <w:lang w:val="fr-FR" w:eastAsia="en-CA"/>
              </w:rPr>
              <w:t>A</w:t>
            </w:r>
            <w:r w:rsidR="00304FA4" w:rsidRPr="00E84D22">
              <w:rPr>
                <w:color w:val="000000"/>
                <w:kern w:val="22"/>
                <w:sz w:val="18"/>
                <w:szCs w:val="18"/>
                <w:lang w:val="fr-FR" w:eastAsia="en-CA"/>
              </w:rPr>
              <w:t>nalyse</w:t>
            </w:r>
            <w:r w:rsidRPr="00E84D22">
              <w:rPr>
                <w:color w:val="000000"/>
                <w:kern w:val="22"/>
                <w:sz w:val="18"/>
                <w:szCs w:val="18"/>
                <w:lang w:val="fr-FR" w:eastAsia="en-CA"/>
              </w:rPr>
              <w:t xml:space="preserve"> approfondie de la </w:t>
            </w:r>
            <w:r w:rsidR="005A31C6" w:rsidRPr="00E84D22">
              <w:rPr>
                <w:color w:val="000000"/>
                <w:kern w:val="22"/>
                <w:sz w:val="18"/>
                <w:szCs w:val="18"/>
                <w:lang w:val="fr-FR" w:eastAsia="en-CA"/>
              </w:rPr>
              <w:t>situation</w:t>
            </w:r>
            <w:r w:rsidRPr="00E84D22">
              <w:rPr>
                <w:color w:val="000000"/>
                <w:kern w:val="22"/>
                <w:sz w:val="18"/>
                <w:szCs w:val="18"/>
                <w:lang w:val="fr-FR" w:eastAsia="en-CA"/>
              </w:rPr>
              <w:t xml:space="preserve"> du pays</w:t>
            </w:r>
            <w:r w:rsidR="00C24266" w:rsidRPr="00E84D22">
              <w:rPr>
                <w:color w:val="000000"/>
                <w:kern w:val="22"/>
                <w:sz w:val="18"/>
                <w:szCs w:val="18"/>
                <w:lang w:val="fr-FR" w:eastAsia="en-CA"/>
              </w:rPr>
              <w:t>.</w:t>
            </w:r>
          </w:p>
        </w:tc>
        <w:tc>
          <w:tcPr>
            <w:tcW w:w="2197" w:type="dxa"/>
            <w:shd w:val="clear" w:color="auto" w:fill="auto"/>
            <w:hideMark/>
          </w:tcPr>
          <w:p w14:paraId="6CF99F4E" w14:textId="4AB6329A" w:rsidR="005A31C6" w:rsidRPr="001941ED" w:rsidRDefault="004B1DA6"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Temps consacré par le</w:t>
            </w:r>
            <w:r w:rsidR="005A31C6" w:rsidRPr="001941ED">
              <w:rPr>
                <w:color w:val="000000"/>
                <w:kern w:val="22"/>
                <w:sz w:val="18"/>
                <w:szCs w:val="18"/>
                <w:lang w:val="fr-FR" w:eastAsia="en-CA"/>
              </w:rPr>
              <w:t xml:space="preserve"> </w:t>
            </w:r>
            <w:r w:rsidR="00D15A90" w:rsidRPr="001941ED">
              <w:rPr>
                <w:color w:val="000000"/>
                <w:kern w:val="22"/>
                <w:sz w:val="18"/>
                <w:szCs w:val="18"/>
                <w:lang w:val="fr-FR" w:eastAsia="en-CA"/>
              </w:rPr>
              <w:t>Secrétariat</w:t>
            </w:r>
            <w:r w:rsidR="00B744DD" w:rsidRPr="001941ED">
              <w:rPr>
                <w:color w:val="000000"/>
                <w:kern w:val="22"/>
                <w:sz w:val="18"/>
                <w:szCs w:val="18"/>
                <w:lang w:val="fr-FR" w:eastAsia="en-CA"/>
              </w:rPr>
              <w:t xml:space="preserve"> et </w:t>
            </w:r>
            <w:r>
              <w:rPr>
                <w:color w:val="000000"/>
                <w:kern w:val="22"/>
                <w:sz w:val="18"/>
                <w:szCs w:val="18"/>
                <w:lang w:val="fr-FR" w:eastAsia="en-CA"/>
              </w:rPr>
              <w:t>pa</w:t>
            </w:r>
            <w:r w:rsidR="00E84D22">
              <w:rPr>
                <w:color w:val="000000"/>
                <w:kern w:val="22"/>
                <w:sz w:val="18"/>
                <w:szCs w:val="18"/>
                <w:lang w:val="fr-FR" w:eastAsia="en-CA"/>
              </w:rPr>
              <w:t>r les membres de l’é</w:t>
            </w:r>
            <w:r w:rsidR="001941ED" w:rsidRPr="001941ED">
              <w:rPr>
                <w:color w:val="000000"/>
                <w:kern w:val="22"/>
                <w:sz w:val="18"/>
                <w:szCs w:val="18"/>
                <w:lang w:val="fr-FR" w:eastAsia="en-CA"/>
              </w:rPr>
              <w:t>quipe chargée de l’</w:t>
            </w:r>
            <w:r w:rsidR="00E84D22">
              <w:rPr>
                <w:color w:val="000000"/>
                <w:kern w:val="22"/>
                <w:sz w:val="18"/>
                <w:szCs w:val="18"/>
                <w:lang w:val="fr-FR" w:eastAsia="en-CA"/>
              </w:rPr>
              <w:t>examen</w:t>
            </w:r>
            <w:r w:rsidR="00115FA5" w:rsidRPr="001941ED">
              <w:rPr>
                <w:color w:val="000000"/>
                <w:kern w:val="22"/>
                <w:sz w:val="18"/>
                <w:szCs w:val="18"/>
                <w:lang w:val="fr-FR" w:eastAsia="en-CA"/>
              </w:rPr>
              <w:t>.</w:t>
            </w:r>
          </w:p>
          <w:p w14:paraId="16DF9ACC" w14:textId="73F7A4CE" w:rsidR="005A31C6" w:rsidRPr="00AE73A6" w:rsidRDefault="00AE73A6" w:rsidP="009C74E6">
            <w:pPr>
              <w:suppressLineNumbers/>
              <w:suppressAutoHyphens/>
              <w:spacing w:before="40" w:after="40"/>
              <w:jc w:val="left"/>
              <w:rPr>
                <w:color w:val="000000"/>
                <w:kern w:val="22"/>
                <w:sz w:val="18"/>
                <w:szCs w:val="18"/>
                <w:lang w:val="fr-FR" w:eastAsia="en-CA"/>
              </w:rPr>
            </w:pPr>
            <w:r w:rsidRPr="00AE73A6">
              <w:rPr>
                <w:color w:val="000000"/>
                <w:kern w:val="22"/>
                <w:sz w:val="18"/>
                <w:szCs w:val="18"/>
                <w:lang w:val="fr-FR" w:eastAsia="en-CA"/>
              </w:rPr>
              <w:t>Peu d’inté</w:t>
            </w:r>
            <w:r w:rsidR="005A31C6" w:rsidRPr="00AE73A6">
              <w:rPr>
                <w:color w:val="000000"/>
                <w:kern w:val="22"/>
                <w:sz w:val="18"/>
                <w:szCs w:val="18"/>
                <w:lang w:val="fr-FR" w:eastAsia="en-CA"/>
              </w:rPr>
              <w:t>gration</w:t>
            </w:r>
            <w:r w:rsidRPr="00AE73A6">
              <w:rPr>
                <w:color w:val="000000"/>
                <w:kern w:val="22"/>
                <w:sz w:val="18"/>
                <w:szCs w:val="18"/>
                <w:lang w:val="fr-FR" w:eastAsia="en-CA"/>
              </w:rPr>
              <w:t xml:space="preserve"> dans le processus </w:t>
            </w:r>
            <w:r>
              <w:rPr>
                <w:color w:val="000000"/>
                <w:kern w:val="22"/>
                <w:sz w:val="18"/>
                <w:szCs w:val="18"/>
                <w:lang w:val="fr-FR" w:eastAsia="en-CA"/>
              </w:rPr>
              <w:t xml:space="preserve">de </w:t>
            </w:r>
            <w:r w:rsidRPr="00AE73A6">
              <w:rPr>
                <w:color w:val="000000"/>
                <w:kern w:val="22"/>
                <w:sz w:val="18"/>
                <w:szCs w:val="18"/>
                <w:lang w:val="fr-FR" w:eastAsia="en-CA"/>
              </w:rPr>
              <w:t>politique</w:t>
            </w:r>
            <w:r>
              <w:rPr>
                <w:color w:val="000000"/>
                <w:kern w:val="22"/>
                <w:sz w:val="18"/>
                <w:szCs w:val="18"/>
                <w:lang w:val="fr-FR" w:eastAsia="en-CA"/>
              </w:rPr>
              <w:t xml:space="preserve"> générale mondial</w:t>
            </w:r>
            <w:r w:rsidR="005A31C6" w:rsidRPr="00AE73A6">
              <w:rPr>
                <w:color w:val="000000"/>
                <w:kern w:val="22"/>
                <w:sz w:val="18"/>
                <w:szCs w:val="18"/>
                <w:lang w:val="fr-FR" w:eastAsia="en-CA"/>
              </w:rPr>
              <w:t>.</w:t>
            </w:r>
          </w:p>
          <w:p w14:paraId="5A7477F5" w14:textId="5964250D" w:rsidR="005A31C6" w:rsidRPr="00AE73A6" w:rsidRDefault="00AE73A6" w:rsidP="009C74E6">
            <w:pPr>
              <w:suppressLineNumbers/>
              <w:suppressAutoHyphens/>
              <w:spacing w:before="40" w:after="40"/>
              <w:jc w:val="left"/>
              <w:rPr>
                <w:color w:val="000000"/>
                <w:kern w:val="22"/>
                <w:sz w:val="18"/>
                <w:szCs w:val="18"/>
                <w:lang w:val="fr-FR" w:eastAsia="en-CA"/>
              </w:rPr>
            </w:pPr>
            <w:r w:rsidRPr="00AE73A6">
              <w:rPr>
                <w:color w:val="000000"/>
                <w:kern w:val="22"/>
                <w:sz w:val="18"/>
                <w:szCs w:val="18"/>
                <w:lang w:val="fr-FR" w:eastAsia="en-CA"/>
              </w:rPr>
              <w:t>Peu d’</w:t>
            </w:r>
            <w:r w:rsidR="00D15A90" w:rsidRPr="00AE73A6">
              <w:rPr>
                <w:color w:val="000000"/>
                <w:kern w:val="22"/>
                <w:sz w:val="18"/>
                <w:szCs w:val="18"/>
                <w:lang w:val="fr-FR" w:eastAsia="en-CA"/>
              </w:rPr>
              <w:t>examen</w:t>
            </w:r>
            <w:r w:rsidR="005A31C6" w:rsidRPr="00AE73A6">
              <w:rPr>
                <w:color w:val="000000"/>
                <w:kern w:val="22"/>
                <w:sz w:val="18"/>
                <w:szCs w:val="18"/>
                <w:lang w:val="fr-FR" w:eastAsia="en-CA"/>
              </w:rPr>
              <w:t xml:space="preserve">s </w:t>
            </w:r>
            <w:r w:rsidRPr="00AE73A6">
              <w:rPr>
                <w:color w:val="000000"/>
                <w:kern w:val="22"/>
                <w:sz w:val="18"/>
                <w:szCs w:val="18"/>
                <w:lang w:val="fr-FR" w:eastAsia="en-CA"/>
              </w:rPr>
              <w:t>effectués à ce jour</w:t>
            </w:r>
            <w:r w:rsidR="005A31C6" w:rsidRPr="00AE73A6">
              <w:rPr>
                <w:color w:val="000000"/>
                <w:kern w:val="22"/>
                <w:sz w:val="18"/>
                <w:szCs w:val="18"/>
                <w:lang w:val="fr-FR" w:eastAsia="en-CA"/>
              </w:rPr>
              <w:t>.</w:t>
            </w:r>
          </w:p>
          <w:p w14:paraId="2655DB8B" w14:textId="1A3E4650" w:rsidR="005A31C6" w:rsidRPr="00E836AE" w:rsidRDefault="00EC4828" w:rsidP="009C74E6">
            <w:pPr>
              <w:suppressLineNumbers/>
              <w:suppressAutoHyphens/>
              <w:spacing w:before="40" w:after="40"/>
              <w:jc w:val="left"/>
              <w:rPr>
                <w:color w:val="000000"/>
                <w:kern w:val="22"/>
                <w:sz w:val="18"/>
                <w:szCs w:val="18"/>
                <w:lang w:val="fr-FR" w:eastAsia="en-CA"/>
              </w:rPr>
            </w:pPr>
            <w:r w:rsidRPr="00E836AE">
              <w:rPr>
                <w:color w:val="000000"/>
                <w:kern w:val="22"/>
                <w:sz w:val="18"/>
                <w:szCs w:val="18"/>
                <w:lang w:val="fr-FR" w:eastAsia="en-CA"/>
              </w:rPr>
              <w:lastRenderedPageBreak/>
              <w:t>Difficultés</w:t>
            </w:r>
            <w:r w:rsidR="005A31C6" w:rsidRPr="00E836AE">
              <w:rPr>
                <w:color w:val="000000"/>
                <w:kern w:val="22"/>
                <w:sz w:val="18"/>
                <w:szCs w:val="18"/>
                <w:lang w:val="fr-FR" w:eastAsia="en-CA"/>
              </w:rPr>
              <w:t xml:space="preserve"> </w:t>
            </w:r>
            <w:r w:rsidR="00AE73A6" w:rsidRPr="00E836AE">
              <w:rPr>
                <w:color w:val="000000"/>
                <w:kern w:val="22"/>
                <w:sz w:val="18"/>
                <w:szCs w:val="18"/>
                <w:lang w:val="fr-FR" w:eastAsia="en-CA"/>
              </w:rPr>
              <w:t xml:space="preserve">à </w:t>
            </w:r>
            <w:r w:rsidR="00E836AE" w:rsidRPr="00E836AE">
              <w:rPr>
                <w:color w:val="000000"/>
                <w:kern w:val="22"/>
                <w:sz w:val="18"/>
                <w:szCs w:val="18"/>
                <w:lang w:val="fr-FR" w:eastAsia="en-CA"/>
              </w:rPr>
              <w:t>trouver des</w:t>
            </w:r>
            <w:r w:rsidR="005A31C6" w:rsidRPr="00E836AE">
              <w:rPr>
                <w:color w:val="000000"/>
                <w:kern w:val="22"/>
                <w:sz w:val="18"/>
                <w:szCs w:val="18"/>
                <w:lang w:val="fr-FR" w:eastAsia="en-CA"/>
              </w:rPr>
              <w:t xml:space="preserve"> </w:t>
            </w:r>
            <w:r w:rsidR="00323C76" w:rsidRPr="00E836AE">
              <w:rPr>
                <w:color w:val="000000"/>
                <w:kern w:val="22"/>
                <w:sz w:val="18"/>
                <w:szCs w:val="18"/>
                <w:lang w:val="fr-FR" w:eastAsia="en-CA"/>
              </w:rPr>
              <w:t>pays</w:t>
            </w:r>
            <w:r w:rsidR="00E836AE" w:rsidRPr="00E836AE">
              <w:rPr>
                <w:color w:val="000000"/>
                <w:kern w:val="22"/>
                <w:sz w:val="18"/>
                <w:szCs w:val="18"/>
                <w:lang w:val="fr-FR" w:eastAsia="en-CA"/>
              </w:rPr>
              <w:t xml:space="preserve"> volontaires pour faire l’objet d’un examen</w:t>
            </w:r>
            <w:r w:rsidR="00115FA5" w:rsidRPr="00E836AE">
              <w:rPr>
                <w:color w:val="000000"/>
                <w:kern w:val="22"/>
                <w:sz w:val="18"/>
                <w:szCs w:val="18"/>
                <w:lang w:val="fr-FR" w:eastAsia="en-CA"/>
              </w:rPr>
              <w:t>.</w:t>
            </w:r>
          </w:p>
          <w:p w14:paraId="46D41BD8" w14:textId="0D9B9739" w:rsidR="005A31C6" w:rsidRPr="000E63A3" w:rsidRDefault="00E836AE" w:rsidP="000E63A3">
            <w:pPr>
              <w:suppressLineNumbers/>
              <w:suppressAutoHyphens/>
              <w:spacing w:before="40" w:after="40"/>
              <w:jc w:val="left"/>
              <w:rPr>
                <w:color w:val="000000"/>
                <w:kern w:val="22"/>
                <w:sz w:val="18"/>
                <w:szCs w:val="18"/>
                <w:lang w:val="fr-FR" w:eastAsia="en-CA"/>
              </w:rPr>
            </w:pPr>
            <w:r w:rsidRPr="000E63A3">
              <w:rPr>
                <w:color w:val="000000"/>
                <w:kern w:val="22"/>
                <w:sz w:val="18"/>
                <w:szCs w:val="18"/>
                <w:lang w:val="fr-FR" w:eastAsia="en-CA"/>
              </w:rPr>
              <w:t xml:space="preserve">Les </w:t>
            </w:r>
            <w:r w:rsidR="005A31C6" w:rsidRPr="000E63A3">
              <w:rPr>
                <w:color w:val="000000"/>
                <w:kern w:val="22"/>
                <w:sz w:val="18"/>
                <w:szCs w:val="18"/>
                <w:lang w:val="fr-FR" w:eastAsia="en-CA"/>
              </w:rPr>
              <w:t xml:space="preserve">Parties </w:t>
            </w:r>
            <w:r w:rsidRPr="000E63A3">
              <w:rPr>
                <w:color w:val="000000"/>
                <w:kern w:val="22"/>
                <w:sz w:val="18"/>
                <w:szCs w:val="18"/>
                <w:lang w:val="fr-FR" w:eastAsia="en-CA"/>
              </w:rPr>
              <w:t xml:space="preserve">ayant fait l’objet d’un </w:t>
            </w:r>
            <w:r w:rsidR="00D15A90" w:rsidRPr="000E63A3">
              <w:rPr>
                <w:color w:val="000000"/>
                <w:kern w:val="22"/>
                <w:sz w:val="18"/>
                <w:szCs w:val="18"/>
                <w:lang w:val="fr-FR" w:eastAsia="en-CA"/>
              </w:rPr>
              <w:t>examen</w:t>
            </w:r>
            <w:r w:rsidR="00FF6A23">
              <w:rPr>
                <w:color w:val="000000"/>
                <w:kern w:val="22"/>
                <w:sz w:val="18"/>
                <w:szCs w:val="18"/>
                <w:lang w:val="fr-FR" w:eastAsia="en-CA"/>
              </w:rPr>
              <w:t xml:space="preserve"> ne sont pas tenues de rendre compte de</w:t>
            </w:r>
            <w:r w:rsidR="005A31C6" w:rsidRPr="000E63A3">
              <w:rPr>
                <w:color w:val="000000"/>
                <w:kern w:val="22"/>
                <w:sz w:val="18"/>
                <w:szCs w:val="18"/>
                <w:lang w:val="fr-FR" w:eastAsia="en-CA"/>
              </w:rPr>
              <w:t xml:space="preserve"> </w:t>
            </w:r>
            <w:r w:rsidR="00D15A90" w:rsidRPr="000E63A3">
              <w:rPr>
                <w:color w:val="000000"/>
                <w:kern w:val="22"/>
                <w:sz w:val="18"/>
                <w:szCs w:val="18"/>
                <w:lang w:val="fr-FR" w:eastAsia="en-CA"/>
              </w:rPr>
              <w:t>l’application</w:t>
            </w:r>
            <w:r w:rsidR="000E63A3" w:rsidRPr="000E63A3">
              <w:rPr>
                <w:color w:val="000000"/>
                <w:kern w:val="22"/>
                <w:sz w:val="18"/>
                <w:szCs w:val="18"/>
                <w:lang w:val="fr-FR" w:eastAsia="en-CA"/>
              </w:rPr>
              <w:t xml:space="preserve"> des</w:t>
            </w:r>
            <w:r w:rsidR="005A31C6" w:rsidRPr="000E63A3">
              <w:rPr>
                <w:color w:val="000000"/>
                <w:kern w:val="22"/>
                <w:sz w:val="18"/>
                <w:szCs w:val="18"/>
                <w:lang w:val="fr-FR" w:eastAsia="en-CA"/>
              </w:rPr>
              <w:t xml:space="preserve"> </w:t>
            </w:r>
            <w:r w:rsidR="00615025" w:rsidRPr="000E63A3">
              <w:rPr>
                <w:color w:val="000000"/>
                <w:kern w:val="22"/>
                <w:sz w:val="18"/>
                <w:szCs w:val="18"/>
                <w:lang w:val="fr-FR" w:eastAsia="en-CA"/>
              </w:rPr>
              <w:t>recommandation</w:t>
            </w:r>
            <w:r w:rsidR="005A31C6" w:rsidRPr="000E63A3">
              <w:rPr>
                <w:color w:val="000000"/>
                <w:kern w:val="22"/>
                <w:sz w:val="18"/>
                <w:szCs w:val="18"/>
                <w:lang w:val="fr-FR" w:eastAsia="en-CA"/>
              </w:rPr>
              <w:t>s</w:t>
            </w:r>
            <w:r w:rsidR="00FF6A23">
              <w:rPr>
                <w:color w:val="000000"/>
                <w:kern w:val="22"/>
                <w:sz w:val="18"/>
                <w:szCs w:val="18"/>
                <w:lang w:val="fr-FR" w:eastAsia="en-CA"/>
              </w:rPr>
              <w:t xml:space="preserve"> les concernant</w:t>
            </w:r>
            <w:r w:rsidR="00C24266" w:rsidRPr="000E63A3">
              <w:rPr>
                <w:color w:val="000000"/>
                <w:kern w:val="22"/>
                <w:sz w:val="18"/>
                <w:szCs w:val="18"/>
                <w:lang w:val="fr-FR" w:eastAsia="en-CA"/>
              </w:rPr>
              <w:t>.</w:t>
            </w:r>
          </w:p>
        </w:tc>
      </w:tr>
      <w:tr w:rsidR="005A31C6" w:rsidRPr="00E62437" w14:paraId="7BCAF61C" w14:textId="77777777" w:rsidTr="009C74E6">
        <w:trPr>
          <w:jc w:val="center"/>
        </w:trPr>
        <w:tc>
          <w:tcPr>
            <w:tcW w:w="1696" w:type="dxa"/>
            <w:shd w:val="clear" w:color="auto" w:fill="auto"/>
            <w:hideMark/>
          </w:tcPr>
          <w:p w14:paraId="07F84E46" w14:textId="613C0854" w:rsidR="005A31C6" w:rsidRPr="00D15A90" w:rsidRDefault="00D15A90" w:rsidP="009C74E6">
            <w:pPr>
              <w:suppressLineNumbers/>
              <w:suppressAutoHyphens/>
              <w:spacing w:before="40" w:after="40"/>
              <w:jc w:val="left"/>
              <w:rPr>
                <w:b/>
                <w:bCs/>
                <w:color w:val="000000"/>
                <w:kern w:val="22"/>
                <w:sz w:val="20"/>
                <w:szCs w:val="20"/>
                <w:lang w:val="fr-FR" w:eastAsia="en-CA"/>
              </w:rPr>
            </w:pPr>
            <w:r w:rsidRPr="00D15A90">
              <w:rPr>
                <w:b/>
                <w:bCs/>
                <w:color w:val="000000"/>
                <w:kern w:val="22"/>
                <w:sz w:val="20"/>
                <w:szCs w:val="20"/>
                <w:lang w:val="fr-FR" w:eastAsia="en-CA"/>
              </w:rPr>
              <w:lastRenderedPageBreak/>
              <w:t>Examen</w:t>
            </w:r>
            <w:r w:rsidR="00352AA2">
              <w:rPr>
                <w:b/>
                <w:bCs/>
                <w:color w:val="000000"/>
                <w:kern w:val="22"/>
                <w:sz w:val="20"/>
                <w:szCs w:val="20"/>
                <w:lang w:val="fr-FR" w:eastAsia="en-CA"/>
              </w:rPr>
              <w:t>s des</w:t>
            </w:r>
            <w:r w:rsidR="005A31C6" w:rsidRPr="00D15A90">
              <w:rPr>
                <w:b/>
                <w:bCs/>
                <w:color w:val="000000"/>
                <w:kern w:val="22"/>
                <w:sz w:val="20"/>
                <w:szCs w:val="20"/>
                <w:lang w:val="fr-FR" w:eastAsia="en-CA"/>
              </w:rPr>
              <w:t xml:space="preserve"> </w:t>
            </w:r>
            <w:r w:rsidRPr="00D15A90">
              <w:rPr>
                <w:b/>
                <w:bCs/>
                <w:color w:val="000000"/>
                <w:kern w:val="22"/>
                <w:sz w:val="20"/>
                <w:szCs w:val="20"/>
                <w:lang w:val="fr-FR" w:eastAsia="en-CA"/>
              </w:rPr>
              <w:t>programmes thématiques</w:t>
            </w:r>
            <w:r w:rsidR="00B744DD" w:rsidRPr="00D15A90">
              <w:rPr>
                <w:b/>
                <w:bCs/>
                <w:color w:val="000000"/>
                <w:kern w:val="22"/>
                <w:sz w:val="20"/>
                <w:szCs w:val="20"/>
                <w:lang w:val="fr-FR" w:eastAsia="en-CA"/>
              </w:rPr>
              <w:t xml:space="preserve"> et</w:t>
            </w:r>
            <w:r w:rsidR="00352AA2">
              <w:rPr>
                <w:b/>
                <w:bCs/>
                <w:color w:val="000000"/>
                <w:kern w:val="22"/>
                <w:sz w:val="20"/>
                <w:szCs w:val="20"/>
                <w:lang w:val="fr-FR" w:eastAsia="en-CA"/>
              </w:rPr>
              <w:t xml:space="preserve"> des</w:t>
            </w:r>
            <w:r w:rsidR="00B744DD" w:rsidRPr="00D15A90">
              <w:rPr>
                <w:b/>
                <w:bCs/>
                <w:color w:val="000000"/>
                <w:kern w:val="22"/>
                <w:sz w:val="20"/>
                <w:szCs w:val="20"/>
                <w:lang w:val="fr-FR" w:eastAsia="en-CA"/>
              </w:rPr>
              <w:t xml:space="preserve"> </w:t>
            </w:r>
            <w:r w:rsidRPr="00D15A90">
              <w:rPr>
                <w:b/>
                <w:bCs/>
                <w:color w:val="000000"/>
                <w:kern w:val="22"/>
                <w:sz w:val="20"/>
                <w:szCs w:val="20"/>
                <w:lang w:val="fr-FR" w:eastAsia="en-CA"/>
              </w:rPr>
              <w:t>programmes de travail</w:t>
            </w:r>
          </w:p>
        </w:tc>
        <w:tc>
          <w:tcPr>
            <w:tcW w:w="1418" w:type="dxa"/>
            <w:shd w:val="clear" w:color="auto" w:fill="auto"/>
            <w:hideMark/>
          </w:tcPr>
          <w:p w14:paraId="5BDF93A4" w14:textId="302BAF1E" w:rsidR="005A31C6" w:rsidRPr="005A4B13" w:rsidRDefault="00352AA2"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Mise en œuvre</w:t>
            </w:r>
            <w:r w:rsidR="00B744DD" w:rsidRPr="005A4B13">
              <w:rPr>
                <w:color w:val="000000"/>
                <w:kern w:val="22"/>
                <w:sz w:val="18"/>
                <w:szCs w:val="18"/>
                <w:lang w:val="fr-FR" w:eastAsia="en-CA"/>
              </w:rPr>
              <w:t xml:space="preserve"> et </w:t>
            </w:r>
            <w:r w:rsidR="00D15A90" w:rsidRPr="005A4B13">
              <w:rPr>
                <w:color w:val="000000"/>
                <w:kern w:val="22"/>
                <w:sz w:val="18"/>
                <w:szCs w:val="18"/>
                <w:lang w:val="fr-FR" w:eastAsia="en-CA"/>
              </w:rPr>
              <w:t>efficacité</w:t>
            </w:r>
            <w:r w:rsidR="005A31C6" w:rsidRPr="005A4B13">
              <w:rPr>
                <w:color w:val="000000"/>
                <w:kern w:val="22"/>
                <w:sz w:val="18"/>
                <w:szCs w:val="18"/>
                <w:lang w:val="fr-FR" w:eastAsia="en-CA"/>
              </w:rPr>
              <w:t xml:space="preserve"> </w:t>
            </w:r>
            <w:r w:rsidR="005A4B13" w:rsidRPr="005A4B13">
              <w:rPr>
                <w:color w:val="000000"/>
                <w:kern w:val="22"/>
                <w:sz w:val="18"/>
                <w:szCs w:val="18"/>
                <w:lang w:val="fr-FR" w:eastAsia="en-CA"/>
              </w:rPr>
              <w:t>du</w:t>
            </w:r>
            <w:r w:rsidR="005A31C6" w:rsidRPr="005A4B13">
              <w:rPr>
                <w:color w:val="000000"/>
                <w:kern w:val="22"/>
                <w:sz w:val="18"/>
                <w:szCs w:val="18"/>
                <w:lang w:val="fr-FR" w:eastAsia="en-CA"/>
              </w:rPr>
              <w:t xml:space="preserve"> </w:t>
            </w:r>
            <w:r w:rsidR="00817CCD" w:rsidRPr="005A4B13">
              <w:rPr>
                <w:color w:val="000000"/>
                <w:kern w:val="22"/>
                <w:sz w:val="18"/>
                <w:szCs w:val="18"/>
                <w:lang w:val="fr-FR" w:eastAsia="en-CA"/>
              </w:rPr>
              <w:t>p</w:t>
            </w:r>
            <w:r w:rsidR="005A31C6" w:rsidRPr="005A4B13">
              <w:rPr>
                <w:color w:val="000000"/>
                <w:kern w:val="22"/>
                <w:sz w:val="18"/>
                <w:szCs w:val="18"/>
                <w:lang w:val="fr-FR" w:eastAsia="en-CA"/>
              </w:rPr>
              <w:t>rogramme</w:t>
            </w:r>
          </w:p>
        </w:tc>
        <w:tc>
          <w:tcPr>
            <w:tcW w:w="1276" w:type="dxa"/>
            <w:shd w:val="clear" w:color="auto" w:fill="auto"/>
            <w:hideMark/>
          </w:tcPr>
          <w:p w14:paraId="2B2FEDF8" w14:textId="3D8EF7EB" w:rsidR="005A31C6" w:rsidRPr="009C74E6" w:rsidRDefault="00B04704" w:rsidP="009C74E6">
            <w:pPr>
              <w:suppressLineNumbers/>
              <w:suppressAutoHyphens/>
              <w:spacing w:before="40" w:after="40"/>
              <w:jc w:val="left"/>
              <w:rPr>
                <w:color w:val="000000"/>
                <w:kern w:val="22"/>
                <w:sz w:val="18"/>
                <w:szCs w:val="18"/>
                <w:lang w:eastAsia="en-CA"/>
              </w:rPr>
            </w:pPr>
            <w:r>
              <w:rPr>
                <w:color w:val="000000"/>
                <w:kern w:val="22"/>
                <w:sz w:val="18"/>
                <w:szCs w:val="18"/>
                <w:lang w:eastAsia="en-CA"/>
              </w:rPr>
              <w:t>Une seule fois</w:t>
            </w:r>
          </w:p>
        </w:tc>
        <w:tc>
          <w:tcPr>
            <w:tcW w:w="1559" w:type="dxa"/>
            <w:shd w:val="clear" w:color="auto" w:fill="auto"/>
            <w:hideMark/>
          </w:tcPr>
          <w:p w14:paraId="68C91271" w14:textId="725B100E" w:rsidR="005A31C6" w:rsidRPr="007109CE" w:rsidRDefault="007109CE" w:rsidP="009C74E6">
            <w:pPr>
              <w:suppressLineNumbers/>
              <w:suppressAutoHyphens/>
              <w:spacing w:before="40" w:after="40"/>
              <w:jc w:val="left"/>
              <w:rPr>
                <w:color w:val="000000"/>
                <w:kern w:val="22"/>
                <w:sz w:val="18"/>
                <w:szCs w:val="18"/>
                <w:lang w:val="fr-FR" w:eastAsia="en-CA"/>
              </w:rPr>
            </w:pPr>
            <w:r w:rsidRPr="007109CE">
              <w:rPr>
                <w:color w:val="000000"/>
                <w:kern w:val="22"/>
                <w:sz w:val="18"/>
                <w:szCs w:val="18"/>
                <w:lang w:val="fr-FR" w:eastAsia="en-CA"/>
              </w:rPr>
              <w:t>Rapports nationaux</w:t>
            </w:r>
            <w:r w:rsidR="00352AA2">
              <w:rPr>
                <w:color w:val="000000"/>
                <w:kern w:val="22"/>
                <w:sz w:val="18"/>
                <w:szCs w:val="18"/>
                <w:lang w:val="fr-FR" w:eastAsia="en-CA"/>
              </w:rPr>
              <w:t>, rapports thématiques</w:t>
            </w:r>
            <w:r w:rsidR="005A31C6" w:rsidRPr="007109CE">
              <w:rPr>
                <w:color w:val="000000"/>
                <w:kern w:val="22"/>
                <w:sz w:val="18"/>
                <w:szCs w:val="18"/>
                <w:lang w:val="fr-FR" w:eastAsia="en-CA"/>
              </w:rPr>
              <w:t xml:space="preserve">, </w:t>
            </w:r>
            <w:r w:rsidR="00FD7D8D">
              <w:rPr>
                <w:color w:val="000000"/>
                <w:kern w:val="22"/>
                <w:sz w:val="18"/>
                <w:szCs w:val="18"/>
                <w:lang w:val="fr-FR" w:eastAsia="en-CA"/>
              </w:rPr>
              <w:t>information</w:t>
            </w:r>
            <w:r w:rsidR="00352AA2">
              <w:rPr>
                <w:color w:val="000000"/>
                <w:kern w:val="22"/>
                <w:sz w:val="18"/>
                <w:szCs w:val="18"/>
                <w:lang w:val="fr-FR" w:eastAsia="en-CA"/>
              </w:rPr>
              <w:t>s</w:t>
            </w:r>
            <w:r w:rsidR="005A31C6" w:rsidRPr="007109CE">
              <w:rPr>
                <w:color w:val="000000"/>
                <w:kern w:val="22"/>
                <w:sz w:val="18"/>
                <w:szCs w:val="18"/>
                <w:lang w:val="fr-FR" w:eastAsia="en-CA"/>
              </w:rPr>
              <w:t xml:space="preserve"> </w:t>
            </w:r>
            <w:r w:rsidR="00FD7D8D">
              <w:rPr>
                <w:color w:val="000000"/>
                <w:kern w:val="22"/>
                <w:sz w:val="18"/>
                <w:szCs w:val="18"/>
                <w:lang w:val="fr-FR" w:eastAsia="en-CA"/>
              </w:rPr>
              <w:t>fourni</w:t>
            </w:r>
            <w:r w:rsidR="00352AA2">
              <w:rPr>
                <w:color w:val="000000"/>
                <w:kern w:val="22"/>
                <w:sz w:val="18"/>
                <w:szCs w:val="18"/>
                <w:lang w:val="fr-FR" w:eastAsia="en-CA"/>
              </w:rPr>
              <w:t>e</w:t>
            </w:r>
            <w:r w:rsidR="00FD7D8D">
              <w:rPr>
                <w:color w:val="000000"/>
                <w:kern w:val="22"/>
                <w:sz w:val="18"/>
                <w:szCs w:val="18"/>
                <w:lang w:val="fr-FR" w:eastAsia="en-CA"/>
              </w:rPr>
              <w:t>s par</w:t>
            </w:r>
            <w:r w:rsidR="005A31C6" w:rsidRPr="007109CE">
              <w:rPr>
                <w:color w:val="000000"/>
                <w:kern w:val="22"/>
                <w:sz w:val="18"/>
                <w:szCs w:val="18"/>
                <w:lang w:val="fr-FR" w:eastAsia="en-CA"/>
              </w:rPr>
              <w:t xml:space="preserve"> </w:t>
            </w:r>
            <w:r w:rsidR="00571CE6" w:rsidRPr="007109CE">
              <w:rPr>
                <w:color w:val="000000"/>
                <w:kern w:val="22"/>
                <w:sz w:val="18"/>
                <w:szCs w:val="18"/>
                <w:lang w:val="fr-FR" w:eastAsia="en-CA"/>
              </w:rPr>
              <w:t>les organisations compétentes</w:t>
            </w:r>
            <w:r w:rsidR="00B744DD" w:rsidRPr="007109CE">
              <w:rPr>
                <w:color w:val="000000"/>
                <w:kern w:val="22"/>
                <w:sz w:val="18"/>
                <w:szCs w:val="18"/>
                <w:lang w:val="fr-FR" w:eastAsia="en-CA"/>
              </w:rPr>
              <w:t xml:space="preserve"> et </w:t>
            </w:r>
            <w:r w:rsidR="00352AA2">
              <w:rPr>
                <w:color w:val="000000"/>
                <w:kern w:val="22"/>
                <w:sz w:val="18"/>
                <w:szCs w:val="18"/>
                <w:lang w:val="fr-FR" w:eastAsia="en-CA"/>
              </w:rPr>
              <w:t xml:space="preserve">les </w:t>
            </w:r>
            <w:r w:rsidR="00083A63" w:rsidRPr="007109CE">
              <w:rPr>
                <w:color w:val="000000"/>
                <w:kern w:val="22"/>
                <w:sz w:val="18"/>
                <w:szCs w:val="18"/>
                <w:lang w:val="fr-FR" w:eastAsia="en-CA"/>
              </w:rPr>
              <w:t>c</w:t>
            </w:r>
            <w:r w:rsidR="005A31C6" w:rsidRPr="007109CE">
              <w:rPr>
                <w:color w:val="000000"/>
                <w:kern w:val="22"/>
                <w:sz w:val="18"/>
                <w:szCs w:val="18"/>
                <w:lang w:val="fr-FR" w:eastAsia="en-CA"/>
              </w:rPr>
              <w:t>onventions</w:t>
            </w:r>
          </w:p>
        </w:tc>
        <w:tc>
          <w:tcPr>
            <w:tcW w:w="1417" w:type="dxa"/>
            <w:shd w:val="clear" w:color="auto" w:fill="auto"/>
            <w:hideMark/>
          </w:tcPr>
          <w:p w14:paraId="04D5609B" w14:textId="58DF1EA3"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SBSTTA</w:t>
            </w:r>
          </w:p>
          <w:p w14:paraId="0B305951" w14:textId="02A7457C" w:rsidR="00817CCD"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WG</w:t>
            </w:r>
            <w:r w:rsidR="00817CCD" w:rsidRPr="009C74E6">
              <w:rPr>
                <w:color w:val="000000"/>
                <w:kern w:val="22"/>
                <w:sz w:val="18"/>
                <w:szCs w:val="18"/>
                <w:lang w:eastAsia="en-CA"/>
              </w:rPr>
              <w:t>8J</w:t>
            </w:r>
          </w:p>
          <w:p w14:paraId="08E7CED6" w14:textId="69B47F4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COP</w:t>
            </w:r>
          </w:p>
        </w:tc>
        <w:tc>
          <w:tcPr>
            <w:tcW w:w="2196" w:type="dxa"/>
            <w:shd w:val="clear" w:color="auto" w:fill="auto"/>
            <w:hideMark/>
          </w:tcPr>
          <w:p w14:paraId="3FF6A7E2" w14:textId="0CD731A9" w:rsidR="005A31C6" w:rsidRPr="009C74E6" w:rsidRDefault="00B04704" w:rsidP="009C74E6">
            <w:pPr>
              <w:suppressLineNumbers/>
              <w:suppressAutoHyphens/>
              <w:spacing w:before="40" w:after="40"/>
              <w:jc w:val="left"/>
              <w:rPr>
                <w:color w:val="000000"/>
                <w:kern w:val="22"/>
                <w:sz w:val="18"/>
                <w:szCs w:val="18"/>
                <w:lang w:eastAsia="en-CA"/>
              </w:rPr>
            </w:pPr>
            <w:r>
              <w:rPr>
                <w:color w:val="000000"/>
                <w:kern w:val="22"/>
                <w:sz w:val="18"/>
                <w:szCs w:val="18"/>
                <w:lang w:eastAsia="en-CA"/>
              </w:rPr>
              <w:t>R</w:t>
            </w:r>
            <w:r w:rsidR="001B2431">
              <w:rPr>
                <w:color w:val="000000"/>
                <w:kern w:val="22"/>
                <w:sz w:val="18"/>
                <w:szCs w:val="18"/>
                <w:lang w:eastAsia="en-CA"/>
              </w:rPr>
              <w:t xml:space="preserve">apport </w:t>
            </w:r>
            <w:r>
              <w:rPr>
                <w:color w:val="000000"/>
                <w:kern w:val="22"/>
                <w:sz w:val="18"/>
                <w:szCs w:val="18"/>
                <w:lang w:eastAsia="en-CA"/>
              </w:rPr>
              <w:t xml:space="preserve">d’examen </w:t>
            </w:r>
            <w:r w:rsidR="00B744DD">
              <w:rPr>
                <w:color w:val="000000"/>
                <w:kern w:val="22"/>
                <w:sz w:val="18"/>
                <w:szCs w:val="18"/>
                <w:lang w:eastAsia="en-CA"/>
              </w:rPr>
              <w:t xml:space="preserve">et </w:t>
            </w:r>
            <w:r w:rsidR="00615025">
              <w:rPr>
                <w:color w:val="000000"/>
                <w:kern w:val="22"/>
                <w:sz w:val="18"/>
                <w:szCs w:val="18"/>
                <w:lang w:eastAsia="en-CA"/>
              </w:rPr>
              <w:t>recommandation</w:t>
            </w:r>
            <w:r w:rsidR="005A31C6" w:rsidRPr="009C74E6">
              <w:rPr>
                <w:color w:val="000000"/>
                <w:kern w:val="22"/>
                <w:sz w:val="18"/>
                <w:szCs w:val="18"/>
                <w:lang w:eastAsia="en-CA"/>
              </w:rPr>
              <w:t>s</w:t>
            </w:r>
          </w:p>
        </w:tc>
        <w:tc>
          <w:tcPr>
            <w:tcW w:w="2196" w:type="dxa"/>
            <w:shd w:val="clear" w:color="auto" w:fill="auto"/>
            <w:noWrap/>
            <w:hideMark/>
          </w:tcPr>
          <w:p w14:paraId="74934F28" w14:textId="5A3924BB" w:rsidR="005A31C6" w:rsidRPr="00E135E7" w:rsidRDefault="00B04704"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Les r</w:t>
            </w:r>
            <w:r w:rsidR="00615025" w:rsidRPr="00E135E7">
              <w:rPr>
                <w:color w:val="000000"/>
                <w:kern w:val="22"/>
                <w:sz w:val="18"/>
                <w:szCs w:val="18"/>
                <w:lang w:val="fr-FR" w:eastAsia="en-CA"/>
              </w:rPr>
              <w:t>ecommandation</w:t>
            </w:r>
            <w:r>
              <w:rPr>
                <w:color w:val="000000"/>
                <w:kern w:val="22"/>
                <w:sz w:val="18"/>
                <w:szCs w:val="18"/>
                <w:lang w:val="fr-FR" w:eastAsia="en-CA"/>
              </w:rPr>
              <w:t>s sont utiles pour renforcer</w:t>
            </w:r>
            <w:r w:rsidR="00E135E7" w:rsidRPr="00E135E7">
              <w:rPr>
                <w:color w:val="000000"/>
                <w:kern w:val="22"/>
                <w:sz w:val="18"/>
                <w:szCs w:val="18"/>
                <w:lang w:val="fr-FR" w:eastAsia="en-CA"/>
              </w:rPr>
              <w:t xml:space="preserve"> </w:t>
            </w:r>
            <w:r w:rsidR="008C0D9D">
              <w:rPr>
                <w:color w:val="000000"/>
                <w:kern w:val="22"/>
                <w:sz w:val="18"/>
                <w:szCs w:val="18"/>
                <w:lang w:val="fr-FR" w:eastAsia="en-CA"/>
              </w:rPr>
              <w:t>la mise en œuvre</w:t>
            </w:r>
            <w:r>
              <w:rPr>
                <w:color w:val="000000"/>
                <w:kern w:val="22"/>
                <w:sz w:val="18"/>
                <w:szCs w:val="18"/>
                <w:lang w:val="fr-FR" w:eastAsia="en-CA"/>
              </w:rPr>
              <w:t xml:space="preserve"> des</w:t>
            </w:r>
            <w:r w:rsidR="005A31C6" w:rsidRPr="00E135E7">
              <w:rPr>
                <w:color w:val="000000"/>
                <w:kern w:val="22"/>
                <w:sz w:val="18"/>
                <w:szCs w:val="18"/>
                <w:lang w:val="fr-FR" w:eastAsia="en-CA"/>
              </w:rPr>
              <w:t xml:space="preserve"> </w:t>
            </w:r>
            <w:r w:rsidR="00D15A90" w:rsidRPr="00E135E7">
              <w:rPr>
                <w:color w:val="000000"/>
                <w:kern w:val="22"/>
                <w:sz w:val="18"/>
                <w:szCs w:val="18"/>
                <w:lang w:val="fr-FR" w:eastAsia="en-CA"/>
              </w:rPr>
              <w:t>programmes thématiques</w:t>
            </w:r>
            <w:r>
              <w:rPr>
                <w:color w:val="000000"/>
                <w:kern w:val="22"/>
                <w:sz w:val="18"/>
                <w:szCs w:val="18"/>
                <w:lang w:val="fr-FR" w:eastAsia="en-CA"/>
              </w:rPr>
              <w:t xml:space="preserve"> connexes</w:t>
            </w:r>
            <w:r w:rsidR="00C24266" w:rsidRPr="00E135E7">
              <w:rPr>
                <w:color w:val="000000"/>
                <w:kern w:val="22"/>
                <w:sz w:val="18"/>
                <w:szCs w:val="18"/>
                <w:lang w:val="fr-FR" w:eastAsia="en-CA"/>
              </w:rPr>
              <w:t>.</w:t>
            </w:r>
          </w:p>
        </w:tc>
        <w:tc>
          <w:tcPr>
            <w:tcW w:w="2197" w:type="dxa"/>
            <w:shd w:val="clear" w:color="auto" w:fill="auto"/>
            <w:hideMark/>
          </w:tcPr>
          <w:p w14:paraId="5250AB5D" w14:textId="3A7F8E04" w:rsidR="005A31C6" w:rsidRPr="00E135E7" w:rsidRDefault="00B04704"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Les e</w:t>
            </w:r>
            <w:r w:rsidR="00D15A90" w:rsidRPr="00E135E7">
              <w:rPr>
                <w:color w:val="000000"/>
                <w:kern w:val="22"/>
                <w:sz w:val="18"/>
                <w:szCs w:val="18"/>
                <w:lang w:val="fr-FR" w:eastAsia="en-CA"/>
              </w:rPr>
              <w:t>xamen</w:t>
            </w:r>
            <w:r>
              <w:rPr>
                <w:color w:val="000000"/>
                <w:kern w:val="22"/>
                <w:sz w:val="18"/>
                <w:szCs w:val="18"/>
                <w:lang w:val="fr-FR" w:eastAsia="en-CA"/>
              </w:rPr>
              <w:t>s ne sont pas intégrés dans l’</w:t>
            </w:r>
            <w:r w:rsidR="00E135E7" w:rsidRPr="00E135E7">
              <w:rPr>
                <w:color w:val="000000"/>
                <w:kern w:val="22"/>
                <w:sz w:val="18"/>
                <w:szCs w:val="18"/>
                <w:lang w:val="fr-FR" w:eastAsia="en-CA"/>
              </w:rPr>
              <w:t xml:space="preserve">examen </w:t>
            </w:r>
            <w:r>
              <w:rPr>
                <w:color w:val="000000"/>
                <w:kern w:val="22"/>
                <w:sz w:val="18"/>
                <w:szCs w:val="18"/>
                <w:lang w:val="fr-FR" w:eastAsia="en-CA"/>
              </w:rPr>
              <w:t xml:space="preserve">général </w:t>
            </w:r>
            <w:r w:rsidR="00E135E7" w:rsidRPr="00E135E7">
              <w:rPr>
                <w:color w:val="000000"/>
                <w:kern w:val="22"/>
                <w:sz w:val="18"/>
                <w:szCs w:val="18"/>
                <w:lang w:val="fr-FR" w:eastAsia="en-CA"/>
              </w:rPr>
              <w:t>de l’ap</w:t>
            </w:r>
            <w:r w:rsidR="00B744DD" w:rsidRPr="00E135E7">
              <w:rPr>
                <w:color w:val="000000"/>
                <w:kern w:val="22"/>
                <w:sz w:val="18"/>
                <w:szCs w:val="18"/>
                <w:lang w:val="fr-FR" w:eastAsia="en-CA"/>
              </w:rPr>
              <w:t>plication de la Conv</w:t>
            </w:r>
            <w:r w:rsidR="005A31C6" w:rsidRPr="00E135E7">
              <w:rPr>
                <w:color w:val="000000"/>
                <w:kern w:val="22"/>
                <w:sz w:val="18"/>
                <w:szCs w:val="18"/>
                <w:lang w:val="fr-FR" w:eastAsia="en-CA"/>
              </w:rPr>
              <w:t>ention</w:t>
            </w:r>
            <w:r w:rsidR="00B744DD" w:rsidRPr="00E135E7">
              <w:rPr>
                <w:color w:val="000000"/>
                <w:kern w:val="22"/>
                <w:sz w:val="18"/>
                <w:szCs w:val="18"/>
                <w:lang w:val="fr-FR" w:eastAsia="en-CA"/>
              </w:rPr>
              <w:t xml:space="preserve"> et </w:t>
            </w:r>
            <w:r>
              <w:rPr>
                <w:color w:val="000000"/>
                <w:kern w:val="22"/>
                <w:sz w:val="18"/>
                <w:szCs w:val="18"/>
                <w:lang w:val="fr-FR" w:eastAsia="en-CA"/>
              </w:rPr>
              <w:t>du</w:t>
            </w:r>
            <w:r w:rsidR="00E135E7" w:rsidRPr="00E135E7">
              <w:rPr>
                <w:color w:val="000000"/>
                <w:kern w:val="22"/>
                <w:sz w:val="18"/>
                <w:szCs w:val="18"/>
                <w:lang w:val="fr-FR" w:eastAsia="en-CA"/>
              </w:rPr>
              <w:t xml:space="preserve"> </w:t>
            </w:r>
            <w:r w:rsidR="00956B3B" w:rsidRPr="00E135E7">
              <w:rPr>
                <w:color w:val="000000"/>
                <w:kern w:val="22"/>
                <w:sz w:val="18"/>
                <w:szCs w:val="18"/>
                <w:lang w:val="fr-FR" w:eastAsia="en-CA"/>
              </w:rPr>
              <w:t>Plan stratégique</w:t>
            </w:r>
            <w:r w:rsidR="00C24266" w:rsidRPr="00E135E7">
              <w:rPr>
                <w:color w:val="000000"/>
                <w:kern w:val="22"/>
                <w:sz w:val="18"/>
                <w:szCs w:val="18"/>
                <w:lang w:val="fr-FR" w:eastAsia="en-CA"/>
              </w:rPr>
              <w:t>.</w:t>
            </w:r>
          </w:p>
        </w:tc>
      </w:tr>
      <w:tr w:rsidR="005A31C6" w:rsidRPr="00E62437" w14:paraId="7D80F529" w14:textId="77777777" w:rsidTr="009C74E6">
        <w:trPr>
          <w:jc w:val="center"/>
        </w:trPr>
        <w:tc>
          <w:tcPr>
            <w:tcW w:w="1696" w:type="dxa"/>
            <w:shd w:val="clear" w:color="auto" w:fill="auto"/>
            <w:hideMark/>
          </w:tcPr>
          <w:p w14:paraId="34507C85" w14:textId="5208EC39" w:rsidR="005A31C6" w:rsidRPr="007109CE" w:rsidRDefault="00E24BC8" w:rsidP="009C74E6">
            <w:pPr>
              <w:suppressLineNumbers/>
              <w:suppressAutoHyphens/>
              <w:spacing w:before="40" w:after="40"/>
              <w:jc w:val="left"/>
              <w:rPr>
                <w:b/>
                <w:bCs/>
                <w:color w:val="000000"/>
                <w:kern w:val="22"/>
                <w:sz w:val="20"/>
                <w:szCs w:val="20"/>
                <w:lang w:val="fr-FR" w:eastAsia="en-CA"/>
              </w:rPr>
            </w:pPr>
            <w:r>
              <w:rPr>
                <w:b/>
                <w:bCs/>
                <w:color w:val="000000"/>
                <w:kern w:val="22"/>
                <w:sz w:val="20"/>
                <w:szCs w:val="20"/>
                <w:lang w:val="fr-FR" w:eastAsia="en-CA"/>
              </w:rPr>
              <w:t>Outil de suivi de l’application des</w:t>
            </w:r>
            <w:r w:rsidR="002E22B8">
              <w:rPr>
                <w:b/>
                <w:bCs/>
                <w:color w:val="000000"/>
                <w:kern w:val="22"/>
                <w:sz w:val="20"/>
                <w:szCs w:val="20"/>
                <w:lang w:val="fr-FR" w:eastAsia="en-CA"/>
              </w:rPr>
              <w:t xml:space="preserve"> décisions</w:t>
            </w:r>
          </w:p>
        </w:tc>
        <w:tc>
          <w:tcPr>
            <w:tcW w:w="1418" w:type="dxa"/>
            <w:shd w:val="clear" w:color="auto" w:fill="auto"/>
            <w:hideMark/>
          </w:tcPr>
          <w:p w14:paraId="0EC5C6F9" w14:textId="5D42FB57" w:rsidR="005A31C6" w:rsidRPr="00A9624A" w:rsidRDefault="00A9624A" w:rsidP="009C74E6">
            <w:pPr>
              <w:suppressLineNumbers/>
              <w:suppressAutoHyphens/>
              <w:spacing w:before="40" w:after="40"/>
              <w:jc w:val="left"/>
              <w:rPr>
                <w:color w:val="000000"/>
                <w:kern w:val="22"/>
                <w:sz w:val="18"/>
                <w:szCs w:val="18"/>
                <w:lang w:val="fr-FR" w:eastAsia="en-CA"/>
              </w:rPr>
            </w:pPr>
            <w:r w:rsidRPr="00A9624A">
              <w:rPr>
                <w:color w:val="000000"/>
                <w:kern w:val="22"/>
                <w:sz w:val="18"/>
                <w:szCs w:val="18"/>
                <w:lang w:val="fr-FR" w:eastAsia="en-CA"/>
              </w:rPr>
              <w:t>Etat d</w:t>
            </w:r>
            <w:r w:rsidR="00D15A90" w:rsidRPr="00A9624A">
              <w:rPr>
                <w:color w:val="000000"/>
                <w:kern w:val="22"/>
                <w:sz w:val="18"/>
                <w:szCs w:val="18"/>
                <w:lang w:val="fr-FR" w:eastAsia="en-CA"/>
              </w:rPr>
              <w:t>’application</w:t>
            </w:r>
            <w:r w:rsidRPr="00A9624A">
              <w:rPr>
                <w:color w:val="000000"/>
                <w:kern w:val="22"/>
                <w:sz w:val="18"/>
                <w:szCs w:val="18"/>
                <w:lang w:val="fr-FR" w:eastAsia="en-CA"/>
              </w:rPr>
              <w:t xml:space="preserve"> de</w:t>
            </w:r>
            <w:r w:rsidR="008C0D9D">
              <w:rPr>
                <w:color w:val="000000"/>
                <w:kern w:val="22"/>
                <w:sz w:val="18"/>
                <w:szCs w:val="18"/>
                <w:lang w:val="fr-FR" w:eastAsia="en-CA"/>
              </w:rPr>
              <w:t xml:space="preserve"> certaines</w:t>
            </w:r>
            <w:r w:rsidRPr="00A9624A">
              <w:rPr>
                <w:color w:val="000000"/>
                <w:kern w:val="22"/>
                <w:sz w:val="18"/>
                <w:szCs w:val="18"/>
                <w:lang w:val="fr-FR" w:eastAsia="en-CA"/>
              </w:rPr>
              <w:t xml:space="preserve"> </w:t>
            </w:r>
            <w:r w:rsidR="00B744DD" w:rsidRPr="00A9624A">
              <w:rPr>
                <w:color w:val="000000"/>
                <w:kern w:val="22"/>
                <w:sz w:val="18"/>
                <w:szCs w:val="18"/>
                <w:lang w:val="fr-FR" w:eastAsia="en-CA"/>
              </w:rPr>
              <w:t>décision</w:t>
            </w:r>
            <w:r w:rsidR="005A31C6" w:rsidRPr="00A9624A">
              <w:rPr>
                <w:color w:val="000000"/>
                <w:kern w:val="22"/>
                <w:sz w:val="18"/>
                <w:szCs w:val="18"/>
                <w:lang w:val="fr-FR" w:eastAsia="en-CA"/>
              </w:rPr>
              <w:t xml:space="preserve">s </w:t>
            </w:r>
            <w:r w:rsidRPr="00A9624A">
              <w:rPr>
                <w:color w:val="000000"/>
                <w:kern w:val="22"/>
                <w:sz w:val="18"/>
                <w:szCs w:val="18"/>
                <w:lang w:val="fr-FR" w:eastAsia="en-CA"/>
              </w:rPr>
              <w:t xml:space="preserve">spécifiques par </w:t>
            </w:r>
            <w:r w:rsidR="006C3A3F">
              <w:rPr>
                <w:color w:val="000000"/>
                <w:kern w:val="22"/>
                <w:sz w:val="18"/>
                <w:szCs w:val="18"/>
                <w:lang w:val="fr-FR" w:eastAsia="en-CA"/>
              </w:rPr>
              <w:t>diffé</w:t>
            </w:r>
            <w:r w:rsidR="005A31C6" w:rsidRPr="00A9624A">
              <w:rPr>
                <w:color w:val="000000"/>
                <w:kern w:val="22"/>
                <w:sz w:val="18"/>
                <w:szCs w:val="18"/>
                <w:lang w:val="fr-FR" w:eastAsia="en-CA"/>
              </w:rPr>
              <w:t>rent</w:t>
            </w:r>
            <w:r w:rsidR="006C3A3F">
              <w:rPr>
                <w:color w:val="000000"/>
                <w:kern w:val="22"/>
                <w:sz w:val="18"/>
                <w:szCs w:val="18"/>
                <w:lang w:val="fr-FR" w:eastAsia="en-CA"/>
              </w:rPr>
              <w:t>s</w:t>
            </w:r>
            <w:r w:rsidR="005A31C6" w:rsidRPr="00A9624A">
              <w:rPr>
                <w:color w:val="000000"/>
                <w:kern w:val="22"/>
                <w:sz w:val="18"/>
                <w:szCs w:val="18"/>
                <w:lang w:val="fr-FR" w:eastAsia="en-CA"/>
              </w:rPr>
              <w:t xml:space="preserve"> </w:t>
            </w:r>
            <w:r w:rsidR="006C3A3F">
              <w:rPr>
                <w:color w:val="000000"/>
                <w:kern w:val="22"/>
                <w:sz w:val="18"/>
                <w:szCs w:val="18"/>
                <w:lang w:val="fr-FR" w:eastAsia="en-CA"/>
              </w:rPr>
              <w:t>acteur</w:t>
            </w:r>
            <w:r w:rsidR="005A31C6" w:rsidRPr="00A9624A">
              <w:rPr>
                <w:color w:val="000000"/>
                <w:kern w:val="22"/>
                <w:sz w:val="18"/>
                <w:szCs w:val="18"/>
                <w:lang w:val="fr-FR" w:eastAsia="en-CA"/>
              </w:rPr>
              <w:t>s</w:t>
            </w:r>
          </w:p>
        </w:tc>
        <w:tc>
          <w:tcPr>
            <w:tcW w:w="1276" w:type="dxa"/>
            <w:shd w:val="clear" w:color="auto" w:fill="auto"/>
            <w:hideMark/>
          </w:tcPr>
          <w:p w14:paraId="546EEAF7" w14:textId="3DE0E84B" w:rsidR="005A31C6" w:rsidRPr="009C74E6" w:rsidRDefault="008C0D9D" w:rsidP="009C74E6">
            <w:pPr>
              <w:suppressLineNumbers/>
              <w:suppressAutoHyphens/>
              <w:spacing w:before="40" w:after="40"/>
              <w:jc w:val="left"/>
              <w:rPr>
                <w:color w:val="000000"/>
                <w:kern w:val="22"/>
                <w:sz w:val="18"/>
                <w:szCs w:val="18"/>
                <w:lang w:eastAsia="en-CA"/>
              </w:rPr>
            </w:pPr>
            <w:r>
              <w:rPr>
                <w:color w:val="000000"/>
                <w:kern w:val="22"/>
                <w:sz w:val="18"/>
                <w:szCs w:val="18"/>
                <w:lang w:eastAsia="en-CA"/>
              </w:rPr>
              <w:t>Permanent</w:t>
            </w:r>
          </w:p>
        </w:tc>
        <w:tc>
          <w:tcPr>
            <w:tcW w:w="1559" w:type="dxa"/>
            <w:shd w:val="clear" w:color="auto" w:fill="auto"/>
            <w:hideMark/>
          </w:tcPr>
          <w:p w14:paraId="3E38DB86" w14:textId="41E6113A" w:rsidR="005A31C6" w:rsidRPr="009C74E6" w:rsidRDefault="00D15A90" w:rsidP="009C74E6">
            <w:pPr>
              <w:suppressLineNumbers/>
              <w:suppressAutoHyphens/>
              <w:spacing w:before="40" w:after="40"/>
              <w:jc w:val="left"/>
              <w:rPr>
                <w:color w:val="000000"/>
                <w:kern w:val="22"/>
                <w:sz w:val="18"/>
                <w:szCs w:val="18"/>
                <w:lang w:eastAsia="en-CA"/>
              </w:rPr>
            </w:pPr>
            <w:r>
              <w:rPr>
                <w:color w:val="000000"/>
                <w:kern w:val="22"/>
                <w:sz w:val="18"/>
                <w:szCs w:val="18"/>
                <w:lang w:eastAsia="en-CA"/>
              </w:rPr>
              <w:t>Secrétariat</w:t>
            </w:r>
            <w:r w:rsidR="005A31C6" w:rsidRPr="009C74E6">
              <w:rPr>
                <w:color w:val="000000"/>
                <w:kern w:val="22"/>
                <w:sz w:val="18"/>
                <w:szCs w:val="18"/>
                <w:lang w:eastAsia="en-CA"/>
              </w:rPr>
              <w:br/>
              <w:t>Parties</w:t>
            </w:r>
            <w:r w:rsidR="005A31C6" w:rsidRPr="009C74E6">
              <w:rPr>
                <w:color w:val="000000"/>
                <w:kern w:val="22"/>
                <w:sz w:val="18"/>
                <w:szCs w:val="18"/>
                <w:lang w:eastAsia="en-CA"/>
              </w:rPr>
              <w:br/>
              <w:t>Non-</w:t>
            </w:r>
            <w:r w:rsidR="00D45E13" w:rsidRPr="009C74E6">
              <w:rPr>
                <w:color w:val="000000"/>
                <w:kern w:val="22"/>
                <w:sz w:val="18"/>
                <w:szCs w:val="18"/>
                <w:lang w:eastAsia="en-CA"/>
              </w:rPr>
              <w:t>P</w:t>
            </w:r>
            <w:r w:rsidR="005A31C6" w:rsidRPr="009C74E6">
              <w:rPr>
                <w:color w:val="000000"/>
                <w:kern w:val="22"/>
                <w:sz w:val="18"/>
                <w:szCs w:val="18"/>
                <w:lang w:eastAsia="en-CA"/>
              </w:rPr>
              <w:t>arties</w:t>
            </w:r>
          </w:p>
        </w:tc>
        <w:tc>
          <w:tcPr>
            <w:tcW w:w="1417" w:type="dxa"/>
            <w:shd w:val="clear" w:color="auto" w:fill="auto"/>
            <w:hideMark/>
          </w:tcPr>
          <w:p w14:paraId="264A7CB2"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COP</w:t>
            </w:r>
          </w:p>
        </w:tc>
        <w:tc>
          <w:tcPr>
            <w:tcW w:w="2196" w:type="dxa"/>
            <w:shd w:val="clear" w:color="auto" w:fill="auto"/>
            <w:hideMark/>
          </w:tcPr>
          <w:p w14:paraId="129E8A6A" w14:textId="77777777" w:rsidR="005A31C6" w:rsidRPr="009C74E6" w:rsidRDefault="005A31C6" w:rsidP="009C74E6">
            <w:pPr>
              <w:suppressLineNumbers/>
              <w:suppressAutoHyphens/>
              <w:spacing w:before="40" w:after="40"/>
              <w:jc w:val="left"/>
              <w:rPr>
                <w:kern w:val="22"/>
                <w:sz w:val="20"/>
                <w:szCs w:val="20"/>
                <w:lang w:eastAsia="en-CA"/>
              </w:rPr>
            </w:pPr>
          </w:p>
        </w:tc>
        <w:tc>
          <w:tcPr>
            <w:tcW w:w="2196" w:type="dxa"/>
            <w:shd w:val="clear" w:color="auto" w:fill="auto"/>
            <w:hideMark/>
          </w:tcPr>
          <w:p w14:paraId="5192162B" w14:textId="2F0372A7" w:rsidR="0080059E" w:rsidRPr="006C3A3F" w:rsidRDefault="006C3A3F" w:rsidP="009C74E6">
            <w:pPr>
              <w:suppressLineNumbers/>
              <w:suppressAutoHyphens/>
              <w:spacing w:before="40" w:after="40"/>
              <w:jc w:val="left"/>
              <w:rPr>
                <w:color w:val="000000"/>
                <w:kern w:val="22"/>
                <w:sz w:val="18"/>
                <w:szCs w:val="18"/>
                <w:lang w:val="fr-FR" w:eastAsia="en-CA"/>
              </w:rPr>
            </w:pPr>
            <w:r w:rsidRPr="006C3A3F">
              <w:rPr>
                <w:color w:val="000000"/>
                <w:kern w:val="22"/>
                <w:sz w:val="18"/>
                <w:szCs w:val="18"/>
                <w:lang w:val="fr-FR" w:eastAsia="en-CA"/>
              </w:rPr>
              <w:t xml:space="preserve">Capacité à assurer un suivi de </w:t>
            </w:r>
            <w:r w:rsidR="00D15A90" w:rsidRPr="006C3A3F">
              <w:rPr>
                <w:color w:val="000000"/>
                <w:kern w:val="22"/>
                <w:sz w:val="18"/>
                <w:szCs w:val="18"/>
                <w:lang w:val="fr-FR" w:eastAsia="en-CA"/>
              </w:rPr>
              <w:t>l’application</w:t>
            </w:r>
            <w:r>
              <w:rPr>
                <w:color w:val="000000"/>
                <w:kern w:val="22"/>
                <w:sz w:val="18"/>
                <w:szCs w:val="18"/>
                <w:lang w:val="fr-FR" w:eastAsia="en-CA"/>
              </w:rPr>
              <w:t xml:space="preserve"> des</w:t>
            </w:r>
            <w:r w:rsidR="005A31C6" w:rsidRPr="006C3A3F">
              <w:rPr>
                <w:color w:val="000000"/>
                <w:kern w:val="22"/>
                <w:sz w:val="18"/>
                <w:szCs w:val="18"/>
                <w:lang w:val="fr-FR" w:eastAsia="en-CA"/>
              </w:rPr>
              <w:t xml:space="preserve"> </w:t>
            </w:r>
            <w:r w:rsidR="00B744DD" w:rsidRPr="006C3A3F">
              <w:rPr>
                <w:color w:val="000000"/>
                <w:kern w:val="22"/>
                <w:sz w:val="18"/>
                <w:szCs w:val="18"/>
                <w:lang w:val="fr-FR" w:eastAsia="en-CA"/>
              </w:rPr>
              <w:t>décision</w:t>
            </w:r>
            <w:r w:rsidR="005A31C6" w:rsidRPr="006C3A3F">
              <w:rPr>
                <w:color w:val="000000"/>
                <w:kern w:val="22"/>
                <w:sz w:val="18"/>
                <w:szCs w:val="18"/>
                <w:lang w:val="fr-FR" w:eastAsia="en-CA"/>
              </w:rPr>
              <w:t>s</w:t>
            </w:r>
            <w:r>
              <w:rPr>
                <w:color w:val="000000"/>
                <w:kern w:val="22"/>
                <w:sz w:val="18"/>
                <w:szCs w:val="18"/>
                <w:lang w:val="fr-FR" w:eastAsia="en-CA"/>
              </w:rPr>
              <w:t xml:space="preserve"> de la COP (ou manque de capacités</w:t>
            </w:r>
            <w:r w:rsidR="005A31C6" w:rsidRPr="006C3A3F">
              <w:rPr>
                <w:color w:val="000000"/>
                <w:kern w:val="22"/>
                <w:sz w:val="18"/>
                <w:szCs w:val="18"/>
                <w:lang w:val="fr-FR" w:eastAsia="en-CA"/>
              </w:rPr>
              <w:t>).</w:t>
            </w:r>
          </w:p>
          <w:p w14:paraId="6730BE80" w14:textId="79AF9CC4" w:rsidR="005A31C6" w:rsidRPr="006C3A3F" w:rsidRDefault="006C3A3F" w:rsidP="009C74E6">
            <w:pPr>
              <w:suppressLineNumbers/>
              <w:suppressAutoHyphens/>
              <w:spacing w:before="40" w:after="40"/>
              <w:jc w:val="left"/>
              <w:rPr>
                <w:i/>
                <w:iCs/>
                <w:color w:val="000000"/>
                <w:kern w:val="22"/>
                <w:sz w:val="18"/>
                <w:szCs w:val="18"/>
                <w:lang w:val="fr-FR" w:eastAsia="en-CA"/>
              </w:rPr>
            </w:pPr>
            <w:r w:rsidRPr="006C3A3F">
              <w:rPr>
                <w:color w:val="000000"/>
                <w:kern w:val="22"/>
                <w:sz w:val="18"/>
                <w:szCs w:val="18"/>
                <w:lang w:val="fr-FR" w:eastAsia="en-CA"/>
              </w:rPr>
              <w:t>Capacité à recue</w:t>
            </w:r>
            <w:r>
              <w:rPr>
                <w:color w:val="000000"/>
                <w:kern w:val="22"/>
                <w:sz w:val="18"/>
                <w:szCs w:val="18"/>
                <w:lang w:val="fr-FR" w:eastAsia="en-CA"/>
              </w:rPr>
              <w:t>illir des données probantes sur</w:t>
            </w:r>
            <w:r w:rsidR="005A31C6" w:rsidRPr="006C3A3F">
              <w:rPr>
                <w:color w:val="000000"/>
                <w:kern w:val="22"/>
                <w:sz w:val="18"/>
                <w:szCs w:val="18"/>
                <w:lang w:val="fr-FR" w:eastAsia="en-CA"/>
              </w:rPr>
              <w:t xml:space="preserve"> </w:t>
            </w:r>
            <w:r w:rsidR="00D15A90" w:rsidRPr="006C3A3F">
              <w:rPr>
                <w:color w:val="000000"/>
                <w:kern w:val="22"/>
                <w:sz w:val="18"/>
                <w:szCs w:val="18"/>
                <w:lang w:val="fr-FR" w:eastAsia="en-CA"/>
              </w:rPr>
              <w:t>l’application</w:t>
            </w:r>
            <w:r>
              <w:rPr>
                <w:color w:val="000000"/>
                <w:kern w:val="22"/>
                <w:sz w:val="18"/>
                <w:szCs w:val="18"/>
                <w:lang w:val="fr-FR" w:eastAsia="en-CA"/>
              </w:rPr>
              <w:t xml:space="preserve"> des </w:t>
            </w:r>
            <w:r w:rsidR="00B744DD" w:rsidRPr="006C3A3F">
              <w:rPr>
                <w:color w:val="000000"/>
                <w:kern w:val="22"/>
                <w:sz w:val="18"/>
                <w:szCs w:val="18"/>
                <w:lang w:val="fr-FR" w:eastAsia="en-CA"/>
              </w:rPr>
              <w:t>décision</w:t>
            </w:r>
            <w:r w:rsidR="005A31C6" w:rsidRPr="006C3A3F">
              <w:rPr>
                <w:color w:val="000000"/>
                <w:kern w:val="22"/>
                <w:sz w:val="18"/>
                <w:szCs w:val="18"/>
                <w:lang w:val="fr-FR" w:eastAsia="en-CA"/>
              </w:rPr>
              <w:t>s</w:t>
            </w:r>
            <w:r w:rsidR="005A31C6" w:rsidRPr="006C3A3F">
              <w:rPr>
                <w:i/>
                <w:iCs/>
                <w:color w:val="000000"/>
                <w:kern w:val="22"/>
                <w:sz w:val="18"/>
                <w:szCs w:val="18"/>
                <w:lang w:val="fr-FR" w:eastAsia="en-CA"/>
              </w:rPr>
              <w:t>.</w:t>
            </w:r>
          </w:p>
        </w:tc>
        <w:tc>
          <w:tcPr>
            <w:tcW w:w="2197" w:type="dxa"/>
            <w:shd w:val="clear" w:color="auto" w:fill="auto"/>
            <w:hideMark/>
          </w:tcPr>
          <w:p w14:paraId="2D062022" w14:textId="3D4CB55B" w:rsidR="0080059E" w:rsidRPr="006C3A3F" w:rsidRDefault="006C3A3F" w:rsidP="009C74E6">
            <w:pPr>
              <w:suppressLineNumbers/>
              <w:suppressAutoHyphens/>
              <w:spacing w:before="40" w:after="40"/>
              <w:jc w:val="left"/>
              <w:rPr>
                <w:color w:val="000000"/>
                <w:kern w:val="22"/>
                <w:sz w:val="18"/>
                <w:szCs w:val="18"/>
                <w:lang w:val="fr-FR" w:eastAsia="en-CA"/>
              </w:rPr>
            </w:pPr>
            <w:r w:rsidRPr="006C3A3F">
              <w:rPr>
                <w:color w:val="000000"/>
                <w:kern w:val="22"/>
                <w:sz w:val="18"/>
                <w:szCs w:val="18"/>
                <w:lang w:val="fr-FR" w:eastAsia="en-CA"/>
              </w:rPr>
              <w:t xml:space="preserve">N’a pas encore été </w:t>
            </w:r>
            <w:r w:rsidR="008A5E1F" w:rsidRPr="006C3A3F">
              <w:rPr>
                <w:color w:val="000000"/>
                <w:kern w:val="22"/>
                <w:sz w:val="18"/>
                <w:szCs w:val="18"/>
                <w:lang w:val="fr-FR" w:eastAsia="en-CA"/>
              </w:rPr>
              <w:t>utilisé</w:t>
            </w:r>
            <w:r w:rsidR="005A31C6" w:rsidRPr="006C3A3F">
              <w:rPr>
                <w:color w:val="000000"/>
                <w:kern w:val="22"/>
                <w:sz w:val="18"/>
                <w:szCs w:val="18"/>
                <w:lang w:val="fr-FR" w:eastAsia="en-CA"/>
              </w:rPr>
              <w:t xml:space="preserve"> </w:t>
            </w:r>
            <w:r w:rsidRPr="006C3A3F">
              <w:rPr>
                <w:color w:val="000000"/>
                <w:kern w:val="22"/>
                <w:sz w:val="18"/>
                <w:szCs w:val="18"/>
                <w:lang w:val="fr-FR" w:eastAsia="en-CA"/>
              </w:rPr>
              <w:t xml:space="preserve">par la </w:t>
            </w:r>
            <w:r w:rsidR="005A31C6" w:rsidRPr="006C3A3F">
              <w:rPr>
                <w:color w:val="000000"/>
                <w:kern w:val="22"/>
                <w:sz w:val="18"/>
                <w:szCs w:val="18"/>
                <w:lang w:val="fr-FR" w:eastAsia="en-CA"/>
              </w:rPr>
              <w:t xml:space="preserve">COP, </w:t>
            </w:r>
            <w:r w:rsidRPr="006C3A3F">
              <w:rPr>
                <w:color w:val="000000"/>
                <w:kern w:val="22"/>
                <w:sz w:val="18"/>
                <w:szCs w:val="18"/>
                <w:lang w:val="fr-FR" w:eastAsia="en-CA"/>
              </w:rPr>
              <w:t xml:space="preserve">le </w:t>
            </w:r>
            <w:r w:rsidR="00D15A90" w:rsidRPr="006C3A3F">
              <w:rPr>
                <w:color w:val="000000"/>
                <w:kern w:val="22"/>
                <w:sz w:val="18"/>
                <w:szCs w:val="18"/>
                <w:lang w:val="fr-FR" w:eastAsia="en-CA"/>
              </w:rPr>
              <w:t>Secrétariat</w:t>
            </w:r>
            <w:r w:rsidR="008C0D9D">
              <w:rPr>
                <w:color w:val="000000"/>
                <w:kern w:val="22"/>
                <w:sz w:val="18"/>
                <w:szCs w:val="18"/>
                <w:lang w:val="fr-FR" w:eastAsia="en-CA"/>
              </w:rPr>
              <w:t xml:space="preserve"> ou </w:t>
            </w:r>
            <w:r>
              <w:rPr>
                <w:color w:val="000000"/>
                <w:kern w:val="22"/>
                <w:sz w:val="18"/>
                <w:szCs w:val="18"/>
                <w:lang w:val="fr-FR" w:eastAsia="en-CA"/>
              </w:rPr>
              <w:t>d’autres entités</w:t>
            </w:r>
            <w:r w:rsidR="005A31C6" w:rsidRPr="006C3A3F">
              <w:rPr>
                <w:color w:val="000000"/>
                <w:kern w:val="22"/>
                <w:sz w:val="18"/>
                <w:szCs w:val="18"/>
                <w:lang w:val="fr-FR" w:eastAsia="en-CA"/>
              </w:rPr>
              <w:t>.</w:t>
            </w:r>
          </w:p>
          <w:p w14:paraId="406C3E67" w14:textId="6BF72A9E" w:rsidR="003B76AD" w:rsidRPr="006C3A3F" w:rsidRDefault="006C3A3F" w:rsidP="009C74E6">
            <w:pPr>
              <w:suppressLineNumbers/>
              <w:suppressAutoHyphens/>
              <w:spacing w:before="40" w:after="40"/>
              <w:jc w:val="left"/>
              <w:rPr>
                <w:color w:val="000000"/>
                <w:kern w:val="22"/>
                <w:sz w:val="18"/>
                <w:szCs w:val="18"/>
                <w:lang w:val="fr-FR" w:eastAsia="en-CA"/>
              </w:rPr>
            </w:pPr>
            <w:r w:rsidRPr="006C3A3F">
              <w:rPr>
                <w:color w:val="000000"/>
                <w:kern w:val="22"/>
                <w:sz w:val="18"/>
                <w:szCs w:val="18"/>
                <w:lang w:val="fr-FR" w:eastAsia="en-CA"/>
              </w:rPr>
              <w:t>Facile à utiliser</w:t>
            </w:r>
            <w:r w:rsidR="005A31C6" w:rsidRPr="006C3A3F">
              <w:rPr>
                <w:color w:val="000000"/>
                <w:kern w:val="22"/>
                <w:sz w:val="18"/>
                <w:szCs w:val="18"/>
                <w:lang w:val="fr-FR" w:eastAsia="en-CA"/>
              </w:rPr>
              <w:t>.</w:t>
            </w:r>
          </w:p>
          <w:p w14:paraId="7DDC0A38" w14:textId="3A0F599D" w:rsidR="005A31C6" w:rsidRPr="006C3A3F" w:rsidRDefault="006C3A3F" w:rsidP="009C74E6">
            <w:pPr>
              <w:suppressLineNumbers/>
              <w:suppressAutoHyphens/>
              <w:spacing w:before="40" w:after="40"/>
              <w:jc w:val="left"/>
              <w:rPr>
                <w:color w:val="000000"/>
                <w:kern w:val="22"/>
                <w:sz w:val="18"/>
                <w:szCs w:val="18"/>
                <w:lang w:val="fr-FR" w:eastAsia="en-CA"/>
              </w:rPr>
            </w:pPr>
            <w:r w:rsidRPr="006C3A3F">
              <w:rPr>
                <w:color w:val="000000"/>
                <w:kern w:val="22"/>
                <w:sz w:val="18"/>
                <w:szCs w:val="18"/>
                <w:lang w:val="fr-FR" w:eastAsia="en-CA"/>
              </w:rPr>
              <w:t xml:space="preserve">Pas encore </w:t>
            </w:r>
            <w:r>
              <w:rPr>
                <w:color w:val="000000"/>
                <w:kern w:val="22"/>
                <w:sz w:val="18"/>
                <w:szCs w:val="18"/>
                <w:lang w:val="fr-FR" w:eastAsia="en-CA"/>
              </w:rPr>
              <w:t xml:space="preserve">intégré dans le </w:t>
            </w:r>
            <w:r w:rsidR="001B2431" w:rsidRPr="006C3A3F">
              <w:rPr>
                <w:color w:val="000000"/>
                <w:kern w:val="22"/>
                <w:sz w:val="18"/>
                <w:szCs w:val="18"/>
                <w:lang w:val="fr-FR" w:eastAsia="en-CA"/>
              </w:rPr>
              <w:t>mécanisme d’examen</w:t>
            </w:r>
            <w:r w:rsidR="00B744DD" w:rsidRPr="006C3A3F">
              <w:rPr>
                <w:color w:val="000000"/>
                <w:kern w:val="22"/>
                <w:sz w:val="18"/>
                <w:szCs w:val="18"/>
                <w:lang w:val="fr-FR" w:eastAsia="en-CA"/>
              </w:rPr>
              <w:t xml:space="preserve"> et</w:t>
            </w:r>
            <w:r w:rsidR="001B6499" w:rsidRPr="006C3A3F">
              <w:rPr>
                <w:color w:val="000000"/>
                <w:kern w:val="22"/>
                <w:sz w:val="18"/>
                <w:szCs w:val="18"/>
                <w:lang w:val="fr-FR" w:eastAsia="en-CA"/>
              </w:rPr>
              <w:t xml:space="preserve"> </w:t>
            </w:r>
            <w:r>
              <w:rPr>
                <w:color w:val="000000"/>
                <w:kern w:val="22"/>
                <w:sz w:val="18"/>
                <w:szCs w:val="18"/>
                <w:lang w:val="fr-FR" w:eastAsia="en-CA"/>
              </w:rPr>
              <w:t xml:space="preserve">le processus politique </w:t>
            </w:r>
            <w:r w:rsidR="001B6499" w:rsidRPr="006C3A3F">
              <w:rPr>
                <w:color w:val="000000"/>
                <w:kern w:val="22"/>
                <w:sz w:val="18"/>
                <w:szCs w:val="18"/>
                <w:lang w:val="fr-FR" w:eastAsia="en-CA"/>
              </w:rPr>
              <w:t>mondial</w:t>
            </w:r>
            <w:r w:rsidR="005A31C6" w:rsidRPr="006C3A3F">
              <w:rPr>
                <w:color w:val="000000"/>
                <w:kern w:val="22"/>
                <w:sz w:val="18"/>
                <w:szCs w:val="18"/>
                <w:lang w:val="fr-FR" w:eastAsia="en-CA"/>
              </w:rPr>
              <w:t>.</w:t>
            </w:r>
          </w:p>
        </w:tc>
      </w:tr>
      <w:tr w:rsidR="005A31C6" w:rsidRPr="00956B3B" w14:paraId="59E4A2B3" w14:textId="77777777" w:rsidTr="009C74E6">
        <w:trPr>
          <w:jc w:val="center"/>
        </w:trPr>
        <w:tc>
          <w:tcPr>
            <w:tcW w:w="1696" w:type="dxa"/>
            <w:shd w:val="clear" w:color="auto" w:fill="auto"/>
            <w:hideMark/>
          </w:tcPr>
          <w:p w14:paraId="574A189C" w14:textId="689FBA44" w:rsidR="005A31C6" w:rsidRPr="00D6391C" w:rsidRDefault="00956B3B" w:rsidP="009C74E6">
            <w:pPr>
              <w:suppressLineNumbers/>
              <w:suppressAutoHyphens/>
              <w:spacing w:before="40" w:after="40"/>
              <w:jc w:val="left"/>
              <w:rPr>
                <w:b/>
                <w:bCs/>
                <w:color w:val="000000"/>
                <w:kern w:val="22"/>
                <w:sz w:val="20"/>
                <w:szCs w:val="20"/>
                <w:lang w:val="fr-FR" w:eastAsia="en-CA"/>
              </w:rPr>
            </w:pPr>
            <w:r>
              <w:rPr>
                <w:b/>
                <w:bCs/>
                <w:color w:val="000000"/>
                <w:kern w:val="22"/>
                <w:sz w:val="20"/>
                <w:szCs w:val="20"/>
                <w:lang w:val="fr-FR" w:eastAsia="en-CA"/>
              </w:rPr>
              <w:t>Examen du respect des</w:t>
            </w:r>
            <w:r w:rsidR="005A31C6" w:rsidRPr="00D6391C">
              <w:rPr>
                <w:b/>
                <w:bCs/>
                <w:color w:val="000000"/>
                <w:kern w:val="22"/>
                <w:sz w:val="20"/>
                <w:szCs w:val="20"/>
                <w:lang w:val="fr-FR" w:eastAsia="en-CA"/>
              </w:rPr>
              <w:t xml:space="preserve"> </w:t>
            </w:r>
            <w:r>
              <w:rPr>
                <w:b/>
                <w:bCs/>
                <w:color w:val="000000"/>
                <w:kern w:val="22"/>
                <w:sz w:val="20"/>
                <w:szCs w:val="20"/>
                <w:lang w:val="fr-FR" w:eastAsia="en-CA"/>
              </w:rPr>
              <w:t>obligations</w:t>
            </w:r>
            <w:r w:rsidR="00D6391C" w:rsidRPr="00D6391C">
              <w:rPr>
                <w:b/>
                <w:bCs/>
                <w:color w:val="000000"/>
                <w:kern w:val="22"/>
                <w:sz w:val="20"/>
                <w:szCs w:val="20"/>
                <w:lang w:val="fr-FR" w:eastAsia="en-CA"/>
              </w:rPr>
              <w:t xml:space="preserve"> </w:t>
            </w:r>
            <w:r w:rsidR="008D217C">
              <w:rPr>
                <w:b/>
                <w:bCs/>
                <w:color w:val="000000"/>
                <w:kern w:val="22"/>
                <w:sz w:val="20"/>
                <w:szCs w:val="20"/>
                <w:lang w:val="fr-FR" w:eastAsia="en-CA"/>
              </w:rPr>
              <w:t>de procédure</w:t>
            </w:r>
            <w:r w:rsidR="00B744DD" w:rsidRPr="00D6391C">
              <w:rPr>
                <w:b/>
                <w:bCs/>
                <w:color w:val="000000"/>
                <w:kern w:val="22"/>
                <w:sz w:val="20"/>
                <w:szCs w:val="20"/>
                <w:lang w:val="fr-FR" w:eastAsia="en-CA"/>
              </w:rPr>
              <w:t xml:space="preserve"> et </w:t>
            </w:r>
            <w:r>
              <w:rPr>
                <w:b/>
                <w:bCs/>
                <w:color w:val="000000"/>
                <w:kern w:val="22"/>
                <w:sz w:val="20"/>
                <w:szCs w:val="20"/>
                <w:lang w:val="fr-FR" w:eastAsia="en-CA"/>
              </w:rPr>
              <w:t xml:space="preserve">institutionnelles </w:t>
            </w:r>
            <w:r w:rsidR="001B2431" w:rsidRPr="00D6391C">
              <w:rPr>
                <w:b/>
                <w:bCs/>
                <w:color w:val="000000"/>
                <w:kern w:val="22"/>
                <w:sz w:val="20"/>
                <w:szCs w:val="20"/>
                <w:lang w:val="fr-FR" w:eastAsia="en-CA"/>
              </w:rPr>
              <w:t xml:space="preserve">au titre </w:t>
            </w:r>
            <w:r w:rsidR="007F2CD7">
              <w:rPr>
                <w:b/>
                <w:bCs/>
                <w:color w:val="000000"/>
                <w:kern w:val="22"/>
                <w:sz w:val="20"/>
                <w:szCs w:val="20"/>
                <w:lang w:val="fr-FR" w:eastAsia="en-CA"/>
              </w:rPr>
              <w:t>de la Convention</w:t>
            </w:r>
          </w:p>
        </w:tc>
        <w:tc>
          <w:tcPr>
            <w:tcW w:w="1418" w:type="dxa"/>
            <w:shd w:val="clear" w:color="auto" w:fill="auto"/>
            <w:hideMark/>
          </w:tcPr>
          <w:p w14:paraId="509EF61B" w14:textId="2D421CC0" w:rsidR="005A31C6" w:rsidRPr="00956B3B" w:rsidRDefault="006C3A3F"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Compétences</w:t>
            </w:r>
            <w:r w:rsidR="00956B3B" w:rsidRPr="00956B3B">
              <w:rPr>
                <w:color w:val="000000"/>
                <w:kern w:val="22"/>
                <w:sz w:val="18"/>
                <w:szCs w:val="18"/>
                <w:lang w:val="fr-FR" w:eastAsia="en-CA"/>
              </w:rPr>
              <w:br/>
            </w:r>
            <w:r w:rsidR="00956B3B" w:rsidRPr="00956B3B">
              <w:rPr>
                <w:color w:val="000000"/>
                <w:kern w:val="22"/>
                <w:sz w:val="18"/>
                <w:szCs w:val="18"/>
                <w:lang w:val="fr-FR" w:eastAsia="en-CA"/>
              </w:rPr>
              <w:br/>
            </w:r>
            <w:r w:rsidR="00956B3B">
              <w:rPr>
                <w:color w:val="000000"/>
                <w:kern w:val="22"/>
                <w:sz w:val="18"/>
                <w:szCs w:val="18"/>
                <w:lang w:val="fr-FR" w:eastAsia="en-CA"/>
              </w:rPr>
              <w:t>C</w:t>
            </w:r>
            <w:r w:rsidR="005A31C6" w:rsidRPr="00956B3B">
              <w:rPr>
                <w:color w:val="000000"/>
                <w:kern w:val="22"/>
                <w:sz w:val="18"/>
                <w:szCs w:val="18"/>
                <w:lang w:val="fr-FR" w:eastAsia="en-CA"/>
              </w:rPr>
              <w:t>ontributions</w:t>
            </w:r>
            <w:r w:rsidR="00956B3B">
              <w:rPr>
                <w:color w:val="000000"/>
                <w:kern w:val="22"/>
                <w:sz w:val="18"/>
                <w:szCs w:val="18"/>
                <w:lang w:val="fr-FR" w:eastAsia="en-CA"/>
              </w:rPr>
              <w:t xml:space="preserve"> financières</w:t>
            </w:r>
          </w:p>
        </w:tc>
        <w:tc>
          <w:tcPr>
            <w:tcW w:w="1276" w:type="dxa"/>
            <w:shd w:val="clear" w:color="auto" w:fill="auto"/>
            <w:hideMark/>
          </w:tcPr>
          <w:p w14:paraId="7D54570D" w14:textId="03C3F2B8" w:rsidR="005A31C6" w:rsidRPr="00956B3B" w:rsidRDefault="005A31C6"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t>2</w:t>
            </w:r>
            <w:r w:rsidR="00D15A90" w:rsidRPr="00956B3B">
              <w:rPr>
                <w:color w:val="000000"/>
                <w:kern w:val="22"/>
                <w:sz w:val="18"/>
                <w:szCs w:val="18"/>
                <w:lang w:val="fr-FR" w:eastAsia="en-CA"/>
              </w:rPr>
              <w:t xml:space="preserve"> ans</w:t>
            </w:r>
          </w:p>
        </w:tc>
        <w:tc>
          <w:tcPr>
            <w:tcW w:w="1559" w:type="dxa"/>
            <w:shd w:val="clear" w:color="auto" w:fill="auto"/>
            <w:hideMark/>
          </w:tcPr>
          <w:p w14:paraId="279C877C" w14:textId="11FBCB02" w:rsidR="005A31C6" w:rsidRPr="00956B3B" w:rsidRDefault="00D15A90"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t>Secrétariat</w:t>
            </w:r>
          </w:p>
        </w:tc>
        <w:tc>
          <w:tcPr>
            <w:tcW w:w="1417" w:type="dxa"/>
            <w:shd w:val="clear" w:color="auto" w:fill="auto"/>
            <w:hideMark/>
          </w:tcPr>
          <w:p w14:paraId="3B0659F8" w14:textId="77777777" w:rsidR="005A31C6" w:rsidRPr="00956B3B" w:rsidRDefault="005A31C6"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t>COP</w:t>
            </w:r>
          </w:p>
        </w:tc>
        <w:tc>
          <w:tcPr>
            <w:tcW w:w="2196" w:type="dxa"/>
            <w:shd w:val="clear" w:color="auto" w:fill="auto"/>
            <w:hideMark/>
          </w:tcPr>
          <w:p w14:paraId="7DB6423A" w14:textId="77777777" w:rsidR="005A31C6" w:rsidRPr="00956B3B" w:rsidRDefault="005A31C6" w:rsidP="009C74E6">
            <w:pPr>
              <w:suppressLineNumbers/>
              <w:suppressAutoHyphens/>
              <w:spacing w:before="40" w:after="40"/>
              <w:jc w:val="left"/>
              <w:rPr>
                <w:color w:val="000000"/>
                <w:kern w:val="22"/>
                <w:sz w:val="18"/>
                <w:szCs w:val="18"/>
                <w:lang w:val="fr-FR" w:eastAsia="en-CA"/>
              </w:rPr>
            </w:pPr>
          </w:p>
        </w:tc>
        <w:tc>
          <w:tcPr>
            <w:tcW w:w="2196" w:type="dxa"/>
            <w:shd w:val="clear" w:color="auto" w:fill="auto"/>
            <w:noWrap/>
            <w:hideMark/>
          </w:tcPr>
          <w:p w14:paraId="5417A1AE" w14:textId="77777777" w:rsidR="005A31C6" w:rsidRPr="00956B3B" w:rsidRDefault="005A31C6" w:rsidP="009C74E6">
            <w:pPr>
              <w:suppressLineNumbers/>
              <w:suppressAutoHyphens/>
              <w:spacing w:before="40" w:after="40"/>
              <w:jc w:val="left"/>
              <w:rPr>
                <w:kern w:val="22"/>
                <w:sz w:val="20"/>
                <w:szCs w:val="20"/>
                <w:lang w:val="fr-FR" w:eastAsia="en-CA"/>
              </w:rPr>
            </w:pPr>
          </w:p>
        </w:tc>
        <w:tc>
          <w:tcPr>
            <w:tcW w:w="2197" w:type="dxa"/>
            <w:shd w:val="clear" w:color="auto" w:fill="auto"/>
            <w:hideMark/>
          </w:tcPr>
          <w:p w14:paraId="29A27EBB" w14:textId="77D8A4FB" w:rsidR="005A31C6" w:rsidRPr="00956B3B" w:rsidRDefault="006C3A3F" w:rsidP="009C74E6">
            <w:pPr>
              <w:suppressLineNumbers/>
              <w:suppressAutoHyphens/>
              <w:spacing w:before="40" w:after="40"/>
              <w:jc w:val="left"/>
              <w:rPr>
                <w:kern w:val="22"/>
                <w:sz w:val="20"/>
                <w:szCs w:val="20"/>
                <w:lang w:val="fr-FR" w:eastAsia="en-CA"/>
              </w:rPr>
            </w:pPr>
            <w:r>
              <w:rPr>
                <w:color w:val="000000"/>
                <w:kern w:val="22"/>
                <w:sz w:val="18"/>
                <w:szCs w:val="18"/>
                <w:lang w:val="fr-FR" w:eastAsia="en-CA"/>
              </w:rPr>
              <w:t>Portée limitée</w:t>
            </w:r>
          </w:p>
        </w:tc>
      </w:tr>
      <w:tr w:rsidR="00045D5F" w:rsidRPr="00E62437" w14:paraId="1DB86980" w14:textId="77777777" w:rsidTr="009C74E6">
        <w:trPr>
          <w:jc w:val="center"/>
        </w:trPr>
        <w:tc>
          <w:tcPr>
            <w:tcW w:w="1696" w:type="dxa"/>
            <w:shd w:val="clear" w:color="auto" w:fill="auto"/>
          </w:tcPr>
          <w:p w14:paraId="0F546CD8" w14:textId="31B90B4A" w:rsidR="00045D5F" w:rsidRPr="001B2431" w:rsidRDefault="00D15A90" w:rsidP="009C74E6">
            <w:pPr>
              <w:suppressLineNumbers/>
              <w:suppressAutoHyphens/>
              <w:spacing w:before="40" w:after="40"/>
              <w:jc w:val="left"/>
              <w:rPr>
                <w:b/>
                <w:bCs/>
                <w:color w:val="000000"/>
                <w:kern w:val="22"/>
                <w:sz w:val="20"/>
                <w:szCs w:val="20"/>
                <w:lang w:val="fr-FR" w:eastAsia="en-CA"/>
              </w:rPr>
            </w:pPr>
            <w:r>
              <w:rPr>
                <w:b/>
                <w:bCs/>
                <w:color w:val="000000"/>
                <w:kern w:val="22"/>
                <w:sz w:val="20"/>
                <w:szCs w:val="20"/>
                <w:lang w:val="fr-FR" w:eastAsia="en-CA"/>
              </w:rPr>
              <w:t>Rapports nationaux</w:t>
            </w:r>
            <w:r w:rsidR="00956B3B">
              <w:rPr>
                <w:b/>
                <w:bCs/>
                <w:color w:val="000000"/>
                <w:kern w:val="22"/>
                <w:sz w:val="20"/>
                <w:szCs w:val="20"/>
                <w:lang w:val="fr-FR" w:eastAsia="en-CA"/>
              </w:rPr>
              <w:t xml:space="preserve"> au titre du</w:t>
            </w:r>
            <w:r w:rsidR="00045D5F" w:rsidRPr="001B2431">
              <w:rPr>
                <w:b/>
                <w:bCs/>
                <w:color w:val="000000"/>
                <w:kern w:val="22"/>
                <w:sz w:val="20"/>
                <w:szCs w:val="20"/>
                <w:lang w:val="fr-FR" w:eastAsia="en-CA"/>
              </w:rPr>
              <w:t xml:space="preserve"> </w:t>
            </w:r>
            <w:r>
              <w:rPr>
                <w:b/>
                <w:bCs/>
                <w:color w:val="000000"/>
                <w:kern w:val="22"/>
                <w:sz w:val="20"/>
                <w:szCs w:val="20"/>
                <w:lang w:val="fr-FR" w:eastAsia="en-CA"/>
              </w:rPr>
              <w:lastRenderedPageBreak/>
              <w:t>Protocole de Cartagena</w:t>
            </w:r>
          </w:p>
        </w:tc>
        <w:tc>
          <w:tcPr>
            <w:tcW w:w="1418" w:type="dxa"/>
            <w:shd w:val="clear" w:color="auto" w:fill="auto"/>
          </w:tcPr>
          <w:p w14:paraId="34E06326" w14:textId="5DC8D975" w:rsidR="00045D5F" w:rsidRPr="001B2431" w:rsidRDefault="006C3A3F"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 xml:space="preserve">Respect </w:t>
            </w:r>
            <w:r w:rsidR="00AA2AD1">
              <w:rPr>
                <w:color w:val="000000"/>
                <w:kern w:val="22"/>
                <w:sz w:val="18"/>
                <w:szCs w:val="18"/>
                <w:lang w:val="fr-FR" w:eastAsia="en-CA"/>
              </w:rPr>
              <w:t xml:space="preserve">au niveau </w:t>
            </w:r>
            <w:r>
              <w:rPr>
                <w:color w:val="000000"/>
                <w:kern w:val="22"/>
                <w:sz w:val="18"/>
                <w:szCs w:val="18"/>
                <w:lang w:val="fr-FR" w:eastAsia="en-CA"/>
              </w:rPr>
              <w:t xml:space="preserve">national </w:t>
            </w:r>
            <w:r w:rsidR="005A4B13">
              <w:rPr>
                <w:color w:val="000000"/>
                <w:kern w:val="22"/>
                <w:sz w:val="18"/>
                <w:szCs w:val="18"/>
                <w:lang w:val="fr-FR" w:eastAsia="en-CA"/>
              </w:rPr>
              <w:t>des</w:t>
            </w:r>
            <w:r w:rsidR="00045D5F" w:rsidRPr="001B2431">
              <w:rPr>
                <w:color w:val="000000"/>
                <w:kern w:val="22"/>
                <w:sz w:val="18"/>
                <w:szCs w:val="18"/>
                <w:lang w:val="fr-FR" w:eastAsia="en-CA"/>
              </w:rPr>
              <w:t xml:space="preserve"> obligations </w:t>
            </w:r>
            <w:r>
              <w:rPr>
                <w:color w:val="000000"/>
                <w:kern w:val="22"/>
                <w:sz w:val="18"/>
                <w:szCs w:val="18"/>
                <w:lang w:val="fr-FR" w:eastAsia="en-CA"/>
              </w:rPr>
              <w:t>prescrites au titre du</w:t>
            </w:r>
            <w:r w:rsidR="00045D5F" w:rsidRPr="001B2431">
              <w:rPr>
                <w:color w:val="000000"/>
                <w:kern w:val="22"/>
                <w:sz w:val="18"/>
                <w:szCs w:val="18"/>
                <w:lang w:val="fr-FR" w:eastAsia="en-CA"/>
              </w:rPr>
              <w:t xml:space="preserve"> </w:t>
            </w:r>
            <w:r w:rsidR="001B2431" w:rsidRPr="001B2431">
              <w:rPr>
                <w:color w:val="000000"/>
                <w:kern w:val="22"/>
                <w:sz w:val="18"/>
                <w:szCs w:val="18"/>
                <w:lang w:val="fr-FR" w:eastAsia="en-CA"/>
              </w:rPr>
              <w:lastRenderedPageBreak/>
              <w:t xml:space="preserve">Protocole </w:t>
            </w:r>
            <w:r>
              <w:rPr>
                <w:color w:val="000000"/>
                <w:kern w:val="22"/>
                <w:sz w:val="18"/>
                <w:szCs w:val="18"/>
                <w:lang w:val="fr-FR" w:eastAsia="en-CA"/>
              </w:rPr>
              <w:t>et</w:t>
            </w:r>
            <w:r w:rsidR="00045D5F" w:rsidRPr="001B2431">
              <w:rPr>
                <w:color w:val="000000"/>
                <w:kern w:val="22"/>
                <w:sz w:val="18"/>
                <w:szCs w:val="18"/>
                <w:lang w:val="fr-FR" w:eastAsia="en-CA"/>
              </w:rPr>
              <w:t xml:space="preserve"> </w:t>
            </w:r>
            <w:r w:rsidR="00FD7D8D">
              <w:rPr>
                <w:color w:val="000000"/>
                <w:kern w:val="22"/>
                <w:sz w:val="18"/>
                <w:szCs w:val="18"/>
                <w:lang w:val="fr-FR" w:eastAsia="en-CA"/>
              </w:rPr>
              <w:t>information</w:t>
            </w:r>
            <w:r>
              <w:rPr>
                <w:color w:val="000000"/>
                <w:kern w:val="22"/>
                <w:sz w:val="18"/>
                <w:szCs w:val="18"/>
                <w:lang w:val="fr-FR" w:eastAsia="en-CA"/>
              </w:rPr>
              <w:t>s nationales sur les</w:t>
            </w:r>
            <w:r w:rsidR="00045D5F" w:rsidRPr="001B2431">
              <w:rPr>
                <w:color w:val="000000"/>
                <w:kern w:val="22"/>
                <w:sz w:val="18"/>
                <w:szCs w:val="18"/>
                <w:lang w:val="fr-FR" w:eastAsia="en-CA"/>
              </w:rPr>
              <w:t xml:space="preserve"> </w:t>
            </w:r>
            <w:r w:rsidR="00571CE6">
              <w:rPr>
                <w:color w:val="000000"/>
                <w:kern w:val="22"/>
                <w:sz w:val="18"/>
                <w:szCs w:val="18"/>
                <w:lang w:val="fr-FR" w:eastAsia="en-CA"/>
              </w:rPr>
              <w:t>indicateur</w:t>
            </w:r>
            <w:r w:rsidR="00AA2AD1">
              <w:rPr>
                <w:color w:val="000000"/>
                <w:kern w:val="22"/>
                <w:sz w:val="18"/>
                <w:szCs w:val="18"/>
                <w:lang w:val="fr-FR" w:eastAsia="en-CA"/>
              </w:rPr>
              <w:t xml:space="preserve">s </w:t>
            </w:r>
            <w:r>
              <w:rPr>
                <w:color w:val="000000"/>
                <w:kern w:val="22"/>
                <w:sz w:val="18"/>
                <w:szCs w:val="18"/>
                <w:lang w:val="fr-FR" w:eastAsia="en-CA"/>
              </w:rPr>
              <w:t>du</w:t>
            </w:r>
            <w:r w:rsidR="00E135E7">
              <w:rPr>
                <w:color w:val="000000"/>
                <w:kern w:val="22"/>
                <w:sz w:val="18"/>
                <w:szCs w:val="18"/>
                <w:lang w:val="fr-FR" w:eastAsia="en-CA"/>
              </w:rPr>
              <w:t xml:space="preserve"> </w:t>
            </w:r>
            <w:r w:rsidR="00956B3B">
              <w:rPr>
                <w:color w:val="000000"/>
                <w:kern w:val="22"/>
                <w:sz w:val="18"/>
                <w:szCs w:val="18"/>
                <w:lang w:val="fr-FR" w:eastAsia="en-CA"/>
              </w:rPr>
              <w:t>Plan stratégique</w:t>
            </w:r>
            <w:r>
              <w:rPr>
                <w:color w:val="000000"/>
                <w:kern w:val="22"/>
                <w:sz w:val="18"/>
                <w:szCs w:val="18"/>
                <w:lang w:val="fr-FR" w:eastAsia="en-CA"/>
              </w:rPr>
              <w:t xml:space="preserve"> du </w:t>
            </w:r>
            <w:r w:rsidR="00045D5F" w:rsidRPr="001B2431">
              <w:rPr>
                <w:color w:val="000000"/>
                <w:kern w:val="22"/>
                <w:sz w:val="18"/>
                <w:szCs w:val="18"/>
                <w:lang w:val="fr-FR" w:eastAsia="en-CA"/>
              </w:rPr>
              <w:t>Protocol</w:t>
            </w:r>
            <w:r>
              <w:rPr>
                <w:color w:val="000000"/>
                <w:kern w:val="22"/>
                <w:sz w:val="18"/>
                <w:szCs w:val="18"/>
                <w:lang w:val="fr-FR" w:eastAsia="en-CA"/>
              </w:rPr>
              <w:t>e</w:t>
            </w:r>
          </w:p>
        </w:tc>
        <w:tc>
          <w:tcPr>
            <w:tcW w:w="1276" w:type="dxa"/>
            <w:shd w:val="clear" w:color="auto" w:fill="auto"/>
            <w:noWrap/>
          </w:tcPr>
          <w:p w14:paraId="1F4889FD" w14:textId="1FEC481A"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lastRenderedPageBreak/>
              <w:t>4</w:t>
            </w:r>
            <w:r w:rsidR="00D15A90">
              <w:rPr>
                <w:color w:val="000000"/>
                <w:kern w:val="22"/>
                <w:sz w:val="18"/>
                <w:szCs w:val="18"/>
                <w:lang w:eastAsia="en-CA"/>
              </w:rPr>
              <w:t xml:space="preserve"> ans</w:t>
            </w:r>
          </w:p>
        </w:tc>
        <w:tc>
          <w:tcPr>
            <w:tcW w:w="1559" w:type="dxa"/>
            <w:shd w:val="clear" w:color="auto" w:fill="auto"/>
          </w:tcPr>
          <w:p w14:paraId="3CE278F1" w14:textId="42F07986" w:rsidR="00045D5F" w:rsidRPr="005D1F92" w:rsidRDefault="006C3A3F" w:rsidP="009C74E6">
            <w:pPr>
              <w:suppressLineNumbers/>
              <w:suppressAutoHyphens/>
              <w:spacing w:before="40" w:after="40"/>
              <w:jc w:val="left"/>
              <w:rPr>
                <w:color w:val="000000"/>
                <w:kern w:val="22"/>
                <w:sz w:val="18"/>
                <w:szCs w:val="18"/>
                <w:lang w:val="fr-FR" w:eastAsia="en-CA"/>
              </w:rPr>
            </w:pPr>
            <w:r w:rsidRPr="006C3A3F">
              <w:rPr>
                <w:color w:val="000000"/>
                <w:kern w:val="22"/>
                <w:sz w:val="18"/>
                <w:szCs w:val="18"/>
                <w:lang w:val="fr-FR" w:eastAsia="en-CA"/>
              </w:rPr>
              <w:t>C</w:t>
            </w:r>
            <w:r w:rsidR="00E542BB" w:rsidRPr="005D1F92">
              <w:rPr>
                <w:color w:val="000000"/>
                <w:kern w:val="22"/>
                <w:sz w:val="18"/>
                <w:szCs w:val="18"/>
                <w:lang w:val="fr-FR" w:eastAsia="en-CA"/>
              </w:rPr>
              <w:t>ommunication</w:t>
            </w:r>
            <w:r>
              <w:rPr>
                <w:color w:val="000000"/>
                <w:kern w:val="22"/>
                <w:sz w:val="18"/>
                <w:szCs w:val="18"/>
                <w:lang w:val="fr-FR" w:eastAsia="en-CA"/>
              </w:rPr>
              <w:t xml:space="preserve"> en ligne des</w:t>
            </w:r>
            <w:r w:rsidR="00045D5F" w:rsidRPr="005D1F92">
              <w:rPr>
                <w:color w:val="000000"/>
                <w:kern w:val="22"/>
                <w:sz w:val="18"/>
                <w:szCs w:val="18"/>
                <w:lang w:val="fr-FR" w:eastAsia="en-CA"/>
              </w:rPr>
              <w:t xml:space="preserve"> </w:t>
            </w:r>
            <w:r w:rsidR="00D15A90" w:rsidRPr="005D1F92">
              <w:rPr>
                <w:color w:val="000000"/>
                <w:kern w:val="22"/>
                <w:sz w:val="18"/>
                <w:szCs w:val="18"/>
                <w:lang w:val="fr-FR" w:eastAsia="en-CA"/>
              </w:rPr>
              <w:t>rapports nationaux</w:t>
            </w:r>
            <w:r w:rsidR="001B2431" w:rsidRPr="005D1F92">
              <w:rPr>
                <w:color w:val="000000"/>
                <w:kern w:val="22"/>
                <w:sz w:val="18"/>
                <w:szCs w:val="18"/>
                <w:lang w:val="fr-FR" w:eastAsia="en-CA"/>
              </w:rPr>
              <w:t xml:space="preserve"> </w:t>
            </w:r>
            <w:r w:rsidR="005D1F92" w:rsidRPr="005D1F92">
              <w:rPr>
                <w:color w:val="000000"/>
                <w:kern w:val="22"/>
                <w:sz w:val="18"/>
                <w:szCs w:val="18"/>
                <w:lang w:val="fr-FR" w:eastAsia="en-CA"/>
              </w:rPr>
              <w:t>par le biais du</w:t>
            </w:r>
            <w:r w:rsidR="00045D5F" w:rsidRPr="005D1F92">
              <w:rPr>
                <w:color w:val="000000"/>
                <w:kern w:val="22"/>
                <w:sz w:val="18"/>
                <w:szCs w:val="18"/>
                <w:lang w:val="fr-FR" w:eastAsia="en-CA"/>
              </w:rPr>
              <w:t xml:space="preserve"> </w:t>
            </w:r>
            <w:r w:rsidR="00956B3B">
              <w:rPr>
                <w:color w:val="000000"/>
                <w:kern w:val="22"/>
                <w:sz w:val="18"/>
                <w:szCs w:val="18"/>
                <w:lang w:val="fr-FR" w:eastAsia="en-CA"/>
              </w:rPr>
              <w:t xml:space="preserve">Centre </w:t>
            </w:r>
            <w:r w:rsidR="00956B3B">
              <w:rPr>
                <w:color w:val="000000"/>
                <w:kern w:val="22"/>
                <w:sz w:val="18"/>
                <w:szCs w:val="18"/>
                <w:lang w:val="fr-FR" w:eastAsia="en-CA"/>
              </w:rPr>
              <w:lastRenderedPageBreak/>
              <w:t>d’</w:t>
            </w:r>
            <w:r w:rsidR="002B76EA">
              <w:rPr>
                <w:color w:val="000000"/>
                <w:kern w:val="22"/>
                <w:sz w:val="18"/>
                <w:szCs w:val="18"/>
                <w:lang w:val="fr-FR" w:eastAsia="en-CA"/>
              </w:rPr>
              <w:t>échange pour la prévention des risques biotechnologiques</w:t>
            </w:r>
          </w:p>
        </w:tc>
        <w:tc>
          <w:tcPr>
            <w:tcW w:w="1417" w:type="dxa"/>
            <w:shd w:val="clear" w:color="auto" w:fill="auto"/>
          </w:tcPr>
          <w:p w14:paraId="57467AB5" w14:textId="2FE4C6F9" w:rsidR="00045D5F" w:rsidRPr="00956B3B" w:rsidRDefault="00956B3B"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lastRenderedPageBreak/>
              <w:t>Comité chargé du respect des obligations</w:t>
            </w:r>
            <w:r w:rsidR="00AA2AD1">
              <w:rPr>
                <w:color w:val="000000"/>
                <w:kern w:val="22"/>
                <w:sz w:val="18"/>
                <w:szCs w:val="18"/>
                <w:lang w:val="fr-FR" w:eastAsia="en-CA"/>
              </w:rPr>
              <w:t xml:space="preserve"> et réunion des Parties au</w:t>
            </w:r>
            <w:r w:rsidR="00B04704">
              <w:rPr>
                <w:color w:val="000000"/>
                <w:kern w:val="22"/>
                <w:sz w:val="18"/>
                <w:szCs w:val="18"/>
                <w:lang w:val="fr-FR" w:eastAsia="en-CA"/>
              </w:rPr>
              <w:t xml:space="preserve"> </w:t>
            </w:r>
            <w:r w:rsidR="00B04704">
              <w:rPr>
                <w:color w:val="000000"/>
                <w:kern w:val="22"/>
                <w:sz w:val="18"/>
                <w:szCs w:val="18"/>
                <w:lang w:val="fr-FR" w:eastAsia="en-CA"/>
              </w:rPr>
              <w:lastRenderedPageBreak/>
              <w:t>Protocole de Cartagena</w:t>
            </w:r>
          </w:p>
        </w:tc>
        <w:tc>
          <w:tcPr>
            <w:tcW w:w="2196" w:type="dxa"/>
            <w:shd w:val="clear" w:color="auto" w:fill="auto"/>
          </w:tcPr>
          <w:p w14:paraId="0F9FAE9F" w14:textId="2915F063" w:rsidR="0080059E" w:rsidRPr="009C3B6D" w:rsidRDefault="00885569" w:rsidP="009C74E6">
            <w:pPr>
              <w:suppressLineNumbers/>
              <w:suppressAutoHyphens/>
              <w:spacing w:before="40" w:after="40"/>
              <w:jc w:val="left"/>
              <w:rPr>
                <w:color w:val="000000"/>
                <w:kern w:val="22"/>
                <w:sz w:val="18"/>
                <w:szCs w:val="18"/>
                <w:lang w:val="fr-FR" w:eastAsia="en-CA"/>
              </w:rPr>
            </w:pPr>
            <w:r w:rsidRPr="009C3B6D">
              <w:rPr>
                <w:color w:val="000000"/>
                <w:kern w:val="22"/>
                <w:sz w:val="18"/>
                <w:szCs w:val="18"/>
                <w:lang w:val="fr-FR" w:eastAsia="en-CA"/>
              </w:rPr>
              <w:lastRenderedPageBreak/>
              <w:t>Rapports nationaux</w:t>
            </w:r>
            <w:r w:rsidR="00045D5F" w:rsidRPr="009C3B6D">
              <w:rPr>
                <w:color w:val="000000"/>
                <w:kern w:val="22"/>
                <w:sz w:val="18"/>
                <w:szCs w:val="18"/>
                <w:lang w:val="fr-FR" w:eastAsia="en-CA"/>
              </w:rPr>
              <w:t xml:space="preserve">, </w:t>
            </w:r>
            <w:r w:rsidR="00FD7D8D" w:rsidRPr="009C3B6D">
              <w:rPr>
                <w:color w:val="000000"/>
                <w:kern w:val="22"/>
                <w:sz w:val="18"/>
                <w:szCs w:val="18"/>
                <w:lang w:val="fr-FR" w:eastAsia="en-CA"/>
              </w:rPr>
              <w:t>données</w:t>
            </w:r>
            <w:r w:rsidR="00045D5F" w:rsidRPr="009C3B6D">
              <w:rPr>
                <w:color w:val="000000"/>
                <w:kern w:val="22"/>
                <w:sz w:val="18"/>
                <w:szCs w:val="18"/>
                <w:lang w:val="fr-FR" w:eastAsia="en-CA"/>
              </w:rPr>
              <w:t>/</w:t>
            </w:r>
            <w:r w:rsidR="00FD7D8D" w:rsidRPr="009C3B6D">
              <w:rPr>
                <w:color w:val="000000"/>
                <w:kern w:val="22"/>
                <w:sz w:val="18"/>
                <w:szCs w:val="18"/>
                <w:lang w:val="fr-FR" w:eastAsia="en-CA"/>
              </w:rPr>
              <w:t>information</w:t>
            </w:r>
            <w:r w:rsidR="00AA2AD1">
              <w:rPr>
                <w:color w:val="000000"/>
                <w:kern w:val="22"/>
                <w:sz w:val="18"/>
                <w:szCs w:val="18"/>
                <w:lang w:val="fr-FR" w:eastAsia="en-CA"/>
              </w:rPr>
              <w:t>s recueillies dans chaque</w:t>
            </w:r>
            <w:r w:rsidR="006C3A3F">
              <w:rPr>
                <w:color w:val="000000"/>
                <w:kern w:val="22"/>
                <w:sz w:val="18"/>
                <w:szCs w:val="18"/>
                <w:lang w:val="fr-FR" w:eastAsia="en-CA"/>
              </w:rPr>
              <w:t xml:space="preserve"> pays</w:t>
            </w:r>
            <w:r w:rsidR="00045D5F" w:rsidRPr="009C3B6D">
              <w:rPr>
                <w:color w:val="000000"/>
                <w:kern w:val="22"/>
                <w:sz w:val="18"/>
                <w:szCs w:val="18"/>
                <w:lang w:val="fr-FR" w:eastAsia="en-CA"/>
              </w:rPr>
              <w:t xml:space="preserve">. </w:t>
            </w:r>
          </w:p>
          <w:p w14:paraId="45DE64B2" w14:textId="2C557C4C" w:rsidR="00045D5F" w:rsidRPr="00956B3B" w:rsidRDefault="006C3A3F"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 xml:space="preserve">Les informations fournies dans les </w:t>
            </w:r>
            <w:r w:rsidR="00D15A90" w:rsidRPr="00956B3B">
              <w:rPr>
                <w:color w:val="000000"/>
                <w:kern w:val="22"/>
                <w:sz w:val="18"/>
                <w:szCs w:val="18"/>
                <w:lang w:val="fr-FR" w:eastAsia="en-CA"/>
              </w:rPr>
              <w:t>rapports nationaux</w:t>
            </w:r>
            <w:r w:rsidR="001B2431" w:rsidRPr="00956B3B">
              <w:rPr>
                <w:color w:val="000000"/>
                <w:kern w:val="22"/>
                <w:sz w:val="18"/>
                <w:szCs w:val="18"/>
                <w:lang w:val="fr-FR" w:eastAsia="en-CA"/>
              </w:rPr>
              <w:t xml:space="preserve"> </w:t>
            </w:r>
            <w:r>
              <w:rPr>
                <w:color w:val="000000"/>
                <w:kern w:val="22"/>
                <w:sz w:val="18"/>
                <w:szCs w:val="18"/>
                <w:lang w:val="fr-FR" w:eastAsia="en-CA"/>
              </w:rPr>
              <w:t>permettent un suivi par le</w:t>
            </w:r>
            <w:r w:rsidR="00045D5F" w:rsidRPr="00956B3B">
              <w:rPr>
                <w:color w:val="000000"/>
                <w:kern w:val="22"/>
                <w:sz w:val="18"/>
                <w:szCs w:val="18"/>
                <w:lang w:val="fr-FR" w:eastAsia="en-CA"/>
              </w:rPr>
              <w:t xml:space="preserve"> </w:t>
            </w:r>
            <w:r w:rsidR="00956B3B" w:rsidRPr="00956B3B">
              <w:rPr>
                <w:color w:val="000000"/>
                <w:kern w:val="22"/>
                <w:sz w:val="18"/>
                <w:szCs w:val="18"/>
                <w:lang w:val="fr-FR" w:eastAsia="en-CA"/>
              </w:rPr>
              <w:t>Comité chargé du respect des obligations</w:t>
            </w:r>
            <w:r w:rsidR="00045D5F" w:rsidRPr="00956B3B">
              <w:rPr>
                <w:color w:val="000000"/>
                <w:kern w:val="22"/>
                <w:sz w:val="18"/>
                <w:szCs w:val="18"/>
                <w:lang w:val="fr-FR" w:eastAsia="en-CA"/>
              </w:rPr>
              <w:t>.</w:t>
            </w:r>
          </w:p>
        </w:tc>
        <w:tc>
          <w:tcPr>
            <w:tcW w:w="2196" w:type="dxa"/>
            <w:shd w:val="clear" w:color="auto" w:fill="auto"/>
          </w:tcPr>
          <w:p w14:paraId="312C454D" w14:textId="12254FF6" w:rsidR="00045D5F" w:rsidRPr="001B2431" w:rsidRDefault="006C3A3F"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 xml:space="preserve">Le modèle de rapport est utilisé comme liste de vérification pour les </w:t>
            </w:r>
            <w:r w:rsidR="00045D5F" w:rsidRPr="001B2431">
              <w:rPr>
                <w:color w:val="000000"/>
                <w:kern w:val="22"/>
                <w:sz w:val="18"/>
                <w:szCs w:val="18"/>
                <w:lang w:val="fr-FR" w:eastAsia="en-CA"/>
              </w:rPr>
              <w:t xml:space="preserve"> </w:t>
            </w:r>
            <w:r>
              <w:rPr>
                <w:color w:val="000000"/>
                <w:kern w:val="22"/>
                <w:sz w:val="18"/>
                <w:szCs w:val="18"/>
                <w:lang w:val="fr-FR" w:eastAsia="en-CA"/>
              </w:rPr>
              <w:t xml:space="preserve">Parties </w:t>
            </w:r>
            <w:r w:rsidR="00AA2AD1">
              <w:rPr>
                <w:color w:val="000000"/>
                <w:kern w:val="22"/>
                <w:sz w:val="18"/>
                <w:szCs w:val="18"/>
                <w:lang w:val="fr-FR" w:eastAsia="en-CA"/>
              </w:rPr>
              <w:t xml:space="preserve">en qui concerne </w:t>
            </w:r>
            <w:r>
              <w:rPr>
                <w:color w:val="000000"/>
                <w:kern w:val="22"/>
                <w:sz w:val="18"/>
                <w:szCs w:val="18"/>
                <w:lang w:val="fr-FR" w:eastAsia="en-CA"/>
              </w:rPr>
              <w:t xml:space="preserve">le </w:t>
            </w:r>
            <w:r>
              <w:rPr>
                <w:color w:val="000000"/>
                <w:kern w:val="22"/>
                <w:sz w:val="18"/>
                <w:szCs w:val="18"/>
                <w:lang w:val="fr-FR" w:eastAsia="en-CA"/>
              </w:rPr>
              <w:lastRenderedPageBreak/>
              <w:t>respect de leurs</w:t>
            </w:r>
            <w:r w:rsidR="00045D5F" w:rsidRPr="001B2431">
              <w:rPr>
                <w:color w:val="000000"/>
                <w:kern w:val="22"/>
                <w:sz w:val="18"/>
                <w:szCs w:val="18"/>
                <w:lang w:val="fr-FR" w:eastAsia="en-CA"/>
              </w:rPr>
              <w:t xml:space="preserve"> obligations </w:t>
            </w:r>
            <w:r>
              <w:rPr>
                <w:color w:val="000000"/>
                <w:kern w:val="22"/>
                <w:sz w:val="18"/>
                <w:szCs w:val="18"/>
                <w:lang w:val="fr-FR" w:eastAsia="en-CA"/>
              </w:rPr>
              <w:t>au titre du</w:t>
            </w:r>
            <w:r w:rsidR="00045D5F" w:rsidRPr="001B2431">
              <w:rPr>
                <w:color w:val="000000"/>
                <w:kern w:val="22"/>
                <w:sz w:val="18"/>
                <w:szCs w:val="18"/>
                <w:lang w:val="fr-FR" w:eastAsia="en-CA"/>
              </w:rPr>
              <w:t xml:space="preserve"> Protocol</w:t>
            </w:r>
            <w:r>
              <w:rPr>
                <w:color w:val="000000"/>
                <w:kern w:val="22"/>
                <w:sz w:val="18"/>
                <w:szCs w:val="18"/>
                <w:lang w:val="fr-FR" w:eastAsia="en-CA"/>
              </w:rPr>
              <w:t>e</w:t>
            </w:r>
          </w:p>
          <w:p w14:paraId="7FC9CC90" w14:textId="373696A7" w:rsidR="00045D5F" w:rsidRPr="000608E5" w:rsidRDefault="006C3A3F"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Le modèle de rapport permet une analyse s</w:t>
            </w:r>
            <w:r w:rsidR="00AA2AD1">
              <w:rPr>
                <w:color w:val="000000"/>
                <w:kern w:val="22"/>
                <w:sz w:val="18"/>
                <w:szCs w:val="18"/>
                <w:lang w:val="fr-FR" w:eastAsia="en-CA"/>
              </w:rPr>
              <w:t>tatistique au moyen de</w:t>
            </w:r>
            <w:r w:rsidR="00B04704">
              <w:rPr>
                <w:color w:val="000000"/>
                <w:kern w:val="22"/>
                <w:sz w:val="18"/>
                <w:szCs w:val="18"/>
                <w:lang w:val="fr-FR" w:eastAsia="en-CA"/>
              </w:rPr>
              <w:t xml:space="preserve"> l’outil d’analyse des rapports en ligne, et permet</w:t>
            </w:r>
            <w:r w:rsidR="00045D5F" w:rsidRPr="000608E5">
              <w:rPr>
                <w:color w:val="000000"/>
                <w:kern w:val="22"/>
                <w:sz w:val="18"/>
                <w:szCs w:val="18"/>
                <w:lang w:val="fr-FR" w:eastAsia="en-CA"/>
              </w:rPr>
              <w:t xml:space="preserve"> </w:t>
            </w:r>
            <w:r w:rsidR="00B04704">
              <w:rPr>
                <w:color w:val="000000"/>
                <w:kern w:val="22"/>
                <w:sz w:val="18"/>
                <w:szCs w:val="18"/>
                <w:lang w:val="fr-FR" w:eastAsia="en-CA"/>
              </w:rPr>
              <w:t>d’avoir des</w:t>
            </w:r>
            <w:r w:rsidR="00045D5F" w:rsidRPr="000608E5">
              <w:rPr>
                <w:color w:val="000000"/>
                <w:kern w:val="22"/>
                <w:sz w:val="18"/>
                <w:szCs w:val="18"/>
                <w:lang w:val="fr-FR" w:eastAsia="en-CA"/>
              </w:rPr>
              <w:t xml:space="preserve"> </w:t>
            </w:r>
            <w:r w:rsidR="00F947BE">
              <w:rPr>
                <w:color w:val="000000"/>
                <w:kern w:val="22"/>
                <w:sz w:val="18"/>
                <w:szCs w:val="18"/>
                <w:lang w:val="fr-FR" w:eastAsia="en-CA"/>
              </w:rPr>
              <w:t>résultats</w:t>
            </w:r>
            <w:r w:rsidR="00AA2AD1">
              <w:rPr>
                <w:color w:val="000000"/>
                <w:kern w:val="22"/>
                <w:sz w:val="18"/>
                <w:szCs w:val="18"/>
                <w:lang w:val="fr-FR" w:eastAsia="en-CA"/>
              </w:rPr>
              <w:t xml:space="preserve"> pouvant être comparés au fil </w:t>
            </w:r>
            <w:r w:rsidR="00B04704">
              <w:rPr>
                <w:color w:val="000000"/>
                <w:kern w:val="22"/>
                <w:sz w:val="18"/>
                <w:szCs w:val="18"/>
                <w:lang w:val="fr-FR" w:eastAsia="en-CA"/>
              </w:rPr>
              <w:t>du temps</w:t>
            </w:r>
            <w:r w:rsidR="00045D5F" w:rsidRPr="000608E5">
              <w:rPr>
                <w:color w:val="000000"/>
                <w:kern w:val="22"/>
                <w:sz w:val="18"/>
                <w:szCs w:val="18"/>
                <w:lang w:val="fr-FR" w:eastAsia="en-CA"/>
              </w:rPr>
              <w:t>.</w:t>
            </w:r>
          </w:p>
        </w:tc>
        <w:tc>
          <w:tcPr>
            <w:tcW w:w="2197" w:type="dxa"/>
            <w:shd w:val="clear" w:color="auto" w:fill="auto"/>
          </w:tcPr>
          <w:p w14:paraId="6921A5A0" w14:textId="36AF2227" w:rsidR="00045D5F" w:rsidRPr="000E63A3" w:rsidRDefault="000E63A3" w:rsidP="009C74E6">
            <w:pPr>
              <w:suppressLineNumbers/>
              <w:suppressAutoHyphens/>
              <w:spacing w:before="40" w:after="40"/>
              <w:jc w:val="left"/>
              <w:rPr>
                <w:color w:val="000000"/>
                <w:kern w:val="22"/>
                <w:sz w:val="18"/>
                <w:szCs w:val="18"/>
                <w:lang w:val="fr-FR" w:eastAsia="en-CA"/>
              </w:rPr>
            </w:pPr>
            <w:r w:rsidRPr="000E63A3">
              <w:rPr>
                <w:color w:val="000000"/>
                <w:kern w:val="22"/>
                <w:sz w:val="18"/>
                <w:szCs w:val="18"/>
                <w:lang w:val="fr-FR" w:eastAsia="en-CA"/>
              </w:rPr>
              <w:lastRenderedPageBreak/>
              <w:t>La qu</w:t>
            </w:r>
            <w:r w:rsidR="00AE471F" w:rsidRPr="000E63A3">
              <w:rPr>
                <w:color w:val="000000"/>
                <w:kern w:val="22"/>
                <w:sz w:val="18"/>
                <w:szCs w:val="18"/>
                <w:lang w:val="fr-FR" w:eastAsia="en-CA"/>
              </w:rPr>
              <w:t>alité</w:t>
            </w:r>
            <w:r w:rsidRPr="000E63A3">
              <w:rPr>
                <w:color w:val="000000"/>
                <w:kern w:val="22"/>
                <w:sz w:val="18"/>
                <w:szCs w:val="18"/>
                <w:lang w:val="fr-FR" w:eastAsia="en-CA"/>
              </w:rPr>
              <w:t xml:space="preserve"> des</w:t>
            </w:r>
            <w:r w:rsidR="00045D5F" w:rsidRPr="000E63A3">
              <w:rPr>
                <w:color w:val="000000"/>
                <w:kern w:val="22"/>
                <w:sz w:val="18"/>
                <w:szCs w:val="18"/>
                <w:lang w:val="fr-FR" w:eastAsia="en-CA"/>
              </w:rPr>
              <w:t xml:space="preserve"> </w:t>
            </w:r>
            <w:r w:rsidR="00FD7D8D" w:rsidRPr="000E63A3">
              <w:rPr>
                <w:color w:val="000000"/>
                <w:kern w:val="22"/>
                <w:sz w:val="18"/>
                <w:szCs w:val="18"/>
                <w:lang w:val="fr-FR" w:eastAsia="en-CA"/>
              </w:rPr>
              <w:t>information</w:t>
            </w:r>
            <w:r w:rsidRPr="000E63A3">
              <w:rPr>
                <w:color w:val="000000"/>
                <w:kern w:val="22"/>
                <w:sz w:val="18"/>
                <w:szCs w:val="18"/>
                <w:lang w:val="fr-FR" w:eastAsia="en-CA"/>
              </w:rPr>
              <w:t>s varie selon les pays</w:t>
            </w:r>
            <w:r w:rsidR="00045D5F" w:rsidRPr="000E63A3">
              <w:rPr>
                <w:color w:val="000000"/>
                <w:kern w:val="22"/>
                <w:sz w:val="18"/>
                <w:szCs w:val="18"/>
                <w:lang w:val="fr-FR" w:eastAsia="en-CA"/>
              </w:rPr>
              <w:t xml:space="preserve">. </w:t>
            </w:r>
          </w:p>
          <w:p w14:paraId="7BB9B096" w14:textId="2C6C2162" w:rsidR="00045D5F" w:rsidRPr="000E63A3" w:rsidRDefault="000E63A3" w:rsidP="009C74E6">
            <w:pPr>
              <w:suppressLineNumbers/>
              <w:suppressAutoHyphens/>
              <w:spacing w:before="40" w:after="40"/>
              <w:jc w:val="left"/>
              <w:rPr>
                <w:color w:val="000000"/>
                <w:kern w:val="22"/>
                <w:sz w:val="18"/>
                <w:szCs w:val="18"/>
                <w:lang w:val="fr-FR" w:eastAsia="en-CA"/>
              </w:rPr>
            </w:pPr>
            <w:r w:rsidRPr="000E63A3">
              <w:rPr>
                <w:color w:val="000000"/>
                <w:kern w:val="22"/>
                <w:sz w:val="18"/>
                <w:szCs w:val="18"/>
                <w:lang w:val="fr-FR" w:eastAsia="en-CA"/>
              </w:rPr>
              <w:t>Les r</w:t>
            </w:r>
            <w:r w:rsidR="00D15A90" w:rsidRPr="000E63A3">
              <w:rPr>
                <w:color w:val="000000"/>
                <w:kern w:val="22"/>
                <w:sz w:val="18"/>
                <w:szCs w:val="18"/>
                <w:lang w:val="fr-FR" w:eastAsia="en-CA"/>
              </w:rPr>
              <w:t>apports nationaux</w:t>
            </w:r>
            <w:r w:rsidR="001B2431" w:rsidRPr="000E63A3">
              <w:rPr>
                <w:color w:val="000000"/>
                <w:kern w:val="22"/>
                <w:sz w:val="18"/>
                <w:szCs w:val="18"/>
                <w:lang w:val="fr-FR" w:eastAsia="en-CA"/>
              </w:rPr>
              <w:t xml:space="preserve"> </w:t>
            </w:r>
            <w:r w:rsidR="00AA2AD1">
              <w:rPr>
                <w:color w:val="000000"/>
                <w:kern w:val="22"/>
                <w:sz w:val="18"/>
                <w:szCs w:val="18"/>
                <w:lang w:val="fr-FR" w:eastAsia="en-CA"/>
              </w:rPr>
              <w:t xml:space="preserve">sont souvent transmis en </w:t>
            </w:r>
            <w:r w:rsidRPr="000E63A3">
              <w:rPr>
                <w:color w:val="000000"/>
                <w:kern w:val="22"/>
                <w:sz w:val="18"/>
                <w:szCs w:val="18"/>
                <w:lang w:val="fr-FR" w:eastAsia="en-CA"/>
              </w:rPr>
              <w:t xml:space="preserve">retard, ce qui porte </w:t>
            </w:r>
            <w:r>
              <w:rPr>
                <w:color w:val="000000"/>
                <w:kern w:val="22"/>
                <w:sz w:val="18"/>
                <w:szCs w:val="18"/>
                <w:lang w:val="fr-FR" w:eastAsia="en-CA"/>
              </w:rPr>
              <w:lastRenderedPageBreak/>
              <w:t>pré</w:t>
            </w:r>
            <w:r w:rsidRPr="000E63A3">
              <w:rPr>
                <w:color w:val="000000"/>
                <w:kern w:val="22"/>
                <w:sz w:val="18"/>
                <w:szCs w:val="18"/>
                <w:lang w:val="fr-FR" w:eastAsia="en-CA"/>
              </w:rPr>
              <w:t xml:space="preserve">judice </w:t>
            </w:r>
            <w:r>
              <w:rPr>
                <w:color w:val="000000"/>
                <w:kern w:val="22"/>
                <w:sz w:val="18"/>
                <w:szCs w:val="18"/>
                <w:lang w:val="fr-FR" w:eastAsia="en-CA"/>
              </w:rPr>
              <w:t xml:space="preserve">à </w:t>
            </w:r>
            <w:r w:rsidR="00557096" w:rsidRPr="000E63A3">
              <w:rPr>
                <w:color w:val="000000"/>
                <w:kern w:val="22"/>
                <w:sz w:val="18"/>
                <w:szCs w:val="18"/>
                <w:lang w:val="fr-FR" w:eastAsia="en-CA"/>
              </w:rPr>
              <w:t>d’autres processus</w:t>
            </w:r>
            <w:r w:rsidR="00045D5F" w:rsidRPr="000E63A3">
              <w:rPr>
                <w:color w:val="000000"/>
                <w:kern w:val="22"/>
                <w:sz w:val="18"/>
                <w:szCs w:val="18"/>
                <w:lang w:val="fr-FR" w:eastAsia="en-CA"/>
              </w:rPr>
              <w:t xml:space="preserve"> </w:t>
            </w:r>
            <w:r>
              <w:rPr>
                <w:color w:val="000000"/>
                <w:kern w:val="22"/>
                <w:sz w:val="18"/>
                <w:szCs w:val="18"/>
                <w:lang w:val="fr-FR" w:eastAsia="en-CA"/>
              </w:rPr>
              <w:t>qui dépendent des</w:t>
            </w:r>
            <w:r w:rsidR="00045D5F" w:rsidRPr="000E63A3">
              <w:rPr>
                <w:color w:val="000000"/>
                <w:kern w:val="22"/>
                <w:sz w:val="18"/>
                <w:szCs w:val="18"/>
                <w:lang w:val="fr-FR" w:eastAsia="en-CA"/>
              </w:rPr>
              <w:t xml:space="preserve"> </w:t>
            </w:r>
            <w:r w:rsidR="00FD7D8D" w:rsidRPr="000E63A3">
              <w:rPr>
                <w:color w:val="000000"/>
                <w:kern w:val="22"/>
                <w:sz w:val="18"/>
                <w:szCs w:val="18"/>
                <w:lang w:val="fr-FR" w:eastAsia="en-CA"/>
              </w:rPr>
              <w:t>information</w:t>
            </w:r>
            <w:r>
              <w:rPr>
                <w:color w:val="000000"/>
                <w:kern w:val="22"/>
                <w:sz w:val="18"/>
                <w:szCs w:val="18"/>
                <w:lang w:val="fr-FR" w:eastAsia="en-CA"/>
              </w:rPr>
              <w:t xml:space="preserve">s fournies dans les </w:t>
            </w:r>
            <w:r w:rsidR="007109CE" w:rsidRPr="000E63A3">
              <w:rPr>
                <w:color w:val="000000"/>
                <w:kern w:val="22"/>
                <w:sz w:val="18"/>
                <w:szCs w:val="18"/>
                <w:lang w:val="fr-FR" w:eastAsia="en-CA"/>
              </w:rPr>
              <w:t>rapports nationaux</w:t>
            </w:r>
            <w:r w:rsidR="00045D5F" w:rsidRPr="000E63A3">
              <w:rPr>
                <w:color w:val="000000"/>
                <w:kern w:val="22"/>
                <w:sz w:val="18"/>
                <w:szCs w:val="18"/>
                <w:lang w:val="fr-FR" w:eastAsia="en-CA"/>
              </w:rPr>
              <w:t>.</w:t>
            </w:r>
          </w:p>
        </w:tc>
      </w:tr>
      <w:tr w:rsidR="00045D5F" w:rsidRPr="00E62437" w14:paraId="13164746" w14:textId="77777777" w:rsidTr="009C74E6">
        <w:trPr>
          <w:jc w:val="center"/>
        </w:trPr>
        <w:tc>
          <w:tcPr>
            <w:tcW w:w="1696" w:type="dxa"/>
            <w:shd w:val="clear" w:color="auto" w:fill="auto"/>
            <w:hideMark/>
          </w:tcPr>
          <w:p w14:paraId="334293E8" w14:textId="2FF0A688" w:rsidR="00045D5F" w:rsidRPr="00956B3B" w:rsidRDefault="00956B3B" w:rsidP="009C74E6">
            <w:pPr>
              <w:suppressLineNumbers/>
              <w:suppressAutoHyphens/>
              <w:spacing w:before="40" w:after="40"/>
              <w:jc w:val="left"/>
              <w:rPr>
                <w:b/>
                <w:bCs/>
                <w:color w:val="000000"/>
                <w:kern w:val="22"/>
                <w:sz w:val="20"/>
                <w:szCs w:val="20"/>
                <w:lang w:val="fr-FR" w:eastAsia="en-CA"/>
              </w:rPr>
            </w:pPr>
            <w:r w:rsidRPr="00956B3B">
              <w:rPr>
                <w:b/>
                <w:bCs/>
                <w:color w:val="000000"/>
                <w:kern w:val="22"/>
                <w:sz w:val="20"/>
                <w:szCs w:val="20"/>
                <w:lang w:val="fr-FR" w:eastAsia="en-CA"/>
              </w:rPr>
              <w:lastRenderedPageBreak/>
              <w:t>Comité chargé du respect des obligations</w:t>
            </w:r>
            <w:r w:rsidR="00045D5F" w:rsidRPr="00956B3B">
              <w:rPr>
                <w:b/>
                <w:bCs/>
                <w:color w:val="000000"/>
                <w:kern w:val="22"/>
                <w:sz w:val="20"/>
                <w:szCs w:val="20"/>
                <w:lang w:val="fr-FR" w:eastAsia="en-CA"/>
              </w:rPr>
              <w:t xml:space="preserve"> - </w:t>
            </w:r>
            <w:r w:rsidR="00D15A90" w:rsidRPr="00956B3B">
              <w:rPr>
                <w:b/>
                <w:bCs/>
                <w:color w:val="000000"/>
                <w:kern w:val="22"/>
                <w:sz w:val="20"/>
                <w:szCs w:val="20"/>
                <w:lang w:val="fr-FR" w:eastAsia="en-CA"/>
              </w:rPr>
              <w:t>Protocole de Cartagena</w:t>
            </w:r>
            <w:r w:rsidR="001B2431" w:rsidRPr="00956B3B">
              <w:rPr>
                <w:b/>
                <w:bCs/>
                <w:color w:val="000000"/>
                <w:kern w:val="22"/>
                <w:sz w:val="20"/>
                <w:szCs w:val="20"/>
                <w:lang w:val="fr-FR" w:eastAsia="en-CA"/>
              </w:rPr>
              <w:t xml:space="preserve"> </w:t>
            </w:r>
            <w:r w:rsidRPr="00956B3B">
              <w:rPr>
                <w:b/>
                <w:bCs/>
                <w:color w:val="000000"/>
                <w:kern w:val="22"/>
                <w:sz w:val="20"/>
                <w:szCs w:val="20"/>
                <w:lang w:val="fr-FR" w:eastAsia="en-CA"/>
              </w:rPr>
              <w:t>sur la prévention des risques biotechnolo</w:t>
            </w:r>
            <w:r>
              <w:rPr>
                <w:b/>
                <w:bCs/>
                <w:color w:val="000000"/>
                <w:kern w:val="22"/>
                <w:sz w:val="20"/>
                <w:szCs w:val="20"/>
                <w:lang w:val="fr-FR" w:eastAsia="en-CA"/>
              </w:rPr>
              <w:t>-</w:t>
            </w:r>
            <w:r w:rsidRPr="00956B3B">
              <w:rPr>
                <w:b/>
                <w:bCs/>
                <w:color w:val="000000"/>
                <w:kern w:val="22"/>
                <w:sz w:val="20"/>
                <w:szCs w:val="20"/>
                <w:lang w:val="fr-FR" w:eastAsia="en-CA"/>
              </w:rPr>
              <w:t>giques</w:t>
            </w:r>
          </w:p>
        </w:tc>
        <w:tc>
          <w:tcPr>
            <w:tcW w:w="1418" w:type="dxa"/>
            <w:shd w:val="clear" w:color="auto" w:fill="auto"/>
            <w:hideMark/>
          </w:tcPr>
          <w:p w14:paraId="1C30EDD2" w14:textId="2A7638E8" w:rsidR="00045D5F" w:rsidRPr="00D6391C" w:rsidRDefault="00956B3B"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Respect par les</w:t>
            </w:r>
            <w:r w:rsidR="00045D5F" w:rsidRPr="00D6391C">
              <w:rPr>
                <w:color w:val="000000"/>
                <w:kern w:val="22"/>
                <w:sz w:val="18"/>
                <w:szCs w:val="18"/>
                <w:lang w:val="fr-FR" w:eastAsia="en-CA"/>
              </w:rPr>
              <w:t xml:space="preserve"> Parties</w:t>
            </w:r>
            <w:r>
              <w:rPr>
                <w:color w:val="000000"/>
                <w:kern w:val="22"/>
                <w:sz w:val="18"/>
                <w:szCs w:val="18"/>
                <w:lang w:val="fr-FR" w:eastAsia="en-CA"/>
              </w:rPr>
              <w:t xml:space="preserve"> des</w:t>
            </w:r>
            <w:r w:rsidR="00D6391C" w:rsidRPr="00D6391C">
              <w:rPr>
                <w:color w:val="000000"/>
                <w:kern w:val="22"/>
                <w:sz w:val="18"/>
                <w:szCs w:val="18"/>
                <w:lang w:val="fr-FR" w:eastAsia="en-CA"/>
              </w:rPr>
              <w:t xml:space="preserve"> </w:t>
            </w:r>
            <w:r w:rsidR="00045D5F" w:rsidRPr="00D6391C">
              <w:rPr>
                <w:color w:val="000000"/>
                <w:kern w:val="22"/>
                <w:sz w:val="18"/>
                <w:szCs w:val="18"/>
                <w:lang w:val="fr-FR" w:eastAsia="en-CA"/>
              </w:rPr>
              <w:t xml:space="preserve">obligations </w:t>
            </w:r>
            <w:r>
              <w:rPr>
                <w:color w:val="000000"/>
                <w:kern w:val="22"/>
                <w:sz w:val="18"/>
                <w:szCs w:val="18"/>
                <w:lang w:val="fr-FR" w:eastAsia="en-CA"/>
              </w:rPr>
              <w:t>au titre du</w:t>
            </w:r>
            <w:r w:rsidR="00045D5F" w:rsidRPr="00D6391C">
              <w:rPr>
                <w:color w:val="000000"/>
                <w:kern w:val="22"/>
                <w:sz w:val="18"/>
                <w:szCs w:val="18"/>
                <w:lang w:val="fr-FR" w:eastAsia="en-CA"/>
              </w:rPr>
              <w:t xml:space="preserve"> Protocol</w:t>
            </w:r>
            <w:r>
              <w:rPr>
                <w:color w:val="000000"/>
                <w:kern w:val="22"/>
                <w:sz w:val="18"/>
                <w:szCs w:val="18"/>
                <w:lang w:val="fr-FR" w:eastAsia="en-CA"/>
              </w:rPr>
              <w:t>e</w:t>
            </w:r>
          </w:p>
        </w:tc>
        <w:tc>
          <w:tcPr>
            <w:tcW w:w="1276" w:type="dxa"/>
            <w:shd w:val="clear" w:color="auto" w:fill="auto"/>
            <w:noWrap/>
            <w:hideMark/>
          </w:tcPr>
          <w:p w14:paraId="1C205028" w14:textId="084BDFEF" w:rsidR="00045D5F" w:rsidRPr="00956B3B" w:rsidRDefault="00956B3B"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t>Le Comité se réunit une fois par an</w:t>
            </w:r>
          </w:p>
        </w:tc>
        <w:tc>
          <w:tcPr>
            <w:tcW w:w="1559" w:type="dxa"/>
            <w:shd w:val="clear" w:color="auto" w:fill="auto"/>
            <w:hideMark/>
          </w:tcPr>
          <w:p w14:paraId="375205B2" w14:textId="70EDCC99" w:rsidR="00C54203" w:rsidRPr="00956B3B" w:rsidRDefault="00571CE6"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t>Communications</w:t>
            </w:r>
            <w:r w:rsidR="00956B3B" w:rsidRPr="00956B3B">
              <w:rPr>
                <w:color w:val="000000"/>
                <w:kern w:val="22"/>
                <w:sz w:val="18"/>
                <w:szCs w:val="18"/>
                <w:lang w:val="fr-FR" w:eastAsia="en-CA"/>
              </w:rPr>
              <w:t xml:space="preserve"> des</w:t>
            </w:r>
            <w:r w:rsidR="00045D5F" w:rsidRPr="00956B3B">
              <w:rPr>
                <w:color w:val="000000"/>
                <w:kern w:val="22"/>
                <w:sz w:val="18"/>
                <w:szCs w:val="18"/>
                <w:lang w:val="fr-FR" w:eastAsia="en-CA"/>
              </w:rPr>
              <w:t xml:space="preserve"> Parties</w:t>
            </w:r>
          </w:p>
          <w:p w14:paraId="1EAFD138" w14:textId="1E72DEBA" w:rsidR="00045D5F" w:rsidRPr="00956B3B" w:rsidRDefault="007109CE"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t>Rapports nationaux</w:t>
            </w:r>
            <w:r w:rsidR="00045D5F" w:rsidRPr="00956B3B">
              <w:rPr>
                <w:color w:val="000000"/>
                <w:kern w:val="22"/>
                <w:sz w:val="18"/>
                <w:szCs w:val="18"/>
                <w:lang w:val="fr-FR" w:eastAsia="en-CA"/>
              </w:rPr>
              <w:t xml:space="preserve">, </w:t>
            </w:r>
            <w:r w:rsidR="00956B3B" w:rsidRPr="00956B3B">
              <w:rPr>
                <w:color w:val="000000"/>
                <w:kern w:val="22"/>
                <w:sz w:val="18"/>
                <w:szCs w:val="18"/>
                <w:lang w:val="fr-FR" w:eastAsia="en-CA"/>
              </w:rPr>
              <w:t>i</w:t>
            </w:r>
            <w:r w:rsidR="00FD7D8D" w:rsidRPr="00956B3B">
              <w:rPr>
                <w:color w:val="000000"/>
                <w:kern w:val="22"/>
                <w:sz w:val="18"/>
                <w:szCs w:val="18"/>
                <w:lang w:val="fr-FR" w:eastAsia="en-CA"/>
              </w:rPr>
              <w:t>nformation</w:t>
            </w:r>
            <w:r w:rsidR="00956B3B" w:rsidRPr="00956B3B">
              <w:rPr>
                <w:color w:val="000000"/>
                <w:kern w:val="22"/>
                <w:sz w:val="18"/>
                <w:szCs w:val="18"/>
                <w:lang w:val="fr-FR" w:eastAsia="en-CA"/>
              </w:rPr>
              <w:t>s fournies au</w:t>
            </w:r>
            <w:r w:rsidR="00045D5F" w:rsidRPr="00956B3B">
              <w:rPr>
                <w:color w:val="000000"/>
                <w:kern w:val="22"/>
                <w:sz w:val="18"/>
                <w:szCs w:val="18"/>
                <w:lang w:val="fr-FR" w:eastAsia="en-CA"/>
              </w:rPr>
              <w:t xml:space="preserve"> </w:t>
            </w:r>
            <w:r w:rsidR="00956B3B">
              <w:rPr>
                <w:color w:val="000000"/>
                <w:kern w:val="22"/>
                <w:sz w:val="18"/>
                <w:szCs w:val="18"/>
                <w:lang w:val="fr-FR" w:eastAsia="en-CA"/>
              </w:rPr>
              <w:t xml:space="preserve">Centre d’échange </w:t>
            </w:r>
            <w:r w:rsidR="002B76EA">
              <w:rPr>
                <w:color w:val="000000"/>
                <w:kern w:val="22"/>
                <w:sz w:val="18"/>
                <w:szCs w:val="18"/>
                <w:lang w:val="fr-FR" w:eastAsia="en-CA"/>
              </w:rPr>
              <w:t>pour la prévention des risques biotechnologiques</w:t>
            </w:r>
          </w:p>
        </w:tc>
        <w:tc>
          <w:tcPr>
            <w:tcW w:w="1417" w:type="dxa"/>
            <w:shd w:val="clear" w:color="auto" w:fill="auto"/>
            <w:hideMark/>
          </w:tcPr>
          <w:p w14:paraId="59FA1E25" w14:textId="5A345CC9" w:rsidR="00045D5F" w:rsidRPr="00956B3B" w:rsidRDefault="00956B3B"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t>Comité chargé du respect des obligations</w:t>
            </w:r>
          </w:p>
        </w:tc>
        <w:tc>
          <w:tcPr>
            <w:tcW w:w="2196" w:type="dxa"/>
            <w:shd w:val="clear" w:color="auto" w:fill="auto"/>
            <w:hideMark/>
          </w:tcPr>
          <w:p w14:paraId="5C572ECD" w14:textId="58A6EC31" w:rsidR="00045D5F" w:rsidRPr="00B04704" w:rsidRDefault="00AA2AD1"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Offre une assistance</w:t>
            </w:r>
            <w:r w:rsidR="00B04704" w:rsidRPr="00B04704">
              <w:rPr>
                <w:color w:val="000000"/>
                <w:kern w:val="22"/>
                <w:sz w:val="18"/>
                <w:szCs w:val="18"/>
                <w:lang w:val="fr-FR" w:eastAsia="en-CA"/>
              </w:rPr>
              <w:t xml:space="preserve"> aux</w:t>
            </w:r>
            <w:r w:rsidR="00B04704">
              <w:rPr>
                <w:color w:val="000000"/>
                <w:kern w:val="22"/>
                <w:sz w:val="18"/>
                <w:szCs w:val="18"/>
                <w:lang w:val="fr-FR" w:eastAsia="en-CA"/>
              </w:rPr>
              <w:t xml:space="preserve"> Parties concernées</w:t>
            </w:r>
            <w:r w:rsidR="00045D5F" w:rsidRPr="00B04704">
              <w:rPr>
                <w:color w:val="000000"/>
                <w:kern w:val="22"/>
                <w:sz w:val="18"/>
                <w:szCs w:val="18"/>
                <w:lang w:val="fr-FR" w:eastAsia="en-CA"/>
              </w:rPr>
              <w:t xml:space="preserve">; </w:t>
            </w:r>
          </w:p>
          <w:p w14:paraId="17AB4851" w14:textId="5984DC2B" w:rsidR="00045D5F" w:rsidRPr="00B04704" w:rsidRDefault="00AA2AD1"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Demande au</w:t>
            </w:r>
            <w:r w:rsidR="00045D5F" w:rsidRPr="00B04704">
              <w:rPr>
                <w:color w:val="000000"/>
                <w:kern w:val="22"/>
                <w:sz w:val="18"/>
                <w:szCs w:val="18"/>
                <w:lang w:val="fr-FR" w:eastAsia="en-CA"/>
              </w:rPr>
              <w:t xml:space="preserve"> </w:t>
            </w:r>
            <w:r w:rsidR="00D15A90" w:rsidRPr="00B04704">
              <w:rPr>
                <w:color w:val="000000"/>
                <w:kern w:val="22"/>
                <w:sz w:val="18"/>
                <w:szCs w:val="18"/>
                <w:lang w:val="fr-FR" w:eastAsia="en-CA"/>
              </w:rPr>
              <w:t>Secrétariat</w:t>
            </w:r>
            <w:r w:rsidR="000E63A3">
              <w:rPr>
                <w:color w:val="000000"/>
                <w:kern w:val="22"/>
                <w:sz w:val="18"/>
                <w:szCs w:val="18"/>
                <w:lang w:val="fr-FR" w:eastAsia="en-CA"/>
              </w:rPr>
              <w:t xml:space="preserve"> </w:t>
            </w:r>
            <w:r>
              <w:rPr>
                <w:color w:val="000000"/>
                <w:kern w:val="22"/>
                <w:sz w:val="18"/>
                <w:szCs w:val="18"/>
                <w:lang w:val="fr-FR" w:eastAsia="en-CA"/>
              </w:rPr>
              <w:t>d’</w:t>
            </w:r>
            <w:r w:rsidR="000E63A3">
              <w:rPr>
                <w:color w:val="000000"/>
                <w:kern w:val="22"/>
                <w:sz w:val="18"/>
                <w:szCs w:val="18"/>
                <w:lang w:val="fr-FR" w:eastAsia="en-CA"/>
              </w:rPr>
              <w:t>assure</w:t>
            </w:r>
            <w:r>
              <w:rPr>
                <w:color w:val="000000"/>
                <w:kern w:val="22"/>
                <w:sz w:val="18"/>
                <w:szCs w:val="18"/>
                <w:lang w:val="fr-FR" w:eastAsia="en-CA"/>
              </w:rPr>
              <w:t>r</w:t>
            </w:r>
            <w:r w:rsidR="00B04704" w:rsidRPr="00B04704">
              <w:rPr>
                <w:color w:val="000000"/>
                <w:kern w:val="22"/>
                <w:sz w:val="18"/>
                <w:szCs w:val="18"/>
                <w:lang w:val="fr-FR" w:eastAsia="en-CA"/>
              </w:rPr>
              <w:t xml:space="preserve"> un suivi et/ou </w:t>
            </w:r>
            <w:r>
              <w:rPr>
                <w:color w:val="000000"/>
                <w:kern w:val="22"/>
                <w:sz w:val="18"/>
                <w:szCs w:val="18"/>
                <w:lang w:val="fr-FR" w:eastAsia="en-CA"/>
              </w:rPr>
              <w:t>d’</w:t>
            </w:r>
            <w:r w:rsidR="00B04704" w:rsidRPr="00B04704">
              <w:rPr>
                <w:color w:val="000000"/>
                <w:kern w:val="22"/>
                <w:sz w:val="18"/>
                <w:szCs w:val="18"/>
                <w:lang w:val="fr-FR" w:eastAsia="en-CA"/>
              </w:rPr>
              <w:t>aider les</w:t>
            </w:r>
            <w:r w:rsidR="00B04704">
              <w:rPr>
                <w:color w:val="000000"/>
                <w:kern w:val="22"/>
                <w:sz w:val="18"/>
                <w:szCs w:val="18"/>
                <w:lang w:val="fr-FR" w:eastAsia="en-CA"/>
              </w:rPr>
              <w:t xml:space="preserve"> Parties concernées</w:t>
            </w:r>
            <w:r w:rsidR="00045D5F" w:rsidRPr="00B04704">
              <w:rPr>
                <w:color w:val="000000"/>
                <w:kern w:val="22"/>
                <w:sz w:val="18"/>
                <w:szCs w:val="18"/>
                <w:lang w:val="fr-FR" w:eastAsia="en-CA"/>
              </w:rPr>
              <w:t>;</w:t>
            </w:r>
          </w:p>
          <w:p w14:paraId="2101F6BD" w14:textId="2A0ADE90" w:rsidR="00045D5F" w:rsidRPr="000E63A3" w:rsidRDefault="000E63A3"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 xml:space="preserve">Prend des mesures, ou recommande que la </w:t>
            </w:r>
            <w:r w:rsidR="007D6396">
              <w:rPr>
                <w:color w:val="000000"/>
                <w:kern w:val="22"/>
                <w:sz w:val="18"/>
                <w:szCs w:val="18"/>
                <w:lang w:val="fr-FR" w:eastAsia="en-CA"/>
              </w:rPr>
              <w:t>réunion des Parties au Protocole</w:t>
            </w:r>
            <w:r w:rsidR="00B04704" w:rsidRPr="000E63A3">
              <w:rPr>
                <w:color w:val="000000"/>
                <w:kern w:val="22"/>
                <w:sz w:val="18"/>
                <w:szCs w:val="18"/>
                <w:lang w:val="fr-FR" w:eastAsia="en-CA"/>
              </w:rPr>
              <w:t xml:space="preserve"> de Cartagena</w:t>
            </w:r>
            <w:r>
              <w:rPr>
                <w:color w:val="000000"/>
                <w:kern w:val="22"/>
                <w:sz w:val="18"/>
                <w:szCs w:val="18"/>
                <w:lang w:val="fr-FR" w:eastAsia="en-CA"/>
              </w:rPr>
              <w:t xml:space="preserve"> prenne des mesures pour assurer </w:t>
            </w:r>
            <w:r w:rsidR="007D6396">
              <w:rPr>
                <w:color w:val="000000"/>
                <w:kern w:val="22"/>
                <w:sz w:val="18"/>
                <w:szCs w:val="18"/>
                <w:lang w:val="fr-FR" w:eastAsia="en-CA"/>
              </w:rPr>
              <w:t>le respect des obligations dans</w:t>
            </w:r>
            <w:r>
              <w:rPr>
                <w:color w:val="000000"/>
                <w:kern w:val="22"/>
                <w:sz w:val="18"/>
                <w:szCs w:val="18"/>
                <w:lang w:val="fr-FR" w:eastAsia="en-CA"/>
              </w:rPr>
              <w:t xml:space="preserve"> certaines </w:t>
            </w:r>
            <w:r w:rsidR="00045D5F" w:rsidRPr="000E63A3">
              <w:rPr>
                <w:color w:val="000000"/>
                <w:kern w:val="22"/>
                <w:sz w:val="18"/>
                <w:szCs w:val="18"/>
                <w:lang w:val="fr-FR" w:eastAsia="en-CA"/>
              </w:rPr>
              <w:t xml:space="preserve"> Parties;</w:t>
            </w:r>
          </w:p>
          <w:p w14:paraId="636363AF" w14:textId="7FD150A9" w:rsidR="00045D5F" w:rsidRPr="00B04704" w:rsidRDefault="00B04704" w:rsidP="009C74E6">
            <w:pPr>
              <w:suppressLineNumbers/>
              <w:suppressAutoHyphens/>
              <w:spacing w:before="40" w:after="40"/>
              <w:jc w:val="left"/>
              <w:rPr>
                <w:color w:val="000000"/>
                <w:kern w:val="22"/>
                <w:sz w:val="18"/>
                <w:szCs w:val="18"/>
                <w:lang w:val="fr-FR" w:eastAsia="en-CA"/>
              </w:rPr>
            </w:pPr>
            <w:r w:rsidRPr="00B04704">
              <w:rPr>
                <w:color w:val="000000"/>
                <w:kern w:val="22"/>
                <w:sz w:val="18"/>
                <w:szCs w:val="18"/>
                <w:lang w:val="fr-FR" w:eastAsia="en-CA"/>
              </w:rPr>
              <w:t xml:space="preserve">Formule des </w:t>
            </w:r>
            <w:r w:rsidR="00615025" w:rsidRPr="00B04704">
              <w:rPr>
                <w:color w:val="000000"/>
                <w:kern w:val="22"/>
                <w:sz w:val="18"/>
                <w:szCs w:val="18"/>
                <w:lang w:val="fr-FR" w:eastAsia="en-CA"/>
              </w:rPr>
              <w:t>recommandation</w:t>
            </w:r>
            <w:r w:rsidRPr="00B04704">
              <w:rPr>
                <w:color w:val="000000"/>
                <w:kern w:val="22"/>
                <w:sz w:val="18"/>
                <w:szCs w:val="18"/>
                <w:lang w:val="fr-FR" w:eastAsia="en-CA"/>
              </w:rPr>
              <w:t>s à</w:t>
            </w:r>
            <w:r w:rsidR="00045D5F" w:rsidRPr="00B04704">
              <w:rPr>
                <w:color w:val="000000"/>
                <w:kern w:val="22"/>
                <w:sz w:val="18"/>
                <w:szCs w:val="18"/>
                <w:lang w:val="fr-FR" w:eastAsia="en-CA"/>
              </w:rPr>
              <w:t xml:space="preserve"> </w:t>
            </w:r>
            <w:r w:rsidR="000E63A3">
              <w:rPr>
                <w:color w:val="000000"/>
                <w:kern w:val="22"/>
                <w:sz w:val="18"/>
                <w:szCs w:val="18"/>
                <w:lang w:val="fr-FR" w:eastAsia="en-CA"/>
              </w:rPr>
              <w:t xml:space="preserve">la </w:t>
            </w:r>
            <w:r w:rsidR="007D6396">
              <w:rPr>
                <w:color w:val="000000"/>
                <w:kern w:val="22"/>
                <w:sz w:val="18"/>
                <w:szCs w:val="18"/>
                <w:lang w:val="fr-FR" w:eastAsia="en-CA"/>
              </w:rPr>
              <w:t>réunion des Parties au Protocole</w:t>
            </w:r>
            <w:r>
              <w:rPr>
                <w:color w:val="000000"/>
                <w:kern w:val="22"/>
                <w:sz w:val="18"/>
                <w:szCs w:val="18"/>
                <w:lang w:val="fr-FR" w:eastAsia="en-CA"/>
              </w:rPr>
              <w:t xml:space="preserve"> de Cartagena</w:t>
            </w:r>
            <w:r w:rsidR="000E63A3">
              <w:rPr>
                <w:color w:val="000000"/>
                <w:kern w:val="22"/>
                <w:sz w:val="18"/>
                <w:szCs w:val="18"/>
                <w:lang w:val="fr-FR" w:eastAsia="en-CA"/>
              </w:rPr>
              <w:t xml:space="preserve">  sur des</w:t>
            </w:r>
            <w:r w:rsidR="00045D5F" w:rsidRPr="00B04704">
              <w:rPr>
                <w:color w:val="000000"/>
                <w:kern w:val="22"/>
                <w:sz w:val="18"/>
                <w:szCs w:val="18"/>
                <w:lang w:val="fr-FR" w:eastAsia="en-CA"/>
              </w:rPr>
              <w:t xml:space="preserve"> </w:t>
            </w:r>
            <w:r w:rsidR="00E135E7" w:rsidRPr="00B04704">
              <w:rPr>
                <w:color w:val="000000"/>
                <w:kern w:val="22"/>
                <w:sz w:val="18"/>
                <w:szCs w:val="18"/>
                <w:lang w:val="fr-FR" w:eastAsia="en-CA"/>
              </w:rPr>
              <w:t>questions</w:t>
            </w:r>
            <w:r w:rsidR="000E63A3">
              <w:rPr>
                <w:color w:val="000000"/>
                <w:kern w:val="22"/>
                <w:sz w:val="18"/>
                <w:szCs w:val="18"/>
                <w:lang w:val="fr-FR" w:eastAsia="en-CA"/>
              </w:rPr>
              <w:t xml:space="preserve"> générales liées au respect des obligations</w:t>
            </w:r>
          </w:p>
        </w:tc>
        <w:tc>
          <w:tcPr>
            <w:tcW w:w="2196" w:type="dxa"/>
            <w:shd w:val="clear" w:color="auto" w:fill="auto"/>
            <w:hideMark/>
          </w:tcPr>
          <w:p w14:paraId="06422636" w14:textId="7A81AACC" w:rsidR="0080059E" w:rsidRPr="003D3C94" w:rsidRDefault="007D6396"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M</w:t>
            </w:r>
            <w:r w:rsidR="00B744DD" w:rsidRPr="003D3C94">
              <w:rPr>
                <w:color w:val="000000"/>
                <w:kern w:val="22"/>
                <w:sz w:val="18"/>
                <w:szCs w:val="18"/>
                <w:lang w:val="fr-FR" w:eastAsia="en-CA"/>
              </w:rPr>
              <w:t>écanisme</w:t>
            </w:r>
            <w:r>
              <w:rPr>
                <w:color w:val="000000"/>
                <w:kern w:val="22"/>
                <w:sz w:val="18"/>
                <w:szCs w:val="18"/>
                <w:lang w:val="fr-FR" w:eastAsia="en-CA"/>
              </w:rPr>
              <w:t xml:space="preserve"> en place</w:t>
            </w:r>
          </w:p>
          <w:p w14:paraId="77E0F7ED" w14:textId="60127B32" w:rsidR="00045D5F" w:rsidRPr="003D3C94" w:rsidRDefault="000E63A3"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Rô</w:t>
            </w:r>
            <w:r w:rsidR="00045D5F" w:rsidRPr="003D3C94">
              <w:rPr>
                <w:color w:val="000000"/>
                <w:kern w:val="22"/>
                <w:sz w:val="18"/>
                <w:szCs w:val="18"/>
                <w:lang w:val="fr-FR" w:eastAsia="en-CA"/>
              </w:rPr>
              <w:t>le</w:t>
            </w:r>
            <w:r>
              <w:rPr>
                <w:color w:val="000000"/>
                <w:kern w:val="22"/>
                <w:sz w:val="18"/>
                <w:szCs w:val="18"/>
                <w:lang w:val="fr-FR" w:eastAsia="en-CA"/>
              </w:rPr>
              <w:t xml:space="preserve"> de facilitation</w:t>
            </w:r>
          </w:p>
          <w:p w14:paraId="0C9435DD" w14:textId="788EF307" w:rsidR="00045D5F" w:rsidRPr="003D3C94" w:rsidRDefault="000E63A3" w:rsidP="009C74E6">
            <w:pPr>
              <w:suppressLineNumbers/>
              <w:suppressAutoHyphens/>
              <w:spacing w:before="40" w:after="40"/>
              <w:jc w:val="left"/>
              <w:rPr>
                <w:i/>
                <w:iCs/>
                <w:color w:val="000000"/>
                <w:kern w:val="22"/>
                <w:sz w:val="18"/>
                <w:szCs w:val="18"/>
                <w:lang w:val="fr-FR" w:eastAsia="en-CA"/>
              </w:rPr>
            </w:pPr>
            <w:r>
              <w:rPr>
                <w:color w:val="000000"/>
                <w:kern w:val="22"/>
                <w:sz w:val="18"/>
                <w:szCs w:val="18"/>
                <w:lang w:val="fr-FR" w:eastAsia="en-CA"/>
              </w:rPr>
              <w:t xml:space="preserve">Les </w:t>
            </w:r>
            <w:r w:rsidR="00045D5F" w:rsidRPr="003D3C94">
              <w:rPr>
                <w:color w:val="000000"/>
                <w:kern w:val="22"/>
                <w:sz w:val="18"/>
                <w:szCs w:val="18"/>
                <w:lang w:val="fr-FR" w:eastAsia="en-CA"/>
              </w:rPr>
              <w:t xml:space="preserve">Parties </w:t>
            </w:r>
            <w:r w:rsidR="007D6396">
              <w:rPr>
                <w:color w:val="000000"/>
                <w:kern w:val="22"/>
                <w:sz w:val="18"/>
                <w:szCs w:val="18"/>
                <w:lang w:val="fr-FR" w:eastAsia="en-CA"/>
              </w:rPr>
              <w:t>répondent</w:t>
            </w:r>
            <w:r>
              <w:rPr>
                <w:color w:val="000000"/>
                <w:kern w:val="22"/>
                <w:sz w:val="18"/>
                <w:szCs w:val="18"/>
                <w:lang w:val="fr-FR" w:eastAsia="en-CA"/>
              </w:rPr>
              <w:t xml:space="preserve"> généralement </w:t>
            </w:r>
            <w:r w:rsidR="007D6396">
              <w:rPr>
                <w:color w:val="000000"/>
                <w:kern w:val="22"/>
                <w:sz w:val="18"/>
                <w:szCs w:val="18"/>
                <w:lang w:val="fr-FR" w:eastAsia="en-CA"/>
              </w:rPr>
              <w:t xml:space="preserve">bien </w:t>
            </w:r>
            <w:r>
              <w:rPr>
                <w:color w:val="000000"/>
                <w:kern w:val="22"/>
                <w:sz w:val="18"/>
                <w:szCs w:val="18"/>
                <w:lang w:val="fr-FR" w:eastAsia="en-CA"/>
              </w:rPr>
              <w:t>aux</w:t>
            </w:r>
            <w:r w:rsidR="00045D5F" w:rsidRPr="003D3C94">
              <w:rPr>
                <w:color w:val="000000"/>
                <w:kern w:val="22"/>
                <w:sz w:val="18"/>
                <w:szCs w:val="18"/>
                <w:lang w:val="fr-FR" w:eastAsia="en-CA"/>
              </w:rPr>
              <w:t xml:space="preserve"> </w:t>
            </w:r>
            <w:r w:rsidR="00E135E7" w:rsidRPr="003D3C94">
              <w:rPr>
                <w:color w:val="000000"/>
                <w:kern w:val="22"/>
                <w:sz w:val="18"/>
                <w:szCs w:val="18"/>
                <w:lang w:val="fr-FR" w:eastAsia="en-CA"/>
              </w:rPr>
              <w:t>questions</w:t>
            </w:r>
            <w:r>
              <w:rPr>
                <w:color w:val="000000"/>
                <w:kern w:val="22"/>
                <w:sz w:val="18"/>
                <w:szCs w:val="18"/>
                <w:lang w:val="fr-FR" w:eastAsia="en-CA"/>
              </w:rPr>
              <w:t xml:space="preserve"> soulevées par </w:t>
            </w:r>
            <w:r w:rsidR="00E135E7" w:rsidRPr="003D3C94">
              <w:rPr>
                <w:color w:val="000000"/>
                <w:kern w:val="22"/>
                <w:sz w:val="18"/>
                <w:szCs w:val="18"/>
                <w:lang w:val="fr-FR" w:eastAsia="en-CA"/>
              </w:rPr>
              <w:t xml:space="preserve">le </w:t>
            </w:r>
            <w:r w:rsidR="00956B3B" w:rsidRPr="003D3C94">
              <w:rPr>
                <w:color w:val="000000"/>
                <w:kern w:val="22"/>
                <w:sz w:val="18"/>
                <w:szCs w:val="18"/>
                <w:lang w:val="fr-FR" w:eastAsia="en-CA"/>
              </w:rPr>
              <w:t>Comité chargé du respect des obligations</w:t>
            </w:r>
          </w:p>
        </w:tc>
        <w:tc>
          <w:tcPr>
            <w:tcW w:w="2197" w:type="dxa"/>
            <w:shd w:val="clear" w:color="auto" w:fill="auto"/>
            <w:hideMark/>
          </w:tcPr>
          <w:p w14:paraId="1DC3DAFB" w14:textId="0C8386EA" w:rsidR="00045D5F" w:rsidRPr="000E63A3" w:rsidRDefault="00E135E7" w:rsidP="009C74E6">
            <w:pPr>
              <w:suppressLineNumbers/>
              <w:suppressAutoHyphens/>
              <w:spacing w:before="40" w:after="40"/>
              <w:jc w:val="left"/>
              <w:rPr>
                <w:color w:val="000000"/>
                <w:kern w:val="22"/>
                <w:sz w:val="18"/>
                <w:szCs w:val="18"/>
                <w:lang w:val="fr-FR" w:eastAsia="en-CA"/>
              </w:rPr>
            </w:pPr>
            <w:r w:rsidRPr="000E63A3">
              <w:rPr>
                <w:color w:val="000000"/>
                <w:kern w:val="22"/>
                <w:sz w:val="18"/>
                <w:szCs w:val="18"/>
                <w:lang w:val="fr-FR" w:eastAsia="en-CA"/>
              </w:rPr>
              <w:t xml:space="preserve">Le </w:t>
            </w:r>
            <w:r w:rsidR="00956B3B" w:rsidRPr="000E63A3">
              <w:rPr>
                <w:color w:val="000000"/>
                <w:kern w:val="22"/>
                <w:sz w:val="18"/>
                <w:szCs w:val="18"/>
                <w:lang w:val="fr-FR" w:eastAsia="en-CA"/>
              </w:rPr>
              <w:t>Comité</w:t>
            </w:r>
            <w:r w:rsidR="00045D5F" w:rsidRPr="000E63A3">
              <w:rPr>
                <w:color w:val="000000"/>
                <w:kern w:val="22"/>
                <w:sz w:val="18"/>
                <w:szCs w:val="18"/>
                <w:lang w:val="fr-FR" w:eastAsia="en-CA"/>
              </w:rPr>
              <w:t xml:space="preserve"> </w:t>
            </w:r>
            <w:r w:rsidR="000E63A3" w:rsidRPr="000E63A3">
              <w:rPr>
                <w:color w:val="000000"/>
                <w:kern w:val="22"/>
                <w:sz w:val="18"/>
                <w:szCs w:val="18"/>
                <w:lang w:val="fr-FR" w:eastAsia="en-CA"/>
              </w:rPr>
              <w:t>ne dispose</w:t>
            </w:r>
            <w:r w:rsidR="007D6396">
              <w:rPr>
                <w:color w:val="000000"/>
                <w:kern w:val="22"/>
                <w:sz w:val="18"/>
                <w:szCs w:val="18"/>
                <w:lang w:val="fr-FR" w:eastAsia="en-CA"/>
              </w:rPr>
              <w:t xml:space="preserve"> d’aucun financement</w:t>
            </w:r>
            <w:r w:rsidR="000E63A3" w:rsidRPr="000E63A3">
              <w:rPr>
                <w:color w:val="000000"/>
                <w:kern w:val="22"/>
                <w:sz w:val="18"/>
                <w:szCs w:val="18"/>
                <w:lang w:val="fr-FR" w:eastAsia="en-CA"/>
              </w:rPr>
              <w:t xml:space="preserve"> pour aider les </w:t>
            </w:r>
            <w:r w:rsidR="00045D5F" w:rsidRPr="000E63A3">
              <w:rPr>
                <w:color w:val="000000"/>
                <w:kern w:val="22"/>
                <w:sz w:val="18"/>
                <w:szCs w:val="18"/>
                <w:lang w:val="fr-FR" w:eastAsia="en-CA"/>
              </w:rPr>
              <w:t xml:space="preserve">Parties </w:t>
            </w:r>
            <w:r w:rsidR="000E63A3">
              <w:rPr>
                <w:color w:val="000000"/>
                <w:kern w:val="22"/>
                <w:sz w:val="18"/>
                <w:szCs w:val="18"/>
                <w:lang w:val="fr-FR" w:eastAsia="en-CA"/>
              </w:rPr>
              <w:t>qui ont besoin de ressourc</w:t>
            </w:r>
            <w:r w:rsidR="007D6396">
              <w:rPr>
                <w:color w:val="000000"/>
                <w:kern w:val="22"/>
                <w:sz w:val="18"/>
                <w:szCs w:val="18"/>
                <w:lang w:val="fr-FR" w:eastAsia="en-CA"/>
              </w:rPr>
              <w:t>es pour résoudre des problèmes lié</w:t>
            </w:r>
            <w:r w:rsidR="000E63A3">
              <w:rPr>
                <w:color w:val="000000"/>
                <w:kern w:val="22"/>
                <w:sz w:val="18"/>
                <w:szCs w:val="18"/>
                <w:lang w:val="fr-FR" w:eastAsia="en-CA"/>
              </w:rPr>
              <w:t>s au respect des obligations</w:t>
            </w:r>
            <w:r w:rsidR="00045D5F" w:rsidRPr="000E63A3">
              <w:rPr>
                <w:color w:val="000000"/>
                <w:kern w:val="22"/>
                <w:sz w:val="18"/>
                <w:szCs w:val="18"/>
                <w:lang w:val="fr-FR" w:eastAsia="en-CA"/>
              </w:rPr>
              <w:t>;</w:t>
            </w:r>
          </w:p>
          <w:p w14:paraId="7DB49071" w14:textId="3C6BE20D" w:rsidR="00045D5F" w:rsidRPr="000E63A3" w:rsidRDefault="00E135E7" w:rsidP="009C74E6">
            <w:pPr>
              <w:suppressLineNumbers/>
              <w:suppressAutoHyphens/>
              <w:spacing w:before="40" w:after="40"/>
              <w:jc w:val="left"/>
              <w:rPr>
                <w:color w:val="000000"/>
                <w:kern w:val="22"/>
                <w:sz w:val="18"/>
                <w:szCs w:val="18"/>
                <w:lang w:val="fr-FR" w:eastAsia="en-CA"/>
              </w:rPr>
            </w:pPr>
            <w:r w:rsidRPr="000E63A3">
              <w:rPr>
                <w:color w:val="000000"/>
                <w:kern w:val="22"/>
                <w:sz w:val="18"/>
                <w:szCs w:val="18"/>
                <w:lang w:val="fr-FR" w:eastAsia="en-CA"/>
              </w:rPr>
              <w:t>Le</w:t>
            </w:r>
            <w:r w:rsidR="000E63A3">
              <w:rPr>
                <w:color w:val="000000"/>
                <w:kern w:val="22"/>
                <w:sz w:val="18"/>
                <w:szCs w:val="18"/>
                <w:lang w:val="fr-FR" w:eastAsia="en-CA"/>
              </w:rPr>
              <w:t>s</w:t>
            </w:r>
            <w:r w:rsidRPr="000E63A3">
              <w:rPr>
                <w:color w:val="000000"/>
                <w:kern w:val="22"/>
                <w:sz w:val="18"/>
                <w:szCs w:val="18"/>
                <w:lang w:val="fr-FR" w:eastAsia="en-CA"/>
              </w:rPr>
              <w:t xml:space="preserve"> </w:t>
            </w:r>
            <w:r w:rsidR="007F2A5E" w:rsidRPr="000E63A3">
              <w:rPr>
                <w:color w:val="000000"/>
                <w:kern w:val="22"/>
                <w:sz w:val="18"/>
                <w:szCs w:val="18"/>
                <w:lang w:val="fr-FR" w:eastAsia="en-CA"/>
              </w:rPr>
              <w:t>mesures</w:t>
            </w:r>
            <w:r w:rsidR="00045D5F" w:rsidRPr="000E63A3">
              <w:rPr>
                <w:color w:val="000000"/>
                <w:kern w:val="22"/>
                <w:sz w:val="18"/>
                <w:szCs w:val="18"/>
                <w:lang w:val="fr-FR" w:eastAsia="en-CA"/>
              </w:rPr>
              <w:t xml:space="preserve"> </w:t>
            </w:r>
            <w:r w:rsidR="007D6396">
              <w:rPr>
                <w:color w:val="000000"/>
                <w:kern w:val="22"/>
                <w:sz w:val="18"/>
                <w:szCs w:val="18"/>
                <w:lang w:val="fr-FR" w:eastAsia="en-CA"/>
              </w:rPr>
              <w:t>que</w:t>
            </w:r>
            <w:r w:rsidR="000E63A3">
              <w:rPr>
                <w:color w:val="000000"/>
                <w:kern w:val="22"/>
                <w:sz w:val="18"/>
                <w:szCs w:val="18"/>
                <w:lang w:val="fr-FR" w:eastAsia="en-CA"/>
              </w:rPr>
              <w:t xml:space="preserve"> </w:t>
            </w:r>
            <w:r w:rsidR="007D6396">
              <w:rPr>
                <w:color w:val="000000"/>
                <w:kern w:val="22"/>
                <w:sz w:val="18"/>
                <w:szCs w:val="18"/>
                <w:lang w:val="fr-FR" w:eastAsia="en-CA"/>
              </w:rPr>
              <w:t xml:space="preserve">le Comité </w:t>
            </w:r>
            <w:r w:rsidR="000E63A3">
              <w:rPr>
                <w:color w:val="000000"/>
                <w:kern w:val="22"/>
                <w:sz w:val="18"/>
                <w:szCs w:val="18"/>
                <w:lang w:val="fr-FR" w:eastAsia="en-CA"/>
              </w:rPr>
              <w:t>peut prendre ou recommander à la</w:t>
            </w:r>
            <w:r w:rsidR="00B0786D" w:rsidRPr="000E63A3">
              <w:rPr>
                <w:color w:val="000000"/>
                <w:kern w:val="22"/>
                <w:sz w:val="18"/>
                <w:szCs w:val="18"/>
                <w:lang w:val="fr-FR" w:eastAsia="en-CA"/>
              </w:rPr>
              <w:t xml:space="preserve"> </w:t>
            </w:r>
            <w:r w:rsidR="007D6396">
              <w:rPr>
                <w:color w:val="000000"/>
                <w:kern w:val="22"/>
                <w:sz w:val="18"/>
                <w:szCs w:val="18"/>
                <w:lang w:val="fr-FR" w:eastAsia="en-CA"/>
              </w:rPr>
              <w:t>réunion des Parties au Protocole</w:t>
            </w:r>
            <w:r w:rsidR="00B04704" w:rsidRPr="000E63A3">
              <w:rPr>
                <w:color w:val="000000"/>
                <w:kern w:val="22"/>
                <w:sz w:val="18"/>
                <w:szCs w:val="18"/>
                <w:lang w:val="fr-FR" w:eastAsia="en-CA"/>
              </w:rPr>
              <w:t xml:space="preserve"> de Cartagena</w:t>
            </w:r>
            <w:r w:rsidR="000E63A3">
              <w:rPr>
                <w:color w:val="000000"/>
                <w:kern w:val="22"/>
                <w:sz w:val="18"/>
                <w:szCs w:val="18"/>
                <w:lang w:val="fr-FR" w:eastAsia="en-CA"/>
              </w:rPr>
              <w:t xml:space="preserve"> de prendre sont limitées</w:t>
            </w:r>
          </w:p>
        </w:tc>
      </w:tr>
      <w:tr w:rsidR="00045D5F" w:rsidRPr="00E62437" w14:paraId="42C61C0D" w14:textId="77777777" w:rsidTr="009C74E6">
        <w:trPr>
          <w:jc w:val="center"/>
        </w:trPr>
        <w:tc>
          <w:tcPr>
            <w:tcW w:w="1696" w:type="dxa"/>
            <w:shd w:val="clear" w:color="auto" w:fill="auto"/>
            <w:hideMark/>
          </w:tcPr>
          <w:p w14:paraId="58B90499" w14:textId="52B9BDCF" w:rsidR="00045D5F" w:rsidRPr="005A4B13" w:rsidRDefault="00885569" w:rsidP="009C74E6">
            <w:pPr>
              <w:suppressLineNumbers/>
              <w:suppressAutoHyphens/>
              <w:spacing w:before="40" w:after="40"/>
              <w:jc w:val="left"/>
              <w:rPr>
                <w:b/>
                <w:bCs/>
                <w:color w:val="000000"/>
                <w:kern w:val="22"/>
                <w:sz w:val="20"/>
                <w:szCs w:val="20"/>
                <w:lang w:val="fr-FR" w:eastAsia="en-CA"/>
              </w:rPr>
            </w:pPr>
            <w:r>
              <w:rPr>
                <w:b/>
                <w:bCs/>
                <w:color w:val="000000"/>
                <w:kern w:val="22"/>
                <w:sz w:val="20"/>
                <w:szCs w:val="20"/>
                <w:lang w:val="fr-FR" w:eastAsia="en-CA"/>
              </w:rPr>
              <w:t>Évaluation</w:t>
            </w:r>
            <w:r w:rsidR="00956B3B">
              <w:rPr>
                <w:b/>
                <w:bCs/>
                <w:color w:val="000000"/>
                <w:kern w:val="22"/>
                <w:sz w:val="20"/>
                <w:szCs w:val="20"/>
                <w:lang w:val="fr-FR" w:eastAsia="en-CA"/>
              </w:rPr>
              <w:t xml:space="preserve"> et examen du</w:t>
            </w:r>
            <w:r w:rsidR="00045D5F" w:rsidRPr="005A4B13">
              <w:rPr>
                <w:b/>
                <w:bCs/>
                <w:color w:val="000000"/>
                <w:kern w:val="22"/>
                <w:sz w:val="20"/>
                <w:szCs w:val="20"/>
                <w:lang w:val="fr-FR" w:eastAsia="en-CA"/>
              </w:rPr>
              <w:t xml:space="preserve"> </w:t>
            </w:r>
            <w:r w:rsidR="00D15A90" w:rsidRPr="005A4B13">
              <w:rPr>
                <w:b/>
                <w:bCs/>
                <w:color w:val="000000"/>
                <w:kern w:val="22"/>
                <w:sz w:val="20"/>
                <w:szCs w:val="20"/>
                <w:lang w:val="fr-FR" w:eastAsia="en-CA"/>
              </w:rPr>
              <w:t>Protocole de Cartagena</w:t>
            </w:r>
            <w:r w:rsidR="001B2431" w:rsidRPr="005A4B13">
              <w:rPr>
                <w:b/>
                <w:bCs/>
                <w:color w:val="000000"/>
                <w:kern w:val="22"/>
                <w:sz w:val="20"/>
                <w:szCs w:val="20"/>
                <w:lang w:val="fr-FR" w:eastAsia="en-CA"/>
              </w:rPr>
              <w:t xml:space="preserve"> </w:t>
            </w:r>
            <w:r w:rsidR="00956B3B">
              <w:rPr>
                <w:b/>
                <w:bCs/>
                <w:color w:val="000000"/>
                <w:kern w:val="22"/>
                <w:sz w:val="20"/>
                <w:szCs w:val="20"/>
                <w:lang w:val="fr-FR" w:eastAsia="en-CA"/>
              </w:rPr>
              <w:t>(Article</w:t>
            </w:r>
            <w:r w:rsidR="00E7072C" w:rsidRPr="005A4B13">
              <w:rPr>
                <w:b/>
                <w:bCs/>
                <w:color w:val="000000"/>
                <w:kern w:val="22"/>
                <w:sz w:val="20"/>
                <w:szCs w:val="20"/>
                <w:lang w:val="fr-FR" w:eastAsia="en-CA"/>
              </w:rPr>
              <w:t> </w:t>
            </w:r>
            <w:r w:rsidR="00C530BF" w:rsidRPr="005A4B13">
              <w:rPr>
                <w:b/>
                <w:bCs/>
                <w:color w:val="000000"/>
                <w:kern w:val="22"/>
                <w:sz w:val="20"/>
                <w:szCs w:val="20"/>
                <w:lang w:val="fr-FR" w:eastAsia="en-CA"/>
              </w:rPr>
              <w:t>35)</w:t>
            </w:r>
            <w:r w:rsidR="00B744DD" w:rsidRPr="005A4B13">
              <w:rPr>
                <w:b/>
                <w:bCs/>
                <w:color w:val="000000"/>
                <w:kern w:val="22"/>
                <w:sz w:val="20"/>
                <w:szCs w:val="20"/>
                <w:lang w:val="fr-FR" w:eastAsia="en-CA"/>
              </w:rPr>
              <w:t xml:space="preserve"> et </w:t>
            </w:r>
            <w:r w:rsidR="00956B3B">
              <w:rPr>
                <w:b/>
                <w:bCs/>
                <w:color w:val="000000"/>
                <w:kern w:val="22"/>
                <w:sz w:val="20"/>
                <w:szCs w:val="20"/>
                <w:lang w:val="fr-FR" w:eastAsia="en-CA"/>
              </w:rPr>
              <w:t>é</w:t>
            </w:r>
            <w:r w:rsidR="00045D5F" w:rsidRPr="005A4B13">
              <w:rPr>
                <w:b/>
                <w:bCs/>
                <w:color w:val="000000"/>
                <w:kern w:val="22"/>
                <w:sz w:val="20"/>
                <w:szCs w:val="20"/>
                <w:lang w:val="fr-FR" w:eastAsia="en-CA"/>
              </w:rPr>
              <w:t xml:space="preserve">valuation </w:t>
            </w:r>
            <w:r w:rsidR="005A4B13" w:rsidRPr="005A4B13">
              <w:rPr>
                <w:b/>
                <w:bCs/>
                <w:color w:val="000000"/>
                <w:kern w:val="22"/>
                <w:sz w:val="20"/>
                <w:szCs w:val="20"/>
                <w:lang w:val="fr-FR" w:eastAsia="en-CA"/>
              </w:rPr>
              <w:t>du</w:t>
            </w:r>
            <w:r w:rsidR="00045D5F" w:rsidRPr="005A4B13">
              <w:rPr>
                <w:b/>
                <w:bCs/>
                <w:color w:val="000000"/>
                <w:kern w:val="22"/>
                <w:sz w:val="20"/>
                <w:szCs w:val="20"/>
                <w:lang w:val="fr-FR" w:eastAsia="en-CA"/>
              </w:rPr>
              <w:t xml:space="preserve"> </w:t>
            </w:r>
            <w:r w:rsidR="00956B3B">
              <w:rPr>
                <w:b/>
                <w:bCs/>
                <w:color w:val="000000"/>
                <w:kern w:val="22"/>
                <w:sz w:val="20"/>
                <w:szCs w:val="20"/>
                <w:lang w:val="fr-FR" w:eastAsia="en-CA"/>
              </w:rPr>
              <w:lastRenderedPageBreak/>
              <w:t>Plan stratégique</w:t>
            </w:r>
            <w:r w:rsidR="008D217C">
              <w:rPr>
                <w:b/>
                <w:bCs/>
                <w:color w:val="000000"/>
                <w:kern w:val="22"/>
                <w:sz w:val="20"/>
                <w:szCs w:val="20"/>
                <w:lang w:val="fr-FR" w:eastAsia="en-CA"/>
              </w:rPr>
              <w:t xml:space="preserve"> du Protocole</w:t>
            </w:r>
          </w:p>
        </w:tc>
        <w:tc>
          <w:tcPr>
            <w:tcW w:w="1418" w:type="dxa"/>
            <w:shd w:val="clear" w:color="auto" w:fill="auto"/>
            <w:hideMark/>
          </w:tcPr>
          <w:p w14:paraId="4CF235F3" w14:textId="589A53CA" w:rsidR="00045D5F" w:rsidRPr="005A4B13" w:rsidRDefault="00A51865"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E</w:t>
            </w:r>
            <w:r w:rsidR="00D15A90" w:rsidRPr="005A4B13">
              <w:rPr>
                <w:color w:val="000000"/>
                <w:kern w:val="22"/>
                <w:sz w:val="18"/>
                <w:szCs w:val="18"/>
                <w:lang w:val="fr-FR" w:eastAsia="en-CA"/>
              </w:rPr>
              <w:t>fficacité</w:t>
            </w:r>
            <w:r>
              <w:rPr>
                <w:color w:val="000000"/>
                <w:kern w:val="22"/>
                <w:sz w:val="18"/>
                <w:szCs w:val="18"/>
                <w:lang w:val="fr-FR" w:eastAsia="en-CA"/>
              </w:rPr>
              <w:t xml:space="preserve"> de </w:t>
            </w:r>
            <w:r w:rsidR="00D15A90" w:rsidRPr="005A4B13">
              <w:rPr>
                <w:color w:val="000000"/>
                <w:kern w:val="22"/>
                <w:sz w:val="18"/>
                <w:szCs w:val="18"/>
                <w:lang w:val="fr-FR" w:eastAsia="en-CA"/>
              </w:rPr>
              <w:t>l’application</w:t>
            </w:r>
            <w:r w:rsidR="00045D5F" w:rsidRPr="005A4B13">
              <w:rPr>
                <w:color w:val="000000"/>
                <w:kern w:val="22"/>
                <w:sz w:val="18"/>
                <w:szCs w:val="18"/>
                <w:lang w:val="fr-FR" w:eastAsia="en-CA"/>
              </w:rPr>
              <w:t xml:space="preserve"> </w:t>
            </w:r>
            <w:r w:rsidR="005A4B13" w:rsidRPr="005A4B13">
              <w:rPr>
                <w:color w:val="000000"/>
                <w:kern w:val="22"/>
                <w:sz w:val="18"/>
                <w:szCs w:val="18"/>
                <w:lang w:val="fr-FR" w:eastAsia="en-CA"/>
              </w:rPr>
              <w:t>du</w:t>
            </w:r>
            <w:r w:rsidR="00045D5F" w:rsidRPr="005A4B13">
              <w:rPr>
                <w:color w:val="000000"/>
                <w:kern w:val="22"/>
                <w:sz w:val="18"/>
                <w:szCs w:val="18"/>
                <w:lang w:val="fr-FR" w:eastAsia="en-CA"/>
              </w:rPr>
              <w:t xml:space="preserve"> Protocol</w:t>
            </w:r>
            <w:r>
              <w:rPr>
                <w:color w:val="000000"/>
                <w:kern w:val="22"/>
                <w:sz w:val="18"/>
                <w:szCs w:val="18"/>
                <w:lang w:val="fr-FR" w:eastAsia="en-CA"/>
              </w:rPr>
              <w:t>e</w:t>
            </w:r>
          </w:p>
          <w:p w14:paraId="2E95E5E9" w14:textId="74C5E91B" w:rsidR="00045D5F" w:rsidRPr="005A4B13" w:rsidRDefault="00A51865"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Les troisième et quatrième</w:t>
            </w:r>
            <w:r w:rsidR="00045D5F" w:rsidRPr="005A4B13">
              <w:rPr>
                <w:color w:val="000000"/>
                <w:kern w:val="22"/>
                <w:sz w:val="18"/>
                <w:szCs w:val="18"/>
                <w:lang w:val="fr-FR" w:eastAsia="en-CA"/>
              </w:rPr>
              <w:t xml:space="preserve"> </w:t>
            </w:r>
            <w:r w:rsidR="00885569">
              <w:rPr>
                <w:color w:val="000000"/>
                <w:kern w:val="22"/>
                <w:sz w:val="18"/>
                <w:szCs w:val="18"/>
                <w:lang w:val="fr-FR" w:eastAsia="en-CA"/>
              </w:rPr>
              <w:t>évaluation</w:t>
            </w:r>
            <w:r w:rsidR="00783FA2" w:rsidRPr="005A4B13">
              <w:rPr>
                <w:color w:val="000000"/>
                <w:kern w:val="22"/>
                <w:sz w:val="18"/>
                <w:szCs w:val="18"/>
                <w:lang w:val="fr-FR" w:eastAsia="en-CA"/>
              </w:rPr>
              <w:t>s</w:t>
            </w:r>
            <w:r w:rsidR="00B744DD" w:rsidRPr="005A4B13">
              <w:rPr>
                <w:color w:val="000000"/>
                <w:kern w:val="22"/>
                <w:sz w:val="18"/>
                <w:szCs w:val="18"/>
                <w:lang w:val="fr-FR" w:eastAsia="en-CA"/>
              </w:rPr>
              <w:t xml:space="preserve"> et </w:t>
            </w:r>
            <w:r w:rsidR="00D15A90" w:rsidRPr="005A4B13">
              <w:rPr>
                <w:color w:val="000000"/>
                <w:kern w:val="22"/>
                <w:sz w:val="18"/>
                <w:szCs w:val="18"/>
                <w:lang w:val="fr-FR" w:eastAsia="en-CA"/>
              </w:rPr>
              <w:t>examen</w:t>
            </w:r>
            <w:r w:rsidR="00783FA2" w:rsidRPr="005A4B13">
              <w:rPr>
                <w:color w:val="000000"/>
                <w:kern w:val="22"/>
                <w:sz w:val="18"/>
                <w:szCs w:val="18"/>
                <w:lang w:val="fr-FR" w:eastAsia="en-CA"/>
              </w:rPr>
              <w:t>s</w:t>
            </w:r>
            <w:r>
              <w:rPr>
                <w:color w:val="000000"/>
                <w:kern w:val="22"/>
                <w:sz w:val="18"/>
                <w:szCs w:val="18"/>
                <w:lang w:val="fr-FR" w:eastAsia="en-CA"/>
              </w:rPr>
              <w:t xml:space="preserve"> ont évalué les</w:t>
            </w:r>
            <w:r w:rsidR="00045D5F" w:rsidRPr="005A4B13">
              <w:rPr>
                <w:color w:val="000000"/>
                <w:kern w:val="22"/>
                <w:sz w:val="18"/>
                <w:szCs w:val="18"/>
                <w:lang w:val="fr-FR" w:eastAsia="en-CA"/>
              </w:rPr>
              <w:t xml:space="preserve"> </w:t>
            </w:r>
            <w:r w:rsidR="00557096" w:rsidRPr="005A4B13">
              <w:rPr>
                <w:color w:val="000000"/>
                <w:kern w:val="22"/>
                <w:sz w:val="18"/>
                <w:szCs w:val="18"/>
                <w:lang w:val="fr-FR" w:eastAsia="en-CA"/>
              </w:rPr>
              <w:lastRenderedPageBreak/>
              <w:t>progrès accomplis dans</w:t>
            </w:r>
            <w:r>
              <w:rPr>
                <w:color w:val="000000"/>
                <w:kern w:val="22"/>
                <w:sz w:val="18"/>
                <w:szCs w:val="18"/>
                <w:lang w:val="fr-FR" w:eastAsia="en-CA"/>
              </w:rPr>
              <w:t xml:space="preserve"> la réalisation des</w:t>
            </w:r>
            <w:r w:rsidR="00E135E7">
              <w:rPr>
                <w:color w:val="000000"/>
                <w:kern w:val="22"/>
                <w:sz w:val="18"/>
                <w:szCs w:val="18"/>
                <w:lang w:val="fr-FR" w:eastAsia="en-CA"/>
              </w:rPr>
              <w:t xml:space="preserve"> </w:t>
            </w:r>
            <w:r w:rsidR="00557096" w:rsidRPr="005A4B13">
              <w:rPr>
                <w:color w:val="000000"/>
                <w:kern w:val="22"/>
                <w:sz w:val="18"/>
                <w:szCs w:val="18"/>
                <w:lang w:val="fr-FR" w:eastAsia="en-CA"/>
              </w:rPr>
              <w:t>objectif</w:t>
            </w:r>
            <w:r w:rsidR="00045D5F" w:rsidRPr="005A4B13">
              <w:rPr>
                <w:color w:val="000000"/>
                <w:kern w:val="22"/>
                <w:sz w:val="18"/>
                <w:szCs w:val="18"/>
                <w:lang w:val="fr-FR" w:eastAsia="en-CA"/>
              </w:rPr>
              <w:t xml:space="preserve">s </w:t>
            </w:r>
            <w:r w:rsidR="005A4B13" w:rsidRPr="005A4B13">
              <w:rPr>
                <w:color w:val="000000"/>
                <w:kern w:val="22"/>
                <w:sz w:val="18"/>
                <w:szCs w:val="18"/>
                <w:lang w:val="fr-FR" w:eastAsia="en-CA"/>
              </w:rPr>
              <w:t>du</w:t>
            </w:r>
            <w:r w:rsidR="00045D5F" w:rsidRPr="005A4B13">
              <w:rPr>
                <w:color w:val="000000"/>
                <w:kern w:val="22"/>
                <w:sz w:val="18"/>
                <w:szCs w:val="18"/>
                <w:lang w:val="fr-FR" w:eastAsia="en-CA"/>
              </w:rPr>
              <w:t xml:space="preserve"> </w:t>
            </w:r>
            <w:r w:rsidR="00956B3B">
              <w:rPr>
                <w:color w:val="000000"/>
                <w:kern w:val="22"/>
                <w:sz w:val="18"/>
                <w:szCs w:val="18"/>
                <w:lang w:val="fr-FR" w:eastAsia="en-CA"/>
              </w:rPr>
              <w:t>Plan stratégique</w:t>
            </w:r>
            <w:r>
              <w:rPr>
                <w:color w:val="000000"/>
                <w:kern w:val="22"/>
                <w:sz w:val="18"/>
                <w:szCs w:val="18"/>
                <w:lang w:val="fr-FR" w:eastAsia="en-CA"/>
              </w:rPr>
              <w:t xml:space="preserve"> du </w:t>
            </w:r>
            <w:r w:rsidR="00045D5F" w:rsidRPr="005A4B13">
              <w:rPr>
                <w:color w:val="000000"/>
                <w:kern w:val="22"/>
                <w:sz w:val="18"/>
                <w:szCs w:val="18"/>
                <w:lang w:val="fr-FR" w:eastAsia="en-CA"/>
              </w:rPr>
              <w:t>Protocol</w:t>
            </w:r>
            <w:r>
              <w:rPr>
                <w:color w:val="000000"/>
                <w:kern w:val="22"/>
                <w:sz w:val="18"/>
                <w:szCs w:val="18"/>
                <w:lang w:val="fr-FR" w:eastAsia="en-CA"/>
              </w:rPr>
              <w:t>e</w:t>
            </w:r>
          </w:p>
        </w:tc>
        <w:tc>
          <w:tcPr>
            <w:tcW w:w="1276" w:type="dxa"/>
            <w:shd w:val="clear" w:color="auto" w:fill="auto"/>
            <w:noWrap/>
            <w:hideMark/>
          </w:tcPr>
          <w:p w14:paraId="47A1F2F0" w14:textId="2193627A"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lastRenderedPageBreak/>
              <w:t>4</w:t>
            </w:r>
            <w:r w:rsidR="00D15A90">
              <w:rPr>
                <w:color w:val="000000"/>
                <w:kern w:val="22"/>
                <w:sz w:val="18"/>
                <w:szCs w:val="18"/>
                <w:lang w:eastAsia="en-CA"/>
              </w:rPr>
              <w:t xml:space="preserve"> ans</w:t>
            </w:r>
          </w:p>
        </w:tc>
        <w:tc>
          <w:tcPr>
            <w:tcW w:w="1559" w:type="dxa"/>
            <w:shd w:val="clear" w:color="auto" w:fill="auto"/>
            <w:hideMark/>
          </w:tcPr>
          <w:p w14:paraId="2AF1AC1E" w14:textId="37D73F44" w:rsidR="00045D5F" w:rsidRPr="00956B3B" w:rsidRDefault="007109CE"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t>Rapports nationaux</w:t>
            </w:r>
            <w:r w:rsidR="00045D5F" w:rsidRPr="00956B3B">
              <w:rPr>
                <w:color w:val="000000"/>
                <w:kern w:val="22"/>
                <w:sz w:val="18"/>
                <w:szCs w:val="18"/>
                <w:lang w:val="fr-FR" w:eastAsia="en-CA"/>
              </w:rPr>
              <w:t xml:space="preserve">, </w:t>
            </w:r>
            <w:r w:rsidR="00FD7D8D" w:rsidRPr="00956B3B">
              <w:rPr>
                <w:color w:val="000000"/>
                <w:kern w:val="22"/>
                <w:sz w:val="18"/>
                <w:szCs w:val="18"/>
                <w:lang w:val="fr-FR" w:eastAsia="en-CA"/>
              </w:rPr>
              <w:t>information</w:t>
            </w:r>
            <w:r w:rsidR="00A51865">
              <w:rPr>
                <w:color w:val="000000"/>
                <w:kern w:val="22"/>
                <w:sz w:val="18"/>
                <w:szCs w:val="18"/>
                <w:lang w:val="fr-FR" w:eastAsia="en-CA"/>
              </w:rPr>
              <w:t xml:space="preserve">s fournies au </w:t>
            </w:r>
            <w:r w:rsidR="00956B3B" w:rsidRPr="00956B3B">
              <w:rPr>
                <w:color w:val="000000"/>
                <w:kern w:val="22"/>
                <w:sz w:val="18"/>
                <w:szCs w:val="18"/>
                <w:lang w:val="fr-FR" w:eastAsia="en-CA"/>
              </w:rPr>
              <w:t xml:space="preserve">Centre d’échange </w:t>
            </w:r>
            <w:r w:rsidR="002B76EA">
              <w:rPr>
                <w:color w:val="000000"/>
                <w:kern w:val="22"/>
                <w:sz w:val="18"/>
                <w:szCs w:val="18"/>
                <w:lang w:val="fr-FR" w:eastAsia="en-CA"/>
              </w:rPr>
              <w:t>pour la prévention des risques biotechnologiques</w:t>
            </w:r>
            <w:r w:rsidR="00045D5F" w:rsidRPr="00956B3B">
              <w:rPr>
                <w:color w:val="000000"/>
                <w:kern w:val="22"/>
                <w:sz w:val="18"/>
                <w:szCs w:val="18"/>
                <w:lang w:val="fr-FR" w:eastAsia="en-CA"/>
              </w:rPr>
              <w:lastRenderedPageBreak/>
              <w:t xml:space="preserve">, </w:t>
            </w:r>
            <w:r w:rsidRPr="00956B3B">
              <w:rPr>
                <w:color w:val="000000"/>
                <w:kern w:val="22"/>
                <w:sz w:val="18"/>
                <w:szCs w:val="18"/>
                <w:lang w:val="fr-FR" w:eastAsia="en-CA"/>
              </w:rPr>
              <w:t>renforcement des capacités</w:t>
            </w:r>
            <w:r w:rsidR="00045D5F" w:rsidRPr="00956B3B">
              <w:rPr>
                <w:color w:val="000000"/>
                <w:kern w:val="22"/>
                <w:sz w:val="18"/>
                <w:szCs w:val="18"/>
                <w:lang w:val="fr-FR" w:eastAsia="en-CA"/>
              </w:rPr>
              <w:t xml:space="preserve"> </w:t>
            </w:r>
            <w:r w:rsidR="00773CD4">
              <w:rPr>
                <w:color w:val="000000"/>
                <w:kern w:val="22"/>
                <w:sz w:val="18"/>
                <w:szCs w:val="18"/>
                <w:lang w:val="fr-FR" w:eastAsia="en-CA"/>
              </w:rPr>
              <w:t>expérience acquise</w:t>
            </w:r>
            <w:r w:rsidR="00045D5F" w:rsidRPr="00956B3B">
              <w:rPr>
                <w:color w:val="000000"/>
                <w:kern w:val="22"/>
                <w:sz w:val="18"/>
                <w:szCs w:val="18"/>
                <w:lang w:val="fr-FR" w:eastAsia="en-CA"/>
              </w:rPr>
              <w:t xml:space="preserve">, </w:t>
            </w:r>
            <w:r w:rsidR="00773CD4">
              <w:rPr>
                <w:color w:val="000000"/>
                <w:kern w:val="22"/>
                <w:sz w:val="18"/>
                <w:szCs w:val="18"/>
                <w:lang w:val="fr-FR" w:eastAsia="en-CA"/>
              </w:rPr>
              <w:t>expérience acquise</w:t>
            </w:r>
            <w:r w:rsidR="00A51865">
              <w:rPr>
                <w:color w:val="000000"/>
                <w:kern w:val="22"/>
                <w:sz w:val="18"/>
                <w:szCs w:val="18"/>
                <w:lang w:val="fr-FR" w:eastAsia="en-CA"/>
              </w:rPr>
              <w:t xml:space="preserve"> par le</w:t>
            </w:r>
            <w:r w:rsidR="00E135E7">
              <w:rPr>
                <w:color w:val="000000"/>
                <w:kern w:val="22"/>
                <w:sz w:val="18"/>
                <w:szCs w:val="18"/>
                <w:lang w:val="fr-FR" w:eastAsia="en-CA"/>
              </w:rPr>
              <w:t xml:space="preserve"> </w:t>
            </w:r>
            <w:r w:rsidR="00956B3B" w:rsidRPr="00956B3B">
              <w:rPr>
                <w:color w:val="000000"/>
                <w:kern w:val="22"/>
                <w:sz w:val="18"/>
                <w:szCs w:val="18"/>
                <w:lang w:val="fr-FR" w:eastAsia="en-CA"/>
              </w:rPr>
              <w:t>Comité chargé du respect des obligations</w:t>
            </w:r>
            <w:r w:rsidR="00045D5F" w:rsidRPr="00956B3B">
              <w:rPr>
                <w:color w:val="000000"/>
                <w:kern w:val="22"/>
                <w:sz w:val="18"/>
                <w:szCs w:val="18"/>
                <w:lang w:val="fr-FR" w:eastAsia="en-CA"/>
              </w:rPr>
              <w:t xml:space="preserve">, </w:t>
            </w:r>
            <w:r w:rsidR="00A51865">
              <w:rPr>
                <w:color w:val="000000"/>
                <w:kern w:val="22"/>
                <w:sz w:val="18"/>
                <w:szCs w:val="18"/>
                <w:lang w:val="fr-FR" w:eastAsia="en-CA"/>
              </w:rPr>
              <w:t xml:space="preserve">enquêtes dédiées </w:t>
            </w:r>
          </w:p>
        </w:tc>
        <w:tc>
          <w:tcPr>
            <w:tcW w:w="1417" w:type="dxa"/>
            <w:shd w:val="clear" w:color="auto" w:fill="auto"/>
            <w:hideMark/>
          </w:tcPr>
          <w:p w14:paraId="1464C6F4" w14:textId="3AB483B6" w:rsidR="00045D5F" w:rsidRPr="00B04704" w:rsidRDefault="007D6396"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Réunion des Parties au Protocole</w:t>
            </w:r>
            <w:r w:rsidR="00B04704" w:rsidRPr="00B04704">
              <w:rPr>
                <w:color w:val="000000"/>
                <w:kern w:val="22"/>
                <w:sz w:val="18"/>
                <w:szCs w:val="18"/>
                <w:lang w:val="fr-FR" w:eastAsia="en-CA"/>
              </w:rPr>
              <w:t xml:space="preserve"> de Cartagena</w:t>
            </w:r>
          </w:p>
        </w:tc>
        <w:tc>
          <w:tcPr>
            <w:tcW w:w="2196" w:type="dxa"/>
            <w:shd w:val="clear" w:color="auto" w:fill="auto"/>
            <w:hideMark/>
          </w:tcPr>
          <w:p w14:paraId="79314020" w14:textId="2EF095B6" w:rsidR="00045D5F" w:rsidRPr="00E135E7" w:rsidRDefault="00B744DD" w:rsidP="009C74E6">
            <w:pPr>
              <w:suppressLineNumbers/>
              <w:suppressAutoHyphens/>
              <w:spacing w:before="40" w:after="40"/>
              <w:jc w:val="left"/>
              <w:rPr>
                <w:color w:val="000000"/>
                <w:kern w:val="22"/>
                <w:sz w:val="18"/>
                <w:szCs w:val="18"/>
                <w:lang w:val="fr-FR" w:eastAsia="en-CA"/>
              </w:rPr>
            </w:pPr>
            <w:r w:rsidRPr="00E135E7">
              <w:rPr>
                <w:color w:val="000000"/>
                <w:kern w:val="22"/>
                <w:sz w:val="18"/>
                <w:szCs w:val="18"/>
                <w:lang w:val="fr-FR" w:eastAsia="en-CA"/>
              </w:rPr>
              <w:t>Décision</w:t>
            </w:r>
            <w:r w:rsidR="007D6396">
              <w:rPr>
                <w:color w:val="000000"/>
                <w:kern w:val="22"/>
                <w:sz w:val="18"/>
                <w:szCs w:val="18"/>
                <w:lang w:val="fr-FR" w:eastAsia="en-CA"/>
              </w:rPr>
              <w:t xml:space="preserve"> de la</w:t>
            </w:r>
            <w:r w:rsidR="00045D5F" w:rsidRPr="00E135E7">
              <w:rPr>
                <w:color w:val="000000"/>
                <w:kern w:val="22"/>
                <w:sz w:val="18"/>
                <w:szCs w:val="18"/>
                <w:lang w:val="fr-FR" w:eastAsia="en-CA"/>
              </w:rPr>
              <w:t xml:space="preserve"> </w:t>
            </w:r>
            <w:r w:rsidR="007D6396">
              <w:rPr>
                <w:color w:val="000000"/>
                <w:kern w:val="22"/>
                <w:sz w:val="18"/>
                <w:szCs w:val="18"/>
                <w:lang w:val="fr-FR" w:eastAsia="en-CA"/>
              </w:rPr>
              <w:t>réunion des Parties au Protocole</w:t>
            </w:r>
            <w:r w:rsidR="00B04704">
              <w:rPr>
                <w:color w:val="000000"/>
                <w:kern w:val="22"/>
                <w:sz w:val="18"/>
                <w:szCs w:val="18"/>
                <w:lang w:val="fr-FR" w:eastAsia="en-CA"/>
              </w:rPr>
              <w:t xml:space="preserve"> de Cartagena</w:t>
            </w:r>
            <w:r w:rsidR="00045D5F" w:rsidRPr="00E135E7">
              <w:rPr>
                <w:color w:val="000000"/>
                <w:kern w:val="22"/>
                <w:sz w:val="18"/>
                <w:szCs w:val="18"/>
                <w:lang w:val="fr-FR" w:eastAsia="en-CA"/>
              </w:rPr>
              <w:t xml:space="preserve"> </w:t>
            </w:r>
            <w:r w:rsidR="007D6396">
              <w:rPr>
                <w:color w:val="000000"/>
                <w:kern w:val="22"/>
                <w:sz w:val="18"/>
                <w:szCs w:val="18"/>
                <w:lang w:val="fr-FR" w:eastAsia="en-CA"/>
              </w:rPr>
              <w:t>abordant</w:t>
            </w:r>
            <w:r w:rsidR="00A51865">
              <w:rPr>
                <w:color w:val="000000"/>
                <w:kern w:val="22"/>
                <w:sz w:val="18"/>
                <w:szCs w:val="18"/>
                <w:lang w:val="fr-FR" w:eastAsia="en-CA"/>
              </w:rPr>
              <w:t xml:space="preserve"> de nombreuses </w:t>
            </w:r>
            <w:r w:rsidR="00E135E7">
              <w:rPr>
                <w:color w:val="000000"/>
                <w:kern w:val="22"/>
                <w:sz w:val="18"/>
                <w:szCs w:val="18"/>
                <w:lang w:val="fr-FR" w:eastAsia="en-CA"/>
              </w:rPr>
              <w:t>questions</w:t>
            </w:r>
            <w:r w:rsidR="00045D5F" w:rsidRPr="00E135E7">
              <w:rPr>
                <w:color w:val="000000"/>
                <w:kern w:val="22"/>
                <w:sz w:val="18"/>
                <w:szCs w:val="18"/>
                <w:lang w:val="fr-FR" w:eastAsia="en-CA"/>
              </w:rPr>
              <w:t xml:space="preserve"> </w:t>
            </w:r>
            <w:r w:rsidR="00A51865">
              <w:rPr>
                <w:color w:val="000000"/>
                <w:kern w:val="22"/>
                <w:sz w:val="18"/>
                <w:szCs w:val="18"/>
                <w:lang w:val="fr-FR" w:eastAsia="en-CA"/>
              </w:rPr>
              <w:t>au titre du</w:t>
            </w:r>
            <w:r w:rsidR="00045D5F" w:rsidRPr="00E135E7">
              <w:rPr>
                <w:color w:val="000000"/>
                <w:kern w:val="22"/>
                <w:sz w:val="18"/>
                <w:szCs w:val="18"/>
                <w:lang w:val="fr-FR" w:eastAsia="en-CA"/>
              </w:rPr>
              <w:t xml:space="preserve"> </w:t>
            </w:r>
            <w:r w:rsidR="001B2431" w:rsidRPr="00E135E7">
              <w:rPr>
                <w:color w:val="000000"/>
                <w:kern w:val="22"/>
                <w:sz w:val="18"/>
                <w:szCs w:val="18"/>
                <w:lang w:val="fr-FR" w:eastAsia="en-CA"/>
              </w:rPr>
              <w:t xml:space="preserve">Protocole </w:t>
            </w:r>
            <w:r w:rsidRPr="00E135E7">
              <w:rPr>
                <w:color w:val="000000"/>
                <w:kern w:val="22"/>
                <w:sz w:val="18"/>
                <w:szCs w:val="18"/>
                <w:lang w:val="fr-FR" w:eastAsia="en-CA"/>
              </w:rPr>
              <w:t xml:space="preserve">et </w:t>
            </w:r>
            <w:r w:rsidR="00A51865">
              <w:rPr>
                <w:color w:val="000000"/>
                <w:kern w:val="22"/>
                <w:sz w:val="18"/>
                <w:szCs w:val="18"/>
                <w:lang w:val="fr-FR" w:eastAsia="en-CA"/>
              </w:rPr>
              <w:t>de son</w:t>
            </w:r>
            <w:r w:rsidR="00E135E7" w:rsidRPr="00E135E7">
              <w:rPr>
                <w:color w:val="000000"/>
                <w:kern w:val="22"/>
                <w:sz w:val="18"/>
                <w:szCs w:val="18"/>
                <w:lang w:val="fr-FR" w:eastAsia="en-CA"/>
              </w:rPr>
              <w:t xml:space="preserve"> </w:t>
            </w:r>
            <w:r w:rsidR="00956B3B" w:rsidRPr="00E135E7">
              <w:rPr>
                <w:color w:val="000000"/>
                <w:kern w:val="22"/>
                <w:sz w:val="18"/>
                <w:szCs w:val="18"/>
                <w:lang w:val="fr-FR" w:eastAsia="en-CA"/>
              </w:rPr>
              <w:t>Plan stratégique</w:t>
            </w:r>
          </w:p>
        </w:tc>
        <w:tc>
          <w:tcPr>
            <w:tcW w:w="2196" w:type="dxa"/>
            <w:shd w:val="clear" w:color="auto" w:fill="auto"/>
            <w:noWrap/>
            <w:hideMark/>
          </w:tcPr>
          <w:p w14:paraId="71760262" w14:textId="1724B839" w:rsidR="00045D5F" w:rsidRPr="00B04704" w:rsidRDefault="00B04704" w:rsidP="00B04704">
            <w:pPr>
              <w:suppressLineNumbers/>
              <w:suppressAutoHyphens/>
              <w:spacing w:before="40" w:after="40"/>
              <w:jc w:val="left"/>
              <w:rPr>
                <w:kern w:val="22"/>
                <w:sz w:val="20"/>
                <w:szCs w:val="20"/>
                <w:lang w:val="fr-FR" w:eastAsia="en-CA"/>
              </w:rPr>
            </w:pPr>
            <w:r>
              <w:rPr>
                <w:color w:val="000000"/>
                <w:kern w:val="22"/>
                <w:sz w:val="18"/>
                <w:szCs w:val="18"/>
                <w:lang w:val="fr-FR" w:eastAsia="en-CA"/>
              </w:rPr>
              <w:t>Un b</w:t>
            </w:r>
            <w:r w:rsidRPr="00B04704">
              <w:rPr>
                <w:color w:val="000000"/>
                <w:kern w:val="22"/>
                <w:sz w:val="18"/>
                <w:szCs w:val="18"/>
                <w:lang w:val="fr-FR" w:eastAsia="en-CA"/>
              </w:rPr>
              <w:t>ilan pé</w:t>
            </w:r>
            <w:r w:rsidR="00045D5F" w:rsidRPr="00B04704">
              <w:rPr>
                <w:color w:val="000000"/>
                <w:kern w:val="22"/>
                <w:sz w:val="18"/>
                <w:szCs w:val="18"/>
                <w:lang w:val="fr-FR" w:eastAsia="en-CA"/>
              </w:rPr>
              <w:t>riod</w:t>
            </w:r>
            <w:r w:rsidRPr="00B04704">
              <w:rPr>
                <w:color w:val="000000"/>
                <w:kern w:val="22"/>
                <w:sz w:val="18"/>
                <w:szCs w:val="18"/>
                <w:lang w:val="fr-FR" w:eastAsia="en-CA"/>
              </w:rPr>
              <w:t xml:space="preserve">ique des </w:t>
            </w:r>
            <w:r w:rsidR="007109CE" w:rsidRPr="00B04704">
              <w:rPr>
                <w:color w:val="000000"/>
                <w:kern w:val="22"/>
                <w:sz w:val="18"/>
                <w:szCs w:val="18"/>
                <w:lang w:val="fr-FR" w:eastAsia="en-CA"/>
              </w:rPr>
              <w:t>progrès accomplis</w:t>
            </w:r>
            <w:r>
              <w:rPr>
                <w:color w:val="000000"/>
                <w:kern w:val="22"/>
                <w:sz w:val="18"/>
                <w:szCs w:val="18"/>
                <w:lang w:val="fr-FR" w:eastAsia="en-CA"/>
              </w:rPr>
              <w:t xml:space="preserve"> dans</w:t>
            </w:r>
            <w:r w:rsidR="00045D5F" w:rsidRPr="00B04704">
              <w:rPr>
                <w:color w:val="000000"/>
                <w:kern w:val="22"/>
                <w:sz w:val="18"/>
                <w:szCs w:val="18"/>
                <w:lang w:val="fr-FR" w:eastAsia="en-CA"/>
              </w:rPr>
              <w:t xml:space="preserve"> </w:t>
            </w:r>
            <w:r w:rsidR="00D15A90" w:rsidRPr="00B04704">
              <w:rPr>
                <w:color w:val="000000"/>
                <w:kern w:val="22"/>
                <w:sz w:val="18"/>
                <w:szCs w:val="18"/>
                <w:lang w:val="fr-FR" w:eastAsia="en-CA"/>
              </w:rPr>
              <w:t>l’application</w:t>
            </w:r>
            <w:r w:rsidR="00045D5F" w:rsidRPr="00B04704">
              <w:rPr>
                <w:color w:val="000000"/>
                <w:kern w:val="22"/>
                <w:sz w:val="18"/>
                <w:szCs w:val="18"/>
                <w:lang w:val="fr-FR" w:eastAsia="en-CA"/>
              </w:rPr>
              <w:t xml:space="preserve"> </w:t>
            </w:r>
            <w:r>
              <w:rPr>
                <w:color w:val="000000"/>
                <w:kern w:val="22"/>
                <w:sz w:val="18"/>
                <w:szCs w:val="18"/>
                <w:lang w:val="fr-FR" w:eastAsia="en-CA"/>
              </w:rPr>
              <w:t xml:space="preserve">permet d’identifier des domaines qui nécessitent davantage d’attention, et éclaire la prise de décisions par la </w:t>
            </w:r>
            <w:r w:rsidR="00FC322B">
              <w:rPr>
                <w:color w:val="000000"/>
                <w:kern w:val="22"/>
                <w:sz w:val="18"/>
                <w:szCs w:val="18"/>
                <w:lang w:val="fr-FR" w:eastAsia="en-CA"/>
              </w:rPr>
              <w:lastRenderedPageBreak/>
              <w:t>r</w:t>
            </w:r>
            <w:r w:rsidR="007D6396">
              <w:rPr>
                <w:color w:val="000000"/>
                <w:kern w:val="22"/>
                <w:sz w:val="18"/>
                <w:szCs w:val="18"/>
                <w:lang w:val="fr-FR" w:eastAsia="en-CA"/>
              </w:rPr>
              <w:t>éunion des Parties au Protocole</w:t>
            </w:r>
            <w:r w:rsidRPr="00B04704">
              <w:rPr>
                <w:color w:val="000000"/>
                <w:kern w:val="22"/>
                <w:sz w:val="18"/>
                <w:szCs w:val="18"/>
                <w:lang w:val="fr-FR" w:eastAsia="en-CA"/>
              </w:rPr>
              <w:t xml:space="preserve"> de Cartagena</w:t>
            </w:r>
          </w:p>
        </w:tc>
        <w:tc>
          <w:tcPr>
            <w:tcW w:w="2197" w:type="dxa"/>
            <w:shd w:val="clear" w:color="auto" w:fill="auto"/>
            <w:hideMark/>
          </w:tcPr>
          <w:p w14:paraId="6BFEDA9E" w14:textId="72489721" w:rsidR="00045D5F" w:rsidRPr="000E63A3" w:rsidRDefault="000E63A3" w:rsidP="009C74E6">
            <w:pPr>
              <w:suppressLineNumbers/>
              <w:suppressAutoHyphens/>
              <w:spacing w:before="40" w:after="40"/>
              <w:jc w:val="left"/>
              <w:rPr>
                <w:kern w:val="22"/>
                <w:sz w:val="18"/>
                <w:szCs w:val="18"/>
                <w:lang w:val="fr-FR" w:eastAsia="en-CA"/>
              </w:rPr>
            </w:pPr>
            <w:r>
              <w:rPr>
                <w:kern w:val="22"/>
                <w:sz w:val="18"/>
                <w:szCs w:val="18"/>
                <w:lang w:val="fr-FR" w:eastAsia="en-CA"/>
              </w:rPr>
              <w:lastRenderedPageBreak/>
              <w:t>Le temps limité disponible pour effectuer l’</w:t>
            </w:r>
            <w:r w:rsidR="00304FA4" w:rsidRPr="000E63A3">
              <w:rPr>
                <w:kern w:val="22"/>
                <w:sz w:val="18"/>
                <w:szCs w:val="18"/>
                <w:lang w:val="fr-FR" w:eastAsia="en-CA"/>
              </w:rPr>
              <w:t>analyse</w:t>
            </w:r>
            <w:r>
              <w:rPr>
                <w:kern w:val="22"/>
                <w:sz w:val="18"/>
                <w:szCs w:val="18"/>
                <w:lang w:val="fr-FR" w:eastAsia="en-CA"/>
              </w:rPr>
              <w:t xml:space="preserve"> des</w:t>
            </w:r>
            <w:r w:rsidR="00045D5F" w:rsidRPr="000E63A3">
              <w:rPr>
                <w:kern w:val="22"/>
                <w:sz w:val="18"/>
                <w:szCs w:val="18"/>
                <w:lang w:val="fr-FR" w:eastAsia="en-CA"/>
              </w:rPr>
              <w:t xml:space="preserve"> </w:t>
            </w:r>
            <w:r w:rsidR="00FD7D8D" w:rsidRPr="000E63A3">
              <w:rPr>
                <w:kern w:val="22"/>
                <w:sz w:val="18"/>
                <w:szCs w:val="18"/>
                <w:lang w:val="fr-FR" w:eastAsia="en-CA"/>
              </w:rPr>
              <w:t>données</w:t>
            </w:r>
            <w:r w:rsidR="00B744DD" w:rsidRPr="000E63A3">
              <w:rPr>
                <w:kern w:val="22"/>
                <w:sz w:val="18"/>
                <w:szCs w:val="18"/>
                <w:lang w:val="fr-FR" w:eastAsia="en-CA"/>
              </w:rPr>
              <w:t xml:space="preserve"> et </w:t>
            </w:r>
            <w:r>
              <w:rPr>
                <w:kern w:val="22"/>
                <w:sz w:val="18"/>
                <w:szCs w:val="18"/>
                <w:lang w:val="fr-FR" w:eastAsia="en-CA"/>
              </w:rPr>
              <w:t>l’ampleur du</w:t>
            </w:r>
            <w:r w:rsidR="00045D5F" w:rsidRPr="000E63A3">
              <w:rPr>
                <w:kern w:val="22"/>
                <w:sz w:val="18"/>
                <w:szCs w:val="18"/>
                <w:lang w:val="fr-FR" w:eastAsia="en-CA"/>
              </w:rPr>
              <w:t xml:space="preserve"> </w:t>
            </w:r>
            <w:r w:rsidR="00D9517A" w:rsidRPr="000E63A3">
              <w:rPr>
                <w:kern w:val="22"/>
                <w:sz w:val="18"/>
                <w:szCs w:val="18"/>
                <w:lang w:val="fr-FR" w:eastAsia="en-CA"/>
              </w:rPr>
              <w:t xml:space="preserve">processus </w:t>
            </w:r>
            <w:r>
              <w:rPr>
                <w:kern w:val="22"/>
                <w:sz w:val="18"/>
                <w:szCs w:val="18"/>
                <w:lang w:val="fr-FR" w:eastAsia="en-CA"/>
              </w:rPr>
              <w:t>empêchent un examen précis des conclusions</w:t>
            </w:r>
          </w:p>
          <w:p w14:paraId="5746660E" w14:textId="6A2495A3" w:rsidR="009801E4" w:rsidRPr="00B04704" w:rsidRDefault="000E63A3" w:rsidP="009C74E6">
            <w:pPr>
              <w:suppressLineNumbers/>
              <w:suppressAutoHyphens/>
              <w:spacing w:before="40" w:after="40"/>
              <w:jc w:val="left"/>
              <w:rPr>
                <w:kern w:val="22"/>
                <w:sz w:val="18"/>
                <w:szCs w:val="18"/>
                <w:lang w:val="fr-FR" w:eastAsia="en-CA"/>
              </w:rPr>
            </w:pPr>
            <w:r>
              <w:rPr>
                <w:kern w:val="22"/>
                <w:sz w:val="18"/>
                <w:szCs w:val="18"/>
                <w:lang w:val="fr-FR"/>
              </w:rPr>
              <w:t xml:space="preserve">Peu de correspondants nationaux du Protocole de </w:t>
            </w:r>
            <w:r w:rsidR="009801E4" w:rsidRPr="00B04704">
              <w:rPr>
                <w:kern w:val="22"/>
                <w:sz w:val="18"/>
                <w:szCs w:val="18"/>
                <w:lang w:val="fr-FR"/>
              </w:rPr>
              <w:lastRenderedPageBreak/>
              <w:t xml:space="preserve">Cartagena </w:t>
            </w:r>
            <w:r w:rsidR="007D6396">
              <w:rPr>
                <w:kern w:val="22"/>
                <w:sz w:val="18"/>
                <w:szCs w:val="18"/>
                <w:lang w:val="fr-FR"/>
              </w:rPr>
              <w:t xml:space="preserve">participent aux travaux ou </w:t>
            </w:r>
            <w:r>
              <w:rPr>
                <w:kern w:val="22"/>
                <w:sz w:val="18"/>
                <w:szCs w:val="18"/>
                <w:lang w:val="fr-FR"/>
              </w:rPr>
              <w:t>réunions de l’Organe subsidiai</w:t>
            </w:r>
            <w:r w:rsidR="00E1428C">
              <w:rPr>
                <w:kern w:val="22"/>
                <w:sz w:val="18"/>
                <w:szCs w:val="18"/>
                <w:lang w:val="fr-FR"/>
              </w:rPr>
              <w:t>re chargé de l’application</w:t>
            </w:r>
            <w:r w:rsidR="007D6396">
              <w:rPr>
                <w:kern w:val="22"/>
                <w:sz w:val="18"/>
                <w:szCs w:val="18"/>
                <w:lang w:val="fr-FR"/>
              </w:rPr>
              <w:t>, ou aux réunions des Parties au Protocole</w:t>
            </w:r>
            <w:r w:rsidR="00B04704" w:rsidRPr="00B04704">
              <w:rPr>
                <w:kern w:val="22"/>
                <w:sz w:val="18"/>
                <w:szCs w:val="18"/>
                <w:lang w:val="fr-FR"/>
              </w:rPr>
              <w:t xml:space="preserve"> de Cartagena</w:t>
            </w:r>
            <w:r w:rsidR="00A96523">
              <w:rPr>
                <w:kern w:val="22"/>
                <w:sz w:val="18"/>
                <w:szCs w:val="18"/>
                <w:lang w:val="fr-FR"/>
              </w:rPr>
              <w:t xml:space="preserve"> ; ceci a </w:t>
            </w:r>
            <w:r w:rsidR="000E2B7C">
              <w:rPr>
                <w:kern w:val="22"/>
                <w:sz w:val="18"/>
                <w:szCs w:val="18"/>
                <w:lang w:val="fr-FR"/>
              </w:rPr>
              <w:t>u</w:t>
            </w:r>
            <w:r w:rsidR="00A96523">
              <w:rPr>
                <w:kern w:val="22"/>
                <w:sz w:val="18"/>
                <w:szCs w:val="18"/>
                <w:lang w:val="fr-FR"/>
              </w:rPr>
              <w:t>n impact négatif sur l’approfondissement des débats concernant</w:t>
            </w:r>
            <w:r w:rsidR="000E2B7C">
              <w:rPr>
                <w:kern w:val="22"/>
                <w:sz w:val="18"/>
                <w:szCs w:val="18"/>
                <w:lang w:val="fr-FR"/>
              </w:rPr>
              <w:t xml:space="preserve"> l’</w:t>
            </w:r>
            <w:r w:rsidR="00885569" w:rsidRPr="00B04704">
              <w:rPr>
                <w:kern w:val="22"/>
                <w:sz w:val="18"/>
                <w:szCs w:val="18"/>
                <w:lang w:val="fr-FR"/>
              </w:rPr>
              <w:t>évaluation</w:t>
            </w:r>
            <w:r w:rsidR="000E2B7C">
              <w:rPr>
                <w:kern w:val="22"/>
                <w:sz w:val="18"/>
                <w:szCs w:val="18"/>
                <w:lang w:val="fr-FR"/>
              </w:rPr>
              <w:t xml:space="preserve"> et examen lors des </w:t>
            </w:r>
            <w:r w:rsidR="00B744DD" w:rsidRPr="00B04704">
              <w:rPr>
                <w:kern w:val="22"/>
                <w:sz w:val="18"/>
                <w:szCs w:val="18"/>
                <w:lang w:val="fr-FR"/>
              </w:rPr>
              <w:t>réunion</w:t>
            </w:r>
            <w:r w:rsidR="009801E4" w:rsidRPr="00B04704">
              <w:rPr>
                <w:kern w:val="22"/>
                <w:sz w:val="18"/>
                <w:szCs w:val="18"/>
                <w:lang w:val="fr-FR"/>
              </w:rPr>
              <w:t>s</w:t>
            </w:r>
            <w:r w:rsidR="00A96523">
              <w:rPr>
                <w:kern w:val="22"/>
                <w:sz w:val="18"/>
                <w:szCs w:val="18"/>
                <w:lang w:val="fr-FR"/>
              </w:rPr>
              <w:t>,</w:t>
            </w:r>
            <w:r w:rsidR="00B744DD" w:rsidRPr="00B04704">
              <w:rPr>
                <w:kern w:val="22"/>
                <w:sz w:val="18"/>
                <w:szCs w:val="18"/>
                <w:lang w:val="fr-FR"/>
              </w:rPr>
              <w:t xml:space="preserve"> et </w:t>
            </w:r>
            <w:r w:rsidR="000E2B7C">
              <w:rPr>
                <w:kern w:val="22"/>
                <w:sz w:val="18"/>
                <w:szCs w:val="18"/>
                <w:lang w:val="fr-FR"/>
              </w:rPr>
              <w:t>sur la prise en compte des conclusions</w:t>
            </w:r>
            <w:r w:rsidR="00E135E7" w:rsidRPr="00B04704">
              <w:rPr>
                <w:kern w:val="22"/>
                <w:sz w:val="18"/>
                <w:szCs w:val="18"/>
                <w:lang w:val="fr-FR"/>
              </w:rPr>
              <w:t xml:space="preserve"> </w:t>
            </w:r>
            <w:r w:rsidR="000E2B7C">
              <w:rPr>
                <w:kern w:val="22"/>
                <w:sz w:val="18"/>
                <w:szCs w:val="18"/>
                <w:lang w:val="fr-FR"/>
              </w:rPr>
              <w:t xml:space="preserve">au </w:t>
            </w:r>
            <w:r w:rsidR="007F2CD7" w:rsidRPr="00B04704">
              <w:rPr>
                <w:kern w:val="22"/>
                <w:sz w:val="18"/>
                <w:szCs w:val="18"/>
                <w:lang w:val="fr-FR"/>
              </w:rPr>
              <w:t>niveau national</w:t>
            </w:r>
          </w:p>
        </w:tc>
      </w:tr>
      <w:tr w:rsidR="00045D5F" w:rsidRPr="00E62437" w14:paraId="41A59279" w14:textId="77777777" w:rsidTr="009C74E6">
        <w:trPr>
          <w:jc w:val="center"/>
        </w:trPr>
        <w:tc>
          <w:tcPr>
            <w:tcW w:w="1696" w:type="dxa"/>
            <w:shd w:val="clear" w:color="auto" w:fill="auto"/>
            <w:hideMark/>
          </w:tcPr>
          <w:p w14:paraId="452EE6F4" w14:textId="68B1EB46" w:rsidR="00045D5F" w:rsidRPr="001B2431" w:rsidRDefault="00D15A90" w:rsidP="009C74E6">
            <w:pPr>
              <w:suppressLineNumbers/>
              <w:suppressAutoHyphens/>
              <w:spacing w:before="40" w:after="40"/>
              <w:jc w:val="left"/>
              <w:rPr>
                <w:b/>
                <w:bCs/>
                <w:color w:val="000000"/>
                <w:kern w:val="22"/>
                <w:sz w:val="20"/>
                <w:szCs w:val="20"/>
                <w:lang w:val="fr-FR" w:eastAsia="en-CA"/>
              </w:rPr>
            </w:pPr>
            <w:r>
              <w:rPr>
                <w:b/>
                <w:bCs/>
                <w:color w:val="000000"/>
                <w:kern w:val="22"/>
                <w:sz w:val="20"/>
                <w:szCs w:val="20"/>
                <w:lang w:val="fr-FR" w:eastAsia="en-CA"/>
              </w:rPr>
              <w:lastRenderedPageBreak/>
              <w:t>Rapports nationaux</w:t>
            </w:r>
            <w:r w:rsidR="00956B3B">
              <w:rPr>
                <w:b/>
                <w:bCs/>
                <w:color w:val="000000"/>
                <w:kern w:val="22"/>
                <w:sz w:val="20"/>
                <w:szCs w:val="20"/>
                <w:lang w:val="fr-FR" w:eastAsia="en-CA"/>
              </w:rPr>
              <w:t xml:space="preserve"> au titre du</w:t>
            </w:r>
            <w:r w:rsidR="00045D5F" w:rsidRPr="001B2431">
              <w:rPr>
                <w:b/>
                <w:bCs/>
                <w:color w:val="000000"/>
                <w:kern w:val="22"/>
                <w:sz w:val="20"/>
                <w:szCs w:val="20"/>
                <w:lang w:val="fr-FR" w:eastAsia="en-CA"/>
              </w:rPr>
              <w:t xml:space="preserve"> </w:t>
            </w:r>
            <w:r>
              <w:rPr>
                <w:b/>
                <w:bCs/>
                <w:color w:val="000000"/>
                <w:kern w:val="22"/>
                <w:sz w:val="20"/>
                <w:szCs w:val="20"/>
                <w:lang w:val="fr-FR" w:eastAsia="en-CA"/>
              </w:rPr>
              <w:t>Protocole de Nagoya</w:t>
            </w:r>
            <w:r w:rsidR="00045D5F" w:rsidRPr="009C74E6">
              <w:rPr>
                <w:rStyle w:val="FootnoteReference"/>
                <w:b/>
                <w:bCs/>
                <w:color w:val="000000"/>
                <w:kern w:val="22"/>
                <w:sz w:val="20"/>
                <w:szCs w:val="20"/>
                <w:lang w:eastAsia="en-CA"/>
              </w:rPr>
              <w:footnoteReference w:id="15"/>
            </w:r>
          </w:p>
        </w:tc>
        <w:tc>
          <w:tcPr>
            <w:tcW w:w="1418" w:type="dxa"/>
            <w:shd w:val="clear" w:color="auto" w:fill="auto"/>
            <w:hideMark/>
          </w:tcPr>
          <w:p w14:paraId="335EFC61" w14:textId="2F4755E2" w:rsidR="00045D5F" w:rsidRPr="001B2431" w:rsidRDefault="00A96523"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Respect au niveau</w:t>
            </w:r>
            <w:r w:rsidR="00045D5F" w:rsidRPr="001B2431">
              <w:rPr>
                <w:color w:val="000000"/>
                <w:kern w:val="22"/>
                <w:sz w:val="18"/>
                <w:szCs w:val="18"/>
                <w:lang w:val="fr-FR" w:eastAsia="en-CA"/>
              </w:rPr>
              <w:t xml:space="preserve"> </w:t>
            </w:r>
            <w:r>
              <w:rPr>
                <w:color w:val="000000"/>
                <w:kern w:val="22"/>
                <w:sz w:val="18"/>
                <w:szCs w:val="18"/>
                <w:lang w:val="fr-FR" w:eastAsia="en-CA"/>
              </w:rPr>
              <w:t>national</w:t>
            </w:r>
            <w:r w:rsidR="00250318">
              <w:rPr>
                <w:color w:val="000000"/>
                <w:kern w:val="22"/>
                <w:sz w:val="18"/>
                <w:szCs w:val="18"/>
                <w:lang w:val="fr-FR" w:eastAsia="en-CA"/>
              </w:rPr>
              <w:t xml:space="preserve"> </w:t>
            </w:r>
            <w:r w:rsidR="005A4B13">
              <w:rPr>
                <w:color w:val="000000"/>
                <w:kern w:val="22"/>
                <w:sz w:val="18"/>
                <w:szCs w:val="18"/>
                <w:lang w:val="fr-FR" w:eastAsia="en-CA"/>
              </w:rPr>
              <w:t>des</w:t>
            </w:r>
            <w:r w:rsidR="00045D5F" w:rsidRPr="001B2431">
              <w:rPr>
                <w:color w:val="000000"/>
                <w:kern w:val="22"/>
                <w:sz w:val="18"/>
                <w:szCs w:val="18"/>
                <w:lang w:val="fr-FR" w:eastAsia="en-CA"/>
              </w:rPr>
              <w:t xml:space="preserve"> obligations</w:t>
            </w:r>
            <w:r>
              <w:rPr>
                <w:color w:val="000000"/>
                <w:kern w:val="22"/>
                <w:sz w:val="18"/>
                <w:szCs w:val="18"/>
                <w:lang w:val="fr-FR" w:eastAsia="en-CA"/>
              </w:rPr>
              <w:t xml:space="preserve"> prescrites</w:t>
            </w:r>
            <w:r w:rsidR="00045D5F" w:rsidRPr="001B2431">
              <w:rPr>
                <w:color w:val="000000"/>
                <w:kern w:val="22"/>
                <w:sz w:val="18"/>
                <w:szCs w:val="18"/>
                <w:lang w:val="fr-FR" w:eastAsia="en-CA"/>
              </w:rPr>
              <w:t xml:space="preserve"> </w:t>
            </w:r>
            <w:r w:rsidR="00250318">
              <w:rPr>
                <w:color w:val="000000"/>
                <w:kern w:val="22"/>
                <w:sz w:val="18"/>
                <w:szCs w:val="18"/>
                <w:lang w:val="fr-FR" w:eastAsia="en-CA"/>
              </w:rPr>
              <w:t>au titre du</w:t>
            </w:r>
            <w:r w:rsidR="00045D5F" w:rsidRPr="001B2431">
              <w:rPr>
                <w:color w:val="000000"/>
                <w:kern w:val="22"/>
                <w:sz w:val="18"/>
                <w:szCs w:val="18"/>
                <w:lang w:val="fr-FR" w:eastAsia="en-CA"/>
              </w:rPr>
              <w:t xml:space="preserve"> </w:t>
            </w:r>
            <w:r w:rsidR="001B2431" w:rsidRPr="001B2431">
              <w:rPr>
                <w:color w:val="000000"/>
                <w:kern w:val="22"/>
                <w:sz w:val="18"/>
                <w:szCs w:val="18"/>
                <w:lang w:val="fr-FR" w:eastAsia="en-CA"/>
              </w:rPr>
              <w:t>Protocole</w:t>
            </w:r>
            <w:r>
              <w:rPr>
                <w:color w:val="000000"/>
                <w:kern w:val="22"/>
                <w:sz w:val="18"/>
                <w:szCs w:val="18"/>
                <w:lang w:val="fr-FR" w:eastAsia="en-CA"/>
              </w:rPr>
              <w:t xml:space="preserve"> de Nagoya</w:t>
            </w:r>
            <w:r w:rsidR="001B2431" w:rsidRPr="001B2431">
              <w:rPr>
                <w:color w:val="000000"/>
                <w:kern w:val="22"/>
                <w:sz w:val="18"/>
                <w:szCs w:val="18"/>
                <w:lang w:val="fr-FR" w:eastAsia="en-CA"/>
              </w:rPr>
              <w:t xml:space="preserve"> </w:t>
            </w:r>
            <w:r w:rsidR="00B744DD" w:rsidRPr="001B2431">
              <w:rPr>
                <w:color w:val="000000"/>
                <w:kern w:val="22"/>
                <w:sz w:val="18"/>
                <w:szCs w:val="18"/>
                <w:lang w:val="fr-FR" w:eastAsia="en-CA"/>
              </w:rPr>
              <w:t xml:space="preserve">et </w:t>
            </w:r>
            <w:r w:rsidR="00FD7D8D">
              <w:rPr>
                <w:color w:val="000000"/>
                <w:kern w:val="22"/>
                <w:sz w:val="18"/>
                <w:szCs w:val="18"/>
                <w:lang w:val="fr-FR" w:eastAsia="en-CA"/>
              </w:rPr>
              <w:t>information</w:t>
            </w:r>
            <w:r w:rsidR="00250318">
              <w:rPr>
                <w:color w:val="000000"/>
                <w:kern w:val="22"/>
                <w:sz w:val="18"/>
                <w:szCs w:val="18"/>
                <w:lang w:val="fr-FR" w:eastAsia="en-CA"/>
              </w:rPr>
              <w:t>s nationales sur les</w:t>
            </w:r>
            <w:r w:rsidR="00045D5F" w:rsidRPr="001B2431">
              <w:rPr>
                <w:color w:val="000000"/>
                <w:kern w:val="22"/>
                <w:sz w:val="18"/>
                <w:szCs w:val="18"/>
                <w:lang w:val="fr-FR" w:eastAsia="en-CA"/>
              </w:rPr>
              <w:t xml:space="preserve"> </w:t>
            </w:r>
            <w:r w:rsidR="00571CE6">
              <w:rPr>
                <w:color w:val="000000"/>
                <w:kern w:val="22"/>
                <w:sz w:val="18"/>
                <w:szCs w:val="18"/>
                <w:lang w:val="fr-FR" w:eastAsia="en-CA"/>
              </w:rPr>
              <w:t>indicateur</w:t>
            </w:r>
            <w:r w:rsidR="00045D5F" w:rsidRPr="001B2431">
              <w:rPr>
                <w:color w:val="000000"/>
                <w:kern w:val="22"/>
                <w:sz w:val="18"/>
                <w:szCs w:val="18"/>
                <w:lang w:val="fr-FR" w:eastAsia="en-CA"/>
              </w:rPr>
              <w:t>s</w:t>
            </w:r>
          </w:p>
        </w:tc>
        <w:tc>
          <w:tcPr>
            <w:tcW w:w="1276" w:type="dxa"/>
            <w:shd w:val="clear" w:color="auto" w:fill="auto"/>
            <w:hideMark/>
          </w:tcPr>
          <w:p w14:paraId="5E04D1A1" w14:textId="2B8B7DA5" w:rsidR="00045D5F" w:rsidRPr="00E135E7" w:rsidRDefault="00045D5F" w:rsidP="009C74E6">
            <w:pPr>
              <w:suppressLineNumbers/>
              <w:suppressAutoHyphens/>
              <w:spacing w:before="40" w:after="40"/>
              <w:jc w:val="left"/>
              <w:rPr>
                <w:color w:val="000000"/>
                <w:kern w:val="22"/>
                <w:sz w:val="18"/>
                <w:szCs w:val="18"/>
                <w:lang w:val="fr-FR" w:eastAsia="en-CA"/>
              </w:rPr>
            </w:pPr>
            <w:r w:rsidRPr="00E135E7">
              <w:rPr>
                <w:color w:val="000000"/>
                <w:kern w:val="22"/>
                <w:sz w:val="18"/>
                <w:szCs w:val="18"/>
                <w:lang w:val="fr-FR" w:eastAsia="en-CA"/>
              </w:rPr>
              <w:t>4</w:t>
            </w:r>
            <w:r w:rsidR="00D15A90" w:rsidRPr="00E135E7">
              <w:rPr>
                <w:color w:val="000000"/>
                <w:kern w:val="22"/>
                <w:sz w:val="18"/>
                <w:szCs w:val="18"/>
                <w:lang w:val="fr-FR" w:eastAsia="en-CA"/>
              </w:rPr>
              <w:t xml:space="preserve"> ans</w:t>
            </w:r>
            <w:r w:rsidR="00B04704">
              <w:rPr>
                <w:color w:val="000000"/>
                <w:kern w:val="22"/>
                <w:sz w:val="18"/>
                <w:szCs w:val="18"/>
                <w:lang w:val="fr-FR" w:eastAsia="en-CA"/>
              </w:rPr>
              <w:t xml:space="preserve"> tout d’abord, puis </w:t>
            </w:r>
            <w:r w:rsidRPr="00E135E7">
              <w:rPr>
                <w:color w:val="000000"/>
                <w:kern w:val="22"/>
                <w:sz w:val="18"/>
                <w:szCs w:val="18"/>
                <w:lang w:val="fr-FR" w:eastAsia="en-CA"/>
              </w:rPr>
              <w:t>synchroni</w:t>
            </w:r>
            <w:r w:rsidR="00B04704">
              <w:rPr>
                <w:color w:val="000000"/>
                <w:kern w:val="22"/>
                <w:sz w:val="18"/>
                <w:szCs w:val="18"/>
                <w:lang w:val="fr-FR" w:eastAsia="en-CA"/>
              </w:rPr>
              <w:t>sé</w:t>
            </w:r>
            <w:r w:rsidR="00D6391C" w:rsidRPr="00E135E7">
              <w:rPr>
                <w:color w:val="000000"/>
                <w:kern w:val="22"/>
                <w:sz w:val="18"/>
                <w:szCs w:val="18"/>
                <w:lang w:val="fr-FR" w:eastAsia="en-CA"/>
              </w:rPr>
              <w:t xml:space="preserve"> avec </w:t>
            </w:r>
            <w:r w:rsidR="00B04704">
              <w:rPr>
                <w:color w:val="000000"/>
                <w:kern w:val="22"/>
                <w:sz w:val="18"/>
                <w:szCs w:val="18"/>
                <w:lang w:val="fr-FR" w:eastAsia="en-CA"/>
              </w:rPr>
              <w:t xml:space="preserve">les </w:t>
            </w:r>
            <w:r w:rsidR="001B2431" w:rsidRPr="00E135E7">
              <w:rPr>
                <w:color w:val="000000"/>
                <w:kern w:val="22"/>
                <w:sz w:val="18"/>
                <w:szCs w:val="18"/>
                <w:lang w:val="fr-FR" w:eastAsia="en-CA"/>
              </w:rPr>
              <w:t>rapports</w:t>
            </w:r>
            <w:r w:rsidR="00E135E7" w:rsidRPr="00E135E7">
              <w:rPr>
                <w:color w:val="000000"/>
                <w:kern w:val="22"/>
                <w:sz w:val="18"/>
                <w:szCs w:val="18"/>
                <w:lang w:val="fr-FR" w:eastAsia="en-CA"/>
              </w:rPr>
              <w:t xml:space="preserve"> </w:t>
            </w:r>
            <w:r w:rsidR="00A96523">
              <w:rPr>
                <w:color w:val="000000"/>
                <w:kern w:val="22"/>
                <w:sz w:val="18"/>
                <w:szCs w:val="18"/>
                <w:lang w:val="fr-FR" w:eastAsia="en-CA"/>
              </w:rPr>
              <w:t xml:space="preserve">nationaux établis </w:t>
            </w:r>
            <w:r w:rsidR="00E135E7" w:rsidRPr="00E135E7">
              <w:rPr>
                <w:color w:val="000000"/>
                <w:kern w:val="22"/>
                <w:sz w:val="18"/>
                <w:szCs w:val="18"/>
                <w:lang w:val="fr-FR" w:eastAsia="en-CA"/>
              </w:rPr>
              <w:t>au titre</w:t>
            </w:r>
            <w:r w:rsidR="00B04704">
              <w:rPr>
                <w:color w:val="000000"/>
                <w:kern w:val="22"/>
                <w:sz w:val="18"/>
                <w:szCs w:val="18"/>
                <w:lang w:val="fr-FR" w:eastAsia="en-CA"/>
              </w:rPr>
              <w:t xml:space="preserve"> de la </w:t>
            </w:r>
            <w:r w:rsidR="00A96523">
              <w:rPr>
                <w:color w:val="000000"/>
                <w:kern w:val="22"/>
                <w:sz w:val="18"/>
                <w:szCs w:val="18"/>
                <w:lang w:val="fr-FR" w:eastAsia="en-CA"/>
              </w:rPr>
              <w:t>Convention</w:t>
            </w:r>
          </w:p>
        </w:tc>
        <w:tc>
          <w:tcPr>
            <w:tcW w:w="1559" w:type="dxa"/>
            <w:shd w:val="clear" w:color="auto" w:fill="auto"/>
            <w:hideMark/>
          </w:tcPr>
          <w:p w14:paraId="79EAF6C2" w14:textId="583E7E6D" w:rsidR="00045D5F" w:rsidRPr="005D1F92" w:rsidRDefault="00250318" w:rsidP="00926F01">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Communication en ligne des</w:t>
            </w:r>
            <w:r w:rsidR="00045D5F" w:rsidRPr="005D1F92">
              <w:rPr>
                <w:color w:val="000000"/>
                <w:kern w:val="22"/>
                <w:sz w:val="18"/>
                <w:szCs w:val="18"/>
                <w:lang w:val="fr-FR" w:eastAsia="en-CA"/>
              </w:rPr>
              <w:t xml:space="preserve"> </w:t>
            </w:r>
            <w:r w:rsidR="00D15A90" w:rsidRPr="005D1F92">
              <w:rPr>
                <w:color w:val="000000"/>
                <w:kern w:val="22"/>
                <w:sz w:val="18"/>
                <w:szCs w:val="18"/>
                <w:lang w:val="fr-FR" w:eastAsia="en-CA"/>
              </w:rPr>
              <w:t>rapports nationaux</w:t>
            </w:r>
            <w:r w:rsidR="001B2431" w:rsidRPr="005D1F92">
              <w:rPr>
                <w:color w:val="000000"/>
                <w:kern w:val="22"/>
                <w:sz w:val="18"/>
                <w:szCs w:val="18"/>
                <w:lang w:val="fr-FR" w:eastAsia="en-CA"/>
              </w:rPr>
              <w:t xml:space="preserve"> </w:t>
            </w:r>
            <w:r w:rsidR="005D1F92" w:rsidRPr="005D1F92">
              <w:rPr>
                <w:color w:val="000000"/>
                <w:kern w:val="22"/>
                <w:sz w:val="18"/>
                <w:szCs w:val="18"/>
                <w:lang w:val="fr-FR" w:eastAsia="en-CA"/>
              </w:rPr>
              <w:t>par le biais du</w:t>
            </w:r>
            <w:r>
              <w:rPr>
                <w:color w:val="000000"/>
                <w:kern w:val="22"/>
                <w:sz w:val="18"/>
                <w:szCs w:val="18"/>
                <w:lang w:val="fr-FR" w:eastAsia="en-CA"/>
              </w:rPr>
              <w:t xml:space="preserve"> Centre d’échange sur l’accès et le partage des avantages</w:t>
            </w:r>
          </w:p>
        </w:tc>
        <w:tc>
          <w:tcPr>
            <w:tcW w:w="1417" w:type="dxa"/>
            <w:shd w:val="clear" w:color="auto" w:fill="auto"/>
            <w:hideMark/>
          </w:tcPr>
          <w:p w14:paraId="7462674D" w14:textId="61B90715" w:rsidR="00045D5F" w:rsidRPr="009C3B6D" w:rsidRDefault="000E2B7C"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 xml:space="preserve">Aucun </w:t>
            </w:r>
            <w:r w:rsidR="00A96523">
              <w:rPr>
                <w:color w:val="000000"/>
                <w:kern w:val="22"/>
                <w:sz w:val="18"/>
                <w:szCs w:val="18"/>
                <w:lang w:val="fr-FR" w:eastAsia="en-CA"/>
              </w:rPr>
              <w:t xml:space="preserve">organe </w:t>
            </w:r>
            <w:r>
              <w:rPr>
                <w:color w:val="000000"/>
                <w:kern w:val="22"/>
                <w:sz w:val="18"/>
                <w:szCs w:val="18"/>
                <w:lang w:val="fr-FR" w:eastAsia="en-CA"/>
              </w:rPr>
              <w:t>pour les</w:t>
            </w:r>
            <w:r w:rsidR="00045D5F" w:rsidRPr="009C3B6D">
              <w:rPr>
                <w:color w:val="000000"/>
                <w:kern w:val="22"/>
                <w:sz w:val="18"/>
                <w:szCs w:val="18"/>
                <w:lang w:val="fr-FR" w:eastAsia="en-CA"/>
              </w:rPr>
              <w:t xml:space="preserve"> </w:t>
            </w:r>
            <w:r w:rsidR="00352AA2" w:rsidRPr="009C3B6D">
              <w:rPr>
                <w:color w:val="000000"/>
                <w:kern w:val="22"/>
                <w:sz w:val="18"/>
                <w:szCs w:val="18"/>
                <w:lang w:val="fr-FR" w:eastAsia="en-CA"/>
              </w:rPr>
              <w:t>rapports</w:t>
            </w:r>
            <w:r w:rsidR="00A96523">
              <w:rPr>
                <w:color w:val="000000"/>
                <w:kern w:val="22"/>
                <w:sz w:val="18"/>
                <w:szCs w:val="18"/>
                <w:lang w:val="fr-FR" w:eastAsia="en-CA"/>
              </w:rPr>
              <w:t xml:space="preserve"> de</w:t>
            </w:r>
            <w:r>
              <w:rPr>
                <w:color w:val="000000"/>
                <w:kern w:val="22"/>
                <w:sz w:val="18"/>
                <w:szCs w:val="18"/>
                <w:lang w:val="fr-FR" w:eastAsia="en-CA"/>
              </w:rPr>
              <w:t>s</w:t>
            </w:r>
            <w:r w:rsidR="00A96523">
              <w:rPr>
                <w:color w:val="000000"/>
                <w:kern w:val="22"/>
                <w:sz w:val="18"/>
                <w:szCs w:val="18"/>
                <w:lang w:val="fr-FR" w:eastAsia="en-CA"/>
              </w:rPr>
              <w:t xml:space="preserve"> pays</w:t>
            </w:r>
          </w:p>
          <w:p w14:paraId="7E21EA02" w14:textId="59D59CB4" w:rsidR="00045D5F" w:rsidRPr="00956B3B" w:rsidRDefault="00956B3B"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t>Comité chargé du respect des obligations</w:t>
            </w:r>
            <w:r w:rsidR="00B744DD" w:rsidRPr="00956B3B">
              <w:rPr>
                <w:color w:val="000000"/>
                <w:kern w:val="22"/>
                <w:sz w:val="18"/>
                <w:szCs w:val="18"/>
                <w:lang w:val="fr-FR" w:eastAsia="en-CA"/>
              </w:rPr>
              <w:t xml:space="preserve"> et </w:t>
            </w:r>
            <w:r w:rsidR="007D6396">
              <w:rPr>
                <w:color w:val="000000"/>
                <w:kern w:val="22"/>
                <w:sz w:val="18"/>
                <w:szCs w:val="18"/>
                <w:lang w:val="fr-FR" w:eastAsia="en-CA"/>
              </w:rPr>
              <w:t>réunion des Parties au Protocole</w:t>
            </w:r>
            <w:r w:rsidR="00926F01">
              <w:rPr>
                <w:color w:val="000000"/>
                <w:kern w:val="22"/>
                <w:sz w:val="18"/>
                <w:szCs w:val="18"/>
                <w:lang w:val="fr-FR" w:eastAsia="en-CA"/>
              </w:rPr>
              <w:t xml:space="preserve"> de Nagoya à l’échelle mondiale</w:t>
            </w:r>
          </w:p>
        </w:tc>
        <w:tc>
          <w:tcPr>
            <w:tcW w:w="2196" w:type="dxa"/>
            <w:shd w:val="clear" w:color="auto" w:fill="auto"/>
            <w:hideMark/>
          </w:tcPr>
          <w:p w14:paraId="761B4470" w14:textId="5F2B38E4" w:rsidR="00045D5F" w:rsidRPr="00A51865" w:rsidRDefault="00885569" w:rsidP="009C74E6">
            <w:pPr>
              <w:suppressLineNumbers/>
              <w:suppressAutoHyphens/>
              <w:spacing w:before="40" w:after="40"/>
              <w:jc w:val="left"/>
              <w:rPr>
                <w:color w:val="000000"/>
                <w:kern w:val="22"/>
                <w:sz w:val="18"/>
                <w:szCs w:val="18"/>
                <w:lang w:val="fr-FR" w:eastAsia="en-CA"/>
              </w:rPr>
            </w:pPr>
            <w:r w:rsidRPr="00A51865">
              <w:rPr>
                <w:color w:val="000000"/>
                <w:kern w:val="22"/>
                <w:sz w:val="18"/>
                <w:szCs w:val="18"/>
                <w:lang w:val="fr-FR" w:eastAsia="en-CA"/>
              </w:rPr>
              <w:t>Rapports nationaux</w:t>
            </w:r>
            <w:r w:rsidR="00045D5F" w:rsidRPr="00A51865">
              <w:rPr>
                <w:color w:val="000000"/>
                <w:kern w:val="22"/>
                <w:sz w:val="18"/>
                <w:szCs w:val="18"/>
                <w:lang w:val="fr-FR" w:eastAsia="en-CA"/>
              </w:rPr>
              <w:t xml:space="preserve">, </w:t>
            </w:r>
            <w:r w:rsidR="00FD7D8D" w:rsidRPr="00A51865">
              <w:rPr>
                <w:color w:val="000000"/>
                <w:kern w:val="22"/>
                <w:sz w:val="18"/>
                <w:szCs w:val="18"/>
                <w:lang w:val="fr-FR" w:eastAsia="en-CA"/>
              </w:rPr>
              <w:t>données</w:t>
            </w:r>
            <w:r w:rsidR="00A96523">
              <w:rPr>
                <w:color w:val="000000"/>
                <w:kern w:val="22"/>
                <w:sz w:val="18"/>
                <w:szCs w:val="18"/>
                <w:lang w:val="fr-FR" w:eastAsia="en-CA"/>
              </w:rPr>
              <w:t xml:space="preserve"> et </w:t>
            </w:r>
            <w:r w:rsidR="00FD7D8D" w:rsidRPr="00A51865">
              <w:rPr>
                <w:color w:val="000000"/>
                <w:kern w:val="22"/>
                <w:sz w:val="18"/>
                <w:szCs w:val="18"/>
                <w:lang w:val="fr-FR" w:eastAsia="en-CA"/>
              </w:rPr>
              <w:t>information</w:t>
            </w:r>
            <w:r w:rsidR="00A51865" w:rsidRPr="00A51865">
              <w:rPr>
                <w:color w:val="000000"/>
                <w:kern w:val="22"/>
                <w:sz w:val="18"/>
                <w:szCs w:val="18"/>
                <w:lang w:val="fr-FR" w:eastAsia="en-CA"/>
              </w:rPr>
              <w:t>s</w:t>
            </w:r>
            <w:r w:rsidR="00045D5F" w:rsidRPr="00A51865">
              <w:rPr>
                <w:color w:val="000000"/>
                <w:kern w:val="22"/>
                <w:sz w:val="18"/>
                <w:szCs w:val="18"/>
                <w:lang w:val="fr-FR" w:eastAsia="en-CA"/>
              </w:rPr>
              <w:t xml:space="preserve"> </w:t>
            </w:r>
            <w:r w:rsidR="00A51865" w:rsidRPr="00A51865">
              <w:rPr>
                <w:color w:val="000000"/>
                <w:kern w:val="22"/>
                <w:sz w:val="18"/>
                <w:szCs w:val="18"/>
                <w:lang w:val="fr-FR" w:eastAsia="en-CA"/>
              </w:rPr>
              <w:t>recueillies dans les pays</w:t>
            </w:r>
            <w:r w:rsidR="00045D5F" w:rsidRPr="00A51865">
              <w:rPr>
                <w:color w:val="000000"/>
                <w:kern w:val="22"/>
                <w:sz w:val="18"/>
                <w:szCs w:val="18"/>
                <w:lang w:val="fr-FR" w:eastAsia="en-CA"/>
              </w:rPr>
              <w:t xml:space="preserve">, </w:t>
            </w:r>
            <w:r w:rsidR="00D9517A" w:rsidRPr="00A51865">
              <w:rPr>
                <w:color w:val="000000"/>
                <w:kern w:val="22"/>
                <w:sz w:val="18"/>
                <w:szCs w:val="18"/>
                <w:lang w:val="fr-FR" w:eastAsia="en-CA"/>
              </w:rPr>
              <w:t xml:space="preserve">processus </w:t>
            </w:r>
            <w:r w:rsidR="00A51865">
              <w:rPr>
                <w:color w:val="000000"/>
                <w:kern w:val="22"/>
                <w:sz w:val="18"/>
                <w:szCs w:val="18"/>
                <w:lang w:val="fr-FR" w:eastAsia="en-CA"/>
              </w:rPr>
              <w:t xml:space="preserve">liés aux </w:t>
            </w:r>
            <w:r w:rsidR="00194BC4" w:rsidRPr="00A51865">
              <w:rPr>
                <w:color w:val="000000"/>
                <w:kern w:val="22"/>
                <w:sz w:val="18"/>
                <w:szCs w:val="18"/>
                <w:lang w:val="fr-FR" w:eastAsia="en-CA"/>
              </w:rPr>
              <w:t>résultats</w:t>
            </w:r>
            <w:r w:rsidR="00A51865">
              <w:rPr>
                <w:color w:val="000000"/>
                <w:kern w:val="22"/>
                <w:sz w:val="18"/>
                <w:szCs w:val="18"/>
                <w:lang w:val="fr-FR" w:eastAsia="en-CA"/>
              </w:rPr>
              <w:t xml:space="preserve"> dans les pays</w:t>
            </w:r>
            <w:r w:rsidR="00045D5F" w:rsidRPr="00A51865">
              <w:rPr>
                <w:color w:val="000000"/>
                <w:kern w:val="22"/>
                <w:sz w:val="18"/>
                <w:szCs w:val="18"/>
                <w:lang w:val="fr-FR" w:eastAsia="en-CA"/>
              </w:rPr>
              <w:t>.</w:t>
            </w:r>
          </w:p>
        </w:tc>
        <w:tc>
          <w:tcPr>
            <w:tcW w:w="2196" w:type="dxa"/>
            <w:shd w:val="clear" w:color="auto" w:fill="auto"/>
            <w:hideMark/>
          </w:tcPr>
          <w:p w14:paraId="759E32FE" w14:textId="616CE305" w:rsidR="00045D5F" w:rsidRPr="00A51865" w:rsidRDefault="00FD7D8D" w:rsidP="009C74E6">
            <w:pPr>
              <w:suppressLineNumbers/>
              <w:suppressAutoHyphens/>
              <w:spacing w:before="40" w:after="40"/>
              <w:jc w:val="left"/>
              <w:rPr>
                <w:color w:val="000000"/>
                <w:kern w:val="22"/>
                <w:sz w:val="18"/>
                <w:szCs w:val="18"/>
                <w:lang w:val="fr-FR" w:eastAsia="en-CA"/>
              </w:rPr>
            </w:pPr>
            <w:r w:rsidRPr="00A51865">
              <w:rPr>
                <w:color w:val="000000"/>
                <w:kern w:val="22"/>
                <w:sz w:val="18"/>
                <w:szCs w:val="18"/>
                <w:lang w:val="fr-FR" w:eastAsia="en-CA"/>
              </w:rPr>
              <w:t>Données</w:t>
            </w:r>
            <w:r w:rsidR="00A96523">
              <w:rPr>
                <w:color w:val="000000"/>
                <w:kern w:val="22"/>
                <w:sz w:val="18"/>
                <w:szCs w:val="18"/>
                <w:lang w:val="fr-FR" w:eastAsia="en-CA"/>
              </w:rPr>
              <w:t xml:space="preserve"> et </w:t>
            </w:r>
            <w:r w:rsidRPr="00A51865">
              <w:rPr>
                <w:color w:val="000000"/>
                <w:kern w:val="22"/>
                <w:sz w:val="18"/>
                <w:szCs w:val="18"/>
                <w:lang w:val="fr-FR" w:eastAsia="en-CA"/>
              </w:rPr>
              <w:t>information</w:t>
            </w:r>
            <w:r w:rsidR="00A51865" w:rsidRPr="00A51865">
              <w:rPr>
                <w:color w:val="000000"/>
                <w:kern w:val="22"/>
                <w:sz w:val="18"/>
                <w:szCs w:val="18"/>
                <w:lang w:val="fr-FR" w:eastAsia="en-CA"/>
              </w:rPr>
              <w:t>s</w:t>
            </w:r>
            <w:r w:rsidR="00045D5F" w:rsidRPr="00A51865">
              <w:rPr>
                <w:color w:val="000000"/>
                <w:kern w:val="22"/>
                <w:sz w:val="18"/>
                <w:szCs w:val="18"/>
                <w:lang w:val="fr-FR" w:eastAsia="en-CA"/>
              </w:rPr>
              <w:t xml:space="preserve"> </w:t>
            </w:r>
            <w:r w:rsidR="00A51865" w:rsidRPr="00A51865">
              <w:rPr>
                <w:color w:val="000000"/>
                <w:kern w:val="22"/>
                <w:sz w:val="18"/>
                <w:szCs w:val="18"/>
                <w:lang w:val="fr-FR" w:eastAsia="en-CA"/>
              </w:rPr>
              <w:t>recueillies dans les pays</w:t>
            </w:r>
            <w:r w:rsidR="00045D5F" w:rsidRPr="00A51865">
              <w:rPr>
                <w:color w:val="000000"/>
                <w:kern w:val="22"/>
                <w:sz w:val="18"/>
                <w:szCs w:val="18"/>
                <w:lang w:val="fr-FR" w:eastAsia="en-CA"/>
              </w:rPr>
              <w:t xml:space="preserve">, </w:t>
            </w:r>
            <w:r w:rsidR="00D9517A" w:rsidRPr="00A51865">
              <w:rPr>
                <w:color w:val="000000"/>
                <w:kern w:val="22"/>
                <w:sz w:val="18"/>
                <w:szCs w:val="18"/>
                <w:lang w:val="fr-FR" w:eastAsia="en-CA"/>
              </w:rPr>
              <w:t xml:space="preserve">processus </w:t>
            </w:r>
            <w:r w:rsidR="00A51865">
              <w:rPr>
                <w:color w:val="000000"/>
                <w:kern w:val="22"/>
                <w:sz w:val="18"/>
                <w:szCs w:val="18"/>
                <w:lang w:val="fr-FR" w:eastAsia="en-CA"/>
              </w:rPr>
              <w:t xml:space="preserve">liés aux </w:t>
            </w:r>
            <w:r w:rsidR="00194BC4" w:rsidRPr="00A51865">
              <w:rPr>
                <w:color w:val="000000"/>
                <w:kern w:val="22"/>
                <w:sz w:val="18"/>
                <w:szCs w:val="18"/>
                <w:lang w:val="fr-FR" w:eastAsia="en-CA"/>
              </w:rPr>
              <w:t>résultats</w:t>
            </w:r>
            <w:r w:rsidR="00A51865">
              <w:rPr>
                <w:color w:val="000000"/>
                <w:kern w:val="22"/>
                <w:sz w:val="18"/>
                <w:szCs w:val="18"/>
                <w:lang w:val="fr-FR" w:eastAsia="en-CA"/>
              </w:rPr>
              <w:t xml:space="preserve"> dans les pays</w:t>
            </w:r>
          </w:p>
          <w:p w14:paraId="7FBE7395" w14:textId="37347CEA" w:rsidR="00045D5F" w:rsidRPr="00A51865" w:rsidRDefault="00A51865"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Utilisé comme liste de véri</w:t>
            </w:r>
            <w:r w:rsidR="00A96523">
              <w:rPr>
                <w:color w:val="000000"/>
                <w:kern w:val="22"/>
                <w:sz w:val="18"/>
                <w:szCs w:val="18"/>
                <w:lang w:val="fr-FR" w:eastAsia="en-CA"/>
              </w:rPr>
              <w:t>fication pour les Parties en ce qui concerne le</w:t>
            </w:r>
            <w:r>
              <w:rPr>
                <w:color w:val="000000"/>
                <w:kern w:val="22"/>
                <w:sz w:val="18"/>
                <w:szCs w:val="18"/>
                <w:lang w:val="fr-FR" w:eastAsia="en-CA"/>
              </w:rPr>
              <w:t xml:space="preserve"> respect de leurs</w:t>
            </w:r>
            <w:r w:rsidR="00045D5F" w:rsidRPr="00A51865">
              <w:rPr>
                <w:color w:val="000000"/>
                <w:kern w:val="22"/>
                <w:sz w:val="18"/>
                <w:szCs w:val="18"/>
                <w:lang w:val="fr-FR" w:eastAsia="en-CA"/>
              </w:rPr>
              <w:t xml:space="preserve"> obligations </w:t>
            </w:r>
            <w:r>
              <w:rPr>
                <w:color w:val="000000"/>
                <w:kern w:val="22"/>
                <w:sz w:val="18"/>
                <w:szCs w:val="18"/>
                <w:lang w:val="fr-FR" w:eastAsia="en-CA"/>
              </w:rPr>
              <w:t>au titre du</w:t>
            </w:r>
            <w:r w:rsidR="00045D5F" w:rsidRPr="00A51865">
              <w:rPr>
                <w:color w:val="000000"/>
                <w:kern w:val="22"/>
                <w:sz w:val="18"/>
                <w:szCs w:val="18"/>
                <w:lang w:val="fr-FR" w:eastAsia="en-CA"/>
              </w:rPr>
              <w:t xml:space="preserve"> Protocol</w:t>
            </w:r>
            <w:r>
              <w:rPr>
                <w:color w:val="000000"/>
                <w:kern w:val="22"/>
                <w:sz w:val="18"/>
                <w:szCs w:val="18"/>
                <w:lang w:val="fr-FR" w:eastAsia="en-CA"/>
              </w:rPr>
              <w:t>e</w:t>
            </w:r>
          </w:p>
          <w:p w14:paraId="6A7FF611" w14:textId="7E8662ED" w:rsidR="00045D5F" w:rsidRPr="00250318" w:rsidRDefault="000E2B7C"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 xml:space="preserve">Des liens établis avec les données enregistrées dans le </w:t>
            </w:r>
            <w:r w:rsidR="00250318" w:rsidRPr="00250318">
              <w:rPr>
                <w:color w:val="000000"/>
                <w:kern w:val="22"/>
                <w:sz w:val="18"/>
                <w:szCs w:val="18"/>
                <w:lang w:val="fr-FR" w:eastAsia="en-CA"/>
              </w:rPr>
              <w:t>Centre d’échange sur l’accès et le partage des avantages</w:t>
            </w:r>
            <w:r w:rsidR="00045D5F" w:rsidRPr="00250318">
              <w:rPr>
                <w:color w:val="000000"/>
                <w:kern w:val="22"/>
                <w:sz w:val="18"/>
                <w:szCs w:val="18"/>
                <w:lang w:val="fr-FR" w:eastAsia="en-CA"/>
              </w:rPr>
              <w:t xml:space="preserve"> </w:t>
            </w:r>
            <w:r>
              <w:rPr>
                <w:color w:val="000000"/>
                <w:kern w:val="22"/>
                <w:sz w:val="18"/>
                <w:szCs w:val="18"/>
                <w:lang w:val="fr-FR" w:eastAsia="en-CA"/>
              </w:rPr>
              <w:t>aident à éviter les doubles emplois dans la communication d’</w:t>
            </w:r>
            <w:r w:rsidR="00FD7D8D" w:rsidRPr="00250318">
              <w:rPr>
                <w:color w:val="000000"/>
                <w:kern w:val="22"/>
                <w:sz w:val="18"/>
                <w:szCs w:val="18"/>
                <w:lang w:val="fr-FR" w:eastAsia="en-CA"/>
              </w:rPr>
              <w:t>information</w:t>
            </w:r>
            <w:r>
              <w:rPr>
                <w:color w:val="000000"/>
                <w:kern w:val="22"/>
                <w:sz w:val="18"/>
                <w:szCs w:val="18"/>
                <w:lang w:val="fr-FR" w:eastAsia="en-CA"/>
              </w:rPr>
              <w:t>s</w:t>
            </w:r>
            <w:r w:rsidR="00045D5F" w:rsidRPr="00250318">
              <w:rPr>
                <w:color w:val="000000"/>
                <w:kern w:val="22"/>
                <w:sz w:val="18"/>
                <w:szCs w:val="18"/>
                <w:lang w:val="fr-FR" w:eastAsia="en-CA"/>
              </w:rPr>
              <w:t xml:space="preserve">. </w:t>
            </w:r>
          </w:p>
          <w:p w14:paraId="03A91546" w14:textId="3CA3891F" w:rsidR="00045D5F" w:rsidRPr="00444194" w:rsidRDefault="00444194" w:rsidP="009C74E6">
            <w:pPr>
              <w:suppressLineNumbers/>
              <w:suppressAutoHyphens/>
              <w:spacing w:before="40" w:after="40"/>
              <w:jc w:val="left"/>
              <w:rPr>
                <w:color w:val="000000"/>
                <w:kern w:val="22"/>
                <w:sz w:val="18"/>
                <w:szCs w:val="18"/>
                <w:lang w:val="fr-FR" w:eastAsia="en-CA"/>
              </w:rPr>
            </w:pPr>
            <w:r w:rsidRPr="00444194">
              <w:rPr>
                <w:color w:val="000000"/>
                <w:kern w:val="22"/>
                <w:sz w:val="18"/>
                <w:szCs w:val="18"/>
                <w:lang w:val="fr-FR" w:eastAsia="en-CA"/>
              </w:rPr>
              <w:t xml:space="preserve">L’outil d’analyse des rapports en ligne </w:t>
            </w:r>
            <w:r w:rsidR="00557096" w:rsidRPr="00444194">
              <w:rPr>
                <w:color w:val="000000"/>
                <w:kern w:val="22"/>
                <w:sz w:val="18"/>
                <w:szCs w:val="18"/>
                <w:lang w:val="fr-FR" w:eastAsia="en-CA"/>
              </w:rPr>
              <w:t>fournit</w:t>
            </w:r>
            <w:r w:rsidRPr="00444194">
              <w:rPr>
                <w:color w:val="000000"/>
                <w:kern w:val="22"/>
                <w:sz w:val="18"/>
                <w:szCs w:val="18"/>
                <w:lang w:val="fr-FR" w:eastAsia="en-CA"/>
              </w:rPr>
              <w:t xml:space="preserve"> des </w:t>
            </w:r>
            <w:r w:rsidR="00FD7D8D" w:rsidRPr="00444194">
              <w:rPr>
                <w:color w:val="000000"/>
                <w:kern w:val="22"/>
                <w:sz w:val="18"/>
                <w:szCs w:val="18"/>
                <w:lang w:val="fr-FR" w:eastAsia="en-CA"/>
              </w:rPr>
              <w:t>information</w:t>
            </w:r>
            <w:r w:rsidRPr="00444194">
              <w:rPr>
                <w:color w:val="000000"/>
                <w:kern w:val="22"/>
                <w:sz w:val="18"/>
                <w:szCs w:val="18"/>
                <w:lang w:val="fr-FR" w:eastAsia="en-CA"/>
              </w:rPr>
              <w:t>s agrégées</w:t>
            </w:r>
            <w:r w:rsidR="00045D5F" w:rsidRPr="00444194">
              <w:rPr>
                <w:color w:val="000000"/>
                <w:kern w:val="22"/>
                <w:sz w:val="18"/>
                <w:szCs w:val="18"/>
                <w:lang w:val="fr-FR" w:eastAsia="en-CA"/>
              </w:rPr>
              <w:t xml:space="preserve">, </w:t>
            </w:r>
            <w:r w:rsidR="00A96523">
              <w:rPr>
                <w:color w:val="000000"/>
                <w:kern w:val="22"/>
                <w:sz w:val="18"/>
                <w:szCs w:val="18"/>
                <w:lang w:val="fr-FR" w:eastAsia="en-CA"/>
              </w:rPr>
              <w:t>permet de faire des</w:t>
            </w:r>
            <w:r w:rsidRPr="00444194">
              <w:rPr>
                <w:color w:val="000000"/>
                <w:kern w:val="22"/>
                <w:sz w:val="18"/>
                <w:szCs w:val="18"/>
                <w:lang w:val="fr-FR" w:eastAsia="en-CA"/>
              </w:rPr>
              <w:t xml:space="preserve"> comparaisons entre les </w:t>
            </w:r>
            <w:r w:rsidR="00F947BE" w:rsidRPr="00444194">
              <w:rPr>
                <w:color w:val="000000"/>
                <w:kern w:val="22"/>
                <w:sz w:val="18"/>
                <w:szCs w:val="18"/>
                <w:lang w:val="fr-FR" w:eastAsia="en-CA"/>
              </w:rPr>
              <w:t>résultats</w:t>
            </w:r>
            <w:r w:rsidR="00045D5F" w:rsidRPr="00444194">
              <w:rPr>
                <w:color w:val="000000"/>
                <w:kern w:val="22"/>
                <w:sz w:val="18"/>
                <w:szCs w:val="18"/>
                <w:lang w:val="fr-FR" w:eastAsia="en-CA"/>
              </w:rPr>
              <w:t xml:space="preserve"> </w:t>
            </w:r>
            <w:r w:rsidRPr="00444194">
              <w:rPr>
                <w:color w:val="000000"/>
                <w:kern w:val="22"/>
                <w:sz w:val="18"/>
                <w:szCs w:val="18"/>
                <w:lang w:val="fr-FR" w:eastAsia="en-CA"/>
              </w:rPr>
              <w:t>obtenus au fil du temps, et aide les</w:t>
            </w:r>
            <w:r w:rsidR="00045D5F" w:rsidRPr="00444194">
              <w:rPr>
                <w:color w:val="000000"/>
                <w:kern w:val="22"/>
                <w:sz w:val="18"/>
                <w:szCs w:val="18"/>
                <w:lang w:val="fr-FR" w:eastAsia="en-CA"/>
              </w:rPr>
              <w:t xml:space="preserve"> Parties</w:t>
            </w:r>
            <w:r w:rsidR="00B744DD" w:rsidRPr="00444194">
              <w:rPr>
                <w:color w:val="000000"/>
                <w:kern w:val="22"/>
                <w:sz w:val="18"/>
                <w:szCs w:val="18"/>
                <w:lang w:val="fr-FR" w:eastAsia="en-CA"/>
              </w:rPr>
              <w:t xml:space="preserve"> et </w:t>
            </w:r>
            <w:r w:rsidRPr="00444194">
              <w:rPr>
                <w:color w:val="000000"/>
                <w:kern w:val="22"/>
                <w:sz w:val="18"/>
                <w:szCs w:val="18"/>
                <w:lang w:val="fr-FR" w:eastAsia="en-CA"/>
              </w:rPr>
              <w:lastRenderedPageBreak/>
              <w:t xml:space="preserve">les </w:t>
            </w:r>
            <w:r w:rsidR="003E6FF0" w:rsidRPr="00444194">
              <w:rPr>
                <w:color w:val="000000"/>
                <w:kern w:val="22"/>
                <w:sz w:val="18"/>
                <w:szCs w:val="18"/>
                <w:lang w:val="fr-FR" w:eastAsia="en-CA"/>
              </w:rPr>
              <w:t>partenaires</w:t>
            </w:r>
            <w:r w:rsidR="00045D5F" w:rsidRPr="00444194">
              <w:rPr>
                <w:color w:val="000000"/>
                <w:kern w:val="22"/>
                <w:sz w:val="18"/>
                <w:szCs w:val="18"/>
                <w:lang w:val="fr-FR" w:eastAsia="en-CA"/>
              </w:rPr>
              <w:t xml:space="preserve"> </w:t>
            </w:r>
            <w:r w:rsidR="002B76EA">
              <w:rPr>
                <w:color w:val="000000"/>
                <w:kern w:val="22"/>
                <w:sz w:val="18"/>
                <w:szCs w:val="18"/>
                <w:lang w:val="fr-FR" w:eastAsia="en-CA"/>
              </w:rPr>
              <w:t xml:space="preserve">concernés </w:t>
            </w:r>
            <w:r w:rsidRPr="00444194">
              <w:rPr>
                <w:color w:val="000000"/>
                <w:kern w:val="22"/>
                <w:sz w:val="18"/>
                <w:szCs w:val="18"/>
                <w:lang w:val="fr-FR" w:eastAsia="en-CA"/>
              </w:rPr>
              <w:t>à avoir accè</w:t>
            </w:r>
            <w:r w:rsidR="00045D5F" w:rsidRPr="00444194">
              <w:rPr>
                <w:color w:val="000000"/>
                <w:kern w:val="22"/>
                <w:sz w:val="18"/>
                <w:szCs w:val="18"/>
                <w:lang w:val="fr-FR" w:eastAsia="en-CA"/>
              </w:rPr>
              <w:t xml:space="preserve">s </w:t>
            </w:r>
            <w:r w:rsidRPr="00444194">
              <w:rPr>
                <w:color w:val="000000"/>
                <w:kern w:val="22"/>
                <w:sz w:val="18"/>
                <w:szCs w:val="18"/>
                <w:lang w:val="fr-FR" w:eastAsia="en-CA"/>
              </w:rPr>
              <w:t xml:space="preserve">à des </w:t>
            </w:r>
            <w:r w:rsidR="00FD7D8D" w:rsidRPr="00444194">
              <w:rPr>
                <w:color w:val="000000"/>
                <w:kern w:val="22"/>
                <w:sz w:val="18"/>
                <w:szCs w:val="18"/>
                <w:lang w:val="fr-FR" w:eastAsia="en-CA"/>
              </w:rPr>
              <w:t>information</w:t>
            </w:r>
            <w:r w:rsidR="002B76EA">
              <w:rPr>
                <w:color w:val="000000"/>
                <w:kern w:val="22"/>
                <w:sz w:val="18"/>
                <w:szCs w:val="18"/>
                <w:lang w:val="fr-FR" w:eastAsia="en-CA"/>
              </w:rPr>
              <w:t xml:space="preserve">s sur les mesures prises par les </w:t>
            </w:r>
            <w:r w:rsidR="00323C76" w:rsidRPr="00444194">
              <w:rPr>
                <w:color w:val="000000"/>
                <w:kern w:val="22"/>
                <w:sz w:val="18"/>
                <w:szCs w:val="18"/>
                <w:lang w:val="fr-FR" w:eastAsia="en-CA"/>
              </w:rPr>
              <w:t>pays</w:t>
            </w:r>
            <w:r w:rsidR="00045D5F" w:rsidRPr="00444194">
              <w:rPr>
                <w:color w:val="000000"/>
                <w:kern w:val="22"/>
                <w:sz w:val="18"/>
                <w:szCs w:val="18"/>
                <w:lang w:val="fr-FR" w:eastAsia="en-CA"/>
              </w:rPr>
              <w:t xml:space="preserve"> </w:t>
            </w:r>
            <w:r w:rsidRPr="00444194">
              <w:rPr>
                <w:color w:val="000000"/>
                <w:kern w:val="22"/>
                <w:sz w:val="18"/>
                <w:szCs w:val="18"/>
                <w:lang w:val="fr-FR" w:eastAsia="en-CA"/>
              </w:rPr>
              <w:t xml:space="preserve">pour appliquer chaque disposition </w:t>
            </w:r>
            <w:r w:rsidR="005A4B13" w:rsidRPr="00444194">
              <w:rPr>
                <w:color w:val="000000"/>
                <w:kern w:val="22"/>
                <w:sz w:val="18"/>
                <w:szCs w:val="18"/>
                <w:lang w:val="fr-FR" w:eastAsia="en-CA"/>
              </w:rPr>
              <w:t>du</w:t>
            </w:r>
            <w:r w:rsidR="00045D5F" w:rsidRPr="00444194">
              <w:rPr>
                <w:color w:val="000000"/>
                <w:kern w:val="22"/>
                <w:sz w:val="18"/>
                <w:szCs w:val="18"/>
                <w:lang w:val="fr-FR" w:eastAsia="en-CA"/>
              </w:rPr>
              <w:t xml:space="preserve"> Protocol</w:t>
            </w:r>
            <w:r w:rsidRPr="00444194">
              <w:rPr>
                <w:color w:val="000000"/>
                <w:kern w:val="22"/>
                <w:sz w:val="18"/>
                <w:szCs w:val="18"/>
                <w:lang w:val="fr-FR" w:eastAsia="en-CA"/>
              </w:rPr>
              <w:t>e</w:t>
            </w:r>
            <w:r w:rsidR="00045D5F" w:rsidRPr="00444194">
              <w:rPr>
                <w:color w:val="000000"/>
                <w:kern w:val="22"/>
                <w:sz w:val="18"/>
                <w:szCs w:val="18"/>
                <w:lang w:val="fr-FR" w:eastAsia="en-CA"/>
              </w:rPr>
              <w:t xml:space="preserve">, </w:t>
            </w:r>
            <w:r w:rsidR="00557096" w:rsidRPr="00444194">
              <w:rPr>
                <w:color w:val="000000"/>
                <w:kern w:val="22"/>
                <w:sz w:val="18"/>
                <w:szCs w:val="18"/>
                <w:lang w:val="fr-FR" w:eastAsia="en-CA"/>
              </w:rPr>
              <w:t>y compris</w:t>
            </w:r>
            <w:r w:rsidR="00045D5F" w:rsidRPr="00444194">
              <w:rPr>
                <w:color w:val="000000"/>
                <w:kern w:val="22"/>
                <w:sz w:val="18"/>
                <w:szCs w:val="18"/>
                <w:lang w:val="fr-FR" w:eastAsia="en-CA"/>
              </w:rPr>
              <w:t xml:space="preserve"> </w:t>
            </w:r>
            <w:r w:rsidRPr="00444194">
              <w:rPr>
                <w:color w:val="000000"/>
                <w:kern w:val="22"/>
                <w:sz w:val="18"/>
                <w:szCs w:val="18"/>
                <w:lang w:val="fr-FR" w:eastAsia="en-CA"/>
              </w:rPr>
              <w:t>les difficultés rencontrées et les</w:t>
            </w:r>
            <w:r w:rsidR="00B744DD" w:rsidRPr="00444194">
              <w:rPr>
                <w:color w:val="000000"/>
                <w:kern w:val="22"/>
                <w:sz w:val="18"/>
                <w:szCs w:val="18"/>
                <w:lang w:val="fr-FR" w:eastAsia="en-CA"/>
              </w:rPr>
              <w:t xml:space="preserve"> </w:t>
            </w:r>
            <w:r w:rsidR="00557096" w:rsidRPr="00444194">
              <w:rPr>
                <w:color w:val="000000"/>
                <w:kern w:val="22"/>
                <w:sz w:val="18"/>
                <w:szCs w:val="18"/>
                <w:lang w:val="fr-FR" w:eastAsia="en-CA"/>
              </w:rPr>
              <w:t>enseignements tirés</w:t>
            </w:r>
            <w:r w:rsidR="00045D5F" w:rsidRPr="00444194">
              <w:rPr>
                <w:color w:val="000000"/>
                <w:kern w:val="22"/>
                <w:sz w:val="18"/>
                <w:szCs w:val="18"/>
                <w:lang w:val="fr-FR" w:eastAsia="en-CA"/>
              </w:rPr>
              <w:t>.</w:t>
            </w:r>
          </w:p>
        </w:tc>
        <w:tc>
          <w:tcPr>
            <w:tcW w:w="2197" w:type="dxa"/>
            <w:shd w:val="clear" w:color="auto" w:fill="auto"/>
            <w:hideMark/>
          </w:tcPr>
          <w:p w14:paraId="08A1C8EB" w14:textId="52881322" w:rsidR="00045D5F" w:rsidRPr="000E2B7C" w:rsidRDefault="000E2B7C" w:rsidP="009C74E6">
            <w:pPr>
              <w:suppressLineNumbers/>
              <w:suppressAutoHyphens/>
              <w:spacing w:before="40" w:after="40"/>
              <w:jc w:val="left"/>
              <w:rPr>
                <w:color w:val="000000"/>
                <w:kern w:val="22"/>
                <w:sz w:val="18"/>
                <w:szCs w:val="18"/>
                <w:lang w:val="fr-FR" w:eastAsia="en-CA"/>
              </w:rPr>
            </w:pPr>
            <w:r w:rsidRPr="000E2B7C">
              <w:rPr>
                <w:color w:val="000000"/>
                <w:kern w:val="22"/>
                <w:sz w:val="18"/>
                <w:szCs w:val="18"/>
                <w:lang w:val="fr-FR" w:eastAsia="en-CA"/>
              </w:rPr>
              <w:lastRenderedPageBreak/>
              <w:t>Les r</w:t>
            </w:r>
            <w:r w:rsidR="00D15A90" w:rsidRPr="000E2B7C">
              <w:rPr>
                <w:color w:val="000000"/>
                <w:kern w:val="22"/>
                <w:sz w:val="18"/>
                <w:szCs w:val="18"/>
                <w:lang w:val="fr-FR" w:eastAsia="en-CA"/>
              </w:rPr>
              <w:t>apports nationaux</w:t>
            </w:r>
            <w:r w:rsidR="001B2431" w:rsidRPr="000E2B7C">
              <w:rPr>
                <w:color w:val="000000"/>
                <w:kern w:val="22"/>
                <w:sz w:val="18"/>
                <w:szCs w:val="18"/>
                <w:lang w:val="fr-FR" w:eastAsia="en-CA"/>
              </w:rPr>
              <w:t xml:space="preserve"> </w:t>
            </w:r>
            <w:r>
              <w:rPr>
                <w:color w:val="000000"/>
                <w:kern w:val="22"/>
                <w:sz w:val="18"/>
                <w:szCs w:val="18"/>
                <w:lang w:val="fr-FR" w:eastAsia="en-CA"/>
              </w:rPr>
              <w:t>ne sont pas</w:t>
            </w:r>
            <w:r w:rsidR="00045D5F" w:rsidRPr="000E2B7C">
              <w:rPr>
                <w:color w:val="000000"/>
                <w:kern w:val="22"/>
                <w:sz w:val="18"/>
                <w:szCs w:val="18"/>
                <w:lang w:val="fr-FR" w:eastAsia="en-CA"/>
              </w:rPr>
              <w:t xml:space="preserve"> </w:t>
            </w:r>
            <w:r>
              <w:rPr>
                <w:color w:val="000000"/>
                <w:kern w:val="22"/>
                <w:sz w:val="18"/>
                <w:szCs w:val="18"/>
                <w:lang w:val="fr-FR" w:eastAsia="en-CA"/>
              </w:rPr>
              <w:t>examinés pour la</w:t>
            </w:r>
            <w:r w:rsidR="00045D5F" w:rsidRPr="000E2B7C">
              <w:rPr>
                <w:color w:val="000000"/>
                <w:kern w:val="22"/>
                <w:sz w:val="18"/>
                <w:szCs w:val="18"/>
                <w:lang w:val="fr-FR" w:eastAsia="en-CA"/>
              </w:rPr>
              <w:t xml:space="preserve"> </w:t>
            </w:r>
            <w:r w:rsidR="00AE471F" w:rsidRPr="000E2B7C">
              <w:rPr>
                <w:color w:val="000000"/>
                <w:kern w:val="22"/>
                <w:sz w:val="18"/>
                <w:szCs w:val="18"/>
                <w:lang w:val="fr-FR" w:eastAsia="en-CA"/>
              </w:rPr>
              <w:t>qualité</w:t>
            </w:r>
            <w:r>
              <w:rPr>
                <w:color w:val="000000"/>
                <w:kern w:val="22"/>
                <w:sz w:val="18"/>
                <w:szCs w:val="18"/>
                <w:lang w:val="fr-FR" w:eastAsia="en-CA"/>
              </w:rPr>
              <w:t xml:space="preserve"> </w:t>
            </w:r>
            <w:r w:rsidR="00A96523">
              <w:rPr>
                <w:color w:val="000000"/>
                <w:kern w:val="22"/>
                <w:sz w:val="18"/>
                <w:szCs w:val="18"/>
                <w:lang w:val="fr-FR" w:eastAsia="en-CA"/>
              </w:rPr>
              <w:t>de leurs informations ou la capacité à utiliser c</w:t>
            </w:r>
            <w:r>
              <w:rPr>
                <w:color w:val="000000"/>
                <w:kern w:val="22"/>
                <w:sz w:val="18"/>
                <w:szCs w:val="18"/>
                <w:lang w:val="fr-FR" w:eastAsia="en-CA"/>
              </w:rPr>
              <w:t>es</w:t>
            </w:r>
            <w:r w:rsidR="00045D5F" w:rsidRPr="000E2B7C">
              <w:rPr>
                <w:color w:val="000000"/>
                <w:kern w:val="22"/>
                <w:sz w:val="18"/>
                <w:szCs w:val="18"/>
                <w:lang w:val="fr-FR" w:eastAsia="en-CA"/>
              </w:rPr>
              <w:t xml:space="preserve"> </w:t>
            </w:r>
            <w:r w:rsidR="00FD7D8D" w:rsidRPr="000E2B7C">
              <w:rPr>
                <w:color w:val="000000"/>
                <w:kern w:val="22"/>
                <w:sz w:val="18"/>
                <w:szCs w:val="18"/>
                <w:lang w:val="fr-FR" w:eastAsia="en-CA"/>
              </w:rPr>
              <w:t>information</w:t>
            </w:r>
            <w:r w:rsidR="00A96523">
              <w:rPr>
                <w:color w:val="000000"/>
                <w:kern w:val="22"/>
                <w:sz w:val="18"/>
                <w:szCs w:val="18"/>
                <w:lang w:val="fr-FR" w:eastAsia="en-CA"/>
              </w:rPr>
              <w:t>s</w:t>
            </w:r>
          </w:p>
        </w:tc>
      </w:tr>
      <w:tr w:rsidR="00045D5F" w:rsidRPr="00E62437" w14:paraId="75522278" w14:textId="77777777" w:rsidTr="009C74E6">
        <w:trPr>
          <w:jc w:val="center"/>
        </w:trPr>
        <w:tc>
          <w:tcPr>
            <w:tcW w:w="1696" w:type="dxa"/>
            <w:shd w:val="clear" w:color="auto" w:fill="auto"/>
            <w:hideMark/>
          </w:tcPr>
          <w:p w14:paraId="07F10127" w14:textId="281F282B" w:rsidR="00045D5F" w:rsidRPr="00D15A90" w:rsidRDefault="00956B3B" w:rsidP="009C74E6">
            <w:pPr>
              <w:suppressLineNumbers/>
              <w:suppressAutoHyphens/>
              <w:spacing w:before="40" w:after="40"/>
              <w:jc w:val="left"/>
              <w:rPr>
                <w:b/>
                <w:bCs/>
                <w:color w:val="000000"/>
                <w:kern w:val="22"/>
                <w:sz w:val="20"/>
                <w:szCs w:val="20"/>
                <w:lang w:val="fr-FR" w:eastAsia="en-CA"/>
              </w:rPr>
            </w:pPr>
            <w:r>
              <w:rPr>
                <w:b/>
                <w:bCs/>
                <w:color w:val="000000"/>
                <w:kern w:val="22"/>
                <w:sz w:val="20"/>
                <w:szCs w:val="20"/>
                <w:lang w:val="fr-FR" w:eastAsia="en-CA"/>
              </w:rPr>
              <w:t>Comité chargé du respect des obligations</w:t>
            </w:r>
            <w:r w:rsidR="00045D5F" w:rsidRPr="00D15A90">
              <w:rPr>
                <w:b/>
                <w:bCs/>
                <w:color w:val="000000"/>
                <w:kern w:val="22"/>
                <w:sz w:val="20"/>
                <w:szCs w:val="20"/>
                <w:lang w:val="fr-FR" w:eastAsia="en-CA"/>
              </w:rPr>
              <w:t xml:space="preserve"> - </w:t>
            </w:r>
            <w:r w:rsidR="00D15A90" w:rsidRPr="00D15A90">
              <w:rPr>
                <w:b/>
                <w:bCs/>
                <w:color w:val="000000"/>
                <w:kern w:val="22"/>
                <w:sz w:val="20"/>
                <w:szCs w:val="20"/>
                <w:lang w:val="fr-FR" w:eastAsia="en-CA"/>
              </w:rPr>
              <w:t>Protocole de Nagoya</w:t>
            </w:r>
            <w:r w:rsidR="00045D5F" w:rsidRPr="009C74E6">
              <w:rPr>
                <w:rStyle w:val="FootnoteReference"/>
                <w:b/>
                <w:bCs/>
                <w:color w:val="000000"/>
                <w:kern w:val="22"/>
                <w:sz w:val="20"/>
                <w:szCs w:val="20"/>
                <w:lang w:eastAsia="en-CA"/>
              </w:rPr>
              <w:footnoteReference w:id="16"/>
            </w:r>
          </w:p>
        </w:tc>
        <w:tc>
          <w:tcPr>
            <w:tcW w:w="1418" w:type="dxa"/>
            <w:shd w:val="clear" w:color="auto" w:fill="auto"/>
            <w:hideMark/>
          </w:tcPr>
          <w:p w14:paraId="43C5FCCD" w14:textId="0D4470C8" w:rsidR="00045D5F" w:rsidRPr="00D15A90" w:rsidRDefault="00E542BB"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Communication</w:t>
            </w:r>
            <w:r w:rsidR="000E2B7C">
              <w:rPr>
                <w:color w:val="000000"/>
                <w:kern w:val="22"/>
                <w:sz w:val="18"/>
                <w:szCs w:val="18"/>
                <w:lang w:val="fr-FR" w:eastAsia="en-CA"/>
              </w:rPr>
              <w:t xml:space="preserve"> de </w:t>
            </w:r>
            <w:r w:rsidR="00D15A90">
              <w:rPr>
                <w:color w:val="000000"/>
                <w:kern w:val="22"/>
                <w:sz w:val="18"/>
                <w:szCs w:val="18"/>
                <w:lang w:val="fr-FR" w:eastAsia="en-CA"/>
              </w:rPr>
              <w:t>rapports nationaux</w:t>
            </w:r>
            <w:r w:rsidR="001B2431" w:rsidRPr="00D15A90">
              <w:rPr>
                <w:color w:val="000000"/>
                <w:kern w:val="22"/>
                <w:sz w:val="18"/>
                <w:szCs w:val="18"/>
                <w:lang w:val="fr-FR" w:eastAsia="en-CA"/>
              </w:rPr>
              <w:t xml:space="preserve"> </w:t>
            </w:r>
            <w:r w:rsidR="000E2B7C">
              <w:rPr>
                <w:color w:val="000000"/>
                <w:kern w:val="22"/>
                <w:sz w:val="18"/>
                <w:szCs w:val="18"/>
                <w:lang w:val="fr-FR" w:eastAsia="en-CA"/>
              </w:rPr>
              <w:t>au titre du</w:t>
            </w:r>
            <w:r w:rsidR="00E135E7">
              <w:rPr>
                <w:color w:val="000000"/>
                <w:kern w:val="22"/>
                <w:sz w:val="18"/>
                <w:szCs w:val="18"/>
                <w:lang w:val="fr-FR" w:eastAsia="en-CA"/>
              </w:rPr>
              <w:t xml:space="preserve"> </w:t>
            </w:r>
            <w:r w:rsidR="00D15A90" w:rsidRPr="00D15A90">
              <w:rPr>
                <w:color w:val="000000"/>
                <w:kern w:val="22"/>
                <w:sz w:val="18"/>
                <w:szCs w:val="18"/>
                <w:lang w:val="fr-FR" w:eastAsia="en-CA"/>
              </w:rPr>
              <w:t>Protocole de Nagoya</w:t>
            </w:r>
            <w:r w:rsidR="001B2431" w:rsidRPr="00D15A90">
              <w:rPr>
                <w:color w:val="000000"/>
                <w:kern w:val="22"/>
                <w:sz w:val="18"/>
                <w:szCs w:val="18"/>
                <w:lang w:val="fr-FR" w:eastAsia="en-CA"/>
              </w:rPr>
              <w:t xml:space="preserve"> </w:t>
            </w:r>
            <w:r w:rsidR="00B744DD" w:rsidRPr="00D15A90">
              <w:rPr>
                <w:color w:val="000000"/>
                <w:kern w:val="22"/>
                <w:sz w:val="18"/>
                <w:szCs w:val="18"/>
                <w:lang w:val="fr-FR" w:eastAsia="en-CA"/>
              </w:rPr>
              <w:t xml:space="preserve">et </w:t>
            </w:r>
            <w:r w:rsidR="00956B3B">
              <w:rPr>
                <w:color w:val="000000"/>
                <w:kern w:val="22"/>
                <w:sz w:val="18"/>
                <w:szCs w:val="18"/>
                <w:lang w:val="fr-FR" w:eastAsia="en-CA"/>
              </w:rPr>
              <w:t>respect</w:t>
            </w:r>
            <w:r w:rsidR="000E2B7C">
              <w:rPr>
                <w:color w:val="000000"/>
                <w:kern w:val="22"/>
                <w:sz w:val="18"/>
                <w:szCs w:val="18"/>
                <w:lang w:val="fr-FR" w:eastAsia="en-CA"/>
              </w:rPr>
              <w:t xml:space="preserve"> des</w:t>
            </w:r>
            <w:r w:rsidR="00D6391C">
              <w:rPr>
                <w:color w:val="000000"/>
                <w:kern w:val="22"/>
                <w:sz w:val="18"/>
                <w:szCs w:val="18"/>
                <w:lang w:val="fr-FR" w:eastAsia="en-CA"/>
              </w:rPr>
              <w:t xml:space="preserve"> </w:t>
            </w:r>
            <w:r w:rsidR="00045D5F" w:rsidRPr="00D15A90">
              <w:rPr>
                <w:color w:val="000000"/>
                <w:kern w:val="22"/>
                <w:sz w:val="18"/>
                <w:szCs w:val="18"/>
                <w:lang w:val="fr-FR" w:eastAsia="en-CA"/>
              </w:rPr>
              <w:t xml:space="preserve">obligations </w:t>
            </w:r>
            <w:r w:rsidR="001B2431" w:rsidRPr="00D15A90">
              <w:rPr>
                <w:color w:val="000000"/>
                <w:kern w:val="22"/>
                <w:sz w:val="18"/>
                <w:szCs w:val="18"/>
                <w:lang w:val="fr-FR" w:eastAsia="en-CA"/>
              </w:rPr>
              <w:t>au titre de</w:t>
            </w:r>
            <w:r w:rsidR="00045D5F" w:rsidRPr="00D15A90">
              <w:rPr>
                <w:color w:val="000000"/>
                <w:kern w:val="22"/>
                <w:sz w:val="18"/>
                <w:szCs w:val="18"/>
                <w:lang w:val="fr-FR" w:eastAsia="en-CA"/>
              </w:rPr>
              <w:t xml:space="preserve"> </w:t>
            </w:r>
            <w:r w:rsidR="001B2431" w:rsidRPr="00D15A90">
              <w:rPr>
                <w:color w:val="000000"/>
                <w:kern w:val="22"/>
                <w:sz w:val="18"/>
                <w:szCs w:val="18"/>
                <w:lang w:val="fr-FR" w:eastAsia="en-CA"/>
              </w:rPr>
              <w:t xml:space="preserve">Protocole </w:t>
            </w:r>
            <w:r w:rsidR="000E2B7C">
              <w:rPr>
                <w:color w:val="000000"/>
                <w:kern w:val="22"/>
                <w:sz w:val="18"/>
                <w:szCs w:val="18"/>
                <w:lang w:val="fr-FR" w:eastAsia="en-CA"/>
              </w:rPr>
              <w:t>(géné</w:t>
            </w:r>
            <w:r w:rsidR="00045D5F" w:rsidRPr="00D15A90">
              <w:rPr>
                <w:color w:val="000000"/>
                <w:kern w:val="22"/>
                <w:sz w:val="18"/>
                <w:szCs w:val="18"/>
                <w:lang w:val="fr-FR" w:eastAsia="en-CA"/>
              </w:rPr>
              <w:t>ral</w:t>
            </w:r>
            <w:r w:rsidR="00CE0B8D">
              <w:rPr>
                <w:color w:val="000000"/>
                <w:kern w:val="22"/>
                <w:sz w:val="18"/>
                <w:szCs w:val="18"/>
                <w:lang w:val="fr-FR" w:eastAsia="en-CA"/>
              </w:rPr>
              <w:t>es</w:t>
            </w:r>
            <w:r w:rsidR="00B744DD" w:rsidRPr="00D15A90">
              <w:rPr>
                <w:color w:val="000000"/>
                <w:kern w:val="22"/>
                <w:sz w:val="18"/>
                <w:szCs w:val="18"/>
                <w:lang w:val="fr-FR" w:eastAsia="en-CA"/>
              </w:rPr>
              <w:t xml:space="preserve"> et </w:t>
            </w:r>
            <w:r w:rsidR="000E2B7C">
              <w:rPr>
                <w:color w:val="000000"/>
                <w:kern w:val="22"/>
                <w:sz w:val="18"/>
                <w:szCs w:val="18"/>
                <w:lang w:val="fr-FR" w:eastAsia="en-CA"/>
              </w:rPr>
              <w:t>individue</w:t>
            </w:r>
            <w:r w:rsidR="00045D5F" w:rsidRPr="00D15A90">
              <w:rPr>
                <w:color w:val="000000"/>
                <w:kern w:val="22"/>
                <w:sz w:val="18"/>
                <w:szCs w:val="18"/>
                <w:lang w:val="fr-FR" w:eastAsia="en-CA"/>
              </w:rPr>
              <w:t>l</w:t>
            </w:r>
            <w:r w:rsidR="00CE0B8D">
              <w:rPr>
                <w:color w:val="000000"/>
                <w:kern w:val="22"/>
                <w:sz w:val="18"/>
                <w:szCs w:val="18"/>
                <w:lang w:val="fr-FR" w:eastAsia="en-CA"/>
              </w:rPr>
              <w:t>les</w:t>
            </w:r>
            <w:r w:rsidR="00045D5F" w:rsidRPr="00D15A90">
              <w:rPr>
                <w:color w:val="000000"/>
                <w:kern w:val="22"/>
                <w:sz w:val="18"/>
                <w:szCs w:val="18"/>
                <w:lang w:val="fr-FR" w:eastAsia="en-CA"/>
              </w:rPr>
              <w:t>)</w:t>
            </w:r>
          </w:p>
        </w:tc>
        <w:tc>
          <w:tcPr>
            <w:tcW w:w="1276" w:type="dxa"/>
            <w:shd w:val="clear" w:color="auto" w:fill="auto"/>
            <w:noWrap/>
            <w:hideMark/>
          </w:tcPr>
          <w:p w14:paraId="1D8010D4" w14:textId="27FC063D" w:rsidR="00045D5F" w:rsidRPr="00444194" w:rsidRDefault="00444194" w:rsidP="00444194">
            <w:pPr>
              <w:suppressLineNumbers/>
              <w:suppressAutoHyphens/>
              <w:spacing w:before="40" w:after="40"/>
              <w:jc w:val="left"/>
              <w:rPr>
                <w:color w:val="000000"/>
                <w:kern w:val="22"/>
                <w:sz w:val="18"/>
                <w:szCs w:val="18"/>
                <w:lang w:val="fr-FR" w:eastAsia="en-CA"/>
              </w:rPr>
            </w:pPr>
            <w:r w:rsidRPr="00444194">
              <w:rPr>
                <w:color w:val="000000"/>
                <w:kern w:val="22"/>
                <w:sz w:val="18"/>
                <w:szCs w:val="18"/>
                <w:lang w:val="fr-FR" w:eastAsia="en-CA"/>
              </w:rPr>
              <w:t xml:space="preserve">Le </w:t>
            </w:r>
            <w:r w:rsidR="00956B3B" w:rsidRPr="00444194">
              <w:rPr>
                <w:color w:val="000000"/>
                <w:kern w:val="22"/>
                <w:sz w:val="18"/>
                <w:szCs w:val="18"/>
                <w:lang w:val="fr-FR" w:eastAsia="en-CA"/>
              </w:rPr>
              <w:t>Comité</w:t>
            </w:r>
            <w:r w:rsidRPr="00444194">
              <w:rPr>
                <w:color w:val="000000"/>
                <w:kern w:val="22"/>
                <w:sz w:val="18"/>
                <w:szCs w:val="18"/>
                <w:lang w:val="fr-FR" w:eastAsia="en-CA"/>
              </w:rPr>
              <w:t xml:space="preserve"> se réunit une fois tous les</w:t>
            </w:r>
            <w:r w:rsidR="00780A89" w:rsidRPr="00444194">
              <w:rPr>
                <w:color w:val="000000"/>
                <w:kern w:val="22"/>
                <w:sz w:val="18"/>
                <w:szCs w:val="18"/>
                <w:lang w:val="fr-FR" w:eastAsia="en-CA"/>
              </w:rPr>
              <w:t xml:space="preserve"> 2</w:t>
            </w:r>
            <w:r w:rsidR="00D15A90" w:rsidRPr="00444194">
              <w:rPr>
                <w:color w:val="000000"/>
                <w:kern w:val="22"/>
                <w:sz w:val="18"/>
                <w:szCs w:val="18"/>
                <w:lang w:val="fr-FR" w:eastAsia="en-CA"/>
              </w:rPr>
              <w:t xml:space="preserve"> ans</w:t>
            </w:r>
          </w:p>
        </w:tc>
        <w:tc>
          <w:tcPr>
            <w:tcW w:w="1559" w:type="dxa"/>
            <w:shd w:val="clear" w:color="auto" w:fill="auto"/>
            <w:hideMark/>
          </w:tcPr>
          <w:p w14:paraId="39FAF55E" w14:textId="3158A3C5" w:rsidR="00045D5F" w:rsidRPr="007109CE" w:rsidRDefault="00571CE6" w:rsidP="009C74E6">
            <w:pPr>
              <w:suppressLineNumbers/>
              <w:suppressAutoHyphens/>
              <w:spacing w:before="40" w:after="40"/>
              <w:jc w:val="left"/>
              <w:rPr>
                <w:color w:val="000000"/>
                <w:kern w:val="22"/>
                <w:sz w:val="18"/>
                <w:szCs w:val="18"/>
                <w:lang w:val="fr-FR" w:eastAsia="en-CA"/>
              </w:rPr>
            </w:pPr>
            <w:r w:rsidRPr="007109CE">
              <w:rPr>
                <w:color w:val="000000"/>
                <w:kern w:val="22"/>
                <w:sz w:val="18"/>
                <w:szCs w:val="18"/>
                <w:lang w:val="fr-FR" w:eastAsia="en-CA"/>
              </w:rPr>
              <w:t>Communications</w:t>
            </w:r>
            <w:r w:rsidR="00444194">
              <w:rPr>
                <w:color w:val="000000"/>
                <w:kern w:val="22"/>
                <w:sz w:val="18"/>
                <w:szCs w:val="18"/>
                <w:lang w:val="fr-FR" w:eastAsia="en-CA"/>
              </w:rPr>
              <w:t xml:space="preserve"> des </w:t>
            </w:r>
            <w:r w:rsidR="00045D5F" w:rsidRPr="007109CE">
              <w:rPr>
                <w:color w:val="000000"/>
                <w:kern w:val="22"/>
                <w:sz w:val="18"/>
                <w:szCs w:val="18"/>
                <w:lang w:val="fr-FR" w:eastAsia="en-CA"/>
              </w:rPr>
              <w:t xml:space="preserve">Parties, </w:t>
            </w:r>
            <w:r w:rsidR="007109CE" w:rsidRPr="007109CE">
              <w:rPr>
                <w:color w:val="000000"/>
                <w:kern w:val="22"/>
                <w:sz w:val="18"/>
                <w:szCs w:val="18"/>
                <w:lang w:val="fr-FR" w:eastAsia="en-CA"/>
              </w:rPr>
              <w:t>rapports nationaux</w:t>
            </w:r>
            <w:r w:rsidR="00045D5F" w:rsidRPr="007109CE">
              <w:rPr>
                <w:color w:val="000000"/>
                <w:kern w:val="22"/>
                <w:sz w:val="18"/>
                <w:szCs w:val="18"/>
                <w:lang w:val="fr-FR" w:eastAsia="en-CA"/>
              </w:rPr>
              <w:t>,</w:t>
            </w:r>
            <w:r w:rsidR="00B744DD" w:rsidRPr="007109CE">
              <w:rPr>
                <w:color w:val="000000"/>
                <w:kern w:val="22"/>
                <w:sz w:val="18"/>
                <w:szCs w:val="18"/>
                <w:lang w:val="fr-FR" w:eastAsia="en-CA"/>
              </w:rPr>
              <w:t xml:space="preserve"> et </w:t>
            </w:r>
            <w:r w:rsidR="00250318">
              <w:rPr>
                <w:color w:val="000000"/>
                <w:kern w:val="22"/>
                <w:sz w:val="18"/>
                <w:szCs w:val="18"/>
                <w:lang w:val="fr-FR" w:eastAsia="en-CA"/>
              </w:rPr>
              <w:t>Centre d’échange sur l’accès et le partage des avantages</w:t>
            </w:r>
          </w:p>
          <w:p w14:paraId="0B07CF98" w14:textId="507DB669" w:rsidR="00045D5F" w:rsidRPr="00FD7D8D" w:rsidRDefault="00E135E7"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 xml:space="preserve">Le </w:t>
            </w:r>
            <w:r w:rsidR="00D15A90" w:rsidRPr="00FD7D8D">
              <w:rPr>
                <w:color w:val="000000"/>
                <w:kern w:val="22"/>
                <w:sz w:val="18"/>
                <w:szCs w:val="18"/>
                <w:lang w:val="fr-FR" w:eastAsia="en-CA"/>
              </w:rPr>
              <w:t>Secrétariat</w:t>
            </w:r>
            <w:r w:rsidR="00637102" w:rsidRPr="00FD7D8D">
              <w:rPr>
                <w:color w:val="000000"/>
                <w:kern w:val="22"/>
                <w:sz w:val="18"/>
                <w:szCs w:val="18"/>
                <w:lang w:val="fr-FR" w:eastAsia="en-CA"/>
              </w:rPr>
              <w:t>,</w:t>
            </w:r>
            <w:r w:rsidR="00444194">
              <w:rPr>
                <w:color w:val="000000"/>
                <w:kern w:val="22"/>
                <w:sz w:val="18"/>
                <w:szCs w:val="18"/>
                <w:lang w:val="fr-FR" w:eastAsia="en-CA"/>
              </w:rPr>
              <w:t xml:space="preserve"> sur la base des</w:t>
            </w:r>
            <w:r w:rsidR="00045D5F" w:rsidRPr="00FD7D8D">
              <w:rPr>
                <w:color w:val="000000"/>
                <w:kern w:val="22"/>
                <w:sz w:val="18"/>
                <w:szCs w:val="18"/>
                <w:lang w:val="fr-FR" w:eastAsia="en-CA"/>
              </w:rPr>
              <w:t xml:space="preserve"> </w:t>
            </w:r>
            <w:r w:rsidR="00FD7D8D" w:rsidRPr="00FD7D8D">
              <w:rPr>
                <w:color w:val="000000"/>
                <w:kern w:val="22"/>
                <w:sz w:val="18"/>
                <w:szCs w:val="18"/>
                <w:lang w:val="fr-FR" w:eastAsia="en-CA"/>
              </w:rPr>
              <w:t>information</w:t>
            </w:r>
            <w:r w:rsidR="000E2B7C">
              <w:rPr>
                <w:color w:val="000000"/>
                <w:kern w:val="22"/>
                <w:sz w:val="18"/>
                <w:szCs w:val="18"/>
                <w:lang w:val="fr-FR" w:eastAsia="en-CA"/>
              </w:rPr>
              <w:t>s</w:t>
            </w:r>
            <w:r w:rsidR="00045D5F" w:rsidRPr="00FD7D8D">
              <w:rPr>
                <w:color w:val="000000"/>
                <w:kern w:val="22"/>
                <w:sz w:val="18"/>
                <w:szCs w:val="18"/>
                <w:lang w:val="fr-FR" w:eastAsia="en-CA"/>
              </w:rPr>
              <w:t xml:space="preserve"> </w:t>
            </w:r>
            <w:r w:rsidR="00CE0B8D">
              <w:rPr>
                <w:color w:val="000000"/>
                <w:kern w:val="22"/>
                <w:sz w:val="18"/>
                <w:szCs w:val="18"/>
                <w:lang w:val="fr-FR" w:eastAsia="en-CA"/>
              </w:rPr>
              <w:t>fournies sur le</w:t>
            </w:r>
            <w:r w:rsidR="00045D5F" w:rsidRPr="00FD7D8D">
              <w:rPr>
                <w:color w:val="000000"/>
                <w:kern w:val="22"/>
                <w:sz w:val="18"/>
                <w:szCs w:val="18"/>
                <w:lang w:val="fr-FR" w:eastAsia="en-CA"/>
              </w:rPr>
              <w:t xml:space="preserve"> </w:t>
            </w:r>
            <w:r w:rsidR="00956B3B">
              <w:rPr>
                <w:color w:val="000000"/>
                <w:kern w:val="22"/>
                <w:sz w:val="18"/>
                <w:szCs w:val="18"/>
                <w:lang w:val="fr-FR" w:eastAsia="en-CA"/>
              </w:rPr>
              <w:t>respect</w:t>
            </w:r>
            <w:r w:rsidR="000E2B7C">
              <w:rPr>
                <w:color w:val="000000"/>
                <w:kern w:val="22"/>
                <w:sz w:val="18"/>
                <w:szCs w:val="18"/>
                <w:lang w:val="fr-FR" w:eastAsia="en-CA"/>
              </w:rPr>
              <w:t xml:space="preserve"> de l’article 12.1</w:t>
            </w:r>
            <w:r w:rsidR="00045D5F" w:rsidRPr="00FD7D8D">
              <w:rPr>
                <w:color w:val="000000"/>
                <w:kern w:val="22"/>
                <w:sz w:val="18"/>
                <w:szCs w:val="18"/>
                <w:lang w:val="fr-FR" w:eastAsia="en-CA"/>
              </w:rPr>
              <w:t xml:space="preserve"> </w:t>
            </w:r>
            <w:r w:rsidR="005A4B13" w:rsidRPr="00FD7D8D">
              <w:rPr>
                <w:color w:val="000000"/>
                <w:kern w:val="22"/>
                <w:sz w:val="18"/>
                <w:szCs w:val="18"/>
                <w:lang w:val="fr-FR" w:eastAsia="en-CA"/>
              </w:rPr>
              <w:t>du</w:t>
            </w:r>
            <w:r w:rsidR="00045D5F" w:rsidRPr="00FD7D8D">
              <w:rPr>
                <w:color w:val="000000"/>
                <w:kern w:val="22"/>
                <w:sz w:val="18"/>
                <w:szCs w:val="18"/>
                <w:lang w:val="fr-FR" w:eastAsia="en-CA"/>
              </w:rPr>
              <w:t xml:space="preserve"> Protocol</w:t>
            </w:r>
            <w:r w:rsidR="000E2B7C">
              <w:rPr>
                <w:color w:val="000000"/>
                <w:kern w:val="22"/>
                <w:sz w:val="18"/>
                <w:szCs w:val="18"/>
                <w:lang w:val="fr-FR" w:eastAsia="en-CA"/>
              </w:rPr>
              <w:t>e</w:t>
            </w:r>
          </w:p>
          <w:p w14:paraId="45B3B9FC" w14:textId="008DA7A9" w:rsidR="00045D5F" w:rsidRPr="000E2B7C" w:rsidRDefault="00FD7D8D" w:rsidP="009C74E6">
            <w:pPr>
              <w:suppressLineNumbers/>
              <w:suppressAutoHyphens/>
              <w:spacing w:before="40" w:after="40"/>
              <w:jc w:val="left"/>
              <w:rPr>
                <w:color w:val="000000"/>
                <w:kern w:val="22"/>
                <w:sz w:val="18"/>
                <w:szCs w:val="18"/>
                <w:lang w:val="fr-FR" w:eastAsia="en-CA"/>
              </w:rPr>
            </w:pPr>
            <w:r w:rsidRPr="000E2B7C">
              <w:rPr>
                <w:color w:val="000000"/>
                <w:kern w:val="22"/>
                <w:sz w:val="18"/>
                <w:szCs w:val="18"/>
                <w:lang w:val="fr-FR" w:eastAsia="en-CA"/>
              </w:rPr>
              <w:t>Information</w:t>
            </w:r>
            <w:r w:rsidR="000E2B7C" w:rsidRPr="000E2B7C">
              <w:rPr>
                <w:color w:val="000000"/>
                <w:kern w:val="22"/>
                <w:sz w:val="18"/>
                <w:szCs w:val="18"/>
                <w:lang w:val="fr-FR" w:eastAsia="en-CA"/>
              </w:rPr>
              <w:t>s</w:t>
            </w:r>
            <w:r w:rsidR="00045D5F" w:rsidRPr="000E2B7C">
              <w:rPr>
                <w:color w:val="000000"/>
                <w:kern w:val="22"/>
                <w:sz w:val="18"/>
                <w:szCs w:val="18"/>
                <w:lang w:val="fr-FR" w:eastAsia="en-CA"/>
              </w:rPr>
              <w:t xml:space="preserve"> </w:t>
            </w:r>
            <w:r w:rsidRPr="000E2B7C">
              <w:rPr>
                <w:color w:val="000000"/>
                <w:kern w:val="22"/>
                <w:sz w:val="18"/>
                <w:szCs w:val="18"/>
                <w:lang w:val="fr-FR" w:eastAsia="en-CA"/>
              </w:rPr>
              <w:t>fourni</w:t>
            </w:r>
            <w:r w:rsidR="000E2B7C" w:rsidRPr="000E2B7C">
              <w:rPr>
                <w:color w:val="000000"/>
                <w:kern w:val="22"/>
                <w:sz w:val="18"/>
                <w:szCs w:val="18"/>
                <w:lang w:val="fr-FR" w:eastAsia="en-CA"/>
              </w:rPr>
              <w:t>e</w:t>
            </w:r>
            <w:r w:rsidRPr="000E2B7C">
              <w:rPr>
                <w:color w:val="000000"/>
                <w:kern w:val="22"/>
                <w:sz w:val="18"/>
                <w:szCs w:val="18"/>
                <w:lang w:val="fr-FR" w:eastAsia="en-CA"/>
              </w:rPr>
              <w:t>s par</w:t>
            </w:r>
            <w:r w:rsidR="00CE0B8D">
              <w:rPr>
                <w:color w:val="000000"/>
                <w:kern w:val="22"/>
                <w:sz w:val="18"/>
                <w:szCs w:val="18"/>
                <w:lang w:val="fr-FR" w:eastAsia="en-CA"/>
              </w:rPr>
              <w:t xml:space="preserve"> un peu</w:t>
            </w:r>
            <w:r w:rsidR="000E2B7C" w:rsidRPr="000E2B7C">
              <w:rPr>
                <w:color w:val="000000"/>
                <w:kern w:val="22"/>
                <w:sz w:val="18"/>
                <w:szCs w:val="18"/>
                <w:lang w:val="fr-FR" w:eastAsia="en-CA"/>
              </w:rPr>
              <w:t>ple autochtone ou une communauté locale directement affectée</w:t>
            </w:r>
          </w:p>
        </w:tc>
        <w:tc>
          <w:tcPr>
            <w:tcW w:w="1417" w:type="dxa"/>
            <w:shd w:val="clear" w:color="auto" w:fill="auto"/>
            <w:hideMark/>
          </w:tcPr>
          <w:p w14:paraId="6E0E2DB3" w14:textId="246FA800" w:rsidR="00045D5F" w:rsidRPr="00956B3B" w:rsidRDefault="00956B3B" w:rsidP="009C74E6">
            <w:pPr>
              <w:suppressLineNumbers/>
              <w:suppressAutoHyphens/>
              <w:spacing w:before="40" w:after="40"/>
              <w:jc w:val="left"/>
              <w:rPr>
                <w:color w:val="000000"/>
                <w:kern w:val="22"/>
                <w:sz w:val="18"/>
                <w:szCs w:val="18"/>
                <w:lang w:val="fr-FR" w:eastAsia="en-CA"/>
              </w:rPr>
            </w:pPr>
            <w:r w:rsidRPr="00956B3B">
              <w:rPr>
                <w:color w:val="000000"/>
                <w:kern w:val="22"/>
                <w:sz w:val="18"/>
                <w:szCs w:val="18"/>
                <w:lang w:val="fr-FR" w:eastAsia="en-CA"/>
              </w:rPr>
              <w:t>Comité chargé du respect des obligations</w:t>
            </w:r>
          </w:p>
          <w:p w14:paraId="30FC1155" w14:textId="38DE86C3" w:rsidR="00045D5F" w:rsidRPr="00956B3B" w:rsidRDefault="00CE0B8D"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R</w:t>
            </w:r>
            <w:r w:rsidR="007D6396">
              <w:rPr>
                <w:color w:val="000000"/>
                <w:kern w:val="22"/>
                <w:sz w:val="18"/>
                <w:szCs w:val="18"/>
                <w:lang w:val="fr-FR" w:eastAsia="en-CA"/>
              </w:rPr>
              <w:t>éunion des Parties au Protocole</w:t>
            </w:r>
            <w:r w:rsidR="00926F01">
              <w:rPr>
                <w:color w:val="000000"/>
                <w:kern w:val="22"/>
                <w:sz w:val="18"/>
                <w:szCs w:val="18"/>
                <w:lang w:val="fr-FR" w:eastAsia="en-CA"/>
              </w:rPr>
              <w:t xml:space="preserve"> de Nagoya</w:t>
            </w:r>
          </w:p>
        </w:tc>
        <w:tc>
          <w:tcPr>
            <w:tcW w:w="2196" w:type="dxa"/>
            <w:shd w:val="clear" w:color="auto" w:fill="auto"/>
            <w:hideMark/>
          </w:tcPr>
          <w:p w14:paraId="5131B388" w14:textId="406C4C08" w:rsidR="00045D5F" w:rsidRPr="00926F01" w:rsidRDefault="00E135E7" w:rsidP="000E2B7C">
            <w:pPr>
              <w:suppressLineNumbers/>
              <w:suppressAutoHyphens/>
              <w:spacing w:before="40" w:after="40"/>
              <w:jc w:val="left"/>
              <w:rPr>
                <w:kern w:val="22"/>
                <w:sz w:val="18"/>
                <w:szCs w:val="18"/>
                <w:lang w:val="fr-FR" w:eastAsia="en-CA"/>
              </w:rPr>
            </w:pPr>
            <w:r w:rsidRPr="00E135E7">
              <w:rPr>
                <w:kern w:val="22"/>
                <w:sz w:val="18"/>
                <w:szCs w:val="18"/>
                <w:lang w:val="fr-FR" w:eastAsia="en-CA"/>
              </w:rPr>
              <w:t xml:space="preserve">Le </w:t>
            </w:r>
            <w:r w:rsidR="00956B3B" w:rsidRPr="00E135E7">
              <w:rPr>
                <w:kern w:val="22"/>
                <w:sz w:val="18"/>
                <w:szCs w:val="18"/>
                <w:lang w:val="fr-FR" w:eastAsia="en-CA"/>
              </w:rPr>
              <w:t>Comité</w:t>
            </w:r>
            <w:r w:rsidR="00444194">
              <w:rPr>
                <w:kern w:val="22"/>
                <w:sz w:val="18"/>
                <w:szCs w:val="18"/>
                <w:lang w:val="fr-FR" w:eastAsia="en-CA"/>
              </w:rPr>
              <w:t xml:space="preserve"> peut</w:t>
            </w:r>
            <w:r w:rsidR="000E2B7C">
              <w:rPr>
                <w:kern w:val="22"/>
                <w:sz w:val="18"/>
                <w:szCs w:val="18"/>
                <w:lang w:val="fr-FR" w:eastAsia="en-CA"/>
              </w:rPr>
              <w:t xml:space="preserve"> : </w:t>
            </w:r>
            <w:r w:rsidR="00444194">
              <w:rPr>
                <w:kern w:val="22"/>
                <w:sz w:val="18"/>
                <w:szCs w:val="18"/>
                <w:lang w:val="fr-FR" w:eastAsia="en-CA"/>
              </w:rPr>
              <w:t>fournir des</w:t>
            </w:r>
            <w:r w:rsidR="00045D5F" w:rsidRPr="00E135E7">
              <w:rPr>
                <w:kern w:val="22"/>
                <w:sz w:val="18"/>
                <w:szCs w:val="18"/>
                <w:lang w:val="fr-FR" w:eastAsia="en-CA"/>
              </w:rPr>
              <w:t xml:space="preserve"> </w:t>
            </w:r>
            <w:r w:rsidR="00FD7D8D" w:rsidRPr="00E135E7">
              <w:rPr>
                <w:kern w:val="22"/>
                <w:sz w:val="18"/>
                <w:szCs w:val="18"/>
                <w:lang w:val="fr-FR" w:eastAsia="en-CA"/>
              </w:rPr>
              <w:t>avis</w:t>
            </w:r>
            <w:r w:rsidR="00045D5F" w:rsidRPr="00E135E7">
              <w:rPr>
                <w:kern w:val="22"/>
                <w:sz w:val="18"/>
                <w:szCs w:val="18"/>
                <w:lang w:val="fr-FR" w:eastAsia="en-CA"/>
              </w:rPr>
              <w:t xml:space="preserve"> o</w:t>
            </w:r>
            <w:r w:rsidR="00444194">
              <w:rPr>
                <w:kern w:val="22"/>
                <w:sz w:val="18"/>
                <w:szCs w:val="18"/>
                <w:lang w:val="fr-FR" w:eastAsia="en-CA"/>
              </w:rPr>
              <w:t>u une assistance aux</w:t>
            </w:r>
            <w:r w:rsidRPr="00E135E7">
              <w:rPr>
                <w:kern w:val="22"/>
                <w:sz w:val="18"/>
                <w:szCs w:val="18"/>
                <w:lang w:val="fr-FR" w:eastAsia="en-CA"/>
              </w:rPr>
              <w:t xml:space="preserve"> </w:t>
            </w:r>
            <w:r w:rsidR="007042D9" w:rsidRPr="00E135E7">
              <w:rPr>
                <w:kern w:val="22"/>
                <w:sz w:val="18"/>
                <w:szCs w:val="18"/>
                <w:lang w:val="fr-FR" w:eastAsia="en-CA"/>
              </w:rPr>
              <w:t>Partie</w:t>
            </w:r>
            <w:r w:rsidR="00CE0B8D">
              <w:rPr>
                <w:kern w:val="22"/>
                <w:sz w:val="18"/>
                <w:szCs w:val="18"/>
                <w:lang w:val="fr-FR" w:eastAsia="en-CA"/>
              </w:rPr>
              <w:t>s</w:t>
            </w:r>
            <w:r w:rsidR="00444194">
              <w:rPr>
                <w:kern w:val="22"/>
                <w:sz w:val="18"/>
                <w:szCs w:val="18"/>
                <w:lang w:val="fr-FR" w:eastAsia="en-CA"/>
              </w:rPr>
              <w:t xml:space="preserve"> concernées</w:t>
            </w:r>
            <w:r w:rsidR="00045D5F" w:rsidRPr="00E135E7">
              <w:rPr>
                <w:kern w:val="22"/>
                <w:sz w:val="18"/>
                <w:szCs w:val="18"/>
                <w:lang w:val="fr-FR" w:eastAsia="en-CA"/>
              </w:rPr>
              <w:t xml:space="preserve">; </w:t>
            </w:r>
            <w:r w:rsidR="000E2B7C">
              <w:rPr>
                <w:kern w:val="22"/>
                <w:sz w:val="18"/>
                <w:szCs w:val="18"/>
                <w:lang w:val="fr-FR" w:eastAsia="en-CA"/>
              </w:rPr>
              <w:t>faire une</w:t>
            </w:r>
            <w:r w:rsidR="00444194">
              <w:rPr>
                <w:kern w:val="22"/>
                <w:sz w:val="18"/>
                <w:szCs w:val="18"/>
                <w:lang w:val="fr-FR" w:eastAsia="en-CA"/>
              </w:rPr>
              <w:t xml:space="preserve"> </w:t>
            </w:r>
            <w:r w:rsidR="00DD71B5">
              <w:rPr>
                <w:kern w:val="22"/>
                <w:sz w:val="18"/>
                <w:szCs w:val="18"/>
                <w:lang w:val="fr-FR" w:eastAsia="en-CA"/>
              </w:rPr>
              <w:t xml:space="preserve">demande </w:t>
            </w:r>
            <w:r w:rsidR="000E2B7C">
              <w:rPr>
                <w:kern w:val="22"/>
                <w:sz w:val="18"/>
                <w:szCs w:val="18"/>
                <w:lang w:val="fr-FR" w:eastAsia="en-CA"/>
              </w:rPr>
              <w:t>d’</w:t>
            </w:r>
            <w:r w:rsidR="00571CE6" w:rsidRPr="00E135E7">
              <w:rPr>
                <w:kern w:val="22"/>
                <w:sz w:val="18"/>
                <w:szCs w:val="18"/>
                <w:lang w:val="fr-FR" w:eastAsia="en-CA"/>
              </w:rPr>
              <w:t xml:space="preserve">élaborer </w:t>
            </w:r>
            <w:r w:rsidR="000E2B7C">
              <w:rPr>
                <w:kern w:val="22"/>
                <w:sz w:val="18"/>
                <w:szCs w:val="18"/>
                <w:lang w:val="fr-FR" w:eastAsia="en-CA"/>
              </w:rPr>
              <w:t>un plan d’action sur le respect des obligations</w:t>
            </w:r>
            <w:r w:rsidR="00045D5F" w:rsidRPr="00E135E7">
              <w:rPr>
                <w:kern w:val="22"/>
                <w:sz w:val="18"/>
                <w:szCs w:val="18"/>
                <w:lang w:val="fr-FR" w:eastAsia="en-CA"/>
              </w:rPr>
              <w:t>; invite</w:t>
            </w:r>
            <w:r w:rsidR="000E2B7C">
              <w:rPr>
                <w:kern w:val="22"/>
                <w:sz w:val="18"/>
                <w:szCs w:val="18"/>
                <w:lang w:val="fr-FR" w:eastAsia="en-CA"/>
              </w:rPr>
              <w:t>r</w:t>
            </w:r>
            <w:r w:rsidR="00045D5F" w:rsidRPr="00E135E7">
              <w:rPr>
                <w:kern w:val="22"/>
                <w:sz w:val="18"/>
                <w:szCs w:val="18"/>
                <w:lang w:val="fr-FR" w:eastAsia="en-CA"/>
              </w:rPr>
              <w:t xml:space="preserve"> </w:t>
            </w:r>
            <w:r w:rsidR="000E2B7C">
              <w:rPr>
                <w:kern w:val="22"/>
                <w:sz w:val="18"/>
                <w:szCs w:val="18"/>
                <w:lang w:val="fr-FR" w:eastAsia="en-CA"/>
              </w:rPr>
              <w:t>la</w:t>
            </w:r>
            <w:r w:rsidRPr="00E135E7">
              <w:rPr>
                <w:kern w:val="22"/>
                <w:sz w:val="18"/>
                <w:szCs w:val="18"/>
                <w:lang w:val="fr-FR" w:eastAsia="en-CA"/>
              </w:rPr>
              <w:t xml:space="preserve"> </w:t>
            </w:r>
            <w:r w:rsidR="007042D9" w:rsidRPr="00E135E7">
              <w:rPr>
                <w:kern w:val="22"/>
                <w:sz w:val="18"/>
                <w:szCs w:val="18"/>
                <w:lang w:val="fr-FR" w:eastAsia="en-CA"/>
              </w:rPr>
              <w:t>Partie</w:t>
            </w:r>
            <w:r w:rsidR="00CE0B8D">
              <w:rPr>
                <w:kern w:val="22"/>
                <w:sz w:val="18"/>
                <w:szCs w:val="18"/>
                <w:lang w:val="fr-FR" w:eastAsia="en-CA"/>
              </w:rPr>
              <w:t xml:space="preserve"> à remettre un rapport</w:t>
            </w:r>
            <w:r w:rsidR="000E2B7C">
              <w:rPr>
                <w:kern w:val="22"/>
                <w:sz w:val="18"/>
                <w:szCs w:val="18"/>
                <w:lang w:val="fr-FR" w:eastAsia="en-CA"/>
              </w:rPr>
              <w:t xml:space="preserve"> sur les </w:t>
            </w:r>
            <w:r w:rsidR="007109CE" w:rsidRPr="00E135E7">
              <w:rPr>
                <w:kern w:val="22"/>
                <w:sz w:val="18"/>
                <w:szCs w:val="18"/>
                <w:lang w:val="fr-FR" w:eastAsia="en-CA"/>
              </w:rPr>
              <w:t>progrès accomplis</w:t>
            </w:r>
            <w:r w:rsidR="00045D5F" w:rsidRPr="00E135E7">
              <w:rPr>
                <w:kern w:val="22"/>
                <w:sz w:val="18"/>
                <w:szCs w:val="18"/>
                <w:lang w:val="fr-FR" w:eastAsia="en-CA"/>
              </w:rPr>
              <w:t xml:space="preserve">. </w:t>
            </w:r>
            <w:r w:rsidRPr="00926F01">
              <w:rPr>
                <w:kern w:val="22"/>
                <w:sz w:val="18"/>
                <w:szCs w:val="18"/>
                <w:lang w:val="fr-FR" w:eastAsia="en-CA"/>
              </w:rPr>
              <w:t xml:space="preserve">Le </w:t>
            </w:r>
            <w:r w:rsidR="00956B3B" w:rsidRPr="00926F01">
              <w:rPr>
                <w:kern w:val="22"/>
                <w:sz w:val="18"/>
                <w:szCs w:val="18"/>
                <w:lang w:val="fr-FR" w:eastAsia="en-CA"/>
              </w:rPr>
              <w:t>Comité</w:t>
            </w:r>
            <w:r w:rsidR="000E2B7C">
              <w:rPr>
                <w:kern w:val="22"/>
                <w:sz w:val="18"/>
                <w:szCs w:val="18"/>
                <w:lang w:val="fr-FR" w:eastAsia="en-CA"/>
              </w:rPr>
              <w:t xml:space="preserve"> peut recomma</w:t>
            </w:r>
            <w:r w:rsidR="00045D5F" w:rsidRPr="00926F01">
              <w:rPr>
                <w:kern w:val="22"/>
                <w:sz w:val="18"/>
                <w:szCs w:val="18"/>
                <w:lang w:val="fr-FR" w:eastAsia="en-CA"/>
              </w:rPr>
              <w:t>nd</w:t>
            </w:r>
            <w:r w:rsidR="000E2B7C">
              <w:rPr>
                <w:kern w:val="22"/>
                <w:sz w:val="18"/>
                <w:szCs w:val="18"/>
                <w:lang w:val="fr-FR" w:eastAsia="en-CA"/>
              </w:rPr>
              <w:t>er à la</w:t>
            </w:r>
            <w:r w:rsidR="00045D5F" w:rsidRPr="00926F01">
              <w:rPr>
                <w:kern w:val="22"/>
                <w:sz w:val="18"/>
                <w:szCs w:val="18"/>
                <w:lang w:val="fr-FR" w:eastAsia="en-CA"/>
              </w:rPr>
              <w:t xml:space="preserve"> </w:t>
            </w:r>
            <w:r w:rsidR="007D6396">
              <w:rPr>
                <w:kern w:val="22"/>
                <w:sz w:val="18"/>
                <w:szCs w:val="18"/>
                <w:lang w:val="fr-FR" w:eastAsia="en-CA"/>
              </w:rPr>
              <w:t>réunion des Parties au Protocole</w:t>
            </w:r>
            <w:r w:rsidR="00926F01" w:rsidRPr="00926F01">
              <w:rPr>
                <w:kern w:val="22"/>
                <w:sz w:val="18"/>
                <w:szCs w:val="18"/>
                <w:lang w:val="fr-FR" w:eastAsia="en-CA"/>
              </w:rPr>
              <w:t xml:space="preserve"> de Nagoya</w:t>
            </w:r>
            <w:r w:rsidR="000E2B7C">
              <w:rPr>
                <w:kern w:val="22"/>
                <w:sz w:val="18"/>
                <w:szCs w:val="18"/>
                <w:lang w:val="fr-FR" w:eastAsia="en-CA"/>
              </w:rPr>
              <w:t xml:space="preserve"> de prendre des</w:t>
            </w:r>
            <w:r w:rsidR="00045D5F" w:rsidRPr="00926F01">
              <w:rPr>
                <w:kern w:val="22"/>
                <w:sz w:val="18"/>
                <w:szCs w:val="18"/>
                <w:lang w:val="fr-FR" w:eastAsia="en-CA"/>
              </w:rPr>
              <w:t xml:space="preserve"> </w:t>
            </w:r>
            <w:r w:rsidR="00B744DD" w:rsidRPr="00926F01">
              <w:rPr>
                <w:kern w:val="22"/>
                <w:sz w:val="18"/>
                <w:szCs w:val="18"/>
                <w:lang w:val="fr-FR" w:eastAsia="en-CA"/>
              </w:rPr>
              <w:t>décision</w:t>
            </w:r>
            <w:r w:rsidR="00045D5F" w:rsidRPr="00926F01">
              <w:rPr>
                <w:kern w:val="22"/>
                <w:sz w:val="18"/>
                <w:szCs w:val="18"/>
                <w:lang w:val="fr-FR" w:eastAsia="en-CA"/>
              </w:rPr>
              <w:t xml:space="preserve">s, </w:t>
            </w:r>
            <w:r w:rsidR="00557096" w:rsidRPr="00926F01">
              <w:rPr>
                <w:kern w:val="22"/>
                <w:sz w:val="18"/>
                <w:szCs w:val="18"/>
                <w:lang w:val="fr-FR" w:eastAsia="en-CA"/>
              </w:rPr>
              <w:t>y compris</w:t>
            </w:r>
            <w:r w:rsidR="000E2B7C">
              <w:rPr>
                <w:kern w:val="22"/>
                <w:sz w:val="18"/>
                <w:szCs w:val="18"/>
                <w:lang w:val="fr-FR" w:eastAsia="en-CA"/>
              </w:rPr>
              <w:t xml:space="preserve"> pour faciliter l’accès à une aide financière et technique</w:t>
            </w:r>
            <w:r w:rsidR="00045D5F" w:rsidRPr="00926F01">
              <w:rPr>
                <w:kern w:val="22"/>
                <w:sz w:val="18"/>
                <w:szCs w:val="18"/>
                <w:lang w:val="fr-FR" w:eastAsia="en-CA"/>
              </w:rPr>
              <w:t>;</w:t>
            </w:r>
            <w:r w:rsidR="000E2B7C">
              <w:rPr>
                <w:kern w:val="22"/>
                <w:sz w:val="18"/>
                <w:szCs w:val="18"/>
                <w:lang w:val="fr-FR" w:eastAsia="en-CA"/>
              </w:rPr>
              <w:t xml:space="preserve"> il peut aussi émettre un avertissement par écrit, faire une déclaration de préoccupation ou une déclaration de </w:t>
            </w:r>
            <w:r w:rsidR="00045D5F" w:rsidRPr="00926F01">
              <w:rPr>
                <w:kern w:val="22"/>
                <w:sz w:val="18"/>
                <w:szCs w:val="18"/>
                <w:lang w:val="fr-FR" w:eastAsia="en-CA"/>
              </w:rPr>
              <w:t>non-</w:t>
            </w:r>
            <w:r w:rsidR="00956B3B" w:rsidRPr="00926F01">
              <w:rPr>
                <w:kern w:val="22"/>
                <w:sz w:val="18"/>
                <w:szCs w:val="18"/>
                <w:lang w:val="fr-FR" w:eastAsia="en-CA"/>
              </w:rPr>
              <w:t>respect</w:t>
            </w:r>
            <w:r w:rsidR="000E2B7C">
              <w:rPr>
                <w:kern w:val="22"/>
                <w:sz w:val="18"/>
                <w:szCs w:val="18"/>
                <w:lang w:val="fr-FR" w:eastAsia="en-CA"/>
              </w:rPr>
              <w:t xml:space="preserve"> des obligations</w:t>
            </w:r>
          </w:p>
        </w:tc>
        <w:tc>
          <w:tcPr>
            <w:tcW w:w="2196" w:type="dxa"/>
            <w:shd w:val="clear" w:color="auto" w:fill="auto"/>
            <w:noWrap/>
            <w:hideMark/>
          </w:tcPr>
          <w:p w14:paraId="7AC15772" w14:textId="24BD2235" w:rsidR="00045D5F" w:rsidRPr="00926F01" w:rsidRDefault="00CE0B8D" w:rsidP="009C74E6">
            <w:pPr>
              <w:suppressLineNumbers/>
              <w:suppressAutoHyphens/>
              <w:spacing w:before="40" w:after="40"/>
              <w:jc w:val="left"/>
              <w:rPr>
                <w:kern w:val="22"/>
                <w:sz w:val="18"/>
                <w:szCs w:val="18"/>
                <w:lang w:val="fr-FR" w:eastAsia="en-CA"/>
              </w:rPr>
            </w:pPr>
            <w:r>
              <w:rPr>
                <w:kern w:val="22"/>
                <w:sz w:val="18"/>
                <w:szCs w:val="18"/>
                <w:lang w:val="fr-FR" w:eastAsia="en-CA"/>
              </w:rPr>
              <w:t>M</w:t>
            </w:r>
            <w:r w:rsidR="00B744DD" w:rsidRPr="00926F01">
              <w:rPr>
                <w:kern w:val="22"/>
                <w:sz w:val="18"/>
                <w:szCs w:val="18"/>
                <w:lang w:val="fr-FR" w:eastAsia="en-CA"/>
              </w:rPr>
              <w:t>écanisme</w:t>
            </w:r>
            <w:r>
              <w:rPr>
                <w:kern w:val="22"/>
                <w:sz w:val="18"/>
                <w:szCs w:val="18"/>
                <w:lang w:val="fr-FR" w:eastAsia="en-CA"/>
              </w:rPr>
              <w:t xml:space="preserve"> en place, rôle de facilitateur</w:t>
            </w:r>
            <w:r w:rsidR="000E2B7C">
              <w:rPr>
                <w:kern w:val="22"/>
                <w:sz w:val="18"/>
                <w:szCs w:val="18"/>
                <w:lang w:val="fr-FR" w:eastAsia="en-CA"/>
              </w:rPr>
              <w:t>, permet de suivre et d’</w:t>
            </w:r>
            <w:r w:rsidR="00F25B37" w:rsidRPr="00926F01">
              <w:rPr>
                <w:kern w:val="22"/>
                <w:sz w:val="18"/>
                <w:szCs w:val="18"/>
                <w:lang w:val="fr-FR" w:eastAsia="en-CA"/>
              </w:rPr>
              <w:t>évaluer</w:t>
            </w:r>
            <w:r w:rsidR="000E2B7C">
              <w:rPr>
                <w:kern w:val="22"/>
                <w:sz w:val="18"/>
                <w:szCs w:val="18"/>
                <w:lang w:val="fr-FR" w:eastAsia="en-CA"/>
              </w:rPr>
              <w:t xml:space="preserve"> le</w:t>
            </w:r>
            <w:r w:rsidR="00F25B37" w:rsidRPr="00926F01">
              <w:rPr>
                <w:kern w:val="22"/>
                <w:sz w:val="18"/>
                <w:szCs w:val="18"/>
                <w:lang w:val="fr-FR" w:eastAsia="en-CA"/>
              </w:rPr>
              <w:t xml:space="preserve"> </w:t>
            </w:r>
            <w:r w:rsidR="00956B3B" w:rsidRPr="00926F01">
              <w:rPr>
                <w:kern w:val="22"/>
                <w:sz w:val="18"/>
                <w:szCs w:val="18"/>
                <w:lang w:val="fr-FR" w:eastAsia="en-CA"/>
              </w:rPr>
              <w:t>respect</w:t>
            </w:r>
            <w:r>
              <w:rPr>
                <w:kern w:val="22"/>
                <w:sz w:val="18"/>
                <w:szCs w:val="18"/>
                <w:lang w:val="fr-FR" w:eastAsia="en-CA"/>
              </w:rPr>
              <w:t xml:space="preserve"> des dispositions</w:t>
            </w:r>
            <w:r w:rsidR="00045D5F" w:rsidRPr="00926F01">
              <w:rPr>
                <w:kern w:val="22"/>
                <w:sz w:val="18"/>
                <w:szCs w:val="18"/>
                <w:lang w:val="fr-FR" w:eastAsia="en-CA"/>
              </w:rPr>
              <w:t xml:space="preserve"> (</w:t>
            </w:r>
            <w:r w:rsidR="007109CE" w:rsidRPr="00926F01">
              <w:rPr>
                <w:kern w:val="22"/>
                <w:sz w:val="18"/>
                <w:szCs w:val="18"/>
                <w:lang w:val="fr-FR" w:eastAsia="en-CA"/>
              </w:rPr>
              <w:t>progrès accomplis</w:t>
            </w:r>
            <w:r w:rsidR="000E2B7C">
              <w:rPr>
                <w:kern w:val="22"/>
                <w:sz w:val="18"/>
                <w:szCs w:val="18"/>
                <w:lang w:val="fr-FR" w:eastAsia="en-CA"/>
              </w:rPr>
              <w:t xml:space="preserve"> </w:t>
            </w:r>
            <w:r w:rsidR="00B744DD" w:rsidRPr="00926F01">
              <w:rPr>
                <w:kern w:val="22"/>
                <w:sz w:val="18"/>
                <w:szCs w:val="18"/>
                <w:lang w:val="fr-FR" w:eastAsia="en-CA"/>
              </w:rPr>
              <w:t xml:space="preserve">et </w:t>
            </w:r>
            <w:r w:rsidR="00EC4828">
              <w:rPr>
                <w:kern w:val="22"/>
                <w:sz w:val="18"/>
                <w:szCs w:val="18"/>
                <w:lang w:val="fr-FR" w:eastAsia="en-CA"/>
              </w:rPr>
              <w:t>difficultés</w:t>
            </w:r>
            <w:r w:rsidR="000E2B7C">
              <w:rPr>
                <w:kern w:val="22"/>
                <w:sz w:val="18"/>
                <w:szCs w:val="18"/>
                <w:lang w:val="fr-FR" w:eastAsia="en-CA"/>
              </w:rPr>
              <w:t xml:space="preserve"> rencontrées</w:t>
            </w:r>
            <w:r w:rsidR="00045D5F" w:rsidRPr="00926F01">
              <w:rPr>
                <w:kern w:val="22"/>
                <w:sz w:val="18"/>
                <w:szCs w:val="18"/>
                <w:lang w:val="fr-FR" w:eastAsia="en-CA"/>
              </w:rPr>
              <w:t>)</w:t>
            </w:r>
            <w:r w:rsidR="00B744DD" w:rsidRPr="00926F01">
              <w:rPr>
                <w:kern w:val="22"/>
                <w:sz w:val="18"/>
                <w:szCs w:val="18"/>
                <w:lang w:val="fr-FR" w:eastAsia="en-CA"/>
              </w:rPr>
              <w:t xml:space="preserve"> et </w:t>
            </w:r>
            <w:r>
              <w:rPr>
                <w:kern w:val="22"/>
                <w:sz w:val="18"/>
                <w:szCs w:val="18"/>
                <w:lang w:val="fr-FR" w:eastAsia="en-CA"/>
              </w:rPr>
              <w:t>de prendre en compte régulièr</w:t>
            </w:r>
            <w:r w:rsidR="00040933">
              <w:rPr>
                <w:kern w:val="22"/>
                <w:sz w:val="18"/>
                <w:szCs w:val="18"/>
                <w:lang w:val="fr-FR" w:eastAsia="en-CA"/>
              </w:rPr>
              <w:t>ement ces</w:t>
            </w:r>
            <w:r w:rsidR="00045D5F" w:rsidRPr="00926F01">
              <w:rPr>
                <w:kern w:val="22"/>
                <w:sz w:val="18"/>
                <w:szCs w:val="18"/>
                <w:lang w:val="fr-FR" w:eastAsia="en-CA"/>
              </w:rPr>
              <w:t xml:space="preserve"> </w:t>
            </w:r>
            <w:r w:rsidR="00FD7D8D" w:rsidRPr="00926F01">
              <w:rPr>
                <w:kern w:val="22"/>
                <w:sz w:val="18"/>
                <w:szCs w:val="18"/>
                <w:lang w:val="fr-FR" w:eastAsia="en-CA"/>
              </w:rPr>
              <w:t>information</w:t>
            </w:r>
            <w:r w:rsidR="00040933">
              <w:rPr>
                <w:kern w:val="22"/>
                <w:sz w:val="18"/>
                <w:szCs w:val="18"/>
                <w:lang w:val="fr-FR" w:eastAsia="en-CA"/>
              </w:rPr>
              <w:t>s dans le</w:t>
            </w:r>
            <w:r>
              <w:rPr>
                <w:kern w:val="22"/>
                <w:sz w:val="18"/>
                <w:szCs w:val="18"/>
                <w:lang w:val="fr-FR" w:eastAsia="en-CA"/>
              </w:rPr>
              <w:t>s</w:t>
            </w:r>
            <w:r w:rsidR="00040933">
              <w:rPr>
                <w:kern w:val="22"/>
                <w:sz w:val="18"/>
                <w:szCs w:val="18"/>
                <w:lang w:val="fr-FR" w:eastAsia="en-CA"/>
              </w:rPr>
              <w:t xml:space="preserve"> processus</w:t>
            </w:r>
            <w:r w:rsidR="00E135E7" w:rsidRPr="00926F01">
              <w:rPr>
                <w:kern w:val="22"/>
                <w:sz w:val="18"/>
                <w:szCs w:val="18"/>
                <w:lang w:val="fr-FR" w:eastAsia="en-CA"/>
              </w:rPr>
              <w:t xml:space="preserve"> </w:t>
            </w:r>
            <w:r w:rsidR="00040933">
              <w:rPr>
                <w:kern w:val="22"/>
                <w:sz w:val="18"/>
                <w:szCs w:val="18"/>
                <w:lang w:val="fr-FR" w:eastAsia="en-CA"/>
              </w:rPr>
              <w:t>décisionnel</w:t>
            </w:r>
            <w:r>
              <w:rPr>
                <w:kern w:val="22"/>
                <w:sz w:val="18"/>
                <w:szCs w:val="18"/>
                <w:lang w:val="fr-FR" w:eastAsia="en-CA"/>
              </w:rPr>
              <w:t>s</w:t>
            </w:r>
            <w:r w:rsidR="00040933">
              <w:rPr>
                <w:kern w:val="22"/>
                <w:sz w:val="18"/>
                <w:szCs w:val="18"/>
                <w:lang w:val="fr-FR" w:eastAsia="en-CA"/>
              </w:rPr>
              <w:t xml:space="preserve"> de la </w:t>
            </w:r>
            <w:r w:rsidR="007D6396">
              <w:rPr>
                <w:kern w:val="22"/>
                <w:sz w:val="18"/>
                <w:szCs w:val="18"/>
                <w:lang w:val="fr-FR" w:eastAsia="en-CA"/>
              </w:rPr>
              <w:t>réunion des Parties au Protocole</w:t>
            </w:r>
            <w:r w:rsidR="00926F01" w:rsidRPr="00926F01">
              <w:rPr>
                <w:kern w:val="22"/>
                <w:sz w:val="18"/>
                <w:szCs w:val="18"/>
                <w:lang w:val="fr-FR" w:eastAsia="en-CA"/>
              </w:rPr>
              <w:t xml:space="preserve"> de Nagoya</w:t>
            </w:r>
          </w:p>
        </w:tc>
        <w:tc>
          <w:tcPr>
            <w:tcW w:w="2197" w:type="dxa"/>
            <w:shd w:val="clear" w:color="auto" w:fill="auto"/>
            <w:hideMark/>
          </w:tcPr>
          <w:p w14:paraId="6644B7F5" w14:textId="0F670611" w:rsidR="00045D5F" w:rsidRPr="00040933" w:rsidRDefault="00040933" w:rsidP="009C74E6">
            <w:pPr>
              <w:suppressLineNumbers/>
              <w:suppressAutoHyphens/>
              <w:spacing w:before="40" w:after="40"/>
              <w:jc w:val="left"/>
              <w:rPr>
                <w:kern w:val="22"/>
                <w:sz w:val="18"/>
                <w:szCs w:val="18"/>
                <w:lang w:val="fr-FR" w:eastAsia="en-CA"/>
              </w:rPr>
            </w:pPr>
            <w:r w:rsidRPr="00040933">
              <w:rPr>
                <w:kern w:val="22"/>
                <w:sz w:val="18"/>
                <w:szCs w:val="18"/>
                <w:lang w:val="fr-FR" w:eastAsia="en-CA"/>
              </w:rPr>
              <w:t xml:space="preserve">Puisqu’on se situe au début de </w:t>
            </w:r>
            <w:r w:rsidR="00CE0B8D">
              <w:rPr>
                <w:kern w:val="22"/>
                <w:sz w:val="18"/>
                <w:szCs w:val="18"/>
                <w:lang w:val="fr-FR" w:eastAsia="en-CA"/>
              </w:rPr>
              <w:t>la mise en œuvre</w:t>
            </w:r>
            <w:r w:rsidR="00045D5F" w:rsidRPr="00040933">
              <w:rPr>
                <w:kern w:val="22"/>
                <w:sz w:val="18"/>
                <w:szCs w:val="18"/>
                <w:lang w:val="fr-FR" w:eastAsia="en-CA"/>
              </w:rPr>
              <w:t xml:space="preserve"> </w:t>
            </w:r>
            <w:r w:rsidR="005A4B13" w:rsidRPr="00040933">
              <w:rPr>
                <w:kern w:val="22"/>
                <w:sz w:val="18"/>
                <w:szCs w:val="18"/>
                <w:lang w:val="fr-FR" w:eastAsia="en-CA"/>
              </w:rPr>
              <w:t>du</w:t>
            </w:r>
            <w:r w:rsidR="00045D5F" w:rsidRPr="00040933">
              <w:rPr>
                <w:kern w:val="22"/>
                <w:sz w:val="18"/>
                <w:szCs w:val="18"/>
                <w:lang w:val="fr-FR" w:eastAsia="en-CA"/>
              </w:rPr>
              <w:t xml:space="preserve"> Protocol</w:t>
            </w:r>
            <w:r w:rsidRPr="00040933">
              <w:rPr>
                <w:kern w:val="22"/>
                <w:sz w:val="18"/>
                <w:szCs w:val="18"/>
                <w:lang w:val="fr-FR" w:eastAsia="en-CA"/>
              </w:rPr>
              <w:t>e</w:t>
            </w:r>
            <w:r w:rsidR="00B25B5F" w:rsidRPr="00040933">
              <w:rPr>
                <w:kern w:val="22"/>
                <w:sz w:val="18"/>
                <w:szCs w:val="18"/>
                <w:lang w:val="fr-FR" w:eastAsia="en-CA"/>
              </w:rPr>
              <w:t>,</w:t>
            </w:r>
            <w:r w:rsidR="00045D5F" w:rsidRPr="00040933">
              <w:rPr>
                <w:kern w:val="22"/>
                <w:sz w:val="18"/>
                <w:szCs w:val="18"/>
                <w:lang w:val="fr-FR" w:eastAsia="en-CA"/>
              </w:rPr>
              <w:t xml:space="preserve"> </w:t>
            </w:r>
            <w:r w:rsidR="00E135E7" w:rsidRPr="00040933">
              <w:rPr>
                <w:kern w:val="22"/>
                <w:sz w:val="18"/>
                <w:szCs w:val="18"/>
                <w:lang w:val="fr-FR" w:eastAsia="en-CA"/>
              </w:rPr>
              <w:t xml:space="preserve">le </w:t>
            </w:r>
            <w:r w:rsidR="00956B3B" w:rsidRPr="00040933">
              <w:rPr>
                <w:kern w:val="22"/>
                <w:sz w:val="18"/>
                <w:szCs w:val="18"/>
                <w:lang w:val="fr-FR" w:eastAsia="en-CA"/>
              </w:rPr>
              <w:t>Comité</w:t>
            </w:r>
            <w:r w:rsidR="00CE0B8D">
              <w:rPr>
                <w:kern w:val="22"/>
                <w:sz w:val="18"/>
                <w:szCs w:val="18"/>
                <w:lang w:val="fr-FR" w:eastAsia="en-CA"/>
              </w:rPr>
              <w:t xml:space="preserve"> n’a pas encore traité</w:t>
            </w:r>
            <w:r w:rsidRPr="00040933">
              <w:rPr>
                <w:kern w:val="22"/>
                <w:sz w:val="18"/>
                <w:szCs w:val="18"/>
                <w:lang w:val="fr-FR" w:eastAsia="en-CA"/>
              </w:rPr>
              <w:t xml:space="preserve"> de</w:t>
            </w:r>
            <w:r w:rsidR="00CE0B8D">
              <w:rPr>
                <w:kern w:val="22"/>
                <w:sz w:val="18"/>
                <w:szCs w:val="18"/>
                <w:lang w:val="fr-FR" w:eastAsia="en-CA"/>
              </w:rPr>
              <w:t>s cas individuel</w:t>
            </w:r>
            <w:r w:rsidRPr="00040933">
              <w:rPr>
                <w:kern w:val="22"/>
                <w:sz w:val="18"/>
                <w:szCs w:val="18"/>
                <w:lang w:val="fr-FR" w:eastAsia="en-CA"/>
              </w:rPr>
              <w:t>s de non-respect des obligations</w:t>
            </w:r>
          </w:p>
        </w:tc>
      </w:tr>
      <w:tr w:rsidR="00045D5F" w:rsidRPr="00E62437" w14:paraId="03CBA3CB" w14:textId="77777777" w:rsidTr="009C74E6">
        <w:trPr>
          <w:jc w:val="center"/>
        </w:trPr>
        <w:tc>
          <w:tcPr>
            <w:tcW w:w="1696" w:type="dxa"/>
            <w:shd w:val="clear" w:color="auto" w:fill="auto"/>
          </w:tcPr>
          <w:p w14:paraId="6B014815" w14:textId="6F84F65E" w:rsidR="00045D5F" w:rsidRPr="00956B3B" w:rsidRDefault="00956B3B" w:rsidP="009C74E6">
            <w:pPr>
              <w:suppressLineNumbers/>
              <w:suppressAutoHyphens/>
              <w:spacing w:before="40" w:after="40"/>
              <w:jc w:val="left"/>
              <w:rPr>
                <w:b/>
                <w:bCs/>
                <w:color w:val="000000"/>
                <w:kern w:val="22"/>
                <w:sz w:val="20"/>
                <w:szCs w:val="20"/>
                <w:lang w:val="fr-FR" w:eastAsia="en-CA"/>
              </w:rPr>
            </w:pPr>
            <w:r w:rsidRPr="00956B3B">
              <w:rPr>
                <w:b/>
                <w:bCs/>
                <w:color w:val="000000"/>
                <w:kern w:val="22"/>
                <w:sz w:val="20"/>
                <w:szCs w:val="20"/>
                <w:lang w:val="fr-FR" w:eastAsia="en-CA"/>
              </w:rPr>
              <w:t>Examen de</w:t>
            </w:r>
            <w:r w:rsidR="00045D5F" w:rsidRPr="00956B3B">
              <w:rPr>
                <w:b/>
                <w:bCs/>
                <w:color w:val="000000"/>
                <w:kern w:val="22"/>
                <w:sz w:val="20"/>
                <w:szCs w:val="20"/>
                <w:lang w:val="fr-FR" w:eastAsia="en-CA"/>
              </w:rPr>
              <w:t xml:space="preserve"> </w:t>
            </w:r>
            <w:r w:rsidR="00D15A90" w:rsidRPr="00956B3B">
              <w:rPr>
                <w:b/>
                <w:bCs/>
                <w:color w:val="000000"/>
                <w:kern w:val="22"/>
                <w:sz w:val="20"/>
                <w:szCs w:val="20"/>
                <w:lang w:val="fr-FR" w:eastAsia="en-CA"/>
              </w:rPr>
              <w:t>l’efficacité</w:t>
            </w:r>
            <w:r w:rsidRPr="00956B3B">
              <w:rPr>
                <w:b/>
                <w:bCs/>
                <w:color w:val="000000"/>
                <w:kern w:val="22"/>
                <w:sz w:val="20"/>
                <w:szCs w:val="20"/>
                <w:lang w:val="fr-FR" w:eastAsia="en-CA"/>
              </w:rPr>
              <w:t xml:space="preserve"> du</w:t>
            </w:r>
            <w:r w:rsidR="00045D5F" w:rsidRPr="00956B3B">
              <w:rPr>
                <w:b/>
                <w:bCs/>
                <w:color w:val="000000"/>
                <w:kern w:val="22"/>
                <w:sz w:val="20"/>
                <w:szCs w:val="20"/>
                <w:lang w:val="fr-FR" w:eastAsia="en-CA"/>
              </w:rPr>
              <w:t xml:space="preserve"> </w:t>
            </w:r>
            <w:r w:rsidR="00D15A90" w:rsidRPr="00956B3B">
              <w:rPr>
                <w:b/>
                <w:bCs/>
                <w:color w:val="000000"/>
                <w:kern w:val="22"/>
                <w:sz w:val="20"/>
                <w:szCs w:val="20"/>
                <w:lang w:val="fr-FR" w:eastAsia="en-CA"/>
              </w:rPr>
              <w:t>Protocole de Nagoya</w:t>
            </w:r>
            <w:r w:rsidR="00045D5F" w:rsidRPr="009C74E6">
              <w:rPr>
                <w:rStyle w:val="FootnoteReference"/>
                <w:b/>
                <w:bCs/>
                <w:color w:val="000000"/>
                <w:kern w:val="22"/>
                <w:sz w:val="20"/>
                <w:szCs w:val="20"/>
                <w:lang w:eastAsia="en-CA"/>
              </w:rPr>
              <w:footnoteReference w:id="17"/>
            </w:r>
          </w:p>
        </w:tc>
        <w:tc>
          <w:tcPr>
            <w:tcW w:w="1418" w:type="dxa"/>
            <w:shd w:val="clear" w:color="auto" w:fill="auto"/>
          </w:tcPr>
          <w:p w14:paraId="2B373C73" w14:textId="1848DBD0" w:rsidR="00045D5F" w:rsidRPr="005A4B13" w:rsidRDefault="00045D5F" w:rsidP="009C74E6">
            <w:pPr>
              <w:suppressLineNumbers/>
              <w:suppressAutoHyphens/>
              <w:spacing w:before="40" w:after="40"/>
              <w:jc w:val="left"/>
              <w:rPr>
                <w:color w:val="000000"/>
                <w:kern w:val="22"/>
                <w:sz w:val="18"/>
                <w:szCs w:val="18"/>
                <w:lang w:val="fr-FR" w:eastAsia="en-CA"/>
              </w:rPr>
            </w:pPr>
            <w:r w:rsidRPr="005A4B13">
              <w:rPr>
                <w:color w:val="000000"/>
                <w:kern w:val="22"/>
                <w:sz w:val="18"/>
                <w:szCs w:val="18"/>
                <w:lang w:val="fr-FR" w:eastAsia="en-CA"/>
              </w:rPr>
              <w:t xml:space="preserve">Evaluation </w:t>
            </w:r>
            <w:r w:rsidR="005A4B13" w:rsidRPr="005A4B13">
              <w:rPr>
                <w:color w:val="000000"/>
                <w:kern w:val="22"/>
                <w:sz w:val="18"/>
                <w:szCs w:val="18"/>
                <w:lang w:val="fr-FR" w:eastAsia="en-CA"/>
              </w:rPr>
              <w:t>de</w:t>
            </w:r>
            <w:r w:rsidRPr="005A4B13">
              <w:rPr>
                <w:color w:val="000000"/>
                <w:kern w:val="22"/>
                <w:sz w:val="18"/>
                <w:szCs w:val="18"/>
                <w:lang w:val="fr-FR" w:eastAsia="en-CA"/>
              </w:rPr>
              <w:t xml:space="preserve"> </w:t>
            </w:r>
            <w:r w:rsidR="00D15A90" w:rsidRPr="005A4B13">
              <w:rPr>
                <w:color w:val="000000"/>
                <w:kern w:val="22"/>
                <w:sz w:val="18"/>
                <w:szCs w:val="18"/>
                <w:lang w:val="fr-FR" w:eastAsia="en-CA"/>
              </w:rPr>
              <w:t>l’efficacité</w:t>
            </w:r>
            <w:r w:rsidRPr="005A4B13">
              <w:rPr>
                <w:color w:val="000000"/>
                <w:kern w:val="22"/>
                <w:sz w:val="18"/>
                <w:szCs w:val="18"/>
                <w:lang w:val="fr-FR" w:eastAsia="en-CA"/>
              </w:rPr>
              <w:t xml:space="preserve"> </w:t>
            </w:r>
            <w:r w:rsidR="005A4B13" w:rsidRPr="005A4B13">
              <w:rPr>
                <w:color w:val="000000"/>
                <w:kern w:val="22"/>
                <w:sz w:val="18"/>
                <w:szCs w:val="18"/>
                <w:lang w:val="fr-FR" w:eastAsia="en-CA"/>
              </w:rPr>
              <w:t>du</w:t>
            </w:r>
            <w:r w:rsidRPr="005A4B13">
              <w:rPr>
                <w:color w:val="000000"/>
                <w:kern w:val="22"/>
                <w:sz w:val="18"/>
                <w:szCs w:val="18"/>
                <w:lang w:val="fr-FR" w:eastAsia="en-CA"/>
              </w:rPr>
              <w:t xml:space="preserve"> Protocol</w:t>
            </w:r>
            <w:r w:rsidR="001F76AA">
              <w:rPr>
                <w:color w:val="000000"/>
                <w:kern w:val="22"/>
                <w:sz w:val="18"/>
                <w:szCs w:val="18"/>
                <w:lang w:val="fr-FR" w:eastAsia="en-CA"/>
              </w:rPr>
              <w:t>e</w:t>
            </w:r>
            <w:r w:rsidRPr="005A4B13">
              <w:rPr>
                <w:color w:val="000000"/>
                <w:kern w:val="22"/>
                <w:sz w:val="18"/>
                <w:szCs w:val="18"/>
                <w:lang w:val="fr-FR" w:eastAsia="en-CA"/>
              </w:rPr>
              <w:t xml:space="preserve">, </w:t>
            </w:r>
            <w:r w:rsidR="00557096" w:rsidRPr="005A4B13">
              <w:rPr>
                <w:color w:val="000000"/>
                <w:kern w:val="22"/>
                <w:sz w:val="18"/>
                <w:szCs w:val="18"/>
                <w:lang w:val="fr-FR" w:eastAsia="en-CA"/>
              </w:rPr>
              <w:t>y compris</w:t>
            </w:r>
            <w:r w:rsidR="00040933">
              <w:rPr>
                <w:color w:val="000000"/>
                <w:kern w:val="22"/>
                <w:sz w:val="18"/>
                <w:szCs w:val="18"/>
                <w:lang w:val="fr-FR" w:eastAsia="en-CA"/>
              </w:rPr>
              <w:t xml:space="preserve"> une </w:t>
            </w:r>
            <w:r w:rsidR="00304FA4" w:rsidRPr="005A4B13">
              <w:rPr>
                <w:color w:val="000000"/>
                <w:kern w:val="22"/>
                <w:sz w:val="18"/>
                <w:szCs w:val="18"/>
                <w:lang w:val="fr-FR" w:eastAsia="en-CA"/>
              </w:rPr>
              <w:lastRenderedPageBreak/>
              <w:t>analyse</w:t>
            </w:r>
            <w:r w:rsidR="00040933">
              <w:rPr>
                <w:color w:val="000000"/>
                <w:kern w:val="22"/>
                <w:sz w:val="18"/>
                <w:szCs w:val="18"/>
                <w:lang w:val="fr-FR" w:eastAsia="en-CA"/>
              </w:rPr>
              <w:t xml:space="preserve"> approfondie</w:t>
            </w:r>
            <w:r w:rsidRPr="005A4B13">
              <w:rPr>
                <w:color w:val="000000"/>
                <w:kern w:val="22"/>
                <w:sz w:val="18"/>
                <w:szCs w:val="18"/>
                <w:lang w:val="fr-FR" w:eastAsia="en-CA"/>
              </w:rPr>
              <w:t xml:space="preserve"> </w:t>
            </w:r>
            <w:r w:rsidR="00040933">
              <w:rPr>
                <w:color w:val="000000"/>
                <w:kern w:val="22"/>
                <w:sz w:val="18"/>
                <w:szCs w:val="18"/>
                <w:lang w:val="fr-FR" w:eastAsia="en-CA"/>
              </w:rPr>
              <w:t>des diffé</w:t>
            </w:r>
            <w:r w:rsidRPr="005A4B13">
              <w:rPr>
                <w:color w:val="000000"/>
                <w:kern w:val="22"/>
                <w:sz w:val="18"/>
                <w:szCs w:val="18"/>
                <w:lang w:val="fr-FR" w:eastAsia="en-CA"/>
              </w:rPr>
              <w:t>rent</w:t>
            </w:r>
            <w:r w:rsidR="00040933">
              <w:rPr>
                <w:color w:val="000000"/>
                <w:kern w:val="22"/>
                <w:sz w:val="18"/>
                <w:szCs w:val="18"/>
                <w:lang w:val="fr-FR" w:eastAsia="en-CA"/>
              </w:rPr>
              <w:t>s</w:t>
            </w:r>
            <w:r w:rsidRPr="005A4B13">
              <w:rPr>
                <w:color w:val="000000"/>
                <w:kern w:val="22"/>
                <w:sz w:val="18"/>
                <w:szCs w:val="18"/>
                <w:lang w:val="fr-FR" w:eastAsia="en-CA"/>
              </w:rPr>
              <w:t xml:space="preserve"> </w:t>
            </w:r>
            <w:r w:rsidR="00B744DD" w:rsidRPr="005A4B13">
              <w:rPr>
                <w:color w:val="000000"/>
                <w:kern w:val="22"/>
                <w:sz w:val="18"/>
                <w:szCs w:val="18"/>
                <w:lang w:val="fr-FR" w:eastAsia="en-CA"/>
              </w:rPr>
              <w:t>éléments</w:t>
            </w:r>
            <w:r w:rsidR="00040933">
              <w:rPr>
                <w:color w:val="000000"/>
                <w:kern w:val="22"/>
                <w:sz w:val="18"/>
                <w:szCs w:val="18"/>
                <w:lang w:val="fr-FR" w:eastAsia="en-CA"/>
              </w:rPr>
              <w:t xml:space="preserve"> établis et un suivi des </w:t>
            </w:r>
            <w:r w:rsidR="007109CE" w:rsidRPr="005A4B13">
              <w:rPr>
                <w:color w:val="000000"/>
                <w:kern w:val="22"/>
                <w:sz w:val="18"/>
                <w:szCs w:val="18"/>
                <w:lang w:val="fr-FR" w:eastAsia="en-CA"/>
              </w:rPr>
              <w:t>progrès accomplis</w:t>
            </w:r>
            <w:r w:rsidR="00040933">
              <w:rPr>
                <w:color w:val="000000"/>
                <w:kern w:val="22"/>
                <w:sz w:val="18"/>
                <w:szCs w:val="18"/>
                <w:lang w:val="fr-FR" w:eastAsia="en-CA"/>
              </w:rPr>
              <w:t xml:space="preserve"> dans</w:t>
            </w:r>
            <w:r w:rsidRPr="005A4B13">
              <w:rPr>
                <w:color w:val="000000"/>
                <w:kern w:val="22"/>
                <w:sz w:val="18"/>
                <w:szCs w:val="18"/>
                <w:lang w:val="fr-FR" w:eastAsia="en-CA"/>
              </w:rPr>
              <w:t xml:space="preserve"> </w:t>
            </w:r>
            <w:r w:rsidR="00D15A90" w:rsidRPr="005A4B13">
              <w:rPr>
                <w:color w:val="000000"/>
                <w:kern w:val="22"/>
                <w:sz w:val="18"/>
                <w:szCs w:val="18"/>
                <w:lang w:val="fr-FR" w:eastAsia="en-CA"/>
              </w:rPr>
              <w:t>l’application</w:t>
            </w:r>
            <w:r w:rsidR="002A447C">
              <w:rPr>
                <w:color w:val="000000"/>
                <w:kern w:val="22"/>
                <w:sz w:val="18"/>
                <w:szCs w:val="18"/>
                <w:lang w:val="fr-FR" w:eastAsia="en-CA"/>
              </w:rPr>
              <w:t>, sur la base des</w:t>
            </w:r>
            <w:r w:rsidRPr="005A4B13">
              <w:rPr>
                <w:color w:val="000000"/>
                <w:kern w:val="22"/>
                <w:sz w:val="18"/>
                <w:szCs w:val="18"/>
                <w:lang w:val="fr-FR" w:eastAsia="en-CA"/>
              </w:rPr>
              <w:t xml:space="preserve"> </w:t>
            </w:r>
            <w:r w:rsidR="00571CE6" w:rsidRPr="005A4B13">
              <w:rPr>
                <w:color w:val="000000"/>
                <w:kern w:val="22"/>
                <w:sz w:val="18"/>
                <w:szCs w:val="18"/>
                <w:lang w:val="fr-FR" w:eastAsia="en-CA"/>
              </w:rPr>
              <w:t>indicateur</w:t>
            </w:r>
            <w:r w:rsidRPr="005A4B13">
              <w:rPr>
                <w:color w:val="000000"/>
                <w:kern w:val="22"/>
                <w:sz w:val="18"/>
                <w:szCs w:val="18"/>
                <w:lang w:val="fr-FR" w:eastAsia="en-CA"/>
              </w:rPr>
              <w:t>s</w:t>
            </w:r>
          </w:p>
        </w:tc>
        <w:tc>
          <w:tcPr>
            <w:tcW w:w="1276" w:type="dxa"/>
            <w:shd w:val="clear" w:color="auto" w:fill="auto"/>
            <w:noWrap/>
          </w:tcPr>
          <w:p w14:paraId="0116D422" w14:textId="51CC982B" w:rsidR="00045D5F" w:rsidRPr="00040933" w:rsidRDefault="00040933" w:rsidP="009C74E6">
            <w:pPr>
              <w:suppressLineNumbers/>
              <w:suppressAutoHyphens/>
              <w:spacing w:before="40" w:after="40"/>
              <w:jc w:val="left"/>
              <w:rPr>
                <w:color w:val="000000"/>
                <w:kern w:val="22"/>
                <w:sz w:val="18"/>
                <w:szCs w:val="18"/>
                <w:lang w:val="fr-FR" w:eastAsia="en-CA"/>
              </w:rPr>
            </w:pPr>
            <w:r w:rsidRPr="00040933">
              <w:rPr>
                <w:color w:val="000000"/>
                <w:kern w:val="22"/>
                <w:sz w:val="18"/>
                <w:szCs w:val="18"/>
                <w:lang w:val="fr-FR" w:eastAsia="en-CA"/>
              </w:rPr>
              <w:lastRenderedPageBreak/>
              <w:t xml:space="preserve">Après </w:t>
            </w:r>
            <w:r w:rsidR="00045D5F" w:rsidRPr="00040933">
              <w:rPr>
                <w:color w:val="000000"/>
                <w:kern w:val="22"/>
                <w:sz w:val="18"/>
                <w:szCs w:val="18"/>
                <w:lang w:val="fr-FR" w:eastAsia="en-CA"/>
              </w:rPr>
              <w:t>4</w:t>
            </w:r>
            <w:r w:rsidR="00D15A90" w:rsidRPr="00040933">
              <w:rPr>
                <w:color w:val="000000"/>
                <w:kern w:val="22"/>
                <w:sz w:val="18"/>
                <w:szCs w:val="18"/>
                <w:lang w:val="fr-FR" w:eastAsia="en-CA"/>
              </w:rPr>
              <w:t xml:space="preserve"> ans</w:t>
            </w:r>
            <w:r w:rsidRPr="00040933">
              <w:rPr>
                <w:color w:val="000000"/>
                <w:kern w:val="22"/>
                <w:sz w:val="18"/>
                <w:szCs w:val="18"/>
                <w:lang w:val="fr-FR" w:eastAsia="en-CA"/>
              </w:rPr>
              <w:t xml:space="preserve"> dans un premier temps</w:t>
            </w:r>
            <w:r w:rsidR="00045D5F" w:rsidRPr="00040933">
              <w:rPr>
                <w:color w:val="000000"/>
                <w:kern w:val="22"/>
                <w:sz w:val="18"/>
                <w:szCs w:val="18"/>
                <w:lang w:val="fr-FR" w:eastAsia="en-CA"/>
              </w:rPr>
              <w:t>,</w:t>
            </w:r>
            <w:r w:rsidRPr="00040933">
              <w:rPr>
                <w:color w:val="000000"/>
                <w:kern w:val="22"/>
                <w:sz w:val="18"/>
                <w:szCs w:val="18"/>
                <w:lang w:val="fr-FR" w:eastAsia="en-CA"/>
              </w:rPr>
              <w:t xml:space="preserve"> puis tel </w:t>
            </w:r>
            <w:r w:rsidRPr="00040933">
              <w:rPr>
                <w:color w:val="000000"/>
                <w:kern w:val="22"/>
                <w:sz w:val="18"/>
                <w:szCs w:val="18"/>
                <w:lang w:val="fr-FR" w:eastAsia="en-CA"/>
              </w:rPr>
              <w:lastRenderedPageBreak/>
              <w:t xml:space="preserve">que décidé par la </w:t>
            </w:r>
            <w:r w:rsidR="007D6396">
              <w:rPr>
                <w:color w:val="000000"/>
                <w:kern w:val="22"/>
                <w:sz w:val="18"/>
                <w:szCs w:val="18"/>
                <w:lang w:val="fr-FR" w:eastAsia="en-CA"/>
              </w:rPr>
              <w:t>réunion des Parties au Protocole</w:t>
            </w:r>
            <w:r w:rsidR="00926F01" w:rsidRPr="00040933">
              <w:rPr>
                <w:color w:val="000000"/>
                <w:kern w:val="22"/>
                <w:sz w:val="18"/>
                <w:szCs w:val="18"/>
                <w:lang w:val="fr-FR" w:eastAsia="en-CA"/>
              </w:rPr>
              <w:t xml:space="preserve"> de Nagoya</w:t>
            </w:r>
          </w:p>
        </w:tc>
        <w:tc>
          <w:tcPr>
            <w:tcW w:w="1559" w:type="dxa"/>
            <w:shd w:val="clear" w:color="auto" w:fill="auto"/>
          </w:tcPr>
          <w:p w14:paraId="63D4D359" w14:textId="5CF74260" w:rsidR="00045D5F" w:rsidRPr="001B2431" w:rsidRDefault="00040933"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Les i</w:t>
            </w:r>
            <w:r w:rsidR="00FD7D8D">
              <w:rPr>
                <w:color w:val="000000"/>
                <w:kern w:val="22"/>
                <w:sz w:val="18"/>
                <w:szCs w:val="18"/>
                <w:lang w:val="fr-FR" w:eastAsia="en-CA"/>
              </w:rPr>
              <w:t>nformation</w:t>
            </w:r>
            <w:r w:rsidR="00250318">
              <w:rPr>
                <w:color w:val="000000"/>
                <w:kern w:val="22"/>
                <w:sz w:val="18"/>
                <w:szCs w:val="18"/>
                <w:lang w:val="fr-FR" w:eastAsia="en-CA"/>
              </w:rPr>
              <w:t xml:space="preserve">s du </w:t>
            </w:r>
            <w:r w:rsidR="00D15A90">
              <w:rPr>
                <w:color w:val="000000"/>
                <w:kern w:val="22"/>
                <w:sz w:val="18"/>
                <w:szCs w:val="18"/>
                <w:lang w:val="fr-FR" w:eastAsia="en-CA"/>
              </w:rPr>
              <w:t>Secrétariat</w:t>
            </w:r>
            <w:r>
              <w:rPr>
                <w:color w:val="000000"/>
                <w:kern w:val="22"/>
                <w:sz w:val="18"/>
                <w:szCs w:val="18"/>
                <w:lang w:val="fr-FR" w:eastAsia="en-CA"/>
              </w:rPr>
              <w:t xml:space="preserve"> sont</w:t>
            </w:r>
            <w:r w:rsidR="00250318">
              <w:rPr>
                <w:color w:val="000000"/>
                <w:kern w:val="22"/>
                <w:sz w:val="18"/>
                <w:szCs w:val="18"/>
                <w:lang w:val="fr-FR" w:eastAsia="en-CA"/>
              </w:rPr>
              <w:t xml:space="preserve"> basées sur les</w:t>
            </w:r>
            <w:r w:rsidR="00045D5F" w:rsidRPr="001B2431">
              <w:rPr>
                <w:color w:val="000000"/>
                <w:kern w:val="22"/>
                <w:sz w:val="18"/>
                <w:szCs w:val="18"/>
                <w:lang w:val="fr-FR" w:eastAsia="en-CA"/>
              </w:rPr>
              <w:t xml:space="preserve"> </w:t>
            </w:r>
            <w:r w:rsidR="00571CE6">
              <w:rPr>
                <w:color w:val="000000"/>
                <w:kern w:val="22"/>
                <w:sz w:val="18"/>
                <w:szCs w:val="18"/>
                <w:lang w:val="fr-FR" w:eastAsia="en-CA"/>
              </w:rPr>
              <w:t>communications</w:t>
            </w:r>
            <w:r w:rsidR="00250318">
              <w:rPr>
                <w:color w:val="000000"/>
                <w:kern w:val="22"/>
                <w:sz w:val="18"/>
                <w:szCs w:val="18"/>
                <w:lang w:val="fr-FR" w:eastAsia="en-CA"/>
              </w:rPr>
              <w:t xml:space="preserve"> </w:t>
            </w:r>
            <w:r w:rsidR="00250318">
              <w:rPr>
                <w:color w:val="000000"/>
                <w:kern w:val="22"/>
                <w:sz w:val="18"/>
                <w:szCs w:val="18"/>
                <w:lang w:val="fr-FR" w:eastAsia="en-CA"/>
              </w:rPr>
              <w:lastRenderedPageBreak/>
              <w:t xml:space="preserve">des </w:t>
            </w:r>
            <w:r w:rsidR="00045D5F" w:rsidRPr="001B2431">
              <w:rPr>
                <w:color w:val="000000"/>
                <w:kern w:val="22"/>
                <w:sz w:val="18"/>
                <w:szCs w:val="18"/>
                <w:lang w:val="fr-FR" w:eastAsia="en-CA"/>
              </w:rPr>
              <w:t xml:space="preserve">Parties, </w:t>
            </w:r>
            <w:r>
              <w:rPr>
                <w:color w:val="000000"/>
                <w:kern w:val="22"/>
                <w:sz w:val="18"/>
                <w:szCs w:val="18"/>
                <w:lang w:val="fr-FR" w:eastAsia="en-CA"/>
              </w:rPr>
              <w:t xml:space="preserve">des </w:t>
            </w:r>
            <w:r w:rsidR="00045D5F" w:rsidRPr="001B2431">
              <w:rPr>
                <w:color w:val="000000"/>
                <w:kern w:val="22"/>
                <w:sz w:val="18"/>
                <w:szCs w:val="18"/>
                <w:lang w:val="fr-FR" w:eastAsia="en-CA"/>
              </w:rPr>
              <w:t xml:space="preserve">non-Parties, </w:t>
            </w:r>
            <w:r w:rsidR="00250318">
              <w:rPr>
                <w:color w:val="000000"/>
                <w:kern w:val="22"/>
                <w:sz w:val="18"/>
                <w:szCs w:val="18"/>
                <w:lang w:val="fr-FR" w:eastAsia="en-CA"/>
              </w:rPr>
              <w:t xml:space="preserve">des </w:t>
            </w:r>
            <w:r w:rsidR="00615025">
              <w:rPr>
                <w:color w:val="000000"/>
                <w:kern w:val="22"/>
                <w:sz w:val="18"/>
                <w:szCs w:val="18"/>
                <w:lang w:val="fr-FR" w:eastAsia="en-CA"/>
              </w:rPr>
              <w:t>peuples autochtones et communautés locales</w:t>
            </w:r>
            <w:r w:rsidR="00213B0C" w:rsidRPr="001B2431">
              <w:rPr>
                <w:color w:val="000000"/>
                <w:kern w:val="22"/>
                <w:sz w:val="18"/>
                <w:szCs w:val="18"/>
                <w:lang w:val="fr-FR" w:eastAsia="en-CA"/>
              </w:rPr>
              <w:t>,</w:t>
            </w:r>
            <w:r w:rsidR="00B744DD" w:rsidRPr="001B2431">
              <w:rPr>
                <w:color w:val="000000"/>
                <w:kern w:val="22"/>
                <w:sz w:val="18"/>
                <w:szCs w:val="18"/>
                <w:lang w:val="fr-FR" w:eastAsia="en-CA"/>
              </w:rPr>
              <w:t xml:space="preserve"> et</w:t>
            </w:r>
            <w:r w:rsidR="00250318">
              <w:rPr>
                <w:color w:val="000000"/>
                <w:kern w:val="22"/>
                <w:sz w:val="18"/>
                <w:szCs w:val="18"/>
                <w:lang w:val="fr-FR" w:eastAsia="en-CA"/>
              </w:rPr>
              <w:t xml:space="preserve"> des</w:t>
            </w:r>
            <w:r w:rsidR="00B744DD" w:rsidRPr="001B2431">
              <w:rPr>
                <w:color w:val="000000"/>
                <w:kern w:val="22"/>
                <w:sz w:val="18"/>
                <w:szCs w:val="18"/>
                <w:lang w:val="fr-FR" w:eastAsia="en-CA"/>
              </w:rPr>
              <w:t xml:space="preserve"> </w:t>
            </w:r>
            <w:r w:rsidR="00615025">
              <w:rPr>
                <w:color w:val="000000"/>
                <w:kern w:val="22"/>
                <w:sz w:val="18"/>
                <w:szCs w:val="18"/>
                <w:lang w:val="fr-FR" w:eastAsia="en-CA"/>
              </w:rPr>
              <w:t>parties prenantes</w:t>
            </w:r>
            <w:r w:rsidR="00250318">
              <w:rPr>
                <w:color w:val="000000"/>
                <w:kern w:val="22"/>
                <w:sz w:val="18"/>
                <w:szCs w:val="18"/>
                <w:lang w:val="fr-FR" w:eastAsia="en-CA"/>
              </w:rPr>
              <w:t xml:space="preserve"> concernées</w:t>
            </w:r>
            <w:r w:rsidR="001F76AA">
              <w:rPr>
                <w:color w:val="000000"/>
                <w:kern w:val="22"/>
                <w:sz w:val="18"/>
                <w:szCs w:val="18"/>
                <w:lang w:val="fr-FR" w:eastAsia="en-CA"/>
              </w:rPr>
              <w:t> ;</w:t>
            </w:r>
            <w:r w:rsidR="00045D5F" w:rsidRPr="001B2431">
              <w:rPr>
                <w:color w:val="000000"/>
                <w:kern w:val="22"/>
                <w:sz w:val="18"/>
                <w:szCs w:val="18"/>
                <w:lang w:val="fr-FR" w:eastAsia="en-CA"/>
              </w:rPr>
              <w:t xml:space="preserve"> </w:t>
            </w:r>
            <w:r w:rsidR="00D15A90">
              <w:rPr>
                <w:color w:val="000000"/>
                <w:kern w:val="22"/>
                <w:sz w:val="18"/>
                <w:szCs w:val="18"/>
                <w:lang w:val="fr-FR" w:eastAsia="en-CA"/>
              </w:rPr>
              <w:t>rapports nationaux</w:t>
            </w:r>
            <w:r w:rsidR="00250318">
              <w:rPr>
                <w:color w:val="000000"/>
                <w:kern w:val="22"/>
                <w:sz w:val="18"/>
                <w:szCs w:val="18"/>
                <w:lang w:val="fr-FR" w:eastAsia="en-CA"/>
              </w:rPr>
              <w:t xml:space="preserve"> au titre du</w:t>
            </w:r>
            <w:r w:rsidR="00045D5F" w:rsidRPr="001B2431">
              <w:rPr>
                <w:color w:val="000000"/>
                <w:kern w:val="22"/>
                <w:sz w:val="18"/>
                <w:szCs w:val="18"/>
                <w:lang w:val="fr-FR" w:eastAsia="en-CA"/>
              </w:rPr>
              <w:t xml:space="preserve"> </w:t>
            </w:r>
            <w:r w:rsidR="001B2431" w:rsidRPr="001B2431">
              <w:rPr>
                <w:color w:val="000000"/>
                <w:kern w:val="22"/>
                <w:sz w:val="18"/>
                <w:szCs w:val="18"/>
                <w:lang w:val="fr-FR" w:eastAsia="en-CA"/>
              </w:rPr>
              <w:t>Protocole</w:t>
            </w:r>
            <w:r w:rsidR="00250318">
              <w:rPr>
                <w:color w:val="000000"/>
                <w:kern w:val="22"/>
                <w:sz w:val="18"/>
                <w:szCs w:val="18"/>
                <w:lang w:val="fr-FR" w:eastAsia="en-CA"/>
              </w:rPr>
              <w:t>,</w:t>
            </w:r>
            <w:r w:rsidR="001B2431" w:rsidRPr="001B2431">
              <w:rPr>
                <w:color w:val="000000"/>
                <w:kern w:val="22"/>
                <w:sz w:val="18"/>
                <w:szCs w:val="18"/>
                <w:lang w:val="fr-FR" w:eastAsia="en-CA"/>
              </w:rPr>
              <w:t xml:space="preserve"> </w:t>
            </w:r>
            <w:r w:rsidR="00FD7D8D">
              <w:rPr>
                <w:color w:val="000000"/>
                <w:kern w:val="22"/>
                <w:sz w:val="18"/>
                <w:szCs w:val="18"/>
                <w:lang w:val="fr-FR" w:eastAsia="en-CA"/>
              </w:rPr>
              <w:t>information</w:t>
            </w:r>
            <w:r w:rsidR="001F76AA">
              <w:rPr>
                <w:color w:val="000000"/>
                <w:kern w:val="22"/>
                <w:sz w:val="18"/>
                <w:szCs w:val="18"/>
                <w:lang w:val="fr-FR" w:eastAsia="en-CA"/>
              </w:rPr>
              <w:t>s fournies au</w:t>
            </w:r>
            <w:r w:rsidR="00045D5F" w:rsidRPr="001B2431">
              <w:rPr>
                <w:color w:val="000000"/>
                <w:kern w:val="22"/>
                <w:sz w:val="18"/>
                <w:szCs w:val="18"/>
                <w:lang w:val="fr-FR" w:eastAsia="en-CA"/>
              </w:rPr>
              <w:t xml:space="preserve"> </w:t>
            </w:r>
            <w:r w:rsidR="00250318">
              <w:rPr>
                <w:color w:val="000000"/>
                <w:kern w:val="22"/>
                <w:sz w:val="18"/>
                <w:szCs w:val="18"/>
                <w:lang w:val="fr-FR" w:eastAsia="en-CA"/>
              </w:rPr>
              <w:t>Centre d’échange sur l’accès et le partage des avantages</w:t>
            </w:r>
            <w:r w:rsidR="00045D5F" w:rsidRPr="001B2431">
              <w:rPr>
                <w:color w:val="000000"/>
                <w:kern w:val="22"/>
                <w:sz w:val="18"/>
                <w:szCs w:val="18"/>
                <w:lang w:val="fr-FR" w:eastAsia="en-CA"/>
              </w:rPr>
              <w:t xml:space="preserve">, </w:t>
            </w:r>
            <w:r w:rsidR="00DA5D08">
              <w:rPr>
                <w:color w:val="000000"/>
                <w:kern w:val="22"/>
                <w:sz w:val="18"/>
                <w:szCs w:val="18"/>
                <w:lang w:val="fr-FR" w:eastAsia="en-CA"/>
              </w:rPr>
              <w:t>SPANB</w:t>
            </w:r>
            <w:r w:rsidR="00B744DD" w:rsidRPr="001B2431">
              <w:rPr>
                <w:color w:val="000000"/>
                <w:kern w:val="22"/>
                <w:sz w:val="18"/>
                <w:szCs w:val="18"/>
                <w:lang w:val="fr-FR" w:eastAsia="en-CA"/>
              </w:rPr>
              <w:t xml:space="preserve"> et </w:t>
            </w:r>
            <w:r w:rsidR="00D15A90">
              <w:rPr>
                <w:color w:val="000000"/>
                <w:kern w:val="22"/>
                <w:sz w:val="18"/>
                <w:szCs w:val="18"/>
                <w:lang w:val="fr-FR" w:eastAsia="en-CA"/>
              </w:rPr>
              <w:t>rapports nationaux</w:t>
            </w:r>
            <w:r w:rsidR="001B2431" w:rsidRPr="001B2431">
              <w:rPr>
                <w:color w:val="000000"/>
                <w:kern w:val="22"/>
                <w:sz w:val="18"/>
                <w:szCs w:val="18"/>
                <w:lang w:val="fr-FR" w:eastAsia="en-CA"/>
              </w:rPr>
              <w:t xml:space="preserve"> au titre de</w:t>
            </w:r>
            <w:r w:rsidR="00045D5F" w:rsidRPr="001B2431">
              <w:rPr>
                <w:color w:val="000000"/>
                <w:kern w:val="22"/>
                <w:sz w:val="18"/>
                <w:szCs w:val="18"/>
                <w:lang w:val="fr-FR" w:eastAsia="en-CA"/>
              </w:rPr>
              <w:t xml:space="preserve"> </w:t>
            </w:r>
            <w:r w:rsidR="00D15A90">
              <w:rPr>
                <w:color w:val="000000"/>
                <w:kern w:val="22"/>
                <w:sz w:val="18"/>
                <w:szCs w:val="18"/>
                <w:lang w:val="fr-FR" w:eastAsia="en-CA"/>
              </w:rPr>
              <w:t xml:space="preserve">la </w:t>
            </w:r>
            <w:r w:rsidR="00045D5F" w:rsidRPr="001B2431">
              <w:rPr>
                <w:color w:val="000000"/>
                <w:kern w:val="22"/>
                <w:sz w:val="18"/>
                <w:szCs w:val="18"/>
                <w:lang w:val="fr-FR" w:eastAsia="en-CA"/>
              </w:rPr>
              <w:t>Convention</w:t>
            </w:r>
          </w:p>
        </w:tc>
        <w:tc>
          <w:tcPr>
            <w:tcW w:w="1417" w:type="dxa"/>
            <w:shd w:val="clear" w:color="auto" w:fill="auto"/>
          </w:tcPr>
          <w:p w14:paraId="76BCE39B" w14:textId="3C2690E0" w:rsidR="00045D5F" w:rsidRPr="00926F01" w:rsidRDefault="001F76AA"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R</w:t>
            </w:r>
            <w:r w:rsidR="007D6396">
              <w:rPr>
                <w:color w:val="000000"/>
                <w:kern w:val="22"/>
                <w:sz w:val="18"/>
                <w:szCs w:val="18"/>
                <w:lang w:val="fr-FR" w:eastAsia="en-CA"/>
              </w:rPr>
              <w:t>éunion des Parties au Protocole</w:t>
            </w:r>
            <w:r w:rsidR="00926F01" w:rsidRPr="00926F01">
              <w:rPr>
                <w:color w:val="000000"/>
                <w:kern w:val="22"/>
                <w:sz w:val="18"/>
                <w:szCs w:val="18"/>
                <w:lang w:val="fr-FR" w:eastAsia="en-CA"/>
              </w:rPr>
              <w:t xml:space="preserve"> de Nagoya</w:t>
            </w:r>
          </w:p>
        </w:tc>
        <w:tc>
          <w:tcPr>
            <w:tcW w:w="2196" w:type="dxa"/>
            <w:shd w:val="clear" w:color="auto" w:fill="auto"/>
          </w:tcPr>
          <w:p w14:paraId="4774BAA7" w14:textId="37EAE98F" w:rsidR="00045D5F" w:rsidRPr="00E135E7" w:rsidRDefault="00250318" w:rsidP="009C74E6">
            <w:pPr>
              <w:suppressLineNumbers/>
              <w:suppressAutoHyphens/>
              <w:spacing w:before="40" w:after="40"/>
              <w:jc w:val="left"/>
              <w:rPr>
                <w:color w:val="000000"/>
                <w:kern w:val="22"/>
                <w:sz w:val="18"/>
                <w:szCs w:val="18"/>
                <w:lang w:val="fr-FR" w:eastAsia="en-CA"/>
              </w:rPr>
            </w:pPr>
            <w:r w:rsidRPr="00250318">
              <w:rPr>
                <w:color w:val="000000"/>
                <w:kern w:val="22"/>
                <w:sz w:val="18"/>
                <w:szCs w:val="18"/>
                <w:lang w:val="fr-FR" w:eastAsia="en-CA"/>
              </w:rPr>
              <w:t>A</w:t>
            </w:r>
            <w:r w:rsidR="00304FA4" w:rsidRPr="00E135E7">
              <w:rPr>
                <w:color w:val="000000"/>
                <w:kern w:val="22"/>
                <w:sz w:val="18"/>
                <w:szCs w:val="18"/>
                <w:lang w:val="fr-FR" w:eastAsia="en-CA"/>
              </w:rPr>
              <w:t>nalyse</w:t>
            </w:r>
            <w:r>
              <w:rPr>
                <w:color w:val="000000"/>
                <w:kern w:val="22"/>
                <w:sz w:val="18"/>
                <w:szCs w:val="18"/>
                <w:lang w:val="fr-FR" w:eastAsia="en-CA"/>
              </w:rPr>
              <w:t xml:space="preserve"> approfondie des</w:t>
            </w:r>
            <w:r w:rsidR="00045D5F" w:rsidRPr="00E135E7">
              <w:rPr>
                <w:color w:val="000000"/>
                <w:kern w:val="22"/>
                <w:sz w:val="18"/>
                <w:szCs w:val="18"/>
                <w:lang w:val="fr-FR" w:eastAsia="en-CA"/>
              </w:rPr>
              <w:t xml:space="preserve"> </w:t>
            </w:r>
            <w:r w:rsidR="00E135E7">
              <w:rPr>
                <w:color w:val="000000"/>
                <w:kern w:val="22"/>
                <w:sz w:val="18"/>
                <w:szCs w:val="18"/>
                <w:lang w:val="fr-FR" w:eastAsia="en-CA"/>
              </w:rPr>
              <w:t>questions</w:t>
            </w:r>
            <w:r w:rsidR="00045D5F" w:rsidRPr="00E135E7">
              <w:rPr>
                <w:color w:val="000000"/>
                <w:kern w:val="22"/>
                <w:sz w:val="18"/>
                <w:szCs w:val="18"/>
                <w:lang w:val="fr-FR" w:eastAsia="en-CA"/>
              </w:rPr>
              <w:t xml:space="preserve"> </w:t>
            </w:r>
            <w:r w:rsidR="001F76AA">
              <w:rPr>
                <w:color w:val="000000"/>
                <w:kern w:val="22"/>
                <w:sz w:val="18"/>
                <w:szCs w:val="18"/>
                <w:lang w:val="fr-FR" w:eastAsia="en-CA"/>
              </w:rPr>
              <w:t xml:space="preserve">liées à </w:t>
            </w:r>
            <w:r w:rsidR="00D15A90" w:rsidRPr="00E135E7">
              <w:rPr>
                <w:color w:val="000000"/>
                <w:kern w:val="22"/>
                <w:sz w:val="18"/>
                <w:szCs w:val="18"/>
                <w:lang w:val="fr-FR" w:eastAsia="en-CA"/>
              </w:rPr>
              <w:t>l’application</w:t>
            </w:r>
            <w:r w:rsidR="00045D5F" w:rsidRPr="00E135E7">
              <w:rPr>
                <w:color w:val="000000"/>
                <w:kern w:val="22"/>
                <w:sz w:val="18"/>
                <w:szCs w:val="18"/>
                <w:lang w:val="fr-FR" w:eastAsia="en-CA"/>
              </w:rPr>
              <w:t xml:space="preserve"> </w:t>
            </w:r>
            <w:r w:rsidR="005A4B13" w:rsidRPr="00E135E7">
              <w:rPr>
                <w:color w:val="000000"/>
                <w:kern w:val="22"/>
                <w:sz w:val="18"/>
                <w:szCs w:val="18"/>
                <w:lang w:val="fr-FR" w:eastAsia="en-CA"/>
              </w:rPr>
              <w:t>du</w:t>
            </w:r>
            <w:r w:rsidR="00045D5F" w:rsidRPr="00E135E7">
              <w:rPr>
                <w:color w:val="000000"/>
                <w:kern w:val="22"/>
                <w:sz w:val="18"/>
                <w:szCs w:val="18"/>
                <w:lang w:val="fr-FR" w:eastAsia="en-CA"/>
              </w:rPr>
              <w:t xml:space="preserve"> </w:t>
            </w:r>
            <w:r w:rsidR="001B2431" w:rsidRPr="00E135E7">
              <w:rPr>
                <w:color w:val="000000"/>
                <w:kern w:val="22"/>
                <w:sz w:val="18"/>
                <w:szCs w:val="18"/>
                <w:lang w:val="fr-FR" w:eastAsia="en-CA"/>
              </w:rPr>
              <w:t>Protocole</w:t>
            </w:r>
            <w:r>
              <w:rPr>
                <w:color w:val="000000"/>
                <w:kern w:val="22"/>
                <w:sz w:val="18"/>
                <w:szCs w:val="18"/>
                <w:lang w:val="fr-FR" w:eastAsia="en-CA"/>
              </w:rPr>
              <w:t xml:space="preserve"> pour éclairer la prise de</w:t>
            </w:r>
            <w:r w:rsidR="001B2431" w:rsidRPr="00E135E7">
              <w:rPr>
                <w:color w:val="000000"/>
                <w:kern w:val="22"/>
                <w:sz w:val="18"/>
                <w:szCs w:val="18"/>
                <w:lang w:val="fr-FR" w:eastAsia="en-CA"/>
              </w:rPr>
              <w:t xml:space="preserve"> </w:t>
            </w:r>
            <w:r>
              <w:rPr>
                <w:color w:val="000000"/>
                <w:kern w:val="22"/>
                <w:sz w:val="18"/>
                <w:szCs w:val="18"/>
                <w:lang w:val="fr-FR" w:eastAsia="en-CA"/>
              </w:rPr>
              <w:lastRenderedPageBreak/>
              <w:t xml:space="preserve">décisions par la </w:t>
            </w:r>
            <w:r w:rsidR="007D6396">
              <w:rPr>
                <w:color w:val="000000"/>
                <w:kern w:val="22"/>
                <w:sz w:val="18"/>
                <w:szCs w:val="18"/>
                <w:lang w:val="fr-FR" w:eastAsia="en-CA"/>
              </w:rPr>
              <w:t>réunion des Parties au Protocole</w:t>
            </w:r>
            <w:r>
              <w:rPr>
                <w:color w:val="000000"/>
                <w:kern w:val="22"/>
                <w:sz w:val="18"/>
                <w:szCs w:val="18"/>
                <w:lang w:val="fr-FR" w:eastAsia="en-CA"/>
              </w:rPr>
              <w:t xml:space="preserve"> de Nagoya</w:t>
            </w:r>
            <w:r w:rsidR="00045D5F" w:rsidRPr="00E135E7">
              <w:rPr>
                <w:color w:val="000000"/>
                <w:kern w:val="22"/>
                <w:sz w:val="18"/>
                <w:szCs w:val="18"/>
                <w:lang w:val="fr-FR" w:eastAsia="en-CA"/>
              </w:rPr>
              <w:t xml:space="preserve">, </w:t>
            </w:r>
            <w:r w:rsidR="00557096" w:rsidRPr="00E135E7">
              <w:rPr>
                <w:color w:val="000000"/>
                <w:kern w:val="22"/>
                <w:sz w:val="18"/>
                <w:szCs w:val="18"/>
                <w:lang w:val="fr-FR" w:eastAsia="en-CA"/>
              </w:rPr>
              <w:t>orientations</w:t>
            </w:r>
            <w:r>
              <w:rPr>
                <w:color w:val="000000"/>
                <w:kern w:val="22"/>
                <w:sz w:val="18"/>
                <w:szCs w:val="18"/>
                <w:lang w:val="fr-FR" w:eastAsia="en-CA"/>
              </w:rPr>
              <w:t xml:space="preserve"> au</w:t>
            </w:r>
            <w:r w:rsidR="00045D5F" w:rsidRPr="00E135E7">
              <w:rPr>
                <w:color w:val="000000"/>
                <w:kern w:val="22"/>
                <w:sz w:val="18"/>
                <w:szCs w:val="18"/>
                <w:lang w:val="fr-FR" w:eastAsia="en-CA"/>
              </w:rPr>
              <w:t xml:space="preserve"> </w:t>
            </w:r>
            <w:r w:rsidR="00B744DD" w:rsidRPr="00E135E7">
              <w:rPr>
                <w:color w:val="000000"/>
                <w:kern w:val="22"/>
                <w:sz w:val="18"/>
                <w:szCs w:val="18"/>
                <w:lang w:val="fr-FR" w:eastAsia="en-CA"/>
              </w:rPr>
              <w:t>mécanisme</w:t>
            </w:r>
            <w:r>
              <w:rPr>
                <w:color w:val="000000"/>
                <w:kern w:val="22"/>
                <w:sz w:val="18"/>
                <w:szCs w:val="18"/>
                <w:lang w:val="fr-FR" w:eastAsia="en-CA"/>
              </w:rPr>
              <w:t xml:space="preserve"> de financement</w:t>
            </w:r>
            <w:r w:rsidR="00B744DD" w:rsidRPr="00E135E7">
              <w:rPr>
                <w:color w:val="000000"/>
                <w:kern w:val="22"/>
                <w:sz w:val="18"/>
                <w:szCs w:val="18"/>
                <w:lang w:val="fr-FR" w:eastAsia="en-CA"/>
              </w:rPr>
              <w:t xml:space="preserve"> et </w:t>
            </w:r>
            <w:r>
              <w:rPr>
                <w:color w:val="000000"/>
                <w:kern w:val="22"/>
                <w:sz w:val="18"/>
                <w:szCs w:val="18"/>
                <w:lang w:val="fr-FR" w:eastAsia="en-CA"/>
              </w:rPr>
              <w:t>actions des</w:t>
            </w:r>
            <w:r w:rsidR="00045D5F" w:rsidRPr="00E135E7">
              <w:rPr>
                <w:color w:val="000000"/>
                <w:kern w:val="22"/>
                <w:sz w:val="18"/>
                <w:szCs w:val="18"/>
                <w:lang w:val="fr-FR" w:eastAsia="en-CA"/>
              </w:rPr>
              <w:t xml:space="preserve"> Parties, </w:t>
            </w:r>
            <w:r>
              <w:rPr>
                <w:color w:val="000000"/>
                <w:kern w:val="22"/>
                <w:sz w:val="18"/>
                <w:szCs w:val="18"/>
                <w:lang w:val="fr-FR" w:eastAsia="en-CA"/>
              </w:rPr>
              <w:t>du</w:t>
            </w:r>
            <w:r w:rsidR="00E135E7" w:rsidRPr="00E135E7">
              <w:rPr>
                <w:color w:val="000000"/>
                <w:kern w:val="22"/>
                <w:sz w:val="18"/>
                <w:szCs w:val="18"/>
                <w:lang w:val="fr-FR" w:eastAsia="en-CA"/>
              </w:rPr>
              <w:t xml:space="preserve"> </w:t>
            </w:r>
            <w:r w:rsidR="00D15A90" w:rsidRPr="00E135E7">
              <w:rPr>
                <w:color w:val="000000"/>
                <w:kern w:val="22"/>
                <w:sz w:val="18"/>
                <w:szCs w:val="18"/>
                <w:lang w:val="fr-FR" w:eastAsia="en-CA"/>
              </w:rPr>
              <w:t>Secrétariat</w:t>
            </w:r>
            <w:r w:rsidR="00B744DD" w:rsidRPr="00E135E7">
              <w:rPr>
                <w:color w:val="000000"/>
                <w:kern w:val="22"/>
                <w:sz w:val="18"/>
                <w:szCs w:val="18"/>
                <w:lang w:val="fr-FR" w:eastAsia="en-CA"/>
              </w:rPr>
              <w:t xml:space="preserve"> et </w:t>
            </w:r>
            <w:r>
              <w:rPr>
                <w:color w:val="000000"/>
                <w:kern w:val="22"/>
                <w:sz w:val="18"/>
                <w:szCs w:val="18"/>
                <w:lang w:val="fr-FR" w:eastAsia="en-CA"/>
              </w:rPr>
              <w:t>des</w:t>
            </w:r>
            <w:r w:rsidR="00045D5F" w:rsidRPr="00E135E7">
              <w:rPr>
                <w:color w:val="000000"/>
                <w:kern w:val="22"/>
                <w:sz w:val="18"/>
                <w:szCs w:val="18"/>
                <w:lang w:val="fr-FR" w:eastAsia="en-CA"/>
              </w:rPr>
              <w:t xml:space="preserve"> </w:t>
            </w:r>
            <w:r w:rsidR="003E6FF0" w:rsidRPr="00E135E7">
              <w:rPr>
                <w:color w:val="000000"/>
                <w:kern w:val="22"/>
                <w:sz w:val="18"/>
                <w:szCs w:val="18"/>
                <w:lang w:val="fr-FR" w:eastAsia="en-CA"/>
              </w:rPr>
              <w:t>partenaires</w:t>
            </w:r>
            <w:r>
              <w:rPr>
                <w:color w:val="000000"/>
                <w:kern w:val="22"/>
                <w:sz w:val="18"/>
                <w:szCs w:val="18"/>
                <w:lang w:val="fr-FR" w:eastAsia="en-CA"/>
              </w:rPr>
              <w:t xml:space="preserve"> concernés pour</w:t>
            </w:r>
            <w:r w:rsidR="00045D5F" w:rsidRPr="00E135E7">
              <w:rPr>
                <w:color w:val="000000"/>
                <w:kern w:val="22"/>
                <w:sz w:val="18"/>
                <w:szCs w:val="18"/>
                <w:lang w:val="fr-FR" w:eastAsia="en-CA"/>
              </w:rPr>
              <w:t xml:space="preserve"> </w:t>
            </w:r>
            <w:r w:rsidR="00B744DD" w:rsidRPr="00E135E7">
              <w:rPr>
                <w:color w:val="000000"/>
                <w:kern w:val="22"/>
                <w:sz w:val="18"/>
                <w:szCs w:val="18"/>
                <w:lang w:val="fr-FR" w:eastAsia="en-CA"/>
              </w:rPr>
              <w:t xml:space="preserve">renforcer </w:t>
            </w:r>
            <w:r w:rsidR="00D15A90" w:rsidRPr="00E135E7">
              <w:rPr>
                <w:color w:val="000000"/>
                <w:kern w:val="22"/>
                <w:sz w:val="18"/>
                <w:szCs w:val="18"/>
                <w:lang w:val="fr-FR" w:eastAsia="en-CA"/>
              </w:rPr>
              <w:t>l’application</w:t>
            </w:r>
            <w:r w:rsidR="00045D5F" w:rsidRPr="00E135E7">
              <w:rPr>
                <w:color w:val="000000"/>
                <w:kern w:val="22"/>
                <w:sz w:val="18"/>
                <w:szCs w:val="18"/>
                <w:lang w:val="fr-FR" w:eastAsia="en-CA"/>
              </w:rPr>
              <w:t xml:space="preserve"> </w:t>
            </w:r>
            <w:r w:rsidR="005A4B13" w:rsidRPr="00E135E7">
              <w:rPr>
                <w:color w:val="000000"/>
                <w:kern w:val="22"/>
                <w:sz w:val="18"/>
                <w:szCs w:val="18"/>
                <w:lang w:val="fr-FR" w:eastAsia="en-CA"/>
              </w:rPr>
              <w:t>du</w:t>
            </w:r>
            <w:r w:rsidR="00045D5F" w:rsidRPr="00E135E7">
              <w:rPr>
                <w:color w:val="000000"/>
                <w:kern w:val="22"/>
                <w:sz w:val="18"/>
                <w:szCs w:val="18"/>
                <w:lang w:val="fr-FR" w:eastAsia="en-CA"/>
              </w:rPr>
              <w:t xml:space="preserve"> Protocol</w:t>
            </w:r>
            <w:r w:rsidR="00D15A90" w:rsidRPr="00E135E7">
              <w:rPr>
                <w:color w:val="000000"/>
                <w:kern w:val="22"/>
                <w:sz w:val="18"/>
                <w:szCs w:val="18"/>
                <w:lang w:val="fr-FR" w:eastAsia="en-CA"/>
              </w:rPr>
              <w:t>e</w:t>
            </w:r>
          </w:p>
        </w:tc>
        <w:tc>
          <w:tcPr>
            <w:tcW w:w="2196" w:type="dxa"/>
            <w:shd w:val="clear" w:color="auto" w:fill="auto"/>
            <w:noWrap/>
          </w:tcPr>
          <w:p w14:paraId="6429708F" w14:textId="6967E517" w:rsidR="00045D5F" w:rsidRPr="002A447C" w:rsidRDefault="00040933" w:rsidP="009C74E6">
            <w:pPr>
              <w:suppressLineNumbers/>
              <w:suppressAutoHyphens/>
              <w:spacing w:before="40" w:after="40"/>
              <w:jc w:val="left"/>
              <w:rPr>
                <w:color w:val="000000"/>
                <w:kern w:val="22"/>
                <w:sz w:val="18"/>
                <w:szCs w:val="18"/>
                <w:lang w:val="fr-FR" w:eastAsia="en-CA"/>
              </w:rPr>
            </w:pPr>
            <w:r w:rsidRPr="002A447C">
              <w:rPr>
                <w:color w:val="000000"/>
                <w:kern w:val="22"/>
                <w:sz w:val="18"/>
                <w:szCs w:val="18"/>
                <w:lang w:val="fr-FR" w:eastAsia="en-CA"/>
              </w:rPr>
              <w:lastRenderedPageBreak/>
              <w:t xml:space="preserve">Permet de faire un bilan périodique des </w:t>
            </w:r>
            <w:r w:rsidR="007109CE" w:rsidRPr="002A447C">
              <w:rPr>
                <w:color w:val="000000"/>
                <w:kern w:val="22"/>
                <w:sz w:val="18"/>
                <w:szCs w:val="18"/>
                <w:lang w:val="fr-FR" w:eastAsia="en-CA"/>
              </w:rPr>
              <w:t>progrès accomplis</w:t>
            </w:r>
            <w:r w:rsidRPr="002A447C">
              <w:rPr>
                <w:color w:val="000000"/>
                <w:kern w:val="22"/>
                <w:sz w:val="18"/>
                <w:szCs w:val="18"/>
                <w:lang w:val="fr-FR" w:eastAsia="en-CA"/>
              </w:rPr>
              <w:t xml:space="preserve"> dans</w:t>
            </w:r>
            <w:r w:rsidR="00045D5F" w:rsidRPr="002A447C">
              <w:rPr>
                <w:color w:val="000000"/>
                <w:kern w:val="22"/>
                <w:sz w:val="18"/>
                <w:szCs w:val="18"/>
                <w:lang w:val="fr-FR" w:eastAsia="en-CA"/>
              </w:rPr>
              <w:t xml:space="preserve"> </w:t>
            </w:r>
            <w:r w:rsidR="00D15A90" w:rsidRPr="002A447C">
              <w:rPr>
                <w:color w:val="000000"/>
                <w:kern w:val="22"/>
                <w:sz w:val="18"/>
                <w:szCs w:val="18"/>
                <w:lang w:val="fr-FR" w:eastAsia="en-CA"/>
              </w:rPr>
              <w:t>l’application</w:t>
            </w:r>
            <w:r w:rsidR="00B744DD" w:rsidRPr="002A447C">
              <w:rPr>
                <w:color w:val="000000"/>
                <w:kern w:val="22"/>
                <w:sz w:val="18"/>
                <w:szCs w:val="18"/>
                <w:lang w:val="fr-FR" w:eastAsia="en-CA"/>
              </w:rPr>
              <w:t xml:space="preserve"> et </w:t>
            </w:r>
            <w:r w:rsidRPr="002A447C">
              <w:rPr>
                <w:color w:val="000000"/>
                <w:kern w:val="22"/>
                <w:sz w:val="18"/>
                <w:szCs w:val="18"/>
                <w:lang w:val="fr-FR" w:eastAsia="en-CA"/>
              </w:rPr>
              <w:t xml:space="preserve">de recenser </w:t>
            </w:r>
            <w:r w:rsidRPr="002A447C">
              <w:rPr>
                <w:color w:val="000000"/>
                <w:kern w:val="22"/>
                <w:sz w:val="18"/>
                <w:szCs w:val="18"/>
                <w:lang w:val="fr-FR" w:eastAsia="en-CA"/>
              </w:rPr>
              <w:lastRenderedPageBreak/>
              <w:t>les</w:t>
            </w:r>
            <w:r w:rsidR="00045D5F" w:rsidRPr="002A447C">
              <w:rPr>
                <w:color w:val="000000"/>
                <w:kern w:val="22"/>
                <w:sz w:val="18"/>
                <w:szCs w:val="18"/>
                <w:lang w:val="fr-FR" w:eastAsia="en-CA"/>
              </w:rPr>
              <w:t xml:space="preserve"> </w:t>
            </w:r>
            <w:r w:rsidR="007F2A5E" w:rsidRPr="002A447C">
              <w:rPr>
                <w:color w:val="000000"/>
                <w:kern w:val="22"/>
                <w:sz w:val="18"/>
                <w:szCs w:val="18"/>
                <w:lang w:val="fr-FR" w:eastAsia="en-CA"/>
              </w:rPr>
              <w:t>lacunes</w:t>
            </w:r>
            <w:r w:rsidRPr="002A447C">
              <w:rPr>
                <w:color w:val="000000"/>
                <w:kern w:val="22"/>
                <w:sz w:val="18"/>
                <w:szCs w:val="18"/>
                <w:lang w:val="fr-FR" w:eastAsia="en-CA"/>
              </w:rPr>
              <w:t xml:space="preserve"> et les domain</w:t>
            </w:r>
            <w:r w:rsidR="001F76AA">
              <w:rPr>
                <w:color w:val="000000"/>
                <w:kern w:val="22"/>
                <w:sz w:val="18"/>
                <w:szCs w:val="18"/>
                <w:lang w:val="fr-FR" w:eastAsia="en-CA"/>
              </w:rPr>
              <w:t>e</w:t>
            </w:r>
            <w:r w:rsidRPr="002A447C">
              <w:rPr>
                <w:color w:val="000000"/>
                <w:kern w:val="22"/>
                <w:sz w:val="18"/>
                <w:szCs w:val="18"/>
                <w:lang w:val="fr-FR" w:eastAsia="en-CA"/>
              </w:rPr>
              <w:t>s qui nécessitent des travaux supplémentaires</w:t>
            </w:r>
            <w:r w:rsidR="00045D5F" w:rsidRPr="002A447C">
              <w:rPr>
                <w:color w:val="000000"/>
                <w:kern w:val="22"/>
                <w:sz w:val="18"/>
                <w:szCs w:val="18"/>
                <w:lang w:val="fr-FR" w:eastAsia="en-CA"/>
              </w:rPr>
              <w:t xml:space="preserve">, </w:t>
            </w:r>
            <w:r w:rsidR="00081697" w:rsidRPr="002A447C">
              <w:rPr>
                <w:color w:val="000000"/>
                <w:kern w:val="22"/>
                <w:sz w:val="18"/>
                <w:szCs w:val="18"/>
                <w:lang w:val="fr-FR" w:eastAsia="en-CA"/>
              </w:rPr>
              <w:t>ainsi que</w:t>
            </w:r>
            <w:r w:rsidR="001F76AA">
              <w:rPr>
                <w:color w:val="000000"/>
                <w:kern w:val="22"/>
                <w:sz w:val="18"/>
                <w:szCs w:val="18"/>
                <w:lang w:val="fr-FR" w:eastAsia="en-CA"/>
              </w:rPr>
              <w:t xml:space="preserve"> des bonnes pratiques de mise en œuvre</w:t>
            </w:r>
            <w:r w:rsidR="00045D5F" w:rsidRPr="002A447C">
              <w:rPr>
                <w:color w:val="000000"/>
                <w:kern w:val="22"/>
                <w:sz w:val="18"/>
                <w:szCs w:val="18"/>
                <w:lang w:val="fr-FR" w:eastAsia="en-CA"/>
              </w:rPr>
              <w:t xml:space="preserve">. </w:t>
            </w:r>
          </w:p>
          <w:p w14:paraId="24CFFA43" w14:textId="37AE33C9" w:rsidR="00045D5F" w:rsidRPr="002A447C" w:rsidRDefault="002A447C" w:rsidP="009C74E6">
            <w:pPr>
              <w:suppressLineNumbers/>
              <w:suppressAutoHyphens/>
              <w:spacing w:before="40" w:after="40"/>
              <w:jc w:val="left"/>
              <w:rPr>
                <w:color w:val="000000"/>
                <w:kern w:val="22"/>
                <w:sz w:val="18"/>
                <w:szCs w:val="18"/>
                <w:lang w:val="fr-FR" w:eastAsia="en-CA"/>
              </w:rPr>
            </w:pPr>
            <w:r w:rsidRPr="002A447C">
              <w:rPr>
                <w:color w:val="000000"/>
                <w:kern w:val="22"/>
                <w:sz w:val="18"/>
                <w:szCs w:val="18"/>
                <w:lang w:val="fr-FR" w:eastAsia="en-CA"/>
              </w:rPr>
              <w:t xml:space="preserve">Permet une </w:t>
            </w:r>
            <w:r w:rsidR="00304FA4" w:rsidRPr="002A447C">
              <w:rPr>
                <w:color w:val="000000"/>
                <w:kern w:val="22"/>
                <w:sz w:val="18"/>
                <w:szCs w:val="18"/>
                <w:lang w:val="fr-FR" w:eastAsia="en-CA"/>
              </w:rPr>
              <w:t>analyse</w:t>
            </w:r>
            <w:r w:rsidR="00045D5F" w:rsidRPr="002A447C">
              <w:rPr>
                <w:color w:val="000000"/>
                <w:kern w:val="22"/>
                <w:sz w:val="18"/>
                <w:szCs w:val="18"/>
                <w:lang w:val="fr-FR" w:eastAsia="en-CA"/>
              </w:rPr>
              <w:t xml:space="preserve"> </w:t>
            </w:r>
            <w:r w:rsidRPr="002A447C">
              <w:rPr>
                <w:color w:val="000000"/>
                <w:kern w:val="22"/>
                <w:sz w:val="18"/>
                <w:szCs w:val="18"/>
                <w:lang w:val="fr-FR" w:eastAsia="en-CA"/>
              </w:rPr>
              <w:t>périodique approfondie de certains</w:t>
            </w:r>
            <w:r w:rsidR="00045D5F" w:rsidRPr="002A447C">
              <w:rPr>
                <w:color w:val="000000"/>
                <w:kern w:val="22"/>
                <w:sz w:val="18"/>
                <w:szCs w:val="18"/>
                <w:lang w:val="fr-FR" w:eastAsia="en-CA"/>
              </w:rPr>
              <w:t xml:space="preserve"> </w:t>
            </w:r>
            <w:r w:rsidR="00B744DD" w:rsidRPr="002A447C">
              <w:rPr>
                <w:color w:val="000000"/>
                <w:kern w:val="22"/>
                <w:sz w:val="18"/>
                <w:szCs w:val="18"/>
                <w:lang w:val="fr-FR" w:eastAsia="en-CA"/>
              </w:rPr>
              <w:t>éléments</w:t>
            </w:r>
            <w:r>
              <w:rPr>
                <w:color w:val="000000"/>
                <w:kern w:val="22"/>
                <w:sz w:val="18"/>
                <w:szCs w:val="18"/>
                <w:lang w:val="fr-FR" w:eastAsia="en-CA"/>
              </w:rPr>
              <w:t xml:space="preserve"> ou domaines de travail sélectionnés</w:t>
            </w:r>
            <w:r w:rsidRPr="002A447C">
              <w:rPr>
                <w:color w:val="000000"/>
                <w:kern w:val="22"/>
                <w:sz w:val="18"/>
                <w:szCs w:val="18"/>
                <w:lang w:val="fr-FR" w:eastAsia="en-CA"/>
              </w:rPr>
              <w:t xml:space="preserve"> </w:t>
            </w:r>
          </w:p>
          <w:p w14:paraId="59C0ADC9" w14:textId="473207D1" w:rsidR="00045D5F" w:rsidRPr="002A447C" w:rsidRDefault="002A447C"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 xml:space="preserve">Permet à la </w:t>
            </w:r>
            <w:r w:rsidR="007D6396">
              <w:rPr>
                <w:color w:val="000000"/>
                <w:kern w:val="22"/>
                <w:sz w:val="18"/>
                <w:szCs w:val="18"/>
                <w:lang w:val="fr-FR" w:eastAsia="en-CA"/>
              </w:rPr>
              <w:t>réunion des Parties au Protocole</w:t>
            </w:r>
            <w:r w:rsidR="00926F01" w:rsidRPr="002A447C">
              <w:rPr>
                <w:color w:val="000000"/>
                <w:kern w:val="22"/>
                <w:sz w:val="18"/>
                <w:szCs w:val="18"/>
                <w:lang w:val="fr-FR" w:eastAsia="en-CA"/>
              </w:rPr>
              <w:t xml:space="preserve"> de Nagoya</w:t>
            </w:r>
            <w:r w:rsidRPr="002A447C">
              <w:rPr>
                <w:color w:val="000000"/>
                <w:kern w:val="22"/>
                <w:sz w:val="18"/>
                <w:szCs w:val="18"/>
                <w:lang w:val="fr-FR" w:eastAsia="en-CA"/>
              </w:rPr>
              <w:t xml:space="preserve"> de prendre des mesures</w:t>
            </w:r>
            <w:r w:rsidR="00045D5F" w:rsidRPr="002A447C">
              <w:rPr>
                <w:color w:val="000000"/>
                <w:kern w:val="22"/>
                <w:sz w:val="18"/>
                <w:szCs w:val="18"/>
                <w:lang w:val="fr-FR" w:eastAsia="en-CA"/>
              </w:rPr>
              <w:t xml:space="preserve"> corrective</w:t>
            </w:r>
            <w:r>
              <w:rPr>
                <w:color w:val="000000"/>
                <w:kern w:val="22"/>
                <w:sz w:val="18"/>
                <w:szCs w:val="18"/>
                <w:lang w:val="fr-FR" w:eastAsia="en-CA"/>
              </w:rPr>
              <w:t>s or facilitatrices fondées sur des données probante</w:t>
            </w:r>
            <w:r w:rsidR="007F2A5E" w:rsidRPr="002A447C">
              <w:rPr>
                <w:color w:val="000000"/>
                <w:kern w:val="22"/>
                <w:sz w:val="18"/>
                <w:szCs w:val="18"/>
                <w:lang w:val="fr-FR" w:eastAsia="en-CA"/>
              </w:rPr>
              <w:t>s</w:t>
            </w:r>
            <w:r w:rsidR="00045D5F" w:rsidRPr="002A447C">
              <w:rPr>
                <w:color w:val="000000"/>
                <w:kern w:val="22"/>
                <w:sz w:val="18"/>
                <w:szCs w:val="18"/>
                <w:lang w:val="fr-FR" w:eastAsia="en-CA"/>
              </w:rPr>
              <w:t xml:space="preserve">. </w:t>
            </w:r>
          </w:p>
          <w:p w14:paraId="4FD7E2DE" w14:textId="4AC88E80" w:rsidR="00045D5F" w:rsidRPr="00926F01" w:rsidRDefault="002A447C"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t xml:space="preserve">Permet un examen périodique de </w:t>
            </w:r>
            <w:r w:rsidR="00D15A90" w:rsidRPr="00926F01">
              <w:rPr>
                <w:color w:val="000000"/>
                <w:kern w:val="22"/>
                <w:sz w:val="18"/>
                <w:szCs w:val="18"/>
                <w:lang w:val="fr-FR" w:eastAsia="en-CA"/>
              </w:rPr>
              <w:t>l’efficacité</w:t>
            </w:r>
            <w:r>
              <w:rPr>
                <w:color w:val="000000"/>
                <w:kern w:val="22"/>
                <w:sz w:val="18"/>
                <w:szCs w:val="18"/>
                <w:lang w:val="fr-FR" w:eastAsia="en-CA"/>
              </w:rPr>
              <w:t xml:space="preserve"> des procé</w:t>
            </w:r>
            <w:r w:rsidR="00045D5F" w:rsidRPr="00926F01">
              <w:rPr>
                <w:color w:val="000000"/>
                <w:kern w:val="22"/>
                <w:sz w:val="18"/>
                <w:szCs w:val="18"/>
                <w:lang w:val="fr-FR" w:eastAsia="en-CA"/>
              </w:rPr>
              <w:t xml:space="preserve">dures, </w:t>
            </w:r>
            <w:r w:rsidR="001F76AA">
              <w:rPr>
                <w:color w:val="000000"/>
                <w:kern w:val="22"/>
                <w:sz w:val="18"/>
                <w:szCs w:val="18"/>
                <w:lang w:val="fr-FR" w:eastAsia="en-CA"/>
              </w:rPr>
              <w:t xml:space="preserve">des </w:t>
            </w:r>
            <w:r w:rsidR="00B744DD" w:rsidRPr="00926F01">
              <w:rPr>
                <w:color w:val="000000"/>
                <w:kern w:val="22"/>
                <w:sz w:val="18"/>
                <w:szCs w:val="18"/>
                <w:lang w:val="fr-FR" w:eastAsia="en-CA"/>
              </w:rPr>
              <w:t>mécanisme</w:t>
            </w:r>
            <w:r w:rsidR="00045D5F" w:rsidRPr="00926F01">
              <w:rPr>
                <w:color w:val="000000"/>
                <w:kern w:val="22"/>
                <w:sz w:val="18"/>
                <w:szCs w:val="18"/>
                <w:lang w:val="fr-FR" w:eastAsia="en-CA"/>
              </w:rPr>
              <w:t>s</w:t>
            </w:r>
            <w:r w:rsidR="00B744DD" w:rsidRPr="00926F01">
              <w:rPr>
                <w:color w:val="000000"/>
                <w:kern w:val="22"/>
                <w:sz w:val="18"/>
                <w:szCs w:val="18"/>
                <w:lang w:val="fr-FR" w:eastAsia="en-CA"/>
              </w:rPr>
              <w:t xml:space="preserve"> et </w:t>
            </w:r>
            <w:r w:rsidR="001F76AA">
              <w:rPr>
                <w:color w:val="000000"/>
                <w:kern w:val="22"/>
                <w:sz w:val="18"/>
                <w:szCs w:val="18"/>
                <w:lang w:val="fr-FR" w:eastAsia="en-CA"/>
              </w:rPr>
              <w:t xml:space="preserve">des </w:t>
            </w:r>
            <w:r w:rsidR="001B6499" w:rsidRPr="00926F01">
              <w:rPr>
                <w:color w:val="000000"/>
                <w:kern w:val="22"/>
                <w:sz w:val="18"/>
                <w:szCs w:val="18"/>
                <w:lang w:val="fr-FR" w:eastAsia="en-CA"/>
              </w:rPr>
              <w:t>stratégies</w:t>
            </w:r>
            <w:r w:rsidR="00045D5F" w:rsidRPr="00926F01">
              <w:rPr>
                <w:color w:val="000000"/>
                <w:kern w:val="22"/>
                <w:sz w:val="18"/>
                <w:szCs w:val="18"/>
                <w:lang w:val="fr-FR" w:eastAsia="en-CA"/>
              </w:rPr>
              <w:t xml:space="preserve"> </w:t>
            </w:r>
            <w:r w:rsidR="007F2CD7" w:rsidRPr="00926F01">
              <w:rPr>
                <w:color w:val="000000"/>
                <w:kern w:val="22"/>
                <w:sz w:val="18"/>
                <w:szCs w:val="18"/>
                <w:lang w:val="fr-FR" w:eastAsia="en-CA"/>
              </w:rPr>
              <w:t>adopté</w:t>
            </w:r>
            <w:r>
              <w:rPr>
                <w:color w:val="000000"/>
                <w:kern w:val="22"/>
                <w:sz w:val="18"/>
                <w:szCs w:val="18"/>
                <w:lang w:val="fr-FR" w:eastAsia="en-CA"/>
              </w:rPr>
              <w:t xml:space="preserve">s par la </w:t>
            </w:r>
            <w:r w:rsidR="007D6396">
              <w:rPr>
                <w:color w:val="000000"/>
                <w:kern w:val="22"/>
                <w:sz w:val="18"/>
                <w:szCs w:val="18"/>
                <w:lang w:val="fr-FR" w:eastAsia="en-CA"/>
              </w:rPr>
              <w:t>réunion des Parties au Protocole</w:t>
            </w:r>
            <w:r w:rsidR="00926F01" w:rsidRPr="00926F01">
              <w:rPr>
                <w:color w:val="000000"/>
                <w:kern w:val="22"/>
                <w:sz w:val="18"/>
                <w:szCs w:val="18"/>
                <w:lang w:val="fr-FR" w:eastAsia="en-CA"/>
              </w:rPr>
              <w:t xml:space="preserve"> de Nagoya</w:t>
            </w:r>
            <w:r w:rsidR="00045D5F" w:rsidRPr="00926F01">
              <w:rPr>
                <w:color w:val="000000"/>
                <w:kern w:val="22"/>
                <w:sz w:val="18"/>
                <w:szCs w:val="18"/>
                <w:lang w:val="fr-FR" w:eastAsia="en-CA"/>
              </w:rPr>
              <w:t>.</w:t>
            </w:r>
          </w:p>
        </w:tc>
        <w:tc>
          <w:tcPr>
            <w:tcW w:w="2197" w:type="dxa"/>
            <w:shd w:val="clear" w:color="auto" w:fill="auto"/>
          </w:tcPr>
          <w:p w14:paraId="2827393D" w14:textId="56BBD38D" w:rsidR="00045D5F" w:rsidRPr="001B6499" w:rsidRDefault="00040933" w:rsidP="009C74E6">
            <w:pPr>
              <w:suppressLineNumbers/>
              <w:suppressAutoHyphens/>
              <w:spacing w:before="40" w:after="40"/>
              <w:jc w:val="left"/>
              <w:rPr>
                <w:color w:val="000000"/>
                <w:kern w:val="22"/>
                <w:sz w:val="18"/>
                <w:szCs w:val="18"/>
                <w:lang w:val="fr-FR" w:eastAsia="en-CA"/>
              </w:rPr>
            </w:pPr>
            <w:r>
              <w:rPr>
                <w:color w:val="000000"/>
                <w:kern w:val="22"/>
                <w:sz w:val="18"/>
                <w:szCs w:val="18"/>
                <w:lang w:val="fr-FR" w:eastAsia="en-CA"/>
              </w:rPr>
              <w:lastRenderedPageBreak/>
              <w:t xml:space="preserve">Pour que </w:t>
            </w:r>
            <w:r w:rsidR="00E135E7" w:rsidRPr="001B6499">
              <w:rPr>
                <w:color w:val="000000"/>
                <w:kern w:val="22"/>
                <w:sz w:val="18"/>
                <w:szCs w:val="18"/>
                <w:lang w:val="fr-FR" w:eastAsia="en-CA"/>
              </w:rPr>
              <w:t xml:space="preserve">le </w:t>
            </w:r>
            <w:r w:rsidR="001B2431" w:rsidRPr="001B6499">
              <w:rPr>
                <w:color w:val="000000"/>
                <w:kern w:val="22"/>
                <w:sz w:val="18"/>
                <w:szCs w:val="18"/>
                <w:lang w:val="fr-FR" w:eastAsia="en-CA"/>
              </w:rPr>
              <w:t xml:space="preserve">processus d’examen </w:t>
            </w:r>
            <w:r>
              <w:rPr>
                <w:color w:val="000000"/>
                <w:kern w:val="22"/>
                <w:sz w:val="18"/>
                <w:szCs w:val="18"/>
                <w:lang w:val="fr-FR" w:eastAsia="en-CA"/>
              </w:rPr>
              <w:t xml:space="preserve">atteigne son </w:t>
            </w:r>
            <w:r w:rsidR="00557096" w:rsidRPr="001B6499">
              <w:rPr>
                <w:color w:val="000000"/>
                <w:kern w:val="22"/>
                <w:sz w:val="18"/>
                <w:szCs w:val="18"/>
                <w:lang w:val="fr-FR" w:eastAsia="en-CA"/>
              </w:rPr>
              <w:t>objectif</w:t>
            </w:r>
            <w:r w:rsidR="00045D5F" w:rsidRPr="001B6499">
              <w:rPr>
                <w:color w:val="000000"/>
                <w:kern w:val="22"/>
                <w:sz w:val="18"/>
                <w:szCs w:val="18"/>
                <w:lang w:val="fr-FR" w:eastAsia="en-CA"/>
              </w:rPr>
              <w:t xml:space="preserve">, </w:t>
            </w:r>
            <w:r w:rsidR="001F76AA">
              <w:rPr>
                <w:color w:val="000000"/>
                <w:kern w:val="22"/>
                <w:sz w:val="18"/>
                <w:szCs w:val="18"/>
                <w:lang w:val="fr-FR" w:eastAsia="en-CA"/>
              </w:rPr>
              <w:t xml:space="preserve">les </w:t>
            </w:r>
            <w:r w:rsidR="00045D5F" w:rsidRPr="001B6499">
              <w:rPr>
                <w:color w:val="000000"/>
                <w:kern w:val="22"/>
                <w:sz w:val="18"/>
                <w:szCs w:val="18"/>
                <w:lang w:val="fr-FR" w:eastAsia="en-CA"/>
              </w:rPr>
              <w:t>Parties</w:t>
            </w:r>
            <w:r w:rsidR="002A447C">
              <w:rPr>
                <w:color w:val="000000"/>
                <w:kern w:val="22"/>
                <w:sz w:val="18"/>
                <w:szCs w:val="18"/>
                <w:lang w:val="fr-FR" w:eastAsia="en-CA"/>
              </w:rPr>
              <w:t xml:space="preserve"> et les</w:t>
            </w:r>
            <w:r w:rsidR="00045D5F" w:rsidRPr="001B6499">
              <w:rPr>
                <w:color w:val="000000"/>
                <w:kern w:val="22"/>
                <w:sz w:val="18"/>
                <w:szCs w:val="18"/>
                <w:lang w:val="fr-FR" w:eastAsia="en-CA"/>
              </w:rPr>
              <w:t xml:space="preserve"> </w:t>
            </w:r>
            <w:r w:rsidR="003E6FF0" w:rsidRPr="001B6499">
              <w:rPr>
                <w:color w:val="000000"/>
                <w:kern w:val="22"/>
                <w:sz w:val="18"/>
                <w:szCs w:val="18"/>
                <w:lang w:val="fr-FR" w:eastAsia="en-CA"/>
              </w:rPr>
              <w:t>partenaires</w:t>
            </w:r>
            <w:r w:rsidR="001B6499" w:rsidRPr="001B6499">
              <w:rPr>
                <w:color w:val="000000"/>
                <w:kern w:val="22"/>
                <w:sz w:val="18"/>
                <w:szCs w:val="18"/>
                <w:lang w:val="fr-FR" w:eastAsia="en-CA"/>
              </w:rPr>
              <w:t xml:space="preserve"> </w:t>
            </w:r>
            <w:r w:rsidR="002A447C">
              <w:rPr>
                <w:color w:val="000000"/>
                <w:kern w:val="22"/>
                <w:sz w:val="18"/>
                <w:szCs w:val="18"/>
                <w:lang w:val="fr-FR" w:eastAsia="en-CA"/>
              </w:rPr>
              <w:t xml:space="preserve">de mise en </w:t>
            </w:r>
            <w:r w:rsidR="002A447C">
              <w:rPr>
                <w:color w:val="000000"/>
                <w:kern w:val="22"/>
                <w:sz w:val="18"/>
                <w:szCs w:val="18"/>
                <w:lang w:val="fr-FR" w:eastAsia="en-CA"/>
              </w:rPr>
              <w:lastRenderedPageBreak/>
              <w:t>œuvre doivent</w:t>
            </w:r>
            <w:r w:rsidR="00045D5F" w:rsidRPr="001B6499">
              <w:rPr>
                <w:color w:val="000000"/>
                <w:kern w:val="22"/>
                <w:sz w:val="18"/>
                <w:szCs w:val="18"/>
                <w:lang w:val="fr-FR" w:eastAsia="en-CA"/>
              </w:rPr>
              <w:t xml:space="preserve"> </w:t>
            </w:r>
            <w:r w:rsidR="00DD71B5">
              <w:rPr>
                <w:color w:val="000000"/>
                <w:kern w:val="22"/>
                <w:sz w:val="18"/>
                <w:szCs w:val="18"/>
                <w:lang w:val="fr-FR" w:eastAsia="en-CA"/>
              </w:rPr>
              <w:t>tenir compte</w:t>
            </w:r>
            <w:r w:rsidR="00045D5F" w:rsidRPr="001B6499">
              <w:rPr>
                <w:color w:val="000000"/>
                <w:kern w:val="22"/>
                <w:sz w:val="18"/>
                <w:szCs w:val="18"/>
                <w:lang w:val="fr-FR" w:eastAsia="en-CA"/>
              </w:rPr>
              <w:t xml:space="preserve"> </w:t>
            </w:r>
            <w:r w:rsidR="002A447C">
              <w:rPr>
                <w:color w:val="000000"/>
                <w:kern w:val="22"/>
                <w:sz w:val="18"/>
                <w:szCs w:val="18"/>
                <w:lang w:val="fr-FR" w:eastAsia="en-CA"/>
              </w:rPr>
              <w:t>d</w:t>
            </w:r>
            <w:r w:rsidR="00E135E7" w:rsidRPr="001B6499">
              <w:rPr>
                <w:color w:val="000000"/>
                <w:kern w:val="22"/>
                <w:sz w:val="18"/>
                <w:szCs w:val="18"/>
                <w:lang w:val="fr-FR" w:eastAsia="en-CA"/>
              </w:rPr>
              <w:t>e</w:t>
            </w:r>
            <w:r w:rsidR="002A447C">
              <w:rPr>
                <w:color w:val="000000"/>
                <w:kern w:val="22"/>
                <w:sz w:val="18"/>
                <w:szCs w:val="18"/>
                <w:lang w:val="fr-FR" w:eastAsia="en-CA"/>
              </w:rPr>
              <w:t>s</w:t>
            </w:r>
            <w:r w:rsidR="00E135E7" w:rsidRPr="001B6499">
              <w:rPr>
                <w:color w:val="000000"/>
                <w:kern w:val="22"/>
                <w:sz w:val="18"/>
                <w:szCs w:val="18"/>
                <w:lang w:val="fr-FR" w:eastAsia="en-CA"/>
              </w:rPr>
              <w:t xml:space="preserve"> </w:t>
            </w:r>
            <w:r w:rsidR="00F947BE" w:rsidRPr="001B6499">
              <w:rPr>
                <w:color w:val="000000"/>
                <w:kern w:val="22"/>
                <w:sz w:val="18"/>
                <w:szCs w:val="18"/>
                <w:lang w:val="fr-FR" w:eastAsia="en-CA"/>
              </w:rPr>
              <w:t>résultats</w:t>
            </w:r>
            <w:r w:rsidR="002A447C">
              <w:rPr>
                <w:color w:val="000000"/>
                <w:kern w:val="22"/>
                <w:sz w:val="18"/>
                <w:szCs w:val="18"/>
                <w:lang w:val="fr-FR" w:eastAsia="en-CA"/>
              </w:rPr>
              <w:t xml:space="preserve"> du processus d’</w:t>
            </w:r>
            <w:r w:rsidR="00885569" w:rsidRPr="001B6499">
              <w:rPr>
                <w:color w:val="000000"/>
                <w:kern w:val="22"/>
                <w:sz w:val="18"/>
                <w:szCs w:val="18"/>
                <w:lang w:val="fr-FR" w:eastAsia="en-CA"/>
              </w:rPr>
              <w:t>évaluation</w:t>
            </w:r>
            <w:r w:rsidR="002A447C">
              <w:rPr>
                <w:color w:val="000000"/>
                <w:kern w:val="22"/>
                <w:sz w:val="18"/>
                <w:szCs w:val="18"/>
                <w:lang w:val="fr-FR" w:eastAsia="en-CA"/>
              </w:rPr>
              <w:t xml:space="preserve"> et </w:t>
            </w:r>
            <w:r w:rsidR="001F76AA">
              <w:rPr>
                <w:color w:val="000000"/>
                <w:kern w:val="22"/>
                <w:sz w:val="18"/>
                <w:szCs w:val="18"/>
                <w:lang w:val="fr-FR" w:eastAsia="en-CA"/>
              </w:rPr>
              <w:t>d’</w:t>
            </w:r>
            <w:r w:rsidR="002A447C">
              <w:rPr>
                <w:color w:val="000000"/>
                <w:kern w:val="22"/>
                <w:sz w:val="18"/>
                <w:szCs w:val="18"/>
                <w:lang w:val="fr-FR" w:eastAsia="en-CA"/>
              </w:rPr>
              <w:t>examen</w:t>
            </w:r>
          </w:p>
        </w:tc>
      </w:tr>
    </w:tbl>
    <w:p w14:paraId="4A6CFF08" w14:textId="77777777" w:rsidR="005614C7" w:rsidRPr="001B6499" w:rsidRDefault="005614C7" w:rsidP="009C74E6">
      <w:pPr>
        <w:suppressLineNumbers/>
        <w:suppressAutoHyphens/>
        <w:jc w:val="left"/>
        <w:rPr>
          <w:i/>
          <w:iCs/>
          <w:snapToGrid w:val="0"/>
          <w:kern w:val="22"/>
          <w:szCs w:val="18"/>
          <w:lang w:val="fr-FR"/>
        </w:rPr>
      </w:pPr>
      <w:r w:rsidRPr="001B6499">
        <w:rPr>
          <w:i/>
          <w:iCs/>
          <w:kern w:val="22"/>
          <w:lang w:val="fr-FR"/>
        </w:rPr>
        <w:lastRenderedPageBreak/>
        <w:br w:type="page"/>
      </w:r>
    </w:p>
    <w:p w14:paraId="703FCEA5" w14:textId="48A44451" w:rsidR="00602802" w:rsidRPr="00304FA4" w:rsidRDefault="001B2431"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lang w:val="fr-FR"/>
        </w:rPr>
      </w:pPr>
      <w:r w:rsidRPr="00304FA4">
        <w:rPr>
          <w:i/>
          <w:iCs/>
          <w:kern w:val="22"/>
          <w:lang w:val="fr-FR"/>
        </w:rPr>
        <w:lastRenderedPageBreak/>
        <w:t xml:space="preserve">Annexe </w:t>
      </w:r>
      <w:r w:rsidR="00933A79" w:rsidRPr="00304FA4">
        <w:rPr>
          <w:i/>
          <w:iCs/>
          <w:kern w:val="22"/>
          <w:lang w:val="fr-FR"/>
        </w:rPr>
        <w:t>III</w:t>
      </w:r>
    </w:p>
    <w:p w14:paraId="2529BF58" w14:textId="6C77C26D" w:rsidR="00534A1C" w:rsidRPr="00A40620" w:rsidRDefault="00D87425" w:rsidP="009C74E6">
      <w:pPr>
        <w:pStyle w:val="Heading1"/>
        <w:suppressLineNumbers/>
        <w:tabs>
          <w:tab w:val="clear" w:pos="720"/>
        </w:tabs>
        <w:suppressAutoHyphens/>
        <w:spacing w:before="120" w:after="0"/>
        <w:rPr>
          <w:rFonts w:ascii="Times New Roman Bold" w:hAnsi="Times New Roman Bold"/>
          <w:kern w:val="22"/>
          <w:lang w:val="fr-FR"/>
        </w:rPr>
      </w:pPr>
      <w:r>
        <w:rPr>
          <w:rFonts w:ascii="Times New Roman Bold" w:hAnsi="Times New Roman Bold"/>
          <w:caps w:val="0"/>
          <w:kern w:val="22"/>
          <w:lang w:val="fr-FR"/>
        </w:rPr>
        <w:t>M</w:t>
      </w:r>
      <w:r w:rsidR="00B744DD" w:rsidRPr="00A40620">
        <w:rPr>
          <w:rFonts w:ascii="Times New Roman Bold" w:hAnsi="Times New Roman Bold"/>
          <w:caps w:val="0"/>
          <w:kern w:val="22"/>
          <w:lang w:val="fr-FR"/>
        </w:rPr>
        <w:t>écanismes d’</w:t>
      </w:r>
      <w:r w:rsidR="00304FA4">
        <w:rPr>
          <w:rFonts w:ascii="Times New Roman Bold" w:hAnsi="Times New Roman Bold"/>
          <w:caps w:val="0"/>
          <w:kern w:val="22"/>
          <w:lang w:val="fr-FR"/>
        </w:rPr>
        <w:t>examen</w:t>
      </w:r>
      <w:r w:rsidR="00E24BC8">
        <w:rPr>
          <w:rFonts w:ascii="Times New Roman Bold" w:hAnsi="Times New Roman Bold"/>
          <w:caps w:val="0"/>
          <w:kern w:val="22"/>
          <w:lang w:val="fr-FR"/>
        </w:rPr>
        <w:t xml:space="preserve"> existants</w:t>
      </w:r>
      <w:r>
        <w:rPr>
          <w:rFonts w:ascii="Times New Roman Bold" w:hAnsi="Times New Roman Bold"/>
          <w:caps w:val="0"/>
          <w:kern w:val="22"/>
          <w:lang w:val="fr-FR"/>
        </w:rPr>
        <w:t xml:space="preserve"> </w:t>
      </w:r>
      <w:r w:rsidR="002769EA" w:rsidRPr="00A40620">
        <w:rPr>
          <w:rFonts w:ascii="Times New Roman Bold" w:hAnsi="Times New Roman Bold"/>
          <w:caps w:val="0"/>
          <w:kern w:val="22"/>
          <w:lang w:val="fr-FR"/>
        </w:rPr>
        <w:t>dans d’autres instances internationales</w:t>
      </w:r>
    </w:p>
    <w:p w14:paraId="052EF829" w14:textId="7198C07C" w:rsidR="005A31C6" w:rsidRPr="00A40620" w:rsidRDefault="005A31C6" w:rsidP="009C74E6">
      <w:pPr>
        <w:suppressLineNumbers/>
        <w:suppressAutoHyphens/>
        <w:rPr>
          <w:kern w:val="22"/>
          <w:lang w:val="fr-FR"/>
        </w:rPr>
      </w:pPr>
    </w:p>
    <w:tbl>
      <w:tblPr>
        <w:tblW w:w="14748" w:type="dxa"/>
        <w:jc w:val="center"/>
        <w:tblLayout w:type="fixed"/>
        <w:tblLook w:val="04A0" w:firstRow="1" w:lastRow="0" w:firstColumn="1" w:lastColumn="0" w:noHBand="0" w:noVBand="1"/>
      </w:tblPr>
      <w:tblGrid>
        <w:gridCol w:w="1696"/>
        <w:gridCol w:w="1428"/>
        <w:gridCol w:w="1560"/>
        <w:gridCol w:w="1134"/>
        <w:gridCol w:w="1861"/>
        <w:gridCol w:w="1252"/>
        <w:gridCol w:w="1139"/>
        <w:gridCol w:w="1843"/>
        <w:gridCol w:w="1559"/>
        <w:gridCol w:w="1276"/>
      </w:tblGrid>
      <w:tr w:rsidR="005A31C6" w:rsidRPr="009C74E6" w14:paraId="5D754F6E" w14:textId="77777777" w:rsidTr="009C74E6">
        <w:trPr>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5F2DED6" w14:textId="77777777"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Forum</w:t>
            </w:r>
          </w:p>
        </w:tc>
        <w:tc>
          <w:tcPr>
            <w:tcW w:w="1428" w:type="dxa"/>
            <w:tcBorders>
              <w:top w:val="single" w:sz="4" w:space="0" w:color="auto"/>
              <w:left w:val="nil"/>
              <w:bottom w:val="single" w:sz="4" w:space="0" w:color="auto"/>
              <w:right w:val="single" w:sz="4" w:space="0" w:color="auto"/>
            </w:tcBorders>
            <w:shd w:val="clear" w:color="000000" w:fill="FFFFFF"/>
            <w:hideMark/>
          </w:tcPr>
          <w:p w14:paraId="015B9C73" w14:textId="50231209" w:rsidR="005A31C6" w:rsidRPr="00045994" w:rsidRDefault="00E24BC8" w:rsidP="009C74E6">
            <w:pPr>
              <w:suppressLineNumbers/>
              <w:suppressAutoHyphens/>
              <w:jc w:val="center"/>
              <w:rPr>
                <w:i/>
                <w:iCs/>
                <w:color w:val="000000"/>
                <w:kern w:val="22"/>
                <w:sz w:val="20"/>
                <w:szCs w:val="20"/>
                <w:lang w:val="fr-FR" w:eastAsia="en-CA"/>
              </w:rPr>
            </w:pPr>
            <w:r>
              <w:rPr>
                <w:i/>
                <w:iCs/>
                <w:color w:val="000000"/>
                <w:kern w:val="22"/>
                <w:sz w:val="20"/>
                <w:szCs w:val="20"/>
                <w:lang w:val="fr-FR" w:eastAsia="en-CA"/>
              </w:rPr>
              <w:t>Ce qui est examiné</w:t>
            </w:r>
          </w:p>
        </w:tc>
        <w:tc>
          <w:tcPr>
            <w:tcW w:w="1560" w:type="dxa"/>
            <w:tcBorders>
              <w:top w:val="single" w:sz="4" w:space="0" w:color="auto"/>
              <w:left w:val="nil"/>
              <w:bottom w:val="single" w:sz="4" w:space="0" w:color="auto"/>
              <w:right w:val="single" w:sz="4" w:space="0" w:color="auto"/>
            </w:tcBorders>
            <w:shd w:val="clear" w:color="auto" w:fill="auto"/>
            <w:hideMark/>
          </w:tcPr>
          <w:p w14:paraId="328DA00D" w14:textId="7211294C" w:rsidR="005A31C6" w:rsidRPr="00D40068" w:rsidRDefault="00D40068" w:rsidP="009C74E6">
            <w:pPr>
              <w:suppressLineNumbers/>
              <w:suppressAutoHyphens/>
              <w:jc w:val="center"/>
              <w:rPr>
                <w:i/>
                <w:iCs/>
                <w:color w:val="000000"/>
                <w:kern w:val="22"/>
                <w:sz w:val="20"/>
                <w:szCs w:val="20"/>
                <w:lang w:val="fr-FR" w:eastAsia="en-CA"/>
              </w:rPr>
            </w:pPr>
            <w:r w:rsidRPr="00D40068">
              <w:rPr>
                <w:i/>
                <w:iCs/>
                <w:color w:val="000000"/>
                <w:kern w:val="22"/>
                <w:sz w:val="20"/>
                <w:szCs w:val="20"/>
                <w:lang w:val="fr-FR" w:eastAsia="en-CA"/>
              </w:rPr>
              <w:t>Durée du cycle d’examen</w:t>
            </w:r>
            <w:r w:rsidR="005A31C6" w:rsidRPr="00D40068">
              <w:rPr>
                <w:i/>
                <w:iCs/>
                <w:color w:val="000000"/>
                <w:kern w:val="22"/>
                <w:sz w:val="20"/>
                <w:szCs w:val="20"/>
                <w:lang w:val="fr-FR" w:eastAsia="en-CA"/>
              </w:rPr>
              <w:t xml:space="preserve">/ </w:t>
            </w:r>
            <w:r w:rsidR="00557096" w:rsidRPr="00D40068">
              <w:rPr>
                <w:i/>
                <w:iCs/>
                <w:color w:val="000000"/>
                <w:kern w:val="22"/>
                <w:sz w:val="20"/>
                <w:szCs w:val="20"/>
                <w:lang w:val="fr-FR" w:eastAsia="en-CA"/>
              </w:rPr>
              <w:t>périodicité</w:t>
            </w:r>
          </w:p>
        </w:tc>
        <w:tc>
          <w:tcPr>
            <w:tcW w:w="1134" w:type="dxa"/>
            <w:tcBorders>
              <w:top w:val="single" w:sz="4" w:space="0" w:color="auto"/>
              <w:left w:val="nil"/>
              <w:bottom w:val="single" w:sz="4" w:space="0" w:color="auto"/>
              <w:right w:val="single" w:sz="4" w:space="0" w:color="auto"/>
            </w:tcBorders>
            <w:shd w:val="clear" w:color="auto" w:fill="auto"/>
            <w:hideMark/>
          </w:tcPr>
          <w:p w14:paraId="7E41D602" w14:textId="7B4ACAC9" w:rsidR="005A31C6" w:rsidRPr="009C74E6" w:rsidRDefault="002A5E2C" w:rsidP="009C74E6">
            <w:pPr>
              <w:suppressLineNumbers/>
              <w:suppressAutoHyphens/>
              <w:jc w:val="center"/>
              <w:rPr>
                <w:i/>
                <w:iCs/>
                <w:color w:val="000000"/>
                <w:kern w:val="22"/>
                <w:sz w:val="20"/>
                <w:szCs w:val="20"/>
                <w:lang w:eastAsia="en-CA"/>
              </w:rPr>
            </w:pPr>
            <w:r>
              <w:rPr>
                <w:i/>
                <w:iCs/>
                <w:color w:val="000000"/>
                <w:kern w:val="22"/>
                <w:sz w:val="20"/>
                <w:szCs w:val="20"/>
                <w:lang w:eastAsia="en-CA"/>
              </w:rPr>
              <w:t>Organe chargé de l’</w:t>
            </w:r>
            <w:r w:rsidR="00885569">
              <w:rPr>
                <w:i/>
                <w:iCs/>
                <w:color w:val="000000"/>
                <w:kern w:val="22"/>
                <w:sz w:val="20"/>
                <w:szCs w:val="20"/>
                <w:lang w:eastAsia="en-CA"/>
              </w:rPr>
              <w:t>examen</w:t>
            </w:r>
            <w:r>
              <w:rPr>
                <w:i/>
                <w:iCs/>
                <w:color w:val="000000"/>
                <w:kern w:val="22"/>
                <w:sz w:val="20"/>
                <w:szCs w:val="20"/>
                <w:lang w:eastAsia="en-CA"/>
              </w:rPr>
              <w:t xml:space="preserve"> </w:t>
            </w:r>
          </w:p>
        </w:tc>
        <w:tc>
          <w:tcPr>
            <w:tcW w:w="1861" w:type="dxa"/>
            <w:tcBorders>
              <w:top w:val="single" w:sz="4" w:space="0" w:color="auto"/>
              <w:left w:val="nil"/>
              <w:bottom w:val="single" w:sz="4" w:space="0" w:color="auto"/>
              <w:right w:val="single" w:sz="4" w:space="0" w:color="auto"/>
            </w:tcBorders>
            <w:shd w:val="clear" w:color="auto" w:fill="auto"/>
            <w:hideMark/>
          </w:tcPr>
          <w:p w14:paraId="3EBBF46A" w14:textId="1AE3BD14" w:rsidR="005A31C6" w:rsidRPr="009C74E6" w:rsidRDefault="002769EA" w:rsidP="009C74E6">
            <w:pPr>
              <w:suppressLineNumbers/>
              <w:suppressAutoHyphens/>
              <w:jc w:val="center"/>
              <w:rPr>
                <w:i/>
                <w:iCs/>
                <w:color w:val="000000"/>
                <w:kern w:val="22"/>
                <w:sz w:val="20"/>
                <w:szCs w:val="20"/>
                <w:lang w:eastAsia="en-CA"/>
              </w:rPr>
            </w:pPr>
            <w:r>
              <w:rPr>
                <w:i/>
                <w:iCs/>
                <w:color w:val="000000"/>
                <w:kern w:val="22"/>
                <w:sz w:val="20"/>
                <w:szCs w:val="20"/>
                <w:lang w:eastAsia="en-CA"/>
              </w:rPr>
              <w:t>Sources d’</w:t>
            </w:r>
            <w:r w:rsidR="00FD7D8D">
              <w:rPr>
                <w:i/>
                <w:iCs/>
                <w:color w:val="000000"/>
                <w:kern w:val="22"/>
                <w:sz w:val="20"/>
                <w:szCs w:val="20"/>
                <w:lang w:eastAsia="en-CA"/>
              </w:rPr>
              <w:t>information</w:t>
            </w:r>
            <w:r w:rsidR="005A31C6" w:rsidRPr="009C74E6">
              <w:rPr>
                <w:i/>
                <w:iCs/>
                <w:color w:val="000000"/>
                <w:kern w:val="22"/>
                <w:sz w:val="20"/>
                <w:szCs w:val="20"/>
                <w:lang w:eastAsia="en-CA"/>
              </w:rPr>
              <w:t xml:space="preserve"> </w:t>
            </w:r>
            <w:r w:rsidR="002A5E2C">
              <w:rPr>
                <w:i/>
                <w:iCs/>
                <w:color w:val="000000"/>
                <w:kern w:val="22"/>
                <w:sz w:val="20"/>
                <w:szCs w:val="20"/>
                <w:lang w:eastAsia="en-CA"/>
              </w:rPr>
              <w:t>utilisées</w:t>
            </w:r>
          </w:p>
        </w:tc>
        <w:tc>
          <w:tcPr>
            <w:tcW w:w="1252" w:type="dxa"/>
            <w:tcBorders>
              <w:top w:val="single" w:sz="4" w:space="0" w:color="auto"/>
              <w:left w:val="nil"/>
              <w:bottom w:val="single" w:sz="4" w:space="0" w:color="auto"/>
              <w:right w:val="single" w:sz="4" w:space="0" w:color="auto"/>
            </w:tcBorders>
            <w:shd w:val="clear" w:color="auto" w:fill="auto"/>
            <w:hideMark/>
          </w:tcPr>
          <w:p w14:paraId="4B9C551B" w14:textId="5955CA42" w:rsidR="005A31C6" w:rsidRPr="009C74E6" w:rsidRDefault="009B7860" w:rsidP="009C74E6">
            <w:pPr>
              <w:suppressLineNumbers/>
              <w:suppressAutoHyphens/>
              <w:jc w:val="center"/>
              <w:rPr>
                <w:i/>
                <w:iCs/>
                <w:color w:val="000000"/>
                <w:kern w:val="22"/>
                <w:sz w:val="20"/>
                <w:szCs w:val="20"/>
                <w:lang w:eastAsia="en-CA"/>
              </w:rPr>
            </w:pPr>
            <w:r>
              <w:rPr>
                <w:i/>
                <w:iCs/>
                <w:color w:val="000000"/>
                <w:kern w:val="22"/>
                <w:sz w:val="20"/>
                <w:szCs w:val="20"/>
                <w:lang w:eastAsia="en-CA"/>
              </w:rPr>
              <w:t>Vis</w:t>
            </w:r>
            <w:r w:rsidR="005A31C6" w:rsidRPr="009C74E6">
              <w:rPr>
                <w:i/>
                <w:iCs/>
                <w:color w:val="000000"/>
                <w:kern w:val="22"/>
                <w:sz w:val="20"/>
                <w:szCs w:val="20"/>
                <w:lang w:eastAsia="en-CA"/>
              </w:rPr>
              <w:t>it</w:t>
            </w:r>
            <w:r>
              <w:rPr>
                <w:i/>
                <w:iCs/>
                <w:color w:val="000000"/>
                <w:kern w:val="22"/>
                <w:sz w:val="20"/>
                <w:szCs w:val="20"/>
                <w:lang w:eastAsia="en-CA"/>
              </w:rPr>
              <w:t>e dans le pays</w:t>
            </w:r>
          </w:p>
        </w:tc>
        <w:tc>
          <w:tcPr>
            <w:tcW w:w="1139" w:type="dxa"/>
            <w:tcBorders>
              <w:top w:val="single" w:sz="4" w:space="0" w:color="auto"/>
              <w:left w:val="nil"/>
              <w:bottom w:val="single" w:sz="4" w:space="0" w:color="auto"/>
              <w:right w:val="single" w:sz="4" w:space="0" w:color="auto"/>
            </w:tcBorders>
            <w:shd w:val="clear" w:color="auto" w:fill="auto"/>
            <w:hideMark/>
          </w:tcPr>
          <w:p w14:paraId="4779DB67" w14:textId="04F44FD7" w:rsidR="005A31C6" w:rsidRPr="002A5E2C" w:rsidRDefault="009B7860" w:rsidP="009C74E6">
            <w:pPr>
              <w:suppressLineNumbers/>
              <w:suppressAutoHyphens/>
              <w:jc w:val="center"/>
              <w:rPr>
                <w:i/>
                <w:iCs/>
                <w:color w:val="000000"/>
                <w:kern w:val="22"/>
                <w:sz w:val="20"/>
                <w:szCs w:val="20"/>
                <w:lang w:val="fr-FR" w:eastAsia="en-CA"/>
              </w:rPr>
            </w:pPr>
            <w:r>
              <w:rPr>
                <w:i/>
                <w:iCs/>
                <w:color w:val="000000"/>
                <w:kern w:val="22"/>
                <w:sz w:val="20"/>
                <w:szCs w:val="20"/>
                <w:lang w:val="fr-FR" w:eastAsia="en-CA"/>
              </w:rPr>
              <w:t>Durée de la session</w:t>
            </w:r>
            <w:r w:rsidR="002A5E2C" w:rsidRPr="002A5E2C">
              <w:rPr>
                <w:i/>
                <w:iCs/>
                <w:color w:val="000000"/>
                <w:kern w:val="22"/>
                <w:sz w:val="20"/>
                <w:szCs w:val="20"/>
                <w:lang w:val="fr-FR" w:eastAsia="en-CA"/>
              </w:rPr>
              <w:t xml:space="preserve"> d’examen</w:t>
            </w:r>
          </w:p>
        </w:tc>
        <w:tc>
          <w:tcPr>
            <w:tcW w:w="1843" w:type="dxa"/>
            <w:tcBorders>
              <w:top w:val="single" w:sz="4" w:space="0" w:color="auto"/>
              <w:left w:val="nil"/>
              <w:bottom w:val="single" w:sz="4" w:space="0" w:color="auto"/>
              <w:right w:val="single" w:sz="4" w:space="0" w:color="auto"/>
            </w:tcBorders>
            <w:shd w:val="clear" w:color="auto" w:fill="auto"/>
            <w:hideMark/>
          </w:tcPr>
          <w:p w14:paraId="28E2DC28" w14:textId="3CA051FF" w:rsidR="005A31C6" w:rsidRPr="009C74E6" w:rsidRDefault="00E135E7" w:rsidP="009C74E6">
            <w:pPr>
              <w:suppressLineNumbers/>
              <w:suppressAutoHyphens/>
              <w:jc w:val="center"/>
              <w:rPr>
                <w:i/>
                <w:iCs/>
                <w:color w:val="000000"/>
                <w:kern w:val="22"/>
                <w:sz w:val="20"/>
                <w:szCs w:val="20"/>
                <w:lang w:eastAsia="en-CA"/>
              </w:rPr>
            </w:pPr>
            <w:r>
              <w:rPr>
                <w:i/>
                <w:iCs/>
                <w:color w:val="000000"/>
                <w:kern w:val="22"/>
                <w:sz w:val="20"/>
                <w:szCs w:val="20"/>
                <w:lang w:eastAsia="en-CA"/>
              </w:rPr>
              <w:t>Résultat</w:t>
            </w:r>
            <w:r w:rsidR="00491590">
              <w:rPr>
                <w:i/>
                <w:iCs/>
                <w:color w:val="000000"/>
                <w:kern w:val="22"/>
                <w:sz w:val="20"/>
                <w:szCs w:val="20"/>
                <w:lang w:eastAsia="en-CA"/>
              </w:rPr>
              <w:t>s</w:t>
            </w:r>
          </w:p>
        </w:tc>
        <w:tc>
          <w:tcPr>
            <w:tcW w:w="1559" w:type="dxa"/>
            <w:tcBorders>
              <w:top w:val="single" w:sz="4" w:space="0" w:color="auto"/>
              <w:left w:val="nil"/>
              <w:bottom w:val="single" w:sz="4" w:space="0" w:color="auto"/>
              <w:right w:val="single" w:sz="4" w:space="0" w:color="auto"/>
            </w:tcBorders>
            <w:shd w:val="clear" w:color="auto" w:fill="auto"/>
            <w:hideMark/>
          </w:tcPr>
          <w:p w14:paraId="2224A6ED" w14:textId="4E4CA91E" w:rsidR="005A31C6" w:rsidRPr="00773CD4" w:rsidRDefault="007F2A5E" w:rsidP="009C74E6">
            <w:pPr>
              <w:suppressLineNumbers/>
              <w:suppressAutoHyphens/>
              <w:jc w:val="center"/>
              <w:rPr>
                <w:i/>
                <w:iCs/>
                <w:color w:val="000000"/>
                <w:kern w:val="22"/>
                <w:sz w:val="20"/>
                <w:szCs w:val="20"/>
                <w:lang w:val="fr-FR" w:eastAsia="en-CA"/>
              </w:rPr>
            </w:pPr>
            <w:r w:rsidRPr="00773CD4">
              <w:rPr>
                <w:i/>
                <w:iCs/>
                <w:color w:val="000000"/>
                <w:kern w:val="22"/>
                <w:sz w:val="20"/>
                <w:szCs w:val="20"/>
                <w:lang w:val="fr-FR" w:eastAsia="en-CA"/>
              </w:rPr>
              <w:t>Mesures</w:t>
            </w:r>
            <w:r w:rsidR="00045994">
              <w:rPr>
                <w:i/>
                <w:iCs/>
                <w:color w:val="000000"/>
                <w:kern w:val="22"/>
                <w:sz w:val="20"/>
                <w:szCs w:val="20"/>
                <w:lang w:val="fr-FR" w:eastAsia="en-CA"/>
              </w:rPr>
              <w:t xml:space="preserve"> basées sur et/ou contenues</w:t>
            </w:r>
            <w:r w:rsidR="00D40068">
              <w:rPr>
                <w:i/>
                <w:iCs/>
                <w:color w:val="000000"/>
                <w:kern w:val="22"/>
                <w:sz w:val="20"/>
                <w:szCs w:val="20"/>
                <w:lang w:val="fr-FR" w:eastAsia="en-CA"/>
              </w:rPr>
              <w:t xml:space="preserve"> </w:t>
            </w:r>
            <w:r w:rsidR="00773CD4" w:rsidRPr="00773CD4">
              <w:rPr>
                <w:i/>
                <w:iCs/>
                <w:color w:val="000000"/>
                <w:kern w:val="22"/>
                <w:sz w:val="20"/>
                <w:szCs w:val="20"/>
                <w:lang w:val="fr-FR" w:eastAsia="en-CA"/>
              </w:rPr>
              <w:t>dans</w:t>
            </w:r>
            <w:r w:rsidR="005A31C6" w:rsidRPr="00773CD4">
              <w:rPr>
                <w:i/>
                <w:iCs/>
                <w:color w:val="000000"/>
                <w:kern w:val="22"/>
                <w:sz w:val="20"/>
                <w:szCs w:val="20"/>
                <w:lang w:val="fr-FR" w:eastAsia="en-CA"/>
              </w:rPr>
              <w:t xml:space="preserve"> </w:t>
            </w:r>
            <w:r w:rsidR="00045994">
              <w:rPr>
                <w:i/>
                <w:iCs/>
                <w:color w:val="000000"/>
                <w:kern w:val="22"/>
                <w:sz w:val="20"/>
                <w:szCs w:val="20"/>
                <w:lang w:val="fr-FR" w:eastAsia="en-CA"/>
              </w:rPr>
              <w:t xml:space="preserve">les </w:t>
            </w:r>
            <w:r w:rsidR="00E135E7" w:rsidRPr="00773CD4">
              <w:rPr>
                <w:i/>
                <w:iCs/>
                <w:color w:val="000000"/>
                <w:kern w:val="22"/>
                <w:sz w:val="20"/>
                <w:szCs w:val="20"/>
                <w:lang w:val="fr-FR" w:eastAsia="en-CA"/>
              </w:rPr>
              <w:t>résultat</w:t>
            </w:r>
            <w:r w:rsidR="00045994">
              <w:rPr>
                <w:i/>
                <w:iCs/>
                <w:color w:val="000000"/>
                <w:kern w:val="22"/>
                <w:sz w:val="20"/>
                <w:szCs w:val="20"/>
                <w:lang w:val="fr-FR" w:eastAsia="en-CA"/>
              </w:rPr>
              <w:t>s</w:t>
            </w:r>
          </w:p>
        </w:tc>
        <w:tc>
          <w:tcPr>
            <w:tcW w:w="1276" w:type="dxa"/>
            <w:tcBorders>
              <w:top w:val="single" w:sz="4" w:space="0" w:color="auto"/>
              <w:left w:val="nil"/>
              <w:bottom w:val="single" w:sz="4" w:space="0" w:color="auto"/>
              <w:right w:val="single" w:sz="4" w:space="0" w:color="auto"/>
            </w:tcBorders>
            <w:shd w:val="clear" w:color="auto" w:fill="auto"/>
            <w:hideMark/>
          </w:tcPr>
          <w:p w14:paraId="73249501" w14:textId="7D0641F8" w:rsidR="005A31C6" w:rsidRPr="009C74E6" w:rsidRDefault="002A5E2C" w:rsidP="009C74E6">
            <w:pPr>
              <w:suppressLineNumbers/>
              <w:suppressAutoHyphens/>
              <w:jc w:val="center"/>
              <w:rPr>
                <w:i/>
                <w:iCs/>
                <w:color w:val="000000"/>
                <w:kern w:val="22"/>
                <w:sz w:val="20"/>
                <w:szCs w:val="20"/>
                <w:lang w:eastAsia="en-CA"/>
              </w:rPr>
            </w:pPr>
            <w:r>
              <w:rPr>
                <w:i/>
                <w:iCs/>
                <w:color w:val="000000"/>
                <w:kern w:val="22"/>
                <w:sz w:val="20"/>
                <w:szCs w:val="20"/>
                <w:lang w:eastAsia="en-CA"/>
              </w:rPr>
              <w:t>Contribution des parties prenantes</w:t>
            </w:r>
          </w:p>
        </w:tc>
      </w:tr>
      <w:tr w:rsidR="005A31C6" w:rsidRPr="00E62437" w14:paraId="65DCD7B7"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787529C4" w14:textId="413903AD" w:rsidR="005A31C6" w:rsidRPr="002769EA" w:rsidRDefault="002769EA" w:rsidP="009C74E6">
            <w:pPr>
              <w:suppressLineNumbers/>
              <w:suppressAutoHyphens/>
              <w:jc w:val="left"/>
              <w:rPr>
                <w:b/>
                <w:bCs/>
                <w:color w:val="000000"/>
                <w:kern w:val="22"/>
                <w:sz w:val="20"/>
                <w:szCs w:val="20"/>
                <w:lang w:val="fr-FR" w:eastAsia="en-CA"/>
              </w:rPr>
            </w:pPr>
            <w:r w:rsidRPr="002769EA">
              <w:rPr>
                <w:b/>
                <w:bCs/>
                <w:color w:val="000000"/>
                <w:kern w:val="22"/>
                <w:sz w:val="20"/>
                <w:szCs w:val="20"/>
                <w:lang w:val="fr-FR" w:eastAsia="en-CA"/>
              </w:rPr>
              <w:t>Accord de Paris</w:t>
            </w:r>
          </w:p>
          <w:p w14:paraId="41D0393E" w14:textId="77777777" w:rsidR="005A31C6" w:rsidRPr="002769EA" w:rsidRDefault="005A31C6" w:rsidP="009C74E6">
            <w:pPr>
              <w:suppressLineNumbers/>
              <w:suppressAutoHyphens/>
              <w:jc w:val="left"/>
              <w:rPr>
                <w:b/>
                <w:bCs/>
                <w:color w:val="000000"/>
                <w:kern w:val="22"/>
                <w:sz w:val="20"/>
                <w:szCs w:val="20"/>
                <w:lang w:val="fr-FR" w:eastAsia="en-CA"/>
              </w:rPr>
            </w:pPr>
          </w:p>
          <w:p w14:paraId="6C30CEDF" w14:textId="3C581118" w:rsidR="005A31C6" w:rsidRPr="002769EA" w:rsidRDefault="00956B3B" w:rsidP="009C74E6">
            <w:pPr>
              <w:suppressLineNumbers/>
              <w:suppressAutoHyphens/>
              <w:jc w:val="left"/>
              <w:rPr>
                <w:b/>
                <w:bCs/>
                <w:color w:val="000000"/>
                <w:kern w:val="22"/>
                <w:sz w:val="20"/>
                <w:szCs w:val="20"/>
                <w:lang w:val="fr-FR" w:eastAsia="en-CA"/>
              </w:rPr>
            </w:pPr>
            <w:r>
              <w:rPr>
                <w:b/>
                <w:bCs/>
                <w:color w:val="000000"/>
                <w:kern w:val="22"/>
                <w:sz w:val="20"/>
                <w:szCs w:val="20"/>
                <w:lang w:val="fr-FR" w:eastAsia="en-CA"/>
              </w:rPr>
              <w:t>Examen par des experts techniques</w:t>
            </w:r>
          </w:p>
        </w:tc>
        <w:tc>
          <w:tcPr>
            <w:tcW w:w="1428" w:type="dxa"/>
            <w:tcBorders>
              <w:top w:val="nil"/>
              <w:left w:val="nil"/>
              <w:bottom w:val="single" w:sz="4" w:space="0" w:color="auto"/>
              <w:right w:val="single" w:sz="4" w:space="0" w:color="auto"/>
            </w:tcBorders>
            <w:shd w:val="clear" w:color="auto" w:fill="auto"/>
            <w:hideMark/>
          </w:tcPr>
          <w:p w14:paraId="277D2891" w14:textId="31C74E35" w:rsidR="005A31C6" w:rsidRPr="009C3B6D" w:rsidRDefault="00E1428C" w:rsidP="00434D3F">
            <w:pPr>
              <w:suppressLineNumbers/>
              <w:suppressAutoHyphens/>
              <w:jc w:val="left"/>
              <w:rPr>
                <w:color w:val="000000"/>
                <w:kern w:val="22"/>
                <w:sz w:val="18"/>
                <w:szCs w:val="18"/>
                <w:lang w:val="fr-FR" w:eastAsia="en-CA"/>
              </w:rPr>
            </w:pPr>
            <w:r>
              <w:rPr>
                <w:color w:val="000000"/>
                <w:kern w:val="22"/>
                <w:sz w:val="18"/>
                <w:szCs w:val="18"/>
                <w:lang w:val="fr-FR" w:eastAsia="en-CA"/>
              </w:rPr>
              <w:t>Rapports biennaux</w:t>
            </w:r>
            <w:r w:rsidR="00F64AD4">
              <w:rPr>
                <w:color w:val="000000"/>
                <w:kern w:val="22"/>
                <w:sz w:val="18"/>
                <w:szCs w:val="18"/>
                <w:lang w:val="fr-FR" w:eastAsia="en-CA"/>
              </w:rPr>
              <w:t xml:space="preserve"> des Parties sur la</w:t>
            </w:r>
            <w:r>
              <w:rPr>
                <w:color w:val="000000"/>
                <w:kern w:val="22"/>
                <w:sz w:val="18"/>
                <w:szCs w:val="18"/>
                <w:lang w:val="fr-FR" w:eastAsia="en-CA"/>
              </w:rPr>
              <w:t xml:space="preserve"> </w:t>
            </w:r>
            <w:r w:rsidR="00F64AD4">
              <w:rPr>
                <w:color w:val="000000"/>
                <w:kern w:val="22"/>
                <w:sz w:val="18"/>
                <w:szCs w:val="18"/>
                <w:lang w:val="fr-FR" w:eastAsia="en-CA"/>
              </w:rPr>
              <w:t>transparence</w:t>
            </w:r>
            <w:r w:rsidR="005A31C6" w:rsidRPr="009C3B6D">
              <w:rPr>
                <w:color w:val="000000"/>
                <w:kern w:val="22"/>
                <w:sz w:val="18"/>
                <w:szCs w:val="18"/>
                <w:lang w:val="fr-FR" w:eastAsia="en-CA"/>
              </w:rPr>
              <w:t xml:space="preserve">, </w:t>
            </w:r>
            <w:r w:rsidR="00F64AD4">
              <w:rPr>
                <w:color w:val="000000"/>
                <w:kern w:val="22"/>
                <w:sz w:val="18"/>
                <w:szCs w:val="18"/>
                <w:lang w:val="fr-FR" w:eastAsia="en-CA"/>
              </w:rPr>
              <w:t>succès dans la mise en œuvre</w:t>
            </w:r>
            <w:r>
              <w:rPr>
                <w:color w:val="000000"/>
                <w:kern w:val="22"/>
                <w:sz w:val="18"/>
                <w:szCs w:val="18"/>
                <w:lang w:val="fr-FR" w:eastAsia="en-CA"/>
              </w:rPr>
              <w:t xml:space="preserve">, appui </w:t>
            </w:r>
            <w:r w:rsidR="002E22B8">
              <w:rPr>
                <w:color w:val="000000"/>
                <w:kern w:val="22"/>
                <w:sz w:val="18"/>
                <w:szCs w:val="18"/>
                <w:lang w:val="fr-FR" w:eastAsia="en-CA"/>
              </w:rPr>
              <w:t>fourni</w:t>
            </w:r>
            <w:r>
              <w:rPr>
                <w:color w:val="000000"/>
                <w:kern w:val="22"/>
                <w:sz w:val="18"/>
                <w:szCs w:val="18"/>
                <w:lang w:val="fr-FR" w:eastAsia="en-CA"/>
              </w:rPr>
              <w:t>, domaines à</w:t>
            </w:r>
            <w:r w:rsidR="005A31C6" w:rsidRPr="009C3B6D">
              <w:rPr>
                <w:color w:val="000000"/>
                <w:kern w:val="22"/>
                <w:sz w:val="18"/>
                <w:szCs w:val="18"/>
                <w:lang w:val="fr-FR" w:eastAsia="en-CA"/>
              </w:rPr>
              <w:t xml:space="preserve"> </w:t>
            </w:r>
            <w:r w:rsidR="00594A0B">
              <w:rPr>
                <w:color w:val="000000"/>
                <w:kern w:val="22"/>
                <w:sz w:val="18"/>
                <w:szCs w:val="18"/>
                <w:lang w:val="fr-FR" w:eastAsia="en-CA"/>
              </w:rPr>
              <w:t>améliorer</w:t>
            </w:r>
            <w:r w:rsidR="005A31C6" w:rsidRPr="009C3B6D">
              <w:rPr>
                <w:color w:val="000000"/>
                <w:kern w:val="22"/>
                <w:sz w:val="18"/>
                <w:szCs w:val="18"/>
                <w:lang w:val="fr-FR" w:eastAsia="en-CA"/>
              </w:rPr>
              <w:t xml:space="preserve">, </w:t>
            </w:r>
            <w:r>
              <w:rPr>
                <w:color w:val="000000"/>
                <w:kern w:val="22"/>
                <w:sz w:val="18"/>
                <w:szCs w:val="18"/>
                <w:lang w:val="fr-FR" w:eastAsia="en-CA"/>
              </w:rPr>
              <w:t xml:space="preserve">besoins en </w:t>
            </w:r>
            <w:r w:rsidR="007109CE" w:rsidRPr="009C3B6D">
              <w:rPr>
                <w:color w:val="000000"/>
                <w:kern w:val="22"/>
                <w:sz w:val="18"/>
                <w:szCs w:val="18"/>
                <w:lang w:val="fr-FR" w:eastAsia="en-CA"/>
              </w:rPr>
              <w:t>renforcement des capacités</w:t>
            </w:r>
          </w:p>
        </w:tc>
        <w:tc>
          <w:tcPr>
            <w:tcW w:w="1560" w:type="dxa"/>
            <w:tcBorders>
              <w:top w:val="nil"/>
              <w:left w:val="nil"/>
              <w:bottom w:val="single" w:sz="4" w:space="0" w:color="auto"/>
              <w:right w:val="single" w:sz="4" w:space="0" w:color="auto"/>
            </w:tcBorders>
            <w:shd w:val="clear" w:color="auto" w:fill="auto"/>
            <w:hideMark/>
          </w:tcPr>
          <w:p w14:paraId="0789F75B" w14:textId="2B260A12" w:rsidR="005A31C6" w:rsidRPr="00E1428C" w:rsidRDefault="005A31C6" w:rsidP="00434D3F">
            <w:pPr>
              <w:suppressLineNumbers/>
              <w:suppressAutoHyphens/>
              <w:jc w:val="left"/>
              <w:rPr>
                <w:color w:val="000000"/>
                <w:kern w:val="22"/>
                <w:sz w:val="18"/>
                <w:szCs w:val="18"/>
                <w:lang w:val="fr-FR" w:eastAsia="en-CA"/>
              </w:rPr>
            </w:pPr>
            <w:r w:rsidRPr="00E1428C">
              <w:rPr>
                <w:color w:val="000000"/>
                <w:kern w:val="22"/>
                <w:sz w:val="18"/>
                <w:szCs w:val="18"/>
                <w:lang w:val="fr-FR" w:eastAsia="en-CA"/>
              </w:rPr>
              <w:t>2</w:t>
            </w:r>
            <w:r w:rsidR="00D15A90" w:rsidRPr="00E1428C">
              <w:rPr>
                <w:color w:val="000000"/>
                <w:kern w:val="22"/>
                <w:sz w:val="18"/>
                <w:szCs w:val="18"/>
                <w:lang w:val="fr-FR" w:eastAsia="en-CA"/>
              </w:rPr>
              <w:t xml:space="preserve"> ans</w:t>
            </w:r>
            <w:r w:rsidRPr="00E1428C">
              <w:rPr>
                <w:color w:val="000000"/>
                <w:kern w:val="22"/>
                <w:sz w:val="18"/>
                <w:szCs w:val="18"/>
                <w:lang w:val="fr-FR" w:eastAsia="en-CA"/>
              </w:rPr>
              <w:t xml:space="preserve"> </w:t>
            </w:r>
            <w:r w:rsidR="00E1428C" w:rsidRPr="00E1428C">
              <w:rPr>
                <w:color w:val="000000"/>
                <w:kern w:val="22"/>
                <w:sz w:val="18"/>
                <w:szCs w:val="18"/>
                <w:lang w:val="fr-FR" w:eastAsia="en-CA"/>
              </w:rPr>
              <w:t>–</w:t>
            </w:r>
            <w:r w:rsidRPr="00E1428C">
              <w:rPr>
                <w:color w:val="000000"/>
                <w:kern w:val="22"/>
                <w:sz w:val="18"/>
                <w:szCs w:val="18"/>
                <w:lang w:val="fr-FR" w:eastAsia="en-CA"/>
              </w:rPr>
              <w:t xml:space="preserve"> </w:t>
            </w:r>
            <w:r w:rsidR="00E1428C" w:rsidRPr="00E1428C">
              <w:rPr>
                <w:color w:val="000000"/>
                <w:kern w:val="22"/>
                <w:sz w:val="18"/>
                <w:szCs w:val="18"/>
                <w:lang w:val="fr-FR" w:eastAsia="en-CA"/>
              </w:rPr>
              <w:t xml:space="preserve">effectué pour </w:t>
            </w:r>
            <w:r w:rsidR="00323C76" w:rsidRPr="00E1428C">
              <w:rPr>
                <w:color w:val="000000"/>
                <w:kern w:val="22"/>
                <w:sz w:val="18"/>
                <w:szCs w:val="18"/>
                <w:lang w:val="fr-FR" w:eastAsia="en-CA"/>
              </w:rPr>
              <w:t xml:space="preserve">chaque </w:t>
            </w:r>
            <w:r w:rsidR="00434D3F">
              <w:rPr>
                <w:color w:val="000000"/>
                <w:kern w:val="22"/>
                <w:sz w:val="18"/>
                <w:szCs w:val="18"/>
                <w:lang w:val="fr-FR" w:eastAsia="en-CA"/>
              </w:rPr>
              <w:t xml:space="preserve">rapport biennal </w:t>
            </w:r>
            <w:r w:rsidR="00F64AD4">
              <w:rPr>
                <w:color w:val="000000"/>
                <w:kern w:val="22"/>
                <w:sz w:val="18"/>
                <w:szCs w:val="18"/>
                <w:lang w:val="fr-FR" w:eastAsia="en-CA"/>
              </w:rPr>
              <w:t>sur la transparence</w:t>
            </w:r>
          </w:p>
        </w:tc>
        <w:tc>
          <w:tcPr>
            <w:tcW w:w="1134" w:type="dxa"/>
            <w:tcBorders>
              <w:top w:val="nil"/>
              <w:left w:val="nil"/>
              <w:bottom w:val="single" w:sz="4" w:space="0" w:color="auto"/>
              <w:right w:val="single" w:sz="4" w:space="0" w:color="auto"/>
            </w:tcBorders>
            <w:shd w:val="clear" w:color="auto" w:fill="auto"/>
            <w:hideMark/>
          </w:tcPr>
          <w:p w14:paraId="52E305C5" w14:textId="0BB4217C" w:rsidR="005A31C6" w:rsidRPr="001941ED" w:rsidRDefault="00434D3F" w:rsidP="009C74E6">
            <w:pPr>
              <w:suppressLineNumbers/>
              <w:suppressAutoHyphens/>
              <w:jc w:val="left"/>
              <w:rPr>
                <w:color w:val="000000"/>
                <w:kern w:val="22"/>
                <w:sz w:val="18"/>
                <w:szCs w:val="18"/>
                <w:lang w:val="fr-FR" w:eastAsia="en-CA"/>
              </w:rPr>
            </w:pPr>
            <w:r>
              <w:rPr>
                <w:color w:val="000000"/>
                <w:kern w:val="22"/>
                <w:sz w:val="18"/>
                <w:szCs w:val="18"/>
                <w:lang w:val="fr-FR" w:eastAsia="en-CA"/>
              </w:rPr>
              <w:t>Groupe</w:t>
            </w:r>
            <w:r w:rsidR="0088557B">
              <w:rPr>
                <w:color w:val="000000"/>
                <w:kern w:val="22"/>
                <w:sz w:val="18"/>
                <w:szCs w:val="18"/>
                <w:lang w:val="fr-FR" w:eastAsia="en-CA"/>
              </w:rPr>
              <w:t xml:space="preserve"> d’experts techniques</w:t>
            </w:r>
            <w:r>
              <w:rPr>
                <w:color w:val="000000"/>
                <w:kern w:val="22"/>
                <w:sz w:val="18"/>
                <w:szCs w:val="18"/>
                <w:lang w:val="fr-FR" w:eastAsia="en-CA"/>
              </w:rPr>
              <w:t xml:space="preserve"> chargé</w:t>
            </w:r>
            <w:r w:rsidR="001941ED" w:rsidRPr="001941ED">
              <w:rPr>
                <w:color w:val="000000"/>
                <w:kern w:val="22"/>
                <w:sz w:val="18"/>
                <w:szCs w:val="18"/>
                <w:lang w:val="fr-FR" w:eastAsia="en-CA"/>
              </w:rPr>
              <w:t xml:space="preserve"> de l’examen</w:t>
            </w:r>
          </w:p>
        </w:tc>
        <w:tc>
          <w:tcPr>
            <w:tcW w:w="1861" w:type="dxa"/>
            <w:tcBorders>
              <w:top w:val="nil"/>
              <w:left w:val="nil"/>
              <w:bottom w:val="single" w:sz="4" w:space="0" w:color="auto"/>
              <w:right w:val="single" w:sz="4" w:space="0" w:color="auto"/>
            </w:tcBorders>
            <w:shd w:val="clear" w:color="auto" w:fill="auto"/>
            <w:hideMark/>
          </w:tcPr>
          <w:p w14:paraId="6A613ABE" w14:textId="56CAF85C" w:rsidR="005A31C6" w:rsidRPr="00742ACD" w:rsidRDefault="00072468" w:rsidP="009C74E6">
            <w:pPr>
              <w:suppressLineNumbers/>
              <w:suppressAutoHyphens/>
              <w:jc w:val="left"/>
              <w:rPr>
                <w:color w:val="000000"/>
                <w:kern w:val="22"/>
                <w:sz w:val="18"/>
                <w:szCs w:val="18"/>
                <w:lang w:val="fr-FR" w:eastAsia="en-CA"/>
              </w:rPr>
            </w:pPr>
            <w:r>
              <w:rPr>
                <w:color w:val="000000"/>
                <w:kern w:val="22"/>
                <w:sz w:val="18"/>
                <w:szCs w:val="18"/>
                <w:lang w:val="fr-FR" w:eastAsia="en-CA"/>
              </w:rPr>
              <w:t>Rapport d’inventaire national des</w:t>
            </w:r>
            <w:r w:rsidR="00EF2839">
              <w:rPr>
                <w:color w:val="000000"/>
                <w:kern w:val="22"/>
                <w:sz w:val="18"/>
                <w:szCs w:val="18"/>
                <w:lang w:val="fr-FR" w:eastAsia="en-CA"/>
              </w:rPr>
              <w:t xml:space="preserve"> </w:t>
            </w:r>
            <w:r w:rsidR="00D40068" w:rsidRPr="00742ACD">
              <w:rPr>
                <w:color w:val="000000"/>
                <w:kern w:val="22"/>
                <w:sz w:val="18"/>
                <w:szCs w:val="18"/>
                <w:lang w:val="fr-FR" w:eastAsia="en-CA"/>
              </w:rPr>
              <w:t>é</w:t>
            </w:r>
            <w:r w:rsidR="005A31C6" w:rsidRPr="00742ACD">
              <w:rPr>
                <w:color w:val="000000"/>
                <w:kern w:val="22"/>
                <w:sz w:val="18"/>
                <w:szCs w:val="18"/>
                <w:lang w:val="fr-FR" w:eastAsia="en-CA"/>
              </w:rPr>
              <w:t>missions</w:t>
            </w:r>
            <w:r w:rsidR="00D40068" w:rsidRPr="00742ACD">
              <w:rPr>
                <w:color w:val="000000"/>
                <w:kern w:val="22"/>
                <w:sz w:val="18"/>
                <w:szCs w:val="18"/>
                <w:lang w:val="fr-FR" w:eastAsia="en-CA"/>
              </w:rPr>
              <w:t xml:space="preserve"> d’origine anthropique</w:t>
            </w:r>
            <w:r w:rsidR="00B744DD" w:rsidRPr="00742ACD">
              <w:rPr>
                <w:color w:val="000000"/>
                <w:kern w:val="22"/>
                <w:sz w:val="18"/>
                <w:szCs w:val="18"/>
                <w:lang w:val="fr-FR" w:eastAsia="en-CA"/>
              </w:rPr>
              <w:t xml:space="preserve"> et</w:t>
            </w:r>
            <w:r w:rsidR="00D40068" w:rsidRPr="00742ACD">
              <w:rPr>
                <w:color w:val="000000"/>
                <w:kern w:val="22"/>
                <w:sz w:val="18"/>
                <w:szCs w:val="18"/>
                <w:lang w:val="fr-FR" w:eastAsia="en-CA"/>
              </w:rPr>
              <w:t xml:space="preserve"> </w:t>
            </w:r>
            <w:r w:rsidR="00EF2839">
              <w:rPr>
                <w:color w:val="000000"/>
                <w:kern w:val="22"/>
                <w:sz w:val="18"/>
                <w:szCs w:val="18"/>
                <w:lang w:val="fr-FR" w:eastAsia="en-CA"/>
              </w:rPr>
              <w:t>d’</w:t>
            </w:r>
            <w:r w:rsidR="00557096" w:rsidRPr="00742ACD">
              <w:rPr>
                <w:color w:val="000000"/>
                <w:kern w:val="22"/>
                <w:sz w:val="18"/>
                <w:szCs w:val="18"/>
                <w:lang w:val="fr-FR" w:eastAsia="en-CA"/>
              </w:rPr>
              <w:t xml:space="preserve">autres </w:t>
            </w:r>
            <w:r w:rsidR="00FD7D8D" w:rsidRPr="00742ACD">
              <w:rPr>
                <w:color w:val="000000"/>
                <w:kern w:val="22"/>
                <w:sz w:val="18"/>
                <w:szCs w:val="18"/>
                <w:lang w:val="fr-FR" w:eastAsia="en-CA"/>
              </w:rPr>
              <w:t>information</w:t>
            </w:r>
            <w:r w:rsidR="00D40068" w:rsidRPr="00742ACD">
              <w:rPr>
                <w:color w:val="000000"/>
                <w:kern w:val="22"/>
                <w:sz w:val="18"/>
                <w:szCs w:val="18"/>
                <w:lang w:val="fr-FR" w:eastAsia="en-CA"/>
              </w:rPr>
              <w:t xml:space="preserve">s pour évaluer les </w:t>
            </w:r>
            <w:r w:rsidR="007109CE" w:rsidRPr="00742ACD">
              <w:rPr>
                <w:color w:val="000000"/>
                <w:kern w:val="22"/>
                <w:sz w:val="18"/>
                <w:szCs w:val="18"/>
                <w:lang w:val="fr-FR" w:eastAsia="en-CA"/>
              </w:rPr>
              <w:t>progrès accomplis</w:t>
            </w:r>
            <w:r>
              <w:rPr>
                <w:color w:val="000000"/>
                <w:kern w:val="22"/>
                <w:sz w:val="18"/>
                <w:szCs w:val="18"/>
                <w:lang w:val="fr-FR" w:eastAsia="en-CA"/>
              </w:rPr>
              <w:t xml:space="preserve"> dans la mise en œuvre d</w:t>
            </w:r>
            <w:r w:rsidR="00EF2839">
              <w:rPr>
                <w:color w:val="000000"/>
                <w:kern w:val="22"/>
                <w:sz w:val="18"/>
                <w:szCs w:val="18"/>
                <w:lang w:val="fr-FR" w:eastAsia="en-CA"/>
              </w:rPr>
              <w:t>es</w:t>
            </w:r>
            <w:r w:rsidR="005A31C6" w:rsidRPr="00742ACD">
              <w:rPr>
                <w:color w:val="000000"/>
                <w:kern w:val="22"/>
                <w:sz w:val="18"/>
                <w:szCs w:val="18"/>
                <w:lang w:val="fr-FR" w:eastAsia="en-CA"/>
              </w:rPr>
              <w:t xml:space="preserve"> </w:t>
            </w:r>
            <w:r w:rsidR="003A20F3" w:rsidRPr="00742ACD">
              <w:rPr>
                <w:color w:val="000000"/>
                <w:kern w:val="22"/>
                <w:sz w:val="18"/>
                <w:szCs w:val="18"/>
                <w:lang w:val="fr-FR" w:eastAsia="en-CA"/>
              </w:rPr>
              <w:t>contributions déterminées au niveau national</w:t>
            </w:r>
          </w:p>
        </w:tc>
        <w:tc>
          <w:tcPr>
            <w:tcW w:w="1252" w:type="dxa"/>
            <w:tcBorders>
              <w:top w:val="nil"/>
              <w:left w:val="nil"/>
              <w:bottom w:val="single" w:sz="4" w:space="0" w:color="auto"/>
              <w:right w:val="single" w:sz="4" w:space="0" w:color="auto"/>
            </w:tcBorders>
            <w:shd w:val="clear" w:color="auto" w:fill="auto"/>
            <w:hideMark/>
          </w:tcPr>
          <w:p w14:paraId="2F17859C" w14:textId="1F6A6509" w:rsidR="005A31C6" w:rsidRPr="00434D3F" w:rsidRDefault="00434D3F" w:rsidP="00434D3F">
            <w:pPr>
              <w:suppressLineNumbers/>
              <w:suppressAutoHyphens/>
              <w:jc w:val="left"/>
              <w:rPr>
                <w:color w:val="000000"/>
                <w:kern w:val="22"/>
                <w:sz w:val="18"/>
                <w:szCs w:val="18"/>
                <w:lang w:val="fr-FR" w:eastAsia="en-CA"/>
              </w:rPr>
            </w:pPr>
            <w:r w:rsidRPr="00434D3F">
              <w:rPr>
                <w:color w:val="000000"/>
                <w:kern w:val="22"/>
                <w:sz w:val="18"/>
                <w:szCs w:val="18"/>
                <w:lang w:val="fr-FR" w:eastAsia="en-CA"/>
              </w:rPr>
              <w:t>Peut être effectué sous forme d’</w:t>
            </w:r>
            <w:r>
              <w:rPr>
                <w:color w:val="000000"/>
                <w:kern w:val="22"/>
                <w:sz w:val="18"/>
                <w:szCs w:val="18"/>
                <w:lang w:val="fr-FR" w:eastAsia="en-CA"/>
              </w:rPr>
              <w:t xml:space="preserve">un </w:t>
            </w:r>
            <w:r w:rsidRPr="00434D3F">
              <w:rPr>
                <w:color w:val="000000"/>
                <w:kern w:val="22"/>
                <w:sz w:val="18"/>
                <w:szCs w:val="18"/>
                <w:lang w:val="fr-FR" w:eastAsia="en-CA"/>
              </w:rPr>
              <w:t xml:space="preserve">examen </w:t>
            </w:r>
            <w:r>
              <w:rPr>
                <w:color w:val="000000"/>
                <w:kern w:val="22"/>
                <w:sz w:val="18"/>
                <w:szCs w:val="18"/>
                <w:lang w:val="fr-FR" w:eastAsia="en-CA"/>
              </w:rPr>
              <w:t>centralisé,</w:t>
            </w:r>
            <w:r w:rsidRPr="00434D3F">
              <w:rPr>
                <w:color w:val="000000"/>
                <w:kern w:val="22"/>
                <w:sz w:val="18"/>
                <w:szCs w:val="18"/>
                <w:lang w:val="fr-FR" w:eastAsia="en-CA"/>
              </w:rPr>
              <w:t xml:space="preserve"> d’un examen dans un pa</w:t>
            </w:r>
            <w:r w:rsidR="00072468">
              <w:rPr>
                <w:color w:val="000000"/>
                <w:kern w:val="22"/>
                <w:sz w:val="18"/>
                <w:szCs w:val="18"/>
                <w:lang w:val="fr-FR" w:eastAsia="en-CA"/>
              </w:rPr>
              <w:t>ys donné, d’une étude</w:t>
            </w:r>
            <w:r>
              <w:rPr>
                <w:color w:val="000000"/>
                <w:kern w:val="22"/>
                <w:sz w:val="18"/>
                <w:szCs w:val="18"/>
                <w:lang w:val="fr-FR" w:eastAsia="en-CA"/>
              </w:rPr>
              <w:t xml:space="preserve"> de bureau, ou d’un e</w:t>
            </w:r>
            <w:r w:rsidRPr="00434D3F">
              <w:rPr>
                <w:color w:val="000000"/>
                <w:kern w:val="22"/>
                <w:sz w:val="18"/>
                <w:szCs w:val="18"/>
                <w:lang w:val="fr-FR" w:eastAsia="en-CA"/>
              </w:rPr>
              <w:t xml:space="preserve">xamen simplifié </w:t>
            </w:r>
          </w:p>
        </w:tc>
        <w:tc>
          <w:tcPr>
            <w:tcW w:w="1139" w:type="dxa"/>
            <w:tcBorders>
              <w:top w:val="nil"/>
              <w:left w:val="nil"/>
              <w:bottom w:val="single" w:sz="4" w:space="0" w:color="auto"/>
              <w:right w:val="single" w:sz="4" w:space="0" w:color="auto"/>
            </w:tcBorders>
            <w:shd w:val="clear" w:color="auto" w:fill="auto"/>
            <w:hideMark/>
          </w:tcPr>
          <w:p w14:paraId="346D6B71"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Variable</w:t>
            </w:r>
          </w:p>
        </w:tc>
        <w:tc>
          <w:tcPr>
            <w:tcW w:w="1843" w:type="dxa"/>
            <w:tcBorders>
              <w:top w:val="nil"/>
              <w:left w:val="nil"/>
              <w:bottom w:val="single" w:sz="4" w:space="0" w:color="auto"/>
              <w:right w:val="single" w:sz="4" w:space="0" w:color="auto"/>
            </w:tcBorders>
            <w:shd w:val="clear" w:color="auto" w:fill="auto"/>
            <w:hideMark/>
          </w:tcPr>
          <w:p w14:paraId="64BFA99C" w14:textId="0B5A8787" w:rsidR="005A31C6" w:rsidRPr="00434D3F" w:rsidRDefault="00434D3F" w:rsidP="009C74E6">
            <w:pPr>
              <w:suppressLineNumbers/>
              <w:suppressAutoHyphens/>
              <w:jc w:val="left"/>
              <w:rPr>
                <w:color w:val="000000"/>
                <w:kern w:val="22"/>
                <w:sz w:val="18"/>
                <w:szCs w:val="18"/>
                <w:lang w:val="fr-FR" w:eastAsia="en-CA"/>
              </w:rPr>
            </w:pPr>
            <w:r w:rsidRPr="00434D3F">
              <w:rPr>
                <w:color w:val="000000"/>
                <w:kern w:val="22"/>
                <w:sz w:val="18"/>
                <w:szCs w:val="18"/>
                <w:lang w:val="fr-FR" w:eastAsia="en-CA"/>
              </w:rPr>
              <w:t>Des e</w:t>
            </w:r>
            <w:r w:rsidR="005A31C6" w:rsidRPr="00434D3F">
              <w:rPr>
                <w:color w:val="000000"/>
                <w:kern w:val="22"/>
                <w:sz w:val="18"/>
                <w:szCs w:val="18"/>
                <w:lang w:val="fr-FR" w:eastAsia="en-CA"/>
              </w:rPr>
              <w:t>xpert</w:t>
            </w:r>
            <w:r w:rsidRPr="00434D3F">
              <w:rPr>
                <w:color w:val="000000"/>
                <w:kern w:val="22"/>
                <w:sz w:val="18"/>
                <w:szCs w:val="18"/>
                <w:lang w:val="fr-FR" w:eastAsia="en-CA"/>
              </w:rPr>
              <w:t>s techniques</w:t>
            </w:r>
            <w:r w:rsidR="005A31C6" w:rsidRPr="00434D3F">
              <w:rPr>
                <w:color w:val="000000"/>
                <w:kern w:val="22"/>
                <w:sz w:val="18"/>
                <w:szCs w:val="18"/>
                <w:lang w:val="fr-FR" w:eastAsia="en-CA"/>
              </w:rPr>
              <w:t xml:space="preserve"> </w:t>
            </w:r>
            <w:r w:rsidRPr="00434D3F">
              <w:rPr>
                <w:color w:val="000000"/>
                <w:kern w:val="22"/>
                <w:sz w:val="18"/>
                <w:szCs w:val="18"/>
                <w:lang w:val="fr-FR" w:eastAsia="en-CA"/>
              </w:rPr>
              <w:t>examinent</w:t>
            </w:r>
            <w:r w:rsidR="00B744DD" w:rsidRPr="00434D3F">
              <w:rPr>
                <w:color w:val="000000"/>
                <w:kern w:val="22"/>
                <w:sz w:val="18"/>
                <w:szCs w:val="18"/>
                <w:lang w:val="fr-FR" w:eastAsia="en-CA"/>
              </w:rPr>
              <w:t xml:space="preserve"> </w:t>
            </w:r>
            <w:r w:rsidRPr="00434D3F">
              <w:rPr>
                <w:color w:val="000000"/>
                <w:kern w:val="22"/>
                <w:sz w:val="18"/>
                <w:szCs w:val="18"/>
                <w:lang w:val="fr-FR" w:eastAsia="en-CA"/>
              </w:rPr>
              <w:t xml:space="preserve">le </w:t>
            </w:r>
            <w:r w:rsidR="001B2431" w:rsidRPr="00434D3F">
              <w:rPr>
                <w:color w:val="000000"/>
                <w:kern w:val="22"/>
                <w:sz w:val="18"/>
                <w:szCs w:val="18"/>
                <w:lang w:val="fr-FR" w:eastAsia="en-CA"/>
              </w:rPr>
              <w:t xml:space="preserve">rapport </w:t>
            </w:r>
            <w:r w:rsidR="00072468">
              <w:rPr>
                <w:color w:val="000000"/>
                <w:kern w:val="22"/>
                <w:sz w:val="18"/>
                <w:szCs w:val="18"/>
                <w:lang w:val="fr-FR" w:eastAsia="en-CA"/>
              </w:rPr>
              <w:t>– recensement des</w:t>
            </w:r>
            <w:r w:rsidRPr="00434D3F">
              <w:rPr>
                <w:color w:val="000000"/>
                <w:kern w:val="22"/>
                <w:sz w:val="18"/>
                <w:szCs w:val="18"/>
                <w:lang w:val="fr-FR" w:eastAsia="en-CA"/>
              </w:rPr>
              <w:t xml:space="preserve"> domain</w:t>
            </w:r>
            <w:r>
              <w:rPr>
                <w:color w:val="000000"/>
                <w:kern w:val="22"/>
                <w:sz w:val="18"/>
                <w:szCs w:val="18"/>
                <w:lang w:val="fr-FR" w:eastAsia="en-CA"/>
              </w:rPr>
              <w:t>e</w:t>
            </w:r>
            <w:r w:rsidRPr="00434D3F">
              <w:rPr>
                <w:color w:val="000000"/>
                <w:kern w:val="22"/>
                <w:sz w:val="18"/>
                <w:szCs w:val="18"/>
                <w:lang w:val="fr-FR" w:eastAsia="en-CA"/>
              </w:rPr>
              <w:t>s à</w:t>
            </w:r>
            <w:r w:rsidR="005A31C6" w:rsidRPr="00434D3F">
              <w:rPr>
                <w:color w:val="000000"/>
                <w:kern w:val="22"/>
                <w:sz w:val="18"/>
                <w:szCs w:val="18"/>
                <w:lang w:val="fr-FR" w:eastAsia="en-CA"/>
              </w:rPr>
              <w:t xml:space="preserve"> </w:t>
            </w:r>
            <w:r w:rsidR="00594A0B" w:rsidRPr="00434D3F">
              <w:rPr>
                <w:color w:val="000000"/>
                <w:kern w:val="22"/>
                <w:sz w:val="18"/>
                <w:szCs w:val="18"/>
                <w:lang w:val="fr-FR" w:eastAsia="en-CA"/>
              </w:rPr>
              <w:t>améliorer</w:t>
            </w:r>
          </w:p>
        </w:tc>
        <w:tc>
          <w:tcPr>
            <w:tcW w:w="1559" w:type="dxa"/>
            <w:tcBorders>
              <w:top w:val="nil"/>
              <w:left w:val="nil"/>
              <w:bottom w:val="single" w:sz="4" w:space="0" w:color="auto"/>
              <w:right w:val="single" w:sz="4" w:space="0" w:color="auto"/>
            </w:tcBorders>
            <w:shd w:val="clear" w:color="auto" w:fill="auto"/>
            <w:hideMark/>
          </w:tcPr>
          <w:p w14:paraId="27DAC487" w14:textId="3ECE7385" w:rsidR="005A31C6" w:rsidRPr="00434D3F" w:rsidRDefault="005A31C6" w:rsidP="009C74E6">
            <w:pPr>
              <w:suppressLineNumbers/>
              <w:suppressAutoHyphens/>
              <w:jc w:val="left"/>
              <w:rPr>
                <w:color w:val="000000"/>
                <w:kern w:val="22"/>
                <w:sz w:val="18"/>
                <w:szCs w:val="18"/>
                <w:lang w:val="fr-FR" w:eastAsia="en-CA"/>
              </w:rPr>
            </w:pPr>
          </w:p>
        </w:tc>
        <w:tc>
          <w:tcPr>
            <w:tcW w:w="1276" w:type="dxa"/>
            <w:tcBorders>
              <w:top w:val="nil"/>
              <w:left w:val="nil"/>
              <w:bottom w:val="single" w:sz="4" w:space="0" w:color="auto"/>
              <w:right w:val="single" w:sz="4" w:space="0" w:color="auto"/>
            </w:tcBorders>
            <w:shd w:val="clear" w:color="auto" w:fill="auto"/>
            <w:hideMark/>
          </w:tcPr>
          <w:p w14:paraId="0EB23661" w14:textId="11328A4A" w:rsidR="005A31C6" w:rsidRPr="00434D3F" w:rsidRDefault="005A31C6" w:rsidP="009C74E6">
            <w:pPr>
              <w:suppressLineNumbers/>
              <w:suppressAutoHyphens/>
              <w:jc w:val="left"/>
              <w:rPr>
                <w:color w:val="000000"/>
                <w:kern w:val="22"/>
                <w:sz w:val="18"/>
                <w:szCs w:val="18"/>
                <w:lang w:val="fr-FR" w:eastAsia="en-CA"/>
              </w:rPr>
            </w:pPr>
          </w:p>
        </w:tc>
      </w:tr>
      <w:tr w:rsidR="005A31C6" w:rsidRPr="00E62437" w14:paraId="1AE25E3B"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644C7553" w14:textId="423FAA42" w:rsidR="005A31C6" w:rsidRPr="00557096" w:rsidRDefault="002769EA" w:rsidP="009C74E6">
            <w:pPr>
              <w:suppressLineNumbers/>
              <w:suppressAutoHyphens/>
              <w:jc w:val="left"/>
              <w:rPr>
                <w:b/>
                <w:bCs/>
                <w:color w:val="000000"/>
                <w:kern w:val="22"/>
                <w:sz w:val="20"/>
                <w:szCs w:val="20"/>
                <w:lang w:val="fr-FR" w:eastAsia="en-CA"/>
              </w:rPr>
            </w:pPr>
            <w:r w:rsidRPr="00557096">
              <w:rPr>
                <w:b/>
                <w:bCs/>
                <w:color w:val="000000"/>
                <w:kern w:val="22"/>
                <w:sz w:val="20"/>
                <w:szCs w:val="20"/>
                <w:lang w:val="fr-FR" w:eastAsia="en-CA"/>
              </w:rPr>
              <w:t>Accord de Paris</w:t>
            </w:r>
          </w:p>
          <w:p w14:paraId="643DD5EE" w14:textId="77777777" w:rsidR="005A31C6" w:rsidRPr="00557096" w:rsidRDefault="005A31C6" w:rsidP="009C74E6">
            <w:pPr>
              <w:suppressLineNumbers/>
              <w:suppressAutoHyphens/>
              <w:jc w:val="left"/>
              <w:rPr>
                <w:b/>
                <w:bCs/>
                <w:color w:val="000000"/>
                <w:kern w:val="22"/>
                <w:sz w:val="20"/>
                <w:szCs w:val="20"/>
                <w:lang w:val="fr-FR" w:eastAsia="en-CA"/>
              </w:rPr>
            </w:pPr>
          </w:p>
          <w:p w14:paraId="3344F111" w14:textId="59FF779F" w:rsidR="005A31C6" w:rsidRPr="00557096" w:rsidRDefault="004D4726" w:rsidP="009C74E6">
            <w:pPr>
              <w:suppressLineNumbers/>
              <w:suppressAutoHyphens/>
              <w:jc w:val="left"/>
              <w:rPr>
                <w:b/>
                <w:bCs/>
                <w:color w:val="000000"/>
                <w:kern w:val="22"/>
                <w:sz w:val="20"/>
                <w:szCs w:val="20"/>
                <w:lang w:val="fr-FR" w:eastAsia="en-CA"/>
              </w:rPr>
            </w:pPr>
            <w:r>
              <w:rPr>
                <w:b/>
                <w:bCs/>
                <w:color w:val="000000"/>
                <w:kern w:val="22"/>
                <w:sz w:val="20"/>
                <w:szCs w:val="20"/>
                <w:lang w:val="fr-FR" w:eastAsia="en-CA"/>
              </w:rPr>
              <w:t>Examen multilatéral facilitateur des</w:t>
            </w:r>
            <w:r w:rsidR="005A31C6" w:rsidRPr="00557096">
              <w:rPr>
                <w:b/>
                <w:bCs/>
                <w:color w:val="000000"/>
                <w:kern w:val="22"/>
                <w:sz w:val="20"/>
                <w:szCs w:val="20"/>
                <w:lang w:val="fr-FR" w:eastAsia="en-CA"/>
              </w:rPr>
              <w:t xml:space="preserve"> </w:t>
            </w:r>
            <w:r>
              <w:rPr>
                <w:b/>
                <w:bCs/>
                <w:color w:val="000000"/>
                <w:kern w:val="22"/>
                <w:sz w:val="20"/>
                <w:szCs w:val="20"/>
                <w:lang w:val="fr-FR" w:eastAsia="en-CA"/>
              </w:rPr>
              <w:t>p</w:t>
            </w:r>
            <w:r w:rsidR="007109CE">
              <w:rPr>
                <w:b/>
                <w:bCs/>
                <w:color w:val="000000"/>
                <w:kern w:val="22"/>
                <w:sz w:val="20"/>
                <w:szCs w:val="20"/>
                <w:lang w:val="fr-FR" w:eastAsia="en-CA"/>
              </w:rPr>
              <w:t>rogrès accomplis</w:t>
            </w:r>
          </w:p>
        </w:tc>
        <w:tc>
          <w:tcPr>
            <w:tcW w:w="1428" w:type="dxa"/>
            <w:tcBorders>
              <w:top w:val="nil"/>
              <w:left w:val="nil"/>
              <w:bottom w:val="single" w:sz="4" w:space="0" w:color="auto"/>
              <w:right w:val="single" w:sz="4" w:space="0" w:color="auto"/>
            </w:tcBorders>
            <w:shd w:val="clear" w:color="auto" w:fill="auto"/>
            <w:hideMark/>
          </w:tcPr>
          <w:p w14:paraId="76E0D856" w14:textId="61CFBDE9" w:rsidR="005A31C6" w:rsidRPr="00EF2839" w:rsidRDefault="00EF2839" w:rsidP="009C74E6">
            <w:pPr>
              <w:suppressLineNumbers/>
              <w:suppressAutoHyphens/>
              <w:jc w:val="left"/>
              <w:rPr>
                <w:color w:val="000000"/>
                <w:kern w:val="22"/>
                <w:sz w:val="18"/>
                <w:szCs w:val="18"/>
                <w:lang w:val="fr-FR" w:eastAsia="en-CA"/>
              </w:rPr>
            </w:pPr>
            <w:r>
              <w:rPr>
                <w:color w:val="000000"/>
                <w:kern w:val="22"/>
                <w:sz w:val="18"/>
                <w:szCs w:val="18"/>
                <w:lang w:val="fr-FR" w:eastAsia="en-CA"/>
              </w:rPr>
              <w:t xml:space="preserve">Initiatives des </w:t>
            </w:r>
            <w:r w:rsidR="007042D9" w:rsidRPr="00EF2839">
              <w:rPr>
                <w:color w:val="000000"/>
                <w:kern w:val="22"/>
                <w:sz w:val="18"/>
                <w:szCs w:val="18"/>
                <w:lang w:val="fr-FR" w:eastAsia="en-CA"/>
              </w:rPr>
              <w:t>Partie</w:t>
            </w:r>
            <w:r>
              <w:rPr>
                <w:color w:val="000000"/>
                <w:kern w:val="22"/>
                <w:sz w:val="18"/>
                <w:szCs w:val="18"/>
                <w:lang w:val="fr-FR" w:eastAsia="en-CA"/>
              </w:rPr>
              <w:t>s</w:t>
            </w:r>
            <w:r w:rsidR="00E135E7" w:rsidRPr="00EF2839">
              <w:rPr>
                <w:color w:val="000000"/>
                <w:kern w:val="22"/>
                <w:sz w:val="18"/>
                <w:szCs w:val="18"/>
                <w:lang w:val="fr-FR" w:eastAsia="en-CA"/>
              </w:rPr>
              <w:t xml:space="preserve"> au titre</w:t>
            </w:r>
            <w:r w:rsidR="00434D3F">
              <w:rPr>
                <w:color w:val="000000"/>
                <w:kern w:val="22"/>
                <w:sz w:val="18"/>
                <w:szCs w:val="18"/>
                <w:lang w:val="fr-FR" w:eastAsia="en-CA"/>
              </w:rPr>
              <w:t xml:space="preserve"> </w:t>
            </w:r>
            <w:r>
              <w:rPr>
                <w:color w:val="000000"/>
                <w:kern w:val="22"/>
                <w:sz w:val="18"/>
                <w:szCs w:val="18"/>
                <w:lang w:val="fr-FR" w:eastAsia="en-CA"/>
              </w:rPr>
              <w:t>de l’a</w:t>
            </w:r>
            <w:r w:rsidR="005A31C6" w:rsidRPr="00EF2839">
              <w:rPr>
                <w:color w:val="000000"/>
                <w:kern w:val="22"/>
                <w:sz w:val="18"/>
                <w:szCs w:val="18"/>
                <w:lang w:val="fr-FR" w:eastAsia="en-CA"/>
              </w:rPr>
              <w:t xml:space="preserve">rticle 9 </w:t>
            </w:r>
            <w:r>
              <w:rPr>
                <w:color w:val="000000"/>
                <w:kern w:val="22"/>
                <w:sz w:val="18"/>
                <w:szCs w:val="18"/>
                <w:lang w:val="fr-FR" w:eastAsia="en-CA"/>
              </w:rPr>
              <w:t>de l’</w:t>
            </w:r>
            <w:r w:rsidR="002769EA" w:rsidRPr="00EF2839">
              <w:rPr>
                <w:color w:val="000000"/>
                <w:kern w:val="22"/>
                <w:sz w:val="18"/>
                <w:szCs w:val="18"/>
                <w:lang w:val="fr-FR" w:eastAsia="en-CA"/>
              </w:rPr>
              <w:t>Accord de Paris</w:t>
            </w:r>
            <w:r w:rsidR="00B744DD" w:rsidRPr="00EF2839">
              <w:rPr>
                <w:color w:val="000000"/>
                <w:kern w:val="22"/>
                <w:sz w:val="18"/>
                <w:szCs w:val="18"/>
                <w:lang w:val="fr-FR" w:eastAsia="en-CA"/>
              </w:rPr>
              <w:t xml:space="preserve"> et </w:t>
            </w:r>
            <w:r w:rsidR="005A31C6" w:rsidRPr="00EF2839">
              <w:rPr>
                <w:color w:val="000000"/>
                <w:kern w:val="22"/>
                <w:sz w:val="18"/>
                <w:szCs w:val="18"/>
                <w:lang w:val="fr-FR" w:eastAsia="en-CA"/>
              </w:rPr>
              <w:t>efforts</w:t>
            </w:r>
            <w:r>
              <w:rPr>
                <w:color w:val="000000"/>
                <w:kern w:val="22"/>
                <w:sz w:val="18"/>
                <w:szCs w:val="18"/>
                <w:lang w:val="fr-FR" w:eastAsia="en-CA"/>
              </w:rPr>
              <w:t xml:space="preserve"> prodigués pour mettre en œuvre les c</w:t>
            </w:r>
            <w:r w:rsidRPr="00EF2839">
              <w:rPr>
                <w:color w:val="000000"/>
                <w:kern w:val="22"/>
                <w:sz w:val="18"/>
                <w:szCs w:val="18"/>
                <w:lang w:val="fr-FR" w:eastAsia="en-CA"/>
              </w:rPr>
              <w:t>ontributions déterminées au niveau national</w:t>
            </w:r>
          </w:p>
        </w:tc>
        <w:tc>
          <w:tcPr>
            <w:tcW w:w="1560" w:type="dxa"/>
            <w:tcBorders>
              <w:top w:val="nil"/>
              <w:left w:val="nil"/>
              <w:bottom w:val="single" w:sz="4" w:space="0" w:color="auto"/>
              <w:right w:val="single" w:sz="4" w:space="0" w:color="auto"/>
            </w:tcBorders>
            <w:shd w:val="clear" w:color="auto" w:fill="auto"/>
            <w:hideMark/>
          </w:tcPr>
          <w:p w14:paraId="2AD8602B" w14:textId="1ED55F41" w:rsidR="005A31C6" w:rsidRPr="00434D3F" w:rsidRDefault="005A31C6" w:rsidP="00434D3F">
            <w:pPr>
              <w:suppressLineNumbers/>
              <w:suppressAutoHyphens/>
              <w:jc w:val="left"/>
              <w:rPr>
                <w:color w:val="000000"/>
                <w:kern w:val="22"/>
                <w:sz w:val="18"/>
                <w:szCs w:val="18"/>
                <w:lang w:val="fr-FR" w:eastAsia="en-CA"/>
              </w:rPr>
            </w:pPr>
            <w:r w:rsidRPr="00434D3F">
              <w:rPr>
                <w:color w:val="000000"/>
                <w:kern w:val="22"/>
                <w:sz w:val="18"/>
                <w:szCs w:val="18"/>
                <w:lang w:val="fr-FR" w:eastAsia="en-CA"/>
              </w:rPr>
              <w:t>2</w:t>
            </w:r>
            <w:r w:rsidR="00D15A90" w:rsidRPr="00434D3F">
              <w:rPr>
                <w:color w:val="000000"/>
                <w:kern w:val="22"/>
                <w:sz w:val="18"/>
                <w:szCs w:val="18"/>
                <w:lang w:val="fr-FR" w:eastAsia="en-CA"/>
              </w:rPr>
              <w:t xml:space="preserve"> ans</w:t>
            </w:r>
            <w:r w:rsidRPr="00434D3F">
              <w:rPr>
                <w:color w:val="000000"/>
                <w:kern w:val="22"/>
                <w:sz w:val="18"/>
                <w:szCs w:val="18"/>
                <w:lang w:val="fr-FR" w:eastAsia="en-CA"/>
              </w:rPr>
              <w:t xml:space="preserve"> - </w:t>
            </w:r>
            <w:r w:rsidR="00434D3F" w:rsidRPr="00E1428C">
              <w:rPr>
                <w:color w:val="000000"/>
                <w:kern w:val="22"/>
                <w:sz w:val="18"/>
                <w:szCs w:val="18"/>
                <w:lang w:val="fr-FR" w:eastAsia="en-CA"/>
              </w:rPr>
              <w:t xml:space="preserve">effectué pour chaque </w:t>
            </w:r>
            <w:r w:rsidR="00434D3F">
              <w:rPr>
                <w:color w:val="000000"/>
                <w:kern w:val="22"/>
                <w:sz w:val="18"/>
                <w:szCs w:val="18"/>
                <w:lang w:val="fr-FR" w:eastAsia="en-CA"/>
              </w:rPr>
              <w:t xml:space="preserve">rapport biennal </w:t>
            </w:r>
            <w:r w:rsidR="004C0604">
              <w:rPr>
                <w:color w:val="000000"/>
                <w:kern w:val="22"/>
                <w:sz w:val="18"/>
                <w:szCs w:val="18"/>
                <w:lang w:val="fr-FR" w:eastAsia="en-CA"/>
              </w:rPr>
              <w:t>sur la transparence</w:t>
            </w:r>
            <w:r w:rsidR="00434D3F" w:rsidRPr="00434D3F">
              <w:rPr>
                <w:color w:val="000000"/>
                <w:kern w:val="22"/>
                <w:sz w:val="18"/>
                <w:szCs w:val="18"/>
                <w:lang w:val="fr-FR" w:eastAsia="en-CA"/>
              </w:rPr>
              <w:t xml:space="preserve"> </w:t>
            </w:r>
          </w:p>
        </w:tc>
        <w:tc>
          <w:tcPr>
            <w:tcW w:w="1134" w:type="dxa"/>
            <w:tcBorders>
              <w:top w:val="nil"/>
              <w:left w:val="nil"/>
              <w:bottom w:val="single" w:sz="4" w:space="0" w:color="auto"/>
              <w:right w:val="single" w:sz="4" w:space="0" w:color="auto"/>
            </w:tcBorders>
            <w:shd w:val="clear" w:color="auto" w:fill="auto"/>
            <w:hideMark/>
          </w:tcPr>
          <w:p w14:paraId="49EE0E17"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SBI</w:t>
            </w:r>
          </w:p>
        </w:tc>
        <w:tc>
          <w:tcPr>
            <w:tcW w:w="1861" w:type="dxa"/>
            <w:tcBorders>
              <w:top w:val="nil"/>
              <w:left w:val="nil"/>
              <w:bottom w:val="single" w:sz="4" w:space="0" w:color="auto"/>
              <w:right w:val="single" w:sz="4" w:space="0" w:color="auto"/>
            </w:tcBorders>
            <w:shd w:val="clear" w:color="auto" w:fill="auto"/>
            <w:hideMark/>
          </w:tcPr>
          <w:p w14:paraId="4C9F523C" w14:textId="2A6D4CB4" w:rsidR="005A31C6" w:rsidRPr="00EF2839" w:rsidRDefault="00434D3F" w:rsidP="00434D3F">
            <w:pPr>
              <w:suppressLineNumbers/>
              <w:suppressAutoHyphens/>
              <w:jc w:val="left"/>
              <w:rPr>
                <w:color w:val="000000"/>
                <w:kern w:val="22"/>
                <w:sz w:val="18"/>
                <w:szCs w:val="18"/>
                <w:lang w:val="fr-FR" w:eastAsia="en-CA"/>
              </w:rPr>
            </w:pPr>
            <w:r>
              <w:rPr>
                <w:color w:val="000000"/>
                <w:kern w:val="22"/>
                <w:sz w:val="18"/>
                <w:szCs w:val="18"/>
                <w:lang w:val="fr-FR" w:eastAsia="en-CA"/>
              </w:rPr>
              <w:t xml:space="preserve">Rapports biennaux transparents des  </w:t>
            </w:r>
            <w:r w:rsidR="007042D9" w:rsidRPr="00EF2839">
              <w:rPr>
                <w:color w:val="000000"/>
                <w:kern w:val="22"/>
                <w:sz w:val="18"/>
                <w:szCs w:val="18"/>
                <w:lang w:val="fr-FR" w:eastAsia="en-CA"/>
              </w:rPr>
              <w:t>Partie</w:t>
            </w:r>
            <w:r w:rsidR="005A31C6" w:rsidRPr="00EF2839">
              <w:rPr>
                <w:color w:val="000000"/>
                <w:kern w:val="22"/>
                <w:sz w:val="18"/>
                <w:szCs w:val="18"/>
                <w:lang w:val="fr-FR" w:eastAsia="en-CA"/>
              </w:rPr>
              <w:t xml:space="preserve">, </w:t>
            </w:r>
            <w:r>
              <w:rPr>
                <w:color w:val="000000"/>
                <w:kern w:val="22"/>
                <w:sz w:val="18"/>
                <w:szCs w:val="18"/>
                <w:lang w:val="fr-FR" w:eastAsia="en-CA"/>
              </w:rPr>
              <w:t>rapports d’examen d’une Partie par des experts techniques</w:t>
            </w:r>
            <w:r w:rsidR="00EF2839" w:rsidRPr="00EF2839">
              <w:rPr>
                <w:color w:val="000000"/>
                <w:kern w:val="22"/>
                <w:sz w:val="18"/>
                <w:szCs w:val="18"/>
                <w:lang w:val="fr-FR" w:eastAsia="en-CA"/>
              </w:rPr>
              <w:t>, tou</w:t>
            </w:r>
            <w:r w:rsidR="00EF2839">
              <w:rPr>
                <w:color w:val="000000"/>
                <w:kern w:val="22"/>
                <w:sz w:val="18"/>
                <w:szCs w:val="18"/>
                <w:lang w:val="fr-FR" w:eastAsia="en-CA"/>
              </w:rPr>
              <w:t>t</w:t>
            </w:r>
            <w:r w:rsidR="00EF2839" w:rsidRPr="00EF2839">
              <w:rPr>
                <w:color w:val="000000"/>
                <w:kern w:val="22"/>
                <w:sz w:val="18"/>
                <w:szCs w:val="18"/>
                <w:lang w:val="fr-FR" w:eastAsia="en-CA"/>
              </w:rPr>
              <w:t>e autre</w:t>
            </w:r>
            <w:r w:rsidR="00EF2839">
              <w:rPr>
                <w:color w:val="000000"/>
                <w:kern w:val="22"/>
                <w:sz w:val="18"/>
                <w:szCs w:val="18"/>
                <w:lang w:val="fr-FR" w:eastAsia="en-CA"/>
              </w:rPr>
              <w:t xml:space="preserve"> </w:t>
            </w:r>
            <w:r w:rsidR="00FD7D8D" w:rsidRPr="00EF2839">
              <w:rPr>
                <w:color w:val="000000"/>
                <w:kern w:val="22"/>
                <w:sz w:val="18"/>
                <w:szCs w:val="18"/>
                <w:lang w:val="fr-FR" w:eastAsia="en-CA"/>
              </w:rPr>
              <w:t>information</w:t>
            </w:r>
            <w:r w:rsidR="005A31C6" w:rsidRPr="00EF2839">
              <w:rPr>
                <w:color w:val="000000"/>
                <w:kern w:val="22"/>
                <w:sz w:val="18"/>
                <w:szCs w:val="18"/>
                <w:lang w:val="fr-FR" w:eastAsia="en-CA"/>
              </w:rPr>
              <w:t xml:space="preserve"> </w:t>
            </w:r>
            <w:r w:rsidR="00EF2839">
              <w:rPr>
                <w:color w:val="000000"/>
                <w:kern w:val="22"/>
                <w:sz w:val="18"/>
                <w:szCs w:val="18"/>
                <w:lang w:val="fr-FR" w:eastAsia="en-CA"/>
              </w:rPr>
              <w:t>fournie</w:t>
            </w:r>
            <w:r w:rsidR="00FD7D8D" w:rsidRPr="00EF2839">
              <w:rPr>
                <w:color w:val="000000"/>
                <w:kern w:val="22"/>
                <w:sz w:val="18"/>
                <w:szCs w:val="18"/>
                <w:lang w:val="fr-FR" w:eastAsia="en-CA"/>
              </w:rPr>
              <w:t xml:space="preserve"> par</w:t>
            </w:r>
            <w:r w:rsidR="005A31C6" w:rsidRPr="00EF2839">
              <w:rPr>
                <w:color w:val="000000"/>
                <w:kern w:val="22"/>
                <w:sz w:val="18"/>
                <w:szCs w:val="18"/>
                <w:lang w:val="fr-FR" w:eastAsia="en-CA"/>
              </w:rPr>
              <w:t xml:space="preserve"> </w:t>
            </w:r>
            <w:r w:rsidR="00EF2839">
              <w:rPr>
                <w:color w:val="000000"/>
                <w:kern w:val="22"/>
                <w:sz w:val="18"/>
                <w:szCs w:val="18"/>
                <w:lang w:val="fr-FR" w:eastAsia="en-CA"/>
              </w:rPr>
              <w:t xml:space="preserve">la </w:t>
            </w:r>
            <w:r w:rsidR="007042D9" w:rsidRPr="00EF2839">
              <w:rPr>
                <w:color w:val="000000"/>
                <w:kern w:val="22"/>
                <w:sz w:val="18"/>
                <w:szCs w:val="18"/>
                <w:lang w:val="fr-FR" w:eastAsia="en-CA"/>
              </w:rPr>
              <w:t>Partie</w:t>
            </w:r>
          </w:p>
        </w:tc>
        <w:tc>
          <w:tcPr>
            <w:tcW w:w="1252" w:type="dxa"/>
            <w:tcBorders>
              <w:top w:val="nil"/>
              <w:left w:val="nil"/>
              <w:bottom w:val="single" w:sz="4" w:space="0" w:color="auto"/>
              <w:right w:val="single" w:sz="4" w:space="0" w:color="auto"/>
            </w:tcBorders>
            <w:shd w:val="clear" w:color="auto" w:fill="auto"/>
            <w:hideMark/>
          </w:tcPr>
          <w:p w14:paraId="1722A563"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w:t>
            </w:r>
          </w:p>
        </w:tc>
        <w:tc>
          <w:tcPr>
            <w:tcW w:w="1139" w:type="dxa"/>
            <w:tcBorders>
              <w:top w:val="nil"/>
              <w:left w:val="nil"/>
              <w:bottom w:val="single" w:sz="4" w:space="0" w:color="auto"/>
              <w:right w:val="single" w:sz="4" w:space="0" w:color="auto"/>
            </w:tcBorders>
            <w:shd w:val="clear" w:color="auto" w:fill="auto"/>
            <w:hideMark/>
          </w:tcPr>
          <w:p w14:paraId="272F756C" w14:textId="7D84E01D" w:rsidR="005A31C6" w:rsidRPr="009C74E6" w:rsidRDefault="005A31C6" w:rsidP="009C74E6">
            <w:pPr>
              <w:suppressLineNumbers/>
              <w:suppressAutoHyphens/>
              <w:jc w:val="left"/>
              <w:rPr>
                <w:color w:val="000000"/>
                <w:kern w:val="22"/>
                <w:sz w:val="18"/>
                <w:szCs w:val="18"/>
                <w:lang w:eastAsia="en-CA"/>
              </w:rPr>
            </w:pPr>
          </w:p>
        </w:tc>
        <w:tc>
          <w:tcPr>
            <w:tcW w:w="1843" w:type="dxa"/>
            <w:tcBorders>
              <w:top w:val="nil"/>
              <w:left w:val="nil"/>
              <w:bottom w:val="single" w:sz="4" w:space="0" w:color="auto"/>
              <w:right w:val="single" w:sz="4" w:space="0" w:color="auto"/>
            </w:tcBorders>
            <w:shd w:val="clear" w:color="auto" w:fill="auto"/>
            <w:hideMark/>
          </w:tcPr>
          <w:p w14:paraId="62B87B63" w14:textId="3542C51B" w:rsidR="005A31C6" w:rsidRPr="009C3B6D" w:rsidRDefault="00434D3F" w:rsidP="009C74E6">
            <w:pPr>
              <w:suppressLineNumbers/>
              <w:suppressAutoHyphens/>
              <w:jc w:val="left"/>
              <w:rPr>
                <w:color w:val="000000"/>
                <w:kern w:val="22"/>
                <w:sz w:val="18"/>
                <w:szCs w:val="18"/>
                <w:lang w:val="fr-FR" w:eastAsia="en-CA"/>
              </w:rPr>
            </w:pPr>
            <w:r w:rsidRPr="00434D3F">
              <w:rPr>
                <w:color w:val="000000"/>
                <w:kern w:val="22"/>
                <w:sz w:val="18"/>
                <w:szCs w:val="18"/>
                <w:lang w:val="fr-FR" w:eastAsia="en-CA"/>
              </w:rPr>
              <w:t>Comp</w:t>
            </w:r>
            <w:r>
              <w:rPr>
                <w:color w:val="000000"/>
                <w:kern w:val="22"/>
                <w:sz w:val="18"/>
                <w:szCs w:val="18"/>
                <w:lang w:val="fr-FR" w:eastAsia="en-CA"/>
              </w:rPr>
              <w:t>te-</w:t>
            </w:r>
            <w:r w:rsidRPr="00434D3F">
              <w:rPr>
                <w:color w:val="000000"/>
                <w:kern w:val="22"/>
                <w:sz w:val="18"/>
                <w:szCs w:val="18"/>
                <w:lang w:val="fr-FR" w:eastAsia="en-CA"/>
              </w:rPr>
              <w:t>rendu de l’</w:t>
            </w:r>
            <w:r w:rsidR="00EF2839">
              <w:rPr>
                <w:color w:val="000000"/>
                <w:kern w:val="22"/>
                <w:sz w:val="18"/>
                <w:szCs w:val="18"/>
                <w:lang w:val="fr-FR" w:eastAsia="en-CA"/>
              </w:rPr>
              <w:t>examen multilatéral facilitateur</w:t>
            </w:r>
            <w:r>
              <w:rPr>
                <w:color w:val="000000"/>
                <w:kern w:val="22"/>
                <w:sz w:val="18"/>
                <w:szCs w:val="18"/>
                <w:lang w:val="fr-FR" w:eastAsia="en-CA"/>
              </w:rPr>
              <w:t xml:space="preserve"> sur les </w:t>
            </w:r>
            <w:r w:rsidR="007109CE" w:rsidRPr="009C3B6D">
              <w:rPr>
                <w:color w:val="000000"/>
                <w:kern w:val="22"/>
                <w:sz w:val="18"/>
                <w:szCs w:val="18"/>
                <w:lang w:val="fr-FR" w:eastAsia="en-CA"/>
              </w:rPr>
              <w:t>progrès accomplis</w:t>
            </w:r>
            <w:r w:rsidR="004C0604">
              <w:rPr>
                <w:color w:val="000000"/>
                <w:kern w:val="22"/>
                <w:sz w:val="18"/>
                <w:szCs w:val="18"/>
                <w:lang w:val="fr-FR" w:eastAsia="en-CA"/>
              </w:rPr>
              <w:t>,</w:t>
            </w:r>
            <w:r w:rsidR="005A31C6" w:rsidRPr="009C3B6D">
              <w:rPr>
                <w:color w:val="000000"/>
                <w:kern w:val="22"/>
                <w:sz w:val="18"/>
                <w:szCs w:val="18"/>
                <w:lang w:val="fr-FR" w:eastAsia="en-CA"/>
              </w:rPr>
              <w:t xml:space="preserve"> </w:t>
            </w:r>
            <w:r w:rsidR="00557096" w:rsidRPr="009C3B6D">
              <w:rPr>
                <w:color w:val="000000"/>
                <w:kern w:val="22"/>
                <w:sz w:val="18"/>
                <w:szCs w:val="18"/>
                <w:lang w:val="fr-FR" w:eastAsia="en-CA"/>
              </w:rPr>
              <w:t>y compris</w:t>
            </w:r>
            <w:r w:rsidR="005A31C6" w:rsidRPr="009C3B6D">
              <w:rPr>
                <w:color w:val="000000"/>
                <w:kern w:val="22"/>
                <w:sz w:val="18"/>
                <w:szCs w:val="18"/>
                <w:lang w:val="fr-FR" w:eastAsia="en-CA"/>
              </w:rPr>
              <w:t xml:space="preserve">: </w:t>
            </w:r>
            <w:r w:rsidR="001B2431" w:rsidRPr="009C3B6D">
              <w:rPr>
                <w:color w:val="000000"/>
                <w:kern w:val="22"/>
                <w:sz w:val="18"/>
                <w:szCs w:val="18"/>
                <w:lang w:val="fr-FR" w:eastAsia="en-CA"/>
              </w:rPr>
              <w:t>présent</w:t>
            </w:r>
            <w:r w:rsidR="005A31C6" w:rsidRPr="009C3B6D">
              <w:rPr>
                <w:color w:val="000000"/>
                <w:kern w:val="22"/>
                <w:sz w:val="18"/>
                <w:szCs w:val="18"/>
                <w:lang w:val="fr-FR" w:eastAsia="en-CA"/>
              </w:rPr>
              <w:t>ation, questions</w:t>
            </w:r>
            <w:r w:rsidR="00B744DD" w:rsidRPr="009C3B6D">
              <w:rPr>
                <w:color w:val="000000"/>
                <w:kern w:val="22"/>
                <w:sz w:val="18"/>
                <w:szCs w:val="18"/>
                <w:lang w:val="fr-FR" w:eastAsia="en-CA"/>
              </w:rPr>
              <w:t xml:space="preserve"> et </w:t>
            </w:r>
            <w:r>
              <w:rPr>
                <w:color w:val="000000"/>
                <w:kern w:val="22"/>
                <w:sz w:val="18"/>
                <w:szCs w:val="18"/>
                <w:lang w:val="fr-FR" w:eastAsia="en-CA"/>
              </w:rPr>
              <w:t>réponses de la Partie</w:t>
            </w:r>
            <w:r w:rsidR="005A31C6" w:rsidRPr="009C3B6D">
              <w:rPr>
                <w:color w:val="000000"/>
                <w:kern w:val="22"/>
                <w:sz w:val="18"/>
                <w:szCs w:val="18"/>
                <w:lang w:val="fr-FR" w:eastAsia="en-CA"/>
              </w:rPr>
              <w:t xml:space="preserve">, </w:t>
            </w:r>
            <w:r>
              <w:rPr>
                <w:color w:val="000000"/>
                <w:kern w:val="22"/>
                <w:sz w:val="18"/>
                <w:szCs w:val="18"/>
                <w:lang w:val="fr-FR" w:eastAsia="en-CA"/>
              </w:rPr>
              <w:t xml:space="preserve">compte-rendu de la séance du </w:t>
            </w:r>
            <w:r w:rsidR="009C3B6D" w:rsidRPr="009C3B6D">
              <w:rPr>
                <w:color w:val="000000"/>
                <w:kern w:val="22"/>
                <w:sz w:val="18"/>
                <w:szCs w:val="18"/>
                <w:lang w:val="fr-FR" w:eastAsia="en-CA"/>
              </w:rPr>
              <w:t>groupe de travail</w:t>
            </w:r>
            <w:r>
              <w:rPr>
                <w:color w:val="000000"/>
                <w:kern w:val="22"/>
                <w:sz w:val="18"/>
                <w:szCs w:val="18"/>
                <w:lang w:val="fr-FR" w:eastAsia="en-CA"/>
              </w:rPr>
              <w:t xml:space="preserve">, </w:t>
            </w:r>
            <w:r w:rsidR="00557096" w:rsidRPr="009C3B6D">
              <w:rPr>
                <w:color w:val="000000"/>
                <w:kern w:val="22"/>
                <w:sz w:val="18"/>
                <w:szCs w:val="18"/>
                <w:lang w:val="fr-FR" w:eastAsia="en-CA"/>
              </w:rPr>
              <w:t>résumé</w:t>
            </w:r>
            <w:r w:rsidR="00B744DD" w:rsidRPr="009C3B6D">
              <w:rPr>
                <w:color w:val="000000"/>
                <w:kern w:val="22"/>
                <w:sz w:val="18"/>
                <w:szCs w:val="18"/>
                <w:lang w:val="fr-FR" w:eastAsia="en-CA"/>
              </w:rPr>
              <w:t xml:space="preserve"> </w:t>
            </w:r>
            <w:r>
              <w:rPr>
                <w:color w:val="000000"/>
                <w:kern w:val="22"/>
                <w:sz w:val="18"/>
                <w:szCs w:val="18"/>
                <w:lang w:val="fr-FR" w:eastAsia="en-CA"/>
              </w:rPr>
              <w:t>des procédure</w:t>
            </w:r>
            <w:r w:rsidR="00936E69">
              <w:rPr>
                <w:color w:val="000000"/>
                <w:kern w:val="22"/>
                <w:sz w:val="18"/>
                <w:szCs w:val="18"/>
                <w:lang w:val="fr-FR" w:eastAsia="en-CA"/>
              </w:rPr>
              <w:t>s</w:t>
            </w:r>
            <w:r>
              <w:rPr>
                <w:color w:val="000000"/>
                <w:kern w:val="22"/>
                <w:sz w:val="18"/>
                <w:szCs w:val="18"/>
                <w:lang w:val="fr-FR" w:eastAsia="en-CA"/>
              </w:rPr>
              <w:t xml:space="preserve">, </w:t>
            </w:r>
            <w:r w:rsidR="00B744DD" w:rsidRPr="009C3B6D">
              <w:rPr>
                <w:color w:val="000000"/>
                <w:kern w:val="22"/>
                <w:sz w:val="18"/>
                <w:szCs w:val="18"/>
                <w:lang w:val="fr-FR" w:eastAsia="en-CA"/>
              </w:rPr>
              <w:t xml:space="preserve">et </w:t>
            </w:r>
            <w:r>
              <w:rPr>
                <w:color w:val="000000"/>
                <w:kern w:val="22"/>
                <w:sz w:val="18"/>
                <w:szCs w:val="18"/>
                <w:lang w:val="fr-FR" w:eastAsia="en-CA"/>
              </w:rPr>
              <w:t xml:space="preserve">toute autre </w:t>
            </w:r>
            <w:r w:rsidR="005A31C6" w:rsidRPr="009C3B6D">
              <w:rPr>
                <w:color w:val="000000"/>
                <w:kern w:val="22"/>
                <w:sz w:val="18"/>
                <w:szCs w:val="18"/>
                <w:lang w:val="fr-FR" w:eastAsia="en-CA"/>
              </w:rPr>
              <w:t>info</w:t>
            </w:r>
            <w:r w:rsidR="004C0604">
              <w:rPr>
                <w:color w:val="000000"/>
                <w:kern w:val="22"/>
                <w:sz w:val="18"/>
                <w:szCs w:val="18"/>
                <w:lang w:val="fr-FR" w:eastAsia="en-CA"/>
              </w:rPr>
              <w:t>rmation fournie sur</w:t>
            </w:r>
            <w:r>
              <w:rPr>
                <w:color w:val="000000"/>
                <w:kern w:val="22"/>
                <w:sz w:val="18"/>
                <w:szCs w:val="18"/>
                <w:lang w:val="fr-FR" w:eastAsia="en-CA"/>
              </w:rPr>
              <w:t xml:space="preserve"> la</w:t>
            </w:r>
            <w:r w:rsidR="005A31C6" w:rsidRPr="009C3B6D">
              <w:rPr>
                <w:color w:val="000000"/>
                <w:kern w:val="22"/>
                <w:sz w:val="18"/>
                <w:szCs w:val="18"/>
                <w:lang w:val="fr-FR" w:eastAsia="en-CA"/>
              </w:rPr>
              <w:t xml:space="preserve"> </w:t>
            </w:r>
            <w:r w:rsidR="00F039CF" w:rsidRPr="009C3B6D">
              <w:rPr>
                <w:color w:val="000000"/>
                <w:kern w:val="22"/>
                <w:sz w:val="18"/>
                <w:szCs w:val="18"/>
                <w:lang w:val="fr-FR" w:eastAsia="en-CA"/>
              </w:rPr>
              <w:t>plateforme en ligne</w:t>
            </w:r>
          </w:p>
        </w:tc>
        <w:tc>
          <w:tcPr>
            <w:tcW w:w="1559" w:type="dxa"/>
            <w:tcBorders>
              <w:top w:val="nil"/>
              <w:left w:val="nil"/>
              <w:bottom w:val="single" w:sz="4" w:space="0" w:color="auto"/>
              <w:right w:val="single" w:sz="4" w:space="0" w:color="auto"/>
            </w:tcBorders>
            <w:shd w:val="clear" w:color="auto" w:fill="auto"/>
            <w:hideMark/>
          </w:tcPr>
          <w:p w14:paraId="5A6265EC" w14:textId="77777777" w:rsidR="005A31C6" w:rsidRPr="009C3B6D" w:rsidRDefault="005A31C6" w:rsidP="009C74E6">
            <w:pPr>
              <w:suppressLineNumbers/>
              <w:suppressAutoHyphens/>
              <w:jc w:val="left"/>
              <w:rPr>
                <w:color w:val="000000"/>
                <w:kern w:val="22"/>
                <w:sz w:val="18"/>
                <w:szCs w:val="18"/>
                <w:lang w:val="fr-FR" w:eastAsia="en-CA"/>
              </w:rPr>
            </w:pPr>
            <w:r w:rsidRPr="009C3B6D">
              <w:rPr>
                <w:color w:val="000000"/>
                <w:kern w:val="22"/>
                <w:sz w:val="18"/>
                <w:szCs w:val="18"/>
                <w:lang w:val="fr-FR" w:eastAsia="en-CA"/>
              </w:rPr>
              <w:t> </w:t>
            </w:r>
          </w:p>
        </w:tc>
        <w:tc>
          <w:tcPr>
            <w:tcW w:w="1276" w:type="dxa"/>
            <w:tcBorders>
              <w:top w:val="nil"/>
              <w:left w:val="nil"/>
              <w:bottom w:val="single" w:sz="4" w:space="0" w:color="auto"/>
              <w:right w:val="single" w:sz="4" w:space="0" w:color="auto"/>
            </w:tcBorders>
            <w:shd w:val="clear" w:color="auto" w:fill="auto"/>
            <w:hideMark/>
          </w:tcPr>
          <w:p w14:paraId="0BECEA3A" w14:textId="0C2CA6D4" w:rsidR="005A31C6" w:rsidRPr="00434D3F" w:rsidRDefault="004C0604" w:rsidP="009C74E6">
            <w:pPr>
              <w:suppressLineNumbers/>
              <w:suppressAutoHyphens/>
              <w:jc w:val="left"/>
              <w:rPr>
                <w:color w:val="000000"/>
                <w:kern w:val="22"/>
                <w:sz w:val="18"/>
                <w:szCs w:val="18"/>
                <w:lang w:val="fr-FR" w:eastAsia="en-CA"/>
              </w:rPr>
            </w:pPr>
            <w:r>
              <w:rPr>
                <w:color w:val="000000"/>
                <w:kern w:val="22"/>
                <w:sz w:val="18"/>
                <w:szCs w:val="18"/>
                <w:lang w:val="fr-FR" w:eastAsia="en-CA"/>
              </w:rPr>
              <w:t>Les observateurs enregistrés peuvent émettre</w:t>
            </w:r>
            <w:r w:rsidR="00434D3F">
              <w:rPr>
                <w:color w:val="000000"/>
                <w:kern w:val="22"/>
                <w:sz w:val="18"/>
                <w:szCs w:val="18"/>
                <w:lang w:val="fr-FR" w:eastAsia="en-CA"/>
              </w:rPr>
              <w:t xml:space="preserve"> des observation</w:t>
            </w:r>
            <w:r w:rsidR="00067ED4" w:rsidRPr="00434D3F">
              <w:rPr>
                <w:color w:val="000000"/>
                <w:kern w:val="22"/>
                <w:sz w:val="18"/>
                <w:szCs w:val="18"/>
                <w:lang w:val="fr-FR" w:eastAsia="en-CA"/>
              </w:rPr>
              <w:t>s</w:t>
            </w:r>
            <w:r w:rsidR="00434D3F">
              <w:rPr>
                <w:color w:val="000000"/>
                <w:kern w:val="22"/>
                <w:sz w:val="18"/>
                <w:szCs w:val="18"/>
                <w:lang w:val="fr-FR" w:eastAsia="en-CA"/>
              </w:rPr>
              <w:t xml:space="preserve"> qui sont accessibles au public </w:t>
            </w:r>
            <w:r>
              <w:rPr>
                <w:color w:val="000000"/>
                <w:kern w:val="22"/>
                <w:sz w:val="18"/>
                <w:szCs w:val="18"/>
                <w:lang w:val="fr-FR" w:eastAsia="en-CA"/>
              </w:rPr>
              <w:t>par le biais</w:t>
            </w:r>
            <w:r w:rsidR="00936E69">
              <w:rPr>
                <w:color w:val="000000"/>
                <w:kern w:val="22"/>
                <w:sz w:val="18"/>
                <w:szCs w:val="18"/>
                <w:lang w:val="fr-FR" w:eastAsia="en-CA"/>
              </w:rPr>
              <w:t xml:space="preserve"> d’un enregistre-ment en direct en ligne</w:t>
            </w:r>
          </w:p>
        </w:tc>
      </w:tr>
      <w:tr w:rsidR="005A31C6" w:rsidRPr="00E62437" w14:paraId="75CBBCDA"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7945C8E2" w14:textId="2F6EF8DF" w:rsidR="005A31C6" w:rsidRPr="00E93241" w:rsidRDefault="002769EA" w:rsidP="009C74E6">
            <w:pPr>
              <w:suppressLineNumbers/>
              <w:suppressAutoHyphens/>
              <w:jc w:val="left"/>
              <w:rPr>
                <w:b/>
                <w:bCs/>
                <w:color w:val="000000"/>
                <w:kern w:val="22"/>
                <w:sz w:val="20"/>
                <w:szCs w:val="20"/>
                <w:lang w:val="fr-FR" w:eastAsia="en-CA"/>
              </w:rPr>
            </w:pPr>
            <w:r w:rsidRPr="00E93241">
              <w:rPr>
                <w:b/>
                <w:bCs/>
                <w:color w:val="000000"/>
                <w:kern w:val="22"/>
                <w:sz w:val="20"/>
                <w:szCs w:val="20"/>
                <w:lang w:val="fr-FR" w:eastAsia="en-CA"/>
              </w:rPr>
              <w:t>Accord de Paris</w:t>
            </w:r>
            <w:r w:rsidR="005A31C6" w:rsidRPr="00E93241">
              <w:rPr>
                <w:b/>
                <w:bCs/>
                <w:color w:val="000000"/>
                <w:kern w:val="22"/>
                <w:sz w:val="20"/>
                <w:szCs w:val="20"/>
                <w:lang w:val="fr-FR" w:eastAsia="en-CA"/>
              </w:rPr>
              <w:t xml:space="preserve">- </w:t>
            </w:r>
            <w:r w:rsidR="00EF2839">
              <w:rPr>
                <w:b/>
                <w:bCs/>
                <w:color w:val="000000"/>
                <w:kern w:val="22"/>
                <w:sz w:val="20"/>
                <w:szCs w:val="20"/>
                <w:lang w:val="fr-FR" w:eastAsia="en-CA"/>
              </w:rPr>
              <w:t>Bilan</w:t>
            </w:r>
            <w:r w:rsidR="00885569">
              <w:rPr>
                <w:b/>
                <w:bCs/>
                <w:color w:val="000000"/>
                <w:kern w:val="22"/>
                <w:sz w:val="20"/>
                <w:szCs w:val="20"/>
                <w:lang w:val="fr-FR" w:eastAsia="en-CA"/>
              </w:rPr>
              <w:t xml:space="preserve"> mondial</w:t>
            </w:r>
          </w:p>
        </w:tc>
        <w:tc>
          <w:tcPr>
            <w:tcW w:w="1428" w:type="dxa"/>
            <w:tcBorders>
              <w:top w:val="nil"/>
              <w:left w:val="nil"/>
              <w:bottom w:val="single" w:sz="4" w:space="0" w:color="auto"/>
              <w:right w:val="single" w:sz="4" w:space="0" w:color="auto"/>
            </w:tcBorders>
            <w:shd w:val="clear" w:color="auto" w:fill="auto"/>
            <w:hideMark/>
          </w:tcPr>
          <w:p w14:paraId="51B58F8A" w14:textId="6530B6F6" w:rsidR="00356A3B" w:rsidRPr="00E135E7" w:rsidRDefault="00434A7A" w:rsidP="009C74E6">
            <w:pPr>
              <w:suppressLineNumbers/>
              <w:suppressAutoHyphens/>
              <w:jc w:val="left"/>
              <w:rPr>
                <w:color w:val="000000"/>
                <w:kern w:val="22"/>
                <w:sz w:val="18"/>
                <w:szCs w:val="18"/>
                <w:lang w:val="fr-FR" w:eastAsia="en-CA"/>
              </w:rPr>
            </w:pPr>
            <w:r>
              <w:rPr>
                <w:color w:val="000000"/>
                <w:kern w:val="22"/>
                <w:sz w:val="18"/>
                <w:szCs w:val="18"/>
                <w:lang w:val="fr-FR" w:eastAsia="en-CA"/>
              </w:rPr>
              <w:t>P</w:t>
            </w:r>
            <w:r w:rsidR="007109CE" w:rsidRPr="00E135E7">
              <w:rPr>
                <w:color w:val="000000"/>
                <w:kern w:val="22"/>
                <w:sz w:val="18"/>
                <w:szCs w:val="18"/>
                <w:lang w:val="fr-FR" w:eastAsia="en-CA"/>
              </w:rPr>
              <w:t xml:space="preserve">rogrès </w:t>
            </w:r>
            <w:r>
              <w:rPr>
                <w:color w:val="000000"/>
                <w:kern w:val="22"/>
                <w:sz w:val="18"/>
                <w:szCs w:val="18"/>
                <w:lang w:val="fr-FR" w:eastAsia="en-CA"/>
              </w:rPr>
              <w:t xml:space="preserve">collectifs </w:t>
            </w:r>
            <w:r w:rsidR="007109CE" w:rsidRPr="00E135E7">
              <w:rPr>
                <w:color w:val="000000"/>
                <w:kern w:val="22"/>
                <w:sz w:val="18"/>
                <w:szCs w:val="18"/>
                <w:lang w:val="fr-FR" w:eastAsia="en-CA"/>
              </w:rPr>
              <w:t>accomplis</w:t>
            </w:r>
            <w:r>
              <w:rPr>
                <w:color w:val="000000"/>
                <w:kern w:val="22"/>
                <w:sz w:val="18"/>
                <w:szCs w:val="18"/>
                <w:lang w:val="fr-FR" w:eastAsia="en-CA"/>
              </w:rPr>
              <w:t xml:space="preserve"> par les</w:t>
            </w:r>
            <w:r w:rsidR="005A31C6" w:rsidRPr="00E135E7">
              <w:rPr>
                <w:color w:val="000000"/>
                <w:kern w:val="22"/>
                <w:sz w:val="18"/>
                <w:szCs w:val="18"/>
                <w:lang w:val="fr-FR" w:eastAsia="en-CA"/>
              </w:rPr>
              <w:t xml:space="preserve"> Parties </w:t>
            </w:r>
            <w:r>
              <w:rPr>
                <w:color w:val="000000"/>
                <w:kern w:val="22"/>
                <w:sz w:val="18"/>
                <w:szCs w:val="18"/>
                <w:lang w:val="fr-FR" w:eastAsia="en-CA"/>
              </w:rPr>
              <w:t xml:space="preserve">pour atteindre le but et les objectifs à long terme  </w:t>
            </w:r>
            <w:r w:rsidR="005A4B13" w:rsidRPr="00E135E7">
              <w:rPr>
                <w:color w:val="000000"/>
                <w:kern w:val="22"/>
                <w:sz w:val="18"/>
                <w:szCs w:val="18"/>
                <w:lang w:val="fr-FR" w:eastAsia="en-CA"/>
              </w:rPr>
              <w:t>de l’</w:t>
            </w:r>
            <w:r w:rsidR="002769EA" w:rsidRPr="00E135E7">
              <w:rPr>
                <w:color w:val="000000"/>
                <w:kern w:val="22"/>
                <w:sz w:val="18"/>
                <w:szCs w:val="18"/>
                <w:lang w:val="fr-FR" w:eastAsia="en-CA"/>
              </w:rPr>
              <w:t>Accord de Paris</w:t>
            </w:r>
          </w:p>
          <w:p w14:paraId="053882F0" w14:textId="3943760F" w:rsidR="005A31C6" w:rsidRPr="00E135E7" w:rsidRDefault="00594A0B" w:rsidP="009C74E6">
            <w:pPr>
              <w:suppressLineNumbers/>
              <w:suppressAutoHyphens/>
              <w:jc w:val="left"/>
              <w:rPr>
                <w:color w:val="000000"/>
                <w:kern w:val="22"/>
                <w:sz w:val="18"/>
                <w:szCs w:val="18"/>
                <w:lang w:val="fr-FR" w:eastAsia="en-CA"/>
              </w:rPr>
            </w:pPr>
            <w:r w:rsidRPr="00E135E7">
              <w:rPr>
                <w:color w:val="000000"/>
                <w:kern w:val="22"/>
                <w:sz w:val="18"/>
                <w:szCs w:val="18"/>
                <w:lang w:val="fr-FR" w:eastAsia="en-CA"/>
              </w:rPr>
              <w:lastRenderedPageBreak/>
              <w:t>Moyen</w:t>
            </w:r>
            <w:r w:rsidR="00936E69">
              <w:rPr>
                <w:color w:val="000000"/>
                <w:kern w:val="22"/>
                <w:sz w:val="18"/>
                <w:szCs w:val="18"/>
                <w:lang w:val="fr-FR" w:eastAsia="en-CA"/>
              </w:rPr>
              <w:t xml:space="preserve"> de mise en œuvre</w:t>
            </w:r>
          </w:p>
        </w:tc>
        <w:tc>
          <w:tcPr>
            <w:tcW w:w="1560" w:type="dxa"/>
            <w:tcBorders>
              <w:top w:val="nil"/>
              <w:left w:val="nil"/>
              <w:bottom w:val="single" w:sz="4" w:space="0" w:color="auto"/>
              <w:right w:val="single" w:sz="4" w:space="0" w:color="auto"/>
            </w:tcBorders>
            <w:shd w:val="clear" w:color="auto" w:fill="auto"/>
            <w:hideMark/>
          </w:tcPr>
          <w:p w14:paraId="6403D5FA" w14:textId="18E7E76B" w:rsidR="005A31C6" w:rsidRPr="00707B02" w:rsidRDefault="00434A7A" w:rsidP="009C74E6">
            <w:pPr>
              <w:suppressLineNumbers/>
              <w:suppressAutoHyphens/>
              <w:jc w:val="left"/>
              <w:rPr>
                <w:color w:val="000000"/>
                <w:kern w:val="22"/>
                <w:sz w:val="18"/>
                <w:szCs w:val="18"/>
                <w:lang w:val="fr-FR" w:eastAsia="en-CA"/>
              </w:rPr>
            </w:pPr>
            <w:r>
              <w:rPr>
                <w:color w:val="000000"/>
                <w:kern w:val="22"/>
                <w:sz w:val="18"/>
                <w:szCs w:val="18"/>
                <w:lang w:val="fr-FR" w:eastAsia="en-CA"/>
              </w:rPr>
              <w:lastRenderedPageBreak/>
              <w:t xml:space="preserve">Tous les </w:t>
            </w:r>
            <w:r w:rsidR="005A31C6" w:rsidRPr="00707B02">
              <w:rPr>
                <w:color w:val="000000"/>
                <w:kern w:val="22"/>
                <w:sz w:val="18"/>
                <w:szCs w:val="18"/>
                <w:lang w:val="fr-FR" w:eastAsia="en-CA"/>
              </w:rPr>
              <w:t>5</w:t>
            </w:r>
            <w:r w:rsidR="00D15A90">
              <w:rPr>
                <w:color w:val="000000"/>
                <w:kern w:val="22"/>
                <w:sz w:val="18"/>
                <w:szCs w:val="18"/>
                <w:lang w:val="fr-FR" w:eastAsia="en-CA"/>
              </w:rPr>
              <w:t xml:space="preserve"> ans</w:t>
            </w:r>
            <w:r w:rsidR="005A31C6" w:rsidRPr="00707B02">
              <w:rPr>
                <w:color w:val="000000"/>
                <w:kern w:val="22"/>
                <w:sz w:val="18"/>
                <w:szCs w:val="18"/>
                <w:lang w:val="fr-FR" w:eastAsia="en-CA"/>
              </w:rPr>
              <w:t xml:space="preserve"> (2023, 2028,</w:t>
            </w:r>
            <w:r w:rsidR="000F1918" w:rsidRPr="00707B02">
              <w:rPr>
                <w:color w:val="000000"/>
                <w:kern w:val="22"/>
                <w:sz w:val="18"/>
                <w:szCs w:val="18"/>
                <w:lang w:val="fr-FR" w:eastAsia="en-CA"/>
              </w:rPr>
              <w:t xml:space="preserve"> etc.</w:t>
            </w:r>
            <w:r w:rsidR="005A31C6" w:rsidRPr="00707B02">
              <w:rPr>
                <w:color w:val="000000"/>
                <w:kern w:val="22"/>
                <w:sz w:val="18"/>
                <w:szCs w:val="18"/>
                <w:lang w:val="fr-FR" w:eastAsia="en-CA"/>
              </w:rPr>
              <w:t>)</w:t>
            </w:r>
          </w:p>
          <w:p w14:paraId="0234B8C8" w14:textId="77777777" w:rsidR="005A31C6" w:rsidRPr="00707B02" w:rsidRDefault="005A31C6" w:rsidP="009C74E6">
            <w:pPr>
              <w:suppressLineNumbers/>
              <w:suppressAutoHyphens/>
              <w:jc w:val="left"/>
              <w:rPr>
                <w:color w:val="000000"/>
                <w:kern w:val="22"/>
                <w:sz w:val="18"/>
                <w:szCs w:val="18"/>
                <w:lang w:val="fr-FR" w:eastAsia="en-CA"/>
              </w:rPr>
            </w:pPr>
          </w:p>
          <w:p w14:paraId="3BA185C8" w14:textId="0C635510" w:rsidR="005A31C6" w:rsidRPr="00707B02" w:rsidRDefault="00434A7A" w:rsidP="009C74E6">
            <w:pPr>
              <w:suppressLineNumbers/>
              <w:suppressAutoHyphens/>
              <w:jc w:val="left"/>
              <w:rPr>
                <w:color w:val="000000"/>
                <w:kern w:val="22"/>
                <w:sz w:val="18"/>
                <w:szCs w:val="18"/>
                <w:lang w:val="fr-FR" w:eastAsia="en-CA"/>
              </w:rPr>
            </w:pPr>
            <w:r>
              <w:rPr>
                <w:color w:val="000000"/>
                <w:kern w:val="22"/>
                <w:sz w:val="18"/>
                <w:szCs w:val="18"/>
                <w:lang w:val="fr-FR" w:eastAsia="en-CA"/>
              </w:rPr>
              <w:t>Collecte d’in</w:t>
            </w:r>
            <w:r w:rsidR="00FD7D8D">
              <w:rPr>
                <w:color w:val="000000"/>
                <w:kern w:val="22"/>
                <w:sz w:val="18"/>
                <w:szCs w:val="18"/>
                <w:lang w:val="fr-FR" w:eastAsia="en-CA"/>
              </w:rPr>
              <w:t>formation</w:t>
            </w:r>
            <w:r>
              <w:rPr>
                <w:color w:val="000000"/>
                <w:kern w:val="22"/>
                <w:sz w:val="18"/>
                <w:szCs w:val="18"/>
                <w:lang w:val="fr-FR" w:eastAsia="en-CA"/>
              </w:rPr>
              <w:t>s,</w:t>
            </w:r>
            <w:r w:rsidR="005A31C6" w:rsidRPr="00707B02">
              <w:rPr>
                <w:color w:val="000000"/>
                <w:kern w:val="22"/>
                <w:sz w:val="18"/>
                <w:szCs w:val="18"/>
                <w:lang w:val="fr-FR" w:eastAsia="en-CA"/>
              </w:rPr>
              <w:t xml:space="preserve"> </w:t>
            </w:r>
            <w:r w:rsidR="00885569">
              <w:rPr>
                <w:color w:val="000000"/>
                <w:kern w:val="22"/>
                <w:sz w:val="18"/>
                <w:szCs w:val="18"/>
                <w:lang w:val="fr-FR" w:eastAsia="en-CA"/>
              </w:rPr>
              <w:t>évaluation</w:t>
            </w:r>
            <w:r w:rsidR="00B744DD" w:rsidRPr="00707B02">
              <w:rPr>
                <w:color w:val="000000"/>
                <w:kern w:val="22"/>
                <w:sz w:val="18"/>
                <w:szCs w:val="18"/>
                <w:lang w:val="fr-FR" w:eastAsia="en-CA"/>
              </w:rPr>
              <w:t xml:space="preserve"> </w:t>
            </w:r>
            <w:r>
              <w:rPr>
                <w:color w:val="000000"/>
                <w:kern w:val="22"/>
                <w:sz w:val="18"/>
                <w:szCs w:val="18"/>
                <w:lang w:val="fr-FR" w:eastAsia="en-CA"/>
              </w:rPr>
              <w:t xml:space="preserve">technique </w:t>
            </w:r>
            <w:r w:rsidR="00B744DD" w:rsidRPr="00707B02">
              <w:rPr>
                <w:color w:val="000000"/>
                <w:kern w:val="22"/>
                <w:sz w:val="18"/>
                <w:szCs w:val="18"/>
                <w:lang w:val="fr-FR" w:eastAsia="en-CA"/>
              </w:rPr>
              <w:t xml:space="preserve">et </w:t>
            </w:r>
            <w:r>
              <w:rPr>
                <w:color w:val="000000"/>
                <w:kern w:val="22"/>
                <w:sz w:val="18"/>
                <w:szCs w:val="18"/>
                <w:lang w:val="fr-FR" w:eastAsia="en-CA"/>
              </w:rPr>
              <w:t>examen des</w:t>
            </w:r>
            <w:r w:rsidR="005A31C6" w:rsidRPr="00707B02">
              <w:rPr>
                <w:color w:val="000000"/>
                <w:kern w:val="22"/>
                <w:sz w:val="18"/>
                <w:szCs w:val="18"/>
                <w:lang w:val="fr-FR" w:eastAsia="en-CA"/>
              </w:rPr>
              <w:t xml:space="preserve"> phases</w:t>
            </w:r>
            <w:r w:rsidR="004C0604">
              <w:rPr>
                <w:color w:val="000000"/>
                <w:kern w:val="22"/>
                <w:sz w:val="18"/>
                <w:szCs w:val="18"/>
                <w:lang w:val="fr-FR" w:eastAsia="en-CA"/>
              </w:rPr>
              <w:t xml:space="preserve"> de mise en œuvre</w:t>
            </w:r>
            <w:r w:rsidR="005A31C6" w:rsidRPr="00707B02">
              <w:rPr>
                <w:color w:val="000000"/>
                <w:kern w:val="22"/>
                <w:sz w:val="18"/>
                <w:szCs w:val="18"/>
                <w:lang w:val="fr-FR" w:eastAsia="en-CA"/>
              </w:rPr>
              <w:t>.</w:t>
            </w:r>
          </w:p>
        </w:tc>
        <w:tc>
          <w:tcPr>
            <w:tcW w:w="1134" w:type="dxa"/>
            <w:tcBorders>
              <w:top w:val="nil"/>
              <w:left w:val="nil"/>
              <w:bottom w:val="single" w:sz="4" w:space="0" w:color="auto"/>
              <w:right w:val="single" w:sz="4" w:space="0" w:color="auto"/>
            </w:tcBorders>
            <w:shd w:val="clear" w:color="auto" w:fill="auto"/>
            <w:hideMark/>
          </w:tcPr>
          <w:p w14:paraId="3E961B2E" w14:textId="4E0D241B" w:rsidR="005A31C6" w:rsidRPr="00434A7A" w:rsidRDefault="005A31C6" w:rsidP="009C74E6">
            <w:pPr>
              <w:suppressLineNumbers/>
              <w:suppressAutoHyphens/>
              <w:jc w:val="left"/>
              <w:rPr>
                <w:color w:val="000000"/>
                <w:kern w:val="22"/>
                <w:sz w:val="18"/>
                <w:szCs w:val="18"/>
                <w:lang w:val="fr-FR" w:eastAsia="en-CA"/>
              </w:rPr>
            </w:pPr>
            <w:r w:rsidRPr="00434A7A">
              <w:rPr>
                <w:color w:val="000000"/>
                <w:kern w:val="22"/>
                <w:sz w:val="18"/>
                <w:szCs w:val="18"/>
                <w:lang w:val="fr-FR" w:eastAsia="en-CA"/>
              </w:rPr>
              <w:t>COP -</w:t>
            </w:r>
            <w:r w:rsidR="00D6391C" w:rsidRPr="00434A7A">
              <w:rPr>
                <w:color w:val="000000"/>
                <w:kern w:val="22"/>
                <w:sz w:val="18"/>
                <w:szCs w:val="18"/>
                <w:lang w:val="fr-FR" w:eastAsia="en-CA"/>
              </w:rPr>
              <w:t xml:space="preserve"> avec </w:t>
            </w:r>
            <w:r w:rsidR="00434A7A" w:rsidRPr="00434A7A">
              <w:rPr>
                <w:color w:val="000000"/>
                <w:kern w:val="22"/>
                <w:sz w:val="18"/>
                <w:szCs w:val="18"/>
                <w:lang w:val="fr-FR" w:eastAsia="en-CA"/>
              </w:rPr>
              <w:t xml:space="preserve">le soutien du </w:t>
            </w:r>
            <w:r w:rsidRPr="00434A7A">
              <w:rPr>
                <w:color w:val="000000"/>
                <w:kern w:val="22"/>
                <w:sz w:val="18"/>
                <w:szCs w:val="18"/>
                <w:lang w:val="fr-FR" w:eastAsia="en-CA"/>
              </w:rPr>
              <w:t>SBI</w:t>
            </w:r>
            <w:r w:rsidR="00B744DD" w:rsidRPr="00434A7A">
              <w:rPr>
                <w:color w:val="000000"/>
                <w:kern w:val="22"/>
                <w:sz w:val="18"/>
                <w:szCs w:val="18"/>
                <w:lang w:val="fr-FR" w:eastAsia="en-CA"/>
              </w:rPr>
              <w:t xml:space="preserve"> et </w:t>
            </w:r>
            <w:r w:rsidR="00434A7A" w:rsidRPr="00434A7A">
              <w:rPr>
                <w:color w:val="000000"/>
                <w:kern w:val="22"/>
                <w:sz w:val="18"/>
                <w:szCs w:val="18"/>
                <w:lang w:val="fr-FR" w:eastAsia="en-CA"/>
              </w:rPr>
              <w:t xml:space="preserve">du </w:t>
            </w:r>
            <w:r w:rsidRPr="00434A7A">
              <w:rPr>
                <w:color w:val="000000"/>
                <w:kern w:val="22"/>
                <w:sz w:val="18"/>
                <w:szCs w:val="18"/>
                <w:lang w:val="fr-FR" w:eastAsia="en-CA"/>
              </w:rPr>
              <w:t>SBSTTA</w:t>
            </w:r>
          </w:p>
        </w:tc>
        <w:tc>
          <w:tcPr>
            <w:tcW w:w="1861" w:type="dxa"/>
            <w:tcBorders>
              <w:top w:val="nil"/>
              <w:left w:val="nil"/>
              <w:bottom w:val="single" w:sz="4" w:space="0" w:color="auto"/>
              <w:right w:val="single" w:sz="4" w:space="0" w:color="auto"/>
            </w:tcBorders>
            <w:shd w:val="clear" w:color="auto" w:fill="auto"/>
            <w:hideMark/>
          </w:tcPr>
          <w:p w14:paraId="1F9D962B" w14:textId="4F77AA40" w:rsidR="005A31C6" w:rsidRPr="00434A7A" w:rsidRDefault="00434A7A" w:rsidP="009C74E6">
            <w:pPr>
              <w:suppressLineNumbers/>
              <w:suppressAutoHyphens/>
              <w:jc w:val="left"/>
              <w:rPr>
                <w:color w:val="000000"/>
                <w:kern w:val="22"/>
                <w:sz w:val="18"/>
                <w:szCs w:val="18"/>
                <w:lang w:val="fr-FR" w:eastAsia="en-CA"/>
              </w:rPr>
            </w:pPr>
            <w:r>
              <w:rPr>
                <w:color w:val="000000"/>
                <w:kern w:val="22"/>
                <w:sz w:val="18"/>
                <w:szCs w:val="18"/>
                <w:lang w:val="fr-FR" w:eastAsia="en-CA"/>
              </w:rPr>
              <w:t xml:space="preserve">Les </w:t>
            </w:r>
            <w:r w:rsidR="005A31C6" w:rsidRPr="00434A7A">
              <w:rPr>
                <w:color w:val="000000"/>
                <w:kern w:val="22"/>
                <w:sz w:val="18"/>
                <w:szCs w:val="18"/>
                <w:lang w:val="fr-FR" w:eastAsia="en-CA"/>
              </w:rPr>
              <w:t>Parties</w:t>
            </w:r>
            <w:r w:rsidR="00B744DD" w:rsidRPr="00434A7A">
              <w:rPr>
                <w:color w:val="000000"/>
                <w:kern w:val="22"/>
                <w:sz w:val="18"/>
                <w:szCs w:val="18"/>
                <w:lang w:val="fr-FR" w:eastAsia="en-CA"/>
              </w:rPr>
              <w:t xml:space="preserve"> et </w:t>
            </w:r>
            <w:r w:rsidRPr="00434A7A">
              <w:rPr>
                <w:color w:val="000000"/>
                <w:kern w:val="22"/>
                <w:sz w:val="18"/>
                <w:szCs w:val="18"/>
                <w:lang w:val="fr-FR" w:eastAsia="en-CA"/>
              </w:rPr>
              <w:t xml:space="preserve">les </w:t>
            </w:r>
            <w:r w:rsidR="00615025" w:rsidRPr="00434A7A">
              <w:rPr>
                <w:color w:val="000000"/>
                <w:kern w:val="22"/>
                <w:sz w:val="18"/>
                <w:szCs w:val="18"/>
                <w:lang w:val="fr-FR" w:eastAsia="en-CA"/>
              </w:rPr>
              <w:t>parties prenantes</w:t>
            </w:r>
            <w:r w:rsidR="005C7E60">
              <w:rPr>
                <w:color w:val="000000"/>
                <w:kern w:val="22"/>
                <w:sz w:val="18"/>
                <w:szCs w:val="18"/>
                <w:lang w:val="fr-FR" w:eastAsia="en-CA"/>
              </w:rPr>
              <w:t xml:space="preserve"> élaborent des</w:t>
            </w:r>
            <w:r w:rsidR="00194BC4" w:rsidRPr="00434A7A">
              <w:rPr>
                <w:color w:val="000000"/>
                <w:kern w:val="22"/>
                <w:sz w:val="18"/>
                <w:szCs w:val="18"/>
                <w:lang w:val="fr-FR" w:eastAsia="en-CA"/>
              </w:rPr>
              <w:t xml:space="preserve"> </w:t>
            </w:r>
            <w:r w:rsidR="004B620B" w:rsidRPr="00434A7A">
              <w:rPr>
                <w:color w:val="000000"/>
                <w:kern w:val="22"/>
                <w:sz w:val="18"/>
                <w:szCs w:val="18"/>
                <w:lang w:val="fr-FR" w:eastAsia="en-CA"/>
              </w:rPr>
              <w:t>contribution</w:t>
            </w:r>
            <w:r w:rsidR="005C7E60">
              <w:rPr>
                <w:color w:val="000000"/>
                <w:kern w:val="22"/>
                <w:sz w:val="18"/>
                <w:szCs w:val="18"/>
                <w:lang w:val="fr-FR" w:eastAsia="en-CA"/>
              </w:rPr>
              <w:t>s</w:t>
            </w:r>
            <w:r w:rsidR="004C0604">
              <w:rPr>
                <w:color w:val="000000"/>
                <w:kern w:val="22"/>
                <w:sz w:val="18"/>
                <w:szCs w:val="18"/>
                <w:lang w:val="fr-FR" w:eastAsia="en-CA"/>
              </w:rPr>
              <w:t>.</w:t>
            </w:r>
            <w:r w:rsidR="005C7E60">
              <w:rPr>
                <w:color w:val="000000"/>
                <w:kern w:val="22"/>
                <w:sz w:val="18"/>
                <w:szCs w:val="18"/>
                <w:lang w:val="fr-FR" w:eastAsia="en-CA"/>
              </w:rPr>
              <w:br/>
              <w:t>C</w:t>
            </w:r>
            <w:r w:rsidR="004B620B" w:rsidRPr="00434A7A">
              <w:rPr>
                <w:color w:val="000000"/>
                <w:kern w:val="22"/>
                <w:sz w:val="18"/>
                <w:szCs w:val="18"/>
                <w:lang w:val="fr-FR" w:eastAsia="en-CA"/>
              </w:rPr>
              <w:t>ontribution</w:t>
            </w:r>
            <w:r>
              <w:rPr>
                <w:color w:val="000000"/>
                <w:kern w:val="22"/>
                <w:sz w:val="18"/>
                <w:szCs w:val="18"/>
                <w:lang w:val="fr-FR" w:eastAsia="en-CA"/>
              </w:rPr>
              <w:t xml:space="preserve"> </w:t>
            </w:r>
            <w:r w:rsidR="005C7E60">
              <w:rPr>
                <w:color w:val="000000"/>
                <w:kern w:val="22"/>
                <w:sz w:val="18"/>
                <w:szCs w:val="18"/>
                <w:lang w:val="fr-FR" w:eastAsia="en-CA"/>
              </w:rPr>
              <w:t xml:space="preserve">des réunions d’experts techniques </w:t>
            </w:r>
            <w:r>
              <w:rPr>
                <w:color w:val="000000"/>
                <w:kern w:val="22"/>
                <w:sz w:val="18"/>
                <w:szCs w:val="18"/>
                <w:lang w:val="fr-FR" w:eastAsia="en-CA"/>
              </w:rPr>
              <w:t>sur des thè</w:t>
            </w:r>
            <w:r w:rsidR="005A31C6" w:rsidRPr="00434A7A">
              <w:rPr>
                <w:color w:val="000000"/>
                <w:kern w:val="22"/>
                <w:sz w:val="18"/>
                <w:szCs w:val="18"/>
                <w:lang w:val="fr-FR" w:eastAsia="en-CA"/>
              </w:rPr>
              <w:t>mes</w:t>
            </w:r>
            <w:r>
              <w:rPr>
                <w:color w:val="000000"/>
                <w:kern w:val="22"/>
                <w:sz w:val="18"/>
                <w:szCs w:val="18"/>
                <w:lang w:val="fr-FR" w:eastAsia="en-CA"/>
              </w:rPr>
              <w:t xml:space="preserve"> spécifiques</w:t>
            </w:r>
            <w:r w:rsidR="004C0604">
              <w:rPr>
                <w:color w:val="000000"/>
                <w:kern w:val="22"/>
                <w:sz w:val="18"/>
                <w:szCs w:val="18"/>
                <w:lang w:val="fr-FR" w:eastAsia="en-CA"/>
              </w:rPr>
              <w:t>.</w:t>
            </w:r>
            <w:r w:rsidR="005A31C6" w:rsidRPr="00434A7A">
              <w:rPr>
                <w:color w:val="000000"/>
                <w:kern w:val="22"/>
                <w:sz w:val="18"/>
                <w:szCs w:val="18"/>
                <w:lang w:val="fr-FR" w:eastAsia="en-CA"/>
              </w:rPr>
              <w:br/>
            </w:r>
            <w:r>
              <w:rPr>
                <w:color w:val="000000"/>
                <w:kern w:val="22"/>
                <w:sz w:val="18"/>
                <w:szCs w:val="18"/>
                <w:lang w:val="fr-FR" w:eastAsia="en-CA"/>
              </w:rPr>
              <w:t>Des r</w:t>
            </w:r>
            <w:r w:rsidR="002A5E2C" w:rsidRPr="00434A7A">
              <w:rPr>
                <w:color w:val="000000"/>
                <w:kern w:val="22"/>
                <w:sz w:val="18"/>
                <w:szCs w:val="18"/>
                <w:lang w:val="fr-FR" w:eastAsia="en-CA"/>
              </w:rPr>
              <w:t>ésumés</w:t>
            </w:r>
            <w:r w:rsidR="005A31C6" w:rsidRPr="00434A7A">
              <w:rPr>
                <w:color w:val="000000"/>
                <w:kern w:val="22"/>
                <w:sz w:val="18"/>
                <w:szCs w:val="18"/>
                <w:lang w:val="fr-FR" w:eastAsia="en-CA"/>
              </w:rPr>
              <w:t xml:space="preserve"> </w:t>
            </w:r>
            <w:r>
              <w:rPr>
                <w:color w:val="000000"/>
                <w:kern w:val="22"/>
                <w:sz w:val="18"/>
                <w:szCs w:val="18"/>
                <w:lang w:val="fr-FR" w:eastAsia="en-CA"/>
              </w:rPr>
              <w:t>sont préparés par le</w:t>
            </w:r>
            <w:r w:rsidR="005A31C6" w:rsidRPr="00434A7A">
              <w:rPr>
                <w:color w:val="000000"/>
                <w:kern w:val="22"/>
                <w:sz w:val="18"/>
                <w:szCs w:val="18"/>
                <w:lang w:val="fr-FR" w:eastAsia="en-CA"/>
              </w:rPr>
              <w:t xml:space="preserve"> </w:t>
            </w:r>
            <w:r w:rsidR="00D15A90" w:rsidRPr="00434A7A">
              <w:rPr>
                <w:color w:val="000000"/>
                <w:kern w:val="22"/>
                <w:sz w:val="18"/>
                <w:szCs w:val="18"/>
                <w:lang w:val="fr-FR" w:eastAsia="en-CA"/>
              </w:rPr>
              <w:lastRenderedPageBreak/>
              <w:t>Secrétariat</w:t>
            </w:r>
            <w:r w:rsidR="004C0604">
              <w:rPr>
                <w:color w:val="000000"/>
                <w:kern w:val="22"/>
                <w:sz w:val="18"/>
                <w:szCs w:val="18"/>
                <w:lang w:val="fr-FR" w:eastAsia="en-CA"/>
              </w:rPr>
              <w:t>, sous l’autorité de la présidence</w:t>
            </w:r>
            <w:r w:rsidR="005C7E60">
              <w:rPr>
                <w:color w:val="000000"/>
                <w:kern w:val="22"/>
                <w:sz w:val="18"/>
                <w:szCs w:val="18"/>
                <w:lang w:val="fr-FR" w:eastAsia="en-CA"/>
              </w:rPr>
              <w:t xml:space="preserve"> de la</w:t>
            </w:r>
            <w:r>
              <w:rPr>
                <w:color w:val="000000"/>
                <w:kern w:val="22"/>
                <w:sz w:val="18"/>
                <w:szCs w:val="18"/>
                <w:lang w:val="fr-FR" w:eastAsia="en-CA"/>
              </w:rPr>
              <w:t xml:space="preserve"> </w:t>
            </w:r>
            <w:r w:rsidR="005C7E60">
              <w:rPr>
                <w:color w:val="000000"/>
                <w:kern w:val="22"/>
                <w:sz w:val="18"/>
                <w:szCs w:val="18"/>
                <w:lang w:val="fr-FR" w:eastAsia="en-CA"/>
              </w:rPr>
              <w:t>COP</w:t>
            </w:r>
          </w:p>
        </w:tc>
        <w:tc>
          <w:tcPr>
            <w:tcW w:w="1252" w:type="dxa"/>
            <w:tcBorders>
              <w:top w:val="nil"/>
              <w:left w:val="nil"/>
              <w:bottom w:val="single" w:sz="4" w:space="0" w:color="auto"/>
              <w:right w:val="single" w:sz="4" w:space="0" w:color="auto"/>
            </w:tcBorders>
            <w:shd w:val="clear" w:color="auto" w:fill="auto"/>
            <w:hideMark/>
          </w:tcPr>
          <w:p w14:paraId="7B96BD05" w14:textId="11BB8FB7" w:rsidR="005A31C6" w:rsidRPr="00434A7A" w:rsidRDefault="005A31C6" w:rsidP="009C74E6">
            <w:pPr>
              <w:suppressLineNumbers/>
              <w:suppressAutoHyphens/>
              <w:jc w:val="left"/>
              <w:rPr>
                <w:color w:val="000000"/>
                <w:kern w:val="22"/>
                <w:sz w:val="18"/>
                <w:szCs w:val="18"/>
                <w:lang w:val="fr-FR" w:eastAsia="en-CA"/>
              </w:rPr>
            </w:pPr>
            <w:r w:rsidRPr="00434A7A">
              <w:rPr>
                <w:color w:val="000000"/>
                <w:kern w:val="22"/>
                <w:sz w:val="18"/>
                <w:szCs w:val="18"/>
                <w:lang w:val="fr-FR" w:eastAsia="en-CA"/>
              </w:rPr>
              <w:lastRenderedPageBreak/>
              <w:t>No</w:t>
            </w:r>
            <w:r w:rsidR="00434A7A">
              <w:rPr>
                <w:color w:val="000000"/>
                <w:kern w:val="22"/>
                <w:sz w:val="18"/>
                <w:szCs w:val="18"/>
                <w:lang w:val="fr-FR" w:eastAsia="en-CA"/>
              </w:rPr>
              <w:t>n</w:t>
            </w:r>
          </w:p>
        </w:tc>
        <w:tc>
          <w:tcPr>
            <w:tcW w:w="1139" w:type="dxa"/>
            <w:tcBorders>
              <w:top w:val="nil"/>
              <w:left w:val="nil"/>
              <w:bottom w:val="single" w:sz="4" w:space="0" w:color="auto"/>
              <w:right w:val="single" w:sz="4" w:space="0" w:color="auto"/>
            </w:tcBorders>
            <w:shd w:val="clear" w:color="auto" w:fill="auto"/>
            <w:hideMark/>
          </w:tcPr>
          <w:p w14:paraId="60DE5B01" w14:textId="7A7A3EBC" w:rsidR="005A31C6" w:rsidRPr="00434A7A" w:rsidRDefault="00DD71B5" w:rsidP="00434A7A">
            <w:pPr>
              <w:suppressLineNumbers/>
              <w:suppressAutoHyphens/>
              <w:jc w:val="left"/>
              <w:rPr>
                <w:color w:val="000000"/>
                <w:kern w:val="22"/>
                <w:sz w:val="18"/>
                <w:szCs w:val="18"/>
                <w:lang w:val="fr-FR" w:eastAsia="en-CA"/>
              </w:rPr>
            </w:pPr>
            <w:r w:rsidRPr="00434A7A">
              <w:rPr>
                <w:color w:val="000000"/>
                <w:kern w:val="22"/>
                <w:sz w:val="18"/>
                <w:szCs w:val="18"/>
                <w:lang w:val="fr-FR" w:eastAsia="en-CA"/>
              </w:rPr>
              <w:t>Durant</w:t>
            </w:r>
            <w:r w:rsidR="005A31C6" w:rsidRPr="00434A7A">
              <w:rPr>
                <w:color w:val="000000"/>
                <w:kern w:val="22"/>
                <w:sz w:val="18"/>
                <w:szCs w:val="18"/>
                <w:lang w:val="fr-FR" w:eastAsia="en-CA"/>
              </w:rPr>
              <w:t xml:space="preserve"> </w:t>
            </w:r>
            <w:r w:rsidR="00434A7A" w:rsidRPr="00434A7A">
              <w:rPr>
                <w:color w:val="000000"/>
                <w:kern w:val="22"/>
                <w:sz w:val="18"/>
                <w:szCs w:val="18"/>
                <w:lang w:val="fr-FR" w:eastAsia="en-CA"/>
              </w:rPr>
              <w:t>la COP, deux</w:t>
            </w:r>
            <w:r w:rsidR="005A31C6" w:rsidRPr="00434A7A">
              <w:rPr>
                <w:color w:val="000000"/>
                <w:kern w:val="22"/>
                <w:sz w:val="18"/>
                <w:szCs w:val="18"/>
                <w:lang w:val="fr-FR" w:eastAsia="en-CA"/>
              </w:rPr>
              <w:t xml:space="preserve"> </w:t>
            </w:r>
            <w:r w:rsidR="00434A7A" w:rsidRPr="00434A7A">
              <w:rPr>
                <w:color w:val="000000"/>
                <w:kern w:val="22"/>
                <w:sz w:val="18"/>
                <w:szCs w:val="18"/>
                <w:lang w:val="fr-FR" w:eastAsia="en-CA"/>
              </w:rPr>
              <w:t xml:space="preserve">séances plénières </w:t>
            </w:r>
            <w:r w:rsidR="005A31C6" w:rsidRPr="00434A7A">
              <w:rPr>
                <w:color w:val="000000"/>
                <w:kern w:val="22"/>
                <w:sz w:val="18"/>
                <w:szCs w:val="18"/>
                <w:lang w:val="fr-FR" w:eastAsia="en-CA"/>
              </w:rPr>
              <w:t xml:space="preserve">: </w:t>
            </w:r>
            <w:r w:rsidR="004C0604">
              <w:rPr>
                <w:color w:val="000000"/>
                <w:kern w:val="22"/>
                <w:sz w:val="18"/>
                <w:szCs w:val="18"/>
                <w:lang w:val="fr-FR" w:eastAsia="en-CA"/>
              </w:rPr>
              <w:t>une phase préparatoire – une demi-</w:t>
            </w:r>
            <w:r w:rsidR="00434A7A" w:rsidRPr="00434A7A">
              <w:rPr>
                <w:color w:val="000000"/>
                <w:kern w:val="22"/>
                <w:sz w:val="18"/>
                <w:szCs w:val="18"/>
                <w:lang w:val="fr-FR" w:eastAsia="en-CA"/>
              </w:rPr>
              <w:t xml:space="preserve"> journée</w:t>
            </w:r>
            <w:r w:rsidR="00434A7A">
              <w:rPr>
                <w:color w:val="000000"/>
                <w:kern w:val="22"/>
                <w:sz w:val="18"/>
                <w:szCs w:val="18"/>
                <w:lang w:val="fr-FR" w:eastAsia="en-CA"/>
              </w:rPr>
              <w:t>; et une</w:t>
            </w:r>
            <w:r w:rsidR="005A31C6" w:rsidRPr="00434A7A">
              <w:rPr>
                <w:color w:val="000000"/>
                <w:kern w:val="22"/>
                <w:sz w:val="18"/>
                <w:szCs w:val="18"/>
                <w:lang w:val="fr-FR" w:eastAsia="en-CA"/>
              </w:rPr>
              <w:t xml:space="preserve"> phase</w:t>
            </w:r>
            <w:r w:rsidR="00434A7A">
              <w:rPr>
                <w:color w:val="000000"/>
                <w:kern w:val="22"/>
                <w:sz w:val="18"/>
                <w:szCs w:val="18"/>
                <w:lang w:val="fr-FR" w:eastAsia="en-CA"/>
              </w:rPr>
              <w:t xml:space="preserve"> politique – </w:t>
            </w:r>
            <w:r w:rsidR="00434A7A">
              <w:rPr>
                <w:color w:val="000000"/>
                <w:kern w:val="22"/>
                <w:sz w:val="18"/>
                <w:szCs w:val="18"/>
                <w:lang w:val="fr-FR" w:eastAsia="en-CA"/>
              </w:rPr>
              <w:lastRenderedPageBreak/>
              <w:t>une journée entière</w:t>
            </w:r>
          </w:p>
        </w:tc>
        <w:tc>
          <w:tcPr>
            <w:tcW w:w="1843" w:type="dxa"/>
            <w:tcBorders>
              <w:top w:val="nil"/>
              <w:left w:val="nil"/>
              <w:bottom w:val="single" w:sz="4" w:space="0" w:color="auto"/>
              <w:right w:val="single" w:sz="4" w:space="0" w:color="auto"/>
            </w:tcBorders>
            <w:shd w:val="clear" w:color="auto" w:fill="auto"/>
            <w:hideMark/>
          </w:tcPr>
          <w:p w14:paraId="4D562EAC" w14:textId="28CAE7F0" w:rsidR="005A31C6" w:rsidRPr="003A20F3" w:rsidRDefault="00434A7A" w:rsidP="009C74E6">
            <w:pPr>
              <w:suppressLineNumbers/>
              <w:suppressAutoHyphens/>
              <w:jc w:val="left"/>
              <w:rPr>
                <w:color w:val="000000"/>
                <w:kern w:val="22"/>
                <w:sz w:val="18"/>
                <w:szCs w:val="18"/>
                <w:lang w:val="fr-FR" w:eastAsia="en-CA"/>
              </w:rPr>
            </w:pPr>
            <w:r>
              <w:rPr>
                <w:color w:val="000000"/>
                <w:kern w:val="22"/>
                <w:sz w:val="18"/>
                <w:szCs w:val="18"/>
                <w:lang w:val="fr-FR" w:eastAsia="en-CA"/>
              </w:rPr>
              <w:lastRenderedPageBreak/>
              <w:t>Les r</w:t>
            </w:r>
            <w:r w:rsidR="001B2431" w:rsidRPr="003A20F3">
              <w:rPr>
                <w:color w:val="000000"/>
                <w:kern w:val="22"/>
                <w:sz w:val="18"/>
                <w:szCs w:val="18"/>
                <w:lang w:val="fr-FR" w:eastAsia="en-CA"/>
              </w:rPr>
              <w:t xml:space="preserve">apports </w:t>
            </w:r>
            <w:r w:rsidR="00B744DD" w:rsidRPr="003A20F3">
              <w:rPr>
                <w:color w:val="000000"/>
                <w:kern w:val="22"/>
                <w:sz w:val="18"/>
                <w:szCs w:val="18"/>
                <w:lang w:val="fr-FR" w:eastAsia="en-CA"/>
              </w:rPr>
              <w:t>et</w:t>
            </w:r>
            <w:r>
              <w:rPr>
                <w:color w:val="000000"/>
                <w:kern w:val="22"/>
                <w:sz w:val="18"/>
                <w:szCs w:val="18"/>
                <w:lang w:val="fr-FR" w:eastAsia="en-CA"/>
              </w:rPr>
              <w:t xml:space="preserve"> les</w:t>
            </w:r>
            <w:r w:rsidR="00B744DD" w:rsidRPr="003A20F3">
              <w:rPr>
                <w:color w:val="000000"/>
                <w:kern w:val="22"/>
                <w:sz w:val="18"/>
                <w:szCs w:val="18"/>
                <w:lang w:val="fr-FR" w:eastAsia="en-CA"/>
              </w:rPr>
              <w:t xml:space="preserve"> </w:t>
            </w:r>
            <w:r w:rsidR="002A5E2C" w:rsidRPr="003A20F3">
              <w:rPr>
                <w:color w:val="000000"/>
                <w:kern w:val="22"/>
                <w:sz w:val="18"/>
                <w:szCs w:val="18"/>
                <w:lang w:val="fr-FR" w:eastAsia="en-CA"/>
              </w:rPr>
              <w:t>résumés</w:t>
            </w:r>
            <w:r>
              <w:rPr>
                <w:color w:val="000000"/>
                <w:kern w:val="22"/>
                <w:sz w:val="18"/>
                <w:szCs w:val="18"/>
                <w:lang w:val="fr-FR" w:eastAsia="en-CA"/>
              </w:rPr>
              <w:t xml:space="preserve"> des</w:t>
            </w:r>
            <w:r w:rsidR="00E135E7" w:rsidRPr="003A20F3">
              <w:rPr>
                <w:color w:val="000000"/>
                <w:kern w:val="22"/>
                <w:sz w:val="18"/>
                <w:szCs w:val="18"/>
                <w:lang w:val="fr-FR" w:eastAsia="en-CA"/>
              </w:rPr>
              <w:t xml:space="preserve"> </w:t>
            </w:r>
            <w:r w:rsidR="001B6499" w:rsidRPr="003A20F3">
              <w:rPr>
                <w:color w:val="000000"/>
                <w:kern w:val="22"/>
                <w:sz w:val="18"/>
                <w:szCs w:val="18"/>
                <w:lang w:val="fr-FR" w:eastAsia="en-CA"/>
              </w:rPr>
              <w:t>débats</w:t>
            </w:r>
            <w:r>
              <w:rPr>
                <w:color w:val="000000"/>
                <w:kern w:val="22"/>
                <w:sz w:val="18"/>
                <w:szCs w:val="18"/>
                <w:lang w:val="fr-FR" w:eastAsia="en-CA"/>
              </w:rPr>
              <w:t xml:space="preserve"> éclairent</w:t>
            </w:r>
            <w:r w:rsidR="00E135E7" w:rsidRPr="003A20F3">
              <w:rPr>
                <w:color w:val="000000"/>
                <w:kern w:val="22"/>
                <w:sz w:val="18"/>
                <w:szCs w:val="18"/>
                <w:lang w:val="fr-FR" w:eastAsia="en-CA"/>
              </w:rPr>
              <w:t xml:space="preserve"> </w:t>
            </w:r>
            <w:r w:rsidR="004C0604">
              <w:rPr>
                <w:color w:val="000000"/>
                <w:kern w:val="22"/>
                <w:sz w:val="18"/>
                <w:szCs w:val="18"/>
                <w:lang w:val="fr-FR" w:eastAsia="en-CA"/>
              </w:rPr>
              <w:t>le</w:t>
            </w:r>
            <w:r w:rsidR="005A31C6" w:rsidRPr="003A20F3">
              <w:rPr>
                <w:color w:val="000000"/>
                <w:kern w:val="22"/>
                <w:sz w:val="18"/>
                <w:szCs w:val="18"/>
                <w:lang w:val="fr-FR" w:eastAsia="en-CA"/>
              </w:rPr>
              <w:t xml:space="preserve"> </w:t>
            </w:r>
            <w:r>
              <w:rPr>
                <w:color w:val="000000"/>
                <w:kern w:val="22"/>
                <w:sz w:val="18"/>
                <w:szCs w:val="18"/>
                <w:lang w:val="fr-FR" w:eastAsia="en-CA"/>
              </w:rPr>
              <w:t xml:space="preserve">prochain cycle de </w:t>
            </w:r>
            <w:r w:rsidR="003A20F3" w:rsidRPr="003A20F3">
              <w:rPr>
                <w:color w:val="000000"/>
                <w:kern w:val="22"/>
                <w:sz w:val="18"/>
                <w:szCs w:val="18"/>
                <w:lang w:val="fr-FR" w:eastAsia="en-CA"/>
              </w:rPr>
              <w:t>contributions déterminées au niveau national</w:t>
            </w:r>
          </w:p>
        </w:tc>
        <w:tc>
          <w:tcPr>
            <w:tcW w:w="1559" w:type="dxa"/>
            <w:tcBorders>
              <w:top w:val="nil"/>
              <w:left w:val="nil"/>
              <w:bottom w:val="single" w:sz="4" w:space="0" w:color="auto"/>
              <w:right w:val="single" w:sz="4" w:space="0" w:color="auto"/>
            </w:tcBorders>
            <w:shd w:val="clear" w:color="auto" w:fill="auto"/>
            <w:hideMark/>
          </w:tcPr>
          <w:p w14:paraId="7E49593E" w14:textId="632F3DD0" w:rsidR="005A31C6" w:rsidRPr="00434A7A" w:rsidRDefault="00434A7A" w:rsidP="009C74E6">
            <w:pPr>
              <w:suppressLineNumbers/>
              <w:suppressAutoHyphens/>
              <w:jc w:val="left"/>
              <w:rPr>
                <w:color w:val="000000"/>
                <w:kern w:val="22"/>
                <w:sz w:val="18"/>
                <w:szCs w:val="18"/>
                <w:lang w:val="fr-FR" w:eastAsia="en-CA"/>
              </w:rPr>
            </w:pPr>
            <w:r w:rsidRPr="00434A7A">
              <w:rPr>
                <w:color w:val="000000"/>
                <w:kern w:val="22"/>
                <w:sz w:val="18"/>
                <w:szCs w:val="18"/>
                <w:lang w:val="fr-FR" w:eastAsia="en-CA"/>
              </w:rPr>
              <w:t>Les Parties</w:t>
            </w:r>
            <w:r w:rsidR="004C0604">
              <w:rPr>
                <w:color w:val="000000"/>
                <w:kern w:val="22"/>
                <w:sz w:val="18"/>
                <w:szCs w:val="18"/>
                <w:lang w:val="fr-FR" w:eastAsia="en-CA"/>
              </w:rPr>
              <w:t xml:space="preserve"> communiquent</w:t>
            </w:r>
            <w:r>
              <w:rPr>
                <w:color w:val="000000"/>
                <w:kern w:val="22"/>
                <w:sz w:val="18"/>
                <w:szCs w:val="18"/>
                <w:lang w:val="fr-FR" w:eastAsia="en-CA"/>
              </w:rPr>
              <w:t xml:space="preserve"> soit des nouvelles</w:t>
            </w:r>
            <w:r w:rsidR="005A31C6" w:rsidRPr="00434A7A">
              <w:rPr>
                <w:color w:val="000000"/>
                <w:kern w:val="22"/>
                <w:sz w:val="18"/>
                <w:szCs w:val="18"/>
                <w:lang w:val="fr-FR" w:eastAsia="en-CA"/>
              </w:rPr>
              <w:t xml:space="preserve"> contributions</w:t>
            </w:r>
            <w:r>
              <w:rPr>
                <w:color w:val="000000"/>
                <w:kern w:val="22"/>
                <w:sz w:val="18"/>
                <w:szCs w:val="18"/>
                <w:lang w:val="fr-FR" w:eastAsia="en-CA"/>
              </w:rPr>
              <w:t>, soit leurs</w:t>
            </w:r>
            <w:r w:rsidR="005A31C6" w:rsidRPr="00434A7A">
              <w:rPr>
                <w:color w:val="000000"/>
                <w:kern w:val="22"/>
                <w:sz w:val="18"/>
                <w:szCs w:val="18"/>
                <w:lang w:val="fr-FR" w:eastAsia="en-CA"/>
              </w:rPr>
              <w:t xml:space="preserve"> contributions</w:t>
            </w:r>
            <w:r>
              <w:rPr>
                <w:color w:val="000000"/>
                <w:kern w:val="22"/>
                <w:sz w:val="18"/>
                <w:szCs w:val="18"/>
                <w:lang w:val="fr-FR" w:eastAsia="en-CA"/>
              </w:rPr>
              <w:t xml:space="preserve"> actuelles mises à jour</w:t>
            </w:r>
          </w:p>
        </w:tc>
        <w:tc>
          <w:tcPr>
            <w:tcW w:w="1276" w:type="dxa"/>
            <w:tcBorders>
              <w:top w:val="nil"/>
              <w:left w:val="nil"/>
              <w:bottom w:val="single" w:sz="4" w:space="0" w:color="auto"/>
              <w:right w:val="single" w:sz="4" w:space="0" w:color="auto"/>
            </w:tcBorders>
            <w:shd w:val="clear" w:color="auto" w:fill="auto"/>
            <w:hideMark/>
          </w:tcPr>
          <w:p w14:paraId="5EF19AC7" w14:textId="59879A67" w:rsidR="005A31C6" w:rsidRPr="00194BC4" w:rsidRDefault="00434A7A" w:rsidP="009C74E6">
            <w:pPr>
              <w:suppressLineNumbers/>
              <w:suppressAutoHyphens/>
              <w:jc w:val="left"/>
              <w:rPr>
                <w:color w:val="000000"/>
                <w:kern w:val="22"/>
                <w:sz w:val="18"/>
                <w:szCs w:val="18"/>
                <w:lang w:val="fr-FR" w:eastAsia="en-CA"/>
              </w:rPr>
            </w:pPr>
            <w:r>
              <w:rPr>
                <w:color w:val="000000"/>
                <w:kern w:val="22"/>
                <w:sz w:val="18"/>
                <w:szCs w:val="18"/>
                <w:lang w:val="fr-FR" w:eastAsia="en-CA"/>
              </w:rPr>
              <w:t>Les p</w:t>
            </w:r>
            <w:r w:rsidR="00615025" w:rsidRPr="00194BC4">
              <w:rPr>
                <w:color w:val="000000"/>
                <w:kern w:val="22"/>
                <w:sz w:val="18"/>
                <w:szCs w:val="18"/>
                <w:lang w:val="fr-FR" w:eastAsia="en-CA"/>
              </w:rPr>
              <w:t>arties prenantes</w:t>
            </w:r>
            <w:r>
              <w:rPr>
                <w:color w:val="000000"/>
                <w:kern w:val="22"/>
                <w:sz w:val="18"/>
                <w:szCs w:val="18"/>
                <w:lang w:val="fr-FR" w:eastAsia="en-CA"/>
              </w:rPr>
              <w:t xml:space="preserve"> et les</w:t>
            </w:r>
            <w:r w:rsidR="004C0604">
              <w:rPr>
                <w:color w:val="000000"/>
                <w:kern w:val="22"/>
                <w:sz w:val="18"/>
                <w:szCs w:val="18"/>
                <w:lang w:val="fr-FR" w:eastAsia="en-CA"/>
              </w:rPr>
              <w:t xml:space="preserve"> institutions</w:t>
            </w:r>
            <w:r>
              <w:rPr>
                <w:color w:val="000000"/>
                <w:kern w:val="22"/>
                <w:sz w:val="18"/>
                <w:szCs w:val="18"/>
                <w:lang w:val="fr-FR" w:eastAsia="en-CA"/>
              </w:rPr>
              <w:t xml:space="preserve"> </w:t>
            </w:r>
            <w:r w:rsidR="004C0604">
              <w:rPr>
                <w:color w:val="000000"/>
                <w:kern w:val="22"/>
                <w:sz w:val="18"/>
                <w:szCs w:val="18"/>
                <w:lang w:val="fr-FR" w:eastAsia="en-CA"/>
              </w:rPr>
              <w:t>d’experts sont encouragée</w:t>
            </w:r>
            <w:r>
              <w:rPr>
                <w:color w:val="000000"/>
                <w:kern w:val="22"/>
                <w:sz w:val="18"/>
                <w:szCs w:val="18"/>
                <w:lang w:val="fr-FR" w:eastAsia="en-CA"/>
              </w:rPr>
              <w:t>s à</w:t>
            </w:r>
            <w:r w:rsidR="005A31C6" w:rsidRPr="00194BC4">
              <w:rPr>
                <w:color w:val="000000"/>
                <w:kern w:val="22"/>
                <w:sz w:val="18"/>
                <w:szCs w:val="18"/>
                <w:lang w:val="fr-FR" w:eastAsia="en-CA"/>
              </w:rPr>
              <w:t xml:space="preserve"> </w:t>
            </w:r>
            <w:r w:rsidR="00194BC4" w:rsidRPr="00194BC4">
              <w:rPr>
                <w:color w:val="000000"/>
                <w:kern w:val="22"/>
                <w:sz w:val="18"/>
                <w:szCs w:val="18"/>
                <w:lang w:val="fr-FR" w:eastAsia="en-CA"/>
              </w:rPr>
              <w:t>préparer</w:t>
            </w:r>
            <w:r w:rsidR="00067ED4">
              <w:rPr>
                <w:color w:val="000000"/>
                <w:kern w:val="22"/>
                <w:sz w:val="18"/>
                <w:szCs w:val="18"/>
                <w:lang w:val="fr-FR" w:eastAsia="en-CA"/>
              </w:rPr>
              <w:t xml:space="preserve"> des</w:t>
            </w:r>
            <w:r w:rsidR="005A31C6" w:rsidRPr="00194BC4">
              <w:rPr>
                <w:color w:val="000000"/>
                <w:kern w:val="22"/>
                <w:sz w:val="18"/>
                <w:szCs w:val="18"/>
                <w:lang w:val="fr-FR" w:eastAsia="en-CA"/>
              </w:rPr>
              <w:t xml:space="preserve"> </w:t>
            </w:r>
            <w:r w:rsidR="004B620B">
              <w:rPr>
                <w:color w:val="000000"/>
                <w:kern w:val="22"/>
                <w:sz w:val="18"/>
                <w:szCs w:val="18"/>
                <w:lang w:val="fr-FR" w:eastAsia="en-CA"/>
              </w:rPr>
              <w:t>contribution</w:t>
            </w:r>
            <w:r w:rsidR="00067ED4">
              <w:rPr>
                <w:color w:val="000000"/>
                <w:kern w:val="22"/>
                <w:sz w:val="18"/>
                <w:szCs w:val="18"/>
                <w:lang w:val="fr-FR" w:eastAsia="en-CA"/>
              </w:rPr>
              <w:t>s pour éclairer les</w:t>
            </w:r>
            <w:r w:rsidR="005A31C6" w:rsidRPr="00194BC4">
              <w:rPr>
                <w:color w:val="000000"/>
                <w:kern w:val="22"/>
                <w:sz w:val="18"/>
                <w:szCs w:val="18"/>
                <w:lang w:val="fr-FR" w:eastAsia="en-CA"/>
              </w:rPr>
              <w:t xml:space="preserve"> dialogues</w:t>
            </w:r>
          </w:p>
        </w:tc>
      </w:tr>
      <w:tr w:rsidR="005A31C6" w:rsidRPr="00E62437" w14:paraId="251838DF"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2418DB00" w14:textId="2D71ABFD" w:rsidR="005A31C6" w:rsidRPr="00956B3B" w:rsidRDefault="00213B7B" w:rsidP="009C74E6">
            <w:pPr>
              <w:suppressLineNumbers/>
              <w:suppressAutoHyphens/>
              <w:jc w:val="left"/>
              <w:rPr>
                <w:b/>
                <w:bCs/>
                <w:color w:val="000000"/>
                <w:kern w:val="22"/>
                <w:sz w:val="20"/>
                <w:szCs w:val="20"/>
                <w:lang w:val="fr-FR" w:eastAsia="en-CA"/>
              </w:rPr>
            </w:pPr>
            <w:r>
              <w:rPr>
                <w:b/>
                <w:bCs/>
                <w:color w:val="000000"/>
                <w:kern w:val="22"/>
                <w:sz w:val="20"/>
                <w:szCs w:val="20"/>
                <w:lang w:val="fr-FR" w:eastAsia="en-CA"/>
              </w:rPr>
              <w:t>Forum</w:t>
            </w:r>
            <w:r w:rsidR="00956B3B" w:rsidRPr="00956B3B">
              <w:rPr>
                <w:b/>
                <w:bCs/>
                <w:color w:val="000000"/>
                <w:kern w:val="22"/>
                <w:sz w:val="20"/>
                <w:szCs w:val="20"/>
                <w:lang w:val="fr-FR" w:eastAsia="en-CA"/>
              </w:rPr>
              <w:t xml:space="preserve"> politique de haut niveau</w:t>
            </w:r>
            <w:r w:rsidR="005A31C6" w:rsidRPr="00956B3B">
              <w:rPr>
                <w:b/>
                <w:bCs/>
                <w:color w:val="000000"/>
                <w:kern w:val="22"/>
                <w:sz w:val="20"/>
                <w:szCs w:val="20"/>
                <w:lang w:val="fr-FR" w:eastAsia="en-CA"/>
              </w:rPr>
              <w:t xml:space="preserve"> (HLPF)</w:t>
            </w:r>
          </w:p>
        </w:tc>
        <w:tc>
          <w:tcPr>
            <w:tcW w:w="1428" w:type="dxa"/>
            <w:tcBorders>
              <w:top w:val="nil"/>
              <w:left w:val="nil"/>
              <w:bottom w:val="single" w:sz="4" w:space="0" w:color="auto"/>
              <w:right w:val="single" w:sz="4" w:space="0" w:color="auto"/>
            </w:tcBorders>
            <w:shd w:val="clear" w:color="auto" w:fill="auto"/>
            <w:hideMark/>
          </w:tcPr>
          <w:p w14:paraId="689666BD" w14:textId="1885EFE8" w:rsidR="005A31C6" w:rsidRPr="002E304B" w:rsidRDefault="00C359FB" w:rsidP="00C359FB">
            <w:pPr>
              <w:suppressLineNumbers/>
              <w:suppressAutoHyphens/>
              <w:jc w:val="left"/>
              <w:rPr>
                <w:color w:val="000000"/>
                <w:kern w:val="22"/>
                <w:sz w:val="18"/>
                <w:szCs w:val="18"/>
                <w:lang w:val="fr-FR" w:eastAsia="en-CA"/>
              </w:rPr>
            </w:pPr>
            <w:r>
              <w:rPr>
                <w:color w:val="000000"/>
                <w:kern w:val="22"/>
                <w:sz w:val="18"/>
                <w:szCs w:val="18"/>
                <w:lang w:val="fr-FR" w:eastAsia="en-CA"/>
              </w:rPr>
              <w:t>P</w:t>
            </w:r>
            <w:r w:rsidR="00557096" w:rsidRPr="002E304B">
              <w:rPr>
                <w:color w:val="000000"/>
                <w:kern w:val="22"/>
                <w:sz w:val="18"/>
                <w:szCs w:val="18"/>
                <w:lang w:val="fr-FR" w:eastAsia="en-CA"/>
              </w:rPr>
              <w:t>rogrès</w:t>
            </w:r>
            <w:r>
              <w:rPr>
                <w:color w:val="000000"/>
                <w:kern w:val="22"/>
                <w:sz w:val="18"/>
                <w:szCs w:val="18"/>
                <w:lang w:val="fr-FR" w:eastAsia="en-CA"/>
              </w:rPr>
              <w:t xml:space="preserve"> collectifs</w:t>
            </w:r>
            <w:r w:rsidR="00557096" w:rsidRPr="002E304B">
              <w:rPr>
                <w:color w:val="000000"/>
                <w:kern w:val="22"/>
                <w:sz w:val="18"/>
                <w:szCs w:val="18"/>
                <w:lang w:val="fr-FR" w:eastAsia="en-CA"/>
              </w:rPr>
              <w:t xml:space="preserve"> accomplis </w:t>
            </w:r>
            <w:r w:rsidR="002E304B" w:rsidRPr="002E304B">
              <w:rPr>
                <w:color w:val="000000"/>
                <w:kern w:val="22"/>
                <w:sz w:val="18"/>
                <w:szCs w:val="18"/>
                <w:lang w:val="fr-FR" w:eastAsia="en-CA"/>
              </w:rPr>
              <w:t>dans la réalisation</w:t>
            </w:r>
            <w:r>
              <w:rPr>
                <w:color w:val="000000"/>
                <w:kern w:val="22"/>
                <w:sz w:val="18"/>
                <w:szCs w:val="18"/>
                <w:lang w:val="fr-FR" w:eastAsia="en-CA"/>
              </w:rPr>
              <w:t xml:space="preserve"> des</w:t>
            </w:r>
            <w:r w:rsidR="005A31C6" w:rsidRPr="002E304B">
              <w:rPr>
                <w:color w:val="000000"/>
                <w:kern w:val="22"/>
                <w:sz w:val="18"/>
                <w:szCs w:val="18"/>
                <w:lang w:val="fr-FR" w:eastAsia="en-CA"/>
              </w:rPr>
              <w:t xml:space="preserve"> </w:t>
            </w:r>
            <w:r w:rsidR="00571CE6" w:rsidRPr="002E304B">
              <w:rPr>
                <w:color w:val="000000"/>
                <w:kern w:val="22"/>
                <w:sz w:val="18"/>
                <w:szCs w:val="18"/>
                <w:lang w:val="fr-FR" w:eastAsia="en-CA"/>
              </w:rPr>
              <w:t>Objectifs de développement durable</w:t>
            </w:r>
            <w:r w:rsidR="00B744DD" w:rsidRPr="002E304B">
              <w:rPr>
                <w:color w:val="000000"/>
                <w:kern w:val="22"/>
                <w:sz w:val="18"/>
                <w:szCs w:val="18"/>
                <w:lang w:val="fr-FR" w:eastAsia="en-CA"/>
              </w:rPr>
              <w:t xml:space="preserve"> et </w:t>
            </w:r>
            <w:r w:rsidR="00557096" w:rsidRPr="002E304B">
              <w:rPr>
                <w:color w:val="000000"/>
                <w:kern w:val="22"/>
                <w:sz w:val="18"/>
                <w:szCs w:val="18"/>
                <w:lang w:val="fr-FR" w:eastAsia="en-CA"/>
              </w:rPr>
              <w:t xml:space="preserve">progrès accomplis </w:t>
            </w:r>
            <w:r w:rsidR="00E22091">
              <w:rPr>
                <w:color w:val="000000"/>
                <w:kern w:val="22"/>
                <w:sz w:val="18"/>
                <w:szCs w:val="18"/>
                <w:lang w:val="fr-FR" w:eastAsia="en-CA"/>
              </w:rPr>
              <w:t>dans chaque pays pour atteindre les</w:t>
            </w:r>
            <w:r w:rsidR="005A31C6" w:rsidRPr="002E304B">
              <w:rPr>
                <w:color w:val="000000"/>
                <w:kern w:val="22"/>
                <w:sz w:val="18"/>
                <w:szCs w:val="18"/>
                <w:lang w:val="fr-FR" w:eastAsia="en-CA"/>
              </w:rPr>
              <w:t xml:space="preserve"> </w:t>
            </w:r>
            <w:r w:rsidR="00213B7B">
              <w:rPr>
                <w:color w:val="000000"/>
                <w:kern w:val="22"/>
                <w:sz w:val="18"/>
                <w:szCs w:val="18"/>
                <w:lang w:val="fr-FR" w:eastAsia="en-CA"/>
              </w:rPr>
              <w:t>b</w:t>
            </w:r>
            <w:r w:rsidR="00615025" w:rsidRPr="002E304B">
              <w:rPr>
                <w:color w:val="000000"/>
                <w:kern w:val="22"/>
                <w:sz w:val="18"/>
                <w:szCs w:val="18"/>
                <w:lang w:val="fr-FR" w:eastAsia="en-CA"/>
              </w:rPr>
              <w:t>uts</w:t>
            </w:r>
            <w:r w:rsidR="00E22091">
              <w:rPr>
                <w:color w:val="000000"/>
                <w:kern w:val="22"/>
                <w:sz w:val="18"/>
                <w:szCs w:val="18"/>
                <w:lang w:val="fr-FR" w:eastAsia="en-CA"/>
              </w:rPr>
              <w:t xml:space="preserve"> fixés</w:t>
            </w:r>
            <w:r w:rsidR="005A31C6" w:rsidRPr="002E304B">
              <w:rPr>
                <w:color w:val="000000"/>
                <w:kern w:val="22"/>
                <w:sz w:val="18"/>
                <w:szCs w:val="18"/>
                <w:lang w:val="fr-FR" w:eastAsia="en-CA"/>
              </w:rPr>
              <w:t xml:space="preserve">, </w:t>
            </w:r>
            <w:r w:rsidR="00213B7B">
              <w:rPr>
                <w:color w:val="000000"/>
                <w:kern w:val="22"/>
                <w:sz w:val="18"/>
                <w:szCs w:val="18"/>
                <w:lang w:val="fr-FR" w:eastAsia="en-CA"/>
              </w:rPr>
              <w:t>progrès accomplis dans la réalisation d</w:t>
            </w:r>
            <w:r w:rsidR="00E22091">
              <w:rPr>
                <w:color w:val="000000"/>
                <w:kern w:val="22"/>
                <w:sz w:val="18"/>
                <w:szCs w:val="18"/>
                <w:lang w:val="fr-FR" w:eastAsia="en-CA"/>
              </w:rPr>
              <w:t>e certains thèmes spécifiques ou</w:t>
            </w:r>
            <w:r w:rsidR="00213B7B">
              <w:rPr>
                <w:color w:val="000000"/>
                <w:kern w:val="22"/>
                <w:sz w:val="18"/>
                <w:szCs w:val="18"/>
                <w:lang w:val="fr-FR" w:eastAsia="en-CA"/>
              </w:rPr>
              <w:t xml:space="preserve"> groupes de b</w:t>
            </w:r>
            <w:r w:rsidR="00615025" w:rsidRPr="002E304B">
              <w:rPr>
                <w:color w:val="000000"/>
                <w:kern w:val="22"/>
                <w:sz w:val="18"/>
                <w:szCs w:val="18"/>
                <w:lang w:val="fr-FR" w:eastAsia="en-CA"/>
              </w:rPr>
              <w:t>uts</w:t>
            </w:r>
            <w:r w:rsidR="005A31C6" w:rsidRPr="002E304B">
              <w:rPr>
                <w:color w:val="000000"/>
                <w:kern w:val="22"/>
                <w:sz w:val="18"/>
                <w:szCs w:val="18"/>
                <w:lang w:val="fr-FR" w:eastAsia="en-CA"/>
              </w:rPr>
              <w:t>,</w:t>
            </w:r>
            <w:r w:rsidR="00B744DD" w:rsidRPr="002E304B">
              <w:rPr>
                <w:color w:val="000000"/>
                <w:kern w:val="22"/>
                <w:sz w:val="18"/>
                <w:szCs w:val="18"/>
                <w:lang w:val="fr-FR" w:eastAsia="en-CA"/>
              </w:rPr>
              <w:t xml:space="preserve"> et </w:t>
            </w:r>
            <w:r w:rsidR="00213B7B">
              <w:rPr>
                <w:color w:val="000000"/>
                <w:kern w:val="22"/>
                <w:sz w:val="18"/>
                <w:szCs w:val="18"/>
                <w:lang w:val="fr-FR" w:eastAsia="en-CA"/>
              </w:rPr>
              <w:t>moyens de mise en œuvre</w:t>
            </w:r>
          </w:p>
        </w:tc>
        <w:tc>
          <w:tcPr>
            <w:tcW w:w="1560" w:type="dxa"/>
            <w:tcBorders>
              <w:top w:val="nil"/>
              <w:left w:val="nil"/>
              <w:bottom w:val="single" w:sz="4" w:space="0" w:color="auto"/>
              <w:right w:val="single" w:sz="4" w:space="0" w:color="auto"/>
            </w:tcBorders>
            <w:shd w:val="clear" w:color="auto" w:fill="auto"/>
            <w:hideMark/>
          </w:tcPr>
          <w:p w14:paraId="6CF05565" w14:textId="233AE72D" w:rsidR="005A31C6" w:rsidRPr="00213B7B" w:rsidRDefault="00213B7B" w:rsidP="009C74E6">
            <w:pPr>
              <w:suppressLineNumbers/>
              <w:suppressAutoHyphens/>
              <w:jc w:val="left"/>
              <w:rPr>
                <w:color w:val="000000"/>
                <w:kern w:val="22"/>
                <w:sz w:val="18"/>
                <w:szCs w:val="18"/>
                <w:lang w:val="fr-FR" w:eastAsia="en-CA"/>
              </w:rPr>
            </w:pPr>
            <w:r w:rsidRPr="00213B7B">
              <w:rPr>
                <w:color w:val="000000"/>
                <w:kern w:val="22"/>
                <w:sz w:val="18"/>
                <w:szCs w:val="18"/>
                <w:lang w:val="fr-FR" w:eastAsia="en-CA"/>
              </w:rPr>
              <w:t>Chaque a</w:t>
            </w:r>
            <w:r w:rsidR="003C3D89">
              <w:rPr>
                <w:color w:val="000000"/>
                <w:kern w:val="22"/>
                <w:sz w:val="18"/>
                <w:szCs w:val="18"/>
                <w:lang w:val="fr-FR" w:eastAsia="en-CA"/>
              </w:rPr>
              <w:t>nnée et tous les quatre ans</w:t>
            </w:r>
          </w:p>
        </w:tc>
        <w:tc>
          <w:tcPr>
            <w:tcW w:w="1134" w:type="dxa"/>
            <w:tcBorders>
              <w:top w:val="nil"/>
              <w:left w:val="nil"/>
              <w:bottom w:val="single" w:sz="4" w:space="0" w:color="auto"/>
              <w:right w:val="single" w:sz="4" w:space="0" w:color="auto"/>
            </w:tcBorders>
            <w:shd w:val="clear" w:color="auto" w:fill="auto"/>
            <w:hideMark/>
          </w:tcPr>
          <w:p w14:paraId="5B0903BE" w14:textId="33B7BB26" w:rsidR="005A31C6" w:rsidRPr="00213B7B" w:rsidRDefault="00213B7B" w:rsidP="009C74E6">
            <w:pPr>
              <w:suppressLineNumbers/>
              <w:suppressAutoHyphens/>
              <w:jc w:val="left"/>
              <w:rPr>
                <w:color w:val="000000"/>
                <w:kern w:val="22"/>
                <w:sz w:val="18"/>
                <w:szCs w:val="18"/>
                <w:lang w:val="fr-FR" w:eastAsia="en-CA"/>
              </w:rPr>
            </w:pPr>
            <w:r w:rsidRPr="00213B7B">
              <w:rPr>
                <w:color w:val="000000"/>
                <w:kern w:val="22"/>
                <w:sz w:val="18"/>
                <w:szCs w:val="18"/>
                <w:lang w:val="fr-FR" w:eastAsia="en-CA"/>
              </w:rPr>
              <w:t>Forum politique de haut niveau</w:t>
            </w:r>
            <w:r w:rsidR="005A31C6" w:rsidRPr="00213B7B">
              <w:rPr>
                <w:color w:val="000000"/>
                <w:kern w:val="22"/>
                <w:sz w:val="18"/>
                <w:szCs w:val="18"/>
                <w:lang w:val="fr-FR" w:eastAsia="en-CA"/>
              </w:rPr>
              <w:t xml:space="preserve"> (</w:t>
            </w:r>
            <w:r w:rsidRPr="00213B7B">
              <w:rPr>
                <w:color w:val="000000"/>
                <w:kern w:val="22"/>
                <w:sz w:val="18"/>
                <w:szCs w:val="18"/>
                <w:lang w:val="fr-FR" w:eastAsia="en-CA"/>
              </w:rPr>
              <w:t>Conseil économique et social</w:t>
            </w:r>
            <w:r w:rsidR="005A31C6" w:rsidRPr="00213B7B">
              <w:rPr>
                <w:color w:val="000000"/>
                <w:kern w:val="22"/>
                <w:sz w:val="18"/>
                <w:szCs w:val="18"/>
                <w:lang w:val="fr-FR" w:eastAsia="en-CA"/>
              </w:rPr>
              <w:t>/</w:t>
            </w:r>
            <w:r w:rsidR="00464B31" w:rsidRPr="00213B7B">
              <w:rPr>
                <w:color w:val="000000"/>
                <w:kern w:val="22"/>
                <w:sz w:val="18"/>
                <w:szCs w:val="18"/>
                <w:lang w:val="fr-FR" w:eastAsia="en-CA"/>
              </w:rPr>
              <w:softHyphen/>
            </w:r>
            <w:r w:rsidRPr="00213B7B">
              <w:rPr>
                <w:color w:val="000000"/>
                <w:kern w:val="22"/>
                <w:sz w:val="18"/>
                <w:szCs w:val="18"/>
                <w:lang w:val="fr-FR" w:eastAsia="en-CA"/>
              </w:rPr>
              <w:t>Assemblée générale</w:t>
            </w:r>
            <w:r w:rsidR="003C3D89">
              <w:rPr>
                <w:color w:val="000000"/>
                <w:kern w:val="22"/>
                <w:sz w:val="18"/>
                <w:szCs w:val="18"/>
                <w:lang w:val="fr-FR" w:eastAsia="en-CA"/>
              </w:rPr>
              <w:t xml:space="preserve"> des Nations Unies</w:t>
            </w:r>
            <w:r w:rsidR="005A31C6" w:rsidRPr="00213B7B">
              <w:rPr>
                <w:color w:val="000000"/>
                <w:kern w:val="22"/>
                <w:sz w:val="18"/>
                <w:szCs w:val="18"/>
                <w:lang w:val="fr-FR" w:eastAsia="en-CA"/>
              </w:rPr>
              <w:t>)</w:t>
            </w:r>
          </w:p>
        </w:tc>
        <w:tc>
          <w:tcPr>
            <w:tcW w:w="1861" w:type="dxa"/>
            <w:tcBorders>
              <w:top w:val="nil"/>
              <w:left w:val="nil"/>
              <w:bottom w:val="single" w:sz="4" w:space="0" w:color="auto"/>
              <w:right w:val="single" w:sz="4" w:space="0" w:color="auto"/>
            </w:tcBorders>
            <w:shd w:val="clear" w:color="auto" w:fill="auto"/>
            <w:hideMark/>
          </w:tcPr>
          <w:p w14:paraId="03E17A33" w14:textId="752890E1" w:rsidR="005A31C6" w:rsidRPr="00213B7B" w:rsidRDefault="001B2431" w:rsidP="009C74E6">
            <w:pPr>
              <w:suppressLineNumbers/>
              <w:suppressAutoHyphens/>
              <w:jc w:val="left"/>
              <w:rPr>
                <w:color w:val="000000"/>
                <w:kern w:val="22"/>
                <w:sz w:val="18"/>
                <w:szCs w:val="18"/>
                <w:lang w:val="fr-FR" w:eastAsia="en-CA"/>
              </w:rPr>
            </w:pPr>
            <w:r w:rsidRPr="00213B7B">
              <w:rPr>
                <w:color w:val="000000"/>
                <w:kern w:val="22"/>
                <w:sz w:val="18"/>
                <w:szCs w:val="18"/>
                <w:lang w:val="fr-FR" w:eastAsia="en-CA"/>
              </w:rPr>
              <w:t xml:space="preserve">Rapport </w:t>
            </w:r>
            <w:r w:rsidR="00213B7B" w:rsidRPr="00213B7B">
              <w:rPr>
                <w:color w:val="000000"/>
                <w:kern w:val="22"/>
                <w:sz w:val="18"/>
                <w:szCs w:val="18"/>
                <w:lang w:val="fr-FR" w:eastAsia="en-CA"/>
              </w:rPr>
              <w:t xml:space="preserve">du Secrétaire </w:t>
            </w:r>
            <w:r w:rsidR="00213B7B">
              <w:rPr>
                <w:color w:val="000000"/>
                <w:kern w:val="22"/>
                <w:sz w:val="18"/>
                <w:szCs w:val="18"/>
                <w:lang w:val="fr-FR" w:eastAsia="en-CA"/>
              </w:rPr>
              <w:t>géné</w:t>
            </w:r>
            <w:r w:rsidR="00213B7B" w:rsidRPr="00213B7B">
              <w:rPr>
                <w:color w:val="000000"/>
                <w:kern w:val="22"/>
                <w:sz w:val="18"/>
                <w:szCs w:val="18"/>
                <w:lang w:val="fr-FR" w:eastAsia="en-CA"/>
              </w:rPr>
              <w:t xml:space="preserve">ral sur les </w:t>
            </w:r>
            <w:r w:rsidR="00213B7B">
              <w:rPr>
                <w:color w:val="000000"/>
                <w:kern w:val="22"/>
                <w:sz w:val="18"/>
                <w:szCs w:val="18"/>
                <w:lang w:val="fr-FR" w:eastAsia="en-CA"/>
              </w:rPr>
              <w:t>progrè</w:t>
            </w:r>
            <w:r w:rsidR="00213B7B" w:rsidRPr="00213B7B">
              <w:rPr>
                <w:color w:val="000000"/>
                <w:kern w:val="22"/>
                <w:sz w:val="18"/>
                <w:szCs w:val="18"/>
                <w:lang w:val="fr-FR" w:eastAsia="en-CA"/>
              </w:rPr>
              <w:t xml:space="preserve">s </w:t>
            </w:r>
            <w:r w:rsidR="00213B7B">
              <w:rPr>
                <w:color w:val="000000"/>
                <w:kern w:val="22"/>
                <w:sz w:val="18"/>
                <w:szCs w:val="18"/>
                <w:lang w:val="fr-FR" w:eastAsia="en-CA"/>
              </w:rPr>
              <w:t>accomplis</w:t>
            </w:r>
            <w:r w:rsidR="00213B7B" w:rsidRPr="00213B7B">
              <w:rPr>
                <w:color w:val="000000"/>
                <w:kern w:val="22"/>
                <w:sz w:val="18"/>
                <w:szCs w:val="18"/>
                <w:lang w:val="fr-FR" w:eastAsia="en-CA"/>
              </w:rPr>
              <w:t xml:space="preserve"> dans la </w:t>
            </w:r>
            <w:r w:rsidR="00213B7B">
              <w:rPr>
                <w:color w:val="000000"/>
                <w:kern w:val="22"/>
                <w:sz w:val="18"/>
                <w:szCs w:val="18"/>
                <w:lang w:val="fr-FR" w:eastAsia="en-CA"/>
              </w:rPr>
              <w:t>ré</w:t>
            </w:r>
            <w:r w:rsidR="00213B7B" w:rsidRPr="00213B7B">
              <w:rPr>
                <w:color w:val="000000"/>
                <w:kern w:val="22"/>
                <w:sz w:val="18"/>
                <w:szCs w:val="18"/>
                <w:lang w:val="fr-FR" w:eastAsia="en-CA"/>
              </w:rPr>
              <w:t>alisation des Objectifs de</w:t>
            </w:r>
            <w:r w:rsidR="005A31C6" w:rsidRPr="00213B7B">
              <w:rPr>
                <w:color w:val="000000"/>
                <w:kern w:val="22"/>
                <w:sz w:val="18"/>
                <w:szCs w:val="18"/>
                <w:lang w:val="fr-FR" w:eastAsia="en-CA"/>
              </w:rPr>
              <w:t xml:space="preserve"> </w:t>
            </w:r>
            <w:r w:rsidR="00213B7B" w:rsidRPr="00213B7B">
              <w:rPr>
                <w:color w:val="000000"/>
                <w:kern w:val="22"/>
                <w:sz w:val="18"/>
                <w:szCs w:val="18"/>
                <w:lang w:val="fr-FR" w:eastAsia="en-CA"/>
              </w:rPr>
              <w:t>d</w:t>
            </w:r>
            <w:r w:rsidR="007109CE" w:rsidRPr="00213B7B">
              <w:rPr>
                <w:color w:val="000000"/>
                <w:kern w:val="22"/>
                <w:sz w:val="18"/>
                <w:szCs w:val="18"/>
                <w:lang w:val="fr-FR" w:eastAsia="en-CA"/>
              </w:rPr>
              <w:t>éveloppement durable</w:t>
            </w:r>
            <w:r w:rsidR="005A31C6" w:rsidRPr="00213B7B">
              <w:rPr>
                <w:color w:val="000000"/>
                <w:kern w:val="22"/>
                <w:sz w:val="18"/>
                <w:szCs w:val="18"/>
                <w:lang w:val="fr-FR" w:eastAsia="en-CA"/>
              </w:rPr>
              <w:t xml:space="preserve">; </w:t>
            </w:r>
            <w:r w:rsidR="003C3D89">
              <w:rPr>
                <w:color w:val="000000"/>
                <w:kern w:val="22"/>
                <w:sz w:val="18"/>
                <w:szCs w:val="18"/>
                <w:lang w:val="fr-FR" w:eastAsia="en-CA"/>
              </w:rPr>
              <w:t>r</w:t>
            </w:r>
            <w:r w:rsidR="00213B7B" w:rsidRPr="00213B7B">
              <w:rPr>
                <w:color w:val="000000"/>
                <w:kern w:val="22"/>
                <w:sz w:val="18"/>
                <w:szCs w:val="18"/>
                <w:lang w:val="fr-FR" w:eastAsia="en-CA"/>
              </w:rPr>
              <w:t>apport mondial sur le</w:t>
            </w:r>
            <w:r w:rsidR="005A31C6" w:rsidRPr="00213B7B">
              <w:rPr>
                <w:color w:val="000000"/>
                <w:kern w:val="22"/>
                <w:sz w:val="18"/>
                <w:szCs w:val="18"/>
                <w:lang w:val="fr-FR" w:eastAsia="en-CA"/>
              </w:rPr>
              <w:t xml:space="preserve"> </w:t>
            </w:r>
            <w:r w:rsidR="00213B7B" w:rsidRPr="00213B7B">
              <w:rPr>
                <w:color w:val="000000"/>
                <w:kern w:val="22"/>
                <w:sz w:val="18"/>
                <w:szCs w:val="18"/>
                <w:lang w:val="fr-FR" w:eastAsia="en-CA"/>
              </w:rPr>
              <w:t>d</w:t>
            </w:r>
            <w:r w:rsidR="007109CE" w:rsidRPr="00213B7B">
              <w:rPr>
                <w:color w:val="000000"/>
                <w:kern w:val="22"/>
                <w:sz w:val="18"/>
                <w:szCs w:val="18"/>
                <w:lang w:val="fr-FR" w:eastAsia="en-CA"/>
              </w:rPr>
              <w:t>éveloppement durable</w:t>
            </w:r>
            <w:r w:rsidR="005A31C6" w:rsidRPr="00213B7B">
              <w:rPr>
                <w:color w:val="000000"/>
                <w:kern w:val="22"/>
                <w:sz w:val="18"/>
                <w:szCs w:val="18"/>
                <w:lang w:val="fr-FR" w:eastAsia="en-CA"/>
              </w:rPr>
              <w:t>;</w:t>
            </w:r>
            <w:r w:rsidR="00464B31" w:rsidRPr="00213B7B">
              <w:rPr>
                <w:color w:val="000000"/>
                <w:kern w:val="22"/>
                <w:sz w:val="18"/>
                <w:szCs w:val="18"/>
                <w:lang w:val="fr-FR" w:eastAsia="en-CA"/>
              </w:rPr>
              <w:t xml:space="preserve"> </w:t>
            </w:r>
            <w:r w:rsidR="00D15A90" w:rsidRPr="00213B7B">
              <w:rPr>
                <w:color w:val="000000"/>
                <w:kern w:val="22"/>
                <w:sz w:val="18"/>
                <w:szCs w:val="18"/>
                <w:lang w:val="fr-FR" w:eastAsia="en-CA"/>
              </w:rPr>
              <w:t>examen</w:t>
            </w:r>
            <w:r w:rsidR="005A31C6" w:rsidRPr="00213B7B">
              <w:rPr>
                <w:color w:val="000000"/>
                <w:kern w:val="22"/>
                <w:sz w:val="18"/>
                <w:szCs w:val="18"/>
                <w:lang w:val="fr-FR" w:eastAsia="en-CA"/>
              </w:rPr>
              <w:t>s</w:t>
            </w:r>
            <w:r w:rsidR="00213B7B" w:rsidRPr="00213B7B">
              <w:rPr>
                <w:color w:val="000000"/>
                <w:kern w:val="22"/>
                <w:sz w:val="18"/>
                <w:szCs w:val="18"/>
                <w:lang w:val="fr-FR" w:eastAsia="en-CA"/>
              </w:rPr>
              <w:t xml:space="preserve"> facultatifs nationaux effectués au niveau des pays</w:t>
            </w:r>
          </w:p>
        </w:tc>
        <w:tc>
          <w:tcPr>
            <w:tcW w:w="1252" w:type="dxa"/>
            <w:tcBorders>
              <w:top w:val="nil"/>
              <w:left w:val="nil"/>
              <w:bottom w:val="single" w:sz="4" w:space="0" w:color="auto"/>
              <w:right w:val="single" w:sz="4" w:space="0" w:color="auto"/>
            </w:tcBorders>
            <w:shd w:val="clear" w:color="auto" w:fill="auto"/>
            <w:hideMark/>
          </w:tcPr>
          <w:p w14:paraId="7C19B8C3" w14:textId="69C5BEFF"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w:t>
            </w:r>
            <w:r w:rsidR="00213B7B">
              <w:rPr>
                <w:color w:val="000000"/>
                <w:kern w:val="22"/>
                <w:sz w:val="18"/>
                <w:szCs w:val="18"/>
                <w:lang w:eastAsia="en-CA"/>
              </w:rPr>
              <w:t>n</w:t>
            </w:r>
          </w:p>
        </w:tc>
        <w:tc>
          <w:tcPr>
            <w:tcW w:w="1139" w:type="dxa"/>
            <w:tcBorders>
              <w:top w:val="nil"/>
              <w:left w:val="nil"/>
              <w:bottom w:val="single" w:sz="4" w:space="0" w:color="auto"/>
              <w:right w:val="single" w:sz="4" w:space="0" w:color="auto"/>
            </w:tcBorders>
            <w:shd w:val="clear" w:color="auto" w:fill="auto"/>
            <w:hideMark/>
          </w:tcPr>
          <w:p w14:paraId="01D20090" w14:textId="0114373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8 </w:t>
            </w:r>
            <w:r w:rsidR="00213B7B">
              <w:rPr>
                <w:color w:val="000000"/>
                <w:kern w:val="22"/>
                <w:sz w:val="18"/>
                <w:szCs w:val="18"/>
                <w:lang w:eastAsia="en-CA"/>
              </w:rPr>
              <w:t>jours</w:t>
            </w:r>
            <w:r w:rsidRPr="009C74E6">
              <w:rPr>
                <w:color w:val="000000"/>
                <w:kern w:val="22"/>
                <w:sz w:val="18"/>
                <w:szCs w:val="18"/>
                <w:lang w:eastAsia="en-CA"/>
              </w:rPr>
              <w:t xml:space="preserve">/2 </w:t>
            </w:r>
            <w:r w:rsidR="00213B7B">
              <w:rPr>
                <w:color w:val="000000"/>
                <w:kern w:val="22"/>
                <w:sz w:val="18"/>
                <w:szCs w:val="18"/>
                <w:lang w:eastAsia="en-CA"/>
              </w:rPr>
              <w:t>jours</w:t>
            </w:r>
          </w:p>
        </w:tc>
        <w:tc>
          <w:tcPr>
            <w:tcW w:w="1843" w:type="dxa"/>
            <w:tcBorders>
              <w:top w:val="nil"/>
              <w:left w:val="nil"/>
              <w:bottom w:val="single" w:sz="4" w:space="0" w:color="auto"/>
              <w:right w:val="single" w:sz="4" w:space="0" w:color="auto"/>
            </w:tcBorders>
            <w:shd w:val="clear" w:color="auto" w:fill="auto"/>
            <w:hideMark/>
          </w:tcPr>
          <w:p w14:paraId="706C4131" w14:textId="4B4140F8" w:rsidR="005A31C6" w:rsidRPr="00213B7B" w:rsidRDefault="00067ED4" w:rsidP="009C74E6">
            <w:pPr>
              <w:suppressLineNumbers/>
              <w:suppressAutoHyphens/>
              <w:jc w:val="left"/>
              <w:rPr>
                <w:color w:val="000000"/>
                <w:kern w:val="22"/>
                <w:sz w:val="18"/>
                <w:szCs w:val="18"/>
                <w:lang w:val="fr-FR" w:eastAsia="en-CA"/>
              </w:rPr>
            </w:pPr>
            <w:r w:rsidRPr="00067ED4">
              <w:rPr>
                <w:color w:val="000000"/>
                <w:kern w:val="22"/>
                <w:sz w:val="18"/>
                <w:szCs w:val="18"/>
                <w:lang w:val="fr-FR" w:eastAsia="en-CA"/>
              </w:rPr>
              <w:t>Dé</w:t>
            </w:r>
            <w:r w:rsidR="005A31C6" w:rsidRPr="00213B7B">
              <w:rPr>
                <w:color w:val="000000"/>
                <w:kern w:val="22"/>
                <w:sz w:val="18"/>
                <w:szCs w:val="18"/>
                <w:lang w:val="fr-FR" w:eastAsia="en-CA"/>
              </w:rPr>
              <w:t xml:space="preserve">claration </w:t>
            </w:r>
            <w:r>
              <w:rPr>
                <w:color w:val="000000"/>
                <w:kern w:val="22"/>
                <w:sz w:val="18"/>
                <w:szCs w:val="18"/>
                <w:lang w:val="fr-FR" w:eastAsia="en-CA"/>
              </w:rPr>
              <w:t xml:space="preserve">ministérielle négociée </w:t>
            </w:r>
            <w:r w:rsidR="005A31C6" w:rsidRPr="00213B7B">
              <w:rPr>
                <w:color w:val="000000"/>
                <w:kern w:val="22"/>
                <w:sz w:val="18"/>
                <w:szCs w:val="18"/>
                <w:lang w:val="fr-FR" w:eastAsia="en-CA"/>
              </w:rPr>
              <w:t>(</w:t>
            </w:r>
            <w:r w:rsidR="00213B7B" w:rsidRPr="00213B7B">
              <w:rPr>
                <w:color w:val="000000"/>
                <w:kern w:val="22"/>
                <w:sz w:val="18"/>
                <w:szCs w:val="18"/>
                <w:lang w:val="fr-FR" w:eastAsia="en-CA"/>
              </w:rPr>
              <w:t>Conseil économique et social</w:t>
            </w:r>
            <w:r w:rsidR="005A31C6" w:rsidRPr="00213B7B">
              <w:rPr>
                <w:color w:val="000000"/>
                <w:kern w:val="22"/>
                <w:sz w:val="18"/>
                <w:szCs w:val="18"/>
                <w:lang w:val="fr-FR" w:eastAsia="en-CA"/>
              </w:rPr>
              <w:t>)</w:t>
            </w:r>
            <w:r w:rsidR="003C3D89">
              <w:rPr>
                <w:color w:val="000000"/>
                <w:kern w:val="22"/>
                <w:sz w:val="18"/>
                <w:szCs w:val="18"/>
                <w:lang w:val="fr-FR" w:eastAsia="en-CA"/>
              </w:rPr>
              <w:t>,</w:t>
            </w:r>
            <w:r>
              <w:rPr>
                <w:color w:val="000000"/>
                <w:kern w:val="22"/>
                <w:sz w:val="18"/>
                <w:szCs w:val="18"/>
                <w:lang w:val="fr-FR" w:eastAsia="en-CA"/>
              </w:rPr>
              <w:t xml:space="preserve"> et dé</w:t>
            </w:r>
            <w:r w:rsidR="005A31C6" w:rsidRPr="00213B7B">
              <w:rPr>
                <w:color w:val="000000"/>
                <w:kern w:val="22"/>
                <w:sz w:val="18"/>
                <w:szCs w:val="18"/>
                <w:lang w:val="fr-FR" w:eastAsia="en-CA"/>
              </w:rPr>
              <w:t>claration</w:t>
            </w:r>
            <w:r>
              <w:rPr>
                <w:color w:val="000000"/>
                <w:kern w:val="22"/>
                <w:sz w:val="18"/>
                <w:szCs w:val="18"/>
                <w:lang w:val="fr-FR" w:eastAsia="en-CA"/>
              </w:rPr>
              <w:t xml:space="preserve"> politique négociée</w:t>
            </w:r>
            <w:r w:rsidR="005A31C6" w:rsidRPr="00213B7B">
              <w:rPr>
                <w:color w:val="000000"/>
                <w:kern w:val="22"/>
                <w:sz w:val="18"/>
                <w:szCs w:val="18"/>
                <w:lang w:val="fr-FR" w:eastAsia="en-CA"/>
              </w:rPr>
              <w:t xml:space="preserve"> (</w:t>
            </w:r>
            <w:r w:rsidR="00213B7B" w:rsidRPr="00213B7B">
              <w:rPr>
                <w:color w:val="000000"/>
                <w:kern w:val="22"/>
                <w:sz w:val="18"/>
                <w:szCs w:val="18"/>
                <w:lang w:val="fr-FR" w:eastAsia="en-CA"/>
              </w:rPr>
              <w:t>Assemblée générale</w:t>
            </w:r>
            <w:r w:rsidR="003C3D89">
              <w:rPr>
                <w:color w:val="000000"/>
                <w:kern w:val="22"/>
                <w:sz w:val="18"/>
                <w:szCs w:val="18"/>
                <w:lang w:val="fr-FR" w:eastAsia="en-CA"/>
              </w:rPr>
              <w:t xml:space="preserve"> des Nations Unies</w:t>
            </w:r>
            <w:r w:rsidR="005A31C6" w:rsidRPr="00213B7B">
              <w:rPr>
                <w:color w:val="000000"/>
                <w:kern w:val="22"/>
                <w:sz w:val="18"/>
                <w:szCs w:val="18"/>
                <w:lang w:val="fr-FR" w:eastAsia="en-CA"/>
              </w:rPr>
              <w:t>)</w:t>
            </w:r>
          </w:p>
        </w:tc>
        <w:tc>
          <w:tcPr>
            <w:tcW w:w="1559" w:type="dxa"/>
            <w:tcBorders>
              <w:top w:val="nil"/>
              <w:left w:val="nil"/>
              <w:bottom w:val="single" w:sz="4" w:space="0" w:color="auto"/>
              <w:right w:val="single" w:sz="4" w:space="0" w:color="auto"/>
            </w:tcBorders>
            <w:shd w:val="clear" w:color="auto" w:fill="auto"/>
            <w:hideMark/>
          </w:tcPr>
          <w:p w14:paraId="040DED71" w14:textId="77777777" w:rsidR="005A31C6" w:rsidRPr="00213B7B" w:rsidRDefault="005A31C6" w:rsidP="009C74E6">
            <w:pPr>
              <w:suppressLineNumbers/>
              <w:suppressAutoHyphens/>
              <w:jc w:val="left"/>
              <w:rPr>
                <w:color w:val="000000"/>
                <w:kern w:val="22"/>
                <w:sz w:val="18"/>
                <w:szCs w:val="18"/>
                <w:lang w:val="fr-FR" w:eastAsia="en-CA"/>
              </w:rPr>
            </w:pPr>
            <w:r w:rsidRPr="00213B7B">
              <w:rPr>
                <w:color w:val="000000"/>
                <w:kern w:val="22"/>
                <w:sz w:val="18"/>
                <w:szCs w:val="18"/>
                <w:lang w:val="fr-FR" w:eastAsia="en-CA"/>
              </w:rPr>
              <w:t> </w:t>
            </w:r>
          </w:p>
        </w:tc>
        <w:tc>
          <w:tcPr>
            <w:tcW w:w="1276" w:type="dxa"/>
            <w:tcBorders>
              <w:top w:val="nil"/>
              <w:left w:val="nil"/>
              <w:bottom w:val="single" w:sz="4" w:space="0" w:color="auto"/>
              <w:right w:val="single" w:sz="4" w:space="0" w:color="auto"/>
            </w:tcBorders>
            <w:shd w:val="clear" w:color="auto" w:fill="auto"/>
            <w:hideMark/>
          </w:tcPr>
          <w:p w14:paraId="255ABD2D" w14:textId="417575C7" w:rsidR="005A31C6" w:rsidRPr="00067ED4" w:rsidRDefault="00067ED4" w:rsidP="00067ED4">
            <w:pPr>
              <w:suppressLineNumbers/>
              <w:jc w:val="left"/>
              <w:rPr>
                <w:color w:val="000000"/>
                <w:kern w:val="22"/>
                <w:sz w:val="18"/>
                <w:szCs w:val="18"/>
                <w:lang w:val="fr-FR" w:eastAsia="en-CA"/>
              </w:rPr>
            </w:pPr>
            <w:r w:rsidRPr="00067ED4">
              <w:rPr>
                <w:color w:val="000000"/>
                <w:kern w:val="22"/>
                <w:sz w:val="18"/>
                <w:szCs w:val="18"/>
                <w:lang w:val="fr-FR" w:eastAsia="en-CA"/>
              </w:rPr>
              <w:t>Les principaux</w:t>
            </w:r>
            <w:r w:rsidR="005A31C6" w:rsidRPr="00067ED4">
              <w:rPr>
                <w:color w:val="000000"/>
                <w:kern w:val="22"/>
                <w:sz w:val="18"/>
                <w:szCs w:val="18"/>
                <w:lang w:val="fr-FR" w:eastAsia="en-CA"/>
              </w:rPr>
              <w:t xml:space="preserve"> group</w:t>
            </w:r>
            <w:r w:rsidRPr="00067ED4">
              <w:rPr>
                <w:color w:val="000000"/>
                <w:kern w:val="22"/>
                <w:sz w:val="18"/>
                <w:szCs w:val="18"/>
                <w:lang w:val="fr-FR" w:eastAsia="en-CA"/>
              </w:rPr>
              <w:t>e</w:t>
            </w:r>
            <w:r>
              <w:rPr>
                <w:color w:val="000000"/>
                <w:kern w:val="22"/>
                <w:sz w:val="18"/>
                <w:szCs w:val="18"/>
                <w:lang w:val="fr-FR" w:eastAsia="en-CA"/>
              </w:rPr>
              <w:t>s participent en tant qu’observa-teurs</w:t>
            </w:r>
            <w:r w:rsidR="003C3D89">
              <w:rPr>
                <w:color w:val="000000"/>
                <w:kern w:val="22"/>
                <w:sz w:val="18"/>
                <w:szCs w:val="18"/>
                <w:lang w:val="fr-FR" w:eastAsia="en-CA"/>
              </w:rPr>
              <w:t> ;</w:t>
            </w:r>
            <w:r w:rsidR="005A31C6" w:rsidRPr="00067ED4">
              <w:rPr>
                <w:color w:val="000000"/>
                <w:kern w:val="22"/>
                <w:sz w:val="18"/>
                <w:szCs w:val="18"/>
                <w:lang w:val="fr-FR" w:eastAsia="en-CA"/>
              </w:rPr>
              <w:t xml:space="preserve"> </w:t>
            </w:r>
            <w:r>
              <w:rPr>
                <w:color w:val="000000"/>
                <w:kern w:val="22"/>
                <w:sz w:val="18"/>
                <w:szCs w:val="18"/>
                <w:lang w:val="fr-FR" w:eastAsia="en-CA"/>
              </w:rPr>
              <w:t>ils peuvent assister aux réunions, avoir acc</w:t>
            </w:r>
            <w:r w:rsidR="003C3D89">
              <w:rPr>
                <w:color w:val="000000"/>
                <w:kern w:val="22"/>
                <w:sz w:val="18"/>
                <w:szCs w:val="18"/>
                <w:lang w:val="fr-FR" w:eastAsia="en-CA"/>
              </w:rPr>
              <w:t>ès aux informations et fournir</w:t>
            </w:r>
            <w:r>
              <w:rPr>
                <w:color w:val="000000"/>
                <w:kern w:val="22"/>
                <w:sz w:val="18"/>
                <w:szCs w:val="18"/>
                <w:lang w:val="fr-FR" w:eastAsia="en-CA"/>
              </w:rPr>
              <w:t xml:space="preserve"> des informations,</w:t>
            </w:r>
            <w:r w:rsidR="003C3D89">
              <w:rPr>
                <w:color w:val="000000"/>
                <w:kern w:val="22"/>
                <w:sz w:val="18"/>
                <w:szCs w:val="18"/>
                <w:lang w:val="fr-FR" w:eastAsia="en-CA"/>
              </w:rPr>
              <w:t xml:space="preserve"> ils peuvent</w:t>
            </w:r>
            <w:r>
              <w:rPr>
                <w:color w:val="000000"/>
                <w:kern w:val="22"/>
                <w:sz w:val="18"/>
                <w:szCs w:val="18"/>
                <w:lang w:val="fr-FR" w:eastAsia="en-CA"/>
              </w:rPr>
              <w:t xml:space="preserve"> intervenir dans les débats et remettre des </w:t>
            </w:r>
            <w:r w:rsidR="00615025" w:rsidRPr="00067ED4">
              <w:rPr>
                <w:color w:val="000000"/>
                <w:kern w:val="22"/>
                <w:sz w:val="18"/>
                <w:szCs w:val="18"/>
                <w:lang w:val="fr-FR" w:eastAsia="en-CA"/>
              </w:rPr>
              <w:t>recomman</w:t>
            </w:r>
            <w:r>
              <w:rPr>
                <w:color w:val="000000"/>
                <w:kern w:val="22"/>
                <w:sz w:val="18"/>
                <w:szCs w:val="18"/>
                <w:lang w:val="fr-FR" w:eastAsia="en-CA"/>
              </w:rPr>
              <w:t>-</w:t>
            </w:r>
            <w:r w:rsidR="00615025" w:rsidRPr="00067ED4">
              <w:rPr>
                <w:color w:val="000000"/>
                <w:kern w:val="22"/>
                <w:sz w:val="18"/>
                <w:szCs w:val="18"/>
                <w:lang w:val="fr-FR" w:eastAsia="en-CA"/>
              </w:rPr>
              <w:t>dation</w:t>
            </w:r>
            <w:r w:rsidR="005A31C6" w:rsidRPr="00067ED4">
              <w:rPr>
                <w:color w:val="000000"/>
                <w:kern w:val="22"/>
                <w:sz w:val="18"/>
                <w:szCs w:val="18"/>
                <w:lang w:val="fr-FR" w:eastAsia="en-CA"/>
              </w:rPr>
              <w:t>s</w:t>
            </w:r>
          </w:p>
        </w:tc>
      </w:tr>
      <w:tr w:rsidR="005A31C6" w:rsidRPr="00E62437" w14:paraId="540DCD12"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2D4A8E77" w14:textId="46196277" w:rsidR="005A31C6" w:rsidRPr="002769EA" w:rsidRDefault="00E24BC8" w:rsidP="009C74E6">
            <w:pPr>
              <w:suppressLineNumbers/>
              <w:suppressAutoHyphens/>
              <w:jc w:val="left"/>
              <w:rPr>
                <w:b/>
                <w:bCs/>
                <w:color w:val="000000"/>
                <w:kern w:val="22"/>
                <w:sz w:val="20"/>
                <w:szCs w:val="20"/>
                <w:lang w:val="fr-FR" w:eastAsia="en-CA"/>
              </w:rPr>
            </w:pPr>
            <w:r>
              <w:rPr>
                <w:b/>
                <w:bCs/>
                <w:color w:val="000000"/>
                <w:kern w:val="22"/>
                <w:sz w:val="20"/>
                <w:szCs w:val="20"/>
                <w:lang w:val="fr-FR" w:eastAsia="en-CA"/>
              </w:rPr>
              <w:t>Organ</w:t>
            </w:r>
            <w:r w:rsidR="002769EA" w:rsidRPr="002769EA">
              <w:rPr>
                <w:b/>
                <w:bCs/>
                <w:color w:val="000000"/>
                <w:kern w:val="22"/>
                <w:sz w:val="20"/>
                <w:szCs w:val="20"/>
                <w:lang w:val="fr-FR" w:eastAsia="en-CA"/>
              </w:rPr>
              <w:t>isation mondiale du commerce</w:t>
            </w:r>
            <w:r w:rsidR="00956B3B">
              <w:rPr>
                <w:b/>
                <w:bCs/>
                <w:color w:val="000000"/>
                <w:kern w:val="22"/>
                <w:sz w:val="20"/>
                <w:szCs w:val="20"/>
                <w:lang w:val="fr-FR" w:eastAsia="en-CA"/>
              </w:rPr>
              <w:t xml:space="preserve"> -</w:t>
            </w:r>
            <w:r w:rsidR="005A31C6" w:rsidRPr="002769EA">
              <w:rPr>
                <w:b/>
                <w:bCs/>
                <w:color w:val="000000"/>
                <w:kern w:val="22"/>
                <w:sz w:val="20"/>
                <w:szCs w:val="20"/>
                <w:lang w:val="fr-FR" w:eastAsia="en-CA"/>
              </w:rPr>
              <w:t xml:space="preserve"> </w:t>
            </w:r>
            <w:r w:rsidR="001B2431" w:rsidRPr="002769EA">
              <w:rPr>
                <w:b/>
                <w:bCs/>
                <w:color w:val="000000"/>
                <w:kern w:val="22"/>
                <w:sz w:val="20"/>
                <w:szCs w:val="20"/>
                <w:lang w:val="fr-FR" w:eastAsia="en-CA"/>
              </w:rPr>
              <w:t>Mécanisme d’examen</w:t>
            </w:r>
            <w:r>
              <w:rPr>
                <w:b/>
                <w:bCs/>
                <w:color w:val="000000"/>
                <w:kern w:val="22"/>
                <w:sz w:val="20"/>
                <w:szCs w:val="20"/>
                <w:lang w:val="fr-FR" w:eastAsia="en-CA"/>
              </w:rPr>
              <w:t xml:space="preserve"> </w:t>
            </w:r>
            <w:r w:rsidR="00956B3B">
              <w:rPr>
                <w:b/>
                <w:bCs/>
                <w:color w:val="000000"/>
                <w:kern w:val="22"/>
                <w:sz w:val="20"/>
                <w:szCs w:val="20"/>
                <w:lang w:val="fr-FR" w:eastAsia="en-CA"/>
              </w:rPr>
              <w:t>des politiques commerciales</w:t>
            </w:r>
          </w:p>
        </w:tc>
        <w:tc>
          <w:tcPr>
            <w:tcW w:w="1428" w:type="dxa"/>
            <w:tcBorders>
              <w:top w:val="nil"/>
              <w:left w:val="nil"/>
              <w:bottom w:val="single" w:sz="4" w:space="0" w:color="auto"/>
              <w:right w:val="single" w:sz="4" w:space="0" w:color="auto"/>
            </w:tcBorders>
            <w:shd w:val="clear" w:color="auto" w:fill="auto"/>
            <w:hideMark/>
          </w:tcPr>
          <w:p w14:paraId="204841B3" w14:textId="52342676" w:rsidR="005A31C6" w:rsidRPr="005C7E60" w:rsidRDefault="005C7E60" w:rsidP="005C7E60">
            <w:pPr>
              <w:suppressLineNumbers/>
              <w:suppressAutoHyphens/>
              <w:jc w:val="left"/>
              <w:rPr>
                <w:color w:val="000000"/>
                <w:kern w:val="22"/>
                <w:sz w:val="18"/>
                <w:szCs w:val="18"/>
                <w:lang w:val="fr-FR" w:eastAsia="en-CA"/>
              </w:rPr>
            </w:pPr>
            <w:r w:rsidRPr="005C7E60">
              <w:rPr>
                <w:color w:val="000000"/>
                <w:kern w:val="22"/>
                <w:sz w:val="18"/>
                <w:szCs w:val="18"/>
                <w:lang w:val="fr-FR" w:eastAsia="en-CA"/>
              </w:rPr>
              <w:t xml:space="preserve">Toute la gamme des politiques et </w:t>
            </w:r>
            <w:r w:rsidR="003C3D89">
              <w:rPr>
                <w:color w:val="000000"/>
                <w:kern w:val="22"/>
                <w:sz w:val="18"/>
                <w:szCs w:val="18"/>
                <w:lang w:val="fr-FR" w:eastAsia="en-CA"/>
              </w:rPr>
              <w:t xml:space="preserve">des </w:t>
            </w:r>
            <w:r w:rsidRPr="005C7E60">
              <w:rPr>
                <w:color w:val="000000"/>
                <w:kern w:val="22"/>
                <w:sz w:val="18"/>
                <w:szCs w:val="18"/>
                <w:lang w:val="fr-FR" w:eastAsia="en-CA"/>
              </w:rPr>
              <w:t xml:space="preserve">pratiques commerciales de chaque </w:t>
            </w:r>
            <w:r>
              <w:rPr>
                <w:color w:val="000000"/>
                <w:kern w:val="22"/>
                <w:sz w:val="18"/>
                <w:szCs w:val="18"/>
                <w:lang w:val="fr-FR" w:eastAsia="en-CA"/>
              </w:rPr>
              <w:t>membre</w:t>
            </w:r>
            <w:r w:rsidRPr="005C7E60">
              <w:rPr>
                <w:color w:val="000000"/>
                <w:kern w:val="22"/>
                <w:sz w:val="18"/>
                <w:szCs w:val="18"/>
                <w:lang w:val="fr-FR" w:eastAsia="en-CA"/>
              </w:rPr>
              <w:t xml:space="preserve"> de l’OMC et leur </w:t>
            </w:r>
            <w:r w:rsidR="005A31C6" w:rsidRPr="005C7E60">
              <w:rPr>
                <w:color w:val="000000"/>
                <w:kern w:val="22"/>
                <w:sz w:val="18"/>
                <w:szCs w:val="18"/>
                <w:lang w:val="fr-FR" w:eastAsia="en-CA"/>
              </w:rPr>
              <w:t xml:space="preserve">impact </w:t>
            </w:r>
            <w:r>
              <w:rPr>
                <w:color w:val="000000"/>
                <w:kern w:val="22"/>
                <w:sz w:val="18"/>
                <w:szCs w:val="18"/>
                <w:lang w:val="fr-FR" w:eastAsia="en-CA"/>
              </w:rPr>
              <w:t>sur le fonctionnement du système commercial multilatéral</w:t>
            </w:r>
          </w:p>
        </w:tc>
        <w:tc>
          <w:tcPr>
            <w:tcW w:w="1560" w:type="dxa"/>
            <w:tcBorders>
              <w:top w:val="nil"/>
              <w:left w:val="nil"/>
              <w:bottom w:val="single" w:sz="4" w:space="0" w:color="auto"/>
              <w:right w:val="single" w:sz="4" w:space="0" w:color="auto"/>
            </w:tcBorders>
            <w:shd w:val="clear" w:color="auto" w:fill="auto"/>
            <w:hideMark/>
          </w:tcPr>
          <w:p w14:paraId="0F0D3B09" w14:textId="058EA296" w:rsidR="005A31C6" w:rsidRPr="00C46DAE" w:rsidRDefault="003C3D89" w:rsidP="009C74E6">
            <w:pPr>
              <w:suppressLineNumbers/>
              <w:suppressAutoHyphens/>
              <w:jc w:val="left"/>
              <w:rPr>
                <w:color w:val="000000"/>
                <w:kern w:val="22"/>
                <w:sz w:val="18"/>
                <w:szCs w:val="18"/>
                <w:lang w:val="fr-FR" w:eastAsia="en-CA"/>
              </w:rPr>
            </w:pPr>
            <w:r>
              <w:rPr>
                <w:color w:val="000000"/>
                <w:kern w:val="22"/>
                <w:sz w:val="18"/>
                <w:szCs w:val="18"/>
                <w:lang w:val="fr-FR" w:eastAsia="en-CA"/>
              </w:rPr>
              <w:t xml:space="preserve">De </w:t>
            </w:r>
            <w:r w:rsidR="005A31C6" w:rsidRPr="00C46DAE">
              <w:rPr>
                <w:color w:val="000000"/>
                <w:kern w:val="22"/>
                <w:sz w:val="18"/>
                <w:szCs w:val="18"/>
                <w:lang w:val="fr-FR" w:eastAsia="en-CA"/>
              </w:rPr>
              <w:t>2</w:t>
            </w:r>
            <w:r>
              <w:rPr>
                <w:color w:val="000000"/>
                <w:kern w:val="22"/>
                <w:sz w:val="18"/>
                <w:szCs w:val="18"/>
                <w:lang w:val="fr-FR" w:eastAsia="en-CA"/>
              </w:rPr>
              <w:t xml:space="preserve"> à</w:t>
            </w:r>
            <w:r w:rsidR="005C7E60">
              <w:rPr>
                <w:color w:val="000000"/>
                <w:kern w:val="22"/>
                <w:sz w:val="18"/>
                <w:szCs w:val="18"/>
                <w:lang w:val="fr-FR" w:eastAsia="en-CA"/>
              </w:rPr>
              <w:t xml:space="preserve"> </w:t>
            </w:r>
            <w:r w:rsidR="005A31C6" w:rsidRPr="00C46DAE">
              <w:rPr>
                <w:color w:val="000000"/>
                <w:kern w:val="22"/>
                <w:sz w:val="18"/>
                <w:szCs w:val="18"/>
                <w:lang w:val="fr-FR" w:eastAsia="en-CA"/>
              </w:rPr>
              <w:t>6</w:t>
            </w:r>
            <w:r w:rsidR="00D15A90" w:rsidRPr="00C46DAE">
              <w:rPr>
                <w:color w:val="000000"/>
                <w:kern w:val="22"/>
                <w:sz w:val="18"/>
                <w:szCs w:val="18"/>
                <w:lang w:val="fr-FR" w:eastAsia="en-CA"/>
              </w:rPr>
              <w:t xml:space="preserve"> ans</w:t>
            </w:r>
            <w:r w:rsidR="005C7E60">
              <w:rPr>
                <w:color w:val="000000"/>
                <w:kern w:val="22"/>
                <w:sz w:val="18"/>
                <w:szCs w:val="18"/>
                <w:lang w:val="fr-FR" w:eastAsia="en-CA"/>
              </w:rPr>
              <w:t>, ceci est déterm</w:t>
            </w:r>
            <w:r>
              <w:rPr>
                <w:color w:val="000000"/>
                <w:kern w:val="22"/>
                <w:sz w:val="18"/>
                <w:szCs w:val="18"/>
                <w:lang w:val="fr-FR" w:eastAsia="en-CA"/>
              </w:rPr>
              <w:t xml:space="preserve">iné par la part détenue dans le </w:t>
            </w:r>
            <w:r w:rsidR="005C7E60">
              <w:rPr>
                <w:color w:val="000000"/>
                <w:kern w:val="22"/>
                <w:sz w:val="18"/>
                <w:szCs w:val="18"/>
                <w:lang w:val="fr-FR" w:eastAsia="en-CA"/>
              </w:rPr>
              <w:t>commerce mondial</w:t>
            </w:r>
            <w:r w:rsidR="00C46DAE" w:rsidRPr="00C46DAE">
              <w:rPr>
                <w:color w:val="000000"/>
                <w:kern w:val="22"/>
                <w:sz w:val="18"/>
                <w:szCs w:val="18"/>
                <w:lang w:val="fr-FR" w:eastAsia="en-CA"/>
              </w:rPr>
              <w:t xml:space="preserve"> (pé</w:t>
            </w:r>
            <w:r w:rsidR="005A31C6" w:rsidRPr="00C46DAE">
              <w:rPr>
                <w:color w:val="000000"/>
                <w:kern w:val="22"/>
                <w:sz w:val="18"/>
                <w:szCs w:val="18"/>
                <w:lang w:val="fr-FR" w:eastAsia="en-CA"/>
              </w:rPr>
              <w:t>riod</w:t>
            </w:r>
            <w:r w:rsidR="00C46DAE" w:rsidRPr="00C46DAE">
              <w:rPr>
                <w:color w:val="000000"/>
                <w:kern w:val="22"/>
                <w:sz w:val="18"/>
                <w:szCs w:val="18"/>
                <w:lang w:val="fr-FR" w:eastAsia="en-CA"/>
              </w:rPr>
              <w:t xml:space="preserve">e plus longue pour </w:t>
            </w:r>
            <w:r w:rsidR="00065448" w:rsidRPr="00C46DAE">
              <w:rPr>
                <w:color w:val="000000"/>
                <w:kern w:val="22"/>
                <w:sz w:val="18"/>
                <w:szCs w:val="18"/>
                <w:lang w:val="fr-FR" w:eastAsia="en-CA"/>
              </w:rPr>
              <w:t>les pays les moins avancés</w:t>
            </w:r>
            <w:r w:rsidR="005A31C6" w:rsidRPr="00C46DAE">
              <w:rPr>
                <w:color w:val="000000"/>
                <w:kern w:val="22"/>
                <w:sz w:val="18"/>
                <w:szCs w:val="18"/>
                <w:lang w:val="fr-FR" w:eastAsia="en-CA"/>
              </w:rPr>
              <w:t>)</w:t>
            </w:r>
          </w:p>
        </w:tc>
        <w:tc>
          <w:tcPr>
            <w:tcW w:w="1134" w:type="dxa"/>
            <w:tcBorders>
              <w:top w:val="nil"/>
              <w:left w:val="nil"/>
              <w:bottom w:val="single" w:sz="4" w:space="0" w:color="auto"/>
              <w:right w:val="single" w:sz="4" w:space="0" w:color="auto"/>
            </w:tcBorders>
            <w:shd w:val="clear" w:color="auto" w:fill="auto"/>
            <w:hideMark/>
          </w:tcPr>
          <w:p w14:paraId="099E74EE" w14:textId="395B19F7" w:rsidR="005A31C6" w:rsidRPr="005C7E60" w:rsidRDefault="005C7E60" w:rsidP="009C74E6">
            <w:pPr>
              <w:suppressLineNumbers/>
              <w:suppressAutoHyphens/>
              <w:jc w:val="left"/>
              <w:rPr>
                <w:color w:val="000000"/>
                <w:kern w:val="22"/>
                <w:sz w:val="18"/>
                <w:szCs w:val="18"/>
                <w:lang w:val="fr-FR" w:eastAsia="en-CA"/>
              </w:rPr>
            </w:pPr>
            <w:r w:rsidRPr="005C7E60">
              <w:rPr>
                <w:color w:val="000000"/>
                <w:kern w:val="22"/>
                <w:sz w:val="18"/>
                <w:szCs w:val="18"/>
                <w:lang w:val="fr-FR" w:eastAsia="en-CA"/>
              </w:rPr>
              <w:t>Organe d’examen de la politique commer-ciale (TPRB)</w:t>
            </w:r>
            <w:r w:rsidRPr="005C7E60">
              <w:rPr>
                <w:color w:val="000000"/>
                <w:kern w:val="22"/>
                <w:sz w:val="18"/>
                <w:szCs w:val="18"/>
                <w:lang w:val="fr-FR" w:eastAsia="en-CA"/>
              </w:rPr>
              <w:br/>
              <w:t>(organe pléni</w:t>
            </w:r>
            <w:r w:rsidR="003C3D89">
              <w:rPr>
                <w:color w:val="000000"/>
                <w:kern w:val="22"/>
                <w:sz w:val="18"/>
                <w:szCs w:val="18"/>
                <w:lang w:val="fr-FR" w:eastAsia="en-CA"/>
              </w:rPr>
              <w:t>er, facilité par des débats</w:t>
            </w:r>
            <w:r w:rsidR="005A31C6" w:rsidRPr="005C7E60">
              <w:rPr>
                <w:color w:val="000000"/>
                <w:kern w:val="22"/>
                <w:sz w:val="18"/>
                <w:szCs w:val="18"/>
                <w:lang w:val="fr-FR" w:eastAsia="en-CA"/>
              </w:rPr>
              <w:t>)</w:t>
            </w:r>
          </w:p>
        </w:tc>
        <w:tc>
          <w:tcPr>
            <w:tcW w:w="1861" w:type="dxa"/>
            <w:tcBorders>
              <w:top w:val="nil"/>
              <w:left w:val="nil"/>
              <w:bottom w:val="single" w:sz="4" w:space="0" w:color="auto"/>
              <w:right w:val="single" w:sz="4" w:space="0" w:color="auto"/>
            </w:tcBorders>
            <w:shd w:val="clear" w:color="auto" w:fill="auto"/>
            <w:hideMark/>
          </w:tcPr>
          <w:p w14:paraId="6B2050EF" w14:textId="50522784" w:rsidR="00CE4FBF" w:rsidRPr="0092406C" w:rsidRDefault="00067ED4" w:rsidP="009C74E6">
            <w:pPr>
              <w:suppressLineNumbers/>
              <w:suppressAutoHyphens/>
              <w:jc w:val="left"/>
              <w:rPr>
                <w:color w:val="000000"/>
                <w:kern w:val="22"/>
                <w:sz w:val="18"/>
                <w:szCs w:val="18"/>
                <w:lang w:val="fr-FR" w:eastAsia="en-CA"/>
              </w:rPr>
            </w:pPr>
            <w:r w:rsidRPr="0092406C">
              <w:rPr>
                <w:color w:val="000000"/>
                <w:kern w:val="22"/>
                <w:sz w:val="18"/>
                <w:szCs w:val="18"/>
                <w:lang w:val="fr-FR" w:eastAsia="en-CA"/>
              </w:rPr>
              <w:t xml:space="preserve">Un </w:t>
            </w:r>
            <w:r w:rsidR="001B2431" w:rsidRPr="0092406C">
              <w:rPr>
                <w:color w:val="000000"/>
                <w:kern w:val="22"/>
                <w:sz w:val="18"/>
                <w:szCs w:val="18"/>
                <w:lang w:val="fr-FR" w:eastAsia="en-CA"/>
              </w:rPr>
              <w:t>rapport</w:t>
            </w:r>
            <w:r w:rsidRPr="0092406C">
              <w:rPr>
                <w:color w:val="000000"/>
                <w:kern w:val="22"/>
                <w:sz w:val="18"/>
                <w:szCs w:val="18"/>
                <w:lang w:val="fr-FR" w:eastAsia="en-CA"/>
              </w:rPr>
              <w:t xml:space="preserve"> complet</w:t>
            </w:r>
            <w:r w:rsidR="001B2431" w:rsidRPr="0092406C">
              <w:rPr>
                <w:color w:val="000000"/>
                <w:kern w:val="22"/>
                <w:sz w:val="18"/>
                <w:szCs w:val="18"/>
                <w:lang w:val="fr-FR" w:eastAsia="en-CA"/>
              </w:rPr>
              <w:t xml:space="preserve"> </w:t>
            </w:r>
            <w:r w:rsidR="003C3D89">
              <w:rPr>
                <w:color w:val="000000"/>
                <w:kern w:val="22"/>
                <w:sz w:val="18"/>
                <w:szCs w:val="18"/>
                <w:lang w:val="fr-FR" w:eastAsia="en-CA"/>
              </w:rPr>
              <w:t>établi par</w:t>
            </w:r>
            <w:r w:rsidR="005C7E60">
              <w:rPr>
                <w:color w:val="000000"/>
                <w:kern w:val="22"/>
                <w:sz w:val="18"/>
                <w:szCs w:val="18"/>
                <w:lang w:val="fr-FR" w:eastAsia="en-CA"/>
              </w:rPr>
              <w:t xml:space="preserve"> chaque Etat</w:t>
            </w:r>
            <w:r w:rsidR="005A31C6" w:rsidRPr="0092406C">
              <w:rPr>
                <w:color w:val="000000"/>
                <w:kern w:val="22"/>
                <w:sz w:val="18"/>
                <w:szCs w:val="18"/>
                <w:lang w:val="fr-FR" w:eastAsia="en-CA"/>
              </w:rPr>
              <w:t xml:space="preserve"> </w:t>
            </w:r>
            <w:r w:rsidR="005C7E60">
              <w:rPr>
                <w:color w:val="000000"/>
                <w:kern w:val="22"/>
                <w:sz w:val="18"/>
                <w:szCs w:val="18"/>
                <w:lang w:val="fr-FR" w:eastAsia="en-CA"/>
              </w:rPr>
              <w:t>membre dans le cadre du rapport</w:t>
            </w:r>
            <w:r w:rsidR="005A31C6" w:rsidRPr="0092406C">
              <w:rPr>
                <w:color w:val="000000"/>
                <w:kern w:val="22"/>
                <w:sz w:val="18"/>
                <w:szCs w:val="18"/>
                <w:lang w:val="fr-FR" w:eastAsia="en-CA"/>
              </w:rPr>
              <w:t xml:space="preserve"> </w:t>
            </w:r>
            <w:r w:rsidR="005C7E60">
              <w:rPr>
                <w:color w:val="000000"/>
                <w:kern w:val="22"/>
                <w:sz w:val="18"/>
                <w:szCs w:val="18"/>
                <w:lang w:val="fr-FR" w:eastAsia="en-CA"/>
              </w:rPr>
              <w:t>d’</w:t>
            </w:r>
            <w:r w:rsidR="00D15A90" w:rsidRPr="0092406C">
              <w:rPr>
                <w:color w:val="000000"/>
                <w:kern w:val="22"/>
                <w:sz w:val="18"/>
                <w:szCs w:val="18"/>
                <w:lang w:val="fr-FR" w:eastAsia="en-CA"/>
              </w:rPr>
              <w:t>examen</w:t>
            </w:r>
          </w:p>
          <w:p w14:paraId="1EF88BD4" w14:textId="215C3535" w:rsidR="005A31C6" w:rsidRPr="001C2678" w:rsidRDefault="003C3D89" w:rsidP="009C74E6">
            <w:pPr>
              <w:suppressLineNumbers/>
              <w:suppressAutoHyphens/>
              <w:jc w:val="left"/>
              <w:rPr>
                <w:color w:val="000000"/>
                <w:kern w:val="22"/>
                <w:sz w:val="18"/>
                <w:szCs w:val="18"/>
                <w:lang w:val="fr-FR" w:eastAsia="en-CA"/>
              </w:rPr>
            </w:pPr>
            <w:r>
              <w:rPr>
                <w:color w:val="000000"/>
                <w:kern w:val="22"/>
                <w:sz w:val="18"/>
                <w:szCs w:val="18"/>
                <w:lang w:val="fr-FR" w:eastAsia="en-CA"/>
              </w:rPr>
              <w:t>p</w:t>
            </w:r>
            <w:r w:rsidR="005C7E60">
              <w:rPr>
                <w:color w:val="000000"/>
                <w:kern w:val="22"/>
                <w:sz w:val="18"/>
                <w:szCs w:val="18"/>
                <w:lang w:val="fr-FR" w:eastAsia="en-CA"/>
              </w:rPr>
              <w:t>réparé par le</w:t>
            </w:r>
            <w:r w:rsidR="001C2678" w:rsidRPr="001C2678">
              <w:rPr>
                <w:color w:val="000000"/>
                <w:kern w:val="22"/>
                <w:sz w:val="18"/>
                <w:szCs w:val="18"/>
                <w:lang w:val="fr-FR" w:eastAsia="en-CA"/>
              </w:rPr>
              <w:t xml:space="preserve"> Sec</w:t>
            </w:r>
            <w:r w:rsidR="00D15A90" w:rsidRPr="001C2678">
              <w:rPr>
                <w:color w:val="000000"/>
                <w:kern w:val="22"/>
                <w:sz w:val="18"/>
                <w:szCs w:val="18"/>
                <w:lang w:val="fr-FR" w:eastAsia="en-CA"/>
              </w:rPr>
              <w:t>rétariat</w:t>
            </w:r>
          </w:p>
        </w:tc>
        <w:tc>
          <w:tcPr>
            <w:tcW w:w="1252" w:type="dxa"/>
            <w:tcBorders>
              <w:top w:val="nil"/>
              <w:left w:val="nil"/>
              <w:bottom w:val="single" w:sz="4" w:space="0" w:color="auto"/>
              <w:right w:val="single" w:sz="4" w:space="0" w:color="auto"/>
            </w:tcBorders>
            <w:shd w:val="clear" w:color="auto" w:fill="auto"/>
            <w:hideMark/>
          </w:tcPr>
          <w:p w14:paraId="401914CA" w14:textId="06B9FEBF"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w:t>
            </w:r>
            <w:r w:rsidR="00C46DAE">
              <w:rPr>
                <w:color w:val="000000"/>
                <w:kern w:val="22"/>
                <w:sz w:val="18"/>
                <w:szCs w:val="18"/>
                <w:lang w:eastAsia="en-CA"/>
              </w:rPr>
              <w:t>n</w:t>
            </w:r>
          </w:p>
        </w:tc>
        <w:tc>
          <w:tcPr>
            <w:tcW w:w="1139" w:type="dxa"/>
            <w:tcBorders>
              <w:top w:val="nil"/>
              <w:left w:val="nil"/>
              <w:bottom w:val="single" w:sz="4" w:space="0" w:color="auto"/>
              <w:right w:val="single" w:sz="4" w:space="0" w:color="auto"/>
            </w:tcBorders>
            <w:shd w:val="clear" w:color="auto" w:fill="auto"/>
            <w:hideMark/>
          </w:tcPr>
          <w:p w14:paraId="1D3F5BE2" w14:textId="625D25E1" w:rsidR="005A31C6" w:rsidRPr="00067ED4" w:rsidRDefault="00067ED4" w:rsidP="009C74E6">
            <w:pPr>
              <w:suppressLineNumbers/>
              <w:suppressAutoHyphens/>
              <w:jc w:val="left"/>
              <w:rPr>
                <w:color w:val="000000"/>
                <w:kern w:val="22"/>
                <w:sz w:val="18"/>
                <w:szCs w:val="18"/>
                <w:lang w:val="fr-FR" w:eastAsia="en-CA"/>
              </w:rPr>
            </w:pPr>
            <w:r w:rsidRPr="00067ED4">
              <w:rPr>
                <w:color w:val="000000"/>
                <w:kern w:val="22"/>
                <w:sz w:val="18"/>
                <w:szCs w:val="18"/>
                <w:lang w:val="fr-FR" w:eastAsia="en-CA"/>
              </w:rPr>
              <w:t xml:space="preserve">2 séances d’une </w:t>
            </w:r>
            <w:r>
              <w:rPr>
                <w:color w:val="000000"/>
                <w:kern w:val="22"/>
                <w:sz w:val="18"/>
                <w:szCs w:val="18"/>
                <w:lang w:val="fr-FR" w:eastAsia="en-CA"/>
              </w:rPr>
              <w:t>demi-</w:t>
            </w:r>
            <w:r w:rsidRPr="00067ED4">
              <w:rPr>
                <w:color w:val="000000"/>
                <w:kern w:val="22"/>
                <w:sz w:val="18"/>
                <w:szCs w:val="18"/>
                <w:lang w:val="fr-FR" w:eastAsia="en-CA"/>
              </w:rPr>
              <w:t xml:space="preserve">journée par Etat </w:t>
            </w:r>
            <w:r>
              <w:rPr>
                <w:color w:val="000000"/>
                <w:kern w:val="22"/>
                <w:sz w:val="18"/>
                <w:szCs w:val="18"/>
                <w:lang w:val="fr-FR" w:eastAsia="en-CA"/>
              </w:rPr>
              <w:t>membre</w:t>
            </w:r>
            <w:r w:rsidRPr="00067ED4">
              <w:rPr>
                <w:color w:val="000000"/>
                <w:kern w:val="22"/>
                <w:sz w:val="18"/>
                <w:szCs w:val="18"/>
                <w:lang w:val="fr-FR" w:eastAsia="en-CA"/>
              </w:rPr>
              <w:t xml:space="preserve"> </w:t>
            </w:r>
            <w:r>
              <w:rPr>
                <w:color w:val="000000"/>
                <w:kern w:val="22"/>
                <w:sz w:val="18"/>
                <w:szCs w:val="18"/>
                <w:lang w:val="fr-FR" w:eastAsia="en-CA"/>
              </w:rPr>
              <w:t>examiné</w:t>
            </w:r>
          </w:p>
        </w:tc>
        <w:tc>
          <w:tcPr>
            <w:tcW w:w="1843" w:type="dxa"/>
            <w:tcBorders>
              <w:top w:val="nil"/>
              <w:left w:val="nil"/>
              <w:bottom w:val="single" w:sz="4" w:space="0" w:color="auto"/>
              <w:right w:val="single" w:sz="4" w:space="0" w:color="auto"/>
            </w:tcBorders>
            <w:shd w:val="clear" w:color="auto" w:fill="auto"/>
            <w:hideMark/>
          </w:tcPr>
          <w:p w14:paraId="22B4A00E" w14:textId="1B8F4758" w:rsidR="005A31C6" w:rsidRPr="00067ED4" w:rsidRDefault="00067ED4" w:rsidP="00067ED4">
            <w:pPr>
              <w:suppressLineNumbers/>
              <w:suppressAutoHyphens/>
              <w:jc w:val="left"/>
              <w:rPr>
                <w:color w:val="000000"/>
                <w:kern w:val="22"/>
                <w:sz w:val="18"/>
                <w:szCs w:val="18"/>
                <w:lang w:val="fr-FR" w:eastAsia="en-CA"/>
              </w:rPr>
            </w:pPr>
            <w:r>
              <w:rPr>
                <w:color w:val="000000"/>
                <w:kern w:val="22"/>
                <w:sz w:val="18"/>
                <w:szCs w:val="18"/>
                <w:lang w:val="fr-FR" w:eastAsia="en-CA"/>
              </w:rPr>
              <w:t xml:space="preserve">Rapport du </w:t>
            </w:r>
            <w:r w:rsidR="00D15A90" w:rsidRPr="00067ED4">
              <w:rPr>
                <w:color w:val="000000"/>
                <w:kern w:val="22"/>
                <w:sz w:val="18"/>
                <w:szCs w:val="18"/>
                <w:lang w:val="fr-FR" w:eastAsia="en-CA"/>
              </w:rPr>
              <w:t>Secrétariat</w:t>
            </w:r>
            <w:r w:rsidR="005A31C6" w:rsidRPr="00067ED4">
              <w:rPr>
                <w:color w:val="000000"/>
                <w:kern w:val="22"/>
                <w:sz w:val="18"/>
                <w:szCs w:val="18"/>
                <w:lang w:val="fr-FR" w:eastAsia="en-CA"/>
              </w:rPr>
              <w:t xml:space="preserve">, </w:t>
            </w:r>
            <w:r>
              <w:rPr>
                <w:color w:val="000000"/>
                <w:kern w:val="22"/>
                <w:sz w:val="18"/>
                <w:szCs w:val="18"/>
                <w:lang w:val="fr-FR" w:eastAsia="en-CA"/>
              </w:rPr>
              <w:t>dé</w:t>
            </w:r>
            <w:r w:rsidRPr="00067ED4">
              <w:rPr>
                <w:color w:val="000000"/>
                <w:kern w:val="22"/>
                <w:sz w:val="18"/>
                <w:szCs w:val="18"/>
                <w:lang w:val="fr-FR" w:eastAsia="en-CA"/>
              </w:rPr>
              <w:t xml:space="preserve">claration de politique générale </w:t>
            </w:r>
            <w:r w:rsidR="003C3D89">
              <w:rPr>
                <w:color w:val="000000"/>
                <w:kern w:val="22"/>
                <w:sz w:val="18"/>
                <w:szCs w:val="18"/>
                <w:lang w:val="fr-FR" w:eastAsia="en-CA"/>
              </w:rPr>
              <w:t xml:space="preserve">faite </w:t>
            </w:r>
            <w:r w:rsidRPr="00067ED4">
              <w:rPr>
                <w:color w:val="000000"/>
                <w:kern w:val="22"/>
                <w:sz w:val="18"/>
                <w:szCs w:val="18"/>
                <w:lang w:val="fr-FR" w:eastAsia="en-CA"/>
              </w:rPr>
              <w:t>par</w:t>
            </w:r>
            <w:r w:rsidR="003C3D89">
              <w:rPr>
                <w:color w:val="000000"/>
                <w:kern w:val="22"/>
                <w:sz w:val="18"/>
                <w:szCs w:val="18"/>
                <w:lang w:val="fr-FR" w:eastAsia="en-CA"/>
              </w:rPr>
              <w:t xml:space="preserve"> chaque</w:t>
            </w:r>
            <w:r w:rsidRPr="00067ED4">
              <w:rPr>
                <w:color w:val="000000"/>
                <w:kern w:val="22"/>
                <w:sz w:val="18"/>
                <w:szCs w:val="18"/>
                <w:lang w:val="fr-FR" w:eastAsia="en-CA"/>
              </w:rPr>
              <w:t xml:space="preserve"> membre, </w:t>
            </w:r>
            <w:r w:rsidR="00E17792" w:rsidRPr="00067ED4">
              <w:rPr>
                <w:color w:val="000000"/>
                <w:kern w:val="22"/>
                <w:sz w:val="18"/>
                <w:szCs w:val="18"/>
                <w:lang w:val="fr-FR" w:eastAsia="en-CA"/>
              </w:rPr>
              <w:t>c</w:t>
            </w:r>
            <w:r w:rsidR="005A31C6" w:rsidRPr="00067ED4">
              <w:rPr>
                <w:color w:val="000000"/>
                <w:kern w:val="22"/>
                <w:sz w:val="18"/>
                <w:szCs w:val="18"/>
                <w:lang w:val="fr-FR" w:eastAsia="en-CA"/>
              </w:rPr>
              <w:t xml:space="preserve">onclusions </w:t>
            </w:r>
            <w:r w:rsidR="005A4B13" w:rsidRPr="00067ED4">
              <w:rPr>
                <w:color w:val="000000"/>
                <w:kern w:val="22"/>
                <w:sz w:val="18"/>
                <w:szCs w:val="18"/>
                <w:lang w:val="fr-FR" w:eastAsia="en-CA"/>
              </w:rPr>
              <w:t>du</w:t>
            </w:r>
            <w:r>
              <w:rPr>
                <w:color w:val="000000"/>
                <w:kern w:val="22"/>
                <w:sz w:val="18"/>
                <w:szCs w:val="18"/>
                <w:lang w:val="fr-FR" w:eastAsia="en-CA"/>
              </w:rPr>
              <w:t xml:space="preserve"> président</w:t>
            </w:r>
            <w:r w:rsidR="005A31C6" w:rsidRPr="00067ED4">
              <w:rPr>
                <w:color w:val="000000"/>
                <w:kern w:val="22"/>
                <w:sz w:val="18"/>
                <w:szCs w:val="18"/>
                <w:lang w:val="fr-FR" w:eastAsia="en-CA"/>
              </w:rPr>
              <w:t xml:space="preserve"> </w:t>
            </w:r>
            <w:r w:rsidR="005A4B13" w:rsidRPr="00067ED4">
              <w:rPr>
                <w:color w:val="000000"/>
                <w:kern w:val="22"/>
                <w:sz w:val="18"/>
                <w:szCs w:val="18"/>
                <w:lang w:val="fr-FR" w:eastAsia="en-CA"/>
              </w:rPr>
              <w:t>du</w:t>
            </w:r>
            <w:r w:rsidR="005A31C6" w:rsidRPr="00067ED4">
              <w:rPr>
                <w:color w:val="000000"/>
                <w:kern w:val="22"/>
                <w:sz w:val="18"/>
                <w:szCs w:val="18"/>
                <w:lang w:val="fr-FR" w:eastAsia="en-CA"/>
              </w:rPr>
              <w:t xml:space="preserve"> TPRB </w:t>
            </w:r>
            <w:r>
              <w:rPr>
                <w:color w:val="000000"/>
                <w:kern w:val="22"/>
                <w:sz w:val="18"/>
                <w:szCs w:val="18"/>
                <w:lang w:val="fr-FR" w:eastAsia="en-CA"/>
              </w:rPr>
              <w:t xml:space="preserve"> – publié</w:t>
            </w:r>
            <w:r w:rsidR="003C3D89">
              <w:rPr>
                <w:color w:val="000000"/>
                <w:kern w:val="22"/>
                <w:sz w:val="18"/>
                <w:szCs w:val="18"/>
                <w:lang w:val="fr-FR" w:eastAsia="en-CA"/>
              </w:rPr>
              <w:t>s sur le s</w:t>
            </w:r>
            <w:r>
              <w:rPr>
                <w:color w:val="000000"/>
                <w:kern w:val="22"/>
                <w:sz w:val="18"/>
                <w:szCs w:val="18"/>
                <w:lang w:val="fr-FR" w:eastAsia="en-CA"/>
              </w:rPr>
              <w:t>ite Internet de l’OMC</w:t>
            </w:r>
            <w:r w:rsidR="005A31C6" w:rsidRPr="00067ED4">
              <w:rPr>
                <w:color w:val="000000"/>
                <w:kern w:val="22"/>
                <w:sz w:val="18"/>
                <w:szCs w:val="18"/>
                <w:lang w:val="fr-FR" w:eastAsia="en-CA"/>
              </w:rPr>
              <w:t xml:space="preserve"> </w:t>
            </w:r>
          </w:p>
        </w:tc>
        <w:tc>
          <w:tcPr>
            <w:tcW w:w="1559" w:type="dxa"/>
            <w:tcBorders>
              <w:top w:val="nil"/>
              <w:left w:val="nil"/>
              <w:bottom w:val="single" w:sz="4" w:space="0" w:color="auto"/>
              <w:right w:val="single" w:sz="4" w:space="0" w:color="auto"/>
            </w:tcBorders>
            <w:shd w:val="clear" w:color="auto" w:fill="auto"/>
            <w:hideMark/>
          </w:tcPr>
          <w:p w14:paraId="066D0059" w14:textId="65592069" w:rsidR="005A31C6" w:rsidRPr="00067ED4" w:rsidRDefault="00067ED4" w:rsidP="00067ED4">
            <w:pPr>
              <w:suppressLineNumbers/>
              <w:suppressAutoHyphens/>
              <w:jc w:val="left"/>
              <w:rPr>
                <w:color w:val="000000"/>
                <w:kern w:val="22"/>
                <w:sz w:val="18"/>
                <w:szCs w:val="18"/>
                <w:lang w:val="fr-FR" w:eastAsia="en-CA"/>
              </w:rPr>
            </w:pPr>
            <w:r>
              <w:rPr>
                <w:color w:val="000000"/>
                <w:kern w:val="22"/>
                <w:sz w:val="18"/>
                <w:szCs w:val="18"/>
                <w:lang w:val="fr-FR" w:eastAsia="en-CA"/>
              </w:rPr>
              <w:t>Retour</w:t>
            </w:r>
            <w:r w:rsidR="003C3D89">
              <w:rPr>
                <w:color w:val="000000"/>
                <w:kern w:val="22"/>
                <w:sz w:val="18"/>
                <w:szCs w:val="18"/>
                <w:lang w:val="fr-FR" w:eastAsia="en-CA"/>
              </w:rPr>
              <w:t>s</w:t>
            </w:r>
            <w:r>
              <w:rPr>
                <w:color w:val="000000"/>
                <w:kern w:val="22"/>
                <w:sz w:val="18"/>
                <w:szCs w:val="18"/>
                <w:lang w:val="fr-FR" w:eastAsia="en-CA"/>
              </w:rPr>
              <w:t xml:space="preserve"> d’i</w:t>
            </w:r>
            <w:r w:rsidR="003C3D89">
              <w:rPr>
                <w:color w:val="000000"/>
                <w:kern w:val="22"/>
                <w:sz w:val="18"/>
                <w:szCs w:val="18"/>
                <w:lang w:val="fr-FR" w:eastAsia="en-CA"/>
              </w:rPr>
              <w:t>nformation vers le pays examiné,</w:t>
            </w:r>
            <w:r>
              <w:rPr>
                <w:color w:val="000000"/>
                <w:kern w:val="22"/>
                <w:sz w:val="18"/>
                <w:szCs w:val="18"/>
                <w:lang w:val="fr-FR" w:eastAsia="en-CA"/>
              </w:rPr>
              <w:t xml:space="preserve"> sur sa </w:t>
            </w:r>
            <w:r w:rsidRPr="00067ED4">
              <w:rPr>
                <w:color w:val="000000"/>
                <w:kern w:val="22"/>
                <w:sz w:val="18"/>
                <w:szCs w:val="18"/>
                <w:lang w:val="fr-FR" w:eastAsia="en-CA"/>
              </w:rPr>
              <w:t>performance dans le</w:t>
            </w:r>
            <w:r w:rsidR="005A31C6" w:rsidRPr="00067ED4">
              <w:rPr>
                <w:color w:val="000000"/>
                <w:kern w:val="22"/>
                <w:sz w:val="18"/>
                <w:szCs w:val="18"/>
                <w:lang w:val="fr-FR" w:eastAsia="en-CA"/>
              </w:rPr>
              <w:t xml:space="preserve"> </w:t>
            </w:r>
            <w:r>
              <w:rPr>
                <w:color w:val="000000"/>
                <w:kern w:val="22"/>
                <w:sz w:val="18"/>
                <w:szCs w:val="18"/>
                <w:lang w:val="fr-FR" w:eastAsia="en-CA"/>
              </w:rPr>
              <w:t>systè</w:t>
            </w:r>
            <w:r w:rsidR="005A31C6" w:rsidRPr="00067ED4">
              <w:rPr>
                <w:color w:val="000000"/>
                <w:kern w:val="22"/>
                <w:sz w:val="18"/>
                <w:szCs w:val="18"/>
                <w:lang w:val="fr-FR" w:eastAsia="en-CA"/>
              </w:rPr>
              <w:t>m</w:t>
            </w:r>
            <w:r>
              <w:rPr>
                <w:color w:val="000000"/>
                <w:kern w:val="22"/>
                <w:sz w:val="18"/>
                <w:szCs w:val="18"/>
                <w:lang w:val="fr-FR" w:eastAsia="en-CA"/>
              </w:rPr>
              <w:t>e</w:t>
            </w:r>
            <w:r w:rsidR="005A31C6" w:rsidRPr="00067ED4">
              <w:rPr>
                <w:color w:val="000000"/>
                <w:kern w:val="22"/>
                <w:sz w:val="18"/>
                <w:szCs w:val="18"/>
                <w:lang w:val="fr-FR" w:eastAsia="en-CA"/>
              </w:rPr>
              <w:t>.</w:t>
            </w:r>
          </w:p>
        </w:tc>
        <w:tc>
          <w:tcPr>
            <w:tcW w:w="1276" w:type="dxa"/>
            <w:tcBorders>
              <w:top w:val="nil"/>
              <w:left w:val="nil"/>
              <w:bottom w:val="single" w:sz="4" w:space="0" w:color="auto"/>
              <w:right w:val="single" w:sz="4" w:space="0" w:color="auto"/>
            </w:tcBorders>
            <w:shd w:val="clear" w:color="auto" w:fill="auto"/>
            <w:noWrap/>
            <w:hideMark/>
          </w:tcPr>
          <w:p w14:paraId="1EB2FFD8" w14:textId="528EEE1C" w:rsidR="005A31C6" w:rsidRPr="00067ED4" w:rsidRDefault="005A31C6" w:rsidP="009C74E6">
            <w:pPr>
              <w:suppressLineNumbers/>
              <w:suppressAutoHyphens/>
              <w:jc w:val="left"/>
              <w:rPr>
                <w:color w:val="000000"/>
                <w:kern w:val="22"/>
                <w:sz w:val="18"/>
                <w:szCs w:val="18"/>
                <w:lang w:val="fr-FR" w:eastAsia="en-CA"/>
              </w:rPr>
            </w:pPr>
          </w:p>
        </w:tc>
      </w:tr>
      <w:tr w:rsidR="005A31C6" w:rsidRPr="00E62437" w14:paraId="6F022C86"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30810FF2" w14:textId="25B17DBB" w:rsidR="005A31C6" w:rsidRPr="00197E8A" w:rsidRDefault="00197E8A" w:rsidP="009C74E6">
            <w:pPr>
              <w:suppressLineNumbers/>
              <w:suppressAutoHyphens/>
              <w:jc w:val="left"/>
              <w:rPr>
                <w:b/>
                <w:bCs/>
                <w:color w:val="000000"/>
                <w:kern w:val="22"/>
                <w:sz w:val="20"/>
                <w:szCs w:val="20"/>
                <w:lang w:val="fr-FR" w:eastAsia="en-CA"/>
              </w:rPr>
            </w:pPr>
            <w:r w:rsidRPr="00197E8A">
              <w:rPr>
                <w:b/>
                <w:bCs/>
                <w:color w:val="000000"/>
                <w:kern w:val="22"/>
                <w:sz w:val="20"/>
                <w:szCs w:val="20"/>
                <w:lang w:val="fr-FR" w:eastAsia="en-CA"/>
              </w:rPr>
              <w:t xml:space="preserve">Conseil des droits de </w:t>
            </w:r>
            <w:r w:rsidRPr="00197E8A">
              <w:rPr>
                <w:b/>
                <w:bCs/>
                <w:color w:val="000000"/>
                <w:kern w:val="22"/>
                <w:sz w:val="20"/>
                <w:szCs w:val="20"/>
                <w:lang w:val="fr-FR" w:eastAsia="en-CA"/>
              </w:rPr>
              <w:lastRenderedPageBreak/>
              <w:t>l’homme de l’ONU</w:t>
            </w:r>
            <w:r w:rsidR="005A31C6" w:rsidRPr="00197E8A">
              <w:rPr>
                <w:b/>
                <w:bCs/>
                <w:color w:val="000000"/>
                <w:kern w:val="22"/>
                <w:sz w:val="20"/>
                <w:szCs w:val="20"/>
                <w:lang w:val="fr-FR" w:eastAsia="en-CA"/>
              </w:rPr>
              <w:t xml:space="preserve"> </w:t>
            </w:r>
          </w:p>
          <w:p w14:paraId="624D79AC" w14:textId="77777777" w:rsidR="005A31C6" w:rsidRPr="00197E8A" w:rsidRDefault="005A31C6" w:rsidP="009C74E6">
            <w:pPr>
              <w:suppressLineNumbers/>
              <w:suppressAutoHyphens/>
              <w:jc w:val="left"/>
              <w:rPr>
                <w:b/>
                <w:bCs/>
                <w:color w:val="000000"/>
                <w:kern w:val="22"/>
                <w:sz w:val="20"/>
                <w:szCs w:val="20"/>
                <w:lang w:val="fr-FR" w:eastAsia="en-CA"/>
              </w:rPr>
            </w:pPr>
          </w:p>
          <w:p w14:paraId="5141B59E" w14:textId="60024EB3" w:rsidR="005A31C6" w:rsidRPr="009C74E6" w:rsidRDefault="00D15A90" w:rsidP="009C74E6">
            <w:pPr>
              <w:suppressLineNumbers/>
              <w:suppressAutoHyphens/>
              <w:jc w:val="left"/>
              <w:rPr>
                <w:b/>
                <w:bCs/>
                <w:color w:val="000000"/>
                <w:kern w:val="22"/>
                <w:sz w:val="20"/>
                <w:szCs w:val="20"/>
                <w:lang w:eastAsia="en-CA"/>
              </w:rPr>
            </w:pPr>
            <w:r>
              <w:rPr>
                <w:b/>
                <w:bCs/>
                <w:color w:val="000000"/>
                <w:kern w:val="22"/>
                <w:sz w:val="20"/>
                <w:szCs w:val="20"/>
                <w:lang w:eastAsia="en-CA"/>
              </w:rPr>
              <w:t>Examen</w:t>
            </w:r>
            <w:r w:rsidR="005C7E60">
              <w:rPr>
                <w:b/>
                <w:bCs/>
                <w:color w:val="000000"/>
                <w:kern w:val="22"/>
                <w:sz w:val="20"/>
                <w:szCs w:val="20"/>
                <w:lang w:eastAsia="en-CA"/>
              </w:rPr>
              <w:t xml:space="preserve"> périodique universel</w:t>
            </w:r>
          </w:p>
        </w:tc>
        <w:tc>
          <w:tcPr>
            <w:tcW w:w="1428" w:type="dxa"/>
            <w:tcBorders>
              <w:top w:val="nil"/>
              <w:left w:val="nil"/>
              <w:bottom w:val="single" w:sz="4" w:space="0" w:color="auto"/>
              <w:right w:val="single" w:sz="4" w:space="0" w:color="auto"/>
            </w:tcBorders>
            <w:shd w:val="clear" w:color="auto" w:fill="auto"/>
            <w:hideMark/>
          </w:tcPr>
          <w:p w14:paraId="60E14B15" w14:textId="15B5E0DD" w:rsidR="005A31C6" w:rsidRPr="005C7E60" w:rsidRDefault="005A31C6" w:rsidP="009C74E6">
            <w:pPr>
              <w:suppressLineNumbers/>
              <w:suppressAutoHyphens/>
              <w:jc w:val="left"/>
              <w:rPr>
                <w:color w:val="000000"/>
                <w:kern w:val="22"/>
                <w:sz w:val="18"/>
                <w:szCs w:val="18"/>
                <w:lang w:val="fr-FR" w:eastAsia="en-CA"/>
              </w:rPr>
            </w:pPr>
            <w:r w:rsidRPr="005C7E60">
              <w:rPr>
                <w:color w:val="000000"/>
                <w:kern w:val="22"/>
                <w:sz w:val="18"/>
                <w:szCs w:val="18"/>
                <w:lang w:val="fr-FR" w:eastAsia="en-CA"/>
              </w:rPr>
              <w:lastRenderedPageBreak/>
              <w:t xml:space="preserve">Obligations </w:t>
            </w:r>
            <w:r w:rsidR="003C3D89">
              <w:rPr>
                <w:color w:val="000000"/>
                <w:kern w:val="22"/>
                <w:sz w:val="18"/>
                <w:szCs w:val="18"/>
                <w:lang w:val="fr-FR" w:eastAsia="en-CA"/>
              </w:rPr>
              <w:t xml:space="preserve">prescrites dans </w:t>
            </w:r>
            <w:r w:rsidR="005C7E60" w:rsidRPr="005C7E60">
              <w:rPr>
                <w:color w:val="000000"/>
                <w:kern w:val="22"/>
                <w:sz w:val="18"/>
                <w:szCs w:val="18"/>
                <w:lang w:val="fr-FR" w:eastAsia="en-CA"/>
              </w:rPr>
              <w:t>la</w:t>
            </w:r>
            <w:r w:rsidR="007B3541" w:rsidRPr="005C7E60">
              <w:rPr>
                <w:color w:val="000000"/>
                <w:kern w:val="22"/>
                <w:sz w:val="18"/>
                <w:szCs w:val="18"/>
                <w:lang w:val="fr-FR" w:eastAsia="en-CA"/>
              </w:rPr>
              <w:t xml:space="preserve"> </w:t>
            </w:r>
            <w:r w:rsidR="005C7E60" w:rsidRPr="005C7E60">
              <w:rPr>
                <w:color w:val="000000"/>
                <w:kern w:val="22"/>
                <w:sz w:val="18"/>
                <w:szCs w:val="18"/>
                <w:lang w:val="fr-FR" w:eastAsia="en-CA"/>
              </w:rPr>
              <w:t>Charte</w:t>
            </w:r>
            <w:r w:rsidR="007B3541" w:rsidRPr="005C7E60">
              <w:rPr>
                <w:color w:val="000000"/>
                <w:kern w:val="22"/>
                <w:sz w:val="18"/>
                <w:szCs w:val="18"/>
                <w:lang w:val="fr-FR" w:eastAsia="en-CA"/>
              </w:rPr>
              <w:t xml:space="preserve"> </w:t>
            </w:r>
            <w:r w:rsidR="005C7E60" w:rsidRPr="005C7E60">
              <w:rPr>
                <w:color w:val="000000"/>
                <w:kern w:val="22"/>
                <w:sz w:val="18"/>
                <w:szCs w:val="18"/>
                <w:lang w:val="fr-FR" w:eastAsia="en-CA"/>
              </w:rPr>
              <w:t xml:space="preserve">des </w:t>
            </w:r>
            <w:r w:rsidR="007B3541" w:rsidRPr="005C7E60">
              <w:rPr>
                <w:color w:val="000000"/>
                <w:kern w:val="22"/>
                <w:sz w:val="18"/>
                <w:szCs w:val="18"/>
                <w:lang w:val="fr-FR" w:eastAsia="en-CA"/>
              </w:rPr>
              <w:lastRenderedPageBreak/>
              <w:t>Nations</w:t>
            </w:r>
            <w:r w:rsidR="005C7E60" w:rsidRPr="005C7E60">
              <w:rPr>
                <w:color w:val="000000"/>
                <w:kern w:val="22"/>
                <w:sz w:val="18"/>
                <w:szCs w:val="18"/>
                <w:lang w:val="fr-FR" w:eastAsia="en-CA"/>
              </w:rPr>
              <w:t xml:space="preserve"> Unies</w:t>
            </w:r>
            <w:r w:rsidRPr="005C7E60">
              <w:rPr>
                <w:color w:val="000000"/>
                <w:kern w:val="22"/>
                <w:sz w:val="18"/>
                <w:szCs w:val="18"/>
                <w:lang w:val="fr-FR" w:eastAsia="en-CA"/>
              </w:rPr>
              <w:t xml:space="preserve">, </w:t>
            </w:r>
            <w:r w:rsidR="005C7E60" w:rsidRPr="005C7E60">
              <w:rPr>
                <w:color w:val="000000"/>
                <w:kern w:val="22"/>
                <w:sz w:val="18"/>
                <w:szCs w:val="18"/>
                <w:lang w:val="fr-FR" w:eastAsia="en-CA"/>
              </w:rPr>
              <w:t xml:space="preserve"> Déclaration universelle des droits de l’homme</w:t>
            </w:r>
            <w:r w:rsidR="005C7E60">
              <w:rPr>
                <w:color w:val="000000"/>
                <w:kern w:val="22"/>
                <w:sz w:val="18"/>
                <w:szCs w:val="18"/>
                <w:lang w:val="fr-FR" w:eastAsia="en-CA"/>
              </w:rPr>
              <w:t xml:space="preserve">, </w:t>
            </w:r>
            <w:r w:rsidRPr="005C7E60">
              <w:rPr>
                <w:color w:val="000000"/>
                <w:kern w:val="22"/>
                <w:sz w:val="18"/>
                <w:szCs w:val="18"/>
                <w:lang w:val="fr-FR" w:eastAsia="en-CA"/>
              </w:rPr>
              <w:t xml:space="preserve">instruments </w:t>
            </w:r>
            <w:r w:rsidR="005C7E60">
              <w:rPr>
                <w:color w:val="000000"/>
                <w:kern w:val="22"/>
                <w:sz w:val="18"/>
                <w:szCs w:val="18"/>
                <w:lang w:val="fr-FR" w:eastAsia="en-CA"/>
              </w:rPr>
              <w:t>spécifiques dans chaque Etat ayant ratifié, annonces et engagements volontaires</w:t>
            </w:r>
            <w:r w:rsidRPr="005C7E60">
              <w:rPr>
                <w:color w:val="000000"/>
                <w:kern w:val="22"/>
                <w:sz w:val="18"/>
                <w:szCs w:val="18"/>
                <w:lang w:val="fr-FR" w:eastAsia="en-CA"/>
              </w:rPr>
              <w:t xml:space="preserve">, </w:t>
            </w:r>
            <w:r w:rsidR="005C7E60">
              <w:rPr>
                <w:color w:val="000000"/>
                <w:kern w:val="22"/>
                <w:sz w:val="18"/>
                <w:szCs w:val="18"/>
                <w:lang w:val="fr-FR" w:eastAsia="en-CA"/>
              </w:rPr>
              <w:t>droit humanitaire international</w:t>
            </w:r>
          </w:p>
        </w:tc>
        <w:tc>
          <w:tcPr>
            <w:tcW w:w="1560" w:type="dxa"/>
            <w:tcBorders>
              <w:top w:val="nil"/>
              <w:left w:val="nil"/>
              <w:bottom w:val="single" w:sz="4" w:space="0" w:color="auto"/>
              <w:right w:val="single" w:sz="4" w:space="0" w:color="auto"/>
            </w:tcBorders>
            <w:shd w:val="clear" w:color="auto" w:fill="auto"/>
            <w:hideMark/>
          </w:tcPr>
          <w:p w14:paraId="3E0A58EB" w14:textId="722C2BDB" w:rsidR="005A31C6" w:rsidRPr="00491590" w:rsidRDefault="00491590" w:rsidP="009C74E6">
            <w:pPr>
              <w:suppressLineNumbers/>
              <w:suppressAutoHyphens/>
              <w:jc w:val="left"/>
              <w:rPr>
                <w:color w:val="000000"/>
                <w:kern w:val="22"/>
                <w:sz w:val="18"/>
                <w:szCs w:val="18"/>
                <w:lang w:val="fr-FR" w:eastAsia="en-CA"/>
              </w:rPr>
            </w:pPr>
            <w:r w:rsidRPr="00491590">
              <w:rPr>
                <w:color w:val="000000"/>
                <w:kern w:val="22"/>
                <w:sz w:val="18"/>
                <w:szCs w:val="18"/>
                <w:lang w:val="fr-FR" w:eastAsia="en-CA"/>
              </w:rPr>
              <w:lastRenderedPageBreak/>
              <w:t>Tous les q</w:t>
            </w:r>
            <w:r w:rsidR="005C7E60" w:rsidRPr="00491590">
              <w:rPr>
                <w:color w:val="000000"/>
                <w:kern w:val="22"/>
                <w:sz w:val="18"/>
                <w:szCs w:val="18"/>
                <w:lang w:val="fr-FR" w:eastAsia="en-CA"/>
              </w:rPr>
              <w:t xml:space="preserve">uatre </w:t>
            </w:r>
            <w:r w:rsidR="00D15A90" w:rsidRPr="00491590">
              <w:rPr>
                <w:color w:val="000000"/>
                <w:kern w:val="22"/>
                <w:sz w:val="18"/>
                <w:szCs w:val="18"/>
                <w:lang w:val="fr-FR" w:eastAsia="en-CA"/>
              </w:rPr>
              <w:t>ans</w:t>
            </w:r>
            <w:r w:rsidR="005C7E60" w:rsidRPr="00491590">
              <w:rPr>
                <w:color w:val="000000"/>
                <w:kern w:val="22"/>
                <w:sz w:val="18"/>
                <w:szCs w:val="18"/>
                <w:lang w:val="fr-FR" w:eastAsia="en-CA"/>
              </w:rPr>
              <w:t xml:space="preserve"> et demi</w:t>
            </w:r>
          </w:p>
        </w:tc>
        <w:tc>
          <w:tcPr>
            <w:tcW w:w="1134" w:type="dxa"/>
            <w:tcBorders>
              <w:top w:val="nil"/>
              <w:left w:val="nil"/>
              <w:bottom w:val="single" w:sz="4" w:space="0" w:color="auto"/>
              <w:right w:val="single" w:sz="4" w:space="0" w:color="auto"/>
            </w:tcBorders>
            <w:shd w:val="clear" w:color="auto" w:fill="auto"/>
            <w:hideMark/>
          </w:tcPr>
          <w:p w14:paraId="2E02059D" w14:textId="6C54747E" w:rsidR="005A31C6" w:rsidRPr="005C7E60" w:rsidRDefault="005C7E60" w:rsidP="009C74E6">
            <w:pPr>
              <w:suppressLineNumbers/>
              <w:suppressAutoHyphens/>
              <w:jc w:val="left"/>
              <w:rPr>
                <w:color w:val="000000"/>
                <w:kern w:val="22"/>
                <w:sz w:val="18"/>
                <w:szCs w:val="18"/>
                <w:lang w:val="fr-FR" w:eastAsia="en-CA"/>
              </w:rPr>
            </w:pPr>
            <w:r w:rsidRPr="005C7E60">
              <w:rPr>
                <w:color w:val="000000"/>
                <w:kern w:val="22"/>
                <w:sz w:val="18"/>
                <w:szCs w:val="18"/>
                <w:lang w:val="fr-FR" w:eastAsia="en-CA"/>
              </w:rPr>
              <w:t xml:space="preserve">Groupe de travail sur l’examen </w:t>
            </w:r>
            <w:r w:rsidRPr="005C7E60">
              <w:rPr>
                <w:color w:val="000000"/>
                <w:kern w:val="22"/>
                <w:sz w:val="18"/>
                <w:szCs w:val="18"/>
                <w:lang w:val="fr-FR" w:eastAsia="en-CA"/>
              </w:rPr>
              <w:lastRenderedPageBreak/>
              <w:t>périodique</w:t>
            </w:r>
            <w:r w:rsidR="005A31C6" w:rsidRPr="005C7E60">
              <w:rPr>
                <w:color w:val="000000"/>
                <w:kern w:val="22"/>
                <w:sz w:val="18"/>
                <w:szCs w:val="18"/>
                <w:lang w:val="fr-FR" w:eastAsia="en-CA"/>
              </w:rPr>
              <w:t xml:space="preserve"> (</w:t>
            </w:r>
            <w:r w:rsidRPr="005C7E60">
              <w:rPr>
                <w:color w:val="000000"/>
                <w:kern w:val="22"/>
                <w:sz w:val="18"/>
                <w:szCs w:val="18"/>
                <w:lang w:val="fr-FR" w:eastAsia="en-CA"/>
              </w:rPr>
              <w:t xml:space="preserve">organe au nombre de membres limité, </w:t>
            </w:r>
            <w:r>
              <w:rPr>
                <w:color w:val="000000"/>
                <w:kern w:val="22"/>
                <w:sz w:val="18"/>
                <w:szCs w:val="18"/>
                <w:lang w:val="fr-FR" w:eastAsia="en-CA"/>
              </w:rPr>
              <w:t>aidé</w:t>
            </w:r>
            <w:r w:rsidRPr="005C7E60">
              <w:rPr>
                <w:color w:val="000000"/>
                <w:kern w:val="22"/>
                <w:sz w:val="18"/>
                <w:szCs w:val="18"/>
                <w:lang w:val="fr-FR" w:eastAsia="en-CA"/>
              </w:rPr>
              <w:t xml:space="preserve"> par</w:t>
            </w:r>
            <w:r>
              <w:rPr>
                <w:color w:val="000000"/>
                <w:kern w:val="22"/>
                <w:sz w:val="18"/>
                <w:szCs w:val="18"/>
                <w:lang w:val="fr-FR" w:eastAsia="en-CA"/>
              </w:rPr>
              <w:t xml:space="preserve"> trois Etats pour chaque examen); n’importe quel Etat membre peut prendre part aux discussions</w:t>
            </w:r>
          </w:p>
        </w:tc>
        <w:tc>
          <w:tcPr>
            <w:tcW w:w="1861" w:type="dxa"/>
            <w:tcBorders>
              <w:top w:val="nil"/>
              <w:left w:val="nil"/>
              <w:bottom w:val="single" w:sz="4" w:space="0" w:color="auto"/>
              <w:right w:val="single" w:sz="4" w:space="0" w:color="auto"/>
            </w:tcBorders>
            <w:shd w:val="clear" w:color="auto" w:fill="auto"/>
            <w:hideMark/>
          </w:tcPr>
          <w:p w14:paraId="50C6A7EB" w14:textId="56C50B52" w:rsidR="00615D01" w:rsidRPr="0092406C" w:rsidRDefault="00FD7D8D" w:rsidP="009C74E6">
            <w:pPr>
              <w:suppressLineNumbers/>
              <w:suppressAutoHyphens/>
              <w:jc w:val="left"/>
              <w:rPr>
                <w:color w:val="000000"/>
                <w:kern w:val="22"/>
                <w:sz w:val="18"/>
                <w:szCs w:val="18"/>
                <w:lang w:val="fr-FR" w:eastAsia="en-CA"/>
              </w:rPr>
            </w:pPr>
            <w:r w:rsidRPr="0092406C">
              <w:rPr>
                <w:color w:val="000000"/>
                <w:kern w:val="22"/>
                <w:sz w:val="18"/>
                <w:szCs w:val="18"/>
                <w:lang w:val="fr-FR" w:eastAsia="en-CA"/>
              </w:rPr>
              <w:lastRenderedPageBreak/>
              <w:t>Information</w:t>
            </w:r>
            <w:r w:rsidR="00067ED4" w:rsidRPr="0092406C">
              <w:rPr>
                <w:color w:val="000000"/>
                <w:kern w:val="22"/>
                <w:sz w:val="18"/>
                <w:szCs w:val="18"/>
                <w:lang w:val="fr-FR" w:eastAsia="en-CA"/>
              </w:rPr>
              <w:t>s</w:t>
            </w:r>
            <w:r w:rsidR="005A31C6" w:rsidRPr="0092406C">
              <w:rPr>
                <w:color w:val="000000"/>
                <w:kern w:val="22"/>
                <w:sz w:val="18"/>
                <w:szCs w:val="18"/>
                <w:lang w:val="fr-FR" w:eastAsia="en-CA"/>
              </w:rPr>
              <w:t xml:space="preserve"> </w:t>
            </w:r>
            <w:r w:rsidRPr="0092406C">
              <w:rPr>
                <w:color w:val="000000"/>
                <w:kern w:val="22"/>
                <w:sz w:val="18"/>
                <w:szCs w:val="18"/>
                <w:lang w:val="fr-FR" w:eastAsia="en-CA"/>
              </w:rPr>
              <w:t>fourni</w:t>
            </w:r>
            <w:r w:rsidR="00067ED4" w:rsidRPr="0092406C">
              <w:rPr>
                <w:color w:val="000000"/>
                <w:kern w:val="22"/>
                <w:sz w:val="18"/>
                <w:szCs w:val="18"/>
                <w:lang w:val="fr-FR" w:eastAsia="en-CA"/>
              </w:rPr>
              <w:t>e</w:t>
            </w:r>
            <w:r w:rsidRPr="0092406C">
              <w:rPr>
                <w:color w:val="000000"/>
                <w:kern w:val="22"/>
                <w:sz w:val="18"/>
                <w:szCs w:val="18"/>
                <w:lang w:val="fr-FR" w:eastAsia="en-CA"/>
              </w:rPr>
              <w:t>s par</w:t>
            </w:r>
            <w:r w:rsidR="005A31C6" w:rsidRPr="0092406C">
              <w:rPr>
                <w:color w:val="000000"/>
                <w:kern w:val="22"/>
                <w:sz w:val="18"/>
                <w:szCs w:val="18"/>
                <w:lang w:val="fr-FR" w:eastAsia="en-CA"/>
              </w:rPr>
              <w:t xml:space="preserve"> </w:t>
            </w:r>
            <w:r w:rsidR="00067ED4" w:rsidRPr="0092406C">
              <w:rPr>
                <w:color w:val="000000"/>
                <w:kern w:val="22"/>
                <w:sz w:val="18"/>
                <w:szCs w:val="18"/>
                <w:lang w:val="fr-FR" w:eastAsia="en-CA"/>
              </w:rPr>
              <w:t>l’Etat</w:t>
            </w:r>
            <w:r w:rsidR="005A31C6" w:rsidRPr="0092406C">
              <w:rPr>
                <w:color w:val="000000"/>
                <w:kern w:val="22"/>
                <w:sz w:val="18"/>
                <w:szCs w:val="18"/>
                <w:lang w:val="fr-FR" w:eastAsia="en-CA"/>
              </w:rPr>
              <w:t>;</w:t>
            </w:r>
          </w:p>
          <w:p w14:paraId="4F4093AA" w14:textId="59EC64A9" w:rsidR="00615D01" w:rsidRPr="00067ED4" w:rsidRDefault="00FD7D8D" w:rsidP="009C74E6">
            <w:pPr>
              <w:suppressLineNumbers/>
              <w:suppressAutoHyphens/>
              <w:jc w:val="left"/>
              <w:rPr>
                <w:color w:val="000000"/>
                <w:kern w:val="22"/>
                <w:sz w:val="18"/>
                <w:szCs w:val="18"/>
                <w:lang w:val="fr-FR" w:eastAsia="en-CA"/>
              </w:rPr>
            </w:pPr>
            <w:r w:rsidRPr="00067ED4">
              <w:rPr>
                <w:color w:val="000000"/>
                <w:kern w:val="22"/>
                <w:sz w:val="18"/>
                <w:szCs w:val="18"/>
                <w:lang w:val="fr-FR" w:eastAsia="en-CA"/>
              </w:rPr>
              <w:lastRenderedPageBreak/>
              <w:t>Information</w:t>
            </w:r>
            <w:r w:rsidR="00067ED4" w:rsidRPr="00067ED4">
              <w:rPr>
                <w:color w:val="000000"/>
                <w:kern w:val="22"/>
                <w:sz w:val="18"/>
                <w:szCs w:val="18"/>
                <w:lang w:val="fr-FR" w:eastAsia="en-CA"/>
              </w:rPr>
              <w:t>s</w:t>
            </w:r>
            <w:r w:rsidR="005A31C6" w:rsidRPr="00067ED4">
              <w:rPr>
                <w:color w:val="000000"/>
                <w:kern w:val="22"/>
                <w:sz w:val="18"/>
                <w:szCs w:val="18"/>
                <w:lang w:val="fr-FR" w:eastAsia="en-CA"/>
              </w:rPr>
              <w:t xml:space="preserve"> </w:t>
            </w:r>
            <w:r w:rsidR="00067ED4" w:rsidRPr="00067ED4">
              <w:rPr>
                <w:color w:val="000000"/>
                <w:kern w:val="22"/>
                <w:sz w:val="18"/>
                <w:szCs w:val="18"/>
                <w:lang w:val="fr-FR" w:eastAsia="en-CA"/>
              </w:rPr>
              <w:t xml:space="preserve">fournies dans les </w:t>
            </w:r>
            <w:r w:rsidR="001B2431" w:rsidRPr="00067ED4">
              <w:rPr>
                <w:color w:val="000000"/>
                <w:kern w:val="22"/>
                <w:sz w:val="18"/>
                <w:szCs w:val="18"/>
                <w:lang w:val="fr-FR" w:eastAsia="en-CA"/>
              </w:rPr>
              <w:t xml:space="preserve">rapports </w:t>
            </w:r>
            <w:r w:rsidR="00D433B2">
              <w:rPr>
                <w:color w:val="000000"/>
                <w:kern w:val="22"/>
                <w:sz w:val="18"/>
                <w:szCs w:val="18"/>
                <w:lang w:val="fr-FR" w:eastAsia="en-CA"/>
              </w:rPr>
              <w:t>d’</w:t>
            </w:r>
            <w:r w:rsidR="00067ED4" w:rsidRPr="00067ED4">
              <w:rPr>
                <w:color w:val="000000"/>
                <w:kern w:val="22"/>
                <w:sz w:val="18"/>
                <w:szCs w:val="18"/>
                <w:lang w:val="fr-FR" w:eastAsia="en-CA"/>
              </w:rPr>
              <w:t>experts</w:t>
            </w:r>
            <w:r w:rsidR="00067ED4">
              <w:rPr>
                <w:color w:val="000000"/>
                <w:kern w:val="22"/>
                <w:sz w:val="18"/>
                <w:szCs w:val="18"/>
                <w:lang w:val="fr-FR" w:eastAsia="en-CA"/>
              </w:rPr>
              <w:t xml:space="preserve"> et de groupes indépenda</w:t>
            </w:r>
            <w:r w:rsidR="005A31C6" w:rsidRPr="00067ED4">
              <w:rPr>
                <w:color w:val="000000"/>
                <w:kern w:val="22"/>
                <w:sz w:val="18"/>
                <w:szCs w:val="18"/>
                <w:lang w:val="fr-FR" w:eastAsia="en-CA"/>
              </w:rPr>
              <w:t>nt</w:t>
            </w:r>
            <w:r w:rsidR="00674F03">
              <w:rPr>
                <w:color w:val="000000"/>
                <w:kern w:val="22"/>
                <w:sz w:val="18"/>
                <w:szCs w:val="18"/>
                <w:lang w:val="fr-FR" w:eastAsia="en-CA"/>
              </w:rPr>
              <w:t xml:space="preserve">s sur les droits humains, </w:t>
            </w:r>
            <w:r w:rsidR="00D433B2">
              <w:rPr>
                <w:color w:val="000000"/>
                <w:kern w:val="22"/>
                <w:sz w:val="18"/>
                <w:szCs w:val="18"/>
                <w:lang w:val="fr-FR" w:eastAsia="en-CA"/>
              </w:rPr>
              <w:t>institutions des droits de l’homme</w:t>
            </w:r>
            <w:r w:rsidR="00067ED4">
              <w:rPr>
                <w:color w:val="000000"/>
                <w:kern w:val="22"/>
                <w:sz w:val="18"/>
                <w:szCs w:val="18"/>
                <w:lang w:val="fr-FR" w:eastAsia="en-CA"/>
              </w:rPr>
              <w:t xml:space="preserve"> et autres organismes des Nations Unies dans ce domaine</w:t>
            </w:r>
            <w:r w:rsidR="005A31C6" w:rsidRPr="00067ED4">
              <w:rPr>
                <w:color w:val="000000"/>
                <w:kern w:val="22"/>
                <w:sz w:val="18"/>
                <w:szCs w:val="18"/>
                <w:lang w:val="fr-FR" w:eastAsia="en-CA"/>
              </w:rPr>
              <w:t>;</w:t>
            </w:r>
          </w:p>
          <w:p w14:paraId="1E9E3480" w14:textId="460E9013" w:rsidR="005A31C6" w:rsidRPr="00557096" w:rsidRDefault="00FD7D8D" w:rsidP="009C74E6">
            <w:pPr>
              <w:suppressLineNumbers/>
              <w:suppressAutoHyphens/>
              <w:jc w:val="left"/>
              <w:rPr>
                <w:color w:val="000000"/>
                <w:kern w:val="22"/>
                <w:sz w:val="18"/>
                <w:szCs w:val="18"/>
                <w:lang w:val="fr-FR" w:eastAsia="en-CA"/>
              </w:rPr>
            </w:pPr>
            <w:r>
              <w:rPr>
                <w:color w:val="000000"/>
                <w:kern w:val="22"/>
                <w:sz w:val="18"/>
                <w:szCs w:val="18"/>
                <w:lang w:val="fr-FR" w:eastAsia="en-CA"/>
              </w:rPr>
              <w:t>Information</w:t>
            </w:r>
            <w:r w:rsidR="00067ED4">
              <w:rPr>
                <w:color w:val="000000"/>
                <w:kern w:val="22"/>
                <w:sz w:val="18"/>
                <w:szCs w:val="18"/>
                <w:lang w:val="fr-FR" w:eastAsia="en-CA"/>
              </w:rPr>
              <w:t>s</w:t>
            </w:r>
            <w:r w:rsidR="005A31C6" w:rsidRPr="00557096">
              <w:rPr>
                <w:color w:val="000000"/>
                <w:kern w:val="22"/>
                <w:sz w:val="18"/>
                <w:szCs w:val="18"/>
                <w:lang w:val="fr-FR" w:eastAsia="en-CA"/>
              </w:rPr>
              <w:t xml:space="preserve"> </w:t>
            </w:r>
            <w:r>
              <w:rPr>
                <w:color w:val="000000"/>
                <w:kern w:val="22"/>
                <w:sz w:val="18"/>
                <w:szCs w:val="18"/>
                <w:lang w:val="fr-FR" w:eastAsia="en-CA"/>
              </w:rPr>
              <w:t>fourni</w:t>
            </w:r>
            <w:r w:rsidR="00067ED4">
              <w:rPr>
                <w:color w:val="000000"/>
                <w:kern w:val="22"/>
                <w:sz w:val="18"/>
                <w:szCs w:val="18"/>
                <w:lang w:val="fr-FR" w:eastAsia="en-CA"/>
              </w:rPr>
              <w:t>e</w:t>
            </w:r>
            <w:r>
              <w:rPr>
                <w:color w:val="000000"/>
                <w:kern w:val="22"/>
                <w:sz w:val="18"/>
                <w:szCs w:val="18"/>
                <w:lang w:val="fr-FR" w:eastAsia="en-CA"/>
              </w:rPr>
              <w:t>s par</w:t>
            </w:r>
            <w:r w:rsidR="005A31C6" w:rsidRPr="00557096">
              <w:rPr>
                <w:color w:val="000000"/>
                <w:kern w:val="22"/>
                <w:sz w:val="18"/>
                <w:szCs w:val="18"/>
                <w:lang w:val="fr-FR" w:eastAsia="en-CA"/>
              </w:rPr>
              <w:t xml:space="preserve"> </w:t>
            </w:r>
            <w:r w:rsidR="00067ED4">
              <w:rPr>
                <w:color w:val="000000"/>
                <w:kern w:val="22"/>
                <w:sz w:val="18"/>
                <w:szCs w:val="18"/>
                <w:lang w:val="fr-FR" w:eastAsia="en-CA"/>
              </w:rPr>
              <w:t xml:space="preserve">les </w:t>
            </w:r>
            <w:r w:rsidR="00615025" w:rsidRPr="00557096">
              <w:rPr>
                <w:color w:val="000000"/>
                <w:kern w:val="22"/>
                <w:sz w:val="18"/>
                <w:szCs w:val="18"/>
                <w:lang w:val="fr-FR" w:eastAsia="en-CA"/>
              </w:rPr>
              <w:t>parties prenantes</w:t>
            </w:r>
            <w:r w:rsidR="00067ED4">
              <w:rPr>
                <w:color w:val="000000"/>
                <w:kern w:val="22"/>
                <w:sz w:val="18"/>
                <w:szCs w:val="18"/>
                <w:lang w:val="fr-FR" w:eastAsia="en-CA"/>
              </w:rPr>
              <w:t>,</w:t>
            </w:r>
            <w:r w:rsidR="005A31C6" w:rsidRPr="00557096">
              <w:rPr>
                <w:color w:val="000000"/>
                <w:kern w:val="22"/>
                <w:sz w:val="18"/>
                <w:szCs w:val="18"/>
                <w:lang w:val="fr-FR" w:eastAsia="en-CA"/>
              </w:rPr>
              <w:t xml:space="preserve"> </w:t>
            </w:r>
            <w:r w:rsidR="00557096" w:rsidRPr="00557096">
              <w:rPr>
                <w:color w:val="000000"/>
                <w:kern w:val="22"/>
                <w:sz w:val="18"/>
                <w:szCs w:val="18"/>
                <w:lang w:val="fr-FR" w:eastAsia="en-CA"/>
              </w:rPr>
              <w:t>y compris</w:t>
            </w:r>
            <w:r w:rsidR="005A31C6" w:rsidRPr="00557096">
              <w:rPr>
                <w:color w:val="000000"/>
                <w:kern w:val="22"/>
                <w:sz w:val="18"/>
                <w:szCs w:val="18"/>
                <w:lang w:val="fr-FR" w:eastAsia="en-CA"/>
              </w:rPr>
              <w:t xml:space="preserve"> </w:t>
            </w:r>
            <w:r w:rsidR="00067ED4">
              <w:rPr>
                <w:color w:val="000000"/>
                <w:kern w:val="22"/>
                <w:sz w:val="18"/>
                <w:szCs w:val="18"/>
                <w:lang w:val="fr-FR" w:eastAsia="en-CA"/>
              </w:rPr>
              <w:t xml:space="preserve">les institutions </w:t>
            </w:r>
            <w:r w:rsidR="005A31C6" w:rsidRPr="00557096">
              <w:rPr>
                <w:color w:val="000000"/>
                <w:kern w:val="22"/>
                <w:sz w:val="18"/>
                <w:szCs w:val="18"/>
                <w:lang w:val="fr-FR" w:eastAsia="en-CA"/>
              </w:rPr>
              <w:t>national</w:t>
            </w:r>
            <w:r w:rsidR="00067ED4">
              <w:rPr>
                <w:color w:val="000000"/>
                <w:kern w:val="22"/>
                <w:sz w:val="18"/>
                <w:szCs w:val="18"/>
                <w:lang w:val="fr-FR" w:eastAsia="en-CA"/>
              </w:rPr>
              <w:t xml:space="preserve">es de droits de l’homme </w:t>
            </w:r>
            <w:r w:rsidR="00B744DD" w:rsidRPr="00557096">
              <w:rPr>
                <w:color w:val="000000"/>
                <w:kern w:val="22"/>
                <w:sz w:val="18"/>
                <w:szCs w:val="18"/>
                <w:lang w:val="fr-FR" w:eastAsia="en-CA"/>
              </w:rPr>
              <w:t>et</w:t>
            </w:r>
            <w:r w:rsidR="00067ED4">
              <w:rPr>
                <w:color w:val="000000"/>
                <w:kern w:val="22"/>
                <w:sz w:val="18"/>
                <w:szCs w:val="18"/>
                <w:lang w:val="fr-FR" w:eastAsia="en-CA"/>
              </w:rPr>
              <w:t xml:space="preserve"> les</w:t>
            </w:r>
            <w:r w:rsidR="00B744DD" w:rsidRPr="00557096">
              <w:rPr>
                <w:color w:val="000000"/>
                <w:kern w:val="22"/>
                <w:sz w:val="18"/>
                <w:szCs w:val="18"/>
                <w:lang w:val="fr-FR" w:eastAsia="en-CA"/>
              </w:rPr>
              <w:t xml:space="preserve"> </w:t>
            </w:r>
            <w:r w:rsidR="00571CE6" w:rsidRPr="00557096">
              <w:rPr>
                <w:color w:val="000000"/>
                <w:kern w:val="22"/>
                <w:sz w:val="18"/>
                <w:szCs w:val="18"/>
                <w:lang w:val="fr-FR" w:eastAsia="en-CA"/>
              </w:rPr>
              <w:t>organisations non-gouvernementales</w:t>
            </w:r>
          </w:p>
        </w:tc>
        <w:tc>
          <w:tcPr>
            <w:tcW w:w="1252" w:type="dxa"/>
            <w:tcBorders>
              <w:top w:val="nil"/>
              <w:left w:val="nil"/>
              <w:bottom w:val="single" w:sz="4" w:space="0" w:color="auto"/>
              <w:right w:val="single" w:sz="4" w:space="0" w:color="auto"/>
            </w:tcBorders>
            <w:shd w:val="clear" w:color="auto" w:fill="auto"/>
            <w:hideMark/>
          </w:tcPr>
          <w:p w14:paraId="3650CB85" w14:textId="286E9604"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lastRenderedPageBreak/>
              <w:t>No</w:t>
            </w:r>
            <w:r w:rsidR="00C46DAE">
              <w:rPr>
                <w:color w:val="000000"/>
                <w:kern w:val="22"/>
                <w:sz w:val="18"/>
                <w:szCs w:val="18"/>
                <w:lang w:eastAsia="en-CA"/>
              </w:rPr>
              <w:t>n</w:t>
            </w:r>
          </w:p>
        </w:tc>
        <w:tc>
          <w:tcPr>
            <w:tcW w:w="1139" w:type="dxa"/>
            <w:tcBorders>
              <w:top w:val="nil"/>
              <w:left w:val="nil"/>
              <w:bottom w:val="single" w:sz="4" w:space="0" w:color="auto"/>
              <w:right w:val="single" w:sz="4" w:space="0" w:color="auto"/>
            </w:tcBorders>
            <w:shd w:val="clear" w:color="auto" w:fill="auto"/>
            <w:hideMark/>
          </w:tcPr>
          <w:p w14:paraId="549C8FEC" w14:textId="178C75B1" w:rsidR="005A31C6" w:rsidRPr="00067ED4" w:rsidRDefault="00067ED4" w:rsidP="009C74E6">
            <w:pPr>
              <w:suppressLineNumbers/>
              <w:suppressAutoHyphens/>
              <w:jc w:val="left"/>
              <w:rPr>
                <w:color w:val="000000"/>
                <w:kern w:val="22"/>
                <w:sz w:val="18"/>
                <w:szCs w:val="18"/>
                <w:lang w:val="fr-FR" w:eastAsia="en-CA"/>
              </w:rPr>
            </w:pPr>
            <w:r w:rsidRPr="00067ED4">
              <w:rPr>
                <w:color w:val="000000"/>
                <w:kern w:val="22"/>
                <w:sz w:val="18"/>
                <w:szCs w:val="18"/>
                <w:lang w:val="fr-FR" w:eastAsia="en-CA"/>
              </w:rPr>
              <w:t xml:space="preserve">Trois heures et 30 </w:t>
            </w:r>
            <w:r w:rsidRPr="00067ED4">
              <w:rPr>
                <w:color w:val="000000"/>
                <w:kern w:val="22"/>
                <w:sz w:val="18"/>
                <w:szCs w:val="18"/>
                <w:lang w:val="fr-FR" w:eastAsia="en-CA"/>
              </w:rPr>
              <w:lastRenderedPageBreak/>
              <w:t>minutes pa</w:t>
            </w:r>
            <w:r>
              <w:rPr>
                <w:color w:val="000000"/>
                <w:kern w:val="22"/>
                <w:sz w:val="18"/>
                <w:szCs w:val="18"/>
                <w:lang w:val="fr-FR" w:eastAsia="en-CA"/>
              </w:rPr>
              <w:t>r membre</w:t>
            </w:r>
          </w:p>
        </w:tc>
        <w:tc>
          <w:tcPr>
            <w:tcW w:w="1843" w:type="dxa"/>
            <w:tcBorders>
              <w:top w:val="nil"/>
              <w:left w:val="nil"/>
              <w:bottom w:val="single" w:sz="4" w:space="0" w:color="auto"/>
              <w:right w:val="single" w:sz="4" w:space="0" w:color="auto"/>
            </w:tcBorders>
            <w:shd w:val="clear" w:color="auto" w:fill="auto"/>
            <w:hideMark/>
          </w:tcPr>
          <w:p w14:paraId="154A2C13" w14:textId="35584FA7" w:rsidR="005A31C6" w:rsidRPr="00674F03" w:rsidRDefault="001B2431" w:rsidP="00674F03">
            <w:pPr>
              <w:suppressLineNumbers/>
              <w:suppressAutoHyphens/>
              <w:jc w:val="left"/>
              <w:rPr>
                <w:color w:val="000000"/>
                <w:kern w:val="22"/>
                <w:sz w:val="18"/>
                <w:szCs w:val="18"/>
                <w:lang w:val="fr-FR" w:eastAsia="en-CA"/>
              </w:rPr>
            </w:pPr>
            <w:r w:rsidRPr="00674F03">
              <w:rPr>
                <w:color w:val="000000"/>
                <w:kern w:val="22"/>
                <w:sz w:val="18"/>
                <w:szCs w:val="18"/>
                <w:lang w:val="fr-FR" w:eastAsia="en-CA"/>
              </w:rPr>
              <w:lastRenderedPageBreak/>
              <w:t xml:space="preserve">Rapport </w:t>
            </w:r>
            <w:r w:rsidR="00674F03">
              <w:rPr>
                <w:color w:val="000000"/>
                <w:kern w:val="22"/>
                <w:sz w:val="18"/>
                <w:szCs w:val="18"/>
                <w:lang w:val="fr-FR" w:eastAsia="en-CA"/>
              </w:rPr>
              <w:t>contenant un</w:t>
            </w:r>
            <w:r w:rsidR="005A31C6" w:rsidRPr="00674F03">
              <w:rPr>
                <w:color w:val="000000"/>
                <w:kern w:val="22"/>
                <w:sz w:val="18"/>
                <w:szCs w:val="18"/>
                <w:lang w:val="fr-FR" w:eastAsia="en-CA"/>
              </w:rPr>
              <w:t xml:space="preserve"> </w:t>
            </w:r>
            <w:r w:rsidR="00557096" w:rsidRPr="00674F03">
              <w:rPr>
                <w:color w:val="000000"/>
                <w:kern w:val="22"/>
                <w:sz w:val="18"/>
                <w:szCs w:val="18"/>
                <w:lang w:val="fr-FR" w:eastAsia="en-CA"/>
              </w:rPr>
              <w:t>résumé</w:t>
            </w:r>
            <w:r w:rsidR="00674F03">
              <w:rPr>
                <w:color w:val="000000"/>
                <w:kern w:val="22"/>
                <w:sz w:val="18"/>
                <w:szCs w:val="18"/>
                <w:lang w:val="fr-FR" w:eastAsia="en-CA"/>
              </w:rPr>
              <w:t xml:space="preserve"> du compte-rendu du processus </w:t>
            </w:r>
            <w:r w:rsidR="00674F03">
              <w:rPr>
                <w:color w:val="000000"/>
                <w:kern w:val="22"/>
                <w:sz w:val="18"/>
                <w:szCs w:val="18"/>
                <w:lang w:val="fr-FR" w:eastAsia="en-CA"/>
              </w:rPr>
              <w:lastRenderedPageBreak/>
              <w:t>d’examen</w:t>
            </w:r>
            <w:r w:rsidR="00674F03" w:rsidRPr="00674F03">
              <w:rPr>
                <w:color w:val="000000"/>
                <w:kern w:val="22"/>
                <w:sz w:val="18"/>
                <w:szCs w:val="18"/>
                <w:lang w:val="fr-FR" w:eastAsia="en-CA"/>
              </w:rPr>
              <w:t>; conclusions et/ou</w:t>
            </w:r>
            <w:r w:rsidR="005A31C6" w:rsidRPr="00674F03">
              <w:rPr>
                <w:color w:val="000000"/>
                <w:kern w:val="22"/>
                <w:sz w:val="18"/>
                <w:szCs w:val="18"/>
                <w:lang w:val="fr-FR" w:eastAsia="en-CA"/>
              </w:rPr>
              <w:t xml:space="preserve"> </w:t>
            </w:r>
            <w:r w:rsidR="00615025" w:rsidRPr="00674F03">
              <w:rPr>
                <w:color w:val="000000"/>
                <w:kern w:val="22"/>
                <w:sz w:val="18"/>
                <w:szCs w:val="18"/>
                <w:lang w:val="fr-FR" w:eastAsia="en-CA"/>
              </w:rPr>
              <w:t>recommandation</w:t>
            </w:r>
            <w:r w:rsidR="005A31C6" w:rsidRPr="00674F03">
              <w:rPr>
                <w:color w:val="000000"/>
                <w:kern w:val="22"/>
                <w:sz w:val="18"/>
                <w:szCs w:val="18"/>
                <w:lang w:val="fr-FR" w:eastAsia="en-CA"/>
              </w:rPr>
              <w:t>s,</w:t>
            </w:r>
            <w:r w:rsidR="00B744DD" w:rsidRPr="00674F03">
              <w:rPr>
                <w:color w:val="000000"/>
                <w:kern w:val="22"/>
                <w:sz w:val="18"/>
                <w:szCs w:val="18"/>
                <w:lang w:val="fr-FR" w:eastAsia="en-CA"/>
              </w:rPr>
              <w:t xml:space="preserve"> et </w:t>
            </w:r>
            <w:r w:rsidR="00707B02" w:rsidRPr="00674F03">
              <w:rPr>
                <w:color w:val="000000"/>
                <w:kern w:val="22"/>
                <w:sz w:val="18"/>
                <w:szCs w:val="18"/>
                <w:lang w:val="fr-FR" w:eastAsia="en-CA"/>
              </w:rPr>
              <w:t>engagements</w:t>
            </w:r>
            <w:r w:rsidR="00674F03" w:rsidRPr="00674F03">
              <w:rPr>
                <w:color w:val="000000"/>
                <w:kern w:val="22"/>
                <w:sz w:val="18"/>
                <w:szCs w:val="18"/>
                <w:lang w:val="fr-FR" w:eastAsia="en-CA"/>
              </w:rPr>
              <w:t xml:space="preserve"> facul</w:t>
            </w:r>
            <w:r w:rsidR="00674F03">
              <w:rPr>
                <w:color w:val="000000"/>
                <w:kern w:val="22"/>
                <w:sz w:val="18"/>
                <w:szCs w:val="18"/>
                <w:lang w:val="fr-FR" w:eastAsia="en-CA"/>
              </w:rPr>
              <w:t>t</w:t>
            </w:r>
            <w:r w:rsidR="00674F03" w:rsidRPr="00674F03">
              <w:rPr>
                <w:color w:val="000000"/>
                <w:kern w:val="22"/>
                <w:sz w:val="18"/>
                <w:szCs w:val="18"/>
                <w:lang w:val="fr-FR" w:eastAsia="en-CA"/>
              </w:rPr>
              <w:t xml:space="preserve">atifs de l’Etat concerné – à adopter par la plénière du Conseil </w:t>
            </w:r>
          </w:p>
        </w:tc>
        <w:tc>
          <w:tcPr>
            <w:tcW w:w="1559" w:type="dxa"/>
            <w:tcBorders>
              <w:top w:val="nil"/>
              <w:left w:val="nil"/>
              <w:bottom w:val="single" w:sz="4" w:space="0" w:color="auto"/>
              <w:right w:val="single" w:sz="4" w:space="0" w:color="auto"/>
            </w:tcBorders>
            <w:shd w:val="clear" w:color="auto" w:fill="auto"/>
            <w:hideMark/>
          </w:tcPr>
          <w:p w14:paraId="5989987D" w14:textId="7CD880AD" w:rsidR="005A31C6" w:rsidRPr="00067ED4" w:rsidRDefault="00615025" w:rsidP="00674F03">
            <w:pPr>
              <w:suppressLineNumbers/>
              <w:suppressAutoHyphens/>
              <w:jc w:val="left"/>
              <w:rPr>
                <w:color w:val="000000"/>
                <w:kern w:val="22"/>
                <w:sz w:val="18"/>
                <w:szCs w:val="18"/>
                <w:lang w:val="fr-FR" w:eastAsia="en-CA"/>
              </w:rPr>
            </w:pPr>
            <w:r w:rsidRPr="00067ED4">
              <w:rPr>
                <w:color w:val="000000"/>
                <w:kern w:val="22"/>
                <w:sz w:val="18"/>
                <w:szCs w:val="18"/>
                <w:lang w:val="fr-FR" w:eastAsia="en-CA"/>
              </w:rPr>
              <w:lastRenderedPageBreak/>
              <w:t>Recommandation</w:t>
            </w:r>
            <w:r w:rsidR="00674F03">
              <w:rPr>
                <w:color w:val="000000"/>
                <w:kern w:val="22"/>
                <w:sz w:val="18"/>
                <w:szCs w:val="18"/>
                <w:lang w:val="fr-FR" w:eastAsia="en-CA"/>
              </w:rPr>
              <w:t>; fon</w:t>
            </w:r>
            <w:r w:rsidR="005A31C6" w:rsidRPr="00067ED4">
              <w:rPr>
                <w:color w:val="000000"/>
                <w:kern w:val="22"/>
                <w:sz w:val="18"/>
                <w:szCs w:val="18"/>
                <w:lang w:val="fr-FR" w:eastAsia="en-CA"/>
              </w:rPr>
              <w:t xml:space="preserve">ds </w:t>
            </w:r>
            <w:r w:rsidR="00557096" w:rsidRPr="00067ED4">
              <w:rPr>
                <w:color w:val="000000"/>
                <w:kern w:val="22"/>
                <w:sz w:val="18"/>
                <w:szCs w:val="18"/>
                <w:lang w:val="fr-FR" w:eastAsia="en-CA"/>
              </w:rPr>
              <w:t>disponibles</w:t>
            </w:r>
            <w:r w:rsidR="00674F03">
              <w:rPr>
                <w:color w:val="000000"/>
                <w:kern w:val="22"/>
                <w:sz w:val="18"/>
                <w:szCs w:val="18"/>
                <w:lang w:val="fr-FR" w:eastAsia="en-CA"/>
              </w:rPr>
              <w:t xml:space="preserve"> pour appuyer la </w:t>
            </w:r>
            <w:r w:rsidR="00674F03">
              <w:rPr>
                <w:color w:val="000000"/>
                <w:kern w:val="22"/>
                <w:sz w:val="18"/>
                <w:szCs w:val="18"/>
                <w:lang w:val="fr-FR" w:eastAsia="en-CA"/>
              </w:rPr>
              <w:lastRenderedPageBreak/>
              <w:t xml:space="preserve">mise en œuvre; </w:t>
            </w:r>
            <w:r w:rsidR="00674F03">
              <w:rPr>
                <w:color w:val="000000"/>
                <w:kern w:val="22"/>
                <w:sz w:val="18"/>
                <w:szCs w:val="18"/>
                <w:lang w:val="fr-FR" w:eastAsia="en-CA"/>
              </w:rPr>
              <w:br/>
              <w:t>l’Etat doit rendre compte des mesures qu’il a prises</w:t>
            </w:r>
            <w:r w:rsidR="00067ED4" w:rsidRPr="00067ED4">
              <w:rPr>
                <w:color w:val="000000"/>
                <w:kern w:val="22"/>
                <w:sz w:val="18"/>
                <w:szCs w:val="18"/>
                <w:lang w:val="fr-FR" w:eastAsia="en-CA"/>
              </w:rPr>
              <w:t xml:space="preserve"> pour appliquer les </w:t>
            </w:r>
            <w:r w:rsidRPr="00067ED4">
              <w:rPr>
                <w:color w:val="000000"/>
                <w:kern w:val="22"/>
                <w:sz w:val="18"/>
                <w:szCs w:val="18"/>
                <w:lang w:val="fr-FR" w:eastAsia="en-CA"/>
              </w:rPr>
              <w:t>recommandation</w:t>
            </w:r>
            <w:r w:rsidR="005A31C6" w:rsidRPr="00067ED4">
              <w:rPr>
                <w:color w:val="000000"/>
                <w:kern w:val="22"/>
                <w:sz w:val="18"/>
                <w:szCs w:val="18"/>
                <w:lang w:val="fr-FR" w:eastAsia="en-CA"/>
              </w:rPr>
              <w:t>s</w:t>
            </w:r>
            <w:r w:rsidR="00067ED4">
              <w:rPr>
                <w:color w:val="000000"/>
                <w:kern w:val="22"/>
                <w:sz w:val="18"/>
                <w:szCs w:val="18"/>
                <w:lang w:val="fr-FR" w:eastAsia="en-CA"/>
              </w:rPr>
              <w:t>, lors de son prochain</w:t>
            </w:r>
            <w:r w:rsidR="005A31C6" w:rsidRPr="00067ED4">
              <w:rPr>
                <w:color w:val="000000"/>
                <w:kern w:val="22"/>
                <w:sz w:val="18"/>
                <w:szCs w:val="18"/>
                <w:lang w:val="fr-FR" w:eastAsia="en-CA"/>
              </w:rPr>
              <w:t xml:space="preserve"> </w:t>
            </w:r>
            <w:r w:rsidR="00D15A90" w:rsidRPr="00067ED4">
              <w:rPr>
                <w:color w:val="000000"/>
                <w:kern w:val="22"/>
                <w:sz w:val="18"/>
                <w:szCs w:val="18"/>
                <w:lang w:val="fr-FR" w:eastAsia="en-CA"/>
              </w:rPr>
              <w:t>examen</w:t>
            </w:r>
            <w:r w:rsidR="005A31C6" w:rsidRPr="00067ED4">
              <w:rPr>
                <w:color w:val="000000"/>
                <w:kern w:val="22"/>
                <w:sz w:val="18"/>
                <w:szCs w:val="18"/>
                <w:lang w:val="fr-FR" w:eastAsia="en-CA"/>
              </w:rPr>
              <w:t>.</w:t>
            </w:r>
          </w:p>
        </w:tc>
        <w:tc>
          <w:tcPr>
            <w:tcW w:w="1276" w:type="dxa"/>
            <w:tcBorders>
              <w:top w:val="nil"/>
              <w:left w:val="nil"/>
              <w:bottom w:val="single" w:sz="4" w:space="0" w:color="auto"/>
              <w:right w:val="single" w:sz="4" w:space="0" w:color="auto"/>
            </w:tcBorders>
            <w:shd w:val="clear" w:color="auto" w:fill="auto"/>
            <w:hideMark/>
          </w:tcPr>
          <w:p w14:paraId="0EABC71C" w14:textId="1F929161" w:rsidR="005A31C6" w:rsidRPr="00674F03" w:rsidRDefault="00674F03" w:rsidP="009C74E6">
            <w:pPr>
              <w:suppressLineNumbers/>
              <w:suppressAutoHyphens/>
              <w:jc w:val="left"/>
              <w:rPr>
                <w:color w:val="000000"/>
                <w:kern w:val="22"/>
                <w:sz w:val="18"/>
                <w:szCs w:val="18"/>
                <w:lang w:val="fr-FR" w:eastAsia="en-CA"/>
              </w:rPr>
            </w:pPr>
            <w:r w:rsidRPr="00674F03">
              <w:rPr>
                <w:color w:val="000000"/>
                <w:kern w:val="22"/>
                <w:sz w:val="18"/>
                <w:szCs w:val="18"/>
                <w:lang w:val="fr-FR" w:eastAsia="en-CA"/>
              </w:rPr>
              <w:lastRenderedPageBreak/>
              <w:t>Les p</w:t>
            </w:r>
            <w:r w:rsidR="00615025" w:rsidRPr="00674F03">
              <w:rPr>
                <w:color w:val="000000"/>
                <w:kern w:val="22"/>
                <w:sz w:val="18"/>
                <w:szCs w:val="18"/>
                <w:lang w:val="fr-FR" w:eastAsia="en-CA"/>
              </w:rPr>
              <w:t>arties prenantes</w:t>
            </w:r>
            <w:r>
              <w:rPr>
                <w:color w:val="000000"/>
                <w:kern w:val="22"/>
                <w:sz w:val="18"/>
                <w:szCs w:val="18"/>
                <w:lang w:val="fr-FR" w:eastAsia="en-CA"/>
              </w:rPr>
              <w:t xml:space="preserve"> sont autorisées à </w:t>
            </w:r>
            <w:r>
              <w:rPr>
                <w:color w:val="000000"/>
                <w:kern w:val="22"/>
                <w:sz w:val="18"/>
                <w:szCs w:val="18"/>
                <w:lang w:val="fr-FR" w:eastAsia="en-CA"/>
              </w:rPr>
              <w:lastRenderedPageBreak/>
              <w:t>faire des "</w:t>
            </w:r>
            <w:r w:rsidR="00557096" w:rsidRPr="00674F03">
              <w:rPr>
                <w:color w:val="000000"/>
                <w:kern w:val="22"/>
                <w:sz w:val="18"/>
                <w:szCs w:val="18"/>
                <w:lang w:val="fr-FR" w:eastAsia="en-CA"/>
              </w:rPr>
              <w:t>observations</w:t>
            </w:r>
            <w:r>
              <w:rPr>
                <w:color w:val="000000"/>
                <w:kern w:val="22"/>
                <w:sz w:val="18"/>
                <w:szCs w:val="18"/>
                <w:lang w:val="fr-FR" w:eastAsia="en-CA"/>
              </w:rPr>
              <w:t xml:space="preserve"> générales</w:t>
            </w:r>
            <w:r w:rsidR="005A31C6" w:rsidRPr="00674F03">
              <w:rPr>
                <w:color w:val="000000"/>
                <w:kern w:val="22"/>
                <w:sz w:val="18"/>
                <w:szCs w:val="18"/>
                <w:lang w:val="fr-FR" w:eastAsia="en-CA"/>
              </w:rPr>
              <w:t xml:space="preserve">" </w:t>
            </w:r>
            <w:r>
              <w:rPr>
                <w:color w:val="000000"/>
                <w:kern w:val="22"/>
                <w:sz w:val="18"/>
                <w:szCs w:val="18"/>
                <w:lang w:val="fr-FR" w:eastAsia="en-CA"/>
              </w:rPr>
              <w:t>lors de la séance plénière du Conseil des droits de l’homme, lorsque le</w:t>
            </w:r>
            <w:r w:rsidR="00B744DD" w:rsidRPr="00674F03">
              <w:rPr>
                <w:color w:val="000000"/>
                <w:kern w:val="22"/>
                <w:sz w:val="18"/>
                <w:szCs w:val="18"/>
                <w:lang w:val="fr-FR" w:eastAsia="en-CA"/>
              </w:rPr>
              <w:t xml:space="preserve"> </w:t>
            </w:r>
            <w:r w:rsidR="001B2431" w:rsidRPr="00674F03">
              <w:rPr>
                <w:color w:val="000000"/>
                <w:kern w:val="22"/>
                <w:sz w:val="18"/>
                <w:szCs w:val="18"/>
                <w:lang w:val="fr-FR" w:eastAsia="en-CA"/>
              </w:rPr>
              <w:t xml:space="preserve">rapport </w:t>
            </w:r>
            <w:r>
              <w:rPr>
                <w:color w:val="000000"/>
                <w:kern w:val="22"/>
                <w:sz w:val="18"/>
                <w:szCs w:val="18"/>
                <w:lang w:val="fr-FR" w:eastAsia="en-CA"/>
              </w:rPr>
              <w:t>d’examen est présenté aux fins d’</w:t>
            </w:r>
            <w:r w:rsidR="005A31C6" w:rsidRPr="00674F03">
              <w:rPr>
                <w:color w:val="000000"/>
                <w:kern w:val="22"/>
                <w:sz w:val="18"/>
                <w:szCs w:val="18"/>
                <w:lang w:val="fr-FR" w:eastAsia="en-CA"/>
              </w:rPr>
              <w:t>adoption.</w:t>
            </w:r>
          </w:p>
        </w:tc>
      </w:tr>
      <w:tr w:rsidR="005A31C6" w:rsidRPr="00E62437" w14:paraId="4F2ABB37"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41730917" w14:textId="7C799956" w:rsidR="005A31C6" w:rsidRPr="00B744DD" w:rsidRDefault="001B2431" w:rsidP="009C74E6">
            <w:pPr>
              <w:suppressLineNumbers/>
              <w:suppressAutoHyphens/>
              <w:jc w:val="left"/>
              <w:rPr>
                <w:b/>
                <w:bCs/>
                <w:color w:val="000000"/>
                <w:kern w:val="22"/>
                <w:sz w:val="20"/>
                <w:szCs w:val="20"/>
                <w:lang w:val="fr-FR" w:eastAsia="en-CA"/>
              </w:rPr>
            </w:pPr>
            <w:r>
              <w:rPr>
                <w:b/>
                <w:bCs/>
                <w:color w:val="000000"/>
                <w:kern w:val="22"/>
                <w:sz w:val="20"/>
                <w:szCs w:val="20"/>
                <w:lang w:val="fr-FR" w:eastAsia="en-CA"/>
              </w:rPr>
              <w:lastRenderedPageBreak/>
              <w:t>Mécanisme</w:t>
            </w:r>
            <w:r w:rsidR="002928DA">
              <w:rPr>
                <w:b/>
                <w:bCs/>
                <w:color w:val="000000"/>
                <w:kern w:val="22"/>
                <w:sz w:val="20"/>
                <w:szCs w:val="20"/>
                <w:lang w:val="fr-FR" w:eastAsia="en-CA"/>
              </w:rPr>
              <w:t xml:space="preserve"> africain</w:t>
            </w:r>
            <w:r>
              <w:rPr>
                <w:b/>
                <w:bCs/>
                <w:color w:val="000000"/>
                <w:kern w:val="22"/>
                <w:sz w:val="20"/>
                <w:szCs w:val="20"/>
                <w:lang w:val="fr-FR" w:eastAsia="en-CA"/>
              </w:rPr>
              <w:t xml:space="preserve"> d’examen</w:t>
            </w:r>
            <w:r w:rsidR="002928DA">
              <w:rPr>
                <w:b/>
                <w:bCs/>
                <w:color w:val="000000"/>
                <w:kern w:val="22"/>
                <w:sz w:val="20"/>
                <w:szCs w:val="20"/>
                <w:lang w:val="fr-FR" w:eastAsia="en-CA"/>
              </w:rPr>
              <w:t xml:space="preserve"> </w:t>
            </w:r>
            <w:r w:rsidR="0033431F">
              <w:rPr>
                <w:b/>
                <w:bCs/>
                <w:color w:val="000000"/>
                <w:kern w:val="22"/>
                <w:sz w:val="20"/>
                <w:szCs w:val="20"/>
                <w:lang w:val="fr-FR" w:eastAsia="en-CA"/>
              </w:rPr>
              <w:t>par les pairs</w:t>
            </w:r>
            <w:r w:rsidR="002928DA">
              <w:rPr>
                <w:b/>
                <w:bCs/>
                <w:color w:val="000000"/>
                <w:kern w:val="22"/>
                <w:sz w:val="20"/>
                <w:szCs w:val="20"/>
                <w:lang w:val="fr-FR" w:eastAsia="en-CA"/>
              </w:rPr>
              <w:t xml:space="preserve"> (</w:t>
            </w:r>
            <w:r w:rsidR="005A31C6" w:rsidRPr="00B744DD">
              <w:rPr>
                <w:b/>
                <w:bCs/>
                <w:color w:val="000000"/>
                <w:kern w:val="22"/>
                <w:sz w:val="20"/>
                <w:szCs w:val="20"/>
                <w:lang w:val="fr-FR" w:eastAsia="en-CA"/>
              </w:rPr>
              <w:t>M</w:t>
            </w:r>
            <w:r w:rsidR="002928DA">
              <w:rPr>
                <w:b/>
                <w:bCs/>
                <w:color w:val="000000"/>
                <w:kern w:val="22"/>
                <w:sz w:val="20"/>
                <w:szCs w:val="20"/>
                <w:lang w:val="fr-FR" w:eastAsia="en-CA"/>
              </w:rPr>
              <w:t>AEP</w:t>
            </w:r>
            <w:r w:rsidR="005A31C6" w:rsidRPr="00B744DD">
              <w:rPr>
                <w:b/>
                <w:bCs/>
                <w:color w:val="000000"/>
                <w:kern w:val="22"/>
                <w:sz w:val="20"/>
                <w:szCs w:val="20"/>
                <w:lang w:val="fr-FR" w:eastAsia="en-CA"/>
              </w:rPr>
              <w:t>)</w:t>
            </w:r>
          </w:p>
        </w:tc>
        <w:tc>
          <w:tcPr>
            <w:tcW w:w="1428" w:type="dxa"/>
            <w:tcBorders>
              <w:top w:val="nil"/>
              <w:left w:val="nil"/>
              <w:bottom w:val="single" w:sz="4" w:space="0" w:color="auto"/>
              <w:right w:val="single" w:sz="4" w:space="0" w:color="auto"/>
            </w:tcBorders>
            <w:shd w:val="clear" w:color="auto" w:fill="auto"/>
            <w:hideMark/>
          </w:tcPr>
          <w:p w14:paraId="05FCEA49" w14:textId="34D2B05A" w:rsidR="004A5AB0" w:rsidRPr="00B744DD" w:rsidRDefault="002928DA" w:rsidP="009C74E6">
            <w:pPr>
              <w:suppressLineNumbers/>
              <w:suppressAutoHyphens/>
              <w:jc w:val="left"/>
              <w:rPr>
                <w:color w:val="000000"/>
                <w:kern w:val="22"/>
                <w:sz w:val="18"/>
                <w:szCs w:val="18"/>
                <w:lang w:val="fr-FR" w:eastAsia="en-CA"/>
              </w:rPr>
            </w:pPr>
            <w:r>
              <w:rPr>
                <w:color w:val="000000"/>
                <w:kern w:val="22"/>
                <w:sz w:val="18"/>
                <w:szCs w:val="18"/>
                <w:lang w:val="fr-FR" w:eastAsia="en-CA"/>
              </w:rPr>
              <w:t>Démocratie et gouvernance politique dans les Etats membres, gouvernance et gestion économiques, gouvernance des entreprises et développement durable socio</w:t>
            </w:r>
            <w:r w:rsidR="00491590">
              <w:rPr>
                <w:color w:val="000000"/>
                <w:kern w:val="22"/>
                <w:sz w:val="18"/>
                <w:szCs w:val="18"/>
                <w:lang w:val="fr-FR" w:eastAsia="en-CA"/>
              </w:rPr>
              <w:t>-économi</w:t>
            </w:r>
            <w:r>
              <w:rPr>
                <w:color w:val="000000"/>
                <w:kern w:val="22"/>
                <w:sz w:val="18"/>
                <w:szCs w:val="18"/>
                <w:lang w:val="fr-FR" w:eastAsia="en-CA"/>
              </w:rPr>
              <w:t>que</w:t>
            </w:r>
            <w:r w:rsidR="005A31C6" w:rsidRPr="00B744DD">
              <w:rPr>
                <w:color w:val="000000"/>
                <w:kern w:val="22"/>
                <w:sz w:val="18"/>
                <w:szCs w:val="18"/>
                <w:lang w:val="fr-FR" w:eastAsia="en-CA"/>
              </w:rPr>
              <w:t xml:space="preserve">. </w:t>
            </w:r>
          </w:p>
          <w:p w14:paraId="75308D4C" w14:textId="76B9DBB4" w:rsidR="005A31C6" w:rsidRPr="00B744DD" w:rsidRDefault="002928DA" w:rsidP="002928DA">
            <w:pPr>
              <w:suppressLineNumbers/>
              <w:suppressAutoHyphens/>
              <w:jc w:val="left"/>
              <w:rPr>
                <w:color w:val="000000"/>
                <w:kern w:val="22"/>
                <w:sz w:val="18"/>
                <w:szCs w:val="18"/>
                <w:lang w:val="fr-FR" w:eastAsia="en-CA"/>
              </w:rPr>
            </w:pPr>
            <w:r>
              <w:rPr>
                <w:color w:val="000000"/>
                <w:kern w:val="22"/>
                <w:sz w:val="18"/>
                <w:szCs w:val="18"/>
                <w:lang w:val="fr-FR" w:eastAsia="en-CA"/>
              </w:rPr>
              <w:t>Mise en œuvre du Programme de l’Union africaine à l’horizon</w:t>
            </w:r>
            <w:r w:rsidR="005A31C6" w:rsidRPr="00B744DD">
              <w:rPr>
                <w:color w:val="000000"/>
                <w:kern w:val="22"/>
                <w:sz w:val="18"/>
                <w:szCs w:val="18"/>
                <w:lang w:val="fr-FR" w:eastAsia="en-CA"/>
              </w:rPr>
              <w:t xml:space="preserve"> 2063</w:t>
            </w:r>
            <w:r>
              <w:rPr>
                <w:color w:val="000000"/>
                <w:kern w:val="22"/>
                <w:sz w:val="18"/>
                <w:szCs w:val="18"/>
                <w:lang w:val="fr-FR" w:eastAsia="en-CA"/>
              </w:rPr>
              <w:t xml:space="preserve"> et Programme </w:t>
            </w:r>
            <w:r w:rsidR="00571CE6">
              <w:rPr>
                <w:color w:val="000000"/>
                <w:kern w:val="22"/>
                <w:sz w:val="18"/>
                <w:szCs w:val="18"/>
                <w:lang w:val="fr-FR" w:eastAsia="en-CA"/>
              </w:rPr>
              <w:t xml:space="preserve">de développement </w:t>
            </w:r>
            <w:r w:rsidR="00571CE6">
              <w:rPr>
                <w:color w:val="000000"/>
                <w:kern w:val="22"/>
                <w:sz w:val="18"/>
                <w:szCs w:val="18"/>
                <w:lang w:val="fr-FR" w:eastAsia="en-CA"/>
              </w:rPr>
              <w:lastRenderedPageBreak/>
              <w:t>durable</w:t>
            </w:r>
            <w:r>
              <w:rPr>
                <w:color w:val="000000"/>
                <w:kern w:val="22"/>
                <w:sz w:val="18"/>
                <w:szCs w:val="18"/>
                <w:lang w:val="fr-FR" w:eastAsia="en-CA"/>
              </w:rPr>
              <w:t xml:space="preserve"> à l’horizon </w:t>
            </w:r>
            <w:r w:rsidR="005A31C6" w:rsidRPr="00B744DD">
              <w:rPr>
                <w:color w:val="000000"/>
                <w:kern w:val="22"/>
                <w:sz w:val="18"/>
                <w:szCs w:val="18"/>
                <w:lang w:val="fr-FR" w:eastAsia="en-CA"/>
              </w:rPr>
              <w:t>2030</w:t>
            </w:r>
            <w:r w:rsidR="001012AD" w:rsidRPr="00B744DD">
              <w:rPr>
                <w:color w:val="000000"/>
                <w:kern w:val="22"/>
                <w:sz w:val="18"/>
                <w:szCs w:val="18"/>
                <w:lang w:val="fr-FR" w:eastAsia="en-CA"/>
              </w:rPr>
              <w:t>.</w:t>
            </w:r>
          </w:p>
        </w:tc>
        <w:tc>
          <w:tcPr>
            <w:tcW w:w="1560" w:type="dxa"/>
            <w:tcBorders>
              <w:top w:val="nil"/>
              <w:left w:val="nil"/>
              <w:bottom w:val="single" w:sz="4" w:space="0" w:color="auto"/>
              <w:right w:val="single" w:sz="4" w:space="0" w:color="auto"/>
            </w:tcBorders>
            <w:shd w:val="clear" w:color="auto" w:fill="auto"/>
            <w:hideMark/>
          </w:tcPr>
          <w:p w14:paraId="62A9838F" w14:textId="7C85328E" w:rsidR="005A31C6" w:rsidRPr="002928DA" w:rsidRDefault="002B50F0" w:rsidP="002928DA">
            <w:pPr>
              <w:suppressLineNumbers/>
              <w:suppressAutoHyphens/>
              <w:jc w:val="left"/>
              <w:rPr>
                <w:color w:val="000000"/>
                <w:kern w:val="22"/>
                <w:sz w:val="18"/>
                <w:szCs w:val="18"/>
                <w:lang w:val="fr-FR" w:eastAsia="en-CA"/>
              </w:rPr>
            </w:pPr>
            <w:r>
              <w:rPr>
                <w:color w:val="000000"/>
                <w:kern w:val="22"/>
                <w:sz w:val="18"/>
                <w:szCs w:val="18"/>
                <w:lang w:val="fr-FR" w:eastAsia="en-CA"/>
              </w:rPr>
              <w:lastRenderedPageBreak/>
              <w:t xml:space="preserve">Au moment de devenir membre du Mécanisme africaine par les pairs ; </w:t>
            </w:r>
            <w:r w:rsidR="002928DA">
              <w:rPr>
                <w:color w:val="000000"/>
                <w:kern w:val="22"/>
                <w:sz w:val="18"/>
                <w:szCs w:val="18"/>
                <w:lang w:val="fr-FR" w:eastAsia="en-CA"/>
              </w:rPr>
              <w:t>tous les quatre ans par la suite</w:t>
            </w:r>
            <w:r w:rsidR="005A31C6" w:rsidRPr="002928DA">
              <w:rPr>
                <w:color w:val="000000"/>
                <w:kern w:val="22"/>
                <w:sz w:val="18"/>
                <w:szCs w:val="18"/>
                <w:lang w:val="fr-FR" w:eastAsia="en-CA"/>
              </w:rPr>
              <w:t>;</w:t>
            </w:r>
            <w:r>
              <w:rPr>
                <w:color w:val="000000"/>
                <w:kern w:val="22"/>
                <w:sz w:val="18"/>
                <w:szCs w:val="18"/>
                <w:lang w:val="fr-FR" w:eastAsia="en-CA"/>
              </w:rPr>
              <w:t xml:space="preserve"> ou</w:t>
            </w:r>
            <w:r w:rsidR="002928DA">
              <w:rPr>
                <w:color w:val="000000"/>
                <w:kern w:val="22"/>
                <w:sz w:val="18"/>
                <w:szCs w:val="18"/>
                <w:lang w:val="fr-FR" w:eastAsia="en-CA"/>
              </w:rPr>
              <w:t xml:space="preserve"> sur</w:t>
            </w:r>
            <w:r w:rsidR="005A31C6" w:rsidRPr="002928DA">
              <w:rPr>
                <w:color w:val="000000"/>
                <w:kern w:val="22"/>
                <w:sz w:val="18"/>
                <w:szCs w:val="18"/>
                <w:lang w:val="fr-FR" w:eastAsia="en-CA"/>
              </w:rPr>
              <w:t xml:space="preserve"> </w:t>
            </w:r>
            <w:r w:rsidR="00DD71B5" w:rsidRPr="002928DA">
              <w:rPr>
                <w:color w:val="000000"/>
                <w:kern w:val="22"/>
                <w:sz w:val="18"/>
                <w:szCs w:val="18"/>
                <w:lang w:val="fr-FR" w:eastAsia="en-CA"/>
              </w:rPr>
              <w:t xml:space="preserve">demande </w:t>
            </w:r>
            <w:r w:rsidR="002928DA">
              <w:rPr>
                <w:color w:val="000000"/>
                <w:kern w:val="22"/>
                <w:sz w:val="18"/>
                <w:szCs w:val="18"/>
                <w:lang w:val="fr-FR" w:eastAsia="en-CA"/>
              </w:rPr>
              <w:t>(d’un pays</w:t>
            </w:r>
            <w:r w:rsidR="005A31C6" w:rsidRPr="002928DA">
              <w:rPr>
                <w:color w:val="000000"/>
                <w:kern w:val="22"/>
                <w:sz w:val="18"/>
                <w:szCs w:val="18"/>
                <w:lang w:val="fr-FR" w:eastAsia="en-CA"/>
              </w:rPr>
              <w:t xml:space="preserve"> membr</w:t>
            </w:r>
            <w:r w:rsidR="002928DA">
              <w:rPr>
                <w:color w:val="000000"/>
                <w:kern w:val="22"/>
                <w:sz w:val="18"/>
                <w:szCs w:val="18"/>
                <w:lang w:val="fr-FR" w:eastAsia="en-CA"/>
              </w:rPr>
              <w:t xml:space="preserve">e ou du </w:t>
            </w:r>
            <w:r w:rsidR="005A31C6" w:rsidRPr="002928DA">
              <w:rPr>
                <w:color w:val="000000"/>
                <w:kern w:val="22"/>
                <w:sz w:val="18"/>
                <w:szCs w:val="18"/>
                <w:lang w:val="fr-FR" w:eastAsia="en-CA"/>
              </w:rPr>
              <w:t>Forum</w:t>
            </w:r>
            <w:r>
              <w:rPr>
                <w:color w:val="000000"/>
                <w:kern w:val="22"/>
                <w:sz w:val="18"/>
                <w:szCs w:val="18"/>
                <w:lang w:val="fr-FR" w:eastAsia="en-CA"/>
              </w:rPr>
              <w:t xml:space="preserve"> de l’Examen africain par les pairs</w:t>
            </w:r>
            <w:r w:rsidR="005A31C6" w:rsidRPr="002928DA">
              <w:rPr>
                <w:color w:val="000000"/>
                <w:kern w:val="22"/>
                <w:sz w:val="18"/>
                <w:szCs w:val="18"/>
                <w:lang w:val="fr-FR" w:eastAsia="en-CA"/>
              </w:rPr>
              <w:t>)</w:t>
            </w:r>
          </w:p>
        </w:tc>
        <w:tc>
          <w:tcPr>
            <w:tcW w:w="1134" w:type="dxa"/>
            <w:tcBorders>
              <w:top w:val="nil"/>
              <w:left w:val="nil"/>
              <w:bottom w:val="single" w:sz="4" w:space="0" w:color="auto"/>
              <w:right w:val="single" w:sz="4" w:space="0" w:color="auto"/>
            </w:tcBorders>
            <w:shd w:val="clear" w:color="auto" w:fill="auto"/>
            <w:hideMark/>
          </w:tcPr>
          <w:p w14:paraId="1C28F4F8" w14:textId="57BDB712" w:rsidR="005A31C6" w:rsidRPr="002928DA" w:rsidRDefault="005A31C6" w:rsidP="002928DA">
            <w:pPr>
              <w:suppressLineNumbers/>
              <w:suppressAutoHyphens/>
              <w:jc w:val="left"/>
              <w:rPr>
                <w:color w:val="000000"/>
                <w:kern w:val="22"/>
                <w:sz w:val="18"/>
                <w:szCs w:val="18"/>
                <w:lang w:val="fr-FR" w:eastAsia="en-CA"/>
              </w:rPr>
            </w:pPr>
            <w:r w:rsidRPr="002928DA">
              <w:rPr>
                <w:color w:val="000000"/>
                <w:kern w:val="22"/>
                <w:sz w:val="18"/>
                <w:szCs w:val="18"/>
                <w:lang w:val="fr-FR" w:eastAsia="en-CA"/>
              </w:rPr>
              <w:t>Forum</w:t>
            </w:r>
            <w:r w:rsidR="002B50F0">
              <w:rPr>
                <w:color w:val="000000"/>
                <w:kern w:val="22"/>
                <w:sz w:val="18"/>
                <w:szCs w:val="18"/>
                <w:lang w:val="fr-FR" w:eastAsia="en-CA"/>
              </w:rPr>
              <w:t xml:space="preserve"> de l’E</w:t>
            </w:r>
            <w:r w:rsidR="007626D8">
              <w:rPr>
                <w:color w:val="000000"/>
                <w:kern w:val="22"/>
                <w:sz w:val="18"/>
                <w:szCs w:val="18"/>
                <w:lang w:val="fr-FR" w:eastAsia="en-CA"/>
              </w:rPr>
              <w:t>xamen africain par les pairs ou</w:t>
            </w:r>
            <w:r w:rsidRPr="002928DA">
              <w:rPr>
                <w:color w:val="000000"/>
                <w:kern w:val="22"/>
                <w:sz w:val="18"/>
                <w:szCs w:val="18"/>
                <w:lang w:val="fr-FR" w:eastAsia="en-CA"/>
              </w:rPr>
              <w:t xml:space="preserve"> </w:t>
            </w:r>
            <w:r w:rsidR="00956B3B" w:rsidRPr="002928DA">
              <w:rPr>
                <w:color w:val="000000"/>
                <w:kern w:val="22"/>
                <w:sz w:val="18"/>
                <w:szCs w:val="18"/>
                <w:lang w:val="fr-FR" w:eastAsia="en-CA"/>
              </w:rPr>
              <w:t>Comité</w:t>
            </w:r>
            <w:r w:rsidR="002B50F0">
              <w:rPr>
                <w:color w:val="000000"/>
                <w:kern w:val="22"/>
                <w:sz w:val="18"/>
                <w:szCs w:val="18"/>
                <w:lang w:val="fr-FR" w:eastAsia="en-CA"/>
              </w:rPr>
              <w:t xml:space="preserve"> de chefs d’Etat ou</w:t>
            </w:r>
            <w:r w:rsidR="002928DA" w:rsidRPr="002928DA">
              <w:rPr>
                <w:color w:val="000000"/>
                <w:kern w:val="22"/>
                <w:sz w:val="18"/>
                <w:szCs w:val="18"/>
                <w:lang w:val="fr-FR" w:eastAsia="en-CA"/>
              </w:rPr>
              <w:t xml:space="preserve"> de gouverne</w:t>
            </w:r>
            <w:r w:rsidR="002928DA">
              <w:rPr>
                <w:color w:val="000000"/>
                <w:kern w:val="22"/>
                <w:sz w:val="18"/>
                <w:szCs w:val="18"/>
                <w:lang w:val="fr-FR" w:eastAsia="en-CA"/>
              </w:rPr>
              <w:t>-</w:t>
            </w:r>
            <w:r w:rsidR="002928DA" w:rsidRPr="002928DA">
              <w:rPr>
                <w:color w:val="000000"/>
                <w:kern w:val="22"/>
                <w:sz w:val="18"/>
                <w:szCs w:val="18"/>
                <w:lang w:val="fr-FR" w:eastAsia="en-CA"/>
              </w:rPr>
              <w:t>ment participants</w:t>
            </w:r>
            <w:r w:rsidRPr="002928DA">
              <w:rPr>
                <w:color w:val="000000"/>
                <w:kern w:val="22"/>
                <w:sz w:val="18"/>
                <w:szCs w:val="18"/>
                <w:lang w:val="fr-FR" w:eastAsia="en-CA"/>
              </w:rPr>
              <w:t xml:space="preserve"> </w:t>
            </w:r>
            <w:r w:rsidR="002928DA">
              <w:rPr>
                <w:color w:val="000000"/>
                <w:kern w:val="22"/>
                <w:sz w:val="18"/>
                <w:szCs w:val="18"/>
                <w:lang w:val="fr-FR" w:eastAsia="en-CA"/>
              </w:rPr>
              <w:t xml:space="preserve">(organe plénier) </w:t>
            </w:r>
            <w:r w:rsidR="002928DA">
              <w:rPr>
                <w:color w:val="000000"/>
                <w:kern w:val="22"/>
                <w:sz w:val="18"/>
                <w:szCs w:val="18"/>
                <w:lang w:val="fr-FR" w:eastAsia="en-CA"/>
              </w:rPr>
              <w:br/>
            </w:r>
            <w:r w:rsidR="001941ED" w:rsidRPr="002928DA">
              <w:rPr>
                <w:color w:val="000000"/>
                <w:kern w:val="22"/>
                <w:sz w:val="18"/>
                <w:szCs w:val="18"/>
                <w:lang w:val="fr-FR" w:eastAsia="en-CA"/>
              </w:rPr>
              <w:t>Équipe chargée de l’examen</w:t>
            </w:r>
            <w:r w:rsidR="002B50F0">
              <w:rPr>
                <w:color w:val="000000"/>
                <w:kern w:val="22"/>
                <w:sz w:val="18"/>
                <w:szCs w:val="18"/>
                <w:lang w:val="fr-FR" w:eastAsia="en-CA"/>
              </w:rPr>
              <w:t xml:space="preserve"> au niveau national</w:t>
            </w:r>
          </w:p>
        </w:tc>
        <w:tc>
          <w:tcPr>
            <w:tcW w:w="1861" w:type="dxa"/>
            <w:tcBorders>
              <w:top w:val="nil"/>
              <w:left w:val="nil"/>
              <w:bottom w:val="single" w:sz="4" w:space="0" w:color="auto"/>
              <w:right w:val="single" w:sz="4" w:space="0" w:color="auto"/>
            </w:tcBorders>
            <w:shd w:val="clear" w:color="auto" w:fill="auto"/>
            <w:hideMark/>
          </w:tcPr>
          <w:p w14:paraId="6A4A96C6" w14:textId="4388E2E4" w:rsidR="005A31C6" w:rsidRPr="0092406C" w:rsidRDefault="002928DA" w:rsidP="009C74E6">
            <w:pPr>
              <w:suppressLineNumbers/>
              <w:suppressAutoHyphens/>
              <w:jc w:val="left"/>
              <w:rPr>
                <w:color w:val="000000"/>
                <w:kern w:val="22"/>
                <w:sz w:val="18"/>
                <w:szCs w:val="18"/>
                <w:lang w:val="fr-FR" w:eastAsia="en-CA"/>
              </w:rPr>
            </w:pPr>
            <w:r>
              <w:rPr>
                <w:color w:val="000000"/>
                <w:kern w:val="22"/>
                <w:sz w:val="18"/>
                <w:szCs w:val="18"/>
                <w:lang w:val="fr-FR" w:eastAsia="en-CA"/>
              </w:rPr>
              <w:t xml:space="preserve">Le </w:t>
            </w:r>
            <w:r w:rsidR="00D15A90" w:rsidRPr="002928DA">
              <w:rPr>
                <w:color w:val="000000"/>
                <w:kern w:val="22"/>
                <w:sz w:val="18"/>
                <w:szCs w:val="18"/>
                <w:lang w:val="fr-FR" w:eastAsia="en-CA"/>
              </w:rPr>
              <w:t>Secrétariat</w:t>
            </w:r>
            <w:r w:rsidRPr="002928DA">
              <w:rPr>
                <w:color w:val="000000"/>
                <w:kern w:val="22"/>
                <w:sz w:val="18"/>
                <w:szCs w:val="18"/>
                <w:lang w:val="fr-FR" w:eastAsia="en-CA"/>
              </w:rPr>
              <w:t xml:space="preserve"> prépare un document </w:t>
            </w:r>
            <w:r>
              <w:rPr>
                <w:color w:val="000000"/>
                <w:kern w:val="22"/>
                <w:sz w:val="18"/>
                <w:szCs w:val="18"/>
                <w:lang w:val="fr-FR" w:eastAsia="en-CA"/>
              </w:rPr>
              <w:t>géné</w:t>
            </w:r>
            <w:r w:rsidRPr="002928DA">
              <w:rPr>
                <w:color w:val="000000"/>
                <w:kern w:val="22"/>
                <w:sz w:val="18"/>
                <w:szCs w:val="18"/>
                <w:lang w:val="fr-FR" w:eastAsia="en-CA"/>
              </w:rPr>
              <w:t xml:space="preserve">ral </w:t>
            </w:r>
            <w:r>
              <w:rPr>
                <w:color w:val="000000"/>
                <w:kern w:val="22"/>
                <w:sz w:val="18"/>
                <w:szCs w:val="18"/>
                <w:lang w:val="fr-FR" w:eastAsia="en-CA"/>
              </w:rPr>
              <w:t>d’</w:t>
            </w:r>
            <w:r w:rsidR="00885569" w:rsidRPr="002928DA">
              <w:rPr>
                <w:color w:val="000000"/>
                <w:kern w:val="22"/>
                <w:sz w:val="18"/>
                <w:szCs w:val="18"/>
                <w:lang w:val="fr-FR" w:eastAsia="en-CA"/>
              </w:rPr>
              <w:t>évaluation</w:t>
            </w:r>
            <w:r w:rsidR="002B50F0">
              <w:rPr>
                <w:color w:val="000000"/>
                <w:kern w:val="22"/>
                <w:sz w:val="18"/>
                <w:szCs w:val="18"/>
                <w:lang w:val="fr-FR" w:eastAsia="en-CA"/>
              </w:rPr>
              <w:t xml:space="preserve"> </w:t>
            </w:r>
            <w:r>
              <w:rPr>
                <w:color w:val="000000"/>
                <w:kern w:val="22"/>
                <w:sz w:val="18"/>
                <w:szCs w:val="18"/>
                <w:lang w:val="fr-FR" w:eastAsia="en-CA"/>
              </w:rPr>
              <w:t xml:space="preserve">basé sur les </w:t>
            </w:r>
            <w:r w:rsidR="00FD7D8D" w:rsidRPr="002928DA">
              <w:rPr>
                <w:color w:val="000000"/>
                <w:kern w:val="22"/>
                <w:sz w:val="18"/>
                <w:szCs w:val="18"/>
                <w:lang w:val="fr-FR" w:eastAsia="en-CA"/>
              </w:rPr>
              <w:t>information</w:t>
            </w:r>
            <w:r>
              <w:rPr>
                <w:color w:val="000000"/>
                <w:kern w:val="22"/>
                <w:sz w:val="18"/>
                <w:szCs w:val="18"/>
                <w:lang w:val="fr-FR" w:eastAsia="en-CA"/>
              </w:rPr>
              <w:t>s fournies par les pays.</w:t>
            </w:r>
            <w:r>
              <w:rPr>
                <w:color w:val="000000"/>
                <w:kern w:val="22"/>
                <w:sz w:val="18"/>
                <w:szCs w:val="18"/>
                <w:lang w:val="fr-FR" w:eastAsia="en-CA"/>
              </w:rPr>
              <w:br/>
              <w:t>Auto-é</w:t>
            </w:r>
            <w:r w:rsidR="002B50F0">
              <w:rPr>
                <w:color w:val="000000"/>
                <w:kern w:val="22"/>
                <w:sz w:val="18"/>
                <w:szCs w:val="18"/>
                <w:lang w:val="fr-FR" w:eastAsia="en-CA"/>
              </w:rPr>
              <w:t>valuation de l’E</w:t>
            </w:r>
            <w:r w:rsidR="000C0446">
              <w:rPr>
                <w:color w:val="000000"/>
                <w:kern w:val="22"/>
                <w:sz w:val="18"/>
                <w:szCs w:val="18"/>
                <w:lang w:val="fr-FR" w:eastAsia="en-CA"/>
              </w:rPr>
              <w:t>xamen africain par les pairs</w:t>
            </w:r>
            <w:r>
              <w:rPr>
                <w:color w:val="000000"/>
                <w:kern w:val="22"/>
                <w:sz w:val="18"/>
                <w:szCs w:val="18"/>
                <w:lang w:val="fr-FR" w:eastAsia="en-CA"/>
              </w:rPr>
              <w:t xml:space="preserve"> et</w:t>
            </w:r>
            <w:r w:rsidRPr="002928DA">
              <w:rPr>
                <w:color w:val="000000"/>
                <w:kern w:val="22"/>
                <w:sz w:val="18"/>
                <w:szCs w:val="18"/>
                <w:lang w:val="fr-FR" w:eastAsia="en-CA"/>
              </w:rPr>
              <w:t xml:space="preserve"> Programme d’action national </w:t>
            </w:r>
            <w:r w:rsidR="002B50F0">
              <w:rPr>
                <w:color w:val="000000"/>
                <w:kern w:val="22"/>
                <w:sz w:val="18"/>
                <w:szCs w:val="18"/>
                <w:lang w:val="fr-FR" w:eastAsia="en-CA"/>
              </w:rPr>
              <w:t>établi dans</w:t>
            </w:r>
            <w:r w:rsidRPr="002928DA">
              <w:rPr>
                <w:color w:val="000000"/>
                <w:kern w:val="22"/>
                <w:sz w:val="18"/>
                <w:szCs w:val="18"/>
                <w:lang w:val="fr-FR" w:eastAsia="en-CA"/>
              </w:rPr>
              <w:t xml:space="preserve"> chaque pays</w:t>
            </w:r>
            <w:r w:rsidR="0092406C" w:rsidRPr="002928DA">
              <w:rPr>
                <w:color w:val="000000"/>
                <w:kern w:val="22"/>
                <w:sz w:val="18"/>
                <w:szCs w:val="18"/>
                <w:lang w:val="fr-FR" w:eastAsia="en-CA"/>
              </w:rPr>
              <w:t xml:space="preserve">. </w:t>
            </w:r>
            <w:r w:rsidR="002B50F0">
              <w:rPr>
                <w:color w:val="000000"/>
                <w:kern w:val="22"/>
                <w:sz w:val="18"/>
                <w:szCs w:val="18"/>
                <w:lang w:val="fr-FR" w:eastAsia="en-CA"/>
              </w:rPr>
              <w:t xml:space="preserve">Questionnaire rempli par </w:t>
            </w:r>
            <w:r w:rsidR="0092406C" w:rsidRPr="0092406C">
              <w:rPr>
                <w:color w:val="000000"/>
                <w:kern w:val="22"/>
                <w:sz w:val="18"/>
                <w:szCs w:val="18"/>
                <w:lang w:val="fr-FR" w:eastAsia="en-CA"/>
              </w:rPr>
              <w:t xml:space="preserve">chaque pays. </w:t>
            </w:r>
            <w:r>
              <w:rPr>
                <w:color w:val="000000"/>
                <w:kern w:val="22"/>
                <w:sz w:val="18"/>
                <w:szCs w:val="18"/>
                <w:lang w:val="fr-FR" w:eastAsia="en-CA"/>
              </w:rPr>
              <w:t>L’équipe</w:t>
            </w:r>
            <w:r w:rsidR="0092406C">
              <w:rPr>
                <w:color w:val="000000"/>
                <w:kern w:val="22"/>
                <w:sz w:val="18"/>
                <w:szCs w:val="18"/>
                <w:lang w:val="fr-FR" w:eastAsia="en-CA"/>
              </w:rPr>
              <w:t xml:space="preserve"> </w:t>
            </w:r>
            <w:r w:rsidR="001941ED" w:rsidRPr="0092406C">
              <w:rPr>
                <w:color w:val="000000"/>
                <w:kern w:val="22"/>
                <w:sz w:val="18"/>
                <w:szCs w:val="18"/>
                <w:lang w:val="fr-FR" w:eastAsia="en-CA"/>
              </w:rPr>
              <w:t>chargée de l’examen</w:t>
            </w:r>
            <w:r>
              <w:rPr>
                <w:color w:val="000000"/>
                <w:kern w:val="22"/>
                <w:sz w:val="18"/>
                <w:szCs w:val="18"/>
                <w:lang w:val="fr-FR" w:eastAsia="en-CA"/>
              </w:rPr>
              <w:t xml:space="preserve"> dans chaque pays</w:t>
            </w:r>
            <w:r w:rsidR="0092406C">
              <w:rPr>
                <w:color w:val="000000"/>
                <w:kern w:val="22"/>
                <w:sz w:val="18"/>
                <w:szCs w:val="18"/>
                <w:lang w:val="fr-FR" w:eastAsia="en-CA"/>
              </w:rPr>
              <w:t xml:space="preserve"> prépare un</w:t>
            </w:r>
            <w:r w:rsidR="005A31C6" w:rsidRPr="0092406C">
              <w:rPr>
                <w:color w:val="000000"/>
                <w:kern w:val="22"/>
                <w:sz w:val="18"/>
                <w:szCs w:val="18"/>
                <w:lang w:val="fr-FR" w:eastAsia="en-CA"/>
              </w:rPr>
              <w:t xml:space="preserve"> </w:t>
            </w:r>
            <w:r w:rsidR="001B2431" w:rsidRPr="0092406C">
              <w:rPr>
                <w:color w:val="000000"/>
                <w:kern w:val="22"/>
                <w:sz w:val="18"/>
                <w:szCs w:val="18"/>
                <w:lang w:val="fr-FR" w:eastAsia="en-CA"/>
              </w:rPr>
              <w:t xml:space="preserve">rapport </w:t>
            </w:r>
            <w:r w:rsidR="0092406C">
              <w:rPr>
                <w:color w:val="000000"/>
                <w:kern w:val="22"/>
                <w:sz w:val="18"/>
                <w:szCs w:val="18"/>
                <w:lang w:val="fr-FR" w:eastAsia="en-CA"/>
              </w:rPr>
              <w:t xml:space="preserve">décrivant </w:t>
            </w:r>
            <w:r>
              <w:rPr>
                <w:color w:val="000000"/>
                <w:kern w:val="22"/>
                <w:sz w:val="18"/>
                <w:szCs w:val="18"/>
                <w:lang w:val="fr-FR" w:eastAsia="en-CA"/>
              </w:rPr>
              <w:t xml:space="preserve">les </w:t>
            </w:r>
            <w:r w:rsidR="00E135E7" w:rsidRPr="0092406C">
              <w:rPr>
                <w:color w:val="000000"/>
                <w:kern w:val="22"/>
                <w:sz w:val="18"/>
                <w:szCs w:val="18"/>
                <w:lang w:val="fr-FR" w:eastAsia="en-CA"/>
              </w:rPr>
              <w:t>questions</w:t>
            </w:r>
            <w:r w:rsidR="002B50F0">
              <w:rPr>
                <w:color w:val="000000"/>
                <w:kern w:val="22"/>
                <w:sz w:val="18"/>
                <w:szCs w:val="18"/>
                <w:lang w:val="fr-FR" w:eastAsia="en-CA"/>
              </w:rPr>
              <w:t xml:space="preserve"> trait</w:t>
            </w:r>
            <w:r>
              <w:rPr>
                <w:color w:val="000000"/>
                <w:kern w:val="22"/>
                <w:sz w:val="18"/>
                <w:szCs w:val="18"/>
                <w:lang w:val="fr-FR" w:eastAsia="en-CA"/>
              </w:rPr>
              <w:t>ées</w:t>
            </w:r>
            <w:r w:rsidR="005A31C6" w:rsidRPr="0092406C">
              <w:rPr>
                <w:color w:val="000000"/>
                <w:kern w:val="22"/>
                <w:sz w:val="18"/>
                <w:szCs w:val="18"/>
                <w:lang w:val="fr-FR" w:eastAsia="en-CA"/>
              </w:rPr>
              <w:t>.</w:t>
            </w:r>
          </w:p>
        </w:tc>
        <w:tc>
          <w:tcPr>
            <w:tcW w:w="1252" w:type="dxa"/>
            <w:tcBorders>
              <w:top w:val="nil"/>
              <w:left w:val="nil"/>
              <w:bottom w:val="single" w:sz="4" w:space="0" w:color="auto"/>
              <w:right w:val="single" w:sz="4" w:space="0" w:color="auto"/>
            </w:tcBorders>
            <w:shd w:val="clear" w:color="auto" w:fill="auto"/>
            <w:hideMark/>
          </w:tcPr>
          <w:p w14:paraId="4A870B1D" w14:textId="1A760DB6" w:rsidR="005A31C6" w:rsidRPr="009C74E6" w:rsidRDefault="00674F03" w:rsidP="009C74E6">
            <w:pPr>
              <w:suppressLineNumbers/>
              <w:suppressAutoHyphens/>
              <w:jc w:val="left"/>
              <w:rPr>
                <w:color w:val="000000"/>
                <w:kern w:val="22"/>
                <w:sz w:val="18"/>
                <w:szCs w:val="18"/>
                <w:lang w:eastAsia="en-CA"/>
              </w:rPr>
            </w:pPr>
            <w:r>
              <w:rPr>
                <w:color w:val="000000"/>
                <w:kern w:val="22"/>
                <w:sz w:val="18"/>
                <w:szCs w:val="18"/>
                <w:lang w:eastAsia="en-CA"/>
              </w:rPr>
              <w:t>Oui</w:t>
            </w:r>
          </w:p>
        </w:tc>
        <w:tc>
          <w:tcPr>
            <w:tcW w:w="1139" w:type="dxa"/>
            <w:tcBorders>
              <w:top w:val="nil"/>
              <w:left w:val="nil"/>
              <w:bottom w:val="single" w:sz="4" w:space="0" w:color="auto"/>
              <w:right w:val="single" w:sz="4" w:space="0" w:color="auto"/>
            </w:tcBorders>
            <w:shd w:val="clear" w:color="auto" w:fill="auto"/>
            <w:hideMark/>
          </w:tcPr>
          <w:p w14:paraId="39C22191"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w:t>
            </w:r>
          </w:p>
        </w:tc>
        <w:tc>
          <w:tcPr>
            <w:tcW w:w="1843" w:type="dxa"/>
            <w:tcBorders>
              <w:top w:val="nil"/>
              <w:left w:val="nil"/>
              <w:bottom w:val="single" w:sz="4" w:space="0" w:color="auto"/>
              <w:right w:val="single" w:sz="4" w:space="0" w:color="auto"/>
            </w:tcBorders>
            <w:shd w:val="clear" w:color="auto" w:fill="auto"/>
            <w:hideMark/>
          </w:tcPr>
          <w:p w14:paraId="678E7CD5" w14:textId="682AB88B" w:rsidR="005A31C6" w:rsidRPr="002928DA" w:rsidRDefault="002928DA" w:rsidP="009C74E6">
            <w:pPr>
              <w:suppressLineNumbers/>
              <w:suppressAutoHyphens/>
              <w:jc w:val="left"/>
              <w:rPr>
                <w:color w:val="000000"/>
                <w:kern w:val="22"/>
                <w:sz w:val="18"/>
                <w:szCs w:val="18"/>
                <w:lang w:val="fr-FR" w:eastAsia="en-CA"/>
              </w:rPr>
            </w:pPr>
            <w:r w:rsidRPr="002928DA">
              <w:rPr>
                <w:color w:val="000000"/>
                <w:kern w:val="22"/>
                <w:sz w:val="18"/>
                <w:szCs w:val="18"/>
                <w:lang w:val="fr-FR" w:eastAsia="en-CA"/>
              </w:rPr>
              <w:t>Le r</w:t>
            </w:r>
            <w:r w:rsidR="001B2431" w:rsidRPr="002928DA">
              <w:rPr>
                <w:color w:val="000000"/>
                <w:kern w:val="22"/>
                <w:sz w:val="18"/>
                <w:szCs w:val="18"/>
                <w:lang w:val="fr-FR" w:eastAsia="en-CA"/>
              </w:rPr>
              <w:t>apport</w:t>
            </w:r>
            <w:r w:rsidRPr="002928DA">
              <w:rPr>
                <w:color w:val="000000"/>
                <w:kern w:val="22"/>
                <w:sz w:val="18"/>
                <w:szCs w:val="18"/>
                <w:lang w:val="fr-FR" w:eastAsia="en-CA"/>
              </w:rPr>
              <w:t xml:space="preserve"> d’</w:t>
            </w:r>
            <w:r>
              <w:rPr>
                <w:color w:val="000000"/>
                <w:kern w:val="22"/>
                <w:sz w:val="18"/>
                <w:szCs w:val="18"/>
                <w:lang w:val="fr-FR" w:eastAsia="en-CA"/>
              </w:rPr>
              <w:t xml:space="preserve">examen par </w:t>
            </w:r>
            <w:r w:rsidRPr="002928DA">
              <w:rPr>
                <w:color w:val="000000"/>
                <w:kern w:val="22"/>
                <w:sz w:val="18"/>
                <w:szCs w:val="18"/>
                <w:lang w:val="fr-FR" w:eastAsia="en-CA"/>
              </w:rPr>
              <w:t>pays</w:t>
            </w:r>
            <w:r w:rsidR="001B2431" w:rsidRPr="002928DA">
              <w:rPr>
                <w:color w:val="000000"/>
                <w:kern w:val="22"/>
                <w:sz w:val="18"/>
                <w:szCs w:val="18"/>
                <w:lang w:val="fr-FR" w:eastAsia="en-CA"/>
              </w:rPr>
              <w:t xml:space="preserve"> </w:t>
            </w:r>
            <w:r w:rsidR="002B50F0">
              <w:rPr>
                <w:color w:val="000000"/>
                <w:kern w:val="22"/>
                <w:sz w:val="18"/>
                <w:szCs w:val="18"/>
                <w:lang w:val="fr-FR" w:eastAsia="en-CA"/>
              </w:rPr>
              <w:t>est trans</w:t>
            </w:r>
            <w:r>
              <w:rPr>
                <w:color w:val="000000"/>
                <w:kern w:val="22"/>
                <w:sz w:val="18"/>
                <w:szCs w:val="18"/>
                <w:lang w:val="fr-FR" w:eastAsia="en-CA"/>
              </w:rPr>
              <w:t xml:space="preserve">mis aux </w:t>
            </w:r>
            <w:r w:rsidR="005A31C6" w:rsidRPr="002928DA">
              <w:rPr>
                <w:color w:val="000000"/>
                <w:kern w:val="22"/>
                <w:sz w:val="18"/>
                <w:szCs w:val="18"/>
                <w:lang w:val="fr-FR" w:eastAsia="en-CA"/>
              </w:rPr>
              <w:t xml:space="preserve"> institutions</w:t>
            </w:r>
            <w:r w:rsidR="00B744DD" w:rsidRPr="002928DA">
              <w:rPr>
                <w:color w:val="000000"/>
                <w:kern w:val="22"/>
                <w:sz w:val="18"/>
                <w:szCs w:val="18"/>
                <w:lang w:val="fr-FR" w:eastAsia="en-CA"/>
              </w:rPr>
              <w:t xml:space="preserve"> </w:t>
            </w:r>
            <w:r>
              <w:rPr>
                <w:color w:val="000000"/>
                <w:kern w:val="22"/>
                <w:sz w:val="18"/>
                <w:szCs w:val="18"/>
                <w:lang w:val="fr-FR" w:eastAsia="en-CA"/>
              </w:rPr>
              <w:t xml:space="preserve">infrarégionales </w:t>
            </w:r>
            <w:r w:rsidR="00B744DD" w:rsidRPr="002928DA">
              <w:rPr>
                <w:color w:val="000000"/>
                <w:kern w:val="22"/>
                <w:sz w:val="18"/>
                <w:szCs w:val="18"/>
                <w:lang w:val="fr-FR" w:eastAsia="en-CA"/>
              </w:rPr>
              <w:t>et</w:t>
            </w:r>
            <w:r>
              <w:rPr>
                <w:color w:val="000000"/>
                <w:kern w:val="22"/>
                <w:sz w:val="18"/>
                <w:szCs w:val="18"/>
                <w:lang w:val="fr-FR" w:eastAsia="en-CA"/>
              </w:rPr>
              <w:t xml:space="preserve"> accessible au public</w:t>
            </w:r>
          </w:p>
        </w:tc>
        <w:tc>
          <w:tcPr>
            <w:tcW w:w="1559" w:type="dxa"/>
            <w:tcBorders>
              <w:top w:val="nil"/>
              <w:left w:val="nil"/>
              <w:bottom w:val="single" w:sz="4" w:space="0" w:color="auto"/>
              <w:right w:val="single" w:sz="4" w:space="0" w:color="auto"/>
            </w:tcBorders>
            <w:shd w:val="clear" w:color="auto" w:fill="auto"/>
            <w:hideMark/>
          </w:tcPr>
          <w:p w14:paraId="6057EA51" w14:textId="639BF2C6" w:rsidR="005A31C6" w:rsidRPr="00B03469" w:rsidRDefault="00B03469" w:rsidP="00B03469">
            <w:pPr>
              <w:suppressLineNumbers/>
              <w:suppressAutoHyphens/>
              <w:jc w:val="left"/>
              <w:rPr>
                <w:color w:val="000000"/>
                <w:kern w:val="22"/>
                <w:sz w:val="18"/>
                <w:szCs w:val="18"/>
                <w:lang w:val="fr-FR" w:eastAsia="en-CA"/>
              </w:rPr>
            </w:pPr>
            <w:r w:rsidRPr="00B03469">
              <w:rPr>
                <w:color w:val="000000"/>
                <w:kern w:val="22"/>
                <w:sz w:val="18"/>
                <w:szCs w:val="18"/>
                <w:lang w:val="fr-FR" w:eastAsia="en-CA"/>
              </w:rPr>
              <w:t xml:space="preserve">Le Programme d’action national fait l’objet d’un suivi, les rapports sur les </w:t>
            </w:r>
            <w:r w:rsidR="007109CE" w:rsidRPr="00B03469">
              <w:rPr>
                <w:color w:val="000000"/>
                <w:kern w:val="22"/>
                <w:sz w:val="18"/>
                <w:szCs w:val="18"/>
                <w:lang w:val="fr-FR" w:eastAsia="en-CA"/>
              </w:rPr>
              <w:t xml:space="preserve">progrès </w:t>
            </w:r>
            <w:r w:rsidRPr="00B03469">
              <w:rPr>
                <w:color w:val="000000"/>
                <w:kern w:val="22"/>
                <w:sz w:val="18"/>
                <w:szCs w:val="18"/>
                <w:lang w:val="fr-FR" w:eastAsia="en-CA"/>
              </w:rPr>
              <w:t>accomplis sont</w:t>
            </w:r>
            <w:r w:rsidR="005A31C6" w:rsidRPr="00B03469">
              <w:rPr>
                <w:color w:val="000000"/>
                <w:kern w:val="22"/>
                <w:sz w:val="18"/>
                <w:szCs w:val="18"/>
                <w:lang w:val="fr-FR" w:eastAsia="en-CA"/>
              </w:rPr>
              <w:t xml:space="preserve"> </w:t>
            </w:r>
            <w:r w:rsidR="001B2431" w:rsidRPr="00B03469">
              <w:rPr>
                <w:color w:val="000000"/>
                <w:kern w:val="22"/>
                <w:sz w:val="18"/>
                <w:szCs w:val="18"/>
                <w:lang w:val="fr-FR" w:eastAsia="en-CA"/>
              </w:rPr>
              <w:t>présent</w:t>
            </w:r>
            <w:r w:rsidRPr="00B03469">
              <w:rPr>
                <w:color w:val="000000"/>
                <w:kern w:val="22"/>
                <w:sz w:val="18"/>
                <w:szCs w:val="18"/>
                <w:lang w:val="fr-FR" w:eastAsia="en-CA"/>
              </w:rPr>
              <w:t>és chaque année</w:t>
            </w:r>
            <w:r w:rsidR="005A31C6" w:rsidRPr="00B03469">
              <w:rPr>
                <w:color w:val="000000"/>
                <w:kern w:val="22"/>
                <w:sz w:val="18"/>
                <w:szCs w:val="18"/>
                <w:lang w:val="fr-FR" w:eastAsia="en-CA"/>
              </w:rPr>
              <w:t xml:space="preserve">, </w:t>
            </w:r>
            <w:r w:rsidRPr="00B03469">
              <w:rPr>
                <w:color w:val="000000"/>
                <w:kern w:val="22"/>
                <w:sz w:val="18"/>
                <w:szCs w:val="18"/>
                <w:lang w:val="fr-FR" w:eastAsia="en-CA"/>
              </w:rPr>
              <w:t xml:space="preserve">le </w:t>
            </w:r>
            <w:r w:rsidR="00D15A90" w:rsidRPr="00B03469">
              <w:rPr>
                <w:color w:val="000000"/>
                <w:kern w:val="22"/>
                <w:sz w:val="18"/>
                <w:szCs w:val="18"/>
                <w:lang w:val="fr-FR" w:eastAsia="en-CA"/>
              </w:rPr>
              <w:t>Secrétariat</w:t>
            </w:r>
            <w:r>
              <w:rPr>
                <w:color w:val="000000"/>
                <w:kern w:val="22"/>
                <w:sz w:val="18"/>
                <w:szCs w:val="18"/>
                <w:lang w:val="fr-FR" w:eastAsia="en-CA"/>
              </w:rPr>
              <w:t xml:space="preserve"> assure</w:t>
            </w:r>
            <w:r w:rsidRPr="00B03469">
              <w:rPr>
                <w:color w:val="000000"/>
                <w:kern w:val="22"/>
                <w:sz w:val="18"/>
                <w:szCs w:val="18"/>
                <w:lang w:val="fr-FR" w:eastAsia="en-CA"/>
              </w:rPr>
              <w:t xml:space="preserve"> un suivi en organisant des ateliers </w:t>
            </w:r>
            <w:r w:rsidR="008F5AB3" w:rsidRPr="00B03469">
              <w:rPr>
                <w:color w:val="000000"/>
                <w:kern w:val="22"/>
                <w:sz w:val="18"/>
                <w:szCs w:val="18"/>
                <w:lang w:val="fr-FR" w:eastAsia="en-CA"/>
              </w:rPr>
              <w:t>région</w:t>
            </w:r>
            <w:r w:rsidRPr="00B03469">
              <w:rPr>
                <w:color w:val="000000"/>
                <w:kern w:val="22"/>
                <w:sz w:val="18"/>
                <w:szCs w:val="18"/>
                <w:lang w:val="fr-FR" w:eastAsia="en-CA"/>
              </w:rPr>
              <w:t xml:space="preserve">aux pour partager des données d’expérience </w:t>
            </w:r>
            <w:r w:rsidR="00B744DD" w:rsidRPr="00B03469">
              <w:rPr>
                <w:color w:val="000000"/>
                <w:kern w:val="22"/>
                <w:sz w:val="18"/>
                <w:szCs w:val="18"/>
                <w:lang w:val="fr-FR" w:eastAsia="en-CA"/>
              </w:rPr>
              <w:t xml:space="preserve">et </w:t>
            </w:r>
            <w:r w:rsidRPr="00B03469">
              <w:rPr>
                <w:color w:val="000000"/>
                <w:kern w:val="22"/>
                <w:sz w:val="18"/>
                <w:szCs w:val="18"/>
                <w:lang w:val="fr-FR" w:eastAsia="en-CA"/>
              </w:rPr>
              <w:t>offrir un appui technique</w:t>
            </w:r>
            <w:r w:rsidR="005A31C6" w:rsidRPr="00B03469">
              <w:rPr>
                <w:color w:val="000000"/>
                <w:kern w:val="22"/>
                <w:sz w:val="18"/>
                <w:szCs w:val="18"/>
                <w:lang w:val="fr-FR" w:eastAsia="en-CA"/>
              </w:rPr>
              <w:t>.</w:t>
            </w:r>
          </w:p>
        </w:tc>
        <w:tc>
          <w:tcPr>
            <w:tcW w:w="1276" w:type="dxa"/>
            <w:tcBorders>
              <w:top w:val="nil"/>
              <w:left w:val="nil"/>
              <w:bottom w:val="single" w:sz="4" w:space="0" w:color="auto"/>
              <w:right w:val="single" w:sz="4" w:space="0" w:color="auto"/>
            </w:tcBorders>
            <w:shd w:val="clear" w:color="auto" w:fill="auto"/>
            <w:hideMark/>
          </w:tcPr>
          <w:p w14:paraId="27C517B1" w14:textId="556F07A5" w:rsidR="005A31C6" w:rsidRPr="00B03469" w:rsidRDefault="00B03469" w:rsidP="00B03469">
            <w:pPr>
              <w:suppressLineNumbers/>
              <w:suppressAutoHyphens/>
              <w:jc w:val="left"/>
              <w:rPr>
                <w:color w:val="000000"/>
                <w:kern w:val="22"/>
                <w:sz w:val="18"/>
                <w:szCs w:val="18"/>
                <w:lang w:val="fr-FR" w:eastAsia="en-CA"/>
              </w:rPr>
            </w:pPr>
            <w:r w:rsidRPr="00B03469">
              <w:rPr>
                <w:color w:val="000000"/>
                <w:kern w:val="22"/>
                <w:sz w:val="18"/>
                <w:szCs w:val="18"/>
                <w:lang w:val="fr-FR" w:eastAsia="en-CA"/>
              </w:rPr>
              <w:t>Les p</w:t>
            </w:r>
            <w:r w:rsidR="00615025" w:rsidRPr="00B03469">
              <w:rPr>
                <w:color w:val="000000"/>
                <w:kern w:val="22"/>
                <w:sz w:val="18"/>
                <w:szCs w:val="18"/>
                <w:lang w:val="fr-FR" w:eastAsia="en-CA"/>
              </w:rPr>
              <w:t>arties prenantes</w:t>
            </w:r>
            <w:r w:rsidRPr="00B03469">
              <w:rPr>
                <w:color w:val="000000"/>
                <w:kern w:val="22"/>
                <w:sz w:val="18"/>
                <w:szCs w:val="18"/>
                <w:lang w:val="fr-FR" w:eastAsia="en-CA"/>
              </w:rPr>
              <w:t xml:space="preserve"> sont consultées </w:t>
            </w:r>
            <w:r w:rsidR="00DD71B5" w:rsidRPr="00B03469">
              <w:rPr>
                <w:color w:val="000000"/>
                <w:kern w:val="22"/>
                <w:sz w:val="18"/>
                <w:szCs w:val="18"/>
                <w:lang w:val="fr-FR" w:eastAsia="en-CA"/>
              </w:rPr>
              <w:t>durant</w:t>
            </w:r>
            <w:r w:rsidR="005A31C6" w:rsidRPr="00B03469">
              <w:rPr>
                <w:color w:val="000000"/>
                <w:kern w:val="22"/>
                <w:sz w:val="18"/>
                <w:szCs w:val="18"/>
                <w:lang w:val="fr-FR" w:eastAsia="en-CA"/>
              </w:rPr>
              <w:t xml:space="preserve"> </w:t>
            </w:r>
            <w:r w:rsidRPr="00B03469">
              <w:rPr>
                <w:color w:val="000000"/>
                <w:kern w:val="22"/>
                <w:sz w:val="18"/>
                <w:szCs w:val="18"/>
                <w:lang w:val="fr-FR" w:eastAsia="en-CA"/>
              </w:rPr>
              <w:t xml:space="preserve">la </w:t>
            </w:r>
            <w:r w:rsidR="005A31C6" w:rsidRPr="00B03469">
              <w:rPr>
                <w:color w:val="000000"/>
                <w:kern w:val="22"/>
                <w:sz w:val="18"/>
                <w:szCs w:val="18"/>
                <w:lang w:val="fr-FR" w:eastAsia="en-CA"/>
              </w:rPr>
              <w:t>mission</w:t>
            </w:r>
            <w:r w:rsidRPr="00B03469">
              <w:rPr>
                <w:color w:val="000000"/>
                <w:kern w:val="22"/>
                <w:sz w:val="18"/>
                <w:szCs w:val="18"/>
                <w:lang w:val="fr-FR" w:eastAsia="en-CA"/>
              </w:rPr>
              <w:t xml:space="preserve"> d’examen</w:t>
            </w:r>
            <w:r w:rsidR="005A31C6" w:rsidRPr="00B03469">
              <w:rPr>
                <w:color w:val="000000"/>
                <w:kern w:val="22"/>
                <w:sz w:val="18"/>
                <w:szCs w:val="18"/>
                <w:lang w:val="fr-FR" w:eastAsia="en-CA"/>
              </w:rPr>
              <w:t xml:space="preserve">; </w:t>
            </w:r>
            <w:r w:rsidRPr="00B03469">
              <w:rPr>
                <w:color w:val="000000"/>
                <w:kern w:val="22"/>
                <w:sz w:val="18"/>
                <w:szCs w:val="18"/>
                <w:lang w:val="fr-FR" w:eastAsia="en-CA"/>
              </w:rPr>
              <w:t xml:space="preserve">des contributions sont demandées à la </w:t>
            </w:r>
            <w:r w:rsidR="00282016" w:rsidRPr="00B03469">
              <w:rPr>
                <w:color w:val="000000"/>
                <w:kern w:val="22"/>
                <w:sz w:val="18"/>
                <w:szCs w:val="18"/>
                <w:lang w:val="fr-FR" w:eastAsia="en-CA"/>
              </w:rPr>
              <w:t>société civile</w:t>
            </w:r>
            <w:r w:rsidRPr="00B03469">
              <w:rPr>
                <w:color w:val="000000"/>
                <w:kern w:val="22"/>
                <w:sz w:val="18"/>
                <w:szCs w:val="18"/>
                <w:lang w:val="fr-FR" w:eastAsia="en-CA"/>
              </w:rPr>
              <w:t xml:space="preserve"> lors de l’élaboration du Programme d’action national</w:t>
            </w:r>
          </w:p>
        </w:tc>
      </w:tr>
      <w:tr w:rsidR="005A31C6" w:rsidRPr="00E62437" w14:paraId="44BEDCDF"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355D059F" w14:textId="0DF7074C" w:rsidR="005A31C6" w:rsidRPr="00067ED4" w:rsidRDefault="00067ED4" w:rsidP="009C74E6">
            <w:pPr>
              <w:suppressLineNumbers/>
              <w:suppressAutoHyphens/>
              <w:jc w:val="left"/>
              <w:rPr>
                <w:b/>
                <w:bCs/>
                <w:color w:val="000000"/>
                <w:kern w:val="22"/>
                <w:sz w:val="20"/>
                <w:szCs w:val="20"/>
                <w:lang w:val="fr-FR" w:eastAsia="en-CA"/>
              </w:rPr>
            </w:pPr>
            <w:r w:rsidRPr="00067ED4">
              <w:rPr>
                <w:b/>
                <w:bCs/>
                <w:color w:val="000000"/>
                <w:kern w:val="22"/>
                <w:sz w:val="20"/>
                <w:szCs w:val="20"/>
                <w:lang w:val="fr-FR" w:eastAsia="en-CA"/>
              </w:rPr>
              <w:t>Examen</w:t>
            </w:r>
            <w:r w:rsidR="00EA2656">
              <w:rPr>
                <w:b/>
                <w:bCs/>
                <w:color w:val="000000"/>
                <w:kern w:val="22"/>
                <w:sz w:val="20"/>
                <w:szCs w:val="20"/>
                <w:lang w:val="fr-FR" w:eastAsia="en-CA"/>
              </w:rPr>
              <w:t>s des</w:t>
            </w:r>
            <w:r w:rsidRPr="00067ED4">
              <w:rPr>
                <w:b/>
                <w:bCs/>
                <w:color w:val="000000"/>
                <w:kern w:val="22"/>
                <w:sz w:val="20"/>
                <w:szCs w:val="20"/>
                <w:lang w:val="fr-FR" w:eastAsia="en-CA"/>
              </w:rPr>
              <w:t xml:space="preserve"> performance</w:t>
            </w:r>
            <w:r w:rsidR="00EA2656">
              <w:rPr>
                <w:b/>
                <w:bCs/>
                <w:color w:val="000000"/>
                <w:kern w:val="22"/>
                <w:sz w:val="20"/>
                <w:szCs w:val="20"/>
                <w:lang w:val="fr-FR" w:eastAsia="en-CA"/>
              </w:rPr>
              <w:t>s</w:t>
            </w:r>
            <w:r w:rsidRPr="00067ED4">
              <w:rPr>
                <w:b/>
                <w:bCs/>
                <w:color w:val="000000"/>
                <w:kern w:val="22"/>
                <w:sz w:val="20"/>
                <w:szCs w:val="20"/>
                <w:lang w:val="fr-FR" w:eastAsia="en-CA"/>
              </w:rPr>
              <w:t xml:space="preserve"> </w:t>
            </w:r>
            <w:proofErr w:type="spellStart"/>
            <w:r w:rsidRPr="00067ED4">
              <w:rPr>
                <w:b/>
                <w:bCs/>
                <w:color w:val="000000"/>
                <w:kern w:val="22"/>
                <w:sz w:val="20"/>
                <w:szCs w:val="20"/>
                <w:lang w:val="fr-FR" w:eastAsia="en-CA"/>
              </w:rPr>
              <w:t>environnemen</w:t>
            </w:r>
            <w:r>
              <w:rPr>
                <w:b/>
                <w:bCs/>
                <w:color w:val="000000"/>
                <w:kern w:val="22"/>
                <w:sz w:val="20"/>
                <w:szCs w:val="20"/>
                <w:lang w:val="fr-FR" w:eastAsia="en-CA"/>
              </w:rPr>
              <w:t>-</w:t>
            </w:r>
            <w:r w:rsidRPr="00067ED4">
              <w:rPr>
                <w:b/>
                <w:bCs/>
                <w:color w:val="000000"/>
                <w:kern w:val="22"/>
                <w:sz w:val="20"/>
                <w:szCs w:val="20"/>
                <w:lang w:val="fr-FR" w:eastAsia="en-CA"/>
              </w:rPr>
              <w:t>tale</w:t>
            </w:r>
            <w:r w:rsidR="00EA2656">
              <w:rPr>
                <w:b/>
                <w:bCs/>
                <w:color w:val="000000"/>
                <w:kern w:val="22"/>
                <w:sz w:val="20"/>
                <w:szCs w:val="20"/>
                <w:lang w:val="fr-FR" w:eastAsia="en-CA"/>
              </w:rPr>
              <w:t>s</w:t>
            </w:r>
            <w:proofErr w:type="spellEnd"/>
            <w:r w:rsidR="006A5FB0">
              <w:rPr>
                <w:b/>
                <w:bCs/>
                <w:color w:val="000000"/>
                <w:kern w:val="22"/>
                <w:sz w:val="20"/>
                <w:szCs w:val="20"/>
                <w:lang w:val="fr-FR" w:eastAsia="en-CA"/>
              </w:rPr>
              <w:t xml:space="preserve"> dans le cadre de l’OCDE</w:t>
            </w:r>
          </w:p>
        </w:tc>
        <w:tc>
          <w:tcPr>
            <w:tcW w:w="1428" w:type="dxa"/>
            <w:tcBorders>
              <w:top w:val="nil"/>
              <w:left w:val="nil"/>
              <w:bottom w:val="single" w:sz="4" w:space="0" w:color="auto"/>
              <w:right w:val="single" w:sz="4" w:space="0" w:color="auto"/>
            </w:tcBorders>
            <w:shd w:val="clear" w:color="auto" w:fill="auto"/>
            <w:hideMark/>
          </w:tcPr>
          <w:p w14:paraId="4CAD7A08" w14:textId="45AB5736" w:rsidR="005A31C6" w:rsidRPr="006A5FB0" w:rsidRDefault="006A5FB0" w:rsidP="009C74E6">
            <w:pPr>
              <w:suppressLineNumbers/>
              <w:suppressAutoHyphens/>
              <w:jc w:val="left"/>
              <w:rPr>
                <w:color w:val="000000"/>
                <w:kern w:val="22"/>
                <w:sz w:val="18"/>
                <w:szCs w:val="18"/>
                <w:lang w:val="fr-FR" w:eastAsia="en-CA"/>
              </w:rPr>
            </w:pPr>
            <w:r>
              <w:rPr>
                <w:color w:val="000000"/>
                <w:kern w:val="22"/>
                <w:sz w:val="18"/>
                <w:szCs w:val="18"/>
                <w:lang w:val="fr-FR" w:eastAsia="en-CA"/>
              </w:rPr>
              <w:t>Principales tendances</w:t>
            </w:r>
            <w:r w:rsidR="005A31C6" w:rsidRPr="006A5FB0">
              <w:rPr>
                <w:color w:val="000000"/>
                <w:kern w:val="22"/>
                <w:sz w:val="18"/>
                <w:szCs w:val="18"/>
                <w:lang w:val="fr-FR" w:eastAsia="en-CA"/>
              </w:rPr>
              <w:t xml:space="preserve"> environ</w:t>
            </w:r>
            <w:r>
              <w:rPr>
                <w:color w:val="000000"/>
                <w:kern w:val="22"/>
                <w:sz w:val="18"/>
                <w:szCs w:val="18"/>
                <w:lang w:val="fr-FR" w:eastAsia="en-CA"/>
              </w:rPr>
              <w:t>nemen-tales</w:t>
            </w:r>
            <w:r w:rsidR="005A31C6" w:rsidRPr="006A5FB0">
              <w:rPr>
                <w:color w:val="000000"/>
                <w:kern w:val="22"/>
                <w:sz w:val="18"/>
                <w:szCs w:val="18"/>
                <w:lang w:val="fr-FR" w:eastAsia="en-CA"/>
              </w:rPr>
              <w:t xml:space="preserve">; </w:t>
            </w:r>
            <w:r>
              <w:rPr>
                <w:color w:val="000000"/>
                <w:kern w:val="22"/>
                <w:sz w:val="18"/>
                <w:szCs w:val="18"/>
                <w:lang w:val="fr-FR" w:eastAsia="en-CA"/>
              </w:rPr>
              <w:t xml:space="preserve">gouvernance et gestion </w:t>
            </w:r>
            <w:r w:rsidR="005A31C6" w:rsidRPr="006A5FB0">
              <w:rPr>
                <w:color w:val="000000"/>
                <w:kern w:val="22"/>
                <w:sz w:val="18"/>
                <w:szCs w:val="18"/>
                <w:lang w:val="fr-FR" w:eastAsia="en-CA"/>
              </w:rPr>
              <w:t>environ</w:t>
            </w:r>
            <w:r>
              <w:rPr>
                <w:color w:val="000000"/>
                <w:kern w:val="22"/>
                <w:sz w:val="18"/>
                <w:szCs w:val="18"/>
                <w:lang w:val="fr-FR" w:eastAsia="en-CA"/>
              </w:rPr>
              <w:t>ne</w:t>
            </w:r>
            <w:r w:rsidR="005A31C6" w:rsidRPr="006A5FB0">
              <w:rPr>
                <w:color w:val="000000"/>
                <w:kern w:val="22"/>
                <w:sz w:val="18"/>
                <w:szCs w:val="18"/>
                <w:lang w:val="fr-FR" w:eastAsia="en-CA"/>
              </w:rPr>
              <w:t>men</w:t>
            </w:r>
            <w:r>
              <w:rPr>
                <w:color w:val="000000"/>
                <w:kern w:val="22"/>
                <w:sz w:val="18"/>
                <w:szCs w:val="18"/>
                <w:lang w:val="fr-FR" w:eastAsia="en-CA"/>
              </w:rPr>
              <w:t>-</w:t>
            </w:r>
            <w:r w:rsidR="005A31C6" w:rsidRPr="006A5FB0">
              <w:rPr>
                <w:color w:val="000000"/>
                <w:kern w:val="22"/>
                <w:sz w:val="18"/>
                <w:szCs w:val="18"/>
                <w:lang w:val="fr-FR" w:eastAsia="en-CA"/>
              </w:rPr>
              <w:t>tal</w:t>
            </w:r>
            <w:r>
              <w:rPr>
                <w:color w:val="000000"/>
                <w:kern w:val="22"/>
                <w:sz w:val="18"/>
                <w:szCs w:val="18"/>
                <w:lang w:val="fr-FR" w:eastAsia="en-CA"/>
              </w:rPr>
              <w:t>e; efforts prodigués pour atteindre une</w:t>
            </w:r>
            <w:r w:rsidRPr="006A5FB0">
              <w:rPr>
                <w:color w:val="000000"/>
                <w:kern w:val="22"/>
                <w:sz w:val="18"/>
                <w:szCs w:val="18"/>
                <w:lang w:val="fr-FR" w:eastAsia="en-CA"/>
              </w:rPr>
              <w:t xml:space="preserve"> croissance verte</w:t>
            </w:r>
            <w:r>
              <w:rPr>
                <w:color w:val="000000"/>
                <w:kern w:val="22"/>
                <w:sz w:val="18"/>
                <w:szCs w:val="18"/>
                <w:lang w:val="fr-FR" w:eastAsia="en-CA"/>
              </w:rPr>
              <w:t>; deux d</w:t>
            </w:r>
            <w:r w:rsidR="00C025B5">
              <w:rPr>
                <w:color w:val="000000"/>
                <w:kern w:val="22"/>
                <w:sz w:val="18"/>
                <w:szCs w:val="18"/>
                <w:lang w:val="fr-FR" w:eastAsia="en-CA"/>
              </w:rPr>
              <w:t>omaines sont sélectionnés par l’Etat</w:t>
            </w:r>
            <w:r>
              <w:rPr>
                <w:color w:val="000000"/>
                <w:kern w:val="22"/>
                <w:sz w:val="18"/>
                <w:szCs w:val="18"/>
                <w:lang w:val="fr-FR" w:eastAsia="en-CA"/>
              </w:rPr>
              <w:t xml:space="preserve"> membre, pour faire l’objet d’un examen approfondi</w:t>
            </w:r>
          </w:p>
        </w:tc>
        <w:tc>
          <w:tcPr>
            <w:tcW w:w="1560" w:type="dxa"/>
            <w:tcBorders>
              <w:top w:val="nil"/>
              <w:left w:val="nil"/>
              <w:bottom w:val="single" w:sz="4" w:space="0" w:color="auto"/>
              <w:right w:val="single" w:sz="4" w:space="0" w:color="auto"/>
            </w:tcBorders>
            <w:shd w:val="clear" w:color="auto" w:fill="auto"/>
            <w:hideMark/>
          </w:tcPr>
          <w:p w14:paraId="362F5382" w14:textId="1EB5A0C5" w:rsidR="005A31C6" w:rsidRPr="009C74E6" w:rsidRDefault="00250318" w:rsidP="009C74E6">
            <w:pPr>
              <w:suppressLineNumbers/>
              <w:suppressAutoHyphens/>
              <w:jc w:val="left"/>
              <w:rPr>
                <w:color w:val="000000"/>
                <w:kern w:val="22"/>
                <w:sz w:val="18"/>
                <w:szCs w:val="18"/>
                <w:lang w:eastAsia="en-CA"/>
              </w:rPr>
            </w:pPr>
            <w:r>
              <w:rPr>
                <w:color w:val="000000"/>
                <w:kern w:val="22"/>
                <w:sz w:val="18"/>
                <w:szCs w:val="18"/>
                <w:lang w:eastAsia="en-CA"/>
              </w:rPr>
              <w:t xml:space="preserve">Tous les 8 à 10 </w:t>
            </w:r>
            <w:r w:rsidR="00D15A90">
              <w:rPr>
                <w:color w:val="000000"/>
                <w:kern w:val="22"/>
                <w:sz w:val="18"/>
                <w:szCs w:val="18"/>
                <w:lang w:eastAsia="en-CA"/>
              </w:rPr>
              <w:t>ans</w:t>
            </w:r>
          </w:p>
        </w:tc>
        <w:tc>
          <w:tcPr>
            <w:tcW w:w="1134" w:type="dxa"/>
            <w:tcBorders>
              <w:top w:val="nil"/>
              <w:left w:val="nil"/>
              <w:bottom w:val="single" w:sz="4" w:space="0" w:color="auto"/>
              <w:right w:val="single" w:sz="4" w:space="0" w:color="auto"/>
            </w:tcBorders>
            <w:shd w:val="clear" w:color="auto" w:fill="auto"/>
            <w:hideMark/>
          </w:tcPr>
          <w:p w14:paraId="50A36A75" w14:textId="4A652524" w:rsidR="005A31C6" w:rsidRPr="0092406C" w:rsidRDefault="006703B7" w:rsidP="009C74E6">
            <w:pPr>
              <w:suppressLineNumbers/>
              <w:suppressAutoHyphens/>
              <w:jc w:val="left"/>
              <w:rPr>
                <w:color w:val="000000"/>
                <w:kern w:val="22"/>
                <w:sz w:val="18"/>
                <w:szCs w:val="18"/>
                <w:lang w:val="fr-FR" w:eastAsia="en-CA"/>
              </w:rPr>
            </w:pPr>
            <w:r>
              <w:rPr>
                <w:color w:val="000000"/>
                <w:kern w:val="22"/>
                <w:sz w:val="18"/>
                <w:szCs w:val="18"/>
                <w:lang w:val="fr-FR" w:eastAsia="en-CA"/>
              </w:rPr>
              <w:t>Groupe de travail sur les</w:t>
            </w:r>
            <w:r w:rsidR="0092406C" w:rsidRPr="0092406C">
              <w:rPr>
                <w:color w:val="000000"/>
                <w:kern w:val="22"/>
                <w:sz w:val="18"/>
                <w:szCs w:val="18"/>
                <w:lang w:val="fr-FR" w:eastAsia="en-CA"/>
              </w:rPr>
              <w:t xml:space="preserve"> perfor-m</w:t>
            </w:r>
            <w:r w:rsidR="006A5FB0" w:rsidRPr="0092406C">
              <w:rPr>
                <w:color w:val="000000"/>
                <w:kern w:val="22"/>
                <w:sz w:val="18"/>
                <w:szCs w:val="18"/>
                <w:lang w:val="fr-FR" w:eastAsia="en-CA"/>
              </w:rPr>
              <w:t>ance</w:t>
            </w:r>
            <w:r>
              <w:rPr>
                <w:color w:val="000000"/>
                <w:kern w:val="22"/>
                <w:sz w:val="18"/>
                <w:szCs w:val="18"/>
                <w:lang w:val="fr-FR" w:eastAsia="en-CA"/>
              </w:rPr>
              <w:t xml:space="preserve">s </w:t>
            </w:r>
            <w:r w:rsidR="0092406C" w:rsidRPr="0092406C">
              <w:rPr>
                <w:color w:val="000000"/>
                <w:kern w:val="22"/>
                <w:sz w:val="18"/>
                <w:szCs w:val="18"/>
                <w:lang w:val="fr-FR" w:eastAsia="en-CA"/>
              </w:rPr>
              <w:t>environne</w:t>
            </w:r>
            <w:r w:rsidR="00115918">
              <w:rPr>
                <w:color w:val="000000"/>
                <w:kern w:val="22"/>
                <w:sz w:val="18"/>
                <w:szCs w:val="18"/>
                <w:lang w:val="fr-FR" w:eastAsia="en-CA"/>
              </w:rPr>
              <w:t>-</w:t>
            </w:r>
            <w:r w:rsidR="0092406C" w:rsidRPr="0092406C">
              <w:rPr>
                <w:color w:val="000000"/>
                <w:kern w:val="22"/>
                <w:sz w:val="18"/>
                <w:szCs w:val="18"/>
                <w:lang w:val="fr-FR" w:eastAsia="en-CA"/>
              </w:rPr>
              <w:t>mentale</w:t>
            </w:r>
            <w:r>
              <w:rPr>
                <w:color w:val="000000"/>
                <w:kern w:val="22"/>
                <w:sz w:val="18"/>
                <w:szCs w:val="18"/>
                <w:lang w:val="fr-FR" w:eastAsia="en-CA"/>
              </w:rPr>
              <w:t>s</w:t>
            </w:r>
            <w:r w:rsidR="006A5FB0" w:rsidRPr="0092406C">
              <w:rPr>
                <w:color w:val="000000"/>
                <w:kern w:val="22"/>
                <w:sz w:val="18"/>
                <w:szCs w:val="18"/>
                <w:lang w:val="fr-FR" w:eastAsia="en-CA"/>
              </w:rPr>
              <w:t xml:space="preserve"> (organe plénier</w:t>
            </w:r>
            <w:r w:rsidR="005A31C6" w:rsidRPr="0092406C">
              <w:rPr>
                <w:color w:val="000000"/>
                <w:kern w:val="22"/>
                <w:sz w:val="18"/>
                <w:szCs w:val="18"/>
                <w:lang w:val="fr-FR" w:eastAsia="en-CA"/>
              </w:rPr>
              <w:t>)</w:t>
            </w:r>
          </w:p>
        </w:tc>
        <w:tc>
          <w:tcPr>
            <w:tcW w:w="1861" w:type="dxa"/>
            <w:tcBorders>
              <w:top w:val="nil"/>
              <w:left w:val="nil"/>
              <w:bottom w:val="single" w:sz="4" w:space="0" w:color="auto"/>
              <w:right w:val="single" w:sz="4" w:space="0" w:color="auto"/>
            </w:tcBorders>
            <w:shd w:val="clear" w:color="auto" w:fill="auto"/>
            <w:hideMark/>
          </w:tcPr>
          <w:p w14:paraId="2837E83E" w14:textId="55A8C896" w:rsidR="005A31C6" w:rsidRPr="001941ED" w:rsidRDefault="006A5FB0" w:rsidP="009C74E6">
            <w:pPr>
              <w:suppressLineNumbers/>
              <w:suppressAutoHyphens/>
              <w:jc w:val="left"/>
              <w:rPr>
                <w:color w:val="000000"/>
                <w:kern w:val="22"/>
                <w:sz w:val="18"/>
                <w:szCs w:val="18"/>
                <w:lang w:val="fr-FR" w:eastAsia="en-CA"/>
              </w:rPr>
            </w:pPr>
            <w:r>
              <w:rPr>
                <w:color w:val="000000"/>
                <w:kern w:val="22"/>
                <w:sz w:val="18"/>
                <w:szCs w:val="18"/>
                <w:lang w:val="fr-FR" w:eastAsia="en-CA"/>
              </w:rPr>
              <w:t xml:space="preserve">Préparé par une </w:t>
            </w:r>
            <w:r w:rsidR="001941ED" w:rsidRPr="001941ED">
              <w:rPr>
                <w:color w:val="000000"/>
                <w:kern w:val="22"/>
                <w:sz w:val="18"/>
                <w:szCs w:val="18"/>
                <w:lang w:val="fr-FR" w:eastAsia="en-CA"/>
              </w:rPr>
              <w:t>équipe chargée de l’examen</w:t>
            </w:r>
            <w:r>
              <w:rPr>
                <w:color w:val="000000"/>
                <w:kern w:val="22"/>
                <w:sz w:val="18"/>
                <w:szCs w:val="18"/>
                <w:lang w:val="fr-FR" w:eastAsia="en-CA"/>
              </w:rPr>
              <w:t xml:space="preserve"> (6 à 9 membre</w:t>
            </w:r>
            <w:r w:rsidR="005A31C6" w:rsidRPr="001941ED">
              <w:rPr>
                <w:color w:val="000000"/>
                <w:kern w:val="22"/>
                <w:sz w:val="18"/>
                <w:szCs w:val="18"/>
                <w:lang w:val="fr-FR" w:eastAsia="en-CA"/>
              </w:rPr>
              <w:t xml:space="preserve">s), </w:t>
            </w:r>
            <w:r w:rsidR="00557096" w:rsidRPr="001941ED">
              <w:rPr>
                <w:color w:val="000000"/>
                <w:kern w:val="22"/>
                <w:sz w:val="18"/>
                <w:szCs w:val="18"/>
                <w:lang w:val="fr-FR" w:eastAsia="en-CA"/>
              </w:rPr>
              <w:t>y compris</w:t>
            </w:r>
            <w:r w:rsidR="005A31C6" w:rsidRPr="001941ED">
              <w:rPr>
                <w:color w:val="000000"/>
                <w:kern w:val="22"/>
                <w:sz w:val="18"/>
                <w:szCs w:val="18"/>
                <w:lang w:val="fr-FR" w:eastAsia="en-CA"/>
              </w:rPr>
              <w:t xml:space="preserve"> </w:t>
            </w:r>
            <w:r>
              <w:rPr>
                <w:color w:val="000000"/>
                <w:kern w:val="22"/>
                <w:sz w:val="18"/>
                <w:szCs w:val="18"/>
                <w:lang w:val="fr-FR" w:eastAsia="en-CA"/>
              </w:rPr>
              <w:t xml:space="preserve">des membres du personnel du </w:t>
            </w:r>
            <w:r w:rsidR="00D15A90" w:rsidRPr="001941ED">
              <w:rPr>
                <w:color w:val="000000"/>
                <w:kern w:val="22"/>
                <w:sz w:val="18"/>
                <w:szCs w:val="18"/>
                <w:lang w:val="fr-FR" w:eastAsia="en-CA"/>
              </w:rPr>
              <w:t>Secrétariat</w:t>
            </w:r>
            <w:r w:rsidR="00B744DD" w:rsidRPr="001941ED">
              <w:rPr>
                <w:color w:val="000000"/>
                <w:kern w:val="22"/>
                <w:sz w:val="18"/>
                <w:szCs w:val="18"/>
                <w:lang w:val="fr-FR" w:eastAsia="en-CA"/>
              </w:rPr>
              <w:t xml:space="preserve"> et </w:t>
            </w:r>
            <w:r w:rsidR="00C025B5">
              <w:rPr>
                <w:color w:val="000000"/>
                <w:kern w:val="22"/>
                <w:sz w:val="18"/>
                <w:szCs w:val="18"/>
                <w:lang w:val="fr-FR" w:eastAsia="en-CA"/>
              </w:rPr>
              <w:t>des experts issu</w:t>
            </w:r>
            <w:r>
              <w:rPr>
                <w:color w:val="000000"/>
                <w:kern w:val="22"/>
                <w:sz w:val="18"/>
                <w:szCs w:val="18"/>
                <w:lang w:val="fr-FR" w:eastAsia="en-CA"/>
              </w:rPr>
              <w:t xml:space="preserve"> du </w:t>
            </w:r>
            <w:r w:rsidR="00323C76" w:rsidRPr="001941ED">
              <w:rPr>
                <w:color w:val="000000"/>
                <w:kern w:val="22"/>
                <w:sz w:val="18"/>
                <w:szCs w:val="18"/>
                <w:lang w:val="fr-FR" w:eastAsia="en-CA"/>
              </w:rPr>
              <w:t>pays</w:t>
            </w:r>
            <w:r>
              <w:rPr>
                <w:color w:val="000000"/>
                <w:kern w:val="22"/>
                <w:sz w:val="18"/>
                <w:szCs w:val="18"/>
                <w:lang w:val="fr-FR" w:eastAsia="en-CA"/>
              </w:rPr>
              <w:t xml:space="preserve"> faisant l’objet d’un examen</w:t>
            </w:r>
          </w:p>
        </w:tc>
        <w:tc>
          <w:tcPr>
            <w:tcW w:w="1252" w:type="dxa"/>
            <w:tcBorders>
              <w:top w:val="nil"/>
              <w:left w:val="nil"/>
              <w:bottom w:val="single" w:sz="4" w:space="0" w:color="auto"/>
              <w:right w:val="single" w:sz="4" w:space="0" w:color="auto"/>
            </w:tcBorders>
            <w:shd w:val="clear" w:color="auto" w:fill="auto"/>
            <w:hideMark/>
          </w:tcPr>
          <w:p w14:paraId="03D54EEB" w14:textId="3620742D" w:rsidR="005A31C6" w:rsidRPr="009C74E6" w:rsidRDefault="00250318" w:rsidP="009C74E6">
            <w:pPr>
              <w:suppressLineNumbers/>
              <w:suppressAutoHyphens/>
              <w:jc w:val="left"/>
              <w:rPr>
                <w:color w:val="000000"/>
                <w:kern w:val="22"/>
                <w:sz w:val="18"/>
                <w:szCs w:val="18"/>
                <w:lang w:eastAsia="en-CA"/>
              </w:rPr>
            </w:pPr>
            <w:r>
              <w:rPr>
                <w:color w:val="000000"/>
                <w:kern w:val="22"/>
                <w:sz w:val="18"/>
                <w:szCs w:val="18"/>
                <w:lang w:eastAsia="en-CA"/>
              </w:rPr>
              <w:t>Oui</w:t>
            </w:r>
          </w:p>
        </w:tc>
        <w:tc>
          <w:tcPr>
            <w:tcW w:w="1139" w:type="dxa"/>
            <w:tcBorders>
              <w:top w:val="nil"/>
              <w:left w:val="nil"/>
              <w:bottom w:val="single" w:sz="4" w:space="0" w:color="auto"/>
              <w:right w:val="single" w:sz="4" w:space="0" w:color="auto"/>
            </w:tcBorders>
            <w:shd w:val="clear" w:color="auto" w:fill="auto"/>
            <w:hideMark/>
          </w:tcPr>
          <w:p w14:paraId="29415049" w14:textId="6798355E" w:rsidR="005A31C6" w:rsidRPr="009C74E6" w:rsidRDefault="00250318" w:rsidP="009C74E6">
            <w:pPr>
              <w:suppressLineNumbers/>
              <w:suppressAutoHyphens/>
              <w:jc w:val="left"/>
              <w:rPr>
                <w:color w:val="000000"/>
                <w:kern w:val="22"/>
                <w:sz w:val="18"/>
                <w:szCs w:val="18"/>
                <w:lang w:eastAsia="en-CA"/>
              </w:rPr>
            </w:pPr>
            <w:r>
              <w:rPr>
                <w:color w:val="000000"/>
                <w:kern w:val="22"/>
                <w:sz w:val="18"/>
                <w:szCs w:val="18"/>
                <w:lang w:eastAsia="en-CA"/>
              </w:rPr>
              <w:t>Une journée</w:t>
            </w:r>
          </w:p>
        </w:tc>
        <w:tc>
          <w:tcPr>
            <w:tcW w:w="1843" w:type="dxa"/>
            <w:tcBorders>
              <w:top w:val="nil"/>
              <w:left w:val="nil"/>
              <w:bottom w:val="single" w:sz="4" w:space="0" w:color="auto"/>
              <w:right w:val="single" w:sz="4" w:space="0" w:color="auto"/>
            </w:tcBorders>
            <w:shd w:val="clear" w:color="auto" w:fill="auto"/>
            <w:hideMark/>
          </w:tcPr>
          <w:p w14:paraId="78CDBBDB" w14:textId="2B759CD4" w:rsidR="006703B7" w:rsidRDefault="00250318" w:rsidP="009C74E6">
            <w:pPr>
              <w:suppressLineNumbers/>
              <w:suppressAutoHyphens/>
              <w:jc w:val="left"/>
              <w:rPr>
                <w:color w:val="000000"/>
                <w:kern w:val="22"/>
                <w:sz w:val="18"/>
                <w:szCs w:val="18"/>
                <w:lang w:val="fr-FR" w:eastAsia="en-CA"/>
              </w:rPr>
            </w:pPr>
            <w:r w:rsidRPr="00250318">
              <w:rPr>
                <w:color w:val="000000"/>
                <w:kern w:val="22"/>
                <w:sz w:val="18"/>
                <w:szCs w:val="18"/>
                <w:lang w:val="fr-FR" w:eastAsia="en-CA"/>
              </w:rPr>
              <w:t>Ra</w:t>
            </w:r>
            <w:r w:rsidR="005A31C6" w:rsidRPr="00250318">
              <w:rPr>
                <w:color w:val="000000"/>
                <w:kern w:val="22"/>
                <w:sz w:val="18"/>
                <w:szCs w:val="18"/>
                <w:lang w:val="fr-FR" w:eastAsia="en-CA"/>
              </w:rPr>
              <w:t>p</w:t>
            </w:r>
            <w:r w:rsidRPr="00250318">
              <w:rPr>
                <w:color w:val="000000"/>
                <w:kern w:val="22"/>
                <w:sz w:val="18"/>
                <w:szCs w:val="18"/>
                <w:lang w:val="fr-FR" w:eastAsia="en-CA"/>
              </w:rPr>
              <w:t>p</w:t>
            </w:r>
            <w:r w:rsidR="005A31C6" w:rsidRPr="00250318">
              <w:rPr>
                <w:color w:val="000000"/>
                <w:kern w:val="22"/>
                <w:sz w:val="18"/>
                <w:szCs w:val="18"/>
                <w:lang w:val="fr-FR" w:eastAsia="en-CA"/>
              </w:rPr>
              <w:t xml:space="preserve">ort, </w:t>
            </w:r>
            <w:r w:rsidR="00885569" w:rsidRPr="00250318">
              <w:rPr>
                <w:color w:val="000000"/>
                <w:kern w:val="22"/>
                <w:sz w:val="18"/>
                <w:szCs w:val="18"/>
                <w:lang w:val="fr-FR" w:eastAsia="en-CA"/>
              </w:rPr>
              <w:t>évaluation</w:t>
            </w:r>
            <w:r w:rsidR="00B744DD" w:rsidRPr="00250318">
              <w:rPr>
                <w:color w:val="000000"/>
                <w:kern w:val="22"/>
                <w:sz w:val="18"/>
                <w:szCs w:val="18"/>
                <w:lang w:val="fr-FR" w:eastAsia="en-CA"/>
              </w:rPr>
              <w:t xml:space="preserve"> et </w:t>
            </w:r>
            <w:r w:rsidR="00615025" w:rsidRPr="00250318">
              <w:rPr>
                <w:color w:val="000000"/>
                <w:kern w:val="22"/>
                <w:sz w:val="18"/>
                <w:szCs w:val="18"/>
                <w:lang w:val="fr-FR" w:eastAsia="en-CA"/>
              </w:rPr>
              <w:t>recommandation</w:t>
            </w:r>
            <w:r w:rsidR="006703B7">
              <w:rPr>
                <w:color w:val="000000"/>
                <w:kern w:val="22"/>
                <w:sz w:val="18"/>
                <w:szCs w:val="18"/>
                <w:lang w:val="fr-FR" w:eastAsia="en-CA"/>
              </w:rPr>
              <w:t>s a</w:t>
            </w:r>
            <w:r w:rsidR="00C025B5">
              <w:rPr>
                <w:color w:val="000000"/>
                <w:kern w:val="22"/>
                <w:sz w:val="18"/>
                <w:szCs w:val="18"/>
                <w:lang w:val="fr-FR" w:eastAsia="en-CA"/>
              </w:rPr>
              <w:t>pprouvées par le</w:t>
            </w:r>
          </w:p>
          <w:p w14:paraId="49B1BBDD" w14:textId="79867DE5" w:rsidR="005A31C6" w:rsidRPr="00250318" w:rsidRDefault="006703B7" w:rsidP="009C74E6">
            <w:pPr>
              <w:suppressLineNumbers/>
              <w:suppressAutoHyphens/>
              <w:jc w:val="left"/>
              <w:rPr>
                <w:color w:val="000000"/>
                <w:kern w:val="22"/>
                <w:sz w:val="18"/>
                <w:szCs w:val="18"/>
                <w:lang w:val="fr-FR" w:eastAsia="en-CA"/>
              </w:rPr>
            </w:pPr>
            <w:r>
              <w:rPr>
                <w:color w:val="000000"/>
                <w:kern w:val="22"/>
                <w:sz w:val="18"/>
                <w:szCs w:val="18"/>
                <w:lang w:val="fr-FR" w:eastAsia="en-CA"/>
              </w:rPr>
              <w:t>Groupe de travail sur les performances environnementales</w:t>
            </w:r>
          </w:p>
        </w:tc>
        <w:tc>
          <w:tcPr>
            <w:tcW w:w="1559" w:type="dxa"/>
            <w:tcBorders>
              <w:top w:val="nil"/>
              <w:left w:val="nil"/>
              <w:bottom w:val="single" w:sz="4" w:space="0" w:color="auto"/>
              <w:right w:val="single" w:sz="4" w:space="0" w:color="auto"/>
            </w:tcBorders>
            <w:shd w:val="clear" w:color="auto" w:fill="auto"/>
            <w:hideMark/>
          </w:tcPr>
          <w:p w14:paraId="4280E1BB" w14:textId="1BD2DA52" w:rsidR="005A31C6" w:rsidRPr="009C74E6" w:rsidRDefault="00615025" w:rsidP="009C74E6">
            <w:pPr>
              <w:suppressLineNumbers/>
              <w:suppressAutoHyphens/>
              <w:jc w:val="left"/>
              <w:rPr>
                <w:color w:val="000000"/>
                <w:kern w:val="22"/>
                <w:sz w:val="18"/>
                <w:szCs w:val="18"/>
                <w:lang w:eastAsia="en-CA"/>
              </w:rPr>
            </w:pPr>
            <w:r>
              <w:rPr>
                <w:color w:val="000000"/>
                <w:kern w:val="22"/>
                <w:sz w:val="18"/>
                <w:szCs w:val="18"/>
                <w:lang w:eastAsia="en-CA"/>
              </w:rPr>
              <w:t>Recommandation</w:t>
            </w:r>
            <w:r w:rsidR="005A31C6" w:rsidRPr="009C74E6">
              <w:rPr>
                <w:color w:val="000000"/>
                <w:kern w:val="22"/>
                <w:sz w:val="18"/>
                <w:szCs w:val="18"/>
                <w:lang w:eastAsia="en-CA"/>
              </w:rPr>
              <w:t>s</w:t>
            </w:r>
          </w:p>
        </w:tc>
        <w:tc>
          <w:tcPr>
            <w:tcW w:w="1276" w:type="dxa"/>
            <w:tcBorders>
              <w:top w:val="nil"/>
              <w:left w:val="nil"/>
              <w:bottom w:val="single" w:sz="4" w:space="0" w:color="auto"/>
              <w:right w:val="single" w:sz="4" w:space="0" w:color="auto"/>
            </w:tcBorders>
            <w:shd w:val="clear" w:color="auto" w:fill="auto"/>
            <w:hideMark/>
          </w:tcPr>
          <w:p w14:paraId="6560919B" w14:textId="70F8C9A0" w:rsidR="005A31C6" w:rsidRPr="0092406C" w:rsidRDefault="0092406C" w:rsidP="009C74E6">
            <w:pPr>
              <w:suppressLineNumbers/>
              <w:suppressAutoHyphens/>
              <w:jc w:val="left"/>
              <w:rPr>
                <w:color w:val="000000"/>
                <w:kern w:val="22"/>
                <w:sz w:val="18"/>
                <w:szCs w:val="18"/>
                <w:lang w:val="fr-FR" w:eastAsia="en-CA"/>
              </w:rPr>
            </w:pPr>
            <w:r w:rsidRPr="0092406C">
              <w:rPr>
                <w:color w:val="000000"/>
                <w:kern w:val="22"/>
                <w:sz w:val="18"/>
                <w:szCs w:val="18"/>
                <w:lang w:val="fr-FR" w:eastAsia="en-CA"/>
              </w:rPr>
              <w:t>L’</w:t>
            </w:r>
            <w:r w:rsidR="00EA2656">
              <w:rPr>
                <w:color w:val="000000"/>
                <w:kern w:val="22"/>
                <w:sz w:val="18"/>
                <w:szCs w:val="18"/>
                <w:lang w:val="fr-FR" w:eastAsia="en-CA"/>
              </w:rPr>
              <w:t>équipe chargée de la</w:t>
            </w:r>
            <w:r w:rsidR="00B744DD" w:rsidRPr="0092406C">
              <w:rPr>
                <w:color w:val="000000"/>
                <w:kern w:val="22"/>
                <w:sz w:val="18"/>
                <w:szCs w:val="18"/>
                <w:lang w:val="fr-FR" w:eastAsia="en-CA"/>
              </w:rPr>
              <w:t xml:space="preserve"> </w:t>
            </w:r>
            <w:r w:rsidR="00EA2656">
              <w:rPr>
                <w:color w:val="000000"/>
                <w:kern w:val="22"/>
                <w:sz w:val="18"/>
                <w:szCs w:val="18"/>
                <w:lang w:val="fr-FR" w:eastAsia="en-CA"/>
              </w:rPr>
              <w:t>mission d’examen</w:t>
            </w:r>
            <w:r>
              <w:rPr>
                <w:color w:val="000000"/>
                <w:kern w:val="22"/>
                <w:sz w:val="18"/>
                <w:szCs w:val="18"/>
                <w:lang w:val="fr-FR" w:eastAsia="en-CA"/>
              </w:rPr>
              <w:t xml:space="preserve"> rencontre toutes les</w:t>
            </w:r>
            <w:r w:rsidR="005A31C6" w:rsidRPr="0092406C">
              <w:rPr>
                <w:color w:val="000000"/>
                <w:kern w:val="22"/>
                <w:sz w:val="18"/>
                <w:szCs w:val="18"/>
                <w:lang w:val="fr-FR" w:eastAsia="en-CA"/>
              </w:rPr>
              <w:t xml:space="preserve"> </w:t>
            </w:r>
            <w:r w:rsidR="00615025" w:rsidRPr="0092406C">
              <w:rPr>
                <w:color w:val="000000"/>
                <w:kern w:val="22"/>
                <w:sz w:val="18"/>
                <w:szCs w:val="18"/>
                <w:lang w:val="fr-FR" w:eastAsia="en-CA"/>
              </w:rPr>
              <w:t>parties prenantes</w:t>
            </w:r>
            <w:r w:rsidR="005A31C6" w:rsidRPr="0092406C">
              <w:rPr>
                <w:color w:val="000000"/>
                <w:kern w:val="22"/>
                <w:sz w:val="18"/>
                <w:szCs w:val="18"/>
                <w:lang w:val="fr-FR" w:eastAsia="en-CA"/>
              </w:rPr>
              <w:t xml:space="preserve">; </w:t>
            </w:r>
            <w:r w:rsidR="006703B7">
              <w:rPr>
                <w:color w:val="000000"/>
                <w:kern w:val="22"/>
                <w:sz w:val="18"/>
                <w:szCs w:val="18"/>
                <w:lang w:val="fr-FR" w:eastAsia="en-CA"/>
              </w:rPr>
              <w:t>le lancement de l’examen des performances environne-mentales est un évènement public auquel</w:t>
            </w:r>
            <w:r w:rsidRPr="0092406C">
              <w:rPr>
                <w:color w:val="000000"/>
                <w:kern w:val="22"/>
                <w:sz w:val="18"/>
                <w:szCs w:val="18"/>
                <w:lang w:val="fr-FR" w:eastAsia="en-CA"/>
              </w:rPr>
              <w:t xml:space="preserve"> toutes les</w:t>
            </w:r>
            <w:r w:rsidR="008A061F" w:rsidRPr="0092406C">
              <w:rPr>
                <w:color w:val="000000"/>
                <w:kern w:val="22"/>
                <w:sz w:val="18"/>
                <w:szCs w:val="18"/>
                <w:lang w:val="fr-FR" w:eastAsia="en-CA"/>
              </w:rPr>
              <w:t xml:space="preserve"> </w:t>
            </w:r>
            <w:r w:rsidR="00615025" w:rsidRPr="0092406C">
              <w:rPr>
                <w:color w:val="000000"/>
                <w:kern w:val="22"/>
                <w:sz w:val="18"/>
                <w:szCs w:val="18"/>
                <w:lang w:val="fr-FR" w:eastAsia="en-CA"/>
              </w:rPr>
              <w:t>parties prenantes</w:t>
            </w:r>
            <w:r w:rsidR="00C025B5">
              <w:rPr>
                <w:color w:val="000000"/>
                <w:kern w:val="22"/>
                <w:sz w:val="18"/>
                <w:szCs w:val="18"/>
                <w:lang w:val="fr-FR" w:eastAsia="en-CA"/>
              </w:rPr>
              <w:t xml:space="preserve"> peuvent assist</w:t>
            </w:r>
            <w:r w:rsidR="005A31C6" w:rsidRPr="0092406C">
              <w:rPr>
                <w:color w:val="000000"/>
                <w:kern w:val="22"/>
                <w:sz w:val="18"/>
                <w:szCs w:val="18"/>
                <w:lang w:val="fr-FR" w:eastAsia="en-CA"/>
              </w:rPr>
              <w:t>e</w:t>
            </w:r>
            <w:r>
              <w:rPr>
                <w:color w:val="000000"/>
                <w:kern w:val="22"/>
                <w:sz w:val="18"/>
                <w:szCs w:val="18"/>
                <w:lang w:val="fr-FR" w:eastAsia="en-CA"/>
              </w:rPr>
              <w:t>r</w:t>
            </w:r>
            <w:r w:rsidR="005A31C6" w:rsidRPr="0092406C">
              <w:rPr>
                <w:color w:val="000000"/>
                <w:kern w:val="22"/>
                <w:sz w:val="18"/>
                <w:szCs w:val="18"/>
                <w:lang w:val="fr-FR" w:eastAsia="en-CA"/>
              </w:rPr>
              <w:t>.</w:t>
            </w:r>
          </w:p>
        </w:tc>
      </w:tr>
      <w:tr w:rsidR="005A31C6" w:rsidRPr="00E62437" w14:paraId="2B99CB52"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692C30A0" w14:textId="07ACB06E" w:rsidR="005A31C6" w:rsidRPr="00A40620" w:rsidRDefault="006A5FB0" w:rsidP="009C74E6">
            <w:pPr>
              <w:suppressLineNumbers/>
              <w:suppressAutoHyphens/>
              <w:jc w:val="left"/>
              <w:rPr>
                <w:b/>
                <w:bCs/>
                <w:color w:val="000000"/>
                <w:kern w:val="22"/>
                <w:sz w:val="20"/>
                <w:szCs w:val="20"/>
                <w:lang w:val="fr-FR" w:eastAsia="en-CA"/>
              </w:rPr>
            </w:pPr>
            <w:r>
              <w:rPr>
                <w:b/>
                <w:bCs/>
                <w:color w:val="000000"/>
                <w:kern w:val="22"/>
                <w:sz w:val="20"/>
                <w:szCs w:val="20"/>
                <w:lang w:val="fr-FR" w:eastAsia="en-CA"/>
              </w:rPr>
              <w:t xml:space="preserve">Comité d’application </w:t>
            </w:r>
            <w:r w:rsidR="00A40620" w:rsidRPr="00A40620">
              <w:rPr>
                <w:b/>
                <w:bCs/>
                <w:color w:val="000000"/>
                <w:kern w:val="22"/>
                <w:sz w:val="20"/>
                <w:szCs w:val="20"/>
                <w:lang w:val="fr-FR" w:eastAsia="en-CA"/>
              </w:rPr>
              <w:t xml:space="preserve">du Protocole de </w:t>
            </w:r>
            <w:r w:rsidR="00A40620">
              <w:rPr>
                <w:b/>
                <w:bCs/>
                <w:color w:val="000000"/>
                <w:kern w:val="22"/>
                <w:sz w:val="20"/>
                <w:szCs w:val="20"/>
                <w:lang w:val="fr-FR" w:eastAsia="en-CA"/>
              </w:rPr>
              <w:t>Montréal</w:t>
            </w:r>
          </w:p>
        </w:tc>
        <w:tc>
          <w:tcPr>
            <w:tcW w:w="1428" w:type="dxa"/>
            <w:tcBorders>
              <w:top w:val="nil"/>
              <w:left w:val="nil"/>
              <w:bottom w:val="single" w:sz="4" w:space="0" w:color="auto"/>
              <w:right w:val="single" w:sz="4" w:space="0" w:color="auto"/>
            </w:tcBorders>
            <w:shd w:val="clear" w:color="auto" w:fill="auto"/>
            <w:hideMark/>
          </w:tcPr>
          <w:p w14:paraId="5F524D41" w14:textId="27D31CFE" w:rsidR="005A31C6" w:rsidRPr="00067ED4" w:rsidRDefault="00067ED4" w:rsidP="009C74E6">
            <w:pPr>
              <w:suppressLineNumbers/>
              <w:suppressAutoHyphens/>
              <w:jc w:val="left"/>
              <w:rPr>
                <w:color w:val="000000"/>
                <w:kern w:val="22"/>
                <w:sz w:val="18"/>
                <w:szCs w:val="18"/>
                <w:lang w:val="fr-FR" w:eastAsia="en-CA"/>
              </w:rPr>
            </w:pPr>
            <w:r>
              <w:rPr>
                <w:color w:val="000000"/>
                <w:kern w:val="22"/>
                <w:sz w:val="18"/>
                <w:szCs w:val="18"/>
                <w:lang w:val="fr-FR" w:eastAsia="en-CA"/>
              </w:rPr>
              <w:t>Situation du pays en termes de r</w:t>
            </w:r>
            <w:r w:rsidR="00956B3B" w:rsidRPr="00067ED4">
              <w:rPr>
                <w:color w:val="000000"/>
                <w:kern w:val="22"/>
                <w:sz w:val="18"/>
                <w:szCs w:val="18"/>
                <w:lang w:val="fr-FR" w:eastAsia="en-CA"/>
              </w:rPr>
              <w:t>espect</w:t>
            </w:r>
            <w:r>
              <w:rPr>
                <w:color w:val="000000"/>
                <w:kern w:val="22"/>
                <w:sz w:val="18"/>
                <w:szCs w:val="18"/>
                <w:lang w:val="fr-FR" w:eastAsia="en-CA"/>
              </w:rPr>
              <w:t xml:space="preserve"> des obligations</w:t>
            </w:r>
            <w:r w:rsidR="005A31C6" w:rsidRPr="00067ED4">
              <w:rPr>
                <w:color w:val="000000"/>
                <w:kern w:val="22"/>
                <w:sz w:val="18"/>
                <w:szCs w:val="18"/>
                <w:lang w:val="fr-FR" w:eastAsia="en-CA"/>
              </w:rPr>
              <w:t xml:space="preserve"> - production</w:t>
            </w:r>
            <w:r w:rsidR="00B744DD" w:rsidRPr="00067ED4">
              <w:rPr>
                <w:color w:val="000000"/>
                <w:kern w:val="22"/>
                <w:sz w:val="18"/>
                <w:szCs w:val="18"/>
                <w:lang w:val="fr-FR" w:eastAsia="en-CA"/>
              </w:rPr>
              <w:t xml:space="preserve"> et </w:t>
            </w:r>
            <w:r>
              <w:rPr>
                <w:color w:val="000000"/>
                <w:kern w:val="22"/>
                <w:sz w:val="18"/>
                <w:szCs w:val="18"/>
                <w:lang w:val="fr-FR" w:eastAsia="en-CA"/>
              </w:rPr>
              <w:t xml:space="preserve">consommation de </w:t>
            </w:r>
            <w:r w:rsidR="005A31C6" w:rsidRPr="00067ED4">
              <w:rPr>
                <w:color w:val="000000"/>
                <w:kern w:val="22"/>
                <w:sz w:val="18"/>
                <w:szCs w:val="18"/>
                <w:lang w:val="fr-FR" w:eastAsia="en-CA"/>
              </w:rPr>
              <w:t>substances</w:t>
            </w:r>
            <w:r>
              <w:rPr>
                <w:color w:val="000000"/>
                <w:kern w:val="22"/>
                <w:sz w:val="18"/>
                <w:szCs w:val="18"/>
                <w:lang w:val="fr-FR" w:eastAsia="en-CA"/>
              </w:rPr>
              <w:t xml:space="preserve"> qui appauvrissent la couche d’ozone</w:t>
            </w:r>
            <w:r w:rsidR="005A31C6" w:rsidRPr="00067ED4">
              <w:rPr>
                <w:color w:val="000000"/>
                <w:kern w:val="22"/>
                <w:sz w:val="18"/>
                <w:szCs w:val="18"/>
                <w:lang w:val="fr-FR" w:eastAsia="en-CA"/>
              </w:rPr>
              <w:t>.</w:t>
            </w:r>
          </w:p>
        </w:tc>
        <w:tc>
          <w:tcPr>
            <w:tcW w:w="1560" w:type="dxa"/>
            <w:tcBorders>
              <w:top w:val="nil"/>
              <w:left w:val="nil"/>
              <w:bottom w:val="single" w:sz="4" w:space="0" w:color="auto"/>
              <w:right w:val="single" w:sz="4" w:space="0" w:color="auto"/>
            </w:tcBorders>
            <w:shd w:val="clear" w:color="auto" w:fill="auto"/>
            <w:hideMark/>
          </w:tcPr>
          <w:p w14:paraId="736A9C5D"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Ad hoc</w:t>
            </w:r>
          </w:p>
        </w:tc>
        <w:tc>
          <w:tcPr>
            <w:tcW w:w="1134" w:type="dxa"/>
            <w:tcBorders>
              <w:top w:val="nil"/>
              <w:left w:val="nil"/>
              <w:bottom w:val="single" w:sz="4" w:space="0" w:color="auto"/>
              <w:right w:val="single" w:sz="4" w:space="0" w:color="auto"/>
            </w:tcBorders>
            <w:shd w:val="clear" w:color="auto" w:fill="auto"/>
            <w:hideMark/>
          </w:tcPr>
          <w:p w14:paraId="5BFD8F40" w14:textId="081B9CD3" w:rsidR="005A31C6" w:rsidRPr="00C757F8" w:rsidRDefault="00956B3B" w:rsidP="00C757F8">
            <w:pPr>
              <w:suppressLineNumbers/>
              <w:suppressAutoHyphens/>
              <w:jc w:val="left"/>
              <w:rPr>
                <w:color w:val="000000"/>
                <w:kern w:val="22"/>
                <w:sz w:val="18"/>
                <w:szCs w:val="18"/>
                <w:lang w:val="fr-FR" w:eastAsia="en-CA"/>
              </w:rPr>
            </w:pPr>
            <w:r w:rsidRPr="00C757F8">
              <w:rPr>
                <w:color w:val="000000"/>
                <w:kern w:val="22"/>
                <w:sz w:val="18"/>
                <w:szCs w:val="18"/>
                <w:lang w:val="fr-FR" w:eastAsia="en-CA"/>
              </w:rPr>
              <w:t>Comité</w:t>
            </w:r>
            <w:r w:rsidR="005A31C6" w:rsidRPr="00C757F8">
              <w:rPr>
                <w:color w:val="000000"/>
                <w:kern w:val="22"/>
                <w:sz w:val="18"/>
                <w:szCs w:val="18"/>
                <w:lang w:val="fr-FR" w:eastAsia="en-CA"/>
              </w:rPr>
              <w:t xml:space="preserve"> </w:t>
            </w:r>
            <w:r w:rsidR="006A5FB0">
              <w:rPr>
                <w:color w:val="000000"/>
                <w:kern w:val="22"/>
                <w:sz w:val="18"/>
                <w:szCs w:val="18"/>
                <w:lang w:val="fr-FR" w:eastAsia="en-CA"/>
              </w:rPr>
              <w:t>d</w:t>
            </w:r>
            <w:r w:rsidR="00250318" w:rsidRPr="00C757F8">
              <w:rPr>
                <w:color w:val="000000"/>
                <w:kern w:val="22"/>
                <w:sz w:val="18"/>
                <w:szCs w:val="18"/>
                <w:lang w:val="fr-FR" w:eastAsia="en-CA"/>
              </w:rPr>
              <w:t>’applica</w:t>
            </w:r>
            <w:r w:rsidR="006A5FB0">
              <w:rPr>
                <w:color w:val="000000"/>
                <w:kern w:val="22"/>
                <w:sz w:val="18"/>
                <w:szCs w:val="18"/>
                <w:lang w:val="fr-FR" w:eastAsia="en-CA"/>
              </w:rPr>
              <w:t>-tion</w:t>
            </w:r>
            <w:r w:rsidR="00250318" w:rsidRPr="00C757F8">
              <w:rPr>
                <w:color w:val="000000"/>
                <w:kern w:val="22"/>
                <w:sz w:val="18"/>
                <w:szCs w:val="18"/>
                <w:lang w:val="fr-FR" w:eastAsia="en-CA"/>
              </w:rPr>
              <w:t xml:space="preserve"> </w:t>
            </w:r>
            <w:r w:rsidR="00C025B5">
              <w:rPr>
                <w:color w:val="000000"/>
                <w:kern w:val="22"/>
                <w:sz w:val="18"/>
                <w:szCs w:val="18"/>
                <w:lang w:val="fr-FR" w:eastAsia="en-CA"/>
              </w:rPr>
              <w:t>(organe au nombre de membres limité</w:t>
            </w:r>
            <w:r w:rsidR="005A31C6" w:rsidRPr="00C757F8">
              <w:rPr>
                <w:color w:val="000000"/>
                <w:kern w:val="22"/>
                <w:sz w:val="18"/>
                <w:szCs w:val="18"/>
                <w:lang w:val="fr-FR" w:eastAsia="en-CA"/>
              </w:rPr>
              <w:t>)</w:t>
            </w:r>
          </w:p>
        </w:tc>
        <w:tc>
          <w:tcPr>
            <w:tcW w:w="1861" w:type="dxa"/>
            <w:tcBorders>
              <w:top w:val="nil"/>
              <w:left w:val="nil"/>
              <w:bottom w:val="single" w:sz="4" w:space="0" w:color="auto"/>
              <w:right w:val="single" w:sz="4" w:space="0" w:color="auto"/>
            </w:tcBorders>
            <w:shd w:val="clear" w:color="auto" w:fill="auto"/>
            <w:hideMark/>
          </w:tcPr>
          <w:p w14:paraId="296D60A5" w14:textId="45AD33E3" w:rsidR="005A31C6" w:rsidRPr="009C74E6" w:rsidRDefault="00250318" w:rsidP="009C74E6">
            <w:pPr>
              <w:suppressLineNumbers/>
              <w:suppressAutoHyphens/>
              <w:jc w:val="left"/>
              <w:rPr>
                <w:color w:val="000000"/>
                <w:kern w:val="22"/>
                <w:sz w:val="18"/>
                <w:szCs w:val="18"/>
                <w:lang w:eastAsia="en-CA"/>
              </w:rPr>
            </w:pPr>
            <w:r>
              <w:rPr>
                <w:color w:val="000000"/>
                <w:kern w:val="22"/>
                <w:sz w:val="18"/>
                <w:szCs w:val="18"/>
                <w:lang w:eastAsia="en-CA"/>
              </w:rPr>
              <w:t>Préparé par le</w:t>
            </w:r>
            <w:r w:rsidR="005A31C6" w:rsidRPr="009C74E6">
              <w:rPr>
                <w:color w:val="000000"/>
                <w:kern w:val="22"/>
                <w:sz w:val="18"/>
                <w:szCs w:val="18"/>
                <w:lang w:eastAsia="en-CA"/>
              </w:rPr>
              <w:t xml:space="preserve"> </w:t>
            </w:r>
            <w:r w:rsidR="00D15A90">
              <w:rPr>
                <w:color w:val="000000"/>
                <w:kern w:val="22"/>
                <w:sz w:val="18"/>
                <w:szCs w:val="18"/>
                <w:lang w:eastAsia="en-CA"/>
              </w:rPr>
              <w:t>Secrétariat</w:t>
            </w:r>
          </w:p>
        </w:tc>
        <w:tc>
          <w:tcPr>
            <w:tcW w:w="1252" w:type="dxa"/>
            <w:tcBorders>
              <w:top w:val="nil"/>
              <w:left w:val="nil"/>
              <w:bottom w:val="single" w:sz="4" w:space="0" w:color="auto"/>
              <w:right w:val="single" w:sz="4" w:space="0" w:color="auto"/>
            </w:tcBorders>
            <w:shd w:val="clear" w:color="auto" w:fill="auto"/>
            <w:hideMark/>
          </w:tcPr>
          <w:p w14:paraId="64215DF9" w14:textId="357DECDF"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w:t>
            </w:r>
            <w:r w:rsidR="00C46DAE">
              <w:rPr>
                <w:color w:val="000000"/>
                <w:kern w:val="22"/>
                <w:sz w:val="18"/>
                <w:szCs w:val="18"/>
                <w:lang w:eastAsia="en-CA"/>
              </w:rPr>
              <w:t>n</w:t>
            </w:r>
          </w:p>
        </w:tc>
        <w:tc>
          <w:tcPr>
            <w:tcW w:w="1139" w:type="dxa"/>
            <w:tcBorders>
              <w:top w:val="nil"/>
              <w:left w:val="nil"/>
              <w:bottom w:val="single" w:sz="4" w:space="0" w:color="auto"/>
              <w:right w:val="single" w:sz="4" w:space="0" w:color="auto"/>
            </w:tcBorders>
            <w:shd w:val="clear" w:color="auto" w:fill="auto"/>
            <w:hideMark/>
          </w:tcPr>
          <w:p w14:paraId="6F1F16F6" w14:textId="1C7507E6" w:rsidR="005A31C6" w:rsidRPr="009C74E6" w:rsidRDefault="00491590" w:rsidP="009C74E6">
            <w:pPr>
              <w:suppressLineNumbers/>
              <w:suppressAutoHyphens/>
              <w:jc w:val="left"/>
              <w:rPr>
                <w:color w:val="000000"/>
                <w:kern w:val="22"/>
                <w:sz w:val="18"/>
                <w:szCs w:val="18"/>
                <w:lang w:eastAsia="en-CA"/>
              </w:rPr>
            </w:pPr>
            <w:r>
              <w:rPr>
                <w:color w:val="000000"/>
                <w:kern w:val="22"/>
                <w:sz w:val="18"/>
                <w:szCs w:val="18"/>
                <w:lang w:eastAsia="en-CA"/>
              </w:rPr>
              <w:t>Aucune durée</w:t>
            </w:r>
            <w:r w:rsidR="00250318">
              <w:rPr>
                <w:color w:val="000000"/>
                <w:kern w:val="22"/>
                <w:sz w:val="18"/>
                <w:szCs w:val="18"/>
                <w:lang w:eastAsia="en-CA"/>
              </w:rPr>
              <w:t xml:space="preserve"> prévu</w:t>
            </w:r>
            <w:r>
              <w:rPr>
                <w:color w:val="000000"/>
                <w:kern w:val="22"/>
                <w:sz w:val="18"/>
                <w:szCs w:val="18"/>
                <w:lang w:eastAsia="en-CA"/>
              </w:rPr>
              <w:t>e</w:t>
            </w:r>
          </w:p>
        </w:tc>
        <w:tc>
          <w:tcPr>
            <w:tcW w:w="1843" w:type="dxa"/>
            <w:tcBorders>
              <w:top w:val="nil"/>
              <w:left w:val="nil"/>
              <w:bottom w:val="single" w:sz="4" w:space="0" w:color="auto"/>
              <w:right w:val="single" w:sz="4" w:space="0" w:color="auto"/>
            </w:tcBorders>
            <w:shd w:val="clear" w:color="auto" w:fill="auto"/>
            <w:hideMark/>
          </w:tcPr>
          <w:p w14:paraId="16C0BEBA" w14:textId="265C1296" w:rsidR="005A31C6" w:rsidRPr="00E135E7" w:rsidRDefault="00615025" w:rsidP="009C74E6">
            <w:pPr>
              <w:suppressLineNumbers/>
              <w:suppressAutoHyphens/>
              <w:jc w:val="left"/>
              <w:rPr>
                <w:color w:val="000000"/>
                <w:kern w:val="22"/>
                <w:sz w:val="18"/>
                <w:szCs w:val="18"/>
                <w:lang w:val="fr-FR" w:eastAsia="en-CA"/>
              </w:rPr>
            </w:pPr>
            <w:r w:rsidRPr="00E135E7">
              <w:rPr>
                <w:color w:val="000000"/>
                <w:kern w:val="22"/>
                <w:sz w:val="18"/>
                <w:szCs w:val="18"/>
                <w:lang w:val="fr-FR" w:eastAsia="en-CA"/>
              </w:rPr>
              <w:t>Recommandation</w:t>
            </w:r>
            <w:r w:rsidR="00250318">
              <w:rPr>
                <w:color w:val="000000"/>
                <w:kern w:val="22"/>
                <w:sz w:val="18"/>
                <w:szCs w:val="18"/>
                <w:lang w:val="fr-FR" w:eastAsia="en-CA"/>
              </w:rPr>
              <w:t xml:space="preserve"> à</w:t>
            </w:r>
            <w:r w:rsidR="005A31C6" w:rsidRPr="00E135E7">
              <w:rPr>
                <w:color w:val="000000"/>
                <w:kern w:val="22"/>
                <w:sz w:val="18"/>
                <w:szCs w:val="18"/>
                <w:lang w:val="fr-FR" w:eastAsia="en-CA"/>
              </w:rPr>
              <w:t xml:space="preserve"> </w:t>
            </w:r>
            <w:r w:rsidR="009C3B6D" w:rsidRPr="00E135E7">
              <w:rPr>
                <w:color w:val="000000"/>
                <w:kern w:val="22"/>
                <w:sz w:val="18"/>
                <w:szCs w:val="18"/>
                <w:lang w:val="fr-FR" w:eastAsia="en-CA"/>
              </w:rPr>
              <w:t>la Conf</w:t>
            </w:r>
            <w:r w:rsidR="00B744DD" w:rsidRPr="00E135E7">
              <w:rPr>
                <w:color w:val="000000"/>
                <w:kern w:val="22"/>
                <w:sz w:val="18"/>
                <w:szCs w:val="18"/>
                <w:lang w:val="fr-FR" w:eastAsia="en-CA"/>
              </w:rPr>
              <w:t>érence des Parties</w:t>
            </w:r>
            <w:r w:rsidR="008A061F" w:rsidRPr="00E135E7">
              <w:rPr>
                <w:color w:val="000000"/>
                <w:kern w:val="22"/>
                <w:sz w:val="18"/>
                <w:szCs w:val="18"/>
                <w:lang w:val="fr-FR" w:eastAsia="en-CA"/>
              </w:rPr>
              <w:t xml:space="preserve"> </w:t>
            </w:r>
            <w:r w:rsidR="00374CA0">
              <w:rPr>
                <w:color w:val="000000"/>
                <w:kern w:val="22"/>
                <w:sz w:val="18"/>
                <w:szCs w:val="18"/>
                <w:lang w:val="fr-FR" w:eastAsia="en-CA"/>
              </w:rPr>
              <w:t>siégeant en tant que réunion</w:t>
            </w:r>
            <w:r w:rsidR="00250318">
              <w:rPr>
                <w:color w:val="000000"/>
                <w:kern w:val="22"/>
                <w:sz w:val="18"/>
                <w:szCs w:val="18"/>
                <w:lang w:val="fr-FR" w:eastAsia="en-CA"/>
              </w:rPr>
              <w:t xml:space="preserve"> d</w:t>
            </w:r>
            <w:r w:rsidR="00E135E7" w:rsidRPr="00E135E7">
              <w:rPr>
                <w:color w:val="000000"/>
                <w:kern w:val="22"/>
                <w:sz w:val="18"/>
                <w:szCs w:val="18"/>
                <w:lang w:val="fr-FR" w:eastAsia="en-CA"/>
              </w:rPr>
              <w:t>e</w:t>
            </w:r>
            <w:r w:rsidR="00250318">
              <w:rPr>
                <w:color w:val="000000"/>
                <w:kern w:val="22"/>
                <w:sz w:val="18"/>
                <w:szCs w:val="18"/>
                <w:lang w:val="fr-FR" w:eastAsia="en-CA"/>
              </w:rPr>
              <w:t>s</w:t>
            </w:r>
            <w:r w:rsidR="00E135E7" w:rsidRPr="00E135E7">
              <w:rPr>
                <w:color w:val="000000"/>
                <w:kern w:val="22"/>
                <w:sz w:val="18"/>
                <w:szCs w:val="18"/>
                <w:lang w:val="fr-FR" w:eastAsia="en-CA"/>
              </w:rPr>
              <w:t xml:space="preserve"> </w:t>
            </w:r>
            <w:r w:rsidR="008A061F" w:rsidRPr="00E135E7">
              <w:rPr>
                <w:color w:val="000000"/>
                <w:kern w:val="22"/>
                <w:sz w:val="18"/>
                <w:szCs w:val="18"/>
                <w:lang w:val="fr-FR" w:eastAsia="en-CA"/>
              </w:rPr>
              <w:t>Parties</w:t>
            </w:r>
            <w:r w:rsidR="00250318">
              <w:rPr>
                <w:color w:val="000000"/>
                <w:kern w:val="22"/>
                <w:sz w:val="18"/>
                <w:szCs w:val="18"/>
                <w:lang w:val="fr-FR" w:eastAsia="en-CA"/>
              </w:rPr>
              <w:t xml:space="preserve"> au</w:t>
            </w:r>
            <w:r w:rsidR="00E135E7" w:rsidRPr="00E135E7">
              <w:rPr>
                <w:color w:val="000000"/>
                <w:kern w:val="22"/>
                <w:sz w:val="18"/>
                <w:szCs w:val="18"/>
                <w:lang w:val="fr-FR" w:eastAsia="en-CA"/>
              </w:rPr>
              <w:t xml:space="preserve"> </w:t>
            </w:r>
            <w:r w:rsidR="0097444D" w:rsidRPr="00E135E7">
              <w:rPr>
                <w:color w:val="000000"/>
                <w:kern w:val="22"/>
                <w:sz w:val="18"/>
                <w:szCs w:val="18"/>
                <w:lang w:val="fr-FR" w:eastAsia="en-CA"/>
              </w:rPr>
              <w:t>Protocol</w:t>
            </w:r>
            <w:r w:rsidR="00250318">
              <w:rPr>
                <w:color w:val="000000"/>
                <w:kern w:val="22"/>
                <w:sz w:val="18"/>
                <w:szCs w:val="18"/>
                <w:lang w:val="fr-FR" w:eastAsia="en-CA"/>
              </w:rPr>
              <w:t>e</w:t>
            </w:r>
            <w:r w:rsidR="00C025B5">
              <w:rPr>
                <w:color w:val="000000"/>
                <w:kern w:val="22"/>
                <w:sz w:val="18"/>
                <w:szCs w:val="18"/>
                <w:lang w:val="fr-FR" w:eastAsia="en-CA"/>
              </w:rPr>
              <w:t xml:space="preserve"> de Montréal</w:t>
            </w:r>
          </w:p>
        </w:tc>
        <w:tc>
          <w:tcPr>
            <w:tcW w:w="1559" w:type="dxa"/>
            <w:tcBorders>
              <w:top w:val="nil"/>
              <w:left w:val="nil"/>
              <w:bottom w:val="single" w:sz="4" w:space="0" w:color="auto"/>
              <w:right w:val="single" w:sz="4" w:space="0" w:color="auto"/>
            </w:tcBorders>
            <w:shd w:val="clear" w:color="auto" w:fill="auto"/>
            <w:hideMark/>
          </w:tcPr>
          <w:p w14:paraId="7B6193A6" w14:textId="4D540CEE" w:rsidR="005A31C6" w:rsidRPr="00250318" w:rsidRDefault="00250318" w:rsidP="009C74E6">
            <w:pPr>
              <w:suppressLineNumbers/>
              <w:suppressAutoHyphens/>
              <w:jc w:val="left"/>
              <w:rPr>
                <w:color w:val="000000"/>
                <w:kern w:val="22"/>
                <w:sz w:val="18"/>
                <w:szCs w:val="18"/>
                <w:lang w:val="fr-FR" w:eastAsia="en-CA"/>
              </w:rPr>
            </w:pPr>
            <w:r w:rsidRPr="00250318">
              <w:rPr>
                <w:color w:val="000000"/>
                <w:kern w:val="22"/>
                <w:sz w:val="18"/>
                <w:szCs w:val="18"/>
                <w:lang w:val="fr-FR" w:eastAsia="en-CA"/>
              </w:rPr>
              <w:t xml:space="preserve">Peut inclure des avis et/ou une </w:t>
            </w:r>
            <w:r w:rsidR="005A31C6" w:rsidRPr="00250318">
              <w:rPr>
                <w:color w:val="000000"/>
                <w:kern w:val="22"/>
                <w:sz w:val="18"/>
                <w:szCs w:val="18"/>
                <w:lang w:val="fr-FR" w:eastAsia="en-CA"/>
              </w:rPr>
              <w:t>assistance</w:t>
            </w:r>
          </w:p>
        </w:tc>
        <w:tc>
          <w:tcPr>
            <w:tcW w:w="1276" w:type="dxa"/>
            <w:tcBorders>
              <w:top w:val="nil"/>
              <w:left w:val="nil"/>
              <w:bottom w:val="single" w:sz="4" w:space="0" w:color="auto"/>
              <w:right w:val="single" w:sz="4" w:space="0" w:color="auto"/>
            </w:tcBorders>
            <w:shd w:val="clear" w:color="auto" w:fill="auto"/>
            <w:hideMark/>
          </w:tcPr>
          <w:p w14:paraId="696A3C57" w14:textId="4F9B6F44" w:rsidR="005A31C6" w:rsidRPr="00250318" w:rsidRDefault="00250318" w:rsidP="009C74E6">
            <w:pPr>
              <w:suppressLineNumbers/>
              <w:suppressAutoHyphens/>
              <w:jc w:val="left"/>
              <w:rPr>
                <w:color w:val="000000"/>
                <w:kern w:val="22"/>
                <w:sz w:val="18"/>
                <w:szCs w:val="18"/>
                <w:lang w:val="fr-FR" w:eastAsia="en-CA"/>
              </w:rPr>
            </w:pPr>
            <w:r>
              <w:rPr>
                <w:color w:val="000000"/>
                <w:kern w:val="22"/>
                <w:sz w:val="18"/>
                <w:szCs w:val="18"/>
                <w:lang w:val="fr-FR" w:eastAsia="en-CA"/>
              </w:rPr>
              <w:t>La so</w:t>
            </w:r>
            <w:r w:rsidR="00282016" w:rsidRPr="00250318">
              <w:rPr>
                <w:color w:val="000000"/>
                <w:kern w:val="22"/>
                <w:sz w:val="18"/>
                <w:szCs w:val="18"/>
                <w:lang w:val="fr-FR" w:eastAsia="en-CA"/>
              </w:rPr>
              <w:t>ciété civile</w:t>
            </w:r>
            <w:r w:rsidRPr="00250318">
              <w:rPr>
                <w:color w:val="000000"/>
                <w:kern w:val="22"/>
                <w:sz w:val="18"/>
                <w:szCs w:val="18"/>
                <w:lang w:val="fr-FR" w:eastAsia="en-CA"/>
              </w:rPr>
              <w:t>, le secteur industriel</w:t>
            </w:r>
            <w:r w:rsidR="00B744DD" w:rsidRPr="00250318">
              <w:rPr>
                <w:color w:val="000000"/>
                <w:kern w:val="22"/>
                <w:sz w:val="18"/>
                <w:szCs w:val="18"/>
                <w:lang w:val="fr-FR" w:eastAsia="en-CA"/>
              </w:rPr>
              <w:t xml:space="preserve"> et </w:t>
            </w:r>
            <w:r>
              <w:rPr>
                <w:color w:val="000000"/>
                <w:kern w:val="22"/>
                <w:sz w:val="18"/>
                <w:szCs w:val="18"/>
                <w:lang w:val="fr-FR" w:eastAsia="en-CA"/>
              </w:rPr>
              <w:t>le milieu universitaire peuvent particip</w:t>
            </w:r>
            <w:r w:rsidR="005A31C6" w:rsidRPr="00250318">
              <w:rPr>
                <w:color w:val="000000"/>
                <w:kern w:val="22"/>
                <w:sz w:val="18"/>
                <w:szCs w:val="18"/>
                <w:lang w:val="fr-FR" w:eastAsia="en-CA"/>
              </w:rPr>
              <w:t>e</w:t>
            </w:r>
            <w:r>
              <w:rPr>
                <w:color w:val="000000"/>
                <w:kern w:val="22"/>
                <w:sz w:val="18"/>
                <w:szCs w:val="18"/>
                <w:lang w:val="fr-FR" w:eastAsia="en-CA"/>
              </w:rPr>
              <w:t>r</w:t>
            </w:r>
          </w:p>
        </w:tc>
      </w:tr>
      <w:tr w:rsidR="005A31C6" w:rsidRPr="00E62437" w14:paraId="7D511DBD"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4619C9FA" w14:textId="6E6E4959" w:rsidR="005A31C6" w:rsidRPr="00A40620" w:rsidRDefault="00A40620" w:rsidP="009C74E6">
            <w:pPr>
              <w:suppressLineNumbers/>
              <w:suppressAutoHyphens/>
              <w:jc w:val="left"/>
              <w:rPr>
                <w:b/>
                <w:bCs/>
                <w:color w:val="000000"/>
                <w:kern w:val="22"/>
                <w:sz w:val="20"/>
                <w:szCs w:val="20"/>
                <w:lang w:val="fr-FR" w:eastAsia="en-CA"/>
              </w:rPr>
            </w:pPr>
            <w:r w:rsidRPr="00A40620">
              <w:rPr>
                <w:b/>
                <w:bCs/>
                <w:color w:val="000000"/>
                <w:kern w:val="22"/>
                <w:sz w:val="20"/>
                <w:szCs w:val="20"/>
                <w:lang w:val="fr-FR" w:eastAsia="en-CA"/>
              </w:rPr>
              <w:t>Convention sur les</w:t>
            </w:r>
            <w:r w:rsidR="005A31C6" w:rsidRPr="00A40620">
              <w:rPr>
                <w:b/>
                <w:bCs/>
                <w:color w:val="000000"/>
                <w:kern w:val="22"/>
                <w:sz w:val="20"/>
                <w:szCs w:val="20"/>
                <w:lang w:val="fr-FR" w:eastAsia="en-CA"/>
              </w:rPr>
              <w:t xml:space="preserve"> </w:t>
            </w:r>
            <w:r w:rsidRPr="00A40620">
              <w:rPr>
                <w:b/>
                <w:bCs/>
                <w:color w:val="000000"/>
                <w:kern w:val="22"/>
                <w:sz w:val="20"/>
                <w:szCs w:val="20"/>
                <w:lang w:val="fr-FR" w:eastAsia="en-CA"/>
              </w:rPr>
              <w:t>espèces migratrices</w:t>
            </w:r>
            <w:r w:rsidR="005A31C6" w:rsidRPr="00A40620">
              <w:rPr>
                <w:b/>
                <w:bCs/>
                <w:color w:val="000000"/>
                <w:kern w:val="22"/>
                <w:sz w:val="20"/>
                <w:szCs w:val="20"/>
                <w:lang w:val="fr-FR" w:eastAsia="en-CA"/>
              </w:rPr>
              <w:t xml:space="preserve"> - </w:t>
            </w:r>
            <w:r w:rsidR="00197E8A">
              <w:rPr>
                <w:b/>
                <w:bCs/>
                <w:color w:val="000000"/>
                <w:kern w:val="22"/>
                <w:sz w:val="20"/>
                <w:szCs w:val="20"/>
                <w:lang w:val="fr-FR" w:eastAsia="en-CA"/>
              </w:rPr>
              <w:t>M</w:t>
            </w:r>
            <w:r w:rsidR="001B2431" w:rsidRPr="00A40620">
              <w:rPr>
                <w:b/>
                <w:bCs/>
                <w:color w:val="000000"/>
                <w:kern w:val="22"/>
                <w:sz w:val="20"/>
                <w:szCs w:val="20"/>
                <w:lang w:val="fr-FR" w:eastAsia="en-CA"/>
              </w:rPr>
              <w:t>écanisme d’examen</w:t>
            </w:r>
          </w:p>
        </w:tc>
        <w:tc>
          <w:tcPr>
            <w:tcW w:w="1428" w:type="dxa"/>
            <w:tcBorders>
              <w:top w:val="nil"/>
              <w:left w:val="nil"/>
              <w:bottom w:val="single" w:sz="4" w:space="0" w:color="auto"/>
              <w:right w:val="single" w:sz="4" w:space="0" w:color="auto"/>
            </w:tcBorders>
            <w:shd w:val="clear" w:color="auto" w:fill="auto"/>
            <w:hideMark/>
          </w:tcPr>
          <w:p w14:paraId="666656B5" w14:textId="38F4599D" w:rsidR="005A31C6" w:rsidRPr="001B2431" w:rsidRDefault="005A31C6" w:rsidP="009C74E6">
            <w:pPr>
              <w:suppressLineNumbers/>
              <w:suppressAutoHyphens/>
              <w:jc w:val="left"/>
              <w:rPr>
                <w:color w:val="000000"/>
                <w:kern w:val="22"/>
                <w:sz w:val="18"/>
                <w:szCs w:val="18"/>
                <w:lang w:val="fr-FR" w:eastAsia="en-CA"/>
              </w:rPr>
            </w:pPr>
            <w:r w:rsidRPr="001B2431">
              <w:rPr>
                <w:color w:val="000000"/>
                <w:kern w:val="22"/>
                <w:sz w:val="18"/>
                <w:szCs w:val="18"/>
                <w:lang w:val="fr-FR" w:eastAsia="en-CA"/>
              </w:rPr>
              <w:t xml:space="preserve">Obligations </w:t>
            </w:r>
            <w:r w:rsidR="00282016">
              <w:rPr>
                <w:color w:val="000000"/>
                <w:kern w:val="22"/>
                <w:sz w:val="18"/>
                <w:szCs w:val="18"/>
                <w:lang w:val="fr-FR" w:eastAsia="en-CA"/>
              </w:rPr>
              <w:t xml:space="preserve">spécifiques </w:t>
            </w:r>
            <w:r w:rsidR="001B2431" w:rsidRPr="001B2431">
              <w:rPr>
                <w:color w:val="000000"/>
                <w:kern w:val="22"/>
                <w:sz w:val="18"/>
                <w:szCs w:val="18"/>
                <w:lang w:val="fr-FR" w:eastAsia="en-CA"/>
              </w:rPr>
              <w:t xml:space="preserve">au titre </w:t>
            </w:r>
            <w:r w:rsidR="007F2CD7">
              <w:rPr>
                <w:color w:val="000000"/>
                <w:kern w:val="22"/>
                <w:sz w:val="18"/>
                <w:szCs w:val="18"/>
                <w:lang w:val="fr-FR" w:eastAsia="en-CA"/>
              </w:rPr>
              <w:t>de la Convention</w:t>
            </w:r>
            <w:r w:rsidR="00282016">
              <w:rPr>
                <w:color w:val="000000"/>
                <w:kern w:val="22"/>
                <w:sz w:val="18"/>
                <w:szCs w:val="18"/>
                <w:lang w:val="fr-FR" w:eastAsia="en-CA"/>
              </w:rPr>
              <w:t xml:space="preserve"> - Articles III.4, III.5, III.7</w:t>
            </w:r>
            <w:r w:rsidR="00B744DD" w:rsidRPr="001B2431">
              <w:rPr>
                <w:color w:val="000000"/>
                <w:kern w:val="22"/>
                <w:sz w:val="18"/>
                <w:szCs w:val="18"/>
                <w:lang w:val="fr-FR" w:eastAsia="en-CA"/>
              </w:rPr>
              <w:t xml:space="preserve"> et </w:t>
            </w:r>
            <w:r w:rsidRPr="001B2431">
              <w:rPr>
                <w:color w:val="000000"/>
                <w:kern w:val="22"/>
                <w:sz w:val="18"/>
                <w:szCs w:val="18"/>
                <w:lang w:val="fr-FR" w:eastAsia="en-CA"/>
              </w:rPr>
              <w:t xml:space="preserve">VI.2 </w:t>
            </w:r>
            <w:r w:rsidR="00D6391C">
              <w:rPr>
                <w:color w:val="000000"/>
                <w:kern w:val="22"/>
                <w:sz w:val="18"/>
                <w:szCs w:val="18"/>
                <w:lang w:val="fr-FR" w:eastAsia="en-CA"/>
              </w:rPr>
              <w:t>de la Conv</w:t>
            </w:r>
            <w:r w:rsidRPr="001B2431">
              <w:rPr>
                <w:color w:val="000000"/>
                <w:kern w:val="22"/>
                <w:sz w:val="18"/>
                <w:szCs w:val="18"/>
                <w:lang w:val="fr-FR" w:eastAsia="en-CA"/>
              </w:rPr>
              <w:t xml:space="preserve">ention </w:t>
            </w:r>
            <w:r w:rsidRPr="001B2431">
              <w:rPr>
                <w:color w:val="000000"/>
                <w:kern w:val="22"/>
                <w:sz w:val="18"/>
                <w:szCs w:val="18"/>
                <w:lang w:val="fr-FR" w:eastAsia="en-CA"/>
              </w:rPr>
              <w:lastRenderedPageBreak/>
              <w:t>(</w:t>
            </w:r>
            <w:r w:rsidR="00282016">
              <w:rPr>
                <w:color w:val="000000"/>
                <w:kern w:val="22"/>
                <w:sz w:val="18"/>
                <w:szCs w:val="18"/>
                <w:lang w:val="fr-FR" w:eastAsia="en-CA"/>
              </w:rPr>
              <w:t>« </w:t>
            </w:r>
            <w:r w:rsidR="00DC51E3">
              <w:rPr>
                <w:color w:val="000000"/>
                <w:kern w:val="22"/>
                <w:sz w:val="18"/>
                <w:szCs w:val="18"/>
                <w:lang w:val="fr-FR" w:eastAsia="en-CA"/>
              </w:rPr>
              <w:t>questions liées à la mise en œuvre</w:t>
            </w:r>
            <w:r w:rsidR="00282016">
              <w:rPr>
                <w:color w:val="000000"/>
                <w:kern w:val="22"/>
                <w:sz w:val="18"/>
                <w:szCs w:val="18"/>
                <w:lang w:val="fr-FR" w:eastAsia="en-CA"/>
              </w:rPr>
              <w:t> »</w:t>
            </w:r>
            <w:r w:rsidRPr="001B2431">
              <w:rPr>
                <w:color w:val="000000"/>
                <w:kern w:val="22"/>
                <w:sz w:val="18"/>
                <w:szCs w:val="18"/>
                <w:lang w:val="fr-FR" w:eastAsia="en-CA"/>
              </w:rPr>
              <w:t>)</w:t>
            </w:r>
          </w:p>
        </w:tc>
        <w:tc>
          <w:tcPr>
            <w:tcW w:w="1560" w:type="dxa"/>
            <w:tcBorders>
              <w:top w:val="nil"/>
              <w:left w:val="nil"/>
              <w:bottom w:val="single" w:sz="4" w:space="0" w:color="auto"/>
              <w:right w:val="single" w:sz="4" w:space="0" w:color="auto"/>
            </w:tcBorders>
            <w:shd w:val="clear" w:color="auto" w:fill="auto"/>
            <w:hideMark/>
          </w:tcPr>
          <w:p w14:paraId="7F194441" w14:textId="6DE5AB39" w:rsidR="005A31C6" w:rsidRPr="00DC51E3" w:rsidRDefault="00DC51E3" w:rsidP="009C74E6">
            <w:pPr>
              <w:suppressLineNumbers/>
              <w:suppressAutoHyphens/>
              <w:jc w:val="left"/>
              <w:rPr>
                <w:color w:val="000000"/>
                <w:kern w:val="22"/>
                <w:sz w:val="18"/>
                <w:szCs w:val="18"/>
                <w:lang w:val="fr-FR" w:eastAsia="en-CA"/>
              </w:rPr>
            </w:pPr>
            <w:r>
              <w:rPr>
                <w:color w:val="000000"/>
                <w:kern w:val="22"/>
                <w:sz w:val="18"/>
                <w:szCs w:val="18"/>
                <w:lang w:val="fr-FR" w:eastAsia="en-CA"/>
              </w:rPr>
              <w:lastRenderedPageBreak/>
              <w:t>Basé sur l’examen triennal des r</w:t>
            </w:r>
            <w:r w:rsidR="00D15A90" w:rsidRPr="00DC51E3">
              <w:rPr>
                <w:color w:val="000000"/>
                <w:kern w:val="22"/>
                <w:sz w:val="18"/>
                <w:szCs w:val="18"/>
                <w:lang w:val="fr-FR" w:eastAsia="en-CA"/>
              </w:rPr>
              <w:t>apports nationaux</w:t>
            </w:r>
            <w:r w:rsidR="001B2431" w:rsidRPr="00DC51E3">
              <w:rPr>
                <w:color w:val="000000"/>
                <w:kern w:val="22"/>
                <w:sz w:val="18"/>
                <w:szCs w:val="18"/>
                <w:lang w:val="fr-FR" w:eastAsia="en-CA"/>
              </w:rPr>
              <w:t xml:space="preserve"> </w:t>
            </w:r>
            <w:r w:rsidR="001C3289" w:rsidRPr="00DC51E3">
              <w:rPr>
                <w:color w:val="000000"/>
                <w:kern w:val="22"/>
                <w:sz w:val="18"/>
                <w:szCs w:val="18"/>
                <w:lang w:val="fr-FR" w:eastAsia="en-CA"/>
              </w:rPr>
              <w:t>du</w:t>
            </w:r>
            <w:r w:rsidR="001C2678" w:rsidRPr="00DC51E3">
              <w:rPr>
                <w:color w:val="000000"/>
                <w:kern w:val="22"/>
                <w:sz w:val="18"/>
                <w:szCs w:val="18"/>
                <w:lang w:val="fr-FR" w:eastAsia="en-CA"/>
              </w:rPr>
              <w:t xml:space="preserve"> Sec</w:t>
            </w:r>
            <w:r w:rsidR="00D15A90" w:rsidRPr="00DC51E3">
              <w:rPr>
                <w:color w:val="000000"/>
                <w:kern w:val="22"/>
                <w:sz w:val="18"/>
                <w:szCs w:val="18"/>
                <w:lang w:val="fr-FR" w:eastAsia="en-CA"/>
              </w:rPr>
              <w:t>rétariat</w:t>
            </w:r>
            <w:r w:rsidRPr="00DC51E3">
              <w:rPr>
                <w:color w:val="000000"/>
                <w:kern w:val="22"/>
                <w:sz w:val="18"/>
                <w:szCs w:val="18"/>
                <w:lang w:val="fr-FR" w:eastAsia="en-CA"/>
              </w:rPr>
              <w:t xml:space="preserve"> ou lorsqu’une </w:t>
            </w:r>
            <w:r w:rsidR="00AB3ED9" w:rsidRPr="00DC51E3">
              <w:rPr>
                <w:color w:val="000000"/>
                <w:kern w:val="22"/>
                <w:sz w:val="18"/>
                <w:szCs w:val="18"/>
                <w:lang w:val="fr-FR" w:eastAsia="en-CA"/>
              </w:rPr>
              <w:t>“</w:t>
            </w:r>
            <w:r w:rsidRPr="00DC51E3">
              <w:rPr>
                <w:color w:val="000000"/>
                <w:kern w:val="22"/>
                <w:sz w:val="18"/>
                <w:szCs w:val="18"/>
                <w:lang w:val="fr-FR" w:eastAsia="en-CA"/>
              </w:rPr>
              <w:t xml:space="preserve">question de mise </w:t>
            </w:r>
            <w:r w:rsidRPr="00DC51E3">
              <w:rPr>
                <w:color w:val="000000"/>
                <w:kern w:val="22"/>
                <w:sz w:val="18"/>
                <w:szCs w:val="18"/>
                <w:lang w:val="fr-FR" w:eastAsia="en-CA"/>
              </w:rPr>
              <w:lastRenderedPageBreak/>
              <w:t xml:space="preserve">en </w:t>
            </w:r>
            <w:r>
              <w:rPr>
                <w:color w:val="000000"/>
                <w:kern w:val="22"/>
                <w:sz w:val="18"/>
                <w:szCs w:val="18"/>
                <w:lang w:val="fr-FR" w:eastAsia="en-CA"/>
              </w:rPr>
              <w:t>œuvre</w:t>
            </w:r>
            <w:r w:rsidR="00AB3ED9" w:rsidRPr="00DC51E3">
              <w:rPr>
                <w:color w:val="000000"/>
                <w:kern w:val="22"/>
                <w:sz w:val="18"/>
                <w:szCs w:val="18"/>
                <w:lang w:val="fr-FR" w:eastAsia="en-CA"/>
              </w:rPr>
              <w:t>”</w:t>
            </w:r>
            <w:r w:rsidRPr="00DC51E3">
              <w:rPr>
                <w:color w:val="000000"/>
                <w:kern w:val="22"/>
                <w:sz w:val="18"/>
                <w:szCs w:val="18"/>
                <w:lang w:val="fr-FR" w:eastAsia="en-CA"/>
              </w:rPr>
              <w:t xml:space="preserve"> e</w:t>
            </w:r>
            <w:r w:rsidR="005A31C6" w:rsidRPr="00DC51E3">
              <w:rPr>
                <w:color w:val="000000"/>
                <w:kern w:val="22"/>
                <w:sz w:val="18"/>
                <w:szCs w:val="18"/>
                <w:lang w:val="fr-FR" w:eastAsia="en-CA"/>
              </w:rPr>
              <w:t>s</w:t>
            </w:r>
            <w:r w:rsidRPr="00DC51E3">
              <w:rPr>
                <w:color w:val="000000"/>
                <w:kern w:val="22"/>
                <w:sz w:val="18"/>
                <w:szCs w:val="18"/>
                <w:lang w:val="fr-FR" w:eastAsia="en-CA"/>
              </w:rPr>
              <w:t>t soulevée</w:t>
            </w:r>
          </w:p>
        </w:tc>
        <w:tc>
          <w:tcPr>
            <w:tcW w:w="1134" w:type="dxa"/>
            <w:tcBorders>
              <w:top w:val="nil"/>
              <w:left w:val="nil"/>
              <w:bottom w:val="single" w:sz="4" w:space="0" w:color="auto"/>
              <w:right w:val="single" w:sz="4" w:space="0" w:color="auto"/>
            </w:tcBorders>
            <w:shd w:val="clear" w:color="auto" w:fill="auto"/>
            <w:hideMark/>
          </w:tcPr>
          <w:p w14:paraId="075C5E0A" w14:textId="3D8F93B6" w:rsidR="005A31C6" w:rsidRPr="00282016" w:rsidRDefault="00956B3B" w:rsidP="00282016">
            <w:pPr>
              <w:suppressLineNumbers/>
              <w:suppressAutoHyphens/>
              <w:jc w:val="left"/>
              <w:rPr>
                <w:color w:val="000000"/>
                <w:kern w:val="22"/>
                <w:sz w:val="18"/>
                <w:szCs w:val="18"/>
                <w:lang w:val="fr-FR" w:eastAsia="en-CA"/>
              </w:rPr>
            </w:pPr>
            <w:r w:rsidRPr="00282016">
              <w:rPr>
                <w:color w:val="000000"/>
                <w:kern w:val="22"/>
                <w:sz w:val="18"/>
                <w:szCs w:val="18"/>
                <w:lang w:val="fr-FR" w:eastAsia="en-CA"/>
              </w:rPr>
              <w:lastRenderedPageBreak/>
              <w:t>Comité</w:t>
            </w:r>
            <w:r w:rsidR="00282016" w:rsidRPr="00282016">
              <w:rPr>
                <w:color w:val="000000"/>
                <w:kern w:val="22"/>
                <w:sz w:val="18"/>
                <w:szCs w:val="18"/>
                <w:lang w:val="fr-FR" w:eastAsia="en-CA"/>
              </w:rPr>
              <w:t xml:space="preserve"> permanent</w:t>
            </w:r>
            <w:r w:rsidR="00282016">
              <w:rPr>
                <w:color w:val="000000"/>
                <w:kern w:val="22"/>
                <w:sz w:val="18"/>
                <w:szCs w:val="18"/>
                <w:lang w:val="fr-FR" w:eastAsia="en-CA"/>
              </w:rPr>
              <w:t xml:space="preserve"> (peut être aidé par le</w:t>
            </w:r>
            <w:r w:rsidR="005A31C6" w:rsidRPr="00282016">
              <w:rPr>
                <w:color w:val="000000"/>
                <w:kern w:val="22"/>
                <w:sz w:val="18"/>
                <w:szCs w:val="18"/>
                <w:lang w:val="fr-FR" w:eastAsia="en-CA"/>
              </w:rPr>
              <w:t xml:space="preserve"> </w:t>
            </w:r>
            <w:r w:rsidR="00C025B5">
              <w:rPr>
                <w:color w:val="000000"/>
                <w:kern w:val="22"/>
                <w:sz w:val="18"/>
                <w:szCs w:val="18"/>
                <w:lang w:val="fr-FR" w:eastAsia="en-CA"/>
              </w:rPr>
              <w:t>Conseil scientifique)</w:t>
            </w:r>
            <w:r w:rsidR="00282016" w:rsidRPr="00282016">
              <w:rPr>
                <w:color w:val="000000"/>
                <w:kern w:val="22"/>
                <w:sz w:val="18"/>
                <w:szCs w:val="18"/>
                <w:lang w:val="fr-FR" w:eastAsia="en-CA"/>
              </w:rPr>
              <w:t xml:space="preserve">; rapports du </w:t>
            </w:r>
            <w:r w:rsidRPr="00282016">
              <w:rPr>
                <w:color w:val="000000"/>
                <w:kern w:val="22"/>
                <w:sz w:val="18"/>
                <w:szCs w:val="18"/>
                <w:lang w:val="fr-FR" w:eastAsia="en-CA"/>
              </w:rPr>
              <w:t>Comité</w:t>
            </w:r>
            <w:r w:rsidR="00282016" w:rsidRPr="00282016">
              <w:rPr>
                <w:color w:val="000000"/>
                <w:kern w:val="22"/>
                <w:sz w:val="18"/>
                <w:szCs w:val="18"/>
                <w:lang w:val="fr-FR" w:eastAsia="en-CA"/>
              </w:rPr>
              <w:t xml:space="preserve"> </w:t>
            </w:r>
            <w:r w:rsidR="00282016" w:rsidRPr="00282016">
              <w:rPr>
                <w:color w:val="000000"/>
                <w:kern w:val="22"/>
                <w:sz w:val="18"/>
                <w:szCs w:val="18"/>
                <w:lang w:val="fr-FR" w:eastAsia="en-CA"/>
              </w:rPr>
              <w:lastRenderedPageBreak/>
              <w:t>permanent à</w:t>
            </w:r>
            <w:r w:rsidR="005A31C6" w:rsidRPr="00282016">
              <w:rPr>
                <w:color w:val="000000"/>
                <w:kern w:val="22"/>
                <w:sz w:val="18"/>
                <w:szCs w:val="18"/>
                <w:lang w:val="fr-FR" w:eastAsia="en-CA"/>
              </w:rPr>
              <w:t xml:space="preserve"> </w:t>
            </w:r>
            <w:r w:rsidR="009C3B6D" w:rsidRPr="00282016">
              <w:rPr>
                <w:color w:val="000000"/>
                <w:kern w:val="22"/>
                <w:sz w:val="18"/>
                <w:szCs w:val="18"/>
                <w:lang w:val="fr-FR" w:eastAsia="en-CA"/>
              </w:rPr>
              <w:t>la Conf</w:t>
            </w:r>
            <w:r w:rsidR="00B744DD" w:rsidRPr="00282016">
              <w:rPr>
                <w:color w:val="000000"/>
                <w:kern w:val="22"/>
                <w:sz w:val="18"/>
                <w:szCs w:val="18"/>
                <w:lang w:val="fr-FR" w:eastAsia="en-CA"/>
              </w:rPr>
              <w:t>érence des Parties</w:t>
            </w:r>
            <w:r w:rsidR="00AB3ED9" w:rsidRPr="00282016">
              <w:rPr>
                <w:color w:val="000000"/>
                <w:kern w:val="22"/>
                <w:sz w:val="18"/>
                <w:szCs w:val="18"/>
                <w:lang w:val="fr-FR" w:eastAsia="en-CA"/>
              </w:rPr>
              <w:t xml:space="preserve"> </w:t>
            </w:r>
            <w:r w:rsidR="00282016">
              <w:rPr>
                <w:color w:val="000000"/>
                <w:kern w:val="22"/>
                <w:sz w:val="18"/>
                <w:szCs w:val="18"/>
                <w:lang w:val="fr-FR" w:eastAsia="en-CA"/>
              </w:rPr>
              <w:t xml:space="preserve">sur l’état des </w:t>
            </w:r>
            <w:r w:rsidR="00D15A90" w:rsidRPr="00282016">
              <w:rPr>
                <w:color w:val="000000"/>
                <w:kern w:val="22"/>
                <w:sz w:val="18"/>
                <w:szCs w:val="18"/>
                <w:lang w:val="fr-FR" w:eastAsia="en-CA"/>
              </w:rPr>
              <w:t>examen</w:t>
            </w:r>
            <w:r w:rsidR="005A31C6" w:rsidRPr="00282016">
              <w:rPr>
                <w:color w:val="000000"/>
                <w:kern w:val="22"/>
                <w:sz w:val="18"/>
                <w:szCs w:val="18"/>
                <w:lang w:val="fr-FR" w:eastAsia="en-CA"/>
              </w:rPr>
              <w:t>s</w:t>
            </w:r>
            <w:r w:rsidR="00282016">
              <w:rPr>
                <w:color w:val="000000"/>
                <w:kern w:val="22"/>
                <w:sz w:val="18"/>
                <w:szCs w:val="18"/>
                <w:lang w:val="fr-FR" w:eastAsia="en-CA"/>
              </w:rPr>
              <w:t xml:space="preserve"> en cours</w:t>
            </w:r>
          </w:p>
        </w:tc>
        <w:tc>
          <w:tcPr>
            <w:tcW w:w="1861" w:type="dxa"/>
            <w:tcBorders>
              <w:top w:val="nil"/>
              <w:left w:val="nil"/>
              <w:bottom w:val="single" w:sz="4" w:space="0" w:color="auto"/>
              <w:right w:val="single" w:sz="4" w:space="0" w:color="auto"/>
            </w:tcBorders>
            <w:shd w:val="clear" w:color="auto" w:fill="auto"/>
            <w:hideMark/>
          </w:tcPr>
          <w:p w14:paraId="7D9052D0" w14:textId="381348DC" w:rsidR="005A31C6" w:rsidRPr="004077D7" w:rsidRDefault="00D15A90" w:rsidP="009C74E6">
            <w:pPr>
              <w:suppressLineNumbers/>
              <w:suppressAutoHyphens/>
              <w:jc w:val="left"/>
              <w:rPr>
                <w:color w:val="000000"/>
                <w:kern w:val="22"/>
                <w:sz w:val="18"/>
                <w:szCs w:val="18"/>
                <w:lang w:val="fr-FR" w:eastAsia="en-CA"/>
              </w:rPr>
            </w:pPr>
            <w:r w:rsidRPr="004077D7">
              <w:rPr>
                <w:color w:val="000000"/>
                <w:kern w:val="22"/>
                <w:sz w:val="18"/>
                <w:szCs w:val="18"/>
                <w:lang w:val="fr-FR" w:eastAsia="en-CA"/>
              </w:rPr>
              <w:lastRenderedPageBreak/>
              <w:t>Rapports nationaux</w:t>
            </w:r>
            <w:r w:rsidR="001B2431" w:rsidRPr="004077D7">
              <w:rPr>
                <w:color w:val="000000"/>
                <w:kern w:val="22"/>
                <w:sz w:val="18"/>
                <w:szCs w:val="18"/>
                <w:lang w:val="fr-FR" w:eastAsia="en-CA"/>
              </w:rPr>
              <w:t xml:space="preserve"> </w:t>
            </w:r>
            <w:r w:rsidR="00B744DD" w:rsidRPr="004077D7">
              <w:rPr>
                <w:color w:val="000000"/>
                <w:kern w:val="22"/>
                <w:sz w:val="18"/>
                <w:szCs w:val="18"/>
                <w:lang w:val="fr-FR" w:eastAsia="en-CA"/>
              </w:rPr>
              <w:t xml:space="preserve">et </w:t>
            </w:r>
            <w:r w:rsidR="00250318">
              <w:rPr>
                <w:color w:val="000000"/>
                <w:kern w:val="22"/>
                <w:sz w:val="18"/>
                <w:szCs w:val="18"/>
                <w:lang w:val="fr-FR" w:eastAsia="en-CA"/>
              </w:rPr>
              <w:t>toute autre</w:t>
            </w:r>
            <w:r w:rsidR="00557096" w:rsidRPr="004077D7">
              <w:rPr>
                <w:color w:val="000000"/>
                <w:kern w:val="22"/>
                <w:sz w:val="18"/>
                <w:szCs w:val="18"/>
                <w:lang w:val="fr-FR" w:eastAsia="en-CA"/>
              </w:rPr>
              <w:t xml:space="preserve"> </w:t>
            </w:r>
            <w:r w:rsidR="00FD7D8D" w:rsidRPr="004077D7">
              <w:rPr>
                <w:color w:val="000000"/>
                <w:kern w:val="22"/>
                <w:sz w:val="18"/>
                <w:szCs w:val="18"/>
                <w:lang w:val="fr-FR" w:eastAsia="en-CA"/>
              </w:rPr>
              <w:t>information</w:t>
            </w:r>
            <w:r w:rsidR="00250318">
              <w:rPr>
                <w:color w:val="000000"/>
                <w:kern w:val="22"/>
                <w:sz w:val="18"/>
                <w:szCs w:val="18"/>
                <w:lang w:val="fr-FR" w:eastAsia="en-CA"/>
              </w:rPr>
              <w:t xml:space="preserve"> jugée pertinente par </w:t>
            </w:r>
            <w:r w:rsidR="00E135E7">
              <w:rPr>
                <w:color w:val="000000"/>
                <w:kern w:val="22"/>
                <w:sz w:val="18"/>
                <w:szCs w:val="18"/>
                <w:lang w:val="fr-FR" w:eastAsia="en-CA"/>
              </w:rPr>
              <w:t xml:space="preserve">le </w:t>
            </w:r>
            <w:r w:rsidR="004077D7" w:rsidRPr="004077D7">
              <w:rPr>
                <w:color w:val="000000"/>
                <w:kern w:val="22"/>
                <w:sz w:val="18"/>
                <w:szCs w:val="18"/>
                <w:lang w:val="fr-FR" w:eastAsia="en-CA"/>
              </w:rPr>
              <w:t>Comité permanent</w:t>
            </w:r>
          </w:p>
        </w:tc>
        <w:tc>
          <w:tcPr>
            <w:tcW w:w="1252" w:type="dxa"/>
            <w:tcBorders>
              <w:top w:val="nil"/>
              <w:left w:val="nil"/>
              <w:bottom w:val="single" w:sz="4" w:space="0" w:color="auto"/>
              <w:right w:val="single" w:sz="4" w:space="0" w:color="auto"/>
            </w:tcBorders>
            <w:shd w:val="clear" w:color="auto" w:fill="auto"/>
            <w:hideMark/>
          </w:tcPr>
          <w:p w14:paraId="24C5E3B6" w14:textId="273FB699" w:rsidR="005A31C6" w:rsidRPr="00250318" w:rsidRDefault="005A31C6" w:rsidP="00250318">
            <w:pPr>
              <w:suppressLineNumbers/>
              <w:suppressAutoHyphens/>
              <w:jc w:val="left"/>
              <w:rPr>
                <w:color w:val="000000"/>
                <w:kern w:val="22"/>
                <w:sz w:val="18"/>
                <w:szCs w:val="18"/>
                <w:lang w:val="fr-FR" w:eastAsia="en-CA"/>
              </w:rPr>
            </w:pPr>
            <w:r w:rsidRPr="00250318">
              <w:rPr>
                <w:color w:val="000000"/>
                <w:kern w:val="22"/>
                <w:sz w:val="18"/>
                <w:szCs w:val="18"/>
                <w:lang w:val="fr-FR" w:eastAsia="en-CA"/>
              </w:rPr>
              <w:t>No</w:t>
            </w:r>
            <w:r w:rsidR="00C46DAE" w:rsidRPr="00250318">
              <w:rPr>
                <w:color w:val="000000"/>
                <w:kern w:val="22"/>
                <w:sz w:val="18"/>
                <w:szCs w:val="18"/>
                <w:lang w:val="fr-FR" w:eastAsia="en-CA"/>
              </w:rPr>
              <w:t>n</w:t>
            </w:r>
            <w:r w:rsidRPr="00250318">
              <w:rPr>
                <w:color w:val="000000"/>
                <w:kern w:val="22"/>
                <w:sz w:val="18"/>
                <w:szCs w:val="18"/>
                <w:lang w:val="fr-FR" w:eastAsia="en-CA"/>
              </w:rPr>
              <w:t xml:space="preserve">, </w:t>
            </w:r>
            <w:r w:rsidR="00250318" w:rsidRPr="00250318">
              <w:rPr>
                <w:color w:val="000000"/>
                <w:kern w:val="22"/>
                <w:sz w:val="18"/>
                <w:szCs w:val="18"/>
                <w:lang w:val="fr-FR" w:eastAsia="en-CA"/>
              </w:rPr>
              <w:t xml:space="preserve">mais peut être exigé si et/ou lorsqu’une </w:t>
            </w:r>
            <w:r w:rsidR="007042D9" w:rsidRPr="00250318">
              <w:rPr>
                <w:color w:val="000000"/>
                <w:kern w:val="22"/>
                <w:sz w:val="18"/>
                <w:szCs w:val="18"/>
                <w:lang w:val="fr-FR" w:eastAsia="en-CA"/>
              </w:rPr>
              <w:t>Partie</w:t>
            </w:r>
            <w:r w:rsidRPr="00250318">
              <w:rPr>
                <w:color w:val="000000"/>
                <w:kern w:val="22"/>
                <w:sz w:val="18"/>
                <w:szCs w:val="18"/>
                <w:lang w:val="fr-FR" w:eastAsia="en-CA"/>
              </w:rPr>
              <w:t xml:space="preserve"> </w:t>
            </w:r>
            <w:r w:rsidR="00250318">
              <w:rPr>
                <w:color w:val="000000"/>
                <w:kern w:val="22"/>
                <w:sz w:val="18"/>
                <w:szCs w:val="18"/>
                <w:lang w:val="fr-FR" w:eastAsia="en-CA"/>
              </w:rPr>
              <w:t xml:space="preserve">n’a pas résolu le problème </w:t>
            </w:r>
            <w:r w:rsidR="00250318">
              <w:rPr>
                <w:color w:val="000000"/>
                <w:kern w:val="22"/>
                <w:sz w:val="18"/>
                <w:szCs w:val="18"/>
                <w:lang w:val="fr-FR" w:eastAsia="en-CA"/>
              </w:rPr>
              <w:lastRenderedPageBreak/>
              <w:t xml:space="preserve">dans un délai raisonnable </w:t>
            </w:r>
          </w:p>
        </w:tc>
        <w:tc>
          <w:tcPr>
            <w:tcW w:w="1139" w:type="dxa"/>
            <w:tcBorders>
              <w:top w:val="nil"/>
              <w:left w:val="nil"/>
              <w:bottom w:val="single" w:sz="4" w:space="0" w:color="auto"/>
              <w:right w:val="single" w:sz="4" w:space="0" w:color="auto"/>
            </w:tcBorders>
            <w:shd w:val="clear" w:color="auto" w:fill="auto"/>
            <w:hideMark/>
          </w:tcPr>
          <w:p w14:paraId="56BD7131" w14:textId="1C5B9764" w:rsidR="005A31C6" w:rsidRPr="009C74E6" w:rsidRDefault="00491590" w:rsidP="009C74E6">
            <w:pPr>
              <w:suppressLineNumbers/>
              <w:suppressAutoHyphens/>
              <w:jc w:val="left"/>
              <w:rPr>
                <w:color w:val="000000"/>
                <w:kern w:val="22"/>
                <w:sz w:val="18"/>
                <w:szCs w:val="18"/>
                <w:lang w:eastAsia="en-CA"/>
              </w:rPr>
            </w:pPr>
            <w:r>
              <w:rPr>
                <w:color w:val="000000"/>
                <w:kern w:val="22"/>
                <w:sz w:val="18"/>
                <w:szCs w:val="18"/>
                <w:lang w:eastAsia="en-CA"/>
              </w:rPr>
              <w:lastRenderedPageBreak/>
              <w:t>Aucune durée</w:t>
            </w:r>
            <w:r w:rsidR="004077D7">
              <w:rPr>
                <w:color w:val="000000"/>
                <w:kern w:val="22"/>
                <w:sz w:val="18"/>
                <w:szCs w:val="18"/>
                <w:lang w:eastAsia="en-CA"/>
              </w:rPr>
              <w:t xml:space="preserve"> prévu</w:t>
            </w:r>
            <w:r>
              <w:rPr>
                <w:color w:val="000000"/>
                <w:kern w:val="22"/>
                <w:sz w:val="18"/>
                <w:szCs w:val="18"/>
                <w:lang w:eastAsia="en-CA"/>
              </w:rPr>
              <w:t>e</w:t>
            </w:r>
          </w:p>
        </w:tc>
        <w:tc>
          <w:tcPr>
            <w:tcW w:w="1843" w:type="dxa"/>
            <w:tcBorders>
              <w:top w:val="nil"/>
              <w:left w:val="nil"/>
              <w:bottom w:val="single" w:sz="4" w:space="0" w:color="auto"/>
              <w:right w:val="single" w:sz="4" w:space="0" w:color="auto"/>
            </w:tcBorders>
            <w:shd w:val="clear" w:color="auto" w:fill="auto"/>
            <w:hideMark/>
          </w:tcPr>
          <w:p w14:paraId="3CAC47DB" w14:textId="7EECEC88" w:rsidR="005A31C6" w:rsidRPr="004077D7" w:rsidRDefault="004077D7" w:rsidP="009C74E6">
            <w:pPr>
              <w:suppressLineNumbers/>
              <w:suppressAutoHyphens/>
              <w:jc w:val="left"/>
              <w:rPr>
                <w:color w:val="000000"/>
                <w:kern w:val="22"/>
                <w:sz w:val="18"/>
                <w:szCs w:val="18"/>
                <w:lang w:val="fr-FR" w:eastAsia="en-CA"/>
              </w:rPr>
            </w:pPr>
            <w:r w:rsidRPr="004077D7">
              <w:rPr>
                <w:color w:val="000000"/>
                <w:kern w:val="22"/>
                <w:sz w:val="18"/>
                <w:szCs w:val="18"/>
                <w:lang w:val="fr-FR" w:eastAsia="en-CA"/>
              </w:rPr>
              <w:t xml:space="preserve">Notification à la </w:t>
            </w:r>
            <w:r w:rsidR="007042D9" w:rsidRPr="004077D7">
              <w:rPr>
                <w:color w:val="000000"/>
                <w:kern w:val="22"/>
                <w:sz w:val="18"/>
                <w:szCs w:val="18"/>
                <w:lang w:val="fr-FR" w:eastAsia="en-CA"/>
              </w:rPr>
              <w:t>Partie</w:t>
            </w:r>
            <w:r w:rsidR="00250318">
              <w:rPr>
                <w:color w:val="000000"/>
                <w:kern w:val="22"/>
                <w:sz w:val="18"/>
                <w:szCs w:val="18"/>
                <w:lang w:val="fr-FR" w:eastAsia="en-CA"/>
              </w:rPr>
              <w:t xml:space="preserve"> concernée</w:t>
            </w:r>
            <w:r w:rsidR="00B744DD" w:rsidRPr="004077D7">
              <w:rPr>
                <w:color w:val="000000"/>
                <w:kern w:val="22"/>
                <w:sz w:val="18"/>
                <w:szCs w:val="18"/>
                <w:lang w:val="fr-FR" w:eastAsia="en-CA"/>
              </w:rPr>
              <w:t xml:space="preserve"> et </w:t>
            </w:r>
            <w:r w:rsidR="00557096" w:rsidRPr="004077D7">
              <w:rPr>
                <w:color w:val="000000"/>
                <w:kern w:val="22"/>
                <w:sz w:val="18"/>
                <w:szCs w:val="18"/>
                <w:lang w:val="fr-FR" w:eastAsia="en-CA"/>
              </w:rPr>
              <w:t>observations</w:t>
            </w:r>
            <w:r w:rsidR="005A31C6" w:rsidRPr="004077D7">
              <w:rPr>
                <w:color w:val="000000"/>
                <w:kern w:val="22"/>
                <w:sz w:val="18"/>
                <w:szCs w:val="18"/>
                <w:lang w:val="fr-FR" w:eastAsia="en-CA"/>
              </w:rPr>
              <w:t xml:space="preserve"> </w:t>
            </w:r>
            <w:r w:rsidR="00250318">
              <w:rPr>
                <w:color w:val="000000"/>
                <w:kern w:val="22"/>
                <w:sz w:val="18"/>
                <w:szCs w:val="18"/>
                <w:lang w:val="fr-FR" w:eastAsia="en-CA"/>
              </w:rPr>
              <w:t xml:space="preserve">transmises </w:t>
            </w:r>
            <w:r w:rsidRPr="004077D7">
              <w:rPr>
                <w:color w:val="000000"/>
                <w:kern w:val="22"/>
                <w:sz w:val="18"/>
                <w:szCs w:val="18"/>
                <w:lang w:val="fr-FR" w:eastAsia="en-CA"/>
              </w:rPr>
              <w:t>sur les mesures prises par la</w:t>
            </w:r>
            <w:r w:rsidR="005A31C6" w:rsidRPr="004077D7">
              <w:rPr>
                <w:color w:val="000000"/>
                <w:kern w:val="22"/>
                <w:sz w:val="18"/>
                <w:szCs w:val="18"/>
                <w:lang w:val="fr-FR" w:eastAsia="en-CA"/>
              </w:rPr>
              <w:t xml:space="preserve"> </w:t>
            </w:r>
            <w:r w:rsidR="007042D9" w:rsidRPr="004077D7">
              <w:rPr>
                <w:color w:val="000000"/>
                <w:kern w:val="22"/>
                <w:sz w:val="18"/>
                <w:szCs w:val="18"/>
                <w:lang w:val="fr-FR" w:eastAsia="en-CA"/>
              </w:rPr>
              <w:t>Partie</w:t>
            </w:r>
          </w:p>
        </w:tc>
        <w:tc>
          <w:tcPr>
            <w:tcW w:w="1559" w:type="dxa"/>
            <w:tcBorders>
              <w:top w:val="nil"/>
              <w:left w:val="nil"/>
              <w:bottom w:val="single" w:sz="4" w:space="0" w:color="auto"/>
              <w:right w:val="single" w:sz="4" w:space="0" w:color="auto"/>
            </w:tcBorders>
            <w:shd w:val="clear" w:color="auto" w:fill="auto"/>
            <w:hideMark/>
          </w:tcPr>
          <w:p w14:paraId="384D7B58" w14:textId="37635DF0" w:rsidR="005A31C6" w:rsidRPr="004077D7" w:rsidRDefault="004077D7" w:rsidP="001C3289">
            <w:pPr>
              <w:suppressLineNumbers/>
              <w:suppressAutoHyphens/>
              <w:jc w:val="left"/>
              <w:rPr>
                <w:color w:val="000000"/>
                <w:kern w:val="22"/>
                <w:sz w:val="18"/>
                <w:szCs w:val="18"/>
                <w:lang w:val="fr-FR" w:eastAsia="en-CA"/>
              </w:rPr>
            </w:pPr>
            <w:r w:rsidRPr="004077D7">
              <w:rPr>
                <w:color w:val="000000"/>
                <w:kern w:val="22"/>
                <w:sz w:val="18"/>
                <w:szCs w:val="18"/>
                <w:lang w:val="fr-FR" w:eastAsia="en-CA"/>
              </w:rPr>
              <w:t>Le Comité permanent peut</w:t>
            </w:r>
            <w:r w:rsidR="005A31C6" w:rsidRPr="004077D7">
              <w:rPr>
                <w:color w:val="000000"/>
                <w:kern w:val="22"/>
                <w:sz w:val="18"/>
                <w:szCs w:val="18"/>
                <w:lang w:val="fr-FR" w:eastAsia="en-CA"/>
              </w:rPr>
              <w:t>:</w:t>
            </w:r>
            <w:r w:rsidR="005A31C6" w:rsidRPr="004077D7">
              <w:rPr>
                <w:color w:val="000000"/>
                <w:kern w:val="22"/>
                <w:sz w:val="18"/>
                <w:szCs w:val="18"/>
                <w:lang w:val="fr-FR" w:eastAsia="en-CA"/>
              </w:rPr>
              <w:br/>
            </w:r>
            <w:r w:rsidR="002E304B" w:rsidRPr="004077D7">
              <w:rPr>
                <w:color w:val="000000"/>
                <w:kern w:val="22"/>
                <w:sz w:val="18"/>
                <w:szCs w:val="18"/>
                <w:lang w:val="fr-FR" w:eastAsia="en-CA"/>
              </w:rPr>
              <w:t xml:space="preserve">fournir </w:t>
            </w:r>
            <w:r>
              <w:rPr>
                <w:color w:val="000000"/>
                <w:kern w:val="22"/>
                <w:sz w:val="18"/>
                <w:szCs w:val="18"/>
                <w:lang w:val="fr-FR" w:eastAsia="en-CA"/>
              </w:rPr>
              <w:t xml:space="preserve">des </w:t>
            </w:r>
            <w:r w:rsidR="00FD7D8D" w:rsidRPr="004077D7">
              <w:rPr>
                <w:color w:val="000000"/>
                <w:kern w:val="22"/>
                <w:sz w:val="18"/>
                <w:szCs w:val="18"/>
                <w:lang w:val="fr-FR" w:eastAsia="en-CA"/>
              </w:rPr>
              <w:t>avis</w:t>
            </w:r>
            <w:r w:rsidR="005A31C6" w:rsidRPr="004077D7">
              <w:rPr>
                <w:color w:val="000000"/>
                <w:kern w:val="22"/>
                <w:sz w:val="18"/>
                <w:szCs w:val="18"/>
                <w:lang w:val="fr-FR" w:eastAsia="en-CA"/>
              </w:rPr>
              <w:t xml:space="preserve">, </w:t>
            </w:r>
            <w:r>
              <w:rPr>
                <w:color w:val="000000"/>
                <w:kern w:val="22"/>
                <w:sz w:val="18"/>
                <w:szCs w:val="18"/>
                <w:lang w:val="fr-FR" w:eastAsia="en-CA"/>
              </w:rPr>
              <w:t xml:space="preserve">des </w:t>
            </w:r>
            <w:r w:rsidR="00FD7D8D" w:rsidRPr="004077D7">
              <w:rPr>
                <w:color w:val="000000"/>
                <w:kern w:val="22"/>
                <w:sz w:val="18"/>
                <w:szCs w:val="18"/>
                <w:lang w:val="fr-FR" w:eastAsia="en-CA"/>
              </w:rPr>
              <w:t>information</w:t>
            </w:r>
            <w:r>
              <w:rPr>
                <w:color w:val="000000"/>
                <w:kern w:val="22"/>
                <w:sz w:val="18"/>
                <w:szCs w:val="18"/>
                <w:lang w:val="fr-FR" w:eastAsia="en-CA"/>
              </w:rPr>
              <w:t>s</w:t>
            </w:r>
            <w:r w:rsidR="005A31C6" w:rsidRPr="004077D7">
              <w:rPr>
                <w:color w:val="000000"/>
                <w:kern w:val="22"/>
                <w:sz w:val="18"/>
                <w:szCs w:val="18"/>
                <w:lang w:val="fr-FR" w:eastAsia="en-CA"/>
              </w:rPr>
              <w:t xml:space="preserve">, </w:t>
            </w:r>
            <w:r>
              <w:rPr>
                <w:color w:val="000000"/>
                <w:kern w:val="22"/>
                <w:sz w:val="18"/>
                <w:szCs w:val="18"/>
                <w:lang w:val="fr-FR" w:eastAsia="en-CA"/>
              </w:rPr>
              <w:t xml:space="preserve">un </w:t>
            </w:r>
            <w:r w:rsidR="00282016" w:rsidRPr="004077D7">
              <w:rPr>
                <w:color w:val="000000"/>
                <w:kern w:val="22"/>
                <w:sz w:val="18"/>
                <w:szCs w:val="18"/>
                <w:lang w:val="fr-FR" w:eastAsia="en-CA"/>
              </w:rPr>
              <w:t>renforcement des capacités</w:t>
            </w:r>
            <w:r w:rsidR="00C025B5">
              <w:rPr>
                <w:color w:val="000000"/>
                <w:kern w:val="22"/>
                <w:sz w:val="18"/>
                <w:szCs w:val="18"/>
                <w:lang w:val="fr-FR" w:eastAsia="en-CA"/>
              </w:rPr>
              <w:t>, ou</w:t>
            </w:r>
            <w:r>
              <w:rPr>
                <w:color w:val="000000"/>
                <w:kern w:val="22"/>
                <w:sz w:val="18"/>
                <w:szCs w:val="18"/>
                <w:lang w:val="fr-FR" w:eastAsia="en-CA"/>
              </w:rPr>
              <w:t xml:space="preserve"> demander d’autres </w:t>
            </w:r>
            <w:r w:rsidR="00FD7D8D" w:rsidRPr="004077D7">
              <w:rPr>
                <w:color w:val="000000"/>
                <w:kern w:val="22"/>
                <w:sz w:val="18"/>
                <w:szCs w:val="18"/>
                <w:lang w:val="fr-FR" w:eastAsia="en-CA"/>
              </w:rPr>
              <w:t>information</w:t>
            </w:r>
            <w:r>
              <w:rPr>
                <w:color w:val="000000"/>
                <w:kern w:val="22"/>
                <w:sz w:val="18"/>
                <w:szCs w:val="18"/>
                <w:lang w:val="fr-FR" w:eastAsia="en-CA"/>
              </w:rPr>
              <w:t>s</w:t>
            </w:r>
            <w:r w:rsidR="005A31C6" w:rsidRPr="004077D7">
              <w:rPr>
                <w:color w:val="000000"/>
                <w:kern w:val="22"/>
                <w:sz w:val="18"/>
                <w:szCs w:val="18"/>
                <w:lang w:val="fr-FR" w:eastAsia="en-CA"/>
              </w:rPr>
              <w:t xml:space="preserve">, </w:t>
            </w:r>
            <w:r w:rsidR="002E304B" w:rsidRPr="004077D7">
              <w:rPr>
                <w:color w:val="000000"/>
                <w:kern w:val="22"/>
                <w:sz w:val="18"/>
                <w:szCs w:val="18"/>
                <w:lang w:val="fr-FR" w:eastAsia="en-CA"/>
              </w:rPr>
              <w:lastRenderedPageBreak/>
              <w:t xml:space="preserve">fournir </w:t>
            </w:r>
            <w:r>
              <w:rPr>
                <w:color w:val="000000"/>
                <w:kern w:val="22"/>
                <w:sz w:val="18"/>
                <w:szCs w:val="18"/>
                <w:lang w:val="fr-FR" w:eastAsia="en-CA"/>
              </w:rPr>
              <w:t>une aide à un pays</w:t>
            </w:r>
            <w:r w:rsidR="005A31C6" w:rsidRPr="004077D7">
              <w:rPr>
                <w:color w:val="000000"/>
                <w:kern w:val="22"/>
                <w:sz w:val="18"/>
                <w:szCs w:val="18"/>
                <w:lang w:val="fr-FR" w:eastAsia="en-CA"/>
              </w:rPr>
              <w:t xml:space="preserve">, </w:t>
            </w:r>
            <w:r>
              <w:rPr>
                <w:color w:val="000000"/>
                <w:kern w:val="22"/>
                <w:sz w:val="18"/>
                <w:szCs w:val="18"/>
                <w:lang w:val="fr-FR" w:eastAsia="en-CA"/>
              </w:rPr>
              <w:t xml:space="preserve">émettre </w:t>
            </w:r>
            <w:r w:rsidR="001C3289">
              <w:rPr>
                <w:color w:val="000000"/>
                <w:kern w:val="22"/>
                <w:sz w:val="18"/>
                <w:szCs w:val="18"/>
                <w:lang w:val="fr-FR" w:eastAsia="en-CA"/>
              </w:rPr>
              <w:t>un avertissement écrit, alerter d’autres Parties, et/ou</w:t>
            </w:r>
            <w:r w:rsidR="005A31C6" w:rsidRPr="004077D7">
              <w:rPr>
                <w:color w:val="000000"/>
                <w:kern w:val="22"/>
                <w:sz w:val="18"/>
                <w:szCs w:val="18"/>
                <w:lang w:val="fr-FR" w:eastAsia="en-CA"/>
              </w:rPr>
              <w:t xml:space="preserve"> </w:t>
            </w:r>
            <w:r w:rsidR="001C3289">
              <w:rPr>
                <w:color w:val="000000"/>
                <w:kern w:val="22"/>
                <w:sz w:val="18"/>
                <w:szCs w:val="18"/>
                <w:lang w:val="fr-FR" w:eastAsia="en-CA"/>
              </w:rPr>
              <w:t xml:space="preserve">demander </w:t>
            </w:r>
            <w:r w:rsidR="00D15A90" w:rsidRPr="004077D7">
              <w:rPr>
                <w:color w:val="000000"/>
                <w:kern w:val="22"/>
                <w:sz w:val="18"/>
                <w:szCs w:val="18"/>
                <w:lang w:val="fr-FR" w:eastAsia="en-CA"/>
              </w:rPr>
              <w:t>l’application</w:t>
            </w:r>
            <w:r w:rsidR="005A31C6" w:rsidRPr="004077D7">
              <w:rPr>
                <w:color w:val="000000"/>
                <w:kern w:val="22"/>
                <w:sz w:val="18"/>
                <w:szCs w:val="18"/>
                <w:lang w:val="fr-FR" w:eastAsia="en-CA"/>
              </w:rPr>
              <w:t xml:space="preserve"> </w:t>
            </w:r>
            <w:r w:rsidR="001C3289">
              <w:rPr>
                <w:color w:val="000000"/>
                <w:kern w:val="22"/>
                <w:sz w:val="18"/>
                <w:szCs w:val="18"/>
                <w:lang w:val="fr-FR" w:eastAsia="en-CA"/>
              </w:rPr>
              <w:t xml:space="preserve">d’u plan d’action par la </w:t>
            </w:r>
            <w:r w:rsidR="007042D9" w:rsidRPr="004077D7">
              <w:rPr>
                <w:color w:val="000000"/>
                <w:kern w:val="22"/>
                <w:sz w:val="18"/>
                <w:szCs w:val="18"/>
                <w:lang w:val="fr-FR" w:eastAsia="en-CA"/>
              </w:rPr>
              <w:t>Partie</w:t>
            </w:r>
            <w:r w:rsidR="005A31C6" w:rsidRPr="004077D7">
              <w:rPr>
                <w:color w:val="000000"/>
                <w:kern w:val="22"/>
                <w:sz w:val="18"/>
                <w:szCs w:val="18"/>
                <w:lang w:val="fr-FR" w:eastAsia="en-CA"/>
              </w:rPr>
              <w:t>.</w:t>
            </w:r>
          </w:p>
        </w:tc>
        <w:tc>
          <w:tcPr>
            <w:tcW w:w="1276" w:type="dxa"/>
            <w:tcBorders>
              <w:top w:val="nil"/>
              <w:left w:val="nil"/>
              <w:bottom w:val="single" w:sz="4" w:space="0" w:color="auto"/>
              <w:right w:val="single" w:sz="4" w:space="0" w:color="auto"/>
            </w:tcBorders>
            <w:shd w:val="clear" w:color="auto" w:fill="auto"/>
            <w:hideMark/>
          </w:tcPr>
          <w:p w14:paraId="0F81B032" w14:textId="72D3BA5F" w:rsidR="005A31C6" w:rsidRPr="00250318" w:rsidRDefault="00250318" w:rsidP="00250318">
            <w:pPr>
              <w:suppressLineNumbers/>
              <w:suppressAutoHyphens/>
              <w:jc w:val="left"/>
              <w:rPr>
                <w:color w:val="000000"/>
                <w:kern w:val="22"/>
                <w:sz w:val="18"/>
                <w:szCs w:val="18"/>
                <w:lang w:val="fr-FR" w:eastAsia="en-CA"/>
              </w:rPr>
            </w:pPr>
            <w:r w:rsidRPr="00250318">
              <w:rPr>
                <w:color w:val="000000"/>
                <w:kern w:val="22"/>
                <w:sz w:val="18"/>
                <w:szCs w:val="18"/>
                <w:lang w:val="fr-FR" w:eastAsia="en-CA"/>
              </w:rPr>
              <w:lastRenderedPageBreak/>
              <w:t xml:space="preserve">Les </w:t>
            </w:r>
            <w:r>
              <w:rPr>
                <w:color w:val="000000"/>
                <w:kern w:val="22"/>
                <w:sz w:val="18"/>
                <w:szCs w:val="18"/>
                <w:lang w:val="fr-FR" w:eastAsia="en-CA"/>
              </w:rPr>
              <w:t xml:space="preserve">ONG </w:t>
            </w:r>
            <w:r w:rsidRPr="00250318">
              <w:rPr>
                <w:color w:val="000000"/>
                <w:kern w:val="22"/>
                <w:sz w:val="18"/>
                <w:szCs w:val="18"/>
                <w:lang w:val="fr-FR" w:eastAsia="en-CA"/>
              </w:rPr>
              <w:t>nationales accréditées peuvent</w:t>
            </w:r>
            <w:r w:rsidR="00C025B5">
              <w:rPr>
                <w:color w:val="000000"/>
                <w:kern w:val="22"/>
                <w:sz w:val="18"/>
                <w:szCs w:val="18"/>
                <w:lang w:val="fr-FR" w:eastAsia="en-CA"/>
              </w:rPr>
              <w:t xml:space="preserve"> porter une question sur </w:t>
            </w:r>
            <w:r w:rsidRPr="00250318">
              <w:rPr>
                <w:color w:val="000000"/>
                <w:kern w:val="22"/>
                <w:sz w:val="18"/>
                <w:szCs w:val="18"/>
                <w:lang w:val="fr-FR" w:eastAsia="en-CA"/>
              </w:rPr>
              <w:t xml:space="preserve">la mise en </w:t>
            </w:r>
            <w:r>
              <w:rPr>
                <w:color w:val="000000"/>
                <w:kern w:val="22"/>
                <w:sz w:val="18"/>
                <w:szCs w:val="18"/>
                <w:lang w:val="fr-FR" w:eastAsia="en-CA"/>
              </w:rPr>
              <w:t>œuvre</w:t>
            </w:r>
            <w:r w:rsidRPr="00250318">
              <w:rPr>
                <w:color w:val="000000"/>
                <w:kern w:val="22"/>
                <w:sz w:val="18"/>
                <w:szCs w:val="18"/>
                <w:lang w:val="fr-FR" w:eastAsia="en-CA"/>
              </w:rPr>
              <w:t xml:space="preserve"> à </w:t>
            </w:r>
            <w:r w:rsidRPr="00250318">
              <w:rPr>
                <w:color w:val="000000"/>
                <w:kern w:val="22"/>
                <w:sz w:val="18"/>
                <w:szCs w:val="18"/>
                <w:lang w:val="fr-FR" w:eastAsia="en-CA"/>
              </w:rPr>
              <w:lastRenderedPageBreak/>
              <w:t>l’</w:t>
            </w:r>
            <w:r>
              <w:rPr>
                <w:color w:val="000000"/>
                <w:kern w:val="22"/>
                <w:sz w:val="18"/>
                <w:szCs w:val="18"/>
                <w:lang w:val="fr-FR" w:eastAsia="en-CA"/>
              </w:rPr>
              <w:t xml:space="preserve">attention du </w:t>
            </w:r>
            <w:r w:rsidR="00D15A90" w:rsidRPr="00250318">
              <w:rPr>
                <w:color w:val="000000"/>
                <w:kern w:val="22"/>
                <w:sz w:val="18"/>
                <w:szCs w:val="18"/>
                <w:lang w:val="fr-FR" w:eastAsia="en-CA"/>
              </w:rPr>
              <w:t>Secrétariat</w:t>
            </w:r>
            <w:r w:rsidR="005A31C6" w:rsidRPr="00250318">
              <w:rPr>
                <w:color w:val="000000"/>
                <w:kern w:val="22"/>
                <w:sz w:val="18"/>
                <w:szCs w:val="18"/>
                <w:lang w:val="fr-FR" w:eastAsia="en-CA"/>
              </w:rPr>
              <w:t>.</w:t>
            </w:r>
          </w:p>
        </w:tc>
      </w:tr>
    </w:tbl>
    <w:p w14:paraId="43894BD5" w14:textId="47A98631" w:rsidR="005A31C6" w:rsidRPr="009C74E6" w:rsidRDefault="005F6DB8" w:rsidP="009C74E6">
      <w:pPr>
        <w:pStyle w:val="Para1"/>
        <w:numPr>
          <w:ilvl w:val="0"/>
          <w:numId w:val="0"/>
        </w:numPr>
        <w:suppressLineNumbers/>
        <w:suppressAutoHyphens/>
        <w:jc w:val="center"/>
        <w:rPr>
          <w:i/>
          <w:iCs/>
          <w:kern w:val="22"/>
        </w:rPr>
      </w:pPr>
      <w:r w:rsidRPr="009C74E6">
        <w:rPr>
          <w:kern w:val="22"/>
        </w:rPr>
        <w:lastRenderedPageBreak/>
        <w:t>__________</w:t>
      </w:r>
    </w:p>
    <w:sectPr w:rsidR="005A31C6" w:rsidRPr="009C74E6" w:rsidSect="009C74E6">
      <w:headerReference w:type="even" r:id="rId30"/>
      <w:headerReference w:type="default" r:id="rId31"/>
      <w:footerReference w:type="even" r:id="rId32"/>
      <w:footerReference w:type="default" r:id="rId33"/>
      <w:headerReference w:type="first" r:id="rId34"/>
      <w:footerReference w:type="first" r:id="rId35"/>
      <w:pgSz w:w="15840" w:h="12240" w:orient="landscape"/>
      <w:pgMar w:top="1389" w:right="567" w:bottom="138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586F" w16cex:dateUtc="2020-10-19T2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A0EEC" w14:textId="77777777" w:rsidR="00C24A66" w:rsidRDefault="00C24A66" w:rsidP="00CF1848">
      <w:r>
        <w:separator/>
      </w:r>
    </w:p>
  </w:endnote>
  <w:endnote w:type="continuationSeparator" w:id="0">
    <w:p w14:paraId="1E97F973" w14:textId="77777777" w:rsidR="00C24A66" w:rsidRDefault="00C24A66" w:rsidP="00CF1848">
      <w:r>
        <w:continuationSeparator/>
      </w:r>
    </w:p>
  </w:endnote>
  <w:endnote w:type="continuationNotice" w:id="1">
    <w:p w14:paraId="663BBBE9" w14:textId="77777777" w:rsidR="00C24A66" w:rsidRDefault="00C24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73A2" w14:textId="77777777" w:rsidR="000C0446" w:rsidRDefault="000C0446" w:rsidP="009C74E6">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9045" w14:textId="77777777" w:rsidR="000C0446" w:rsidRDefault="000C0446" w:rsidP="05EE8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2346" w14:textId="77777777" w:rsidR="000C0446" w:rsidRDefault="000C0446" w:rsidP="009C74E6">
    <w:pPr>
      <w:pStyle w:val="Footer"/>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9F02" w14:textId="45D5AF41" w:rsidR="000C0446" w:rsidRDefault="000C0446" w:rsidP="05EE8F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A362" w14:textId="12668663" w:rsidR="000C0446" w:rsidRDefault="000C0446" w:rsidP="05EE8F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54"/>
      <w:gridCol w:w="3154"/>
      <w:gridCol w:w="3154"/>
    </w:tblGrid>
    <w:tr w:rsidR="000C0446" w14:paraId="3075BF34" w14:textId="77777777" w:rsidTr="05EE8F2F">
      <w:tc>
        <w:tcPr>
          <w:tcW w:w="3154" w:type="dxa"/>
        </w:tcPr>
        <w:p w14:paraId="7A32B178" w14:textId="332FF696" w:rsidR="000C0446" w:rsidRDefault="000C0446" w:rsidP="05EE8F2F">
          <w:pPr>
            <w:pStyle w:val="Header"/>
            <w:ind w:left="-115"/>
            <w:jc w:val="left"/>
          </w:pPr>
        </w:p>
      </w:tc>
      <w:tc>
        <w:tcPr>
          <w:tcW w:w="3154" w:type="dxa"/>
        </w:tcPr>
        <w:p w14:paraId="47AF27ED" w14:textId="620E3086" w:rsidR="000C0446" w:rsidRDefault="000C0446" w:rsidP="05EE8F2F">
          <w:pPr>
            <w:pStyle w:val="Header"/>
            <w:jc w:val="center"/>
          </w:pPr>
        </w:p>
      </w:tc>
      <w:tc>
        <w:tcPr>
          <w:tcW w:w="3154" w:type="dxa"/>
        </w:tcPr>
        <w:p w14:paraId="2279294F" w14:textId="78FB5F2E" w:rsidR="000C0446" w:rsidRDefault="000C0446" w:rsidP="05EE8F2F">
          <w:pPr>
            <w:pStyle w:val="Header"/>
            <w:ind w:right="-115"/>
            <w:jc w:val="right"/>
          </w:pPr>
        </w:p>
      </w:tc>
    </w:tr>
  </w:tbl>
  <w:p w14:paraId="05318B26" w14:textId="5AC6DD54" w:rsidR="000C0446" w:rsidRDefault="000C0446" w:rsidP="05EE8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6D89" w14:textId="77777777" w:rsidR="00C24A66" w:rsidRDefault="00C24A66" w:rsidP="00CF1848">
      <w:r>
        <w:separator/>
      </w:r>
    </w:p>
  </w:footnote>
  <w:footnote w:type="continuationSeparator" w:id="0">
    <w:p w14:paraId="3237A835" w14:textId="77777777" w:rsidR="00C24A66" w:rsidRDefault="00C24A66" w:rsidP="00CF1848">
      <w:r>
        <w:continuationSeparator/>
      </w:r>
    </w:p>
  </w:footnote>
  <w:footnote w:type="continuationNotice" w:id="1">
    <w:p w14:paraId="64B1AEEE" w14:textId="77777777" w:rsidR="00C24A66" w:rsidRDefault="00C24A66"/>
  </w:footnote>
  <w:footnote w:id="2">
    <w:p w14:paraId="0423E406" w14:textId="6C1ACD35" w:rsidR="000C0446" w:rsidRPr="00352AA2" w:rsidRDefault="000C0446" w:rsidP="009C74E6">
      <w:pPr>
        <w:pStyle w:val="FootnoteText"/>
        <w:suppressLineNumbers/>
        <w:suppressAutoHyphens/>
        <w:ind w:firstLine="0"/>
        <w:jc w:val="left"/>
        <w:rPr>
          <w:kern w:val="18"/>
          <w:szCs w:val="18"/>
          <w:lang w:val="fr-FR"/>
        </w:rPr>
      </w:pPr>
      <w:r w:rsidRPr="00352AA2">
        <w:rPr>
          <w:rStyle w:val="FootnoteReference"/>
          <w:kern w:val="18"/>
          <w:sz w:val="18"/>
          <w:szCs w:val="18"/>
          <w:lang w:val="fr-FR"/>
        </w:rPr>
        <w:t>*</w:t>
      </w:r>
      <w:r w:rsidRPr="00352AA2">
        <w:rPr>
          <w:kern w:val="18"/>
          <w:szCs w:val="18"/>
          <w:lang w:val="fr-FR"/>
        </w:rPr>
        <w:t xml:space="preserve"> CBD/SBI/3/1.</w:t>
      </w:r>
    </w:p>
  </w:footnote>
  <w:footnote w:id="3">
    <w:p w14:paraId="3F797756" w14:textId="5030D7CA" w:rsidR="000C0446" w:rsidRPr="00B744DD" w:rsidRDefault="000C0446" w:rsidP="009C74E6">
      <w:pPr>
        <w:pStyle w:val="FootnoteText"/>
        <w:suppressLineNumbers/>
        <w:tabs>
          <w:tab w:val="left" w:pos="360"/>
        </w:tabs>
        <w:suppressAutoHyphens/>
        <w:snapToGrid w:val="0"/>
        <w:ind w:firstLine="0"/>
        <w:jc w:val="left"/>
        <w:rPr>
          <w:kern w:val="18"/>
          <w:szCs w:val="18"/>
          <w:lang w:val="fr-FR"/>
        </w:rPr>
      </w:pPr>
      <w:r w:rsidRPr="009C74E6">
        <w:rPr>
          <w:rStyle w:val="FootnoteReference"/>
          <w:kern w:val="18"/>
          <w:sz w:val="18"/>
          <w:szCs w:val="18"/>
        </w:rPr>
        <w:footnoteRef/>
      </w:r>
      <w:r>
        <w:rPr>
          <w:kern w:val="18"/>
          <w:szCs w:val="18"/>
          <w:lang w:val="fr-FR"/>
        </w:rPr>
        <w:t xml:space="preserve">  Voir les documents</w:t>
      </w:r>
      <w:r w:rsidRPr="00B744DD">
        <w:rPr>
          <w:kern w:val="18"/>
          <w:szCs w:val="18"/>
          <w:lang w:val="fr-FR"/>
        </w:rPr>
        <w:t xml:space="preserve"> </w:t>
      </w:r>
      <w:r w:rsidR="00E62437">
        <w:fldChar w:fldCharType="begin"/>
      </w:r>
      <w:r w:rsidR="00E62437" w:rsidRPr="00E62437">
        <w:rPr>
          <w:lang w:val="fr-CA"/>
        </w:rPr>
        <w:instrText xml:space="preserve"> HYPERLINK "https://www.cbd.int/doc/meetings/sbi/sbi-01/official/sbi-01-10-add3-fr.pdf" </w:instrText>
      </w:r>
      <w:r w:rsidR="00E62437">
        <w:fldChar w:fldCharType="separate"/>
      </w:r>
      <w:r w:rsidRPr="00B744DD">
        <w:rPr>
          <w:rStyle w:val="Hyperlink"/>
          <w:kern w:val="18"/>
          <w:szCs w:val="18"/>
          <w:lang w:val="fr-FR"/>
        </w:rPr>
        <w:t>UNEP/CBD/SBI/1/10/Add.3</w:t>
      </w:r>
      <w:r w:rsidR="00E62437">
        <w:rPr>
          <w:rStyle w:val="Hyperlink"/>
          <w:kern w:val="18"/>
          <w:szCs w:val="18"/>
          <w:lang w:val="fr-FR"/>
        </w:rPr>
        <w:fldChar w:fldCharType="end"/>
      </w:r>
      <w:r w:rsidRPr="00B744DD">
        <w:rPr>
          <w:kern w:val="18"/>
          <w:szCs w:val="18"/>
          <w:lang w:val="fr-FR"/>
        </w:rPr>
        <w:t xml:space="preserve"> et </w:t>
      </w:r>
      <w:hyperlink r:id="rId1" w:history="1">
        <w:r w:rsidRPr="00B744DD">
          <w:rPr>
            <w:rStyle w:val="Hyperlink"/>
            <w:kern w:val="18"/>
            <w:szCs w:val="18"/>
            <w:lang w:val="fr-FR"/>
          </w:rPr>
          <w:t>UNEP/CBD/SBI/2/11</w:t>
        </w:r>
      </w:hyperlink>
      <w:r w:rsidRPr="00B744DD">
        <w:rPr>
          <w:rStyle w:val="Hyperlink"/>
          <w:kern w:val="18"/>
          <w:szCs w:val="18"/>
          <w:lang w:val="fr-FR"/>
        </w:rPr>
        <w:t>.</w:t>
      </w:r>
    </w:p>
  </w:footnote>
  <w:footnote w:id="4">
    <w:p w14:paraId="1DE927D3" w14:textId="7DD54F53" w:rsidR="000C0446" w:rsidRPr="00B744DD" w:rsidRDefault="000C0446" w:rsidP="009C74E6">
      <w:pPr>
        <w:pStyle w:val="Para1"/>
        <w:keepLines/>
        <w:numPr>
          <w:ilvl w:val="0"/>
          <w:numId w:val="0"/>
        </w:numPr>
        <w:suppressLineNumbers/>
        <w:suppressAutoHyphens/>
        <w:spacing w:before="0" w:after="60"/>
        <w:jc w:val="left"/>
        <w:rPr>
          <w:kern w:val="18"/>
          <w:sz w:val="18"/>
          <w:lang w:val="fr-FR"/>
        </w:rPr>
      </w:pPr>
      <w:r w:rsidRPr="009C74E6">
        <w:rPr>
          <w:rStyle w:val="FootnoteReference"/>
          <w:kern w:val="18"/>
          <w:sz w:val="18"/>
        </w:rPr>
        <w:footnoteRef/>
      </w:r>
      <w:r w:rsidRPr="00B744DD">
        <w:rPr>
          <w:kern w:val="18"/>
          <w:sz w:val="18"/>
          <w:lang w:val="fr-FR"/>
        </w:rPr>
        <w:t xml:space="preserve"> “</w:t>
      </w:r>
      <w:r>
        <w:rPr>
          <w:kern w:val="18"/>
          <w:sz w:val="18"/>
          <w:lang w:val="fr-FR"/>
        </w:rPr>
        <w:t>Établissement des rapports nationaux</w:t>
      </w:r>
      <w:r w:rsidRPr="00B744DD">
        <w:rPr>
          <w:kern w:val="18"/>
          <w:sz w:val="18"/>
          <w:lang w:val="fr-FR"/>
        </w:rPr>
        <w:t xml:space="preserve"> </w:t>
      </w:r>
      <w:r>
        <w:rPr>
          <w:kern w:val="18"/>
          <w:sz w:val="18"/>
          <w:lang w:val="fr-FR"/>
        </w:rPr>
        <w:t>au titre de</w:t>
      </w:r>
      <w:r w:rsidRPr="00B744DD">
        <w:rPr>
          <w:kern w:val="18"/>
          <w:sz w:val="18"/>
          <w:lang w:val="fr-FR"/>
        </w:rPr>
        <w:t xml:space="preserve"> </w:t>
      </w:r>
      <w:r>
        <w:rPr>
          <w:kern w:val="18"/>
          <w:sz w:val="18"/>
          <w:lang w:val="fr-FR"/>
        </w:rPr>
        <w:t>la Convention et de ses</w:t>
      </w:r>
      <w:r w:rsidRPr="00B744DD">
        <w:rPr>
          <w:kern w:val="18"/>
          <w:sz w:val="18"/>
          <w:lang w:val="fr-FR"/>
        </w:rPr>
        <w:t xml:space="preserve"> </w:t>
      </w:r>
      <w:r>
        <w:rPr>
          <w:kern w:val="18"/>
          <w:sz w:val="18"/>
          <w:lang w:val="fr-FR"/>
        </w:rPr>
        <w:t>Protocoles</w:t>
      </w:r>
      <w:r w:rsidRPr="00B744DD">
        <w:rPr>
          <w:kern w:val="18"/>
          <w:sz w:val="18"/>
          <w:lang w:val="fr-FR"/>
        </w:rPr>
        <w:t>” (CBD/SBI/3/11/Add.1)</w:t>
      </w:r>
      <w:r>
        <w:rPr>
          <w:kern w:val="18"/>
          <w:sz w:val="18"/>
          <w:shd w:val="clear" w:color="auto" w:fill="FFFFFF"/>
          <w:lang w:val="fr-FR"/>
        </w:rPr>
        <w:t xml:space="preserve"> et “Mesures proposées pour renforcer les synergies dans</w:t>
      </w:r>
      <w:r w:rsidRPr="00B744DD">
        <w:rPr>
          <w:kern w:val="18"/>
          <w:sz w:val="18"/>
          <w:shd w:val="clear" w:color="auto" w:fill="FFFFFF"/>
          <w:lang w:val="fr-FR"/>
        </w:rPr>
        <w:t xml:space="preserve"> l’</w:t>
      </w:r>
      <w:r>
        <w:rPr>
          <w:kern w:val="18"/>
          <w:sz w:val="18"/>
          <w:shd w:val="clear" w:color="auto" w:fill="FFFFFF"/>
          <w:lang w:val="fr-FR"/>
        </w:rPr>
        <w:t>établissement des rapports au titre des conventions relatives à la biodiversité</w:t>
      </w:r>
      <w:r w:rsidRPr="00B744DD">
        <w:rPr>
          <w:kern w:val="18"/>
          <w:sz w:val="18"/>
          <w:shd w:val="clear" w:color="auto" w:fill="FFFFFF"/>
          <w:lang w:val="fr-FR"/>
        </w:rPr>
        <w:t xml:space="preserve"> et </w:t>
      </w:r>
      <w:r>
        <w:rPr>
          <w:kern w:val="18"/>
          <w:sz w:val="18"/>
          <w:shd w:val="clear" w:color="auto" w:fill="FFFFFF"/>
          <w:lang w:val="fr-FR"/>
        </w:rPr>
        <w:t>des Conventions de Rio</w:t>
      </w:r>
      <w:r w:rsidRPr="00B744DD">
        <w:rPr>
          <w:kern w:val="18"/>
          <w:sz w:val="18"/>
          <w:shd w:val="clear" w:color="auto" w:fill="FFFFFF"/>
          <w:lang w:val="fr-FR"/>
        </w:rPr>
        <w:t>” (CBD/SBI/3/11/Add.2).</w:t>
      </w:r>
    </w:p>
  </w:footnote>
  <w:footnote w:id="5">
    <w:p w14:paraId="1078A792" w14:textId="393EB351" w:rsidR="000C0446" w:rsidRPr="00B744DD" w:rsidRDefault="000C0446" w:rsidP="009C74E6">
      <w:pPr>
        <w:pStyle w:val="FootnoteText"/>
        <w:suppressLineNumbers/>
        <w:suppressAutoHyphens/>
        <w:ind w:firstLine="0"/>
        <w:jc w:val="left"/>
        <w:rPr>
          <w:kern w:val="18"/>
          <w:szCs w:val="18"/>
          <w:lang w:val="fr-FR"/>
        </w:rPr>
      </w:pPr>
      <w:r w:rsidRPr="009C74E6">
        <w:rPr>
          <w:rStyle w:val="FootnoteReference"/>
          <w:kern w:val="18"/>
          <w:sz w:val="18"/>
          <w:szCs w:val="18"/>
        </w:rPr>
        <w:footnoteRef/>
      </w:r>
      <w:r w:rsidRPr="00B744DD">
        <w:rPr>
          <w:kern w:val="18"/>
          <w:szCs w:val="18"/>
          <w:shd w:val="clear" w:color="auto" w:fill="FFFFFF"/>
          <w:lang w:val="fr-FR"/>
        </w:rPr>
        <w:t xml:space="preserve"> “</w:t>
      </w:r>
      <w:r>
        <w:rPr>
          <w:kern w:val="18"/>
          <w:szCs w:val="18"/>
          <w:shd w:val="clear" w:color="auto" w:fill="FFFFFF"/>
          <w:lang w:val="fr-FR"/>
        </w:rPr>
        <w:t>Analyse</w:t>
      </w:r>
      <w:r w:rsidRPr="00B744DD">
        <w:rPr>
          <w:kern w:val="18"/>
          <w:szCs w:val="18"/>
          <w:shd w:val="clear" w:color="auto" w:fill="FFFFFF"/>
          <w:lang w:val="fr-FR"/>
        </w:rPr>
        <w:t xml:space="preserve"> </w:t>
      </w:r>
      <w:r>
        <w:rPr>
          <w:kern w:val="18"/>
          <w:szCs w:val="18"/>
          <w:shd w:val="clear" w:color="auto" w:fill="FFFFFF"/>
          <w:lang w:val="fr-FR"/>
        </w:rPr>
        <w:t>mise à jour de l’expé</w:t>
      </w:r>
      <w:r w:rsidRPr="00B744DD">
        <w:rPr>
          <w:kern w:val="18"/>
          <w:szCs w:val="18"/>
          <w:shd w:val="clear" w:color="auto" w:fill="FFFFFF"/>
          <w:lang w:val="fr-FR"/>
        </w:rPr>
        <w:t>rience</w:t>
      </w:r>
      <w:r>
        <w:rPr>
          <w:kern w:val="18"/>
          <w:szCs w:val="18"/>
          <w:shd w:val="clear" w:color="auto" w:fill="FFFFFF"/>
          <w:lang w:val="fr-FR"/>
        </w:rPr>
        <w:t xml:space="preserve"> acquise</w:t>
      </w:r>
      <w:r w:rsidRPr="00B744DD">
        <w:rPr>
          <w:kern w:val="18"/>
          <w:szCs w:val="18"/>
          <w:shd w:val="clear" w:color="auto" w:fill="FFFFFF"/>
          <w:lang w:val="fr-FR"/>
        </w:rPr>
        <w:t xml:space="preserve"> </w:t>
      </w:r>
      <w:r>
        <w:rPr>
          <w:kern w:val="18"/>
          <w:szCs w:val="18"/>
          <w:shd w:val="clear" w:color="auto" w:fill="FFFFFF"/>
          <w:lang w:val="fr-FR"/>
        </w:rPr>
        <w:t>dans le cadre de la Convention</w:t>
      </w:r>
      <w:r w:rsidRPr="00B744DD">
        <w:rPr>
          <w:kern w:val="18"/>
          <w:szCs w:val="18"/>
          <w:shd w:val="clear" w:color="auto" w:fill="FFFFFF"/>
          <w:lang w:val="fr-FR"/>
        </w:rPr>
        <w:t xml:space="preserve"> et</w:t>
      </w:r>
      <w:r>
        <w:rPr>
          <w:kern w:val="18"/>
          <w:szCs w:val="18"/>
          <w:shd w:val="clear" w:color="auto" w:fill="FFFFFF"/>
          <w:lang w:val="fr-FR"/>
        </w:rPr>
        <w:t xml:space="preserve"> d’autres processus,</w:t>
      </w:r>
      <w:r w:rsidRPr="00B744DD">
        <w:rPr>
          <w:kern w:val="18"/>
          <w:szCs w:val="18"/>
          <w:shd w:val="clear" w:color="auto" w:fill="FFFFFF"/>
          <w:lang w:val="fr-FR"/>
        </w:rPr>
        <w:t xml:space="preserve"> et </w:t>
      </w:r>
      <w:r>
        <w:rPr>
          <w:kern w:val="18"/>
          <w:szCs w:val="18"/>
          <w:shd w:val="clear" w:color="auto" w:fill="FFFFFF"/>
          <w:lang w:val="fr-FR"/>
        </w:rPr>
        <w:t xml:space="preserve">considérations pour </w:t>
      </w:r>
      <w:r w:rsidRPr="00B744DD">
        <w:rPr>
          <w:kern w:val="18"/>
          <w:szCs w:val="18"/>
          <w:shd w:val="clear" w:color="auto" w:fill="FFFFFF"/>
          <w:lang w:val="fr-FR"/>
        </w:rPr>
        <w:t>renf</w:t>
      </w:r>
      <w:r>
        <w:rPr>
          <w:kern w:val="18"/>
          <w:szCs w:val="18"/>
          <w:shd w:val="clear" w:color="auto" w:fill="FFFFFF"/>
          <w:lang w:val="fr-FR"/>
        </w:rPr>
        <w:t>orcer le mécanisme d’examen multidimensionnel</w:t>
      </w:r>
      <w:r w:rsidRPr="00B744DD">
        <w:rPr>
          <w:kern w:val="18"/>
          <w:szCs w:val="18"/>
          <w:shd w:val="clear" w:color="auto" w:fill="FFFFFF"/>
          <w:lang w:val="fr-FR"/>
        </w:rPr>
        <w:t>” (CBD/SBI/3/INF/11</w:t>
      </w:r>
      <w:r w:rsidRPr="00B744DD">
        <w:rPr>
          <w:snapToGrid w:val="0"/>
          <w:kern w:val="18"/>
          <w:szCs w:val="18"/>
          <w:shd w:val="clear" w:color="auto" w:fill="FFFFFF"/>
          <w:lang w:val="fr-FR"/>
        </w:rPr>
        <w:t>).</w:t>
      </w:r>
    </w:p>
  </w:footnote>
  <w:footnote w:id="6">
    <w:p w14:paraId="2A76620F" w14:textId="23A95040" w:rsidR="000C0446" w:rsidRPr="00304FA4" w:rsidRDefault="000C0446" w:rsidP="009C74E6">
      <w:pPr>
        <w:pStyle w:val="FootnoteText"/>
        <w:suppressLineNumbers/>
        <w:suppressAutoHyphens/>
        <w:snapToGrid w:val="0"/>
        <w:ind w:firstLine="0"/>
        <w:jc w:val="left"/>
        <w:rPr>
          <w:kern w:val="18"/>
          <w:szCs w:val="18"/>
          <w:lang w:val="fr-FR"/>
        </w:rPr>
      </w:pPr>
      <w:r w:rsidRPr="009C74E6">
        <w:rPr>
          <w:rStyle w:val="FootnoteReference"/>
          <w:kern w:val="18"/>
          <w:sz w:val="18"/>
          <w:szCs w:val="18"/>
        </w:rPr>
        <w:footnoteRef/>
      </w:r>
      <w:r w:rsidRPr="00304FA4">
        <w:rPr>
          <w:kern w:val="18"/>
          <w:szCs w:val="18"/>
          <w:lang w:val="fr-FR"/>
        </w:rPr>
        <w:t xml:space="preserve"> </w:t>
      </w:r>
      <w:r w:rsidR="00E62437">
        <w:fldChar w:fldCharType="begin"/>
      </w:r>
      <w:r w:rsidR="00E62437" w:rsidRPr="00E62437">
        <w:rPr>
          <w:lang w:val="fr-CA"/>
        </w:rPr>
        <w:instrText xml:space="preserve"> HYPERLINK "https://www.cbd.int/doc/c/3d0b/5980/d5e3680d75f04a79d4a8be30/wg2020-01-05-fr.pdf" </w:instrText>
      </w:r>
      <w:r w:rsidR="00E62437">
        <w:fldChar w:fldCharType="separate"/>
      </w:r>
      <w:r w:rsidRPr="003D5B84">
        <w:rPr>
          <w:rStyle w:val="Hyperlink"/>
          <w:kern w:val="18"/>
          <w:szCs w:val="18"/>
          <w:lang w:val="fr-FR"/>
        </w:rPr>
        <w:t>Rapport du Groupe de travail à composition non limitée sur le cadre mondial de la biodiversité pour l’après-2020 sur sa première réunion (CBD/WG2020/1/5).</w:t>
      </w:r>
      <w:r w:rsidR="00E62437">
        <w:rPr>
          <w:rStyle w:val="Hyperlink"/>
          <w:kern w:val="18"/>
          <w:szCs w:val="18"/>
          <w:lang w:val="fr-FR"/>
        </w:rPr>
        <w:fldChar w:fldCharType="end"/>
      </w:r>
    </w:p>
  </w:footnote>
  <w:footnote w:id="7">
    <w:p w14:paraId="1A9C9219" w14:textId="165B74D0" w:rsidR="000C0446" w:rsidRPr="00571CE6" w:rsidRDefault="000C0446" w:rsidP="009C74E6">
      <w:pPr>
        <w:keepLines/>
        <w:suppressLineNumbers/>
        <w:suppressAutoHyphens/>
        <w:snapToGrid w:val="0"/>
        <w:spacing w:after="60"/>
        <w:jc w:val="left"/>
        <w:rPr>
          <w:kern w:val="18"/>
          <w:sz w:val="18"/>
          <w:szCs w:val="18"/>
          <w:lang w:val="fr-FR"/>
        </w:rPr>
      </w:pPr>
      <w:r w:rsidRPr="009C74E6">
        <w:rPr>
          <w:rStyle w:val="FootnoteReference"/>
          <w:kern w:val="18"/>
          <w:sz w:val="18"/>
          <w:szCs w:val="18"/>
        </w:rPr>
        <w:footnoteRef/>
      </w:r>
      <w:r w:rsidRPr="00571CE6">
        <w:rPr>
          <w:kern w:val="18"/>
          <w:sz w:val="18"/>
          <w:szCs w:val="18"/>
          <w:lang w:val="fr-FR"/>
        </w:rPr>
        <w:t xml:space="preserve"> </w:t>
      </w:r>
      <w:r w:rsidR="00E62437">
        <w:fldChar w:fldCharType="begin"/>
      </w:r>
      <w:r w:rsidR="00E62437" w:rsidRPr="00E62437">
        <w:rPr>
          <w:lang w:val="fr-CA"/>
        </w:rPr>
        <w:instrText xml:space="preserve"> H</w:instrText>
      </w:r>
      <w:r w:rsidR="00E62437" w:rsidRPr="00E62437">
        <w:rPr>
          <w:lang w:val="fr-CA"/>
        </w:rPr>
        <w:instrText xml:space="preserve">YPERLINK "https://www.cbd.int/doc/c/4fff/f519/be937e242214e74dee1aa5ec/wg2020-02-l-02-add1-en.docx" </w:instrText>
      </w:r>
      <w:r w:rsidR="00E62437">
        <w:fldChar w:fldCharType="separate"/>
      </w:r>
      <w:r>
        <w:rPr>
          <w:rStyle w:val="Hyperlink"/>
          <w:kern w:val="18"/>
          <w:szCs w:val="18"/>
          <w:lang w:val="fr-FR"/>
        </w:rPr>
        <w:t>Projet</w:t>
      </w:r>
      <w:r w:rsidRPr="00571CE6">
        <w:rPr>
          <w:rStyle w:val="Hyperlink"/>
          <w:kern w:val="18"/>
          <w:szCs w:val="18"/>
          <w:lang w:val="fr-FR"/>
        </w:rPr>
        <w:t xml:space="preserve"> </w:t>
      </w:r>
      <w:r>
        <w:rPr>
          <w:rStyle w:val="Hyperlink"/>
          <w:kern w:val="18"/>
          <w:szCs w:val="18"/>
          <w:lang w:val="fr-FR"/>
        </w:rPr>
        <w:t xml:space="preserve">de </w:t>
      </w:r>
      <w:r w:rsidRPr="00571CE6">
        <w:rPr>
          <w:rStyle w:val="Hyperlink"/>
          <w:kern w:val="18"/>
          <w:szCs w:val="18"/>
          <w:lang w:val="fr-FR"/>
        </w:rPr>
        <w:t xml:space="preserve">recommandation </w:t>
      </w:r>
      <w:r>
        <w:rPr>
          <w:rStyle w:val="Hyperlink"/>
          <w:kern w:val="18"/>
          <w:szCs w:val="18"/>
          <w:lang w:val="fr-FR"/>
        </w:rPr>
        <w:t>remis par</w:t>
      </w:r>
      <w:r w:rsidRPr="00571CE6">
        <w:rPr>
          <w:rStyle w:val="Hyperlink"/>
          <w:kern w:val="18"/>
          <w:szCs w:val="18"/>
          <w:lang w:val="fr-FR"/>
        </w:rPr>
        <w:t xml:space="preserve"> </w:t>
      </w:r>
      <w:r>
        <w:rPr>
          <w:rStyle w:val="Hyperlink"/>
          <w:kern w:val="18"/>
          <w:szCs w:val="18"/>
          <w:lang w:val="fr-FR"/>
        </w:rPr>
        <w:t>les coprésidents</w:t>
      </w:r>
      <w:r w:rsidRPr="00571CE6">
        <w:rPr>
          <w:rStyle w:val="Hyperlink"/>
          <w:kern w:val="18"/>
          <w:szCs w:val="18"/>
          <w:lang w:val="fr-FR"/>
        </w:rPr>
        <w:t xml:space="preserve"> (</w:t>
      </w:r>
      <w:r>
        <w:rPr>
          <w:rStyle w:val="Hyperlink"/>
          <w:kern w:val="18"/>
          <w:szCs w:val="18"/>
          <w:lang w:val="fr-FR"/>
        </w:rPr>
        <w:t xml:space="preserve">élaboration </w:t>
      </w:r>
      <w:r w:rsidRPr="00571CE6">
        <w:rPr>
          <w:rStyle w:val="Hyperlink"/>
          <w:kern w:val="18"/>
          <w:szCs w:val="18"/>
          <w:lang w:val="fr-FR"/>
        </w:rPr>
        <w:t>du cadre mondial de la biodiversité pour l’après-2020)</w:t>
      </w:r>
      <w:r w:rsidR="00E62437">
        <w:rPr>
          <w:rStyle w:val="Hyperlink"/>
          <w:kern w:val="18"/>
          <w:szCs w:val="18"/>
          <w:lang w:val="fr-FR"/>
        </w:rPr>
        <w:fldChar w:fldCharType="end"/>
      </w:r>
    </w:p>
  </w:footnote>
  <w:footnote w:id="8">
    <w:p w14:paraId="43418475" w14:textId="03C193FA" w:rsidR="000C0446" w:rsidRPr="00E135E7" w:rsidRDefault="000C0446" w:rsidP="009C74E6">
      <w:pPr>
        <w:pStyle w:val="FootnoteText"/>
        <w:suppressLineNumbers/>
        <w:suppressAutoHyphens/>
        <w:snapToGrid w:val="0"/>
        <w:ind w:firstLine="0"/>
        <w:jc w:val="left"/>
        <w:rPr>
          <w:kern w:val="18"/>
          <w:szCs w:val="18"/>
          <w:lang w:val="fr-FR"/>
        </w:rPr>
      </w:pPr>
      <w:r w:rsidRPr="009C74E6">
        <w:rPr>
          <w:rStyle w:val="FootnoteReference"/>
          <w:kern w:val="18"/>
          <w:sz w:val="18"/>
          <w:szCs w:val="18"/>
        </w:rPr>
        <w:footnoteRef/>
      </w:r>
      <w:r w:rsidRPr="00E135E7">
        <w:rPr>
          <w:kern w:val="18"/>
          <w:szCs w:val="18"/>
          <w:lang w:val="fr-FR"/>
        </w:rPr>
        <w:t xml:space="preserve"> </w:t>
      </w:r>
      <w:r w:rsidR="00E62437">
        <w:fldChar w:fldCharType="begin"/>
      </w:r>
      <w:r w:rsidR="00E62437" w:rsidRPr="00E62437">
        <w:rPr>
          <w:lang w:val="fr-CA"/>
        </w:rPr>
        <w:instrText xml:space="preserve"> HYPERLINK "https://www.cbd.int</w:instrText>
      </w:r>
      <w:r w:rsidR="00E62437" w:rsidRPr="00E62437">
        <w:rPr>
          <w:lang w:val="fr-CA"/>
        </w:rPr>
        <w:instrText xml:space="preserve">/conferences/post2020/post2020-ws-2019-01/documents" </w:instrText>
      </w:r>
      <w:r w:rsidR="00E62437">
        <w:fldChar w:fldCharType="separate"/>
      </w:r>
      <w:r>
        <w:rPr>
          <w:rStyle w:val="Hyperlink"/>
          <w:kern w:val="18"/>
          <w:szCs w:val="18"/>
          <w:lang w:val="fr-FR"/>
        </w:rPr>
        <w:t xml:space="preserve">Rapports des </w:t>
      </w:r>
      <w:r w:rsidRPr="00E135E7">
        <w:rPr>
          <w:rStyle w:val="Hyperlink"/>
          <w:kern w:val="18"/>
          <w:szCs w:val="18"/>
          <w:lang w:val="fr-FR"/>
        </w:rPr>
        <w:t>consultations régionales</w:t>
      </w:r>
      <w:r w:rsidR="00E62437">
        <w:rPr>
          <w:rStyle w:val="Hyperlink"/>
          <w:kern w:val="18"/>
          <w:szCs w:val="18"/>
          <w:lang w:val="fr-FR"/>
        </w:rPr>
        <w:fldChar w:fldCharType="end"/>
      </w:r>
      <w:r w:rsidRPr="00E135E7">
        <w:rPr>
          <w:kern w:val="18"/>
          <w:szCs w:val="18"/>
          <w:lang w:val="fr-FR"/>
        </w:rPr>
        <w:t>.</w:t>
      </w:r>
    </w:p>
  </w:footnote>
  <w:footnote w:id="9">
    <w:p w14:paraId="43834A0E" w14:textId="1CEDF03F" w:rsidR="000C0446" w:rsidRPr="00D15A90" w:rsidRDefault="000C0446" w:rsidP="009C74E6">
      <w:pPr>
        <w:pStyle w:val="FootnoteText"/>
        <w:suppressLineNumbers/>
        <w:suppressAutoHyphens/>
        <w:snapToGrid w:val="0"/>
        <w:ind w:firstLine="0"/>
        <w:jc w:val="left"/>
        <w:rPr>
          <w:kern w:val="18"/>
          <w:szCs w:val="18"/>
          <w:lang w:val="fr-FR"/>
        </w:rPr>
      </w:pPr>
      <w:r w:rsidRPr="009C74E6">
        <w:rPr>
          <w:rStyle w:val="FootnoteReference"/>
          <w:kern w:val="18"/>
          <w:sz w:val="18"/>
          <w:szCs w:val="18"/>
        </w:rPr>
        <w:footnoteRef/>
      </w:r>
      <w:r w:rsidRPr="00D15A90">
        <w:rPr>
          <w:kern w:val="18"/>
          <w:szCs w:val="18"/>
          <w:lang w:val="fr-FR"/>
        </w:rPr>
        <w:t xml:space="preserve"> </w:t>
      </w:r>
      <w:r w:rsidR="00E62437">
        <w:fldChar w:fldCharType="begin"/>
      </w:r>
      <w:r w:rsidR="00E62437" w:rsidRPr="00E62437">
        <w:rPr>
          <w:lang w:val="fr-CA"/>
        </w:rPr>
        <w:instrText xml:space="preserve"> HYPERLINK "https://www.cbd.int/doc/c/8e6f/ef4f/b7d30589fb00d97b900d17af/post2020-ws-2020-01-03-en.pdf" </w:instrText>
      </w:r>
      <w:r w:rsidR="00E62437">
        <w:fldChar w:fldCharType="separate"/>
      </w:r>
      <w:r w:rsidRPr="00434A7A">
        <w:rPr>
          <w:rStyle w:val="Hyperlink"/>
          <w:kern w:val="18"/>
          <w:szCs w:val="18"/>
          <w:lang w:val="fr-FR"/>
        </w:rPr>
        <w:t xml:space="preserve">Rapport de </w:t>
      </w:r>
      <w:r w:rsidRPr="00434A7A">
        <w:rPr>
          <w:rStyle w:val="Hyperlink"/>
          <w:snapToGrid w:val="0"/>
          <w:kern w:val="18"/>
          <w:szCs w:val="18"/>
          <w:lang w:val="fr-FR" w:eastAsia="nb-NO"/>
        </w:rPr>
        <w:t>la consultation thématique sur la transparence de l’</w:t>
      </w:r>
      <w:r w:rsidRPr="00434A7A">
        <w:rPr>
          <w:rStyle w:val="Hyperlink"/>
          <w:kern w:val="18"/>
          <w:szCs w:val="18"/>
          <w:lang w:val="fr-FR"/>
        </w:rPr>
        <w:t>application, du suivi, de l’établissement des rapports et de l’examen</w:t>
      </w:r>
      <w:r w:rsidR="00E62437">
        <w:rPr>
          <w:rStyle w:val="Hyperlink"/>
          <w:kern w:val="18"/>
          <w:szCs w:val="18"/>
          <w:lang w:val="fr-FR"/>
        </w:rPr>
        <w:fldChar w:fldCharType="end"/>
      </w:r>
      <w:r w:rsidRPr="00D15A90">
        <w:rPr>
          <w:rStyle w:val="Hyperlink"/>
          <w:kern w:val="18"/>
          <w:szCs w:val="18"/>
          <w:lang w:val="fr-FR"/>
        </w:rPr>
        <w:t>.</w:t>
      </w:r>
    </w:p>
  </w:footnote>
  <w:footnote w:id="10">
    <w:p w14:paraId="1EBCD4DA" w14:textId="73BC8AA4" w:rsidR="000C0446" w:rsidRPr="00557096" w:rsidRDefault="000C0446" w:rsidP="009C74E6">
      <w:pPr>
        <w:pStyle w:val="FootnoteText"/>
        <w:suppressLineNumbers/>
        <w:suppressAutoHyphens/>
        <w:snapToGrid w:val="0"/>
        <w:ind w:firstLine="0"/>
        <w:jc w:val="left"/>
        <w:rPr>
          <w:kern w:val="18"/>
          <w:szCs w:val="18"/>
          <w:lang w:val="fr-FR"/>
        </w:rPr>
      </w:pPr>
      <w:r w:rsidRPr="009C74E6">
        <w:rPr>
          <w:rStyle w:val="FootnoteReference"/>
          <w:kern w:val="18"/>
          <w:sz w:val="18"/>
          <w:szCs w:val="18"/>
        </w:rPr>
        <w:footnoteRef/>
      </w:r>
      <w:r w:rsidRPr="00557096">
        <w:rPr>
          <w:rStyle w:val="FootnoteReference"/>
          <w:kern w:val="18"/>
          <w:sz w:val="18"/>
          <w:szCs w:val="18"/>
          <w:vertAlign w:val="baseline"/>
          <w:lang w:val="fr-FR"/>
        </w:rPr>
        <w:t xml:space="preserve"> </w:t>
      </w:r>
      <w:r>
        <w:rPr>
          <w:kern w:val="18"/>
          <w:szCs w:val="18"/>
          <w:lang w:val="fr-FR"/>
        </w:rPr>
        <w:t xml:space="preserve">Les </w:t>
      </w:r>
      <w:r w:rsidRPr="00557096">
        <w:rPr>
          <w:kern w:val="18"/>
          <w:szCs w:val="18"/>
          <w:lang w:val="fr-FR"/>
        </w:rPr>
        <w:t xml:space="preserve">communications </w:t>
      </w:r>
      <w:r>
        <w:rPr>
          <w:kern w:val="18"/>
          <w:szCs w:val="18"/>
          <w:lang w:val="fr-FR"/>
        </w:rPr>
        <w:t>reçues</w:t>
      </w:r>
      <w:r w:rsidRPr="00557096">
        <w:rPr>
          <w:kern w:val="18"/>
          <w:szCs w:val="18"/>
          <w:lang w:val="fr-FR"/>
        </w:rPr>
        <w:t xml:space="preserve"> </w:t>
      </w:r>
      <w:r>
        <w:rPr>
          <w:kern w:val="18"/>
          <w:szCs w:val="18"/>
          <w:lang w:val="fr-FR"/>
        </w:rPr>
        <w:t>en réponse à plusieurs invitations faites de transmettre des observations</w:t>
      </w:r>
      <w:r w:rsidRPr="00557096">
        <w:rPr>
          <w:kern w:val="18"/>
          <w:szCs w:val="18"/>
          <w:lang w:val="fr-FR"/>
        </w:rPr>
        <w:t xml:space="preserve"> </w:t>
      </w:r>
      <w:r>
        <w:rPr>
          <w:kern w:val="18"/>
          <w:szCs w:val="18"/>
          <w:lang w:val="fr-FR"/>
        </w:rPr>
        <w:t xml:space="preserve">concernant </w:t>
      </w:r>
      <w:r w:rsidRPr="00557096">
        <w:rPr>
          <w:kern w:val="18"/>
          <w:szCs w:val="18"/>
          <w:lang w:val="fr-FR"/>
        </w:rPr>
        <w:t xml:space="preserve">l’élaboration du cadre mondial de la biodiversité pour </w:t>
      </w:r>
      <w:r>
        <w:rPr>
          <w:kern w:val="18"/>
          <w:szCs w:val="18"/>
          <w:lang w:val="fr-FR"/>
        </w:rPr>
        <w:t>l’après-2020 peuvent être consultées à l’adresse suivante :</w:t>
      </w:r>
      <w:r w:rsidRPr="00557096">
        <w:rPr>
          <w:kern w:val="18"/>
          <w:szCs w:val="18"/>
          <w:lang w:val="fr-FR"/>
        </w:rPr>
        <w:t xml:space="preserve"> </w:t>
      </w:r>
      <w:r w:rsidR="00E62437">
        <w:fldChar w:fldCharType="begin"/>
      </w:r>
      <w:r w:rsidR="00E62437" w:rsidRPr="00E62437">
        <w:rPr>
          <w:lang w:val="fr-CA"/>
        </w:rPr>
        <w:instrText xml:space="preserve"> HYPERLINK "https://www.cbd.int/conferences</w:instrText>
      </w:r>
      <w:r w:rsidR="00E62437" w:rsidRPr="00E62437">
        <w:rPr>
          <w:lang w:val="fr-CA"/>
        </w:rPr>
        <w:instrText xml:space="preserve">/post2020/submissions" </w:instrText>
      </w:r>
      <w:r w:rsidR="00E62437">
        <w:fldChar w:fldCharType="separate"/>
      </w:r>
      <w:r w:rsidRPr="005D6175">
        <w:rPr>
          <w:rStyle w:val="Hyperlink"/>
          <w:kern w:val="18"/>
          <w:szCs w:val="18"/>
          <w:lang w:val="fr-FR"/>
        </w:rPr>
        <w:t>https://www.cbd.int/conferences/post2020/submissions</w:t>
      </w:r>
      <w:r w:rsidR="00E62437">
        <w:rPr>
          <w:rStyle w:val="Hyperlink"/>
          <w:kern w:val="18"/>
          <w:szCs w:val="18"/>
          <w:lang w:val="fr-FR"/>
        </w:rPr>
        <w:fldChar w:fldCharType="end"/>
      </w:r>
      <w:r w:rsidRPr="00557096">
        <w:rPr>
          <w:rStyle w:val="Hyperlink"/>
          <w:color w:val="auto"/>
          <w:kern w:val="18"/>
          <w:szCs w:val="18"/>
          <w:u w:val="none"/>
          <w:lang w:val="fr-FR"/>
        </w:rPr>
        <w:t>.</w:t>
      </w:r>
    </w:p>
  </w:footnote>
  <w:footnote w:id="11">
    <w:p w14:paraId="112C6CF2" w14:textId="5666E186" w:rsidR="000C0446" w:rsidRPr="00557096" w:rsidRDefault="000C0446" w:rsidP="009C74E6">
      <w:pPr>
        <w:pStyle w:val="FootnoteText"/>
        <w:suppressLineNumbers/>
        <w:suppressAutoHyphens/>
        <w:ind w:firstLine="0"/>
        <w:jc w:val="left"/>
        <w:rPr>
          <w:kern w:val="18"/>
          <w:szCs w:val="18"/>
          <w:lang w:val="fr-FR"/>
        </w:rPr>
      </w:pPr>
      <w:r w:rsidRPr="009C74E6">
        <w:rPr>
          <w:rStyle w:val="FootnoteReference"/>
          <w:kern w:val="18"/>
          <w:sz w:val="18"/>
          <w:szCs w:val="18"/>
        </w:rPr>
        <w:footnoteRef/>
      </w:r>
      <w:r>
        <w:rPr>
          <w:kern w:val="18"/>
          <w:szCs w:val="18"/>
          <w:lang w:val="fr-FR"/>
        </w:rPr>
        <w:t xml:space="preserve"> Ceci inclut le </w:t>
      </w:r>
      <w:r w:rsidRPr="00557096">
        <w:rPr>
          <w:kern w:val="18"/>
          <w:szCs w:val="18"/>
          <w:lang w:val="fr-FR"/>
        </w:rPr>
        <w:t xml:space="preserve">Plan stratégique pour la diversité biologique 2011-2020, </w:t>
      </w:r>
      <w:r>
        <w:rPr>
          <w:kern w:val="18"/>
          <w:szCs w:val="18"/>
          <w:lang w:val="fr-FR"/>
        </w:rPr>
        <w:t xml:space="preserve">les </w:t>
      </w:r>
      <w:r w:rsidRPr="00557096">
        <w:rPr>
          <w:kern w:val="18"/>
          <w:szCs w:val="18"/>
          <w:lang w:val="fr-FR"/>
        </w:rPr>
        <w:t>Objectifs</w:t>
      </w:r>
      <w:r>
        <w:rPr>
          <w:kern w:val="18"/>
          <w:szCs w:val="18"/>
          <w:lang w:val="fr-FR"/>
        </w:rPr>
        <w:t xml:space="preserve"> d’Aichi pour la biodiversité, et d’autres stratégies</w:t>
      </w:r>
      <w:r w:rsidRPr="00557096">
        <w:rPr>
          <w:kern w:val="18"/>
          <w:szCs w:val="18"/>
          <w:lang w:val="fr-FR"/>
        </w:rPr>
        <w:t xml:space="preserve"> et </w:t>
      </w:r>
      <w:r>
        <w:rPr>
          <w:kern w:val="18"/>
          <w:szCs w:val="18"/>
          <w:lang w:val="fr-FR"/>
        </w:rPr>
        <w:t>cadre</w:t>
      </w:r>
      <w:r w:rsidRPr="00557096">
        <w:rPr>
          <w:kern w:val="18"/>
          <w:szCs w:val="18"/>
          <w:lang w:val="fr-FR"/>
        </w:rPr>
        <w:t>s</w:t>
      </w:r>
      <w:r>
        <w:rPr>
          <w:kern w:val="18"/>
          <w:szCs w:val="18"/>
          <w:lang w:val="fr-FR"/>
        </w:rPr>
        <w:t xml:space="preserve"> mondiaux</w:t>
      </w:r>
      <w:r w:rsidRPr="00557096">
        <w:rPr>
          <w:kern w:val="18"/>
          <w:szCs w:val="18"/>
          <w:lang w:val="fr-FR"/>
        </w:rPr>
        <w:t xml:space="preserve">, </w:t>
      </w:r>
      <w:r>
        <w:rPr>
          <w:kern w:val="18"/>
          <w:szCs w:val="18"/>
          <w:lang w:val="fr-FR"/>
        </w:rPr>
        <w:t>tels que</w:t>
      </w:r>
      <w:r w:rsidRPr="00557096">
        <w:rPr>
          <w:kern w:val="18"/>
          <w:szCs w:val="18"/>
          <w:lang w:val="fr-FR"/>
        </w:rPr>
        <w:t xml:space="preserve"> </w:t>
      </w:r>
      <w:r>
        <w:rPr>
          <w:kern w:val="18"/>
          <w:szCs w:val="18"/>
          <w:lang w:val="fr-FR"/>
        </w:rPr>
        <w:t>la Stratégie mondiale pour la c</w:t>
      </w:r>
      <w:r w:rsidRPr="00557096">
        <w:rPr>
          <w:kern w:val="18"/>
          <w:szCs w:val="18"/>
          <w:lang w:val="fr-FR"/>
        </w:rPr>
        <w:t xml:space="preserve">onservation </w:t>
      </w:r>
      <w:r>
        <w:rPr>
          <w:kern w:val="18"/>
          <w:szCs w:val="18"/>
          <w:lang w:val="fr-FR"/>
        </w:rPr>
        <w:t>des plantes 2011-2020 ou</w:t>
      </w:r>
      <w:r w:rsidRPr="00557096">
        <w:rPr>
          <w:kern w:val="18"/>
          <w:szCs w:val="18"/>
          <w:lang w:val="fr-FR"/>
        </w:rPr>
        <w:t xml:space="preserve"> </w:t>
      </w:r>
      <w:r>
        <w:rPr>
          <w:kern w:val="18"/>
          <w:szCs w:val="18"/>
          <w:lang w:val="fr-FR"/>
        </w:rPr>
        <w:t>le Plan d’action pour l’égalité entre les sexes 2015-2020</w:t>
      </w:r>
      <w:r w:rsidRPr="00557096">
        <w:rPr>
          <w:kern w:val="18"/>
          <w:szCs w:val="18"/>
          <w:lang w:val="fr-FR"/>
        </w:rPr>
        <w:t>.</w:t>
      </w:r>
    </w:p>
  </w:footnote>
  <w:footnote w:id="12">
    <w:p w14:paraId="10AE1DBB" w14:textId="0089BBE2" w:rsidR="000C0446" w:rsidRPr="007F2CD7" w:rsidRDefault="000C0446" w:rsidP="009C74E6">
      <w:pPr>
        <w:pStyle w:val="Para1"/>
        <w:keepLines/>
        <w:numPr>
          <w:ilvl w:val="0"/>
          <w:numId w:val="0"/>
        </w:numPr>
        <w:suppressLineNumbers/>
        <w:suppressAutoHyphens/>
        <w:spacing w:before="0" w:after="60"/>
        <w:jc w:val="left"/>
        <w:rPr>
          <w:kern w:val="18"/>
          <w:lang w:val="fr-FR"/>
        </w:rPr>
      </w:pPr>
      <w:r w:rsidRPr="009C74E6">
        <w:rPr>
          <w:rStyle w:val="FootnoteReference"/>
          <w:kern w:val="18"/>
          <w:sz w:val="18"/>
        </w:rPr>
        <w:footnoteRef/>
      </w:r>
      <w:r w:rsidRPr="007F2CD7">
        <w:rPr>
          <w:kern w:val="18"/>
          <w:sz w:val="18"/>
          <w:lang w:val="fr-FR"/>
        </w:rPr>
        <w:t xml:space="preserve"> </w:t>
      </w:r>
      <w:r>
        <w:rPr>
          <w:kern w:val="18"/>
          <w:sz w:val="18"/>
          <w:lang w:val="fr-FR"/>
        </w:rPr>
        <w:t xml:space="preserve">Les </w:t>
      </w:r>
      <w:r w:rsidRPr="007F2CD7">
        <w:rPr>
          <w:kern w:val="18"/>
          <w:sz w:val="18"/>
          <w:lang w:val="fr-FR"/>
        </w:rPr>
        <w:t>Parties souhaite</w:t>
      </w:r>
      <w:r>
        <w:rPr>
          <w:kern w:val="18"/>
          <w:sz w:val="18"/>
          <w:lang w:val="fr-FR"/>
        </w:rPr>
        <w:t xml:space="preserve">ront peut-être examiner cette question dans le cadre du point </w:t>
      </w:r>
      <w:r w:rsidRPr="007F2CD7">
        <w:rPr>
          <w:kern w:val="18"/>
          <w:sz w:val="18"/>
          <w:lang w:val="fr-FR"/>
        </w:rPr>
        <w:t>5</w:t>
      </w:r>
      <w:r>
        <w:rPr>
          <w:kern w:val="18"/>
          <w:sz w:val="18"/>
          <w:lang w:val="fr-FR"/>
        </w:rPr>
        <w:t xml:space="preserve"> de l’ordre du jour</w:t>
      </w:r>
      <w:r w:rsidRPr="007F2CD7">
        <w:rPr>
          <w:kern w:val="18"/>
          <w:sz w:val="18"/>
          <w:lang w:val="fr-FR"/>
        </w:rPr>
        <w:t xml:space="preserve">, </w:t>
      </w:r>
      <w:r>
        <w:rPr>
          <w:kern w:val="18"/>
          <w:sz w:val="18"/>
          <w:lang w:val="fr-FR"/>
        </w:rPr>
        <w:t xml:space="preserve">qui aborde la périodicité des </w:t>
      </w:r>
      <w:r w:rsidRPr="007F2CD7">
        <w:rPr>
          <w:kern w:val="18"/>
          <w:sz w:val="18"/>
          <w:lang w:val="fr-FR"/>
        </w:rPr>
        <w:t xml:space="preserve">réunions de la Conférence des Parties, </w:t>
      </w:r>
      <w:r>
        <w:rPr>
          <w:kern w:val="18"/>
          <w:sz w:val="18"/>
          <w:lang w:val="fr-FR"/>
        </w:rPr>
        <w:t>entre autres choses</w:t>
      </w:r>
      <w:r w:rsidRPr="007F2CD7">
        <w:rPr>
          <w:kern w:val="18"/>
          <w:sz w:val="18"/>
          <w:lang w:val="fr-FR"/>
        </w:rPr>
        <w:t>.</w:t>
      </w:r>
    </w:p>
  </w:footnote>
  <w:footnote w:id="13">
    <w:p w14:paraId="5D05B03A" w14:textId="31CF9BA2" w:rsidR="000C0446" w:rsidRPr="00A62735" w:rsidRDefault="000C0446" w:rsidP="009C74E6">
      <w:pPr>
        <w:pStyle w:val="FootnoteText"/>
        <w:suppressLineNumbers/>
        <w:suppressAutoHyphens/>
        <w:ind w:firstLine="0"/>
        <w:jc w:val="left"/>
        <w:rPr>
          <w:kern w:val="18"/>
          <w:szCs w:val="18"/>
          <w:lang w:val="fr-FR"/>
        </w:rPr>
      </w:pPr>
      <w:r w:rsidRPr="009C74E6">
        <w:rPr>
          <w:rStyle w:val="FootnoteReference"/>
          <w:kern w:val="18"/>
          <w:sz w:val="18"/>
          <w:szCs w:val="18"/>
        </w:rPr>
        <w:footnoteRef/>
      </w:r>
      <w:r w:rsidRPr="00A62735">
        <w:rPr>
          <w:kern w:val="18"/>
          <w:szCs w:val="18"/>
          <w:lang w:val="fr-FR"/>
        </w:rPr>
        <w:t xml:space="preserve"> CBD/SBI/3/11.</w:t>
      </w:r>
    </w:p>
  </w:footnote>
  <w:footnote w:id="14">
    <w:p w14:paraId="30570BE8" w14:textId="19DAC4D9" w:rsidR="000C0446" w:rsidRPr="002E304B" w:rsidRDefault="000C0446" w:rsidP="009C74E6">
      <w:pPr>
        <w:pStyle w:val="FootnoteText"/>
        <w:suppressLineNumbers/>
        <w:suppressAutoHyphens/>
        <w:ind w:firstLine="0"/>
        <w:jc w:val="left"/>
        <w:rPr>
          <w:kern w:val="18"/>
          <w:szCs w:val="18"/>
          <w:lang w:val="fr-FR"/>
        </w:rPr>
      </w:pPr>
      <w:r w:rsidRPr="009C74E6">
        <w:rPr>
          <w:rStyle w:val="FootnoteReference"/>
          <w:kern w:val="18"/>
          <w:sz w:val="18"/>
          <w:szCs w:val="18"/>
        </w:rPr>
        <w:footnoteRef/>
      </w:r>
      <w:r>
        <w:rPr>
          <w:kern w:val="18"/>
          <w:szCs w:val="18"/>
          <w:lang w:val="fr-FR"/>
        </w:rPr>
        <w:t xml:space="preserve"> A élaborer conformément au paragraphe 4 de la </w:t>
      </w:r>
      <w:r w:rsidRPr="002E304B">
        <w:rPr>
          <w:kern w:val="18"/>
          <w:szCs w:val="18"/>
          <w:lang w:val="fr-FR"/>
        </w:rPr>
        <w:t>recommandation 3/--</w:t>
      </w:r>
      <w:r>
        <w:rPr>
          <w:kern w:val="18"/>
          <w:szCs w:val="18"/>
          <w:lang w:val="fr-FR"/>
        </w:rPr>
        <w:t xml:space="preserve"> de l’</w:t>
      </w:r>
      <w:r w:rsidRPr="002E304B">
        <w:rPr>
          <w:kern w:val="18"/>
          <w:szCs w:val="18"/>
          <w:lang w:val="fr-FR"/>
        </w:rPr>
        <w:t>Organe subsidiaire.</w:t>
      </w:r>
    </w:p>
  </w:footnote>
  <w:footnote w:id="15">
    <w:p w14:paraId="5978F711" w14:textId="60C4B371" w:rsidR="000C0446" w:rsidRPr="00557096" w:rsidRDefault="000C0446" w:rsidP="009C74E6">
      <w:pPr>
        <w:pStyle w:val="FootnoteText"/>
        <w:suppressLineNumbers/>
        <w:suppressAutoHyphens/>
        <w:ind w:firstLine="0"/>
        <w:jc w:val="left"/>
        <w:rPr>
          <w:kern w:val="18"/>
          <w:szCs w:val="18"/>
          <w:lang w:val="fr-FR"/>
        </w:rPr>
      </w:pPr>
      <w:r w:rsidRPr="009C74E6">
        <w:rPr>
          <w:rStyle w:val="FootnoteReference"/>
          <w:kern w:val="18"/>
          <w:sz w:val="18"/>
          <w:szCs w:val="18"/>
        </w:rPr>
        <w:footnoteRef/>
      </w:r>
      <w:r>
        <w:rPr>
          <w:kern w:val="18"/>
          <w:szCs w:val="18"/>
          <w:lang w:val="fr-FR"/>
        </w:rPr>
        <w:t xml:space="preserve"> D’autres informations sur les</w:t>
      </w:r>
      <w:r w:rsidRPr="00557096">
        <w:rPr>
          <w:kern w:val="18"/>
          <w:szCs w:val="18"/>
          <w:lang w:val="fr-FR"/>
        </w:rPr>
        <w:t xml:space="preserve"> rapports nationaux au titre de Protocole de Nagoya</w:t>
      </w:r>
      <w:r>
        <w:rPr>
          <w:kern w:val="18"/>
          <w:szCs w:val="18"/>
          <w:lang w:val="fr-FR"/>
        </w:rPr>
        <w:t>,</w:t>
      </w:r>
      <w:r w:rsidRPr="00557096">
        <w:rPr>
          <w:kern w:val="18"/>
          <w:szCs w:val="18"/>
          <w:lang w:val="fr-FR"/>
        </w:rPr>
        <w:t xml:space="preserve"> y compris </w:t>
      </w:r>
      <w:r>
        <w:rPr>
          <w:kern w:val="18"/>
          <w:szCs w:val="18"/>
          <w:lang w:val="fr-FR"/>
        </w:rPr>
        <w:t xml:space="preserve">les rapports nationaux analysés, figurent à l’adresse </w:t>
      </w:r>
      <w:r w:rsidRPr="00557096">
        <w:rPr>
          <w:kern w:val="18"/>
          <w:szCs w:val="18"/>
          <w:lang w:val="fr-FR"/>
        </w:rPr>
        <w:t xml:space="preserve">: </w:t>
      </w:r>
      <w:r w:rsidR="00E62437">
        <w:fldChar w:fldCharType="begin"/>
      </w:r>
      <w:r w:rsidR="00E62437" w:rsidRPr="00E62437">
        <w:rPr>
          <w:lang w:val="fr-CA"/>
        </w:rPr>
        <w:instrText xml:space="preserve"> HYPERLINK "</w:instrText>
      </w:r>
      <w:r w:rsidR="00E62437" w:rsidRPr="00E62437">
        <w:rPr>
          <w:lang w:val="fr-CA"/>
        </w:rPr>
        <w:instrText xml:space="preserve">https://absch.cbd.int/reports" </w:instrText>
      </w:r>
      <w:r w:rsidR="00E62437">
        <w:fldChar w:fldCharType="separate"/>
      </w:r>
      <w:r w:rsidRPr="00AA70CD">
        <w:rPr>
          <w:rStyle w:val="Hyperlink"/>
          <w:kern w:val="18"/>
          <w:szCs w:val="18"/>
          <w:lang w:val="fr-FR"/>
        </w:rPr>
        <w:t>https://absch.cbd.int/reports</w:t>
      </w:r>
      <w:r w:rsidR="00E62437">
        <w:rPr>
          <w:rStyle w:val="Hyperlink"/>
          <w:kern w:val="18"/>
          <w:szCs w:val="18"/>
          <w:lang w:val="fr-FR"/>
        </w:rPr>
        <w:fldChar w:fldCharType="end"/>
      </w:r>
    </w:p>
  </w:footnote>
  <w:footnote w:id="16">
    <w:p w14:paraId="4D1BA9CB" w14:textId="420ED06E" w:rsidR="000C0446" w:rsidRPr="00E135E7" w:rsidRDefault="000C0446" w:rsidP="009C74E6">
      <w:pPr>
        <w:pStyle w:val="FootnoteText"/>
        <w:suppressLineNumbers/>
        <w:suppressAutoHyphens/>
        <w:ind w:firstLine="0"/>
        <w:jc w:val="left"/>
        <w:rPr>
          <w:spacing w:val="-4"/>
          <w:kern w:val="18"/>
          <w:szCs w:val="18"/>
          <w:lang w:val="fr-FR"/>
        </w:rPr>
      </w:pPr>
      <w:r w:rsidRPr="009C74E6">
        <w:rPr>
          <w:rStyle w:val="FootnoteReference"/>
          <w:spacing w:val="-4"/>
          <w:kern w:val="18"/>
          <w:sz w:val="18"/>
          <w:szCs w:val="18"/>
        </w:rPr>
        <w:footnoteRef/>
      </w:r>
      <w:r>
        <w:rPr>
          <w:spacing w:val="-4"/>
          <w:kern w:val="18"/>
          <w:szCs w:val="18"/>
          <w:lang w:val="fr-FR"/>
        </w:rPr>
        <w:t xml:space="preserve"> D’autres </w:t>
      </w:r>
      <w:r w:rsidRPr="00E135E7">
        <w:rPr>
          <w:spacing w:val="-4"/>
          <w:kern w:val="18"/>
          <w:szCs w:val="18"/>
          <w:lang w:val="fr-FR"/>
        </w:rPr>
        <w:t>information</w:t>
      </w:r>
      <w:r>
        <w:rPr>
          <w:spacing w:val="-4"/>
          <w:kern w:val="18"/>
          <w:szCs w:val="18"/>
          <w:lang w:val="fr-FR"/>
        </w:rPr>
        <w:t>s sur les procé</w:t>
      </w:r>
      <w:r w:rsidRPr="00E135E7">
        <w:rPr>
          <w:spacing w:val="-4"/>
          <w:kern w:val="18"/>
          <w:szCs w:val="18"/>
          <w:lang w:val="fr-FR"/>
        </w:rPr>
        <w:t>dures</w:t>
      </w:r>
      <w:r>
        <w:rPr>
          <w:spacing w:val="-4"/>
          <w:kern w:val="18"/>
          <w:szCs w:val="18"/>
          <w:lang w:val="fr-FR"/>
        </w:rPr>
        <w:t xml:space="preserve"> de coopération</w:t>
      </w:r>
      <w:r w:rsidRPr="00E135E7">
        <w:rPr>
          <w:spacing w:val="-4"/>
          <w:kern w:val="18"/>
          <w:szCs w:val="18"/>
          <w:lang w:val="fr-FR"/>
        </w:rPr>
        <w:t xml:space="preserve"> et </w:t>
      </w:r>
      <w:r>
        <w:rPr>
          <w:spacing w:val="-4"/>
          <w:kern w:val="18"/>
          <w:szCs w:val="18"/>
          <w:lang w:val="fr-FR"/>
        </w:rPr>
        <w:t xml:space="preserve">les mécanismes institutionnels pour favoriser le respect des dispositions du </w:t>
      </w:r>
      <w:r w:rsidRPr="00E135E7">
        <w:rPr>
          <w:spacing w:val="-4"/>
          <w:kern w:val="18"/>
          <w:szCs w:val="18"/>
          <w:lang w:val="fr-FR"/>
        </w:rPr>
        <w:t>Pr</w:t>
      </w:r>
      <w:r>
        <w:rPr>
          <w:spacing w:val="-4"/>
          <w:kern w:val="18"/>
          <w:szCs w:val="18"/>
          <w:lang w:val="fr-FR"/>
        </w:rPr>
        <w:t>otocole de Nagoya et pour traiter les cas de</w:t>
      </w:r>
      <w:r w:rsidRPr="00E135E7">
        <w:rPr>
          <w:spacing w:val="-4"/>
          <w:kern w:val="18"/>
          <w:szCs w:val="18"/>
          <w:lang w:val="fr-FR"/>
        </w:rPr>
        <w:t xml:space="preserve"> non-respect </w:t>
      </w:r>
      <w:r>
        <w:rPr>
          <w:spacing w:val="-4"/>
          <w:kern w:val="18"/>
          <w:szCs w:val="18"/>
          <w:lang w:val="fr-FR"/>
        </w:rPr>
        <w:t xml:space="preserve">des obligations sont fournies dans la </w:t>
      </w:r>
      <w:r w:rsidRPr="00E135E7">
        <w:rPr>
          <w:spacing w:val="-4"/>
          <w:kern w:val="18"/>
          <w:szCs w:val="18"/>
          <w:lang w:val="fr-FR"/>
        </w:rPr>
        <w:t>décision NP-1/4.</w:t>
      </w:r>
    </w:p>
  </w:footnote>
  <w:footnote w:id="17">
    <w:p w14:paraId="394D9DFF" w14:textId="5C5E0199" w:rsidR="000C0446" w:rsidRPr="00E135E7" w:rsidRDefault="000C0446" w:rsidP="009C74E6">
      <w:pPr>
        <w:pStyle w:val="FootnoteText"/>
        <w:suppressLineNumbers/>
        <w:suppressAutoHyphens/>
        <w:ind w:firstLine="0"/>
        <w:jc w:val="left"/>
        <w:rPr>
          <w:kern w:val="18"/>
          <w:szCs w:val="18"/>
          <w:lang w:val="fr-FR"/>
        </w:rPr>
      </w:pPr>
      <w:r w:rsidRPr="009C74E6">
        <w:rPr>
          <w:rStyle w:val="FootnoteReference"/>
          <w:kern w:val="18"/>
          <w:sz w:val="18"/>
          <w:szCs w:val="18"/>
        </w:rPr>
        <w:footnoteRef/>
      </w:r>
      <w:r>
        <w:rPr>
          <w:kern w:val="18"/>
          <w:szCs w:val="18"/>
          <w:lang w:val="fr-FR"/>
        </w:rPr>
        <w:t xml:space="preserve"> D’autres </w:t>
      </w:r>
      <w:r w:rsidRPr="00E135E7">
        <w:rPr>
          <w:kern w:val="18"/>
          <w:szCs w:val="18"/>
          <w:lang w:val="fr-FR"/>
        </w:rPr>
        <w:t>information</w:t>
      </w:r>
      <w:r>
        <w:rPr>
          <w:kern w:val="18"/>
          <w:szCs w:val="18"/>
          <w:lang w:val="fr-FR"/>
        </w:rPr>
        <w:t>s sur la première évaluation et examen de l’efficacité du Protocole figurent à l’adresse</w:t>
      </w:r>
      <w:r w:rsidRPr="00E135E7">
        <w:rPr>
          <w:kern w:val="18"/>
          <w:szCs w:val="18"/>
          <w:lang w:val="fr-FR"/>
        </w:rPr>
        <w:t xml:space="preserve">: </w:t>
      </w:r>
      <w:r w:rsidR="00E62437">
        <w:fldChar w:fldCharType="begin"/>
      </w:r>
      <w:r w:rsidR="00E62437" w:rsidRPr="00E62437">
        <w:rPr>
          <w:lang w:val="fr-CA"/>
        </w:rPr>
        <w:instrText xml:space="preserve"> HYPERLINK "https://www.cbd.int/abs/assessment.shtml" </w:instrText>
      </w:r>
      <w:r w:rsidR="00E62437">
        <w:fldChar w:fldCharType="separate"/>
      </w:r>
      <w:r w:rsidRPr="00AA70CD">
        <w:rPr>
          <w:rStyle w:val="Hyperlink"/>
          <w:kern w:val="18"/>
          <w:lang w:val="fr-FR"/>
        </w:rPr>
        <w:t>https://www.cbd.int/abs/assessment.shtml</w:t>
      </w:r>
      <w:r w:rsidR="00E62437">
        <w:rPr>
          <w:rStyle w:val="Hyperlink"/>
          <w:kern w:val="18"/>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783533283"/>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BF41E7D" w14:textId="3EAF6AD8" w:rsidR="000C0446" w:rsidRPr="009C74E6" w:rsidRDefault="000C0446" w:rsidP="009C74E6">
        <w:pPr>
          <w:pStyle w:val="Header"/>
          <w:keepLines/>
          <w:suppressLineNumbers/>
          <w:tabs>
            <w:tab w:val="clear" w:pos="4320"/>
            <w:tab w:val="clear" w:pos="8640"/>
          </w:tabs>
          <w:suppressAutoHyphens/>
          <w:jc w:val="left"/>
          <w:rPr>
            <w:noProof/>
            <w:kern w:val="22"/>
          </w:rPr>
        </w:pPr>
        <w:r w:rsidRPr="009C74E6">
          <w:rPr>
            <w:noProof/>
            <w:kern w:val="22"/>
          </w:rPr>
          <w:t>CBD/SBI/3/11</w:t>
        </w:r>
      </w:p>
    </w:sdtContent>
  </w:sdt>
  <w:p w14:paraId="2F424F91" w14:textId="77777777" w:rsidR="000C0446" w:rsidRPr="009C74E6" w:rsidRDefault="000C0446" w:rsidP="009C74E6">
    <w:pPr>
      <w:pStyle w:val="Header"/>
      <w:keepLines/>
      <w:suppressLineNumbers/>
      <w:tabs>
        <w:tab w:val="clear" w:pos="4320"/>
        <w:tab w:val="clear" w:pos="8640"/>
      </w:tabs>
      <w:suppressAutoHyphens/>
      <w:jc w:val="left"/>
      <w:rPr>
        <w:noProof/>
        <w:kern w:val="22"/>
      </w:rPr>
    </w:pPr>
    <w:r w:rsidRPr="009C74E6">
      <w:rPr>
        <w:noProof/>
        <w:kern w:val="22"/>
      </w:rPr>
      <w:t xml:space="preserve">Page </w:t>
    </w:r>
    <w:r w:rsidRPr="009C74E6">
      <w:rPr>
        <w:noProof/>
        <w:kern w:val="22"/>
      </w:rPr>
      <w:fldChar w:fldCharType="begin"/>
    </w:r>
    <w:r w:rsidRPr="009C74E6">
      <w:rPr>
        <w:noProof/>
        <w:kern w:val="22"/>
      </w:rPr>
      <w:instrText xml:space="preserve"> PAGE   \* MERGEFORMAT </w:instrText>
    </w:r>
    <w:r w:rsidRPr="009C74E6">
      <w:rPr>
        <w:noProof/>
        <w:kern w:val="22"/>
      </w:rPr>
      <w:fldChar w:fldCharType="separate"/>
    </w:r>
    <w:r w:rsidR="00E24BC8">
      <w:rPr>
        <w:noProof/>
        <w:kern w:val="22"/>
      </w:rPr>
      <w:t>20</w:t>
    </w:r>
    <w:r w:rsidRPr="009C74E6">
      <w:rPr>
        <w:noProof/>
        <w:kern w:val="22"/>
      </w:rPr>
      <w:fldChar w:fldCharType="end"/>
    </w:r>
  </w:p>
  <w:p w14:paraId="1DF34352" w14:textId="77777777" w:rsidR="000C0446" w:rsidRPr="009C74E6" w:rsidRDefault="000C0446" w:rsidP="009C74E6">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38568418"/>
      <w:dataBinding w:prefixMappings="xmlns:ns0='http://purl.org/dc/elements/1.1/' xmlns:ns1='http://schemas.openxmlformats.org/package/2006/metadata/core-properties' " w:xpath="/ns1:coreProperties[1]/ns0:subject[1]" w:storeItemID="{6C3C8BC8-F283-45AE-878A-BAB7291924A1}"/>
      <w:text/>
    </w:sdtPr>
    <w:sdtEndPr/>
    <w:sdtContent>
      <w:p w14:paraId="45B8FDA3" w14:textId="70608143" w:rsidR="000C0446" w:rsidRPr="009C74E6" w:rsidRDefault="000C0446" w:rsidP="009C74E6">
        <w:pPr>
          <w:pStyle w:val="Header"/>
          <w:keepLines/>
          <w:suppressLineNumbers/>
          <w:tabs>
            <w:tab w:val="clear" w:pos="4320"/>
            <w:tab w:val="clear" w:pos="8640"/>
          </w:tabs>
          <w:suppressAutoHyphens/>
          <w:jc w:val="right"/>
          <w:rPr>
            <w:noProof/>
            <w:kern w:val="22"/>
          </w:rPr>
        </w:pPr>
        <w:r w:rsidRPr="009C74E6">
          <w:rPr>
            <w:noProof/>
            <w:kern w:val="22"/>
          </w:rPr>
          <w:t>CBD/SBI/3/11</w:t>
        </w:r>
      </w:p>
    </w:sdtContent>
  </w:sdt>
  <w:p w14:paraId="64E735D2" w14:textId="77777777" w:rsidR="000C0446" w:rsidRPr="009C74E6" w:rsidRDefault="000C0446" w:rsidP="009C74E6">
    <w:pPr>
      <w:pStyle w:val="Header"/>
      <w:keepLines/>
      <w:suppressLineNumbers/>
      <w:tabs>
        <w:tab w:val="clear" w:pos="4320"/>
        <w:tab w:val="clear" w:pos="8640"/>
      </w:tabs>
      <w:suppressAutoHyphens/>
      <w:jc w:val="right"/>
      <w:rPr>
        <w:noProof/>
        <w:kern w:val="22"/>
      </w:rPr>
    </w:pPr>
    <w:r w:rsidRPr="009C74E6">
      <w:rPr>
        <w:noProof/>
        <w:kern w:val="22"/>
      </w:rPr>
      <w:t xml:space="preserve">Page </w:t>
    </w:r>
    <w:r w:rsidRPr="009C74E6">
      <w:rPr>
        <w:noProof/>
        <w:kern w:val="22"/>
      </w:rPr>
      <w:fldChar w:fldCharType="begin"/>
    </w:r>
    <w:r w:rsidRPr="009C74E6">
      <w:rPr>
        <w:noProof/>
        <w:kern w:val="22"/>
      </w:rPr>
      <w:instrText xml:space="preserve"> PAGE   \* MERGEFORMAT </w:instrText>
    </w:r>
    <w:r w:rsidRPr="009C74E6">
      <w:rPr>
        <w:noProof/>
        <w:kern w:val="22"/>
      </w:rPr>
      <w:fldChar w:fldCharType="separate"/>
    </w:r>
    <w:r w:rsidR="00E24BC8">
      <w:rPr>
        <w:noProof/>
        <w:kern w:val="22"/>
      </w:rPr>
      <w:t>19</w:t>
    </w:r>
    <w:r w:rsidRPr="009C74E6">
      <w:rPr>
        <w:noProof/>
        <w:kern w:val="22"/>
      </w:rPr>
      <w:fldChar w:fldCharType="end"/>
    </w:r>
  </w:p>
  <w:p w14:paraId="1508B0CD" w14:textId="77777777" w:rsidR="000C0446" w:rsidRPr="009C74E6" w:rsidRDefault="000C0446" w:rsidP="009C74E6">
    <w:pPr>
      <w:pStyle w:val="Header"/>
      <w:keepLines/>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F5C9" w14:textId="77777777" w:rsidR="000C0446" w:rsidRDefault="000C0446" w:rsidP="05EE8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931184402"/>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11E1AFCC" w:rsidR="000C0446" w:rsidRDefault="000C0446" w:rsidP="00534681">
        <w:pPr>
          <w:pStyle w:val="Header"/>
        </w:pPr>
        <w:r>
          <w:t>CBD/SBI/3/11</w:t>
        </w:r>
      </w:p>
    </w:sdtContent>
  </w:sdt>
  <w:p w14:paraId="6F68985E" w14:textId="5B8A4631" w:rsidR="000C0446" w:rsidRDefault="000C0446" w:rsidP="009C74E6">
    <w:pPr>
      <w:pStyle w:val="Header"/>
      <w:spacing w:after="240"/>
    </w:pPr>
    <w:r>
      <w:t xml:space="preserve">Page </w:t>
    </w:r>
    <w:r>
      <w:fldChar w:fldCharType="begin"/>
    </w:r>
    <w:r>
      <w:instrText xml:space="preserve"> PAGE   \* MERGEFORMAT </w:instrText>
    </w:r>
    <w:r>
      <w:fldChar w:fldCharType="separate"/>
    </w:r>
    <w:r w:rsidR="00E24BC8">
      <w:rPr>
        <w:noProof/>
      </w:rPr>
      <w:t>26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693767268"/>
      <w:placeholder>
        <w:docPart w:val="1042278225B9423A8057C69C935F0853"/>
      </w:placeholder>
      <w:dataBinding w:prefixMappings="xmlns:ns0='http://purl.org/dc/elements/1.1/' xmlns:ns1='http://schemas.openxmlformats.org/package/2006/metadata/core-properties' " w:xpath="/ns1:coreProperties[1]/ns0:subject[1]" w:storeItemID="{6C3C8BC8-F283-45AE-878A-BAB7291924A1}"/>
      <w:text/>
    </w:sdtPr>
    <w:sdtEndPr/>
    <w:sdtContent>
      <w:p w14:paraId="3637A817" w14:textId="4699589E" w:rsidR="000C0446" w:rsidRPr="00C47EFC" w:rsidRDefault="000C0446" w:rsidP="001412E5">
        <w:pPr>
          <w:pStyle w:val="Header"/>
          <w:ind w:left="7920" w:firstLine="4500"/>
        </w:pPr>
        <w:r>
          <w:t>CBD/SBI/3/11</w:t>
        </w:r>
      </w:p>
    </w:sdtContent>
  </w:sdt>
  <w:p w14:paraId="0D0BF511" w14:textId="51F42B04" w:rsidR="000C0446" w:rsidRDefault="000C0446" w:rsidP="009C74E6">
    <w:pPr>
      <w:pStyle w:val="Header"/>
      <w:tabs>
        <w:tab w:val="clear" w:pos="8640"/>
      </w:tabs>
      <w:spacing w:after="240"/>
      <w:ind w:left="9361" w:firstLine="3600"/>
    </w:pPr>
    <w:r w:rsidRPr="00C47EFC">
      <w:t xml:space="preserve">Page </w:t>
    </w:r>
    <w:r w:rsidRPr="00C47EFC">
      <w:fldChar w:fldCharType="begin"/>
    </w:r>
    <w:r w:rsidRPr="00C47EFC">
      <w:instrText xml:space="preserve"> PAGE   \* MERGEFORMAT </w:instrText>
    </w:r>
    <w:r w:rsidRPr="00C47EFC">
      <w:fldChar w:fldCharType="separate"/>
    </w:r>
    <w:r w:rsidR="00E24BC8">
      <w:rPr>
        <w:noProof/>
      </w:rPr>
      <w:t>21</w:t>
    </w:r>
    <w:r w:rsidRPr="00C47EF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0D65" w14:textId="6B0F878B" w:rsidR="000C0446" w:rsidRDefault="000C0446" w:rsidP="05EE8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DDC"/>
    <w:multiLevelType w:val="multilevel"/>
    <w:tmpl w:val="1A245B6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5A6E2F"/>
    <w:multiLevelType w:val="multilevel"/>
    <w:tmpl w:val="E2B011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55A34B6"/>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81326A2"/>
    <w:multiLevelType w:val="hybridMultilevel"/>
    <w:tmpl w:val="B87CF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2C163C"/>
    <w:multiLevelType w:val="multilevel"/>
    <w:tmpl w:val="1128787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2DB25C6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38375F"/>
    <w:multiLevelType w:val="multilevel"/>
    <w:tmpl w:val="CB0C2A8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4A5283"/>
    <w:multiLevelType w:val="hybridMultilevel"/>
    <w:tmpl w:val="2284A73C"/>
    <w:lvl w:ilvl="0" w:tplc="0C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1F6C94"/>
    <w:multiLevelType w:val="hybridMultilevel"/>
    <w:tmpl w:val="5F829040"/>
    <w:lvl w:ilvl="0" w:tplc="EC865410">
      <w:numFmt w:val="bullet"/>
      <w:lvlText w:val="-"/>
      <w:lvlJc w:val="left"/>
      <w:pPr>
        <w:ind w:left="207" w:hanging="207"/>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9A6081"/>
    <w:multiLevelType w:val="hybridMultilevel"/>
    <w:tmpl w:val="FFF2917E"/>
    <w:lvl w:ilvl="0" w:tplc="14C07F48">
      <w:start w:val="1"/>
      <w:numFmt w:val="upperLetter"/>
      <w:lvlText w:val="%1."/>
      <w:lvlJc w:val="left"/>
      <w:pPr>
        <w:ind w:left="360" w:hanging="360"/>
      </w:pPr>
      <w:rPr>
        <w:rFonts w:hint="default"/>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D4AC5A6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5910E4"/>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FC2522"/>
    <w:multiLevelType w:val="hybridMultilevel"/>
    <w:tmpl w:val="9894F914"/>
    <w:lvl w:ilvl="0" w:tplc="E8C8F0DA">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F50B22"/>
    <w:multiLevelType w:val="hybridMultilevel"/>
    <w:tmpl w:val="14207E86"/>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4C3ADF"/>
    <w:multiLevelType w:val="hybridMultilevel"/>
    <w:tmpl w:val="C4D0EC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975246"/>
    <w:multiLevelType w:val="hybridMultilevel"/>
    <w:tmpl w:val="2F60ED4C"/>
    <w:lvl w:ilvl="0" w:tplc="F9DE7356">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265AD5"/>
    <w:multiLevelType w:val="hybridMultilevel"/>
    <w:tmpl w:val="EEC0E0CC"/>
    <w:lvl w:ilvl="0" w:tplc="1009000F">
      <w:start w:val="1"/>
      <w:numFmt w:val="decimal"/>
      <w:lvlText w:val="%1."/>
      <w:lvlJc w:val="left"/>
      <w:pPr>
        <w:ind w:left="3981"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85D"/>
    <w:multiLevelType w:val="hybridMultilevel"/>
    <w:tmpl w:val="450C6D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FD12E5"/>
    <w:multiLevelType w:val="hybridMultilevel"/>
    <w:tmpl w:val="9894F914"/>
    <w:lvl w:ilvl="0" w:tplc="E8C8F0DA">
      <w:start w:val="1"/>
      <w:numFmt w:val="decimal"/>
      <w:lvlText w:val="%1."/>
      <w:lvlJc w:val="left"/>
      <w:pPr>
        <w:ind w:left="1660" w:hanging="9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A40422"/>
    <w:multiLevelType w:val="multilevel"/>
    <w:tmpl w:val="31B2DE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sz w:val="22"/>
        <w:szCs w:val="22"/>
        <w:lang w:val="fr-FR"/>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C1B6434"/>
    <w:multiLevelType w:val="hybridMultilevel"/>
    <w:tmpl w:val="B9883402"/>
    <w:lvl w:ilvl="0" w:tplc="0C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17"/>
  </w:num>
  <w:num w:numId="4">
    <w:abstractNumId w:val="16"/>
  </w:num>
  <w:num w:numId="5">
    <w:abstractNumId w:val="13"/>
  </w:num>
  <w:num w:numId="6">
    <w:abstractNumId w:val="11"/>
  </w:num>
  <w:num w:numId="7">
    <w:abstractNumId w:val="11"/>
    <w:lvlOverride w:ilvl="0">
      <w:startOverride w:val="85"/>
    </w:lvlOverride>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4"/>
  </w:num>
  <w:num w:numId="13">
    <w:abstractNumId w:val="0"/>
  </w:num>
  <w:num w:numId="14">
    <w:abstractNumId w:val="15"/>
  </w:num>
  <w:num w:numId="15">
    <w:abstractNumId w:val="21"/>
  </w:num>
  <w:num w:numId="16">
    <w:abstractNumId w:val="18"/>
  </w:num>
  <w:num w:numId="17">
    <w:abstractNumId w:val="3"/>
  </w:num>
  <w:num w:numId="18">
    <w:abstractNumId w:val="19"/>
  </w:num>
  <w:num w:numId="19">
    <w:abstractNumId w:val="2"/>
  </w:num>
  <w:num w:numId="20">
    <w:abstractNumId w:val="12"/>
  </w:num>
  <w:num w:numId="21">
    <w:abstractNumId w:val="6"/>
  </w:num>
  <w:num w:numId="22">
    <w:abstractNumId w:val="17"/>
  </w:num>
  <w:num w:numId="23">
    <w:abstractNumId w:val="5"/>
  </w:num>
  <w:num w:numId="24">
    <w:abstractNumId w:val="11"/>
  </w:num>
  <w:num w:numId="25">
    <w:abstractNumId w:val="10"/>
  </w:num>
  <w:num w:numId="26">
    <w:abstractNumId w:val="22"/>
  </w:num>
  <w:num w:numId="27">
    <w:abstractNumId w:val="7"/>
  </w:num>
  <w:num w:numId="28">
    <w:abstractNumId w:val="14"/>
  </w:num>
  <w:num w:numId="29">
    <w:abstractNumId w:val="11"/>
  </w:num>
  <w:num w:numId="30">
    <w:abstractNumId w:val="11"/>
  </w:num>
  <w:num w:numId="31">
    <w:abstractNumId w:val="1"/>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ED1"/>
    <w:rsid w:val="0000104D"/>
    <w:rsid w:val="000019B4"/>
    <w:rsid w:val="00003817"/>
    <w:rsid w:val="00003A78"/>
    <w:rsid w:val="00005144"/>
    <w:rsid w:val="00005297"/>
    <w:rsid w:val="00005A5D"/>
    <w:rsid w:val="00006577"/>
    <w:rsid w:val="0000669B"/>
    <w:rsid w:val="000069F6"/>
    <w:rsid w:val="000074A1"/>
    <w:rsid w:val="00010465"/>
    <w:rsid w:val="000108A9"/>
    <w:rsid w:val="0001137F"/>
    <w:rsid w:val="00011719"/>
    <w:rsid w:val="0001280A"/>
    <w:rsid w:val="00012C93"/>
    <w:rsid w:val="00012DCA"/>
    <w:rsid w:val="000133C6"/>
    <w:rsid w:val="000134A3"/>
    <w:rsid w:val="00013661"/>
    <w:rsid w:val="00015455"/>
    <w:rsid w:val="0001613F"/>
    <w:rsid w:val="00017358"/>
    <w:rsid w:val="000205B7"/>
    <w:rsid w:val="000208F0"/>
    <w:rsid w:val="00020E98"/>
    <w:rsid w:val="00020F4E"/>
    <w:rsid w:val="000210C5"/>
    <w:rsid w:val="00021244"/>
    <w:rsid w:val="0002255F"/>
    <w:rsid w:val="000228DB"/>
    <w:rsid w:val="00022C0A"/>
    <w:rsid w:val="00023511"/>
    <w:rsid w:val="00023B9E"/>
    <w:rsid w:val="00023C0C"/>
    <w:rsid w:val="00024589"/>
    <w:rsid w:val="00025021"/>
    <w:rsid w:val="00025190"/>
    <w:rsid w:val="0002566D"/>
    <w:rsid w:val="000259DE"/>
    <w:rsid w:val="00025A2F"/>
    <w:rsid w:val="0002618A"/>
    <w:rsid w:val="000268DB"/>
    <w:rsid w:val="00026AAF"/>
    <w:rsid w:val="00026D1B"/>
    <w:rsid w:val="000272F4"/>
    <w:rsid w:val="0002748C"/>
    <w:rsid w:val="000279B1"/>
    <w:rsid w:val="000317B0"/>
    <w:rsid w:val="0003490E"/>
    <w:rsid w:val="00034CAF"/>
    <w:rsid w:val="00035006"/>
    <w:rsid w:val="00035F9B"/>
    <w:rsid w:val="00035FDB"/>
    <w:rsid w:val="00037468"/>
    <w:rsid w:val="000379AC"/>
    <w:rsid w:val="000379D3"/>
    <w:rsid w:val="000379FC"/>
    <w:rsid w:val="00037AA6"/>
    <w:rsid w:val="00037C31"/>
    <w:rsid w:val="00040933"/>
    <w:rsid w:val="00040B79"/>
    <w:rsid w:val="00040E65"/>
    <w:rsid w:val="00040FA6"/>
    <w:rsid w:val="00041572"/>
    <w:rsid w:val="00041993"/>
    <w:rsid w:val="00041B0E"/>
    <w:rsid w:val="00041CF1"/>
    <w:rsid w:val="00042087"/>
    <w:rsid w:val="0004433C"/>
    <w:rsid w:val="00044805"/>
    <w:rsid w:val="000449D0"/>
    <w:rsid w:val="00044BDC"/>
    <w:rsid w:val="00044DB1"/>
    <w:rsid w:val="00045385"/>
    <w:rsid w:val="00045638"/>
    <w:rsid w:val="00045994"/>
    <w:rsid w:val="00045D5F"/>
    <w:rsid w:val="00045ED6"/>
    <w:rsid w:val="000462F4"/>
    <w:rsid w:val="000471C4"/>
    <w:rsid w:val="0004737F"/>
    <w:rsid w:val="00047BA5"/>
    <w:rsid w:val="00050195"/>
    <w:rsid w:val="00050304"/>
    <w:rsid w:val="0005111D"/>
    <w:rsid w:val="00051D27"/>
    <w:rsid w:val="00052419"/>
    <w:rsid w:val="000528E3"/>
    <w:rsid w:val="00052A69"/>
    <w:rsid w:val="000533C3"/>
    <w:rsid w:val="00053965"/>
    <w:rsid w:val="0005470D"/>
    <w:rsid w:val="00054932"/>
    <w:rsid w:val="00054953"/>
    <w:rsid w:val="0005497A"/>
    <w:rsid w:val="00055528"/>
    <w:rsid w:val="00055FA3"/>
    <w:rsid w:val="0006057D"/>
    <w:rsid w:val="000608E5"/>
    <w:rsid w:val="00060DF0"/>
    <w:rsid w:val="00061E08"/>
    <w:rsid w:val="00062679"/>
    <w:rsid w:val="0006270E"/>
    <w:rsid w:val="000632B2"/>
    <w:rsid w:val="00063364"/>
    <w:rsid w:val="000638C1"/>
    <w:rsid w:val="00063C82"/>
    <w:rsid w:val="0006413F"/>
    <w:rsid w:val="0006464C"/>
    <w:rsid w:val="00064AC6"/>
    <w:rsid w:val="00065028"/>
    <w:rsid w:val="00065448"/>
    <w:rsid w:val="00065647"/>
    <w:rsid w:val="00065662"/>
    <w:rsid w:val="00065E65"/>
    <w:rsid w:val="00066206"/>
    <w:rsid w:val="00066ACE"/>
    <w:rsid w:val="00067ED4"/>
    <w:rsid w:val="00070097"/>
    <w:rsid w:val="00070DB4"/>
    <w:rsid w:val="00071878"/>
    <w:rsid w:val="00071D0E"/>
    <w:rsid w:val="00072000"/>
    <w:rsid w:val="0007233B"/>
    <w:rsid w:val="00072468"/>
    <w:rsid w:val="0007295A"/>
    <w:rsid w:val="00072F0F"/>
    <w:rsid w:val="0007333F"/>
    <w:rsid w:val="000743C7"/>
    <w:rsid w:val="000745CD"/>
    <w:rsid w:val="000749AB"/>
    <w:rsid w:val="00074C81"/>
    <w:rsid w:val="00074E71"/>
    <w:rsid w:val="000751B7"/>
    <w:rsid w:val="00075B9F"/>
    <w:rsid w:val="000761EE"/>
    <w:rsid w:val="00076515"/>
    <w:rsid w:val="00076633"/>
    <w:rsid w:val="00076C9B"/>
    <w:rsid w:val="000801A8"/>
    <w:rsid w:val="00080A8F"/>
    <w:rsid w:val="00081697"/>
    <w:rsid w:val="00081985"/>
    <w:rsid w:val="000819F2"/>
    <w:rsid w:val="00081AB2"/>
    <w:rsid w:val="00081DB2"/>
    <w:rsid w:val="000821B2"/>
    <w:rsid w:val="00082216"/>
    <w:rsid w:val="00082CD1"/>
    <w:rsid w:val="000830FD"/>
    <w:rsid w:val="00083833"/>
    <w:rsid w:val="00083A63"/>
    <w:rsid w:val="00084B2C"/>
    <w:rsid w:val="00084BA3"/>
    <w:rsid w:val="000850C5"/>
    <w:rsid w:val="00085315"/>
    <w:rsid w:val="00086491"/>
    <w:rsid w:val="00086545"/>
    <w:rsid w:val="00086A65"/>
    <w:rsid w:val="00086B35"/>
    <w:rsid w:val="00087C73"/>
    <w:rsid w:val="000900AA"/>
    <w:rsid w:val="00090A8D"/>
    <w:rsid w:val="00091635"/>
    <w:rsid w:val="00091A5D"/>
    <w:rsid w:val="00092858"/>
    <w:rsid w:val="00092C48"/>
    <w:rsid w:val="00093123"/>
    <w:rsid w:val="00093632"/>
    <w:rsid w:val="00093907"/>
    <w:rsid w:val="00094B0A"/>
    <w:rsid w:val="00094CD0"/>
    <w:rsid w:val="00095D4D"/>
    <w:rsid w:val="0009615A"/>
    <w:rsid w:val="000962AA"/>
    <w:rsid w:val="000972B1"/>
    <w:rsid w:val="000A055B"/>
    <w:rsid w:val="000A0E0D"/>
    <w:rsid w:val="000A1426"/>
    <w:rsid w:val="000A2A33"/>
    <w:rsid w:val="000A31E0"/>
    <w:rsid w:val="000A320E"/>
    <w:rsid w:val="000A3268"/>
    <w:rsid w:val="000A3AE3"/>
    <w:rsid w:val="000A437B"/>
    <w:rsid w:val="000A4554"/>
    <w:rsid w:val="000A4E5C"/>
    <w:rsid w:val="000A5B16"/>
    <w:rsid w:val="000A5F04"/>
    <w:rsid w:val="000A6FB4"/>
    <w:rsid w:val="000B1F44"/>
    <w:rsid w:val="000B313A"/>
    <w:rsid w:val="000B3285"/>
    <w:rsid w:val="000B3C4D"/>
    <w:rsid w:val="000B413B"/>
    <w:rsid w:val="000B452D"/>
    <w:rsid w:val="000B461E"/>
    <w:rsid w:val="000B4683"/>
    <w:rsid w:val="000B49F6"/>
    <w:rsid w:val="000B4A8D"/>
    <w:rsid w:val="000B5538"/>
    <w:rsid w:val="000B6C42"/>
    <w:rsid w:val="000B6FEB"/>
    <w:rsid w:val="000B7306"/>
    <w:rsid w:val="000B7989"/>
    <w:rsid w:val="000C00F4"/>
    <w:rsid w:val="000C0446"/>
    <w:rsid w:val="000C0694"/>
    <w:rsid w:val="000C10F7"/>
    <w:rsid w:val="000C2357"/>
    <w:rsid w:val="000C2C04"/>
    <w:rsid w:val="000C2F0F"/>
    <w:rsid w:val="000C3B08"/>
    <w:rsid w:val="000C3C2A"/>
    <w:rsid w:val="000C3F7B"/>
    <w:rsid w:val="000C4188"/>
    <w:rsid w:val="000C52B3"/>
    <w:rsid w:val="000C5BCA"/>
    <w:rsid w:val="000C5C69"/>
    <w:rsid w:val="000C66DC"/>
    <w:rsid w:val="000C70F5"/>
    <w:rsid w:val="000D02A8"/>
    <w:rsid w:val="000D0EB9"/>
    <w:rsid w:val="000D1279"/>
    <w:rsid w:val="000D190F"/>
    <w:rsid w:val="000D23A9"/>
    <w:rsid w:val="000D2D25"/>
    <w:rsid w:val="000D2FFD"/>
    <w:rsid w:val="000D48B7"/>
    <w:rsid w:val="000D4BDF"/>
    <w:rsid w:val="000D4E8B"/>
    <w:rsid w:val="000D5049"/>
    <w:rsid w:val="000D5869"/>
    <w:rsid w:val="000D64AC"/>
    <w:rsid w:val="000D673A"/>
    <w:rsid w:val="000D6B11"/>
    <w:rsid w:val="000D7AC2"/>
    <w:rsid w:val="000E08E6"/>
    <w:rsid w:val="000E1167"/>
    <w:rsid w:val="000E1BB4"/>
    <w:rsid w:val="000E20DF"/>
    <w:rsid w:val="000E24B5"/>
    <w:rsid w:val="000E2858"/>
    <w:rsid w:val="000E2B7C"/>
    <w:rsid w:val="000E32D5"/>
    <w:rsid w:val="000E38A5"/>
    <w:rsid w:val="000E3ABD"/>
    <w:rsid w:val="000E3C4E"/>
    <w:rsid w:val="000E3E7D"/>
    <w:rsid w:val="000E400A"/>
    <w:rsid w:val="000E5395"/>
    <w:rsid w:val="000E5DC2"/>
    <w:rsid w:val="000E62A1"/>
    <w:rsid w:val="000E63A3"/>
    <w:rsid w:val="000E673A"/>
    <w:rsid w:val="000F0BE1"/>
    <w:rsid w:val="000F0C82"/>
    <w:rsid w:val="000F0EB4"/>
    <w:rsid w:val="000F18D8"/>
    <w:rsid w:val="000F1918"/>
    <w:rsid w:val="000F1AAC"/>
    <w:rsid w:val="000F1F2B"/>
    <w:rsid w:val="000F2456"/>
    <w:rsid w:val="000F2531"/>
    <w:rsid w:val="000F31FE"/>
    <w:rsid w:val="000F3F22"/>
    <w:rsid w:val="000F477C"/>
    <w:rsid w:val="000F5A4E"/>
    <w:rsid w:val="000F60B9"/>
    <w:rsid w:val="000F6685"/>
    <w:rsid w:val="000F6A54"/>
    <w:rsid w:val="000F6EC8"/>
    <w:rsid w:val="000F74F5"/>
    <w:rsid w:val="00100026"/>
    <w:rsid w:val="00100E9C"/>
    <w:rsid w:val="00100FB9"/>
    <w:rsid w:val="001012AD"/>
    <w:rsid w:val="00102554"/>
    <w:rsid w:val="001031E1"/>
    <w:rsid w:val="0010388A"/>
    <w:rsid w:val="00103FE1"/>
    <w:rsid w:val="00105372"/>
    <w:rsid w:val="00105698"/>
    <w:rsid w:val="0010573B"/>
    <w:rsid w:val="00106579"/>
    <w:rsid w:val="0010675A"/>
    <w:rsid w:val="0010750F"/>
    <w:rsid w:val="00107579"/>
    <w:rsid w:val="0010770F"/>
    <w:rsid w:val="001078B0"/>
    <w:rsid w:val="00107C21"/>
    <w:rsid w:val="00110BC3"/>
    <w:rsid w:val="00110C5C"/>
    <w:rsid w:val="00111160"/>
    <w:rsid w:val="001112D5"/>
    <w:rsid w:val="0011165B"/>
    <w:rsid w:val="00111CDC"/>
    <w:rsid w:val="0011287E"/>
    <w:rsid w:val="0011316F"/>
    <w:rsid w:val="00113A7B"/>
    <w:rsid w:val="00113B4F"/>
    <w:rsid w:val="00113E64"/>
    <w:rsid w:val="001141D1"/>
    <w:rsid w:val="00114317"/>
    <w:rsid w:val="00114BB7"/>
    <w:rsid w:val="00115231"/>
    <w:rsid w:val="0011545E"/>
    <w:rsid w:val="00115918"/>
    <w:rsid w:val="001159F3"/>
    <w:rsid w:val="00115FA5"/>
    <w:rsid w:val="00115FD6"/>
    <w:rsid w:val="001161EA"/>
    <w:rsid w:val="001172EC"/>
    <w:rsid w:val="00120061"/>
    <w:rsid w:val="00120236"/>
    <w:rsid w:val="0012026F"/>
    <w:rsid w:val="001206A6"/>
    <w:rsid w:val="001209D5"/>
    <w:rsid w:val="00120BBC"/>
    <w:rsid w:val="00121FA3"/>
    <w:rsid w:val="001228F3"/>
    <w:rsid w:val="00122C83"/>
    <w:rsid w:val="00122F62"/>
    <w:rsid w:val="00123070"/>
    <w:rsid w:val="001238F5"/>
    <w:rsid w:val="00124606"/>
    <w:rsid w:val="001249F5"/>
    <w:rsid w:val="00124F0E"/>
    <w:rsid w:val="00124F6C"/>
    <w:rsid w:val="0012549D"/>
    <w:rsid w:val="00125D44"/>
    <w:rsid w:val="001303F9"/>
    <w:rsid w:val="001305C2"/>
    <w:rsid w:val="001319DF"/>
    <w:rsid w:val="00131E7A"/>
    <w:rsid w:val="00132787"/>
    <w:rsid w:val="00132820"/>
    <w:rsid w:val="00133B1B"/>
    <w:rsid w:val="00134AC6"/>
    <w:rsid w:val="00135184"/>
    <w:rsid w:val="001354EC"/>
    <w:rsid w:val="001365DD"/>
    <w:rsid w:val="00136714"/>
    <w:rsid w:val="001367C7"/>
    <w:rsid w:val="00136D68"/>
    <w:rsid w:val="00137165"/>
    <w:rsid w:val="00137362"/>
    <w:rsid w:val="001379FB"/>
    <w:rsid w:val="00140DED"/>
    <w:rsid w:val="00140F81"/>
    <w:rsid w:val="001412E5"/>
    <w:rsid w:val="001415E8"/>
    <w:rsid w:val="00141A79"/>
    <w:rsid w:val="0014292A"/>
    <w:rsid w:val="00142B07"/>
    <w:rsid w:val="00142BA4"/>
    <w:rsid w:val="00143224"/>
    <w:rsid w:val="0014330A"/>
    <w:rsid w:val="001433F6"/>
    <w:rsid w:val="00143961"/>
    <w:rsid w:val="0014408E"/>
    <w:rsid w:val="001454A8"/>
    <w:rsid w:val="00145546"/>
    <w:rsid w:val="00145B04"/>
    <w:rsid w:val="0014603D"/>
    <w:rsid w:val="001468FC"/>
    <w:rsid w:val="00146C41"/>
    <w:rsid w:val="00146DA1"/>
    <w:rsid w:val="001471A1"/>
    <w:rsid w:val="0015001B"/>
    <w:rsid w:val="00150AD5"/>
    <w:rsid w:val="00150E60"/>
    <w:rsid w:val="001514CA"/>
    <w:rsid w:val="00151EDC"/>
    <w:rsid w:val="001520C9"/>
    <w:rsid w:val="001521C8"/>
    <w:rsid w:val="001530F6"/>
    <w:rsid w:val="0015394D"/>
    <w:rsid w:val="001542CB"/>
    <w:rsid w:val="00154968"/>
    <w:rsid w:val="0015508C"/>
    <w:rsid w:val="0015529F"/>
    <w:rsid w:val="00155B04"/>
    <w:rsid w:val="001569D3"/>
    <w:rsid w:val="00156A17"/>
    <w:rsid w:val="00156CFB"/>
    <w:rsid w:val="001571E5"/>
    <w:rsid w:val="001572EB"/>
    <w:rsid w:val="001576E5"/>
    <w:rsid w:val="00161856"/>
    <w:rsid w:val="00161C53"/>
    <w:rsid w:val="0016285A"/>
    <w:rsid w:val="001634D9"/>
    <w:rsid w:val="001636B7"/>
    <w:rsid w:val="00163779"/>
    <w:rsid w:val="00163ED3"/>
    <w:rsid w:val="00164021"/>
    <w:rsid w:val="0016441C"/>
    <w:rsid w:val="0016452D"/>
    <w:rsid w:val="0016459A"/>
    <w:rsid w:val="00165327"/>
    <w:rsid w:val="001656AC"/>
    <w:rsid w:val="00165CB4"/>
    <w:rsid w:val="00166082"/>
    <w:rsid w:val="0016662F"/>
    <w:rsid w:val="00166ADD"/>
    <w:rsid w:val="00167088"/>
    <w:rsid w:val="00167619"/>
    <w:rsid w:val="00167B96"/>
    <w:rsid w:val="00167CBA"/>
    <w:rsid w:val="0017024B"/>
    <w:rsid w:val="0017074C"/>
    <w:rsid w:val="00170B2C"/>
    <w:rsid w:val="00170D84"/>
    <w:rsid w:val="001710EB"/>
    <w:rsid w:val="001719DC"/>
    <w:rsid w:val="00171BAE"/>
    <w:rsid w:val="00171CDC"/>
    <w:rsid w:val="00172AF6"/>
    <w:rsid w:val="00172BA5"/>
    <w:rsid w:val="00172DA0"/>
    <w:rsid w:val="0017411E"/>
    <w:rsid w:val="00175E84"/>
    <w:rsid w:val="00175F6A"/>
    <w:rsid w:val="00176CEE"/>
    <w:rsid w:val="001807B5"/>
    <w:rsid w:val="00180950"/>
    <w:rsid w:val="001823A7"/>
    <w:rsid w:val="00182EEC"/>
    <w:rsid w:val="00183C4E"/>
    <w:rsid w:val="00184166"/>
    <w:rsid w:val="00184A6C"/>
    <w:rsid w:val="00184AF5"/>
    <w:rsid w:val="00184BFD"/>
    <w:rsid w:val="00185D32"/>
    <w:rsid w:val="00185DCD"/>
    <w:rsid w:val="00186458"/>
    <w:rsid w:val="00187224"/>
    <w:rsid w:val="001879B8"/>
    <w:rsid w:val="00187B29"/>
    <w:rsid w:val="00187C05"/>
    <w:rsid w:val="0019052D"/>
    <w:rsid w:val="00190856"/>
    <w:rsid w:val="0019121D"/>
    <w:rsid w:val="001917E5"/>
    <w:rsid w:val="00191E30"/>
    <w:rsid w:val="00192138"/>
    <w:rsid w:val="00192D70"/>
    <w:rsid w:val="00193A4A"/>
    <w:rsid w:val="001941ED"/>
    <w:rsid w:val="00194BC4"/>
    <w:rsid w:val="001958AA"/>
    <w:rsid w:val="00195C87"/>
    <w:rsid w:val="00195CBC"/>
    <w:rsid w:val="00196216"/>
    <w:rsid w:val="00196440"/>
    <w:rsid w:val="00196A1D"/>
    <w:rsid w:val="00196A9F"/>
    <w:rsid w:val="00197B4D"/>
    <w:rsid w:val="00197E8A"/>
    <w:rsid w:val="001A0511"/>
    <w:rsid w:val="001A0759"/>
    <w:rsid w:val="001A089F"/>
    <w:rsid w:val="001A0A2A"/>
    <w:rsid w:val="001A118E"/>
    <w:rsid w:val="001A1420"/>
    <w:rsid w:val="001A2823"/>
    <w:rsid w:val="001A2A97"/>
    <w:rsid w:val="001A2CD2"/>
    <w:rsid w:val="001A3797"/>
    <w:rsid w:val="001A3939"/>
    <w:rsid w:val="001A402A"/>
    <w:rsid w:val="001A50BB"/>
    <w:rsid w:val="001A5531"/>
    <w:rsid w:val="001A55FA"/>
    <w:rsid w:val="001A588B"/>
    <w:rsid w:val="001A5E3A"/>
    <w:rsid w:val="001A75A8"/>
    <w:rsid w:val="001A796C"/>
    <w:rsid w:val="001B0A53"/>
    <w:rsid w:val="001B0E6D"/>
    <w:rsid w:val="001B1B3F"/>
    <w:rsid w:val="001B2075"/>
    <w:rsid w:val="001B2431"/>
    <w:rsid w:val="001B2C8B"/>
    <w:rsid w:val="001B31C8"/>
    <w:rsid w:val="001B3451"/>
    <w:rsid w:val="001B3FDE"/>
    <w:rsid w:val="001B4CCC"/>
    <w:rsid w:val="001B4E76"/>
    <w:rsid w:val="001B5259"/>
    <w:rsid w:val="001B540C"/>
    <w:rsid w:val="001B5576"/>
    <w:rsid w:val="001B55B7"/>
    <w:rsid w:val="001B56BD"/>
    <w:rsid w:val="001B6306"/>
    <w:rsid w:val="001B6499"/>
    <w:rsid w:val="001B6A55"/>
    <w:rsid w:val="001B6C66"/>
    <w:rsid w:val="001B6CC6"/>
    <w:rsid w:val="001B762E"/>
    <w:rsid w:val="001C1204"/>
    <w:rsid w:val="001C1AE5"/>
    <w:rsid w:val="001C1E1C"/>
    <w:rsid w:val="001C1E4F"/>
    <w:rsid w:val="001C23A5"/>
    <w:rsid w:val="001C2678"/>
    <w:rsid w:val="001C2B0A"/>
    <w:rsid w:val="001C3289"/>
    <w:rsid w:val="001C3722"/>
    <w:rsid w:val="001C3A9B"/>
    <w:rsid w:val="001C3D9D"/>
    <w:rsid w:val="001C3F3D"/>
    <w:rsid w:val="001C40EE"/>
    <w:rsid w:val="001C5032"/>
    <w:rsid w:val="001C5FB8"/>
    <w:rsid w:val="001C6446"/>
    <w:rsid w:val="001C6BD2"/>
    <w:rsid w:val="001C752C"/>
    <w:rsid w:val="001D0002"/>
    <w:rsid w:val="001D0C9F"/>
    <w:rsid w:val="001D0CB3"/>
    <w:rsid w:val="001D1062"/>
    <w:rsid w:val="001D11AB"/>
    <w:rsid w:val="001D143C"/>
    <w:rsid w:val="001D14DA"/>
    <w:rsid w:val="001D1CEF"/>
    <w:rsid w:val="001D2728"/>
    <w:rsid w:val="001D285D"/>
    <w:rsid w:val="001D2C26"/>
    <w:rsid w:val="001D3267"/>
    <w:rsid w:val="001D3BB4"/>
    <w:rsid w:val="001D3D7F"/>
    <w:rsid w:val="001D5195"/>
    <w:rsid w:val="001D54B2"/>
    <w:rsid w:val="001D5557"/>
    <w:rsid w:val="001D59CE"/>
    <w:rsid w:val="001D59F2"/>
    <w:rsid w:val="001D5BDE"/>
    <w:rsid w:val="001D6AC1"/>
    <w:rsid w:val="001D6D0E"/>
    <w:rsid w:val="001D7AEA"/>
    <w:rsid w:val="001D7EFC"/>
    <w:rsid w:val="001E040D"/>
    <w:rsid w:val="001E0E6E"/>
    <w:rsid w:val="001E1461"/>
    <w:rsid w:val="001E1A11"/>
    <w:rsid w:val="001E2092"/>
    <w:rsid w:val="001E2CD9"/>
    <w:rsid w:val="001E4DFC"/>
    <w:rsid w:val="001E526B"/>
    <w:rsid w:val="001E54A8"/>
    <w:rsid w:val="001E5E76"/>
    <w:rsid w:val="001E5F75"/>
    <w:rsid w:val="001E6607"/>
    <w:rsid w:val="001E776C"/>
    <w:rsid w:val="001E77EA"/>
    <w:rsid w:val="001E7B02"/>
    <w:rsid w:val="001E7B31"/>
    <w:rsid w:val="001F0001"/>
    <w:rsid w:val="001F047B"/>
    <w:rsid w:val="001F04AE"/>
    <w:rsid w:val="001F15E6"/>
    <w:rsid w:val="001F1698"/>
    <w:rsid w:val="001F2EFB"/>
    <w:rsid w:val="001F2FB3"/>
    <w:rsid w:val="001F30A7"/>
    <w:rsid w:val="001F36DB"/>
    <w:rsid w:val="001F3A7B"/>
    <w:rsid w:val="001F4158"/>
    <w:rsid w:val="001F4244"/>
    <w:rsid w:val="001F49CE"/>
    <w:rsid w:val="001F4C37"/>
    <w:rsid w:val="001F4D5B"/>
    <w:rsid w:val="001F53C1"/>
    <w:rsid w:val="001F614C"/>
    <w:rsid w:val="001F68AF"/>
    <w:rsid w:val="001F6B7A"/>
    <w:rsid w:val="001F6D35"/>
    <w:rsid w:val="001F6F60"/>
    <w:rsid w:val="001F6FB4"/>
    <w:rsid w:val="001F76AA"/>
    <w:rsid w:val="002003EC"/>
    <w:rsid w:val="002008AD"/>
    <w:rsid w:val="00201086"/>
    <w:rsid w:val="00201262"/>
    <w:rsid w:val="0020148F"/>
    <w:rsid w:val="002016A2"/>
    <w:rsid w:val="00201969"/>
    <w:rsid w:val="00201CDD"/>
    <w:rsid w:val="00201EA6"/>
    <w:rsid w:val="00203A33"/>
    <w:rsid w:val="00203E6C"/>
    <w:rsid w:val="00203F6E"/>
    <w:rsid w:val="00204467"/>
    <w:rsid w:val="00204661"/>
    <w:rsid w:val="0020492B"/>
    <w:rsid w:val="00205860"/>
    <w:rsid w:val="002061E0"/>
    <w:rsid w:val="002063EC"/>
    <w:rsid w:val="00207A10"/>
    <w:rsid w:val="00207AE2"/>
    <w:rsid w:val="00207EF2"/>
    <w:rsid w:val="00210780"/>
    <w:rsid w:val="00210C87"/>
    <w:rsid w:val="00210E9E"/>
    <w:rsid w:val="00211250"/>
    <w:rsid w:val="00211300"/>
    <w:rsid w:val="00211654"/>
    <w:rsid w:val="00212C8E"/>
    <w:rsid w:val="00213B0C"/>
    <w:rsid w:val="00213B7B"/>
    <w:rsid w:val="0021400B"/>
    <w:rsid w:val="0021411A"/>
    <w:rsid w:val="00214897"/>
    <w:rsid w:val="00215A37"/>
    <w:rsid w:val="002165BE"/>
    <w:rsid w:val="00216604"/>
    <w:rsid w:val="002169AA"/>
    <w:rsid w:val="00216DC6"/>
    <w:rsid w:val="00217066"/>
    <w:rsid w:val="00217168"/>
    <w:rsid w:val="0021787B"/>
    <w:rsid w:val="00220F21"/>
    <w:rsid w:val="00221594"/>
    <w:rsid w:val="002216B9"/>
    <w:rsid w:val="00222531"/>
    <w:rsid w:val="00222AC9"/>
    <w:rsid w:val="002233E7"/>
    <w:rsid w:val="00224DB7"/>
    <w:rsid w:val="00225475"/>
    <w:rsid w:val="00225951"/>
    <w:rsid w:val="00226726"/>
    <w:rsid w:val="0022716C"/>
    <w:rsid w:val="00227421"/>
    <w:rsid w:val="00227936"/>
    <w:rsid w:val="00227C38"/>
    <w:rsid w:val="00230637"/>
    <w:rsid w:val="002312BE"/>
    <w:rsid w:val="00231399"/>
    <w:rsid w:val="0023139C"/>
    <w:rsid w:val="002329B2"/>
    <w:rsid w:val="00232CB1"/>
    <w:rsid w:val="00232F0E"/>
    <w:rsid w:val="00232F3F"/>
    <w:rsid w:val="00233BFF"/>
    <w:rsid w:val="00233D32"/>
    <w:rsid w:val="00235F23"/>
    <w:rsid w:val="002362D5"/>
    <w:rsid w:val="002369E7"/>
    <w:rsid w:val="00236C8C"/>
    <w:rsid w:val="00240769"/>
    <w:rsid w:val="00240EBD"/>
    <w:rsid w:val="00240F84"/>
    <w:rsid w:val="002410A7"/>
    <w:rsid w:val="00242C80"/>
    <w:rsid w:val="00242FDC"/>
    <w:rsid w:val="002432E3"/>
    <w:rsid w:val="00245119"/>
    <w:rsid w:val="00245416"/>
    <w:rsid w:val="002456F8"/>
    <w:rsid w:val="00245D67"/>
    <w:rsid w:val="00246375"/>
    <w:rsid w:val="00247C93"/>
    <w:rsid w:val="00247EB2"/>
    <w:rsid w:val="00247EC2"/>
    <w:rsid w:val="00247FDB"/>
    <w:rsid w:val="002500C5"/>
    <w:rsid w:val="00250261"/>
    <w:rsid w:val="00250318"/>
    <w:rsid w:val="00250610"/>
    <w:rsid w:val="002506F9"/>
    <w:rsid w:val="00251AFE"/>
    <w:rsid w:val="002522B4"/>
    <w:rsid w:val="00252721"/>
    <w:rsid w:val="00252DF7"/>
    <w:rsid w:val="00253053"/>
    <w:rsid w:val="002536ED"/>
    <w:rsid w:val="00253808"/>
    <w:rsid w:val="0025441C"/>
    <w:rsid w:val="00254AD4"/>
    <w:rsid w:val="00254F3A"/>
    <w:rsid w:val="00255964"/>
    <w:rsid w:val="00255FCE"/>
    <w:rsid w:val="00256124"/>
    <w:rsid w:val="00256444"/>
    <w:rsid w:val="002573AC"/>
    <w:rsid w:val="002573B9"/>
    <w:rsid w:val="00257941"/>
    <w:rsid w:val="002579D5"/>
    <w:rsid w:val="00260097"/>
    <w:rsid w:val="00262B28"/>
    <w:rsid w:val="00264729"/>
    <w:rsid w:val="00264CDD"/>
    <w:rsid w:val="00264F47"/>
    <w:rsid w:val="0026590D"/>
    <w:rsid w:val="00265A7C"/>
    <w:rsid w:val="00265C95"/>
    <w:rsid w:val="00265CAF"/>
    <w:rsid w:val="002660EB"/>
    <w:rsid w:val="0026719E"/>
    <w:rsid w:val="00267F8C"/>
    <w:rsid w:val="00270AB2"/>
    <w:rsid w:val="00271BAC"/>
    <w:rsid w:val="0027236B"/>
    <w:rsid w:val="00272611"/>
    <w:rsid w:val="002729FE"/>
    <w:rsid w:val="00272EDE"/>
    <w:rsid w:val="00272FCC"/>
    <w:rsid w:val="00273DDC"/>
    <w:rsid w:val="00274177"/>
    <w:rsid w:val="00275828"/>
    <w:rsid w:val="002759CA"/>
    <w:rsid w:val="00275CF1"/>
    <w:rsid w:val="0027638C"/>
    <w:rsid w:val="002769CF"/>
    <w:rsid w:val="002769EA"/>
    <w:rsid w:val="0027715E"/>
    <w:rsid w:val="002779F9"/>
    <w:rsid w:val="00280D5D"/>
    <w:rsid w:val="002812DC"/>
    <w:rsid w:val="0028142D"/>
    <w:rsid w:val="002818CD"/>
    <w:rsid w:val="00281CB6"/>
    <w:rsid w:val="00282016"/>
    <w:rsid w:val="002823B6"/>
    <w:rsid w:val="002826E0"/>
    <w:rsid w:val="00282743"/>
    <w:rsid w:val="002833FF"/>
    <w:rsid w:val="002838B2"/>
    <w:rsid w:val="00283B75"/>
    <w:rsid w:val="00283D30"/>
    <w:rsid w:val="0028465F"/>
    <w:rsid w:val="002858D4"/>
    <w:rsid w:val="0028617A"/>
    <w:rsid w:val="00286CCF"/>
    <w:rsid w:val="00287B52"/>
    <w:rsid w:val="00287DD4"/>
    <w:rsid w:val="0029027D"/>
    <w:rsid w:val="0029028D"/>
    <w:rsid w:val="002903B3"/>
    <w:rsid w:val="00291113"/>
    <w:rsid w:val="002926D3"/>
    <w:rsid w:val="002928DA"/>
    <w:rsid w:val="00293097"/>
    <w:rsid w:val="002931FB"/>
    <w:rsid w:val="00293210"/>
    <w:rsid w:val="002936A2"/>
    <w:rsid w:val="002942B1"/>
    <w:rsid w:val="002944AB"/>
    <w:rsid w:val="002946E3"/>
    <w:rsid w:val="00295497"/>
    <w:rsid w:val="002957A8"/>
    <w:rsid w:val="002959FA"/>
    <w:rsid w:val="0029648C"/>
    <w:rsid w:val="002964AF"/>
    <w:rsid w:val="00296B61"/>
    <w:rsid w:val="00296B80"/>
    <w:rsid w:val="00297004"/>
    <w:rsid w:val="00297802"/>
    <w:rsid w:val="002978B6"/>
    <w:rsid w:val="002979CD"/>
    <w:rsid w:val="002A01CA"/>
    <w:rsid w:val="002A096E"/>
    <w:rsid w:val="002A0F33"/>
    <w:rsid w:val="002A34B2"/>
    <w:rsid w:val="002A3D29"/>
    <w:rsid w:val="002A447C"/>
    <w:rsid w:val="002A493C"/>
    <w:rsid w:val="002A5181"/>
    <w:rsid w:val="002A5598"/>
    <w:rsid w:val="002A5620"/>
    <w:rsid w:val="002A56F4"/>
    <w:rsid w:val="002A5A6F"/>
    <w:rsid w:val="002A5E2C"/>
    <w:rsid w:val="002A6B6A"/>
    <w:rsid w:val="002B06D8"/>
    <w:rsid w:val="002B0AAD"/>
    <w:rsid w:val="002B0B02"/>
    <w:rsid w:val="002B1041"/>
    <w:rsid w:val="002B11FF"/>
    <w:rsid w:val="002B1502"/>
    <w:rsid w:val="002B1DE3"/>
    <w:rsid w:val="002B3241"/>
    <w:rsid w:val="002B374C"/>
    <w:rsid w:val="002B3B98"/>
    <w:rsid w:val="002B4764"/>
    <w:rsid w:val="002B4E39"/>
    <w:rsid w:val="002B50F0"/>
    <w:rsid w:val="002B535A"/>
    <w:rsid w:val="002B58D3"/>
    <w:rsid w:val="002B5C5B"/>
    <w:rsid w:val="002B5E61"/>
    <w:rsid w:val="002B6802"/>
    <w:rsid w:val="002B6D26"/>
    <w:rsid w:val="002B6E26"/>
    <w:rsid w:val="002B706E"/>
    <w:rsid w:val="002B7122"/>
    <w:rsid w:val="002B7365"/>
    <w:rsid w:val="002B76EA"/>
    <w:rsid w:val="002B7CCB"/>
    <w:rsid w:val="002B7FB5"/>
    <w:rsid w:val="002C049F"/>
    <w:rsid w:val="002C0ED9"/>
    <w:rsid w:val="002C16D7"/>
    <w:rsid w:val="002C18B2"/>
    <w:rsid w:val="002C19D3"/>
    <w:rsid w:val="002C1ACC"/>
    <w:rsid w:val="002C1FA3"/>
    <w:rsid w:val="002C21B5"/>
    <w:rsid w:val="002C377D"/>
    <w:rsid w:val="002C3B1F"/>
    <w:rsid w:val="002C58BE"/>
    <w:rsid w:val="002C59C2"/>
    <w:rsid w:val="002C642E"/>
    <w:rsid w:val="002C70C0"/>
    <w:rsid w:val="002C79E5"/>
    <w:rsid w:val="002D083A"/>
    <w:rsid w:val="002D092C"/>
    <w:rsid w:val="002D09EA"/>
    <w:rsid w:val="002D16B6"/>
    <w:rsid w:val="002D1E8B"/>
    <w:rsid w:val="002D2D26"/>
    <w:rsid w:val="002D2F0B"/>
    <w:rsid w:val="002D3734"/>
    <w:rsid w:val="002D50FF"/>
    <w:rsid w:val="002D5775"/>
    <w:rsid w:val="002D5907"/>
    <w:rsid w:val="002D6915"/>
    <w:rsid w:val="002D7AD7"/>
    <w:rsid w:val="002E100E"/>
    <w:rsid w:val="002E142D"/>
    <w:rsid w:val="002E168C"/>
    <w:rsid w:val="002E1F60"/>
    <w:rsid w:val="002E211C"/>
    <w:rsid w:val="002E22B8"/>
    <w:rsid w:val="002E304B"/>
    <w:rsid w:val="002E3115"/>
    <w:rsid w:val="002E31AA"/>
    <w:rsid w:val="002E39B8"/>
    <w:rsid w:val="002E4193"/>
    <w:rsid w:val="002E4B7F"/>
    <w:rsid w:val="002E533F"/>
    <w:rsid w:val="002E711B"/>
    <w:rsid w:val="002F0374"/>
    <w:rsid w:val="002F1772"/>
    <w:rsid w:val="002F189D"/>
    <w:rsid w:val="002F1E49"/>
    <w:rsid w:val="002F201C"/>
    <w:rsid w:val="002F2057"/>
    <w:rsid w:val="002F2495"/>
    <w:rsid w:val="002F25B1"/>
    <w:rsid w:val="002F2653"/>
    <w:rsid w:val="002F2EF2"/>
    <w:rsid w:val="002F32B2"/>
    <w:rsid w:val="002F3582"/>
    <w:rsid w:val="002F3D39"/>
    <w:rsid w:val="002F3DB4"/>
    <w:rsid w:val="002F4278"/>
    <w:rsid w:val="002F53CA"/>
    <w:rsid w:val="002F557B"/>
    <w:rsid w:val="002F593C"/>
    <w:rsid w:val="002F5AA3"/>
    <w:rsid w:val="002F68C4"/>
    <w:rsid w:val="002F6FB8"/>
    <w:rsid w:val="002F7C2C"/>
    <w:rsid w:val="00300015"/>
    <w:rsid w:val="00300392"/>
    <w:rsid w:val="00300BEF"/>
    <w:rsid w:val="00300EF7"/>
    <w:rsid w:val="003010F4"/>
    <w:rsid w:val="00301F1C"/>
    <w:rsid w:val="00302442"/>
    <w:rsid w:val="00302453"/>
    <w:rsid w:val="003028DC"/>
    <w:rsid w:val="003033D7"/>
    <w:rsid w:val="0030366A"/>
    <w:rsid w:val="00304300"/>
    <w:rsid w:val="00304607"/>
    <w:rsid w:val="00304FA4"/>
    <w:rsid w:val="00305174"/>
    <w:rsid w:val="0030535E"/>
    <w:rsid w:val="00305674"/>
    <w:rsid w:val="00305F65"/>
    <w:rsid w:val="0030694D"/>
    <w:rsid w:val="003077EF"/>
    <w:rsid w:val="00307D1C"/>
    <w:rsid w:val="00307F73"/>
    <w:rsid w:val="003108A6"/>
    <w:rsid w:val="003109FD"/>
    <w:rsid w:val="00310D32"/>
    <w:rsid w:val="00310D67"/>
    <w:rsid w:val="00311048"/>
    <w:rsid w:val="003115FF"/>
    <w:rsid w:val="00311751"/>
    <w:rsid w:val="00311BF4"/>
    <w:rsid w:val="00311CBC"/>
    <w:rsid w:val="00312513"/>
    <w:rsid w:val="00312828"/>
    <w:rsid w:val="00312881"/>
    <w:rsid w:val="003140D7"/>
    <w:rsid w:val="0031411B"/>
    <w:rsid w:val="003146EB"/>
    <w:rsid w:val="00315162"/>
    <w:rsid w:val="00315B37"/>
    <w:rsid w:val="00315B57"/>
    <w:rsid w:val="00316419"/>
    <w:rsid w:val="00316457"/>
    <w:rsid w:val="003168EB"/>
    <w:rsid w:val="00316C8B"/>
    <w:rsid w:val="003173F3"/>
    <w:rsid w:val="00317551"/>
    <w:rsid w:val="0031758C"/>
    <w:rsid w:val="003176AF"/>
    <w:rsid w:val="0031789C"/>
    <w:rsid w:val="00320018"/>
    <w:rsid w:val="00320677"/>
    <w:rsid w:val="00323BC9"/>
    <w:rsid w:val="00323C76"/>
    <w:rsid w:val="00323D91"/>
    <w:rsid w:val="00323E91"/>
    <w:rsid w:val="00324542"/>
    <w:rsid w:val="003245A1"/>
    <w:rsid w:val="003248CC"/>
    <w:rsid w:val="00324B86"/>
    <w:rsid w:val="00324C4A"/>
    <w:rsid w:val="00324E24"/>
    <w:rsid w:val="0032621A"/>
    <w:rsid w:val="003264F2"/>
    <w:rsid w:val="003267D2"/>
    <w:rsid w:val="003274C6"/>
    <w:rsid w:val="00327C82"/>
    <w:rsid w:val="00327DA3"/>
    <w:rsid w:val="003302C1"/>
    <w:rsid w:val="003305F4"/>
    <w:rsid w:val="00330937"/>
    <w:rsid w:val="00330A3A"/>
    <w:rsid w:val="00330D08"/>
    <w:rsid w:val="00330DCC"/>
    <w:rsid w:val="003310D8"/>
    <w:rsid w:val="0033154F"/>
    <w:rsid w:val="00332AD8"/>
    <w:rsid w:val="00333779"/>
    <w:rsid w:val="00333E98"/>
    <w:rsid w:val="0033431F"/>
    <w:rsid w:val="00335D31"/>
    <w:rsid w:val="00336366"/>
    <w:rsid w:val="00337DA6"/>
    <w:rsid w:val="00337DE4"/>
    <w:rsid w:val="003404A6"/>
    <w:rsid w:val="00340548"/>
    <w:rsid w:val="00341F69"/>
    <w:rsid w:val="00342E50"/>
    <w:rsid w:val="00342F33"/>
    <w:rsid w:val="0034448F"/>
    <w:rsid w:val="00344492"/>
    <w:rsid w:val="00344598"/>
    <w:rsid w:val="0034489E"/>
    <w:rsid w:val="003452C0"/>
    <w:rsid w:val="00345308"/>
    <w:rsid w:val="00345523"/>
    <w:rsid w:val="00345655"/>
    <w:rsid w:val="0034573F"/>
    <w:rsid w:val="00345799"/>
    <w:rsid w:val="00345A4F"/>
    <w:rsid w:val="00345E5B"/>
    <w:rsid w:val="00346C9E"/>
    <w:rsid w:val="003474CE"/>
    <w:rsid w:val="00347814"/>
    <w:rsid w:val="00347E98"/>
    <w:rsid w:val="0035015A"/>
    <w:rsid w:val="003503DB"/>
    <w:rsid w:val="003506CE"/>
    <w:rsid w:val="00350E5E"/>
    <w:rsid w:val="00350EFB"/>
    <w:rsid w:val="00351D0F"/>
    <w:rsid w:val="00352276"/>
    <w:rsid w:val="0035252F"/>
    <w:rsid w:val="0035289A"/>
    <w:rsid w:val="00352AA2"/>
    <w:rsid w:val="0035356A"/>
    <w:rsid w:val="00353E3F"/>
    <w:rsid w:val="00354C31"/>
    <w:rsid w:val="003553E2"/>
    <w:rsid w:val="003559BD"/>
    <w:rsid w:val="00355BD6"/>
    <w:rsid w:val="00355DDA"/>
    <w:rsid w:val="00356A3B"/>
    <w:rsid w:val="00356BEA"/>
    <w:rsid w:val="00356D19"/>
    <w:rsid w:val="00360692"/>
    <w:rsid w:val="00360707"/>
    <w:rsid w:val="00360A0D"/>
    <w:rsid w:val="00360E34"/>
    <w:rsid w:val="00361646"/>
    <w:rsid w:val="0036186A"/>
    <w:rsid w:val="003628F8"/>
    <w:rsid w:val="00363295"/>
    <w:rsid w:val="00363507"/>
    <w:rsid w:val="003641CB"/>
    <w:rsid w:val="00364AF3"/>
    <w:rsid w:val="00364E77"/>
    <w:rsid w:val="00365300"/>
    <w:rsid w:val="00365D7F"/>
    <w:rsid w:val="00367258"/>
    <w:rsid w:val="00367F6C"/>
    <w:rsid w:val="00367F8D"/>
    <w:rsid w:val="003705C1"/>
    <w:rsid w:val="003705FE"/>
    <w:rsid w:val="00370D9C"/>
    <w:rsid w:val="00370DF5"/>
    <w:rsid w:val="00372263"/>
    <w:rsid w:val="00372659"/>
    <w:rsid w:val="00372C67"/>
    <w:rsid w:val="00372F74"/>
    <w:rsid w:val="00373A4A"/>
    <w:rsid w:val="00373BB1"/>
    <w:rsid w:val="00373E53"/>
    <w:rsid w:val="00374CA0"/>
    <w:rsid w:val="00374FFB"/>
    <w:rsid w:val="00375B25"/>
    <w:rsid w:val="00375F3C"/>
    <w:rsid w:val="00375F56"/>
    <w:rsid w:val="003761CA"/>
    <w:rsid w:val="00376C26"/>
    <w:rsid w:val="00376C2C"/>
    <w:rsid w:val="00376C73"/>
    <w:rsid w:val="003775D2"/>
    <w:rsid w:val="00377942"/>
    <w:rsid w:val="00380508"/>
    <w:rsid w:val="0038143B"/>
    <w:rsid w:val="00382019"/>
    <w:rsid w:val="00382061"/>
    <w:rsid w:val="00382141"/>
    <w:rsid w:val="00384249"/>
    <w:rsid w:val="00384556"/>
    <w:rsid w:val="00384592"/>
    <w:rsid w:val="00384788"/>
    <w:rsid w:val="00385156"/>
    <w:rsid w:val="00385D98"/>
    <w:rsid w:val="0038717E"/>
    <w:rsid w:val="00387534"/>
    <w:rsid w:val="00387CE9"/>
    <w:rsid w:val="0039038E"/>
    <w:rsid w:val="00390B1A"/>
    <w:rsid w:val="003924C6"/>
    <w:rsid w:val="00392735"/>
    <w:rsid w:val="003938CE"/>
    <w:rsid w:val="00393D3E"/>
    <w:rsid w:val="00393DBD"/>
    <w:rsid w:val="00393F1E"/>
    <w:rsid w:val="00393FCB"/>
    <w:rsid w:val="00394F25"/>
    <w:rsid w:val="0039529D"/>
    <w:rsid w:val="00397092"/>
    <w:rsid w:val="00397207"/>
    <w:rsid w:val="00397541"/>
    <w:rsid w:val="003978E8"/>
    <w:rsid w:val="003A0DF2"/>
    <w:rsid w:val="003A1668"/>
    <w:rsid w:val="003A1DFF"/>
    <w:rsid w:val="003A20F3"/>
    <w:rsid w:val="003A31E5"/>
    <w:rsid w:val="003A361E"/>
    <w:rsid w:val="003A40DE"/>
    <w:rsid w:val="003A41D0"/>
    <w:rsid w:val="003A43A6"/>
    <w:rsid w:val="003A4C59"/>
    <w:rsid w:val="003A4D79"/>
    <w:rsid w:val="003A53B1"/>
    <w:rsid w:val="003A53EF"/>
    <w:rsid w:val="003A54D7"/>
    <w:rsid w:val="003A5E28"/>
    <w:rsid w:val="003A5EEE"/>
    <w:rsid w:val="003A6F41"/>
    <w:rsid w:val="003A7112"/>
    <w:rsid w:val="003A788A"/>
    <w:rsid w:val="003A7DBD"/>
    <w:rsid w:val="003B116C"/>
    <w:rsid w:val="003B1CA3"/>
    <w:rsid w:val="003B1EBA"/>
    <w:rsid w:val="003B211C"/>
    <w:rsid w:val="003B249F"/>
    <w:rsid w:val="003B2E02"/>
    <w:rsid w:val="003B2E4E"/>
    <w:rsid w:val="003B3830"/>
    <w:rsid w:val="003B40A4"/>
    <w:rsid w:val="003B4224"/>
    <w:rsid w:val="003B463D"/>
    <w:rsid w:val="003B46F2"/>
    <w:rsid w:val="003B4F13"/>
    <w:rsid w:val="003B50EB"/>
    <w:rsid w:val="003B5527"/>
    <w:rsid w:val="003B5D4F"/>
    <w:rsid w:val="003B6BDA"/>
    <w:rsid w:val="003B76AD"/>
    <w:rsid w:val="003B77A3"/>
    <w:rsid w:val="003B7BDB"/>
    <w:rsid w:val="003C022D"/>
    <w:rsid w:val="003C0A43"/>
    <w:rsid w:val="003C0CD7"/>
    <w:rsid w:val="003C1014"/>
    <w:rsid w:val="003C2514"/>
    <w:rsid w:val="003C288B"/>
    <w:rsid w:val="003C28B0"/>
    <w:rsid w:val="003C2945"/>
    <w:rsid w:val="003C2954"/>
    <w:rsid w:val="003C3D89"/>
    <w:rsid w:val="003C3F75"/>
    <w:rsid w:val="003C491E"/>
    <w:rsid w:val="003C58D5"/>
    <w:rsid w:val="003C5A93"/>
    <w:rsid w:val="003C5E63"/>
    <w:rsid w:val="003C6186"/>
    <w:rsid w:val="003C714B"/>
    <w:rsid w:val="003C754F"/>
    <w:rsid w:val="003C7577"/>
    <w:rsid w:val="003C7769"/>
    <w:rsid w:val="003C7C36"/>
    <w:rsid w:val="003D1033"/>
    <w:rsid w:val="003D19F8"/>
    <w:rsid w:val="003D2C87"/>
    <w:rsid w:val="003D35DF"/>
    <w:rsid w:val="003D3C94"/>
    <w:rsid w:val="003D434E"/>
    <w:rsid w:val="003D5519"/>
    <w:rsid w:val="003D5A75"/>
    <w:rsid w:val="003D5B84"/>
    <w:rsid w:val="003D5CE1"/>
    <w:rsid w:val="003D6146"/>
    <w:rsid w:val="003D6E8E"/>
    <w:rsid w:val="003D6F45"/>
    <w:rsid w:val="003D7711"/>
    <w:rsid w:val="003D7999"/>
    <w:rsid w:val="003D7C3E"/>
    <w:rsid w:val="003E00A0"/>
    <w:rsid w:val="003E0785"/>
    <w:rsid w:val="003E07A9"/>
    <w:rsid w:val="003E131B"/>
    <w:rsid w:val="003E3616"/>
    <w:rsid w:val="003E3FE6"/>
    <w:rsid w:val="003E40E5"/>
    <w:rsid w:val="003E4472"/>
    <w:rsid w:val="003E5304"/>
    <w:rsid w:val="003E5B9F"/>
    <w:rsid w:val="003E630A"/>
    <w:rsid w:val="003E663B"/>
    <w:rsid w:val="003E6DB3"/>
    <w:rsid w:val="003E6FF0"/>
    <w:rsid w:val="003E740B"/>
    <w:rsid w:val="003F0C00"/>
    <w:rsid w:val="003F1DCE"/>
    <w:rsid w:val="003F203F"/>
    <w:rsid w:val="003F21BA"/>
    <w:rsid w:val="003F25EF"/>
    <w:rsid w:val="003F27A9"/>
    <w:rsid w:val="003F27FE"/>
    <w:rsid w:val="003F28C8"/>
    <w:rsid w:val="003F3A06"/>
    <w:rsid w:val="003F4C64"/>
    <w:rsid w:val="003F5065"/>
    <w:rsid w:val="003F63CF"/>
    <w:rsid w:val="003F6936"/>
    <w:rsid w:val="003F6EFB"/>
    <w:rsid w:val="003F6F23"/>
    <w:rsid w:val="003F7224"/>
    <w:rsid w:val="003F7AF2"/>
    <w:rsid w:val="00400802"/>
    <w:rsid w:val="00401AD0"/>
    <w:rsid w:val="00402CA6"/>
    <w:rsid w:val="00403DAC"/>
    <w:rsid w:val="004047BA"/>
    <w:rsid w:val="00404C2F"/>
    <w:rsid w:val="00404D01"/>
    <w:rsid w:val="00406164"/>
    <w:rsid w:val="0040670A"/>
    <w:rsid w:val="004067F4"/>
    <w:rsid w:val="00406AC0"/>
    <w:rsid w:val="00407493"/>
    <w:rsid w:val="004077D7"/>
    <w:rsid w:val="00407A91"/>
    <w:rsid w:val="00407D66"/>
    <w:rsid w:val="0041011A"/>
    <w:rsid w:val="00410589"/>
    <w:rsid w:val="0041059B"/>
    <w:rsid w:val="00410AAA"/>
    <w:rsid w:val="00410BE4"/>
    <w:rsid w:val="0041183C"/>
    <w:rsid w:val="00411B3D"/>
    <w:rsid w:val="0041246F"/>
    <w:rsid w:val="004127CE"/>
    <w:rsid w:val="00412DE9"/>
    <w:rsid w:val="00413EDB"/>
    <w:rsid w:val="0041505E"/>
    <w:rsid w:val="0041543C"/>
    <w:rsid w:val="004158A8"/>
    <w:rsid w:val="00416757"/>
    <w:rsid w:val="00416E76"/>
    <w:rsid w:val="00417002"/>
    <w:rsid w:val="00417155"/>
    <w:rsid w:val="004171BB"/>
    <w:rsid w:val="0042072B"/>
    <w:rsid w:val="004230A7"/>
    <w:rsid w:val="00424B51"/>
    <w:rsid w:val="00425058"/>
    <w:rsid w:val="004251C4"/>
    <w:rsid w:val="00425AB4"/>
    <w:rsid w:val="00426068"/>
    <w:rsid w:val="00426427"/>
    <w:rsid w:val="00427179"/>
    <w:rsid w:val="00427800"/>
    <w:rsid w:val="00427D21"/>
    <w:rsid w:val="00430F0B"/>
    <w:rsid w:val="004310FF"/>
    <w:rsid w:val="00431F5D"/>
    <w:rsid w:val="004321FB"/>
    <w:rsid w:val="00434396"/>
    <w:rsid w:val="00434A7A"/>
    <w:rsid w:val="00434D3F"/>
    <w:rsid w:val="00434F34"/>
    <w:rsid w:val="00435D96"/>
    <w:rsid w:val="00436B24"/>
    <w:rsid w:val="00437A27"/>
    <w:rsid w:val="00437C40"/>
    <w:rsid w:val="00440555"/>
    <w:rsid w:val="004413F5"/>
    <w:rsid w:val="004418A1"/>
    <w:rsid w:val="00442056"/>
    <w:rsid w:val="00442111"/>
    <w:rsid w:val="004426FB"/>
    <w:rsid w:val="00442A15"/>
    <w:rsid w:val="00442BC4"/>
    <w:rsid w:val="00443153"/>
    <w:rsid w:val="00443F83"/>
    <w:rsid w:val="00444194"/>
    <w:rsid w:val="00444C97"/>
    <w:rsid w:val="00445DBF"/>
    <w:rsid w:val="0044615E"/>
    <w:rsid w:val="00446350"/>
    <w:rsid w:val="00446717"/>
    <w:rsid w:val="00446771"/>
    <w:rsid w:val="00447EA2"/>
    <w:rsid w:val="00450F18"/>
    <w:rsid w:val="00451B75"/>
    <w:rsid w:val="004529B2"/>
    <w:rsid w:val="004535FE"/>
    <w:rsid w:val="00454049"/>
    <w:rsid w:val="00454F0C"/>
    <w:rsid w:val="00456140"/>
    <w:rsid w:val="004579EA"/>
    <w:rsid w:val="00457B18"/>
    <w:rsid w:val="00460024"/>
    <w:rsid w:val="0046088D"/>
    <w:rsid w:val="00461158"/>
    <w:rsid w:val="00461170"/>
    <w:rsid w:val="00462C5D"/>
    <w:rsid w:val="004631F3"/>
    <w:rsid w:val="00463264"/>
    <w:rsid w:val="004639F1"/>
    <w:rsid w:val="004644C2"/>
    <w:rsid w:val="004648E8"/>
    <w:rsid w:val="00464B31"/>
    <w:rsid w:val="004657FE"/>
    <w:rsid w:val="00465EA7"/>
    <w:rsid w:val="00466CE1"/>
    <w:rsid w:val="00467042"/>
    <w:rsid w:val="00467579"/>
    <w:rsid w:val="004679FD"/>
    <w:rsid w:val="00467F9C"/>
    <w:rsid w:val="00467FEF"/>
    <w:rsid w:val="004700A8"/>
    <w:rsid w:val="004702BB"/>
    <w:rsid w:val="004702F0"/>
    <w:rsid w:val="00470D60"/>
    <w:rsid w:val="00471650"/>
    <w:rsid w:val="00471C8E"/>
    <w:rsid w:val="004721C7"/>
    <w:rsid w:val="0047246A"/>
    <w:rsid w:val="00473021"/>
    <w:rsid w:val="00473488"/>
    <w:rsid w:val="00473C84"/>
    <w:rsid w:val="00473D3A"/>
    <w:rsid w:val="00475139"/>
    <w:rsid w:val="0047523F"/>
    <w:rsid w:val="004752A3"/>
    <w:rsid w:val="004752D1"/>
    <w:rsid w:val="004755AD"/>
    <w:rsid w:val="00475CA0"/>
    <w:rsid w:val="00475DE9"/>
    <w:rsid w:val="00475ECA"/>
    <w:rsid w:val="00475FE2"/>
    <w:rsid w:val="004763EE"/>
    <w:rsid w:val="00477133"/>
    <w:rsid w:val="0047715E"/>
    <w:rsid w:val="004777DB"/>
    <w:rsid w:val="00480091"/>
    <w:rsid w:val="004804BA"/>
    <w:rsid w:val="004811B9"/>
    <w:rsid w:val="0048162C"/>
    <w:rsid w:val="004817A6"/>
    <w:rsid w:val="00483CF8"/>
    <w:rsid w:val="00483D1B"/>
    <w:rsid w:val="00484F38"/>
    <w:rsid w:val="0048540C"/>
    <w:rsid w:val="00485789"/>
    <w:rsid w:val="00485F50"/>
    <w:rsid w:val="00486885"/>
    <w:rsid w:val="00486893"/>
    <w:rsid w:val="00486A5A"/>
    <w:rsid w:val="00486E76"/>
    <w:rsid w:val="00486F5E"/>
    <w:rsid w:val="00490520"/>
    <w:rsid w:val="004905B3"/>
    <w:rsid w:val="00490CCA"/>
    <w:rsid w:val="00490F91"/>
    <w:rsid w:val="00491039"/>
    <w:rsid w:val="004911EF"/>
    <w:rsid w:val="004914E3"/>
    <w:rsid w:val="00491590"/>
    <w:rsid w:val="00491E55"/>
    <w:rsid w:val="00493124"/>
    <w:rsid w:val="0049364F"/>
    <w:rsid w:val="00493EFD"/>
    <w:rsid w:val="004941D3"/>
    <w:rsid w:val="0049449A"/>
    <w:rsid w:val="00494E35"/>
    <w:rsid w:val="004950C3"/>
    <w:rsid w:val="0049592E"/>
    <w:rsid w:val="00495ADF"/>
    <w:rsid w:val="00496343"/>
    <w:rsid w:val="0049662C"/>
    <w:rsid w:val="00496706"/>
    <w:rsid w:val="0049688E"/>
    <w:rsid w:val="00496E1C"/>
    <w:rsid w:val="00497D64"/>
    <w:rsid w:val="004A0C2C"/>
    <w:rsid w:val="004A0D49"/>
    <w:rsid w:val="004A1195"/>
    <w:rsid w:val="004A2806"/>
    <w:rsid w:val="004A32DF"/>
    <w:rsid w:val="004A386F"/>
    <w:rsid w:val="004A3DA8"/>
    <w:rsid w:val="004A4135"/>
    <w:rsid w:val="004A435C"/>
    <w:rsid w:val="004A4653"/>
    <w:rsid w:val="004A48C8"/>
    <w:rsid w:val="004A514D"/>
    <w:rsid w:val="004A57D9"/>
    <w:rsid w:val="004A5841"/>
    <w:rsid w:val="004A5AB0"/>
    <w:rsid w:val="004A638B"/>
    <w:rsid w:val="004A6D5D"/>
    <w:rsid w:val="004B1011"/>
    <w:rsid w:val="004B1163"/>
    <w:rsid w:val="004B1914"/>
    <w:rsid w:val="004B1DA6"/>
    <w:rsid w:val="004B204F"/>
    <w:rsid w:val="004B208C"/>
    <w:rsid w:val="004B2ADB"/>
    <w:rsid w:val="004B2CF4"/>
    <w:rsid w:val="004B3910"/>
    <w:rsid w:val="004B48EF"/>
    <w:rsid w:val="004B4CC3"/>
    <w:rsid w:val="004B53D1"/>
    <w:rsid w:val="004B53D4"/>
    <w:rsid w:val="004B5FB9"/>
    <w:rsid w:val="004B620B"/>
    <w:rsid w:val="004B6669"/>
    <w:rsid w:val="004B7115"/>
    <w:rsid w:val="004B733D"/>
    <w:rsid w:val="004B7A43"/>
    <w:rsid w:val="004B7ACC"/>
    <w:rsid w:val="004B7B7F"/>
    <w:rsid w:val="004B7CEC"/>
    <w:rsid w:val="004B7FC0"/>
    <w:rsid w:val="004C00B9"/>
    <w:rsid w:val="004C00C3"/>
    <w:rsid w:val="004C0604"/>
    <w:rsid w:val="004C10A5"/>
    <w:rsid w:val="004C1161"/>
    <w:rsid w:val="004C11E2"/>
    <w:rsid w:val="004C1571"/>
    <w:rsid w:val="004C16EF"/>
    <w:rsid w:val="004C2398"/>
    <w:rsid w:val="004C293F"/>
    <w:rsid w:val="004C2D2C"/>
    <w:rsid w:val="004C3468"/>
    <w:rsid w:val="004C35A7"/>
    <w:rsid w:val="004C3ADB"/>
    <w:rsid w:val="004C4163"/>
    <w:rsid w:val="004C5185"/>
    <w:rsid w:val="004C6183"/>
    <w:rsid w:val="004C660D"/>
    <w:rsid w:val="004C6851"/>
    <w:rsid w:val="004C6966"/>
    <w:rsid w:val="004C6FEC"/>
    <w:rsid w:val="004C7772"/>
    <w:rsid w:val="004C7BB1"/>
    <w:rsid w:val="004C7C47"/>
    <w:rsid w:val="004D0083"/>
    <w:rsid w:val="004D01A6"/>
    <w:rsid w:val="004D038B"/>
    <w:rsid w:val="004D0A94"/>
    <w:rsid w:val="004D0DB9"/>
    <w:rsid w:val="004D1136"/>
    <w:rsid w:val="004D1137"/>
    <w:rsid w:val="004D269A"/>
    <w:rsid w:val="004D2D43"/>
    <w:rsid w:val="004D319D"/>
    <w:rsid w:val="004D36DE"/>
    <w:rsid w:val="004D4726"/>
    <w:rsid w:val="004D490E"/>
    <w:rsid w:val="004D5460"/>
    <w:rsid w:val="004D5542"/>
    <w:rsid w:val="004D5B40"/>
    <w:rsid w:val="004D5F62"/>
    <w:rsid w:val="004D607C"/>
    <w:rsid w:val="004D7BE9"/>
    <w:rsid w:val="004E0C7C"/>
    <w:rsid w:val="004E16D2"/>
    <w:rsid w:val="004E1DDC"/>
    <w:rsid w:val="004E2005"/>
    <w:rsid w:val="004E2507"/>
    <w:rsid w:val="004E29C6"/>
    <w:rsid w:val="004E32D7"/>
    <w:rsid w:val="004E3CFE"/>
    <w:rsid w:val="004E3D35"/>
    <w:rsid w:val="004E5161"/>
    <w:rsid w:val="004E5A53"/>
    <w:rsid w:val="004E5B13"/>
    <w:rsid w:val="004E6124"/>
    <w:rsid w:val="004E622A"/>
    <w:rsid w:val="004E62B9"/>
    <w:rsid w:val="004E639D"/>
    <w:rsid w:val="004E6CFF"/>
    <w:rsid w:val="004E6F1C"/>
    <w:rsid w:val="004E7E33"/>
    <w:rsid w:val="004F077C"/>
    <w:rsid w:val="004F1094"/>
    <w:rsid w:val="004F183E"/>
    <w:rsid w:val="004F215A"/>
    <w:rsid w:val="004F26B8"/>
    <w:rsid w:val="004F2AA3"/>
    <w:rsid w:val="004F353C"/>
    <w:rsid w:val="004F393E"/>
    <w:rsid w:val="004F4772"/>
    <w:rsid w:val="004F4949"/>
    <w:rsid w:val="004F5B20"/>
    <w:rsid w:val="004F5EE8"/>
    <w:rsid w:val="004F662A"/>
    <w:rsid w:val="004F7442"/>
    <w:rsid w:val="004F776E"/>
    <w:rsid w:val="004F7FC4"/>
    <w:rsid w:val="0050004E"/>
    <w:rsid w:val="0050023B"/>
    <w:rsid w:val="00500302"/>
    <w:rsid w:val="005005A0"/>
    <w:rsid w:val="00500986"/>
    <w:rsid w:val="005017E6"/>
    <w:rsid w:val="00502837"/>
    <w:rsid w:val="0050324E"/>
    <w:rsid w:val="0050491F"/>
    <w:rsid w:val="005056DE"/>
    <w:rsid w:val="00505BD8"/>
    <w:rsid w:val="00505EDC"/>
    <w:rsid w:val="00506090"/>
    <w:rsid w:val="00506251"/>
    <w:rsid w:val="005063BF"/>
    <w:rsid w:val="0050692E"/>
    <w:rsid w:val="00506A1C"/>
    <w:rsid w:val="00507171"/>
    <w:rsid w:val="0050723B"/>
    <w:rsid w:val="0050774F"/>
    <w:rsid w:val="00510221"/>
    <w:rsid w:val="00510497"/>
    <w:rsid w:val="00510929"/>
    <w:rsid w:val="00511FED"/>
    <w:rsid w:val="00512625"/>
    <w:rsid w:val="00512833"/>
    <w:rsid w:val="0051323A"/>
    <w:rsid w:val="00513927"/>
    <w:rsid w:val="00513CAD"/>
    <w:rsid w:val="00513EC4"/>
    <w:rsid w:val="005141D3"/>
    <w:rsid w:val="00514477"/>
    <w:rsid w:val="005158B8"/>
    <w:rsid w:val="00515944"/>
    <w:rsid w:val="00516B59"/>
    <w:rsid w:val="005173E5"/>
    <w:rsid w:val="00517CF9"/>
    <w:rsid w:val="00517F8F"/>
    <w:rsid w:val="0052096F"/>
    <w:rsid w:val="00521245"/>
    <w:rsid w:val="00522A20"/>
    <w:rsid w:val="00523256"/>
    <w:rsid w:val="00523821"/>
    <w:rsid w:val="00523DE6"/>
    <w:rsid w:val="00524588"/>
    <w:rsid w:val="00525450"/>
    <w:rsid w:val="0052549F"/>
    <w:rsid w:val="00526437"/>
    <w:rsid w:val="005268D3"/>
    <w:rsid w:val="00526E0C"/>
    <w:rsid w:val="00526EBC"/>
    <w:rsid w:val="00530573"/>
    <w:rsid w:val="005311AB"/>
    <w:rsid w:val="00531BE4"/>
    <w:rsid w:val="005324AC"/>
    <w:rsid w:val="00532EBA"/>
    <w:rsid w:val="00533A2D"/>
    <w:rsid w:val="00534681"/>
    <w:rsid w:val="005346D8"/>
    <w:rsid w:val="00534A1C"/>
    <w:rsid w:val="00534D27"/>
    <w:rsid w:val="0053590C"/>
    <w:rsid w:val="00535CE0"/>
    <w:rsid w:val="005367B1"/>
    <w:rsid w:val="00536856"/>
    <w:rsid w:val="005369DA"/>
    <w:rsid w:val="005369F6"/>
    <w:rsid w:val="00537317"/>
    <w:rsid w:val="00537D5E"/>
    <w:rsid w:val="00537E0D"/>
    <w:rsid w:val="0054007B"/>
    <w:rsid w:val="00540463"/>
    <w:rsid w:val="005409DB"/>
    <w:rsid w:val="00540B4C"/>
    <w:rsid w:val="00540B83"/>
    <w:rsid w:val="005413BB"/>
    <w:rsid w:val="00541496"/>
    <w:rsid w:val="005416FF"/>
    <w:rsid w:val="00541B8B"/>
    <w:rsid w:val="00542ACF"/>
    <w:rsid w:val="00542BB7"/>
    <w:rsid w:val="00542EFA"/>
    <w:rsid w:val="005431B6"/>
    <w:rsid w:val="00544697"/>
    <w:rsid w:val="005452A5"/>
    <w:rsid w:val="005453CA"/>
    <w:rsid w:val="00545D98"/>
    <w:rsid w:val="0054647B"/>
    <w:rsid w:val="00546B57"/>
    <w:rsid w:val="00546F2B"/>
    <w:rsid w:val="005474F1"/>
    <w:rsid w:val="00551516"/>
    <w:rsid w:val="00551B1A"/>
    <w:rsid w:val="00551DC7"/>
    <w:rsid w:val="00552020"/>
    <w:rsid w:val="005523CF"/>
    <w:rsid w:val="00552776"/>
    <w:rsid w:val="00552E83"/>
    <w:rsid w:val="00553EA1"/>
    <w:rsid w:val="00554C8B"/>
    <w:rsid w:val="00555175"/>
    <w:rsid w:val="0055564E"/>
    <w:rsid w:val="00557096"/>
    <w:rsid w:val="0055785C"/>
    <w:rsid w:val="00560906"/>
    <w:rsid w:val="00560A73"/>
    <w:rsid w:val="00560AEA"/>
    <w:rsid w:val="00561423"/>
    <w:rsid w:val="005614C7"/>
    <w:rsid w:val="005627BC"/>
    <w:rsid w:val="00562ADC"/>
    <w:rsid w:val="0056334E"/>
    <w:rsid w:val="005634DE"/>
    <w:rsid w:val="00563537"/>
    <w:rsid w:val="005636D2"/>
    <w:rsid w:val="005636E2"/>
    <w:rsid w:val="0056443C"/>
    <w:rsid w:val="005649B4"/>
    <w:rsid w:val="00565118"/>
    <w:rsid w:val="00565234"/>
    <w:rsid w:val="00565990"/>
    <w:rsid w:val="005664A8"/>
    <w:rsid w:val="00566616"/>
    <w:rsid w:val="005677C1"/>
    <w:rsid w:val="00567CD8"/>
    <w:rsid w:val="00567F25"/>
    <w:rsid w:val="0057080B"/>
    <w:rsid w:val="00571052"/>
    <w:rsid w:val="00571262"/>
    <w:rsid w:val="005718D4"/>
    <w:rsid w:val="00571CE6"/>
    <w:rsid w:val="00571DA2"/>
    <w:rsid w:val="005724FF"/>
    <w:rsid w:val="005727FA"/>
    <w:rsid w:val="00573445"/>
    <w:rsid w:val="0057390C"/>
    <w:rsid w:val="00573B44"/>
    <w:rsid w:val="00573BB0"/>
    <w:rsid w:val="00573E4E"/>
    <w:rsid w:val="005744FC"/>
    <w:rsid w:val="0057495D"/>
    <w:rsid w:val="005750C7"/>
    <w:rsid w:val="005755DC"/>
    <w:rsid w:val="00575A65"/>
    <w:rsid w:val="005761C0"/>
    <w:rsid w:val="00577333"/>
    <w:rsid w:val="00577C0D"/>
    <w:rsid w:val="005802AA"/>
    <w:rsid w:val="00580A6C"/>
    <w:rsid w:val="0058118F"/>
    <w:rsid w:val="0058164E"/>
    <w:rsid w:val="005816B7"/>
    <w:rsid w:val="0058286F"/>
    <w:rsid w:val="00582D3A"/>
    <w:rsid w:val="005834EC"/>
    <w:rsid w:val="00583C7C"/>
    <w:rsid w:val="005844AB"/>
    <w:rsid w:val="005847E5"/>
    <w:rsid w:val="005848F2"/>
    <w:rsid w:val="00585A6D"/>
    <w:rsid w:val="00586AEA"/>
    <w:rsid w:val="005871E0"/>
    <w:rsid w:val="00590D42"/>
    <w:rsid w:val="00591821"/>
    <w:rsid w:val="005918C6"/>
    <w:rsid w:val="0059202A"/>
    <w:rsid w:val="0059221A"/>
    <w:rsid w:val="0059271A"/>
    <w:rsid w:val="005928BC"/>
    <w:rsid w:val="005940A6"/>
    <w:rsid w:val="00594A0B"/>
    <w:rsid w:val="00594C8C"/>
    <w:rsid w:val="005950F7"/>
    <w:rsid w:val="00595458"/>
    <w:rsid w:val="00595788"/>
    <w:rsid w:val="005961AE"/>
    <w:rsid w:val="00596401"/>
    <w:rsid w:val="005966B9"/>
    <w:rsid w:val="00596D4D"/>
    <w:rsid w:val="005971D6"/>
    <w:rsid w:val="005A0C41"/>
    <w:rsid w:val="005A1174"/>
    <w:rsid w:val="005A1FDB"/>
    <w:rsid w:val="005A2997"/>
    <w:rsid w:val="005A2B2D"/>
    <w:rsid w:val="005A31C6"/>
    <w:rsid w:val="005A3E14"/>
    <w:rsid w:val="005A3E17"/>
    <w:rsid w:val="005A4A36"/>
    <w:rsid w:val="005A4B13"/>
    <w:rsid w:val="005A4FB1"/>
    <w:rsid w:val="005A5CB3"/>
    <w:rsid w:val="005A69B9"/>
    <w:rsid w:val="005A69FE"/>
    <w:rsid w:val="005A7539"/>
    <w:rsid w:val="005A75E9"/>
    <w:rsid w:val="005B0194"/>
    <w:rsid w:val="005B07FB"/>
    <w:rsid w:val="005B0AB5"/>
    <w:rsid w:val="005B0BB0"/>
    <w:rsid w:val="005B0F5D"/>
    <w:rsid w:val="005B12B3"/>
    <w:rsid w:val="005B1A50"/>
    <w:rsid w:val="005B3895"/>
    <w:rsid w:val="005B4178"/>
    <w:rsid w:val="005B47B0"/>
    <w:rsid w:val="005B4CB3"/>
    <w:rsid w:val="005B53C3"/>
    <w:rsid w:val="005B5817"/>
    <w:rsid w:val="005B5C10"/>
    <w:rsid w:val="005B60EF"/>
    <w:rsid w:val="005B614C"/>
    <w:rsid w:val="005B6EE9"/>
    <w:rsid w:val="005B7185"/>
    <w:rsid w:val="005B7D15"/>
    <w:rsid w:val="005B7F82"/>
    <w:rsid w:val="005C07F3"/>
    <w:rsid w:val="005C0BA0"/>
    <w:rsid w:val="005C1DAF"/>
    <w:rsid w:val="005C20B3"/>
    <w:rsid w:val="005C2CC6"/>
    <w:rsid w:val="005C2D85"/>
    <w:rsid w:val="005C3061"/>
    <w:rsid w:val="005C31D4"/>
    <w:rsid w:val="005C34ED"/>
    <w:rsid w:val="005C3B2D"/>
    <w:rsid w:val="005C4D05"/>
    <w:rsid w:val="005C4F6A"/>
    <w:rsid w:val="005C5688"/>
    <w:rsid w:val="005C577F"/>
    <w:rsid w:val="005C59A9"/>
    <w:rsid w:val="005C6733"/>
    <w:rsid w:val="005C6FD0"/>
    <w:rsid w:val="005C76F8"/>
    <w:rsid w:val="005C7DEF"/>
    <w:rsid w:val="005C7E60"/>
    <w:rsid w:val="005C7FA4"/>
    <w:rsid w:val="005D0065"/>
    <w:rsid w:val="005D0B02"/>
    <w:rsid w:val="005D14D9"/>
    <w:rsid w:val="005D1820"/>
    <w:rsid w:val="005D1B4B"/>
    <w:rsid w:val="005D1F92"/>
    <w:rsid w:val="005D1FEA"/>
    <w:rsid w:val="005D3077"/>
    <w:rsid w:val="005D38F8"/>
    <w:rsid w:val="005D39FD"/>
    <w:rsid w:val="005D48E8"/>
    <w:rsid w:val="005D4F79"/>
    <w:rsid w:val="005D5F89"/>
    <w:rsid w:val="005D72B8"/>
    <w:rsid w:val="005D7C12"/>
    <w:rsid w:val="005E08BD"/>
    <w:rsid w:val="005E2AF6"/>
    <w:rsid w:val="005E2EF3"/>
    <w:rsid w:val="005E3087"/>
    <w:rsid w:val="005E31F1"/>
    <w:rsid w:val="005E3943"/>
    <w:rsid w:val="005E3B0A"/>
    <w:rsid w:val="005E3B63"/>
    <w:rsid w:val="005E463E"/>
    <w:rsid w:val="005E4A29"/>
    <w:rsid w:val="005E4C3C"/>
    <w:rsid w:val="005E6252"/>
    <w:rsid w:val="005E6E69"/>
    <w:rsid w:val="005E729A"/>
    <w:rsid w:val="005E752A"/>
    <w:rsid w:val="005E7C35"/>
    <w:rsid w:val="005E7E30"/>
    <w:rsid w:val="005F0BDA"/>
    <w:rsid w:val="005F0E58"/>
    <w:rsid w:val="005F19C0"/>
    <w:rsid w:val="005F1C30"/>
    <w:rsid w:val="005F22C2"/>
    <w:rsid w:val="005F2774"/>
    <w:rsid w:val="005F2867"/>
    <w:rsid w:val="005F3CF2"/>
    <w:rsid w:val="005F448E"/>
    <w:rsid w:val="005F4793"/>
    <w:rsid w:val="005F4BCC"/>
    <w:rsid w:val="005F5327"/>
    <w:rsid w:val="005F54E8"/>
    <w:rsid w:val="005F5538"/>
    <w:rsid w:val="005F60EA"/>
    <w:rsid w:val="005F68ED"/>
    <w:rsid w:val="005F6B0C"/>
    <w:rsid w:val="005F6DB8"/>
    <w:rsid w:val="005F74AD"/>
    <w:rsid w:val="005F783F"/>
    <w:rsid w:val="005F7FD1"/>
    <w:rsid w:val="006007AE"/>
    <w:rsid w:val="00601B93"/>
    <w:rsid w:val="00601EB0"/>
    <w:rsid w:val="00601EBB"/>
    <w:rsid w:val="00602253"/>
    <w:rsid w:val="006023A3"/>
    <w:rsid w:val="00602802"/>
    <w:rsid w:val="00602FD5"/>
    <w:rsid w:val="00603D49"/>
    <w:rsid w:val="0060432A"/>
    <w:rsid w:val="006045C9"/>
    <w:rsid w:val="006045EE"/>
    <w:rsid w:val="006049C4"/>
    <w:rsid w:val="00605164"/>
    <w:rsid w:val="0060547F"/>
    <w:rsid w:val="00605893"/>
    <w:rsid w:val="00606209"/>
    <w:rsid w:val="006078AF"/>
    <w:rsid w:val="0061112B"/>
    <w:rsid w:val="006120B6"/>
    <w:rsid w:val="006121C5"/>
    <w:rsid w:val="006122BA"/>
    <w:rsid w:val="00612785"/>
    <w:rsid w:val="0061324F"/>
    <w:rsid w:val="00613C59"/>
    <w:rsid w:val="00613CE1"/>
    <w:rsid w:val="00613E90"/>
    <w:rsid w:val="006141ED"/>
    <w:rsid w:val="00614573"/>
    <w:rsid w:val="006149FA"/>
    <w:rsid w:val="00615004"/>
    <w:rsid w:val="00615025"/>
    <w:rsid w:val="00615B41"/>
    <w:rsid w:val="00615D01"/>
    <w:rsid w:val="00616DEB"/>
    <w:rsid w:val="006172B4"/>
    <w:rsid w:val="006175B9"/>
    <w:rsid w:val="0061768E"/>
    <w:rsid w:val="006178FE"/>
    <w:rsid w:val="00617926"/>
    <w:rsid w:val="00617993"/>
    <w:rsid w:val="00617C3C"/>
    <w:rsid w:val="0062029F"/>
    <w:rsid w:val="006208E2"/>
    <w:rsid w:val="006219C3"/>
    <w:rsid w:val="00621E22"/>
    <w:rsid w:val="00622350"/>
    <w:rsid w:val="00622CAE"/>
    <w:rsid w:val="00623210"/>
    <w:rsid w:val="006233D0"/>
    <w:rsid w:val="00623611"/>
    <w:rsid w:val="00624429"/>
    <w:rsid w:val="00624540"/>
    <w:rsid w:val="00624996"/>
    <w:rsid w:val="00624A0D"/>
    <w:rsid w:val="0062596D"/>
    <w:rsid w:val="0062597C"/>
    <w:rsid w:val="00625A26"/>
    <w:rsid w:val="00625E24"/>
    <w:rsid w:val="00626361"/>
    <w:rsid w:val="0062649F"/>
    <w:rsid w:val="00626808"/>
    <w:rsid w:val="00627B75"/>
    <w:rsid w:val="0063186E"/>
    <w:rsid w:val="00631AED"/>
    <w:rsid w:val="00631DC8"/>
    <w:rsid w:val="006321EF"/>
    <w:rsid w:val="006331BB"/>
    <w:rsid w:val="00633342"/>
    <w:rsid w:val="006354C0"/>
    <w:rsid w:val="00637102"/>
    <w:rsid w:val="00637C92"/>
    <w:rsid w:val="00637D2C"/>
    <w:rsid w:val="006419B2"/>
    <w:rsid w:val="006424A7"/>
    <w:rsid w:val="0064254C"/>
    <w:rsid w:val="00642613"/>
    <w:rsid w:val="0064279E"/>
    <w:rsid w:val="00642815"/>
    <w:rsid w:val="0064283B"/>
    <w:rsid w:val="00642CC1"/>
    <w:rsid w:val="00643551"/>
    <w:rsid w:val="006436D9"/>
    <w:rsid w:val="00643B8A"/>
    <w:rsid w:val="00646F4D"/>
    <w:rsid w:val="006473AA"/>
    <w:rsid w:val="006473B3"/>
    <w:rsid w:val="006511CA"/>
    <w:rsid w:val="00651C4F"/>
    <w:rsid w:val="00651D7B"/>
    <w:rsid w:val="00651E09"/>
    <w:rsid w:val="00651E9B"/>
    <w:rsid w:val="00652191"/>
    <w:rsid w:val="00652E2D"/>
    <w:rsid w:val="00653C98"/>
    <w:rsid w:val="0065474A"/>
    <w:rsid w:val="00654DF4"/>
    <w:rsid w:val="00654EE9"/>
    <w:rsid w:val="00655595"/>
    <w:rsid w:val="006558F9"/>
    <w:rsid w:val="00655EA1"/>
    <w:rsid w:val="00656077"/>
    <w:rsid w:val="0065762D"/>
    <w:rsid w:val="006578A1"/>
    <w:rsid w:val="00657CB4"/>
    <w:rsid w:val="0066070E"/>
    <w:rsid w:val="00660AC2"/>
    <w:rsid w:val="00660B0B"/>
    <w:rsid w:val="006622BA"/>
    <w:rsid w:val="00662319"/>
    <w:rsid w:val="00662CE4"/>
    <w:rsid w:val="00663166"/>
    <w:rsid w:val="006632FE"/>
    <w:rsid w:val="006636FB"/>
    <w:rsid w:val="00663F56"/>
    <w:rsid w:val="00664460"/>
    <w:rsid w:val="00664D1B"/>
    <w:rsid w:val="006650BA"/>
    <w:rsid w:val="00665F5A"/>
    <w:rsid w:val="006669E8"/>
    <w:rsid w:val="00666A52"/>
    <w:rsid w:val="00667464"/>
    <w:rsid w:val="00667923"/>
    <w:rsid w:val="00667CEF"/>
    <w:rsid w:val="0067001C"/>
    <w:rsid w:val="00670280"/>
    <w:rsid w:val="006703B7"/>
    <w:rsid w:val="006715AA"/>
    <w:rsid w:val="00671A19"/>
    <w:rsid w:val="00671AA6"/>
    <w:rsid w:val="00672654"/>
    <w:rsid w:val="0067281C"/>
    <w:rsid w:val="00672E3A"/>
    <w:rsid w:val="00673652"/>
    <w:rsid w:val="00674017"/>
    <w:rsid w:val="006743E9"/>
    <w:rsid w:val="00674F03"/>
    <w:rsid w:val="00674F63"/>
    <w:rsid w:val="00675C85"/>
    <w:rsid w:val="00675D7F"/>
    <w:rsid w:val="006763D3"/>
    <w:rsid w:val="00676561"/>
    <w:rsid w:val="006766A6"/>
    <w:rsid w:val="00676B1F"/>
    <w:rsid w:val="00677AC2"/>
    <w:rsid w:val="00681027"/>
    <w:rsid w:val="0068119B"/>
    <w:rsid w:val="0068163D"/>
    <w:rsid w:val="006832E7"/>
    <w:rsid w:val="006843BE"/>
    <w:rsid w:val="00684ACD"/>
    <w:rsid w:val="00685385"/>
    <w:rsid w:val="00686257"/>
    <w:rsid w:val="00686460"/>
    <w:rsid w:val="00690286"/>
    <w:rsid w:val="00690361"/>
    <w:rsid w:val="0069051E"/>
    <w:rsid w:val="00690E00"/>
    <w:rsid w:val="00690F35"/>
    <w:rsid w:val="00691334"/>
    <w:rsid w:val="0069188C"/>
    <w:rsid w:val="00691C7F"/>
    <w:rsid w:val="00691CCE"/>
    <w:rsid w:val="00692EAA"/>
    <w:rsid w:val="006940F6"/>
    <w:rsid w:val="0069430B"/>
    <w:rsid w:val="006949F9"/>
    <w:rsid w:val="00694A4A"/>
    <w:rsid w:val="006955CA"/>
    <w:rsid w:val="00695DD7"/>
    <w:rsid w:val="00696C0E"/>
    <w:rsid w:val="00696E0A"/>
    <w:rsid w:val="0069736F"/>
    <w:rsid w:val="00697C38"/>
    <w:rsid w:val="006A186A"/>
    <w:rsid w:val="006A1CE4"/>
    <w:rsid w:val="006A2472"/>
    <w:rsid w:val="006A3BC8"/>
    <w:rsid w:val="006A450A"/>
    <w:rsid w:val="006A453F"/>
    <w:rsid w:val="006A4830"/>
    <w:rsid w:val="006A487B"/>
    <w:rsid w:val="006A4B80"/>
    <w:rsid w:val="006A5392"/>
    <w:rsid w:val="006A53E2"/>
    <w:rsid w:val="006A5FB0"/>
    <w:rsid w:val="006A6227"/>
    <w:rsid w:val="006A6930"/>
    <w:rsid w:val="006A6D8A"/>
    <w:rsid w:val="006A6EA3"/>
    <w:rsid w:val="006A7079"/>
    <w:rsid w:val="006A79CE"/>
    <w:rsid w:val="006A7C81"/>
    <w:rsid w:val="006B09FD"/>
    <w:rsid w:val="006B0BEE"/>
    <w:rsid w:val="006B1393"/>
    <w:rsid w:val="006B14E5"/>
    <w:rsid w:val="006B15CF"/>
    <w:rsid w:val="006B1F5E"/>
    <w:rsid w:val="006B2290"/>
    <w:rsid w:val="006B2408"/>
    <w:rsid w:val="006B26A4"/>
    <w:rsid w:val="006B295E"/>
    <w:rsid w:val="006B3E9E"/>
    <w:rsid w:val="006B4103"/>
    <w:rsid w:val="006B47B3"/>
    <w:rsid w:val="006B4D3E"/>
    <w:rsid w:val="006B523F"/>
    <w:rsid w:val="006B54F6"/>
    <w:rsid w:val="006B63F7"/>
    <w:rsid w:val="006B67FC"/>
    <w:rsid w:val="006B779A"/>
    <w:rsid w:val="006C0C08"/>
    <w:rsid w:val="006C0E2D"/>
    <w:rsid w:val="006C1128"/>
    <w:rsid w:val="006C22F7"/>
    <w:rsid w:val="006C2655"/>
    <w:rsid w:val="006C2E94"/>
    <w:rsid w:val="006C3677"/>
    <w:rsid w:val="006C3A3F"/>
    <w:rsid w:val="006C43E6"/>
    <w:rsid w:val="006C47B1"/>
    <w:rsid w:val="006C4963"/>
    <w:rsid w:val="006C49A1"/>
    <w:rsid w:val="006C5891"/>
    <w:rsid w:val="006C6469"/>
    <w:rsid w:val="006C64A7"/>
    <w:rsid w:val="006C6557"/>
    <w:rsid w:val="006C65FF"/>
    <w:rsid w:val="006C71D9"/>
    <w:rsid w:val="006C741D"/>
    <w:rsid w:val="006C787D"/>
    <w:rsid w:val="006C7924"/>
    <w:rsid w:val="006D0995"/>
    <w:rsid w:val="006D118D"/>
    <w:rsid w:val="006D2962"/>
    <w:rsid w:val="006D2D08"/>
    <w:rsid w:val="006D31F4"/>
    <w:rsid w:val="006D33F9"/>
    <w:rsid w:val="006D37D2"/>
    <w:rsid w:val="006D3A0C"/>
    <w:rsid w:val="006D5944"/>
    <w:rsid w:val="006D5B80"/>
    <w:rsid w:val="006D6244"/>
    <w:rsid w:val="006D64AE"/>
    <w:rsid w:val="006D67BF"/>
    <w:rsid w:val="006D711B"/>
    <w:rsid w:val="006D7845"/>
    <w:rsid w:val="006E0CBB"/>
    <w:rsid w:val="006E1468"/>
    <w:rsid w:val="006E238D"/>
    <w:rsid w:val="006E2421"/>
    <w:rsid w:val="006E24B0"/>
    <w:rsid w:val="006E25E8"/>
    <w:rsid w:val="006E272B"/>
    <w:rsid w:val="006E2831"/>
    <w:rsid w:val="006E2850"/>
    <w:rsid w:val="006E3263"/>
    <w:rsid w:val="006E43DD"/>
    <w:rsid w:val="006E52C5"/>
    <w:rsid w:val="006E52E7"/>
    <w:rsid w:val="006E5561"/>
    <w:rsid w:val="006E5786"/>
    <w:rsid w:val="006E5BB7"/>
    <w:rsid w:val="006E5C73"/>
    <w:rsid w:val="006E6D8B"/>
    <w:rsid w:val="006E7500"/>
    <w:rsid w:val="006E7F58"/>
    <w:rsid w:val="006E7F79"/>
    <w:rsid w:val="006F0434"/>
    <w:rsid w:val="006F07F9"/>
    <w:rsid w:val="006F0854"/>
    <w:rsid w:val="006F0FD9"/>
    <w:rsid w:val="006F1162"/>
    <w:rsid w:val="006F141D"/>
    <w:rsid w:val="006F1537"/>
    <w:rsid w:val="006F1701"/>
    <w:rsid w:val="006F1BB9"/>
    <w:rsid w:val="006F2533"/>
    <w:rsid w:val="006F2568"/>
    <w:rsid w:val="006F2AFF"/>
    <w:rsid w:val="006F3CFF"/>
    <w:rsid w:val="006F4C71"/>
    <w:rsid w:val="006F539A"/>
    <w:rsid w:val="006F53BA"/>
    <w:rsid w:val="006F5D8D"/>
    <w:rsid w:val="006F61F1"/>
    <w:rsid w:val="006F637F"/>
    <w:rsid w:val="006F63B1"/>
    <w:rsid w:val="006F64DC"/>
    <w:rsid w:val="006F7EA8"/>
    <w:rsid w:val="00700C98"/>
    <w:rsid w:val="007013FB"/>
    <w:rsid w:val="007014D9"/>
    <w:rsid w:val="007016F0"/>
    <w:rsid w:val="00701D13"/>
    <w:rsid w:val="00701EAF"/>
    <w:rsid w:val="007028A3"/>
    <w:rsid w:val="00702A18"/>
    <w:rsid w:val="00702BAD"/>
    <w:rsid w:val="00702C31"/>
    <w:rsid w:val="00702F55"/>
    <w:rsid w:val="007037AF"/>
    <w:rsid w:val="00703C91"/>
    <w:rsid w:val="007042D9"/>
    <w:rsid w:val="00704982"/>
    <w:rsid w:val="00704ABF"/>
    <w:rsid w:val="0070546B"/>
    <w:rsid w:val="007059FD"/>
    <w:rsid w:val="00705ECF"/>
    <w:rsid w:val="00707719"/>
    <w:rsid w:val="00707B02"/>
    <w:rsid w:val="00707CEC"/>
    <w:rsid w:val="007109CE"/>
    <w:rsid w:val="00710EB0"/>
    <w:rsid w:val="00711075"/>
    <w:rsid w:val="00711980"/>
    <w:rsid w:val="00711B73"/>
    <w:rsid w:val="00712FC5"/>
    <w:rsid w:val="00713E4D"/>
    <w:rsid w:val="00713FC9"/>
    <w:rsid w:val="0071419D"/>
    <w:rsid w:val="007148B8"/>
    <w:rsid w:val="00714C0E"/>
    <w:rsid w:val="00714C84"/>
    <w:rsid w:val="0071527B"/>
    <w:rsid w:val="007162A1"/>
    <w:rsid w:val="0071698F"/>
    <w:rsid w:val="00716A5D"/>
    <w:rsid w:val="00716EA0"/>
    <w:rsid w:val="00717001"/>
    <w:rsid w:val="00717484"/>
    <w:rsid w:val="00717D88"/>
    <w:rsid w:val="00717E51"/>
    <w:rsid w:val="0072042D"/>
    <w:rsid w:val="00720CA5"/>
    <w:rsid w:val="00721F12"/>
    <w:rsid w:val="0072261C"/>
    <w:rsid w:val="0072446D"/>
    <w:rsid w:val="00725631"/>
    <w:rsid w:val="00726287"/>
    <w:rsid w:val="007262E9"/>
    <w:rsid w:val="00726CEB"/>
    <w:rsid w:val="00727541"/>
    <w:rsid w:val="0072756C"/>
    <w:rsid w:val="00727873"/>
    <w:rsid w:val="00727BB8"/>
    <w:rsid w:val="00727CA7"/>
    <w:rsid w:val="00727E8E"/>
    <w:rsid w:val="00730485"/>
    <w:rsid w:val="00730672"/>
    <w:rsid w:val="007311B0"/>
    <w:rsid w:val="00731B53"/>
    <w:rsid w:val="007320DE"/>
    <w:rsid w:val="0073227A"/>
    <w:rsid w:val="00732FDB"/>
    <w:rsid w:val="007336E1"/>
    <w:rsid w:val="00733BDF"/>
    <w:rsid w:val="007343D2"/>
    <w:rsid w:val="007345CF"/>
    <w:rsid w:val="007347A1"/>
    <w:rsid w:val="00734BCD"/>
    <w:rsid w:val="00734DF1"/>
    <w:rsid w:val="007359E5"/>
    <w:rsid w:val="00735AA5"/>
    <w:rsid w:val="0073647E"/>
    <w:rsid w:val="00736C36"/>
    <w:rsid w:val="00737740"/>
    <w:rsid w:val="00737A14"/>
    <w:rsid w:val="00740553"/>
    <w:rsid w:val="00740554"/>
    <w:rsid w:val="0074063B"/>
    <w:rsid w:val="00740865"/>
    <w:rsid w:val="00740D41"/>
    <w:rsid w:val="0074171F"/>
    <w:rsid w:val="00741965"/>
    <w:rsid w:val="00741C46"/>
    <w:rsid w:val="00741E5A"/>
    <w:rsid w:val="00742778"/>
    <w:rsid w:val="00742ACD"/>
    <w:rsid w:val="007430E0"/>
    <w:rsid w:val="00743720"/>
    <w:rsid w:val="00744177"/>
    <w:rsid w:val="007447B7"/>
    <w:rsid w:val="007456A7"/>
    <w:rsid w:val="00745BD4"/>
    <w:rsid w:val="00745F4B"/>
    <w:rsid w:val="00745FDF"/>
    <w:rsid w:val="00747194"/>
    <w:rsid w:val="0074760E"/>
    <w:rsid w:val="0074780D"/>
    <w:rsid w:val="00747F4B"/>
    <w:rsid w:val="007500A7"/>
    <w:rsid w:val="007503A3"/>
    <w:rsid w:val="0075058D"/>
    <w:rsid w:val="00752F87"/>
    <w:rsid w:val="00753290"/>
    <w:rsid w:val="00753758"/>
    <w:rsid w:val="0075408A"/>
    <w:rsid w:val="0075482C"/>
    <w:rsid w:val="00755C62"/>
    <w:rsid w:val="007602A1"/>
    <w:rsid w:val="007619F8"/>
    <w:rsid w:val="007621E9"/>
    <w:rsid w:val="007626D8"/>
    <w:rsid w:val="007636BC"/>
    <w:rsid w:val="007639F7"/>
    <w:rsid w:val="00763EF4"/>
    <w:rsid w:val="00764BF0"/>
    <w:rsid w:val="00764C12"/>
    <w:rsid w:val="007652D8"/>
    <w:rsid w:val="007655C5"/>
    <w:rsid w:val="00765EBC"/>
    <w:rsid w:val="00766447"/>
    <w:rsid w:val="007667EB"/>
    <w:rsid w:val="00770077"/>
    <w:rsid w:val="007700CD"/>
    <w:rsid w:val="0077063F"/>
    <w:rsid w:val="00770E34"/>
    <w:rsid w:val="00771509"/>
    <w:rsid w:val="007717BC"/>
    <w:rsid w:val="00771F17"/>
    <w:rsid w:val="00772ADD"/>
    <w:rsid w:val="007733B6"/>
    <w:rsid w:val="007734E0"/>
    <w:rsid w:val="00773C67"/>
    <w:rsid w:val="00773CD4"/>
    <w:rsid w:val="00774193"/>
    <w:rsid w:val="007749D7"/>
    <w:rsid w:val="0077542E"/>
    <w:rsid w:val="007777AC"/>
    <w:rsid w:val="00777A5B"/>
    <w:rsid w:val="00780588"/>
    <w:rsid w:val="00780A89"/>
    <w:rsid w:val="0078251C"/>
    <w:rsid w:val="00782698"/>
    <w:rsid w:val="00783398"/>
    <w:rsid w:val="0078351A"/>
    <w:rsid w:val="00783840"/>
    <w:rsid w:val="00783863"/>
    <w:rsid w:val="00783E67"/>
    <w:rsid w:val="00783FA2"/>
    <w:rsid w:val="00784D5C"/>
    <w:rsid w:val="00785D44"/>
    <w:rsid w:val="00785DE3"/>
    <w:rsid w:val="007871AF"/>
    <w:rsid w:val="00787273"/>
    <w:rsid w:val="00790C04"/>
    <w:rsid w:val="007910C4"/>
    <w:rsid w:val="0079154F"/>
    <w:rsid w:val="0079175B"/>
    <w:rsid w:val="007918A4"/>
    <w:rsid w:val="00791AF9"/>
    <w:rsid w:val="0079243E"/>
    <w:rsid w:val="00792450"/>
    <w:rsid w:val="00793493"/>
    <w:rsid w:val="007942D3"/>
    <w:rsid w:val="0079522F"/>
    <w:rsid w:val="00795318"/>
    <w:rsid w:val="00795356"/>
    <w:rsid w:val="00795704"/>
    <w:rsid w:val="007963C2"/>
    <w:rsid w:val="00796889"/>
    <w:rsid w:val="00797293"/>
    <w:rsid w:val="007972E2"/>
    <w:rsid w:val="007972E5"/>
    <w:rsid w:val="00797B7A"/>
    <w:rsid w:val="00797D89"/>
    <w:rsid w:val="00797FB8"/>
    <w:rsid w:val="007A0112"/>
    <w:rsid w:val="007A025B"/>
    <w:rsid w:val="007A02D3"/>
    <w:rsid w:val="007A0DD5"/>
    <w:rsid w:val="007A108A"/>
    <w:rsid w:val="007A10C9"/>
    <w:rsid w:val="007A1A7F"/>
    <w:rsid w:val="007A1FC9"/>
    <w:rsid w:val="007A2A94"/>
    <w:rsid w:val="007A2E1A"/>
    <w:rsid w:val="007A33C9"/>
    <w:rsid w:val="007A382C"/>
    <w:rsid w:val="007A3B08"/>
    <w:rsid w:val="007A42C9"/>
    <w:rsid w:val="007A4D13"/>
    <w:rsid w:val="007A5F96"/>
    <w:rsid w:val="007A63A8"/>
    <w:rsid w:val="007A6B26"/>
    <w:rsid w:val="007A6E87"/>
    <w:rsid w:val="007A709F"/>
    <w:rsid w:val="007A797F"/>
    <w:rsid w:val="007A7CBA"/>
    <w:rsid w:val="007B04E1"/>
    <w:rsid w:val="007B0582"/>
    <w:rsid w:val="007B074B"/>
    <w:rsid w:val="007B1321"/>
    <w:rsid w:val="007B1891"/>
    <w:rsid w:val="007B1A0D"/>
    <w:rsid w:val="007B1A31"/>
    <w:rsid w:val="007B1CB0"/>
    <w:rsid w:val="007B1FEF"/>
    <w:rsid w:val="007B2608"/>
    <w:rsid w:val="007B26EB"/>
    <w:rsid w:val="007B2815"/>
    <w:rsid w:val="007B2A02"/>
    <w:rsid w:val="007B328A"/>
    <w:rsid w:val="007B3541"/>
    <w:rsid w:val="007B3645"/>
    <w:rsid w:val="007B36DE"/>
    <w:rsid w:val="007B373B"/>
    <w:rsid w:val="007B3AF0"/>
    <w:rsid w:val="007B4589"/>
    <w:rsid w:val="007B48C2"/>
    <w:rsid w:val="007B4C8F"/>
    <w:rsid w:val="007B56F2"/>
    <w:rsid w:val="007B5B86"/>
    <w:rsid w:val="007B5F2C"/>
    <w:rsid w:val="007B6384"/>
    <w:rsid w:val="007B6839"/>
    <w:rsid w:val="007B69AE"/>
    <w:rsid w:val="007B6C09"/>
    <w:rsid w:val="007B7086"/>
    <w:rsid w:val="007B74FD"/>
    <w:rsid w:val="007B7FDF"/>
    <w:rsid w:val="007C01FC"/>
    <w:rsid w:val="007C0550"/>
    <w:rsid w:val="007C21D1"/>
    <w:rsid w:val="007C2201"/>
    <w:rsid w:val="007C2324"/>
    <w:rsid w:val="007C27B5"/>
    <w:rsid w:val="007C29DA"/>
    <w:rsid w:val="007C3171"/>
    <w:rsid w:val="007C38C5"/>
    <w:rsid w:val="007C41E3"/>
    <w:rsid w:val="007C47A8"/>
    <w:rsid w:val="007C4AC6"/>
    <w:rsid w:val="007C4DF1"/>
    <w:rsid w:val="007C50B4"/>
    <w:rsid w:val="007C6207"/>
    <w:rsid w:val="007C727A"/>
    <w:rsid w:val="007C781B"/>
    <w:rsid w:val="007C7CFC"/>
    <w:rsid w:val="007D0224"/>
    <w:rsid w:val="007D048C"/>
    <w:rsid w:val="007D064E"/>
    <w:rsid w:val="007D0EBE"/>
    <w:rsid w:val="007D12B9"/>
    <w:rsid w:val="007D2388"/>
    <w:rsid w:val="007D295B"/>
    <w:rsid w:val="007D2E6E"/>
    <w:rsid w:val="007D2E87"/>
    <w:rsid w:val="007D3000"/>
    <w:rsid w:val="007D3200"/>
    <w:rsid w:val="007D34B1"/>
    <w:rsid w:val="007D35F8"/>
    <w:rsid w:val="007D38DE"/>
    <w:rsid w:val="007D3C79"/>
    <w:rsid w:val="007D3DA9"/>
    <w:rsid w:val="007D4554"/>
    <w:rsid w:val="007D47CC"/>
    <w:rsid w:val="007D58D4"/>
    <w:rsid w:val="007D6396"/>
    <w:rsid w:val="007D644D"/>
    <w:rsid w:val="007D6913"/>
    <w:rsid w:val="007D6F46"/>
    <w:rsid w:val="007D7168"/>
    <w:rsid w:val="007D7712"/>
    <w:rsid w:val="007D79FE"/>
    <w:rsid w:val="007D7DD1"/>
    <w:rsid w:val="007D7EA3"/>
    <w:rsid w:val="007E092B"/>
    <w:rsid w:val="007E09DA"/>
    <w:rsid w:val="007E0F53"/>
    <w:rsid w:val="007E1732"/>
    <w:rsid w:val="007E2780"/>
    <w:rsid w:val="007E2F71"/>
    <w:rsid w:val="007E3E20"/>
    <w:rsid w:val="007E3EA9"/>
    <w:rsid w:val="007E50D5"/>
    <w:rsid w:val="007E52C9"/>
    <w:rsid w:val="007E62C0"/>
    <w:rsid w:val="007E6427"/>
    <w:rsid w:val="007E67CD"/>
    <w:rsid w:val="007E6EB3"/>
    <w:rsid w:val="007E7408"/>
    <w:rsid w:val="007E7614"/>
    <w:rsid w:val="007E7A89"/>
    <w:rsid w:val="007E7D0A"/>
    <w:rsid w:val="007E7E27"/>
    <w:rsid w:val="007E7EB0"/>
    <w:rsid w:val="007F0C84"/>
    <w:rsid w:val="007F0CFF"/>
    <w:rsid w:val="007F29D1"/>
    <w:rsid w:val="007F2A2A"/>
    <w:rsid w:val="007F2A5E"/>
    <w:rsid w:val="007F2CD7"/>
    <w:rsid w:val="007F33D0"/>
    <w:rsid w:val="007F355F"/>
    <w:rsid w:val="007F3648"/>
    <w:rsid w:val="007F36E7"/>
    <w:rsid w:val="007F4377"/>
    <w:rsid w:val="007F64EC"/>
    <w:rsid w:val="007F65F4"/>
    <w:rsid w:val="007F7FD6"/>
    <w:rsid w:val="0080059E"/>
    <w:rsid w:val="008007D9"/>
    <w:rsid w:val="008009E4"/>
    <w:rsid w:val="00801952"/>
    <w:rsid w:val="00801CA5"/>
    <w:rsid w:val="00802597"/>
    <w:rsid w:val="00802607"/>
    <w:rsid w:val="00802802"/>
    <w:rsid w:val="0080358B"/>
    <w:rsid w:val="00803C54"/>
    <w:rsid w:val="00804552"/>
    <w:rsid w:val="00804941"/>
    <w:rsid w:val="00804C68"/>
    <w:rsid w:val="00805AD6"/>
    <w:rsid w:val="00805C10"/>
    <w:rsid w:val="00806738"/>
    <w:rsid w:val="0080698E"/>
    <w:rsid w:val="00806D60"/>
    <w:rsid w:val="00806DB4"/>
    <w:rsid w:val="00807298"/>
    <w:rsid w:val="0080732E"/>
    <w:rsid w:val="008075FC"/>
    <w:rsid w:val="00807A6D"/>
    <w:rsid w:val="00807DAA"/>
    <w:rsid w:val="0081022B"/>
    <w:rsid w:val="00810431"/>
    <w:rsid w:val="00810A55"/>
    <w:rsid w:val="00810F54"/>
    <w:rsid w:val="00812224"/>
    <w:rsid w:val="0081239C"/>
    <w:rsid w:val="00812774"/>
    <w:rsid w:val="00813430"/>
    <w:rsid w:val="008134F6"/>
    <w:rsid w:val="00813793"/>
    <w:rsid w:val="00813B89"/>
    <w:rsid w:val="00813F72"/>
    <w:rsid w:val="008140FE"/>
    <w:rsid w:val="00814A16"/>
    <w:rsid w:val="0081592E"/>
    <w:rsid w:val="00815D3B"/>
    <w:rsid w:val="008166AE"/>
    <w:rsid w:val="00816C77"/>
    <w:rsid w:val="00817292"/>
    <w:rsid w:val="008178B6"/>
    <w:rsid w:val="008178E8"/>
    <w:rsid w:val="00817CCD"/>
    <w:rsid w:val="00820ACA"/>
    <w:rsid w:val="00820AEA"/>
    <w:rsid w:val="00821207"/>
    <w:rsid w:val="0082135C"/>
    <w:rsid w:val="008225D3"/>
    <w:rsid w:val="00823CDF"/>
    <w:rsid w:val="0082514E"/>
    <w:rsid w:val="0082521F"/>
    <w:rsid w:val="008253C2"/>
    <w:rsid w:val="008257D6"/>
    <w:rsid w:val="008261E5"/>
    <w:rsid w:val="00827661"/>
    <w:rsid w:val="00827A5A"/>
    <w:rsid w:val="00827EFB"/>
    <w:rsid w:val="00830A14"/>
    <w:rsid w:val="00830DEE"/>
    <w:rsid w:val="00831826"/>
    <w:rsid w:val="0083192C"/>
    <w:rsid w:val="00831C8E"/>
    <w:rsid w:val="00831F4B"/>
    <w:rsid w:val="0083265D"/>
    <w:rsid w:val="0083274A"/>
    <w:rsid w:val="008328B9"/>
    <w:rsid w:val="00832F61"/>
    <w:rsid w:val="00833C35"/>
    <w:rsid w:val="00834E21"/>
    <w:rsid w:val="008359DD"/>
    <w:rsid w:val="00835F80"/>
    <w:rsid w:val="00835FAD"/>
    <w:rsid w:val="008361FB"/>
    <w:rsid w:val="00836D48"/>
    <w:rsid w:val="00837DE2"/>
    <w:rsid w:val="00842208"/>
    <w:rsid w:val="00842CE7"/>
    <w:rsid w:val="00842EE9"/>
    <w:rsid w:val="00843657"/>
    <w:rsid w:val="008438DD"/>
    <w:rsid w:val="00843A43"/>
    <w:rsid w:val="00843CCE"/>
    <w:rsid w:val="00844275"/>
    <w:rsid w:val="008447E6"/>
    <w:rsid w:val="00844BC9"/>
    <w:rsid w:val="00844E2A"/>
    <w:rsid w:val="00844F8C"/>
    <w:rsid w:val="0084621C"/>
    <w:rsid w:val="008470C2"/>
    <w:rsid w:val="00847673"/>
    <w:rsid w:val="00847A9B"/>
    <w:rsid w:val="00847DED"/>
    <w:rsid w:val="008507F2"/>
    <w:rsid w:val="00851236"/>
    <w:rsid w:val="00851732"/>
    <w:rsid w:val="00851866"/>
    <w:rsid w:val="00852186"/>
    <w:rsid w:val="00852B96"/>
    <w:rsid w:val="0085324C"/>
    <w:rsid w:val="00853AB2"/>
    <w:rsid w:val="00854034"/>
    <w:rsid w:val="00854B48"/>
    <w:rsid w:val="008557B3"/>
    <w:rsid w:val="0085585F"/>
    <w:rsid w:val="00855870"/>
    <w:rsid w:val="00855E21"/>
    <w:rsid w:val="00856BFA"/>
    <w:rsid w:val="00857427"/>
    <w:rsid w:val="008578EC"/>
    <w:rsid w:val="0086042C"/>
    <w:rsid w:val="00860A93"/>
    <w:rsid w:val="00860C2D"/>
    <w:rsid w:val="00860F44"/>
    <w:rsid w:val="0086109B"/>
    <w:rsid w:val="00861173"/>
    <w:rsid w:val="0086165C"/>
    <w:rsid w:val="00862DA9"/>
    <w:rsid w:val="00863DB9"/>
    <w:rsid w:val="00863DF9"/>
    <w:rsid w:val="008641E2"/>
    <w:rsid w:val="008646BF"/>
    <w:rsid w:val="008646D5"/>
    <w:rsid w:val="00864969"/>
    <w:rsid w:val="00865B74"/>
    <w:rsid w:val="00865BF8"/>
    <w:rsid w:val="008662DA"/>
    <w:rsid w:val="008668D0"/>
    <w:rsid w:val="00866991"/>
    <w:rsid w:val="00867053"/>
    <w:rsid w:val="00867DAE"/>
    <w:rsid w:val="00867E61"/>
    <w:rsid w:val="00867F1F"/>
    <w:rsid w:val="008702F2"/>
    <w:rsid w:val="00870340"/>
    <w:rsid w:val="00870A97"/>
    <w:rsid w:val="00871E20"/>
    <w:rsid w:val="00872E3A"/>
    <w:rsid w:val="00873573"/>
    <w:rsid w:val="00873591"/>
    <w:rsid w:val="00873B1E"/>
    <w:rsid w:val="00873BCA"/>
    <w:rsid w:val="00874AE6"/>
    <w:rsid w:val="00874CDA"/>
    <w:rsid w:val="0087522B"/>
    <w:rsid w:val="00875918"/>
    <w:rsid w:val="0087632F"/>
    <w:rsid w:val="0087649F"/>
    <w:rsid w:val="00877429"/>
    <w:rsid w:val="00877B38"/>
    <w:rsid w:val="00880002"/>
    <w:rsid w:val="00880918"/>
    <w:rsid w:val="00880D65"/>
    <w:rsid w:val="008816C5"/>
    <w:rsid w:val="008818A8"/>
    <w:rsid w:val="00882076"/>
    <w:rsid w:val="0088212A"/>
    <w:rsid w:val="008827CE"/>
    <w:rsid w:val="008828B8"/>
    <w:rsid w:val="00882BC7"/>
    <w:rsid w:val="00882F38"/>
    <w:rsid w:val="00883ECC"/>
    <w:rsid w:val="008840DF"/>
    <w:rsid w:val="00884568"/>
    <w:rsid w:val="00884DC5"/>
    <w:rsid w:val="00885060"/>
    <w:rsid w:val="008853CF"/>
    <w:rsid w:val="00885569"/>
    <w:rsid w:val="0088557B"/>
    <w:rsid w:val="008859A4"/>
    <w:rsid w:val="00885C64"/>
    <w:rsid w:val="00885FCE"/>
    <w:rsid w:val="0088653A"/>
    <w:rsid w:val="00887729"/>
    <w:rsid w:val="008879AA"/>
    <w:rsid w:val="00887C05"/>
    <w:rsid w:val="00887C1E"/>
    <w:rsid w:val="00887FCF"/>
    <w:rsid w:val="00891282"/>
    <w:rsid w:val="00891449"/>
    <w:rsid w:val="00891BE5"/>
    <w:rsid w:val="00891F2F"/>
    <w:rsid w:val="00891F6A"/>
    <w:rsid w:val="0089217C"/>
    <w:rsid w:val="00892755"/>
    <w:rsid w:val="00892F5F"/>
    <w:rsid w:val="008934DF"/>
    <w:rsid w:val="008935B9"/>
    <w:rsid w:val="00894253"/>
    <w:rsid w:val="00894A00"/>
    <w:rsid w:val="00895278"/>
    <w:rsid w:val="00895459"/>
    <w:rsid w:val="0089546D"/>
    <w:rsid w:val="008958E6"/>
    <w:rsid w:val="00895DD1"/>
    <w:rsid w:val="00896F01"/>
    <w:rsid w:val="00897AB6"/>
    <w:rsid w:val="008A005D"/>
    <w:rsid w:val="008A00E6"/>
    <w:rsid w:val="008A0585"/>
    <w:rsid w:val="008A061F"/>
    <w:rsid w:val="008A1106"/>
    <w:rsid w:val="008A16D1"/>
    <w:rsid w:val="008A2324"/>
    <w:rsid w:val="008A29E6"/>
    <w:rsid w:val="008A2F17"/>
    <w:rsid w:val="008A31F0"/>
    <w:rsid w:val="008A3273"/>
    <w:rsid w:val="008A378B"/>
    <w:rsid w:val="008A3D40"/>
    <w:rsid w:val="008A45BF"/>
    <w:rsid w:val="008A4882"/>
    <w:rsid w:val="008A4935"/>
    <w:rsid w:val="008A5628"/>
    <w:rsid w:val="008A5730"/>
    <w:rsid w:val="008A593F"/>
    <w:rsid w:val="008A5E1F"/>
    <w:rsid w:val="008A6EED"/>
    <w:rsid w:val="008A7429"/>
    <w:rsid w:val="008B01E4"/>
    <w:rsid w:val="008B04AC"/>
    <w:rsid w:val="008B04C6"/>
    <w:rsid w:val="008B0546"/>
    <w:rsid w:val="008B0993"/>
    <w:rsid w:val="008B1257"/>
    <w:rsid w:val="008B1596"/>
    <w:rsid w:val="008B1A97"/>
    <w:rsid w:val="008B3110"/>
    <w:rsid w:val="008B32ED"/>
    <w:rsid w:val="008B387F"/>
    <w:rsid w:val="008B3923"/>
    <w:rsid w:val="008B3B96"/>
    <w:rsid w:val="008B3CF8"/>
    <w:rsid w:val="008B4759"/>
    <w:rsid w:val="008B5073"/>
    <w:rsid w:val="008B510E"/>
    <w:rsid w:val="008B55A2"/>
    <w:rsid w:val="008B5BC4"/>
    <w:rsid w:val="008B6697"/>
    <w:rsid w:val="008B7591"/>
    <w:rsid w:val="008C0205"/>
    <w:rsid w:val="008C0621"/>
    <w:rsid w:val="008C0A75"/>
    <w:rsid w:val="008C0C35"/>
    <w:rsid w:val="008C0D9D"/>
    <w:rsid w:val="008C0E79"/>
    <w:rsid w:val="008C1124"/>
    <w:rsid w:val="008C1C94"/>
    <w:rsid w:val="008C20AA"/>
    <w:rsid w:val="008C2CC4"/>
    <w:rsid w:val="008C3D03"/>
    <w:rsid w:val="008C404F"/>
    <w:rsid w:val="008C48D7"/>
    <w:rsid w:val="008C4BFB"/>
    <w:rsid w:val="008C514E"/>
    <w:rsid w:val="008C561A"/>
    <w:rsid w:val="008C6619"/>
    <w:rsid w:val="008C6749"/>
    <w:rsid w:val="008C6F4E"/>
    <w:rsid w:val="008C781A"/>
    <w:rsid w:val="008C796D"/>
    <w:rsid w:val="008C7AF4"/>
    <w:rsid w:val="008C7B83"/>
    <w:rsid w:val="008C7DB5"/>
    <w:rsid w:val="008D01B1"/>
    <w:rsid w:val="008D0531"/>
    <w:rsid w:val="008D0A45"/>
    <w:rsid w:val="008D0E56"/>
    <w:rsid w:val="008D1E4A"/>
    <w:rsid w:val="008D1FB0"/>
    <w:rsid w:val="008D2014"/>
    <w:rsid w:val="008D217C"/>
    <w:rsid w:val="008D21CB"/>
    <w:rsid w:val="008D3732"/>
    <w:rsid w:val="008D49F2"/>
    <w:rsid w:val="008D4CB2"/>
    <w:rsid w:val="008D5171"/>
    <w:rsid w:val="008D52AA"/>
    <w:rsid w:val="008D6E89"/>
    <w:rsid w:val="008D6EA5"/>
    <w:rsid w:val="008D70CA"/>
    <w:rsid w:val="008D7D4A"/>
    <w:rsid w:val="008E0075"/>
    <w:rsid w:val="008E062B"/>
    <w:rsid w:val="008E08FE"/>
    <w:rsid w:val="008E125D"/>
    <w:rsid w:val="008E15C2"/>
    <w:rsid w:val="008E1721"/>
    <w:rsid w:val="008E185D"/>
    <w:rsid w:val="008E1966"/>
    <w:rsid w:val="008E1F5F"/>
    <w:rsid w:val="008E2DE1"/>
    <w:rsid w:val="008E2F79"/>
    <w:rsid w:val="008E37A5"/>
    <w:rsid w:val="008E3AF5"/>
    <w:rsid w:val="008E47D3"/>
    <w:rsid w:val="008E49EB"/>
    <w:rsid w:val="008E5494"/>
    <w:rsid w:val="008E5670"/>
    <w:rsid w:val="008E5897"/>
    <w:rsid w:val="008E59B1"/>
    <w:rsid w:val="008E635B"/>
    <w:rsid w:val="008E689D"/>
    <w:rsid w:val="008E69FA"/>
    <w:rsid w:val="008E6CA2"/>
    <w:rsid w:val="008E6F56"/>
    <w:rsid w:val="008E7201"/>
    <w:rsid w:val="008F0055"/>
    <w:rsid w:val="008F00AC"/>
    <w:rsid w:val="008F0782"/>
    <w:rsid w:val="008F1D49"/>
    <w:rsid w:val="008F2230"/>
    <w:rsid w:val="008F2421"/>
    <w:rsid w:val="008F298F"/>
    <w:rsid w:val="008F350C"/>
    <w:rsid w:val="008F3DB3"/>
    <w:rsid w:val="008F3EF8"/>
    <w:rsid w:val="008F40AB"/>
    <w:rsid w:val="008F4557"/>
    <w:rsid w:val="008F480A"/>
    <w:rsid w:val="008F4ACE"/>
    <w:rsid w:val="008F4B9A"/>
    <w:rsid w:val="008F529D"/>
    <w:rsid w:val="008F5AB3"/>
    <w:rsid w:val="008F6476"/>
    <w:rsid w:val="008F6712"/>
    <w:rsid w:val="008F67BA"/>
    <w:rsid w:val="008F6C07"/>
    <w:rsid w:val="00901110"/>
    <w:rsid w:val="00901886"/>
    <w:rsid w:val="00901E54"/>
    <w:rsid w:val="00902B31"/>
    <w:rsid w:val="00902C78"/>
    <w:rsid w:val="00903D39"/>
    <w:rsid w:val="009049A4"/>
    <w:rsid w:val="00906680"/>
    <w:rsid w:val="00907940"/>
    <w:rsid w:val="00907D89"/>
    <w:rsid w:val="0091024D"/>
    <w:rsid w:val="009108FC"/>
    <w:rsid w:val="00910CDA"/>
    <w:rsid w:val="0091211F"/>
    <w:rsid w:val="00912144"/>
    <w:rsid w:val="00912255"/>
    <w:rsid w:val="0091229A"/>
    <w:rsid w:val="00912385"/>
    <w:rsid w:val="009125FF"/>
    <w:rsid w:val="00912E20"/>
    <w:rsid w:val="009132D3"/>
    <w:rsid w:val="00913C3E"/>
    <w:rsid w:val="00913E7F"/>
    <w:rsid w:val="00913EA8"/>
    <w:rsid w:val="009140EB"/>
    <w:rsid w:val="0091481B"/>
    <w:rsid w:val="00914869"/>
    <w:rsid w:val="00914887"/>
    <w:rsid w:val="00915627"/>
    <w:rsid w:val="00915F61"/>
    <w:rsid w:val="00916107"/>
    <w:rsid w:val="0092038F"/>
    <w:rsid w:val="00920577"/>
    <w:rsid w:val="00920F5E"/>
    <w:rsid w:val="0092148A"/>
    <w:rsid w:val="009215C8"/>
    <w:rsid w:val="00921D21"/>
    <w:rsid w:val="00922142"/>
    <w:rsid w:val="009230CC"/>
    <w:rsid w:val="00923274"/>
    <w:rsid w:val="00923FCC"/>
    <w:rsid w:val="0092406C"/>
    <w:rsid w:val="009241FA"/>
    <w:rsid w:val="0092477F"/>
    <w:rsid w:val="00924AC2"/>
    <w:rsid w:val="009257CD"/>
    <w:rsid w:val="009259FC"/>
    <w:rsid w:val="009269A1"/>
    <w:rsid w:val="00926F01"/>
    <w:rsid w:val="00927147"/>
    <w:rsid w:val="009273B9"/>
    <w:rsid w:val="009273C8"/>
    <w:rsid w:val="00927BF6"/>
    <w:rsid w:val="0093094E"/>
    <w:rsid w:val="00930BA1"/>
    <w:rsid w:val="00930EB4"/>
    <w:rsid w:val="009310E4"/>
    <w:rsid w:val="0093169E"/>
    <w:rsid w:val="009316DB"/>
    <w:rsid w:val="00931D7B"/>
    <w:rsid w:val="00932339"/>
    <w:rsid w:val="00932C05"/>
    <w:rsid w:val="00932E67"/>
    <w:rsid w:val="00933A79"/>
    <w:rsid w:val="00933F3C"/>
    <w:rsid w:val="009347EA"/>
    <w:rsid w:val="00934CA6"/>
    <w:rsid w:val="009350A5"/>
    <w:rsid w:val="00935A5C"/>
    <w:rsid w:val="00935AE5"/>
    <w:rsid w:val="0093695A"/>
    <w:rsid w:val="00936B11"/>
    <w:rsid w:val="00936E69"/>
    <w:rsid w:val="00936E82"/>
    <w:rsid w:val="0093755E"/>
    <w:rsid w:val="009377C3"/>
    <w:rsid w:val="00940629"/>
    <w:rsid w:val="00940C83"/>
    <w:rsid w:val="0094144E"/>
    <w:rsid w:val="00941EF4"/>
    <w:rsid w:val="009421B0"/>
    <w:rsid w:val="009429FA"/>
    <w:rsid w:val="00942C97"/>
    <w:rsid w:val="00942EFC"/>
    <w:rsid w:val="00943A45"/>
    <w:rsid w:val="00943C1D"/>
    <w:rsid w:val="0094443A"/>
    <w:rsid w:val="00945398"/>
    <w:rsid w:val="009467D4"/>
    <w:rsid w:val="00946D76"/>
    <w:rsid w:val="00946E22"/>
    <w:rsid w:val="009501E3"/>
    <w:rsid w:val="009502F2"/>
    <w:rsid w:val="009503AC"/>
    <w:rsid w:val="009505C9"/>
    <w:rsid w:val="00950780"/>
    <w:rsid w:val="009508F6"/>
    <w:rsid w:val="009514AA"/>
    <w:rsid w:val="0095155C"/>
    <w:rsid w:val="00951DD2"/>
    <w:rsid w:val="00952672"/>
    <w:rsid w:val="00952BDB"/>
    <w:rsid w:val="00952D54"/>
    <w:rsid w:val="009539DC"/>
    <w:rsid w:val="00953A54"/>
    <w:rsid w:val="00953E0C"/>
    <w:rsid w:val="00953E1D"/>
    <w:rsid w:val="0095447F"/>
    <w:rsid w:val="00954C07"/>
    <w:rsid w:val="00955703"/>
    <w:rsid w:val="00956B3B"/>
    <w:rsid w:val="00956F11"/>
    <w:rsid w:val="00960747"/>
    <w:rsid w:val="00960C20"/>
    <w:rsid w:val="00961184"/>
    <w:rsid w:val="009618F8"/>
    <w:rsid w:val="00961942"/>
    <w:rsid w:val="00961D95"/>
    <w:rsid w:val="00962800"/>
    <w:rsid w:val="00962A91"/>
    <w:rsid w:val="00963ADA"/>
    <w:rsid w:val="00963FA1"/>
    <w:rsid w:val="009640FC"/>
    <w:rsid w:val="00964D81"/>
    <w:rsid w:val="0096592D"/>
    <w:rsid w:val="00965B4E"/>
    <w:rsid w:val="00966980"/>
    <w:rsid w:val="00967644"/>
    <w:rsid w:val="00967BB8"/>
    <w:rsid w:val="00967CD2"/>
    <w:rsid w:val="00970617"/>
    <w:rsid w:val="0097112C"/>
    <w:rsid w:val="009714C1"/>
    <w:rsid w:val="00971506"/>
    <w:rsid w:val="00971B8F"/>
    <w:rsid w:val="00972AA4"/>
    <w:rsid w:val="00972F16"/>
    <w:rsid w:val="00973C82"/>
    <w:rsid w:val="0097444D"/>
    <w:rsid w:val="00975651"/>
    <w:rsid w:val="00975A43"/>
    <w:rsid w:val="00975B0D"/>
    <w:rsid w:val="00975FEB"/>
    <w:rsid w:val="0097683C"/>
    <w:rsid w:val="00976BF9"/>
    <w:rsid w:val="00977782"/>
    <w:rsid w:val="009801E4"/>
    <w:rsid w:val="00980744"/>
    <w:rsid w:val="00980DF3"/>
    <w:rsid w:val="009814B8"/>
    <w:rsid w:val="00981797"/>
    <w:rsid w:val="0098239C"/>
    <w:rsid w:val="00983385"/>
    <w:rsid w:val="0098355D"/>
    <w:rsid w:val="00983679"/>
    <w:rsid w:val="009859EF"/>
    <w:rsid w:val="00985C61"/>
    <w:rsid w:val="0098666E"/>
    <w:rsid w:val="00986D91"/>
    <w:rsid w:val="00986F92"/>
    <w:rsid w:val="00987DAD"/>
    <w:rsid w:val="009907E3"/>
    <w:rsid w:val="009912A7"/>
    <w:rsid w:val="00991AA6"/>
    <w:rsid w:val="00991AC5"/>
    <w:rsid w:val="00991FBD"/>
    <w:rsid w:val="00992233"/>
    <w:rsid w:val="00992540"/>
    <w:rsid w:val="009925C9"/>
    <w:rsid w:val="0099270F"/>
    <w:rsid w:val="00992DDD"/>
    <w:rsid w:val="00992DE8"/>
    <w:rsid w:val="00993144"/>
    <w:rsid w:val="0099324E"/>
    <w:rsid w:val="00993718"/>
    <w:rsid w:val="00995007"/>
    <w:rsid w:val="009952CB"/>
    <w:rsid w:val="0099537F"/>
    <w:rsid w:val="0099553A"/>
    <w:rsid w:val="00995987"/>
    <w:rsid w:val="00995BBF"/>
    <w:rsid w:val="00997DF0"/>
    <w:rsid w:val="009A1B5A"/>
    <w:rsid w:val="009A2067"/>
    <w:rsid w:val="009A307A"/>
    <w:rsid w:val="009A3ABE"/>
    <w:rsid w:val="009A3E5F"/>
    <w:rsid w:val="009A4131"/>
    <w:rsid w:val="009A4286"/>
    <w:rsid w:val="009A43D1"/>
    <w:rsid w:val="009A4F52"/>
    <w:rsid w:val="009A5268"/>
    <w:rsid w:val="009A57AC"/>
    <w:rsid w:val="009A5F8D"/>
    <w:rsid w:val="009A6B6F"/>
    <w:rsid w:val="009B0023"/>
    <w:rsid w:val="009B0597"/>
    <w:rsid w:val="009B068B"/>
    <w:rsid w:val="009B0F3D"/>
    <w:rsid w:val="009B110B"/>
    <w:rsid w:val="009B180F"/>
    <w:rsid w:val="009B1857"/>
    <w:rsid w:val="009B2478"/>
    <w:rsid w:val="009B254F"/>
    <w:rsid w:val="009B3374"/>
    <w:rsid w:val="009B354C"/>
    <w:rsid w:val="009B3647"/>
    <w:rsid w:val="009B3AEE"/>
    <w:rsid w:val="009B44A4"/>
    <w:rsid w:val="009B459C"/>
    <w:rsid w:val="009B540D"/>
    <w:rsid w:val="009B5875"/>
    <w:rsid w:val="009B5F89"/>
    <w:rsid w:val="009B66DE"/>
    <w:rsid w:val="009B6946"/>
    <w:rsid w:val="009B69E5"/>
    <w:rsid w:val="009B6C73"/>
    <w:rsid w:val="009B70B1"/>
    <w:rsid w:val="009B7860"/>
    <w:rsid w:val="009B792C"/>
    <w:rsid w:val="009B7B47"/>
    <w:rsid w:val="009B7E3C"/>
    <w:rsid w:val="009C01ED"/>
    <w:rsid w:val="009C0EF6"/>
    <w:rsid w:val="009C1CF7"/>
    <w:rsid w:val="009C2919"/>
    <w:rsid w:val="009C2AFE"/>
    <w:rsid w:val="009C37CD"/>
    <w:rsid w:val="009C3B6D"/>
    <w:rsid w:val="009C3C0F"/>
    <w:rsid w:val="009C3D83"/>
    <w:rsid w:val="009C3D9A"/>
    <w:rsid w:val="009C404C"/>
    <w:rsid w:val="009C42FB"/>
    <w:rsid w:val="009C4897"/>
    <w:rsid w:val="009C4988"/>
    <w:rsid w:val="009C4DCF"/>
    <w:rsid w:val="009C4FF7"/>
    <w:rsid w:val="009C518E"/>
    <w:rsid w:val="009C625B"/>
    <w:rsid w:val="009C6823"/>
    <w:rsid w:val="009C68C7"/>
    <w:rsid w:val="009C6B20"/>
    <w:rsid w:val="009C74E6"/>
    <w:rsid w:val="009C7CFD"/>
    <w:rsid w:val="009D0F0E"/>
    <w:rsid w:val="009D12D7"/>
    <w:rsid w:val="009D1606"/>
    <w:rsid w:val="009D1FF0"/>
    <w:rsid w:val="009D2728"/>
    <w:rsid w:val="009D2CB2"/>
    <w:rsid w:val="009D38C8"/>
    <w:rsid w:val="009D3CA4"/>
    <w:rsid w:val="009D4084"/>
    <w:rsid w:val="009D4E2C"/>
    <w:rsid w:val="009D514D"/>
    <w:rsid w:val="009D601E"/>
    <w:rsid w:val="009D62C9"/>
    <w:rsid w:val="009D68E8"/>
    <w:rsid w:val="009D69F1"/>
    <w:rsid w:val="009D6AF1"/>
    <w:rsid w:val="009D6AFD"/>
    <w:rsid w:val="009D6E4D"/>
    <w:rsid w:val="009D7C19"/>
    <w:rsid w:val="009D7D0E"/>
    <w:rsid w:val="009D7D67"/>
    <w:rsid w:val="009E0060"/>
    <w:rsid w:val="009E04ED"/>
    <w:rsid w:val="009E25B9"/>
    <w:rsid w:val="009E2D66"/>
    <w:rsid w:val="009E3F78"/>
    <w:rsid w:val="009E420A"/>
    <w:rsid w:val="009E44F2"/>
    <w:rsid w:val="009E5019"/>
    <w:rsid w:val="009E64BB"/>
    <w:rsid w:val="009E683E"/>
    <w:rsid w:val="009E6B70"/>
    <w:rsid w:val="009E758E"/>
    <w:rsid w:val="009E75DA"/>
    <w:rsid w:val="009E78A6"/>
    <w:rsid w:val="009E7A44"/>
    <w:rsid w:val="009E7CBA"/>
    <w:rsid w:val="009F0DF2"/>
    <w:rsid w:val="009F18BF"/>
    <w:rsid w:val="009F19AA"/>
    <w:rsid w:val="009F1CAE"/>
    <w:rsid w:val="009F1CB4"/>
    <w:rsid w:val="009F2185"/>
    <w:rsid w:val="009F2828"/>
    <w:rsid w:val="009F2A19"/>
    <w:rsid w:val="009F2D5F"/>
    <w:rsid w:val="009F2ED4"/>
    <w:rsid w:val="009F354D"/>
    <w:rsid w:val="009F3D24"/>
    <w:rsid w:val="009F4304"/>
    <w:rsid w:val="009F4C16"/>
    <w:rsid w:val="009F580C"/>
    <w:rsid w:val="009F5A73"/>
    <w:rsid w:val="009F5DC1"/>
    <w:rsid w:val="009F6153"/>
    <w:rsid w:val="009F62E9"/>
    <w:rsid w:val="009F6807"/>
    <w:rsid w:val="009F6BC7"/>
    <w:rsid w:val="009F790C"/>
    <w:rsid w:val="009F795E"/>
    <w:rsid w:val="009F7CE4"/>
    <w:rsid w:val="00A00094"/>
    <w:rsid w:val="00A00232"/>
    <w:rsid w:val="00A006E3"/>
    <w:rsid w:val="00A008C8"/>
    <w:rsid w:val="00A01099"/>
    <w:rsid w:val="00A014A4"/>
    <w:rsid w:val="00A0194A"/>
    <w:rsid w:val="00A019EF"/>
    <w:rsid w:val="00A025EF"/>
    <w:rsid w:val="00A031CE"/>
    <w:rsid w:val="00A03240"/>
    <w:rsid w:val="00A04634"/>
    <w:rsid w:val="00A04867"/>
    <w:rsid w:val="00A053AD"/>
    <w:rsid w:val="00A05C16"/>
    <w:rsid w:val="00A05C7C"/>
    <w:rsid w:val="00A05F62"/>
    <w:rsid w:val="00A0735D"/>
    <w:rsid w:val="00A077E8"/>
    <w:rsid w:val="00A07828"/>
    <w:rsid w:val="00A07E32"/>
    <w:rsid w:val="00A10177"/>
    <w:rsid w:val="00A103FD"/>
    <w:rsid w:val="00A108FE"/>
    <w:rsid w:val="00A1091D"/>
    <w:rsid w:val="00A10B73"/>
    <w:rsid w:val="00A12000"/>
    <w:rsid w:val="00A130DC"/>
    <w:rsid w:val="00A141A2"/>
    <w:rsid w:val="00A145CE"/>
    <w:rsid w:val="00A14F8A"/>
    <w:rsid w:val="00A15494"/>
    <w:rsid w:val="00A154A5"/>
    <w:rsid w:val="00A158C7"/>
    <w:rsid w:val="00A15C6E"/>
    <w:rsid w:val="00A17684"/>
    <w:rsid w:val="00A179BF"/>
    <w:rsid w:val="00A2037B"/>
    <w:rsid w:val="00A204C9"/>
    <w:rsid w:val="00A20FF6"/>
    <w:rsid w:val="00A214DA"/>
    <w:rsid w:val="00A22E9D"/>
    <w:rsid w:val="00A22EA3"/>
    <w:rsid w:val="00A23219"/>
    <w:rsid w:val="00A236DB"/>
    <w:rsid w:val="00A23D94"/>
    <w:rsid w:val="00A2406F"/>
    <w:rsid w:val="00A24B08"/>
    <w:rsid w:val="00A24BC1"/>
    <w:rsid w:val="00A25C2E"/>
    <w:rsid w:val="00A25D24"/>
    <w:rsid w:val="00A264A6"/>
    <w:rsid w:val="00A26917"/>
    <w:rsid w:val="00A26C26"/>
    <w:rsid w:val="00A27475"/>
    <w:rsid w:val="00A276F1"/>
    <w:rsid w:val="00A27A00"/>
    <w:rsid w:val="00A3110F"/>
    <w:rsid w:val="00A315CD"/>
    <w:rsid w:val="00A31E34"/>
    <w:rsid w:val="00A3214D"/>
    <w:rsid w:val="00A32279"/>
    <w:rsid w:val="00A32820"/>
    <w:rsid w:val="00A32AD5"/>
    <w:rsid w:val="00A3345E"/>
    <w:rsid w:val="00A3376F"/>
    <w:rsid w:val="00A33C61"/>
    <w:rsid w:val="00A33E22"/>
    <w:rsid w:val="00A33EE2"/>
    <w:rsid w:val="00A348DF"/>
    <w:rsid w:val="00A34BD6"/>
    <w:rsid w:val="00A35599"/>
    <w:rsid w:val="00A35620"/>
    <w:rsid w:val="00A364D5"/>
    <w:rsid w:val="00A3672A"/>
    <w:rsid w:val="00A3704C"/>
    <w:rsid w:val="00A3727C"/>
    <w:rsid w:val="00A37FF3"/>
    <w:rsid w:val="00A400C3"/>
    <w:rsid w:val="00A40620"/>
    <w:rsid w:val="00A40786"/>
    <w:rsid w:val="00A40A31"/>
    <w:rsid w:val="00A410F1"/>
    <w:rsid w:val="00A41301"/>
    <w:rsid w:val="00A4135B"/>
    <w:rsid w:val="00A4135F"/>
    <w:rsid w:val="00A41BFB"/>
    <w:rsid w:val="00A42003"/>
    <w:rsid w:val="00A429EB"/>
    <w:rsid w:val="00A4380A"/>
    <w:rsid w:val="00A44E65"/>
    <w:rsid w:val="00A458C1"/>
    <w:rsid w:val="00A45AAC"/>
    <w:rsid w:val="00A46A71"/>
    <w:rsid w:val="00A4717C"/>
    <w:rsid w:val="00A474E9"/>
    <w:rsid w:val="00A4767D"/>
    <w:rsid w:val="00A5099F"/>
    <w:rsid w:val="00A515E2"/>
    <w:rsid w:val="00A5170C"/>
    <w:rsid w:val="00A51782"/>
    <w:rsid w:val="00A51865"/>
    <w:rsid w:val="00A52181"/>
    <w:rsid w:val="00A522DC"/>
    <w:rsid w:val="00A52375"/>
    <w:rsid w:val="00A52520"/>
    <w:rsid w:val="00A529EF"/>
    <w:rsid w:val="00A53133"/>
    <w:rsid w:val="00A5369F"/>
    <w:rsid w:val="00A53DB0"/>
    <w:rsid w:val="00A55224"/>
    <w:rsid w:val="00A553FF"/>
    <w:rsid w:val="00A56747"/>
    <w:rsid w:val="00A5695E"/>
    <w:rsid w:val="00A60064"/>
    <w:rsid w:val="00A6058D"/>
    <w:rsid w:val="00A60675"/>
    <w:rsid w:val="00A606FD"/>
    <w:rsid w:val="00A60A88"/>
    <w:rsid w:val="00A60AE5"/>
    <w:rsid w:val="00A60B40"/>
    <w:rsid w:val="00A619D7"/>
    <w:rsid w:val="00A62735"/>
    <w:rsid w:val="00A6274A"/>
    <w:rsid w:val="00A6358F"/>
    <w:rsid w:val="00A63A5A"/>
    <w:rsid w:val="00A641EB"/>
    <w:rsid w:val="00A64C36"/>
    <w:rsid w:val="00A64E5A"/>
    <w:rsid w:val="00A669B3"/>
    <w:rsid w:val="00A66F06"/>
    <w:rsid w:val="00A67A78"/>
    <w:rsid w:val="00A70030"/>
    <w:rsid w:val="00A70238"/>
    <w:rsid w:val="00A70A04"/>
    <w:rsid w:val="00A716DC"/>
    <w:rsid w:val="00A717FB"/>
    <w:rsid w:val="00A71B08"/>
    <w:rsid w:val="00A71EB1"/>
    <w:rsid w:val="00A73A65"/>
    <w:rsid w:val="00A74C18"/>
    <w:rsid w:val="00A74CF2"/>
    <w:rsid w:val="00A75E4B"/>
    <w:rsid w:val="00A7604A"/>
    <w:rsid w:val="00A763C4"/>
    <w:rsid w:val="00A764C0"/>
    <w:rsid w:val="00A766EA"/>
    <w:rsid w:val="00A76914"/>
    <w:rsid w:val="00A7697B"/>
    <w:rsid w:val="00A76BF6"/>
    <w:rsid w:val="00A77340"/>
    <w:rsid w:val="00A7746A"/>
    <w:rsid w:val="00A77BD1"/>
    <w:rsid w:val="00A77DDE"/>
    <w:rsid w:val="00A810D8"/>
    <w:rsid w:val="00A816AA"/>
    <w:rsid w:val="00A8207D"/>
    <w:rsid w:val="00A82884"/>
    <w:rsid w:val="00A82979"/>
    <w:rsid w:val="00A82A58"/>
    <w:rsid w:val="00A8318F"/>
    <w:rsid w:val="00A83990"/>
    <w:rsid w:val="00A83B2E"/>
    <w:rsid w:val="00A841FE"/>
    <w:rsid w:val="00A84B3A"/>
    <w:rsid w:val="00A8521C"/>
    <w:rsid w:val="00A85903"/>
    <w:rsid w:val="00A85B07"/>
    <w:rsid w:val="00A86261"/>
    <w:rsid w:val="00A868F6"/>
    <w:rsid w:val="00A86BBD"/>
    <w:rsid w:val="00A86D33"/>
    <w:rsid w:val="00A9017C"/>
    <w:rsid w:val="00A90536"/>
    <w:rsid w:val="00A905DF"/>
    <w:rsid w:val="00A90AD2"/>
    <w:rsid w:val="00A90BEE"/>
    <w:rsid w:val="00A90E28"/>
    <w:rsid w:val="00A912B7"/>
    <w:rsid w:val="00A91370"/>
    <w:rsid w:val="00A91E68"/>
    <w:rsid w:val="00A93FAF"/>
    <w:rsid w:val="00A95A3D"/>
    <w:rsid w:val="00A95BB8"/>
    <w:rsid w:val="00A95BF3"/>
    <w:rsid w:val="00A9624A"/>
    <w:rsid w:val="00A96523"/>
    <w:rsid w:val="00A967D3"/>
    <w:rsid w:val="00AA0058"/>
    <w:rsid w:val="00AA00DB"/>
    <w:rsid w:val="00AA01AA"/>
    <w:rsid w:val="00AA02E0"/>
    <w:rsid w:val="00AA1B1E"/>
    <w:rsid w:val="00AA1B6E"/>
    <w:rsid w:val="00AA23C1"/>
    <w:rsid w:val="00AA28A3"/>
    <w:rsid w:val="00AA2AD1"/>
    <w:rsid w:val="00AA2FF5"/>
    <w:rsid w:val="00AA3B12"/>
    <w:rsid w:val="00AA479A"/>
    <w:rsid w:val="00AA4A2D"/>
    <w:rsid w:val="00AA6234"/>
    <w:rsid w:val="00AA6415"/>
    <w:rsid w:val="00AA6ABD"/>
    <w:rsid w:val="00AA737F"/>
    <w:rsid w:val="00AB006F"/>
    <w:rsid w:val="00AB00C6"/>
    <w:rsid w:val="00AB0CEB"/>
    <w:rsid w:val="00AB111A"/>
    <w:rsid w:val="00AB116B"/>
    <w:rsid w:val="00AB15AB"/>
    <w:rsid w:val="00AB19B2"/>
    <w:rsid w:val="00AB1B55"/>
    <w:rsid w:val="00AB1BBB"/>
    <w:rsid w:val="00AB31D7"/>
    <w:rsid w:val="00AB3979"/>
    <w:rsid w:val="00AB3ED9"/>
    <w:rsid w:val="00AB45ED"/>
    <w:rsid w:val="00AB4788"/>
    <w:rsid w:val="00AB4F4E"/>
    <w:rsid w:val="00AB55AF"/>
    <w:rsid w:val="00AB5881"/>
    <w:rsid w:val="00AB59F0"/>
    <w:rsid w:val="00AB63C7"/>
    <w:rsid w:val="00AB66A1"/>
    <w:rsid w:val="00AB6F91"/>
    <w:rsid w:val="00AB7974"/>
    <w:rsid w:val="00AC0329"/>
    <w:rsid w:val="00AC0738"/>
    <w:rsid w:val="00AC0B32"/>
    <w:rsid w:val="00AC189D"/>
    <w:rsid w:val="00AC210D"/>
    <w:rsid w:val="00AC2988"/>
    <w:rsid w:val="00AC2A56"/>
    <w:rsid w:val="00AC3ACA"/>
    <w:rsid w:val="00AC3AD1"/>
    <w:rsid w:val="00AC49D4"/>
    <w:rsid w:val="00AC4AA5"/>
    <w:rsid w:val="00AC4CC1"/>
    <w:rsid w:val="00AC4FA2"/>
    <w:rsid w:val="00AC60AC"/>
    <w:rsid w:val="00AC639F"/>
    <w:rsid w:val="00AC6911"/>
    <w:rsid w:val="00AC7418"/>
    <w:rsid w:val="00AC7A15"/>
    <w:rsid w:val="00AD025E"/>
    <w:rsid w:val="00AD060D"/>
    <w:rsid w:val="00AD076C"/>
    <w:rsid w:val="00AD18DD"/>
    <w:rsid w:val="00AD1BA9"/>
    <w:rsid w:val="00AD2836"/>
    <w:rsid w:val="00AD28DE"/>
    <w:rsid w:val="00AD2DE2"/>
    <w:rsid w:val="00AD43C2"/>
    <w:rsid w:val="00AD4520"/>
    <w:rsid w:val="00AD4B6A"/>
    <w:rsid w:val="00AD5A67"/>
    <w:rsid w:val="00AD77E0"/>
    <w:rsid w:val="00AE115B"/>
    <w:rsid w:val="00AE1FD1"/>
    <w:rsid w:val="00AE2811"/>
    <w:rsid w:val="00AE2977"/>
    <w:rsid w:val="00AE2C36"/>
    <w:rsid w:val="00AE3B0E"/>
    <w:rsid w:val="00AE4174"/>
    <w:rsid w:val="00AE43EF"/>
    <w:rsid w:val="00AE471F"/>
    <w:rsid w:val="00AE47C1"/>
    <w:rsid w:val="00AE50B2"/>
    <w:rsid w:val="00AE54EE"/>
    <w:rsid w:val="00AE630C"/>
    <w:rsid w:val="00AE73A6"/>
    <w:rsid w:val="00AF0310"/>
    <w:rsid w:val="00AF0D88"/>
    <w:rsid w:val="00AF18B6"/>
    <w:rsid w:val="00AF18ED"/>
    <w:rsid w:val="00AF1B8F"/>
    <w:rsid w:val="00AF2DE5"/>
    <w:rsid w:val="00AF2E6A"/>
    <w:rsid w:val="00AF383A"/>
    <w:rsid w:val="00AF405D"/>
    <w:rsid w:val="00AF468F"/>
    <w:rsid w:val="00AF4F0B"/>
    <w:rsid w:val="00AF5A00"/>
    <w:rsid w:val="00AF5F18"/>
    <w:rsid w:val="00AF653B"/>
    <w:rsid w:val="00AF6894"/>
    <w:rsid w:val="00AF692D"/>
    <w:rsid w:val="00AF6A1B"/>
    <w:rsid w:val="00AF759E"/>
    <w:rsid w:val="00AF7D60"/>
    <w:rsid w:val="00B002F4"/>
    <w:rsid w:val="00B00F98"/>
    <w:rsid w:val="00B012A3"/>
    <w:rsid w:val="00B012BA"/>
    <w:rsid w:val="00B015D0"/>
    <w:rsid w:val="00B015EE"/>
    <w:rsid w:val="00B01675"/>
    <w:rsid w:val="00B030FE"/>
    <w:rsid w:val="00B033D1"/>
    <w:rsid w:val="00B03458"/>
    <w:rsid w:val="00B03469"/>
    <w:rsid w:val="00B03700"/>
    <w:rsid w:val="00B03E69"/>
    <w:rsid w:val="00B043A3"/>
    <w:rsid w:val="00B04704"/>
    <w:rsid w:val="00B054DB"/>
    <w:rsid w:val="00B05AC4"/>
    <w:rsid w:val="00B067B6"/>
    <w:rsid w:val="00B06905"/>
    <w:rsid w:val="00B06C8F"/>
    <w:rsid w:val="00B073CD"/>
    <w:rsid w:val="00B0786D"/>
    <w:rsid w:val="00B07C9E"/>
    <w:rsid w:val="00B10053"/>
    <w:rsid w:val="00B104E2"/>
    <w:rsid w:val="00B108F8"/>
    <w:rsid w:val="00B10D11"/>
    <w:rsid w:val="00B11155"/>
    <w:rsid w:val="00B11555"/>
    <w:rsid w:val="00B122B0"/>
    <w:rsid w:val="00B12623"/>
    <w:rsid w:val="00B12968"/>
    <w:rsid w:val="00B12F5E"/>
    <w:rsid w:val="00B1304C"/>
    <w:rsid w:val="00B13347"/>
    <w:rsid w:val="00B146F1"/>
    <w:rsid w:val="00B14B2F"/>
    <w:rsid w:val="00B150DF"/>
    <w:rsid w:val="00B16616"/>
    <w:rsid w:val="00B16EE7"/>
    <w:rsid w:val="00B16FA9"/>
    <w:rsid w:val="00B17662"/>
    <w:rsid w:val="00B20189"/>
    <w:rsid w:val="00B204CD"/>
    <w:rsid w:val="00B20856"/>
    <w:rsid w:val="00B208DD"/>
    <w:rsid w:val="00B2094A"/>
    <w:rsid w:val="00B20F73"/>
    <w:rsid w:val="00B212AB"/>
    <w:rsid w:val="00B21800"/>
    <w:rsid w:val="00B21AF6"/>
    <w:rsid w:val="00B21CEC"/>
    <w:rsid w:val="00B21EFC"/>
    <w:rsid w:val="00B22171"/>
    <w:rsid w:val="00B22A42"/>
    <w:rsid w:val="00B22D51"/>
    <w:rsid w:val="00B235C4"/>
    <w:rsid w:val="00B2407B"/>
    <w:rsid w:val="00B2424E"/>
    <w:rsid w:val="00B24DD2"/>
    <w:rsid w:val="00B2518B"/>
    <w:rsid w:val="00B2566E"/>
    <w:rsid w:val="00B25B5F"/>
    <w:rsid w:val="00B26AE2"/>
    <w:rsid w:val="00B272AA"/>
    <w:rsid w:val="00B27900"/>
    <w:rsid w:val="00B3029D"/>
    <w:rsid w:val="00B302CC"/>
    <w:rsid w:val="00B304B4"/>
    <w:rsid w:val="00B30644"/>
    <w:rsid w:val="00B30B08"/>
    <w:rsid w:val="00B30B82"/>
    <w:rsid w:val="00B30CC4"/>
    <w:rsid w:val="00B30D93"/>
    <w:rsid w:val="00B31264"/>
    <w:rsid w:val="00B313D1"/>
    <w:rsid w:val="00B31548"/>
    <w:rsid w:val="00B3193D"/>
    <w:rsid w:val="00B3256A"/>
    <w:rsid w:val="00B32704"/>
    <w:rsid w:val="00B331DD"/>
    <w:rsid w:val="00B33578"/>
    <w:rsid w:val="00B3369F"/>
    <w:rsid w:val="00B343C7"/>
    <w:rsid w:val="00B35974"/>
    <w:rsid w:val="00B35F71"/>
    <w:rsid w:val="00B365C3"/>
    <w:rsid w:val="00B37078"/>
    <w:rsid w:val="00B378ED"/>
    <w:rsid w:val="00B400C1"/>
    <w:rsid w:val="00B408ED"/>
    <w:rsid w:val="00B40A32"/>
    <w:rsid w:val="00B40BA5"/>
    <w:rsid w:val="00B4149C"/>
    <w:rsid w:val="00B41CA9"/>
    <w:rsid w:val="00B424C5"/>
    <w:rsid w:val="00B428AE"/>
    <w:rsid w:val="00B42AE4"/>
    <w:rsid w:val="00B42E6E"/>
    <w:rsid w:val="00B44843"/>
    <w:rsid w:val="00B46652"/>
    <w:rsid w:val="00B47756"/>
    <w:rsid w:val="00B47805"/>
    <w:rsid w:val="00B47A6E"/>
    <w:rsid w:val="00B502FF"/>
    <w:rsid w:val="00B507A0"/>
    <w:rsid w:val="00B51289"/>
    <w:rsid w:val="00B519E5"/>
    <w:rsid w:val="00B534A6"/>
    <w:rsid w:val="00B53EF4"/>
    <w:rsid w:val="00B53F6F"/>
    <w:rsid w:val="00B540DF"/>
    <w:rsid w:val="00B54236"/>
    <w:rsid w:val="00B551C9"/>
    <w:rsid w:val="00B55705"/>
    <w:rsid w:val="00B55C89"/>
    <w:rsid w:val="00B5602D"/>
    <w:rsid w:val="00B56156"/>
    <w:rsid w:val="00B5633C"/>
    <w:rsid w:val="00B600F0"/>
    <w:rsid w:val="00B60CFB"/>
    <w:rsid w:val="00B6151D"/>
    <w:rsid w:val="00B61ABA"/>
    <w:rsid w:val="00B61D8D"/>
    <w:rsid w:val="00B624AB"/>
    <w:rsid w:val="00B62820"/>
    <w:rsid w:val="00B63E2E"/>
    <w:rsid w:val="00B656F4"/>
    <w:rsid w:val="00B66042"/>
    <w:rsid w:val="00B662A8"/>
    <w:rsid w:val="00B66880"/>
    <w:rsid w:val="00B67279"/>
    <w:rsid w:val="00B6761F"/>
    <w:rsid w:val="00B677F3"/>
    <w:rsid w:val="00B70075"/>
    <w:rsid w:val="00B7018C"/>
    <w:rsid w:val="00B702D1"/>
    <w:rsid w:val="00B70DCC"/>
    <w:rsid w:val="00B70E78"/>
    <w:rsid w:val="00B70EC4"/>
    <w:rsid w:val="00B71FDB"/>
    <w:rsid w:val="00B72472"/>
    <w:rsid w:val="00B72CEB"/>
    <w:rsid w:val="00B73124"/>
    <w:rsid w:val="00B736AA"/>
    <w:rsid w:val="00B73E08"/>
    <w:rsid w:val="00B7421C"/>
    <w:rsid w:val="00B744DD"/>
    <w:rsid w:val="00B746EF"/>
    <w:rsid w:val="00B74D3C"/>
    <w:rsid w:val="00B74DBB"/>
    <w:rsid w:val="00B75B4D"/>
    <w:rsid w:val="00B75D0D"/>
    <w:rsid w:val="00B7631E"/>
    <w:rsid w:val="00B76F18"/>
    <w:rsid w:val="00B77343"/>
    <w:rsid w:val="00B7741C"/>
    <w:rsid w:val="00B774AA"/>
    <w:rsid w:val="00B8025D"/>
    <w:rsid w:val="00B813F9"/>
    <w:rsid w:val="00B817EC"/>
    <w:rsid w:val="00B81EE0"/>
    <w:rsid w:val="00B826F2"/>
    <w:rsid w:val="00B82A95"/>
    <w:rsid w:val="00B82CAC"/>
    <w:rsid w:val="00B83760"/>
    <w:rsid w:val="00B83826"/>
    <w:rsid w:val="00B83B96"/>
    <w:rsid w:val="00B83D4F"/>
    <w:rsid w:val="00B841F0"/>
    <w:rsid w:val="00B85E56"/>
    <w:rsid w:val="00B86035"/>
    <w:rsid w:val="00B864EE"/>
    <w:rsid w:val="00B87215"/>
    <w:rsid w:val="00B87CC8"/>
    <w:rsid w:val="00B90588"/>
    <w:rsid w:val="00B91883"/>
    <w:rsid w:val="00B91A58"/>
    <w:rsid w:val="00B939F3"/>
    <w:rsid w:val="00B93A02"/>
    <w:rsid w:val="00B93A6F"/>
    <w:rsid w:val="00B93BA2"/>
    <w:rsid w:val="00B96347"/>
    <w:rsid w:val="00B971DE"/>
    <w:rsid w:val="00B97814"/>
    <w:rsid w:val="00BA011F"/>
    <w:rsid w:val="00BA0374"/>
    <w:rsid w:val="00BA07AB"/>
    <w:rsid w:val="00BA156D"/>
    <w:rsid w:val="00BA1FFD"/>
    <w:rsid w:val="00BA22F8"/>
    <w:rsid w:val="00BA245A"/>
    <w:rsid w:val="00BA29EE"/>
    <w:rsid w:val="00BA3628"/>
    <w:rsid w:val="00BA4CAF"/>
    <w:rsid w:val="00BA617D"/>
    <w:rsid w:val="00BA63D3"/>
    <w:rsid w:val="00BA6DD7"/>
    <w:rsid w:val="00BA6FEA"/>
    <w:rsid w:val="00BA769C"/>
    <w:rsid w:val="00BA77CD"/>
    <w:rsid w:val="00BA78D8"/>
    <w:rsid w:val="00BA7EB8"/>
    <w:rsid w:val="00BB05DB"/>
    <w:rsid w:val="00BB1573"/>
    <w:rsid w:val="00BB1C36"/>
    <w:rsid w:val="00BB2A1C"/>
    <w:rsid w:val="00BB2B85"/>
    <w:rsid w:val="00BB3EB5"/>
    <w:rsid w:val="00BB4146"/>
    <w:rsid w:val="00BB45B2"/>
    <w:rsid w:val="00BB460C"/>
    <w:rsid w:val="00BB4CF0"/>
    <w:rsid w:val="00BB4E7F"/>
    <w:rsid w:val="00BB56DC"/>
    <w:rsid w:val="00BB5CAF"/>
    <w:rsid w:val="00BB68CB"/>
    <w:rsid w:val="00BB7284"/>
    <w:rsid w:val="00BB7757"/>
    <w:rsid w:val="00BB7870"/>
    <w:rsid w:val="00BB7E54"/>
    <w:rsid w:val="00BC0037"/>
    <w:rsid w:val="00BC01FE"/>
    <w:rsid w:val="00BC07B1"/>
    <w:rsid w:val="00BC10AF"/>
    <w:rsid w:val="00BC1E43"/>
    <w:rsid w:val="00BC2115"/>
    <w:rsid w:val="00BC3328"/>
    <w:rsid w:val="00BC373C"/>
    <w:rsid w:val="00BC42A7"/>
    <w:rsid w:val="00BC4E76"/>
    <w:rsid w:val="00BC5519"/>
    <w:rsid w:val="00BC5843"/>
    <w:rsid w:val="00BC5CDB"/>
    <w:rsid w:val="00BC6CFF"/>
    <w:rsid w:val="00BC79C3"/>
    <w:rsid w:val="00BC7B2E"/>
    <w:rsid w:val="00BD0622"/>
    <w:rsid w:val="00BD1365"/>
    <w:rsid w:val="00BD1F7D"/>
    <w:rsid w:val="00BD3411"/>
    <w:rsid w:val="00BD350D"/>
    <w:rsid w:val="00BD3939"/>
    <w:rsid w:val="00BD3EF8"/>
    <w:rsid w:val="00BD3F99"/>
    <w:rsid w:val="00BD40BB"/>
    <w:rsid w:val="00BD4924"/>
    <w:rsid w:val="00BD4B97"/>
    <w:rsid w:val="00BD5363"/>
    <w:rsid w:val="00BD5B3B"/>
    <w:rsid w:val="00BD61BC"/>
    <w:rsid w:val="00BD65B2"/>
    <w:rsid w:val="00BD68DF"/>
    <w:rsid w:val="00BD6AEB"/>
    <w:rsid w:val="00BD6DE1"/>
    <w:rsid w:val="00BD75B6"/>
    <w:rsid w:val="00BD775F"/>
    <w:rsid w:val="00BD7870"/>
    <w:rsid w:val="00BD7E42"/>
    <w:rsid w:val="00BE01D8"/>
    <w:rsid w:val="00BE0EE7"/>
    <w:rsid w:val="00BE1580"/>
    <w:rsid w:val="00BE160B"/>
    <w:rsid w:val="00BE165A"/>
    <w:rsid w:val="00BE1B70"/>
    <w:rsid w:val="00BE1C5E"/>
    <w:rsid w:val="00BE23A7"/>
    <w:rsid w:val="00BE2801"/>
    <w:rsid w:val="00BE2F0E"/>
    <w:rsid w:val="00BE3F0E"/>
    <w:rsid w:val="00BE4390"/>
    <w:rsid w:val="00BE4963"/>
    <w:rsid w:val="00BE504F"/>
    <w:rsid w:val="00BE5132"/>
    <w:rsid w:val="00BE6769"/>
    <w:rsid w:val="00BE6E8D"/>
    <w:rsid w:val="00BE6F22"/>
    <w:rsid w:val="00BE7016"/>
    <w:rsid w:val="00BE7AEE"/>
    <w:rsid w:val="00BE7D15"/>
    <w:rsid w:val="00BF0094"/>
    <w:rsid w:val="00BF0497"/>
    <w:rsid w:val="00BF05CB"/>
    <w:rsid w:val="00BF0808"/>
    <w:rsid w:val="00BF0BD8"/>
    <w:rsid w:val="00BF270B"/>
    <w:rsid w:val="00BF2741"/>
    <w:rsid w:val="00BF299F"/>
    <w:rsid w:val="00BF3AC3"/>
    <w:rsid w:val="00BF463B"/>
    <w:rsid w:val="00BF4FF2"/>
    <w:rsid w:val="00BF5731"/>
    <w:rsid w:val="00BF5FF4"/>
    <w:rsid w:val="00BF72DA"/>
    <w:rsid w:val="00C001C7"/>
    <w:rsid w:val="00C00AAA"/>
    <w:rsid w:val="00C00FA6"/>
    <w:rsid w:val="00C01AB2"/>
    <w:rsid w:val="00C024AC"/>
    <w:rsid w:val="00C025B5"/>
    <w:rsid w:val="00C02CB9"/>
    <w:rsid w:val="00C02ED8"/>
    <w:rsid w:val="00C02F8C"/>
    <w:rsid w:val="00C039BB"/>
    <w:rsid w:val="00C03AA5"/>
    <w:rsid w:val="00C03ECA"/>
    <w:rsid w:val="00C03FE8"/>
    <w:rsid w:val="00C044DF"/>
    <w:rsid w:val="00C04609"/>
    <w:rsid w:val="00C051F2"/>
    <w:rsid w:val="00C05EE6"/>
    <w:rsid w:val="00C06281"/>
    <w:rsid w:val="00C0643A"/>
    <w:rsid w:val="00C06A38"/>
    <w:rsid w:val="00C06EBD"/>
    <w:rsid w:val="00C06FAC"/>
    <w:rsid w:val="00C0789B"/>
    <w:rsid w:val="00C103AA"/>
    <w:rsid w:val="00C103F2"/>
    <w:rsid w:val="00C10493"/>
    <w:rsid w:val="00C1051C"/>
    <w:rsid w:val="00C10D87"/>
    <w:rsid w:val="00C1209E"/>
    <w:rsid w:val="00C12707"/>
    <w:rsid w:val="00C1287D"/>
    <w:rsid w:val="00C141B4"/>
    <w:rsid w:val="00C14816"/>
    <w:rsid w:val="00C1489B"/>
    <w:rsid w:val="00C153BF"/>
    <w:rsid w:val="00C15627"/>
    <w:rsid w:val="00C159C2"/>
    <w:rsid w:val="00C15C67"/>
    <w:rsid w:val="00C1678B"/>
    <w:rsid w:val="00C169D6"/>
    <w:rsid w:val="00C17268"/>
    <w:rsid w:val="00C202F0"/>
    <w:rsid w:val="00C20E40"/>
    <w:rsid w:val="00C20E77"/>
    <w:rsid w:val="00C219FF"/>
    <w:rsid w:val="00C21BB1"/>
    <w:rsid w:val="00C225A5"/>
    <w:rsid w:val="00C22898"/>
    <w:rsid w:val="00C22F3A"/>
    <w:rsid w:val="00C24266"/>
    <w:rsid w:val="00C24622"/>
    <w:rsid w:val="00C24A66"/>
    <w:rsid w:val="00C25A91"/>
    <w:rsid w:val="00C25B6A"/>
    <w:rsid w:val="00C25D12"/>
    <w:rsid w:val="00C25EE1"/>
    <w:rsid w:val="00C26573"/>
    <w:rsid w:val="00C266AB"/>
    <w:rsid w:val="00C26F6E"/>
    <w:rsid w:val="00C30540"/>
    <w:rsid w:val="00C308D4"/>
    <w:rsid w:val="00C31EB0"/>
    <w:rsid w:val="00C323CF"/>
    <w:rsid w:val="00C32896"/>
    <w:rsid w:val="00C32E59"/>
    <w:rsid w:val="00C3301D"/>
    <w:rsid w:val="00C33531"/>
    <w:rsid w:val="00C339DA"/>
    <w:rsid w:val="00C33AA8"/>
    <w:rsid w:val="00C33B57"/>
    <w:rsid w:val="00C33BF9"/>
    <w:rsid w:val="00C33FB2"/>
    <w:rsid w:val="00C3415E"/>
    <w:rsid w:val="00C3452B"/>
    <w:rsid w:val="00C349E7"/>
    <w:rsid w:val="00C359FB"/>
    <w:rsid w:val="00C35F73"/>
    <w:rsid w:val="00C36992"/>
    <w:rsid w:val="00C3763E"/>
    <w:rsid w:val="00C37D0E"/>
    <w:rsid w:val="00C40034"/>
    <w:rsid w:val="00C405A0"/>
    <w:rsid w:val="00C40B25"/>
    <w:rsid w:val="00C40BD5"/>
    <w:rsid w:val="00C41F6E"/>
    <w:rsid w:val="00C4245E"/>
    <w:rsid w:val="00C4259F"/>
    <w:rsid w:val="00C42914"/>
    <w:rsid w:val="00C42AD5"/>
    <w:rsid w:val="00C44065"/>
    <w:rsid w:val="00C44236"/>
    <w:rsid w:val="00C44386"/>
    <w:rsid w:val="00C44C2F"/>
    <w:rsid w:val="00C46447"/>
    <w:rsid w:val="00C466B6"/>
    <w:rsid w:val="00C46DAE"/>
    <w:rsid w:val="00C47053"/>
    <w:rsid w:val="00C47099"/>
    <w:rsid w:val="00C47EFC"/>
    <w:rsid w:val="00C50159"/>
    <w:rsid w:val="00C503D7"/>
    <w:rsid w:val="00C510B0"/>
    <w:rsid w:val="00C52459"/>
    <w:rsid w:val="00C530BF"/>
    <w:rsid w:val="00C533C7"/>
    <w:rsid w:val="00C54203"/>
    <w:rsid w:val="00C545F5"/>
    <w:rsid w:val="00C55C3B"/>
    <w:rsid w:val="00C567A3"/>
    <w:rsid w:val="00C56DF3"/>
    <w:rsid w:val="00C575F6"/>
    <w:rsid w:val="00C57AB0"/>
    <w:rsid w:val="00C60126"/>
    <w:rsid w:val="00C603CA"/>
    <w:rsid w:val="00C60A7A"/>
    <w:rsid w:val="00C60CB9"/>
    <w:rsid w:val="00C618B6"/>
    <w:rsid w:val="00C622F8"/>
    <w:rsid w:val="00C628A6"/>
    <w:rsid w:val="00C63D04"/>
    <w:rsid w:val="00C64CAD"/>
    <w:rsid w:val="00C65477"/>
    <w:rsid w:val="00C658A5"/>
    <w:rsid w:val="00C65911"/>
    <w:rsid w:val="00C67136"/>
    <w:rsid w:val="00C671BB"/>
    <w:rsid w:val="00C67FC2"/>
    <w:rsid w:val="00C70B3D"/>
    <w:rsid w:val="00C71241"/>
    <w:rsid w:val="00C71385"/>
    <w:rsid w:val="00C71888"/>
    <w:rsid w:val="00C7287D"/>
    <w:rsid w:val="00C72D6E"/>
    <w:rsid w:val="00C731A5"/>
    <w:rsid w:val="00C73873"/>
    <w:rsid w:val="00C747C9"/>
    <w:rsid w:val="00C74FC2"/>
    <w:rsid w:val="00C757F8"/>
    <w:rsid w:val="00C75C67"/>
    <w:rsid w:val="00C76757"/>
    <w:rsid w:val="00C769AA"/>
    <w:rsid w:val="00C7792D"/>
    <w:rsid w:val="00C77D26"/>
    <w:rsid w:val="00C809DA"/>
    <w:rsid w:val="00C80B7D"/>
    <w:rsid w:val="00C811A0"/>
    <w:rsid w:val="00C8145B"/>
    <w:rsid w:val="00C82799"/>
    <w:rsid w:val="00C82F4A"/>
    <w:rsid w:val="00C83A08"/>
    <w:rsid w:val="00C83CEC"/>
    <w:rsid w:val="00C857AD"/>
    <w:rsid w:val="00C859F6"/>
    <w:rsid w:val="00C85E04"/>
    <w:rsid w:val="00C86488"/>
    <w:rsid w:val="00C8694C"/>
    <w:rsid w:val="00C86DDB"/>
    <w:rsid w:val="00C876EB"/>
    <w:rsid w:val="00C87ACF"/>
    <w:rsid w:val="00C87B76"/>
    <w:rsid w:val="00C90593"/>
    <w:rsid w:val="00C907BF"/>
    <w:rsid w:val="00C912ED"/>
    <w:rsid w:val="00C9161D"/>
    <w:rsid w:val="00C921B9"/>
    <w:rsid w:val="00C9241B"/>
    <w:rsid w:val="00C9254F"/>
    <w:rsid w:val="00C92DA2"/>
    <w:rsid w:val="00C937FC"/>
    <w:rsid w:val="00C93D0C"/>
    <w:rsid w:val="00C93F23"/>
    <w:rsid w:val="00C940B9"/>
    <w:rsid w:val="00C955E7"/>
    <w:rsid w:val="00C95634"/>
    <w:rsid w:val="00C97121"/>
    <w:rsid w:val="00C97636"/>
    <w:rsid w:val="00CA1B8C"/>
    <w:rsid w:val="00CA1CB3"/>
    <w:rsid w:val="00CA2409"/>
    <w:rsid w:val="00CA3703"/>
    <w:rsid w:val="00CA3726"/>
    <w:rsid w:val="00CA4804"/>
    <w:rsid w:val="00CA4AB7"/>
    <w:rsid w:val="00CA51F0"/>
    <w:rsid w:val="00CA566F"/>
    <w:rsid w:val="00CA5F6B"/>
    <w:rsid w:val="00CA6AF7"/>
    <w:rsid w:val="00CA6BFE"/>
    <w:rsid w:val="00CA7525"/>
    <w:rsid w:val="00CA7A75"/>
    <w:rsid w:val="00CA7D6E"/>
    <w:rsid w:val="00CB0E6E"/>
    <w:rsid w:val="00CB0F7E"/>
    <w:rsid w:val="00CB1979"/>
    <w:rsid w:val="00CB1A2D"/>
    <w:rsid w:val="00CB1CCD"/>
    <w:rsid w:val="00CB20F5"/>
    <w:rsid w:val="00CB2FA8"/>
    <w:rsid w:val="00CB32F2"/>
    <w:rsid w:val="00CB38D2"/>
    <w:rsid w:val="00CB3E57"/>
    <w:rsid w:val="00CB456B"/>
    <w:rsid w:val="00CB5766"/>
    <w:rsid w:val="00CB62C0"/>
    <w:rsid w:val="00CB758C"/>
    <w:rsid w:val="00CB7F0D"/>
    <w:rsid w:val="00CB7FBD"/>
    <w:rsid w:val="00CC0409"/>
    <w:rsid w:val="00CC1678"/>
    <w:rsid w:val="00CC16F6"/>
    <w:rsid w:val="00CC1AC7"/>
    <w:rsid w:val="00CC1F69"/>
    <w:rsid w:val="00CC20F3"/>
    <w:rsid w:val="00CC235C"/>
    <w:rsid w:val="00CC28F4"/>
    <w:rsid w:val="00CC2AA2"/>
    <w:rsid w:val="00CC3BFA"/>
    <w:rsid w:val="00CC4042"/>
    <w:rsid w:val="00CC4A70"/>
    <w:rsid w:val="00CC4CA4"/>
    <w:rsid w:val="00CC5240"/>
    <w:rsid w:val="00CC53E6"/>
    <w:rsid w:val="00CC54F9"/>
    <w:rsid w:val="00CC64BD"/>
    <w:rsid w:val="00CC69B8"/>
    <w:rsid w:val="00CC74AD"/>
    <w:rsid w:val="00CC7D59"/>
    <w:rsid w:val="00CD036E"/>
    <w:rsid w:val="00CD0618"/>
    <w:rsid w:val="00CD0C97"/>
    <w:rsid w:val="00CD1643"/>
    <w:rsid w:val="00CD1C40"/>
    <w:rsid w:val="00CD1D8B"/>
    <w:rsid w:val="00CD1FBC"/>
    <w:rsid w:val="00CD24B2"/>
    <w:rsid w:val="00CD2C92"/>
    <w:rsid w:val="00CD2EE3"/>
    <w:rsid w:val="00CD2F5C"/>
    <w:rsid w:val="00CD3041"/>
    <w:rsid w:val="00CD3DD9"/>
    <w:rsid w:val="00CD409C"/>
    <w:rsid w:val="00CD40F9"/>
    <w:rsid w:val="00CD44C1"/>
    <w:rsid w:val="00CD4F47"/>
    <w:rsid w:val="00CD523A"/>
    <w:rsid w:val="00CD5ADB"/>
    <w:rsid w:val="00CD618C"/>
    <w:rsid w:val="00CD6A95"/>
    <w:rsid w:val="00CD6EC0"/>
    <w:rsid w:val="00CD7704"/>
    <w:rsid w:val="00CD7CB6"/>
    <w:rsid w:val="00CD7D57"/>
    <w:rsid w:val="00CD7E7E"/>
    <w:rsid w:val="00CE0754"/>
    <w:rsid w:val="00CE0B8D"/>
    <w:rsid w:val="00CE1A64"/>
    <w:rsid w:val="00CE1D53"/>
    <w:rsid w:val="00CE1EC7"/>
    <w:rsid w:val="00CE3B10"/>
    <w:rsid w:val="00CE3E6E"/>
    <w:rsid w:val="00CE3FE9"/>
    <w:rsid w:val="00CE42A6"/>
    <w:rsid w:val="00CE43DE"/>
    <w:rsid w:val="00CE4634"/>
    <w:rsid w:val="00CE4A20"/>
    <w:rsid w:val="00CE4B90"/>
    <w:rsid w:val="00CE4C04"/>
    <w:rsid w:val="00CE4FBF"/>
    <w:rsid w:val="00CE54C6"/>
    <w:rsid w:val="00CE699D"/>
    <w:rsid w:val="00CE69DF"/>
    <w:rsid w:val="00CE7119"/>
    <w:rsid w:val="00CE744D"/>
    <w:rsid w:val="00CE7EEB"/>
    <w:rsid w:val="00CF01A2"/>
    <w:rsid w:val="00CF0495"/>
    <w:rsid w:val="00CF0AEA"/>
    <w:rsid w:val="00CF1848"/>
    <w:rsid w:val="00CF1E5B"/>
    <w:rsid w:val="00CF227D"/>
    <w:rsid w:val="00CF24B2"/>
    <w:rsid w:val="00CF260C"/>
    <w:rsid w:val="00CF31A7"/>
    <w:rsid w:val="00CF348E"/>
    <w:rsid w:val="00CF3A74"/>
    <w:rsid w:val="00CF3D17"/>
    <w:rsid w:val="00CF401C"/>
    <w:rsid w:val="00CF4155"/>
    <w:rsid w:val="00CF4241"/>
    <w:rsid w:val="00CF5A1A"/>
    <w:rsid w:val="00CF603A"/>
    <w:rsid w:val="00CF6C0E"/>
    <w:rsid w:val="00CF6D63"/>
    <w:rsid w:val="00CF73EE"/>
    <w:rsid w:val="00CF7DE7"/>
    <w:rsid w:val="00D003C2"/>
    <w:rsid w:val="00D0058A"/>
    <w:rsid w:val="00D0094C"/>
    <w:rsid w:val="00D00E27"/>
    <w:rsid w:val="00D01AC9"/>
    <w:rsid w:val="00D02238"/>
    <w:rsid w:val="00D02AB6"/>
    <w:rsid w:val="00D03B25"/>
    <w:rsid w:val="00D03CF3"/>
    <w:rsid w:val="00D03E7A"/>
    <w:rsid w:val="00D047ED"/>
    <w:rsid w:val="00D04D41"/>
    <w:rsid w:val="00D050C5"/>
    <w:rsid w:val="00D051C2"/>
    <w:rsid w:val="00D05D88"/>
    <w:rsid w:val="00D061CE"/>
    <w:rsid w:val="00D06AF4"/>
    <w:rsid w:val="00D076DB"/>
    <w:rsid w:val="00D07BF0"/>
    <w:rsid w:val="00D10C1A"/>
    <w:rsid w:val="00D10EC8"/>
    <w:rsid w:val="00D11629"/>
    <w:rsid w:val="00D11C2E"/>
    <w:rsid w:val="00D11CFD"/>
    <w:rsid w:val="00D11D30"/>
    <w:rsid w:val="00D11EFF"/>
    <w:rsid w:val="00D12044"/>
    <w:rsid w:val="00D122DD"/>
    <w:rsid w:val="00D128D1"/>
    <w:rsid w:val="00D13F27"/>
    <w:rsid w:val="00D14267"/>
    <w:rsid w:val="00D14D04"/>
    <w:rsid w:val="00D15811"/>
    <w:rsid w:val="00D15A90"/>
    <w:rsid w:val="00D15F54"/>
    <w:rsid w:val="00D168E0"/>
    <w:rsid w:val="00D16D9B"/>
    <w:rsid w:val="00D16DFA"/>
    <w:rsid w:val="00D170DB"/>
    <w:rsid w:val="00D17433"/>
    <w:rsid w:val="00D17578"/>
    <w:rsid w:val="00D17769"/>
    <w:rsid w:val="00D2024C"/>
    <w:rsid w:val="00D2046D"/>
    <w:rsid w:val="00D212CE"/>
    <w:rsid w:val="00D21533"/>
    <w:rsid w:val="00D21DBA"/>
    <w:rsid w:val="00D22974"/>
    <w:rsid w:val="00D23394"/>
    <w:rsid w:val="00D2369D"/>
    <w:rsid w:val="00D23855"/>
    <w:rsid w:val="00D24057"/>
    <w:rsid w:val="00D24561"/>
    <w:rsid w:val="00D249D4"/>
    <w:rsid w:val="00D24AFD"/>
    <w:rsid w:val="00D25BEB"/>
    <w:rsid w:val="00D26361"/>
    <w:rsid w:val="00D26F3E"/>
    <w:rsid w:val="00D27213"/>
    <w:rsid w:val="00D2769B"/>
    <w:rsid w:val="00D27999"/>
    <w:rsid w:val="00D27A37"/>
    <w:rsid w:val="00D27BB7"/>
    <w:rsid w:val="00D27D65"/>
    <w:rsid w:val="00D27DD2"/>
    <w:rsid w:val="00D302AD"/>
    <w:rsid w:val="00D30F83"/>
    <w:rsid w:val="00D31085"/>
    <w:rsid w:val="00D313BD"/>
    <w:rsid w:val="00D314D4"/>
    <w:rsid w:val="00D31E48"/>
    <w:rsid w:val="00D32B81"/>
    <w:rsid w:val="00D32CB3"/>
    <w:rsid w:val="00D32DC0"/>
    <w:rsid w:val="00D33080"/>
    <w:rsid w:val="00D33288"/>
    <w:rsid w:val="00D335EC"/>
    <w:rsid w:val="00D33F76"/>
    <w:rsid w:val="00D34451"/>
    <w:rsid w:val="00D34DD8"/>
    <w:rsid w:val="00D35E0A"/>
    <w:rsid w:val="00D36D55"/>
    <w:rsid w:val="00D37D43"/>
    <w:rsid w:val="00D40068"/>
    <w:rsid w:val="00D40395"/>
    <w:rsid w:val="00D40661"/>
    <w:rsid w:val="00D40CE7"/>
    <w:rsid w:val="00D40D52"/>
    <w:rsid w:val="00D41EDC"/>
    <w:rsid w:val="00D433B2"/>
    <w:rsid w:val="00D437A7"/>
    <w:rsid w:val="00D43B6E"/>
    <w:rsid w:val="00D43EF9"/>
    <w:rsid w:val="00D44629"/>
    <w:rsid w:val="00D449AF"/>
    <w:rsid w:val="00D44AFA"/>
    <w:rsid w:val="00D45146"/>
    <w:rsid w:val="00D45477"/>
    <w:rsid w:val="00D458E3"/>
    <w:rsid w:val="00D45AF6"/>
    <w:rsid w:val="00D45E13"/>
    <w:rsid w:val="00D46235"/>
    <w:rsid w:val="00D46757"/>
    <w:rsid w:val="00D4695A"/>
    <w:rsid w:val="00D46D35"/>
    <w:rsid w:val="00D50138"/>
    <w:rsid w:val="00D507FF"/>
    <w:rsid w:val="00D50935"/>
    <w:rsid w:val="00D50C08"/>
    <w:rsid w:val="00D50D04"/>
    <w:rsid w:val="00D50F74"/>
    <w:rsid w:val="00D5203C"/>
    <w:rsid w:val="00D524A7"/>
    <w:rsid w:val="00D530D9"/>
    <w:rsid w:val="00D54767"/>
    <w:rsid w:val="00D553A1"/>
    <w:rsid w:val="00D56315"/>
    <w:rsid w:val="00D565B7"/>
    <w:rsid w:val="00D56E90"/>
    <w:rsid w:val="00D56EA8"/>
    <w:rsid w:val="00D574D1"/>
    <w:rsid w:val="00D574DB"/>
    <w:rsid w:val="00D5773E"/>
    <w:rsid w:val="00D57D97"/>
    <w:rsid w:val="00D6041A"/>
    <w:rsid w:val="00D608D7"/>
    <w:rsid w:val="00D6098D"/>
    <w:rsid w:val="00D60DE3"/>
    <w:rsid w:val="00D62F9F"/>
    <w:rsid w:val="00D63478"/>
    <w:rsid w:val="00D635BE"/>
    <w:rsid w:val="00D63902"/>
    <w:rsid w:val="00D6391C"/>
    <w:rsid w:val="00D63AA0"/>
    <w:rsid w:val="00D63F7F"/>
    <w:rsid w:val="00D644D8"/>
    <w:rsid w:val="00D64DCB"/>
    <w:rsid w:val="00D6604F"/>
    <w:rsid w:val="00D667E8"/>
    <w:rsid w:val="00D66AD3"/>
    <w:rsid w:val="00D66B93"/>
    <w:rsid w:val="00D6788E"/>
    <w:rsid w:val="00D701FA"/>
    <w:rsid w:val="00D7142B"/>
    <w:rsid w:val="00D71455"/>
    <w:rsid w:val="00D71F77"/>
    <w:rsid w:val="00D721D6"/>
    <w:rsid w:val="00D72805"/>
    <w:rsid w:val="00D7311E"/>
    <w:rsid w:val="00D73160"/>
    <w:rsid w:val="00D73AE1"/>
    <w:rsid w:val="00D7419F"/>
    <w:rsid w:val="00D741A5"/>
    <w:rsid w:val="00D744C3"/>
    <w:rsid w:val="00D74682"/>
    <w:rsid w:val="00D74958"/>
    <w:rsid w:val="00D74FD9"/>
    <w:rsid w:val="00D7526B"/>
    <w:rsid w:val="00D75338"/>
    <w:rsid w:val="00D76A18"/>
    <w:rsid w:val="00D76A88"/>
    <w:rsid w:val="00D76C8B"/>
    <w:rsid w:val="00D77262"/>
    <w:rsid w:val="00D7752A"/>
    <w:rsid w:val="00D7771D"/>
    <w:rsid w:val="00D77C27"/>
    <w:rsid w:val="00D80C52"/>
    <w:rsid w:val="00D81AF8"/>
    <w:rsid w:val="00D82B05"/>
    <w:rsid w:val="00D83173"/>
    <w:rsid w:val="00D84719"/>
    <w:rsid w:val="00D84C3D"/>
    <w:rsid w:val="00D8559C"/>
    <w:rsid w:val="00D868AC"/>
    <w:rsid w:val="00D87425"/>
    <w:rsid w:val="00D87864"/>
    <w:rsid w:val="00D879D0"/>
    <w:rsid w:val="00D87AAE"/>
    <w:rsid w:val="00D90783"/>
    <w:rsid w:val="00D90D5D"/>
    <w:rsid w:val="00D90FD3"/>
    <w:rsid w:val="00D911C8"/>
    <w:rsid w:val="00D918BF"/>
    <w:rsid w:val="00D94328"/>
    <w:rsid w:val="00D94AD9"/>
    <w:rsid w:val="00D9517A"/>
    <w:rsid w:val="00D952A9"/>
    <w:rsid w:val="00D95E97"/>
    <w:rsid w:val="00D9628F"/>
    <w:rsid w:val="00D969D8"/>
    <w:rsid w:val="00D96DCB"/>
    <w:rsid w:val="00D97B3B"/>
    <w:rsid w:val="00D97F20"/>
    <w:rsid w:val="00DA0805"/>
    <w:rsid w:val="00DA1013"/>
    <w:rsid w:val="00DA103B"/>
    <w:rsid w:val="00DA1895"/>
    <w:rsid w:val="00DA20B2"/>
    <w:rsid w:val="00DA3979"/>
    <w:rsid w:val="00DA3AEE"/>
    <w:rsid w:val="00DA4092"/>
    <w:rsid w:val="00DA4133"/>
    <w:rsid w:val="00DA426A"/>
    <w:rsid w:val="00DA453D"/>
    <w:rsid w:val="00DA46EF"/>
    <w:rsid w:val="00DA4CE6"/>
    <w:rsid w:val="00DA4D68"/>
    <w:rsid w:val="00DA4FC2"/>
    <w:rsid w:val="00DA5324"/>
    <w:rsid w:val="00DA56D7"/>
    <w:rsid w:val="00DA5865"/>
    <w:rsid w:val="00DA5AF2"/>
    <w:rsid w:val="00DA5BBE"/>
    <w:rsid w:val="00DA5D08"/>
    <w:rsid w:val="00DA77A2"/>
    <w:rsid w:val="00DB07F5"/>
    <w:rsid w:val="00DB0D9A"/>
    <w:rsid w:val="00DB1D1F"/>
    <w:rsid w:val="00DB20E5"/>
    <w:rsid w:val="00DB2FD8"/>
    <w:rsid w:val="00DB311B"/>
    <w:rsid w:val="00DB357F"/>
    <w:rsid w:val="00DB3C83"/>
    <w:rsid w:val="00DB456A"/>
    <w:rsid w:val="00DB4789"/>
    <w:rsid w:val="00DB4D02"/>
    <w:rsid w:val="00DB547E"/>
    <w:rsid w:val="00DB582D"/>
    <w:rsid w:val="00DB7BC7"/>
    <w:rsid w:val="00DB7C2E"/>
    <w:rsid w:val="00DB7E0D"/>
    <w:rsid w:val="00DC0C89"/>
    <w:rsid w:val="00DC1269"/>
    <w:rsid w:val="00DC1BC1"/>
    <w:rsid w:val="00DC1CFF"/>
    <w:rsid w:val="00DC2263"/>
    <w:rsid w:val="00DC291A"/>
    <w:rsid w:val="00DC3160"/>
    <w:rsid w:val="00DC326D"/>
    <w:rsid w:val="00DC3433"/>
    <w:rsid w:val="00DC51E3"/>
    <w:rsid w:val="00DC52D9"/>
    <w:rsid w:val="00DC5E43"/>
    <w:rsid w:val="00DC6608"/>
    <w:rsid w:val="00DC698A"/>
    <w:rsid w:val="00DC6AC7"/>
    <w:rsid w:val="00DC7ADC"/>
    <w:rsid w:val="00DD0179"/>
    <w:rsid w:val="00DD0DB2"/>
    <w:rsid w:val="00DD118C"/>
    <w:rsid w:val="00DD17AA"/>
    <w:rsid w:val="00DD3098"/>
    <w:rsid w:val="00DD3AED"/>
    <w:rsid w:val="00DD427C"/>
    <w:rsid w:val="00DD43E8"/>
    <w:rsid w:val="00DD5453"/>
    <w:rsid w:val="00DD59CD"/>
    <w:rsid w:val="00DD617F"/>
    <w:rsid w:val="00DD63FF"/>
    <w:rsid w:val="00DD6454"/>
    <w:rsid w:val="00DD6480"/>
    <w:rsid w:val="00DD6504"/>
    <w:rsid w:val="00DD6783"/>
    <w:rsid w:val="00DD6E1C"/>
    <w:rsid w:val="00DD6E9D"/>
    <w:rsid w:val="00DD71B5"/>
    <w:rsid w:val="00DE00BE"/>
    <w:rsid w:val="00DE0CB6"/>
    <w:rsid w:val="00DE0F1F"/>
    <w:rsid w:val="00DE0F34"/>
    <w:rsid w:val="00DE1DC8"/>
    <w:rsid w:val="00DE205E"/>
    <w:rsid w:val="00DE3B2F"/>
    <w:rsid w:val="00DE478D"/>
    <w:rsid w:val="00DE4B60"/>
    <w:rsid w:val="00DE4BB5"/>
    <w:rsid w:val="00DE5B4F"/>
    <w:rsid w:val="00DE5C72"/>
    <w:rsid w:val="00DE7221"/>
    <w:rsid w:val="00DE7511"/>
    <w:rsid w:val="00DE75AF"/>
    <w:rsid w:val="00DE7636"/>
    <w:rsid w:val="00DE7AE6"/>
    <w:rsid w:val="00DE7C9C"/>
    <w:rsid w:val="00DE7DB6"/>
    <w:rsid w:val="00DF0772"/>
    <w:rsid w:val="00DF1003"/>
    <w:rsid w:val="00DF10C2"/>
    <w:rsid w:val="00DF1298"/>
    <w:rsid w:val="00DF15BF"/>
    <w:rsid w:val="00DF188E"/>
    <w:rsid w:val="00DF2042"/>
    <w:rsid w:val="00DF28CD"/>
    <w:rsid w:val="00DF2AC0"/>
    <w:rsid w:val="00DF309F"/>
    <w:rsid w:val="00DF3B59"/>
    <w:rsid w:val="00DF43F1"/>
    <w:rsid w:val="00DF44D8"/>
    <w:rsid w:val="00DF45B2"/>
    <w:rsid w:val="00DF45D5"/>
    <w:rsid w:val="00DF4A04"/>
    <w:rsid w:val="00DF4E09"/>
    <w:rsid w:val="00DF5257"/>
    <w:rsid w:val="00DF6436"/>
    <w:rsid w:val="00DF669B"/>
    <w:rsid w:val="00DF66D4"/>
    <w:rsid w:val="00DF6C59"/>
    <w:rsid w:val="00DF73AA"/>
    <w:rsid w:val="00E00759"/>
    <w:rsid w:val="00E00B41"/>
    <w:rsid w:val="00E00DBD"/>
    <w:rsid w:val="00E0103A"/>
    <w:rsid w:val="00E019DE"/>
    <w:rsid w:val="00E02BD7"/>
    <w:rsid w:val="00E02FD8"/>
    <w:rsid w:val="00E0351C"/>
    <w:rsid w:val="00E0357E"/>
    <w:rsid w:val="00E035D9"/>
    <w:rsid w:val="00E03CFE"/>
    <w:rsid w:val="00E04180"/>
    <w:rsid w:val="00E0420E"/>
    <w:rsid w:val="00E04C18"/>
    <w:rsid w:val="00E0550E"/>
    <w:rsid w:val="00E05A74"/>
    <w:rsid w:val="00E05C0A"/>
    <w:rsid w:val="00E05DF5"/>
    <w:rsid w:val="00E05E8A"/>
    <w:rsid w:val="00E072DF"/>
    <w:rsid w:val="00E107CA"/>
    <w:rsid w:val="00E10B92"/>
    <w:rsid w:val="00E10E65"/>
    <w:rsid w:val="00E10F9B"/>
    <w:rsid w:val="00E110F0"/>
    <w:rsid w:val="00E11671"/>
    <w:rsid w:val="00E1171A"/>
    <w:rsid w:val="00E11B2D"/>
    <w:rsid w:val="00E11BF9"/>
    <w:rsid w:val="00E11C0F"/>
    <w:rsid w:val="00E11E5A"/>
    <w:rsid w:val="00E12495"/>
    <w:rsid w:val="00E12CDE"/>
    <w:rsid w:val="00E1358C"/>
    <w:rsid w:val="00E135E7"/>
    <w:rsid w:val="00E13AA6"/>
    <w:rsid w:val="00E1428C"/>
    <w:rsid w:val="00E1492F"/>
    <w:rsid w:val="00E157DF"/>
    <w:rsid w:val="00E1587F"/>
    <w:rsid w:val="00E15D8E"/>
    <w:rsid w:val="00E16005"/>
    <w:rsid w:val="00E16394"/>
    <w:rsid w:val="00E16B80"/>
    <w:rsid w:val="00E16BB4"/>
    <w:rsid w:val="00E17002"/>
    <w:rsid w:val="00E17792"/>
    <w:rsid w:val="00E20036"/>
    <w:rsid w:val="00E20132"/>
    <w:rsid w:val="00E202AF"/>
    <w:rsid w:val="00E20725"/>
    <w:rsid w:val="00E20957"/>
    <w:rsid w:val="00E20E15"/>
    <w:rsid w:val="00E21055"/>
    <w:rsid w:val="00E21576"/>
    <w:rsid w:val="00E21F04"/>
    <w:rsid w:val="00E22091"/>
    <w:rsid w:val="00E228A5"/>
    <w:rsid w:val="00E23500"/>
    <w:rsid w:val="00E235B2"/>
    <w:rsid w:val="00E23BB3"/>
    <w:rsid w:val="00E23F2C"/>
    <w:rsid w:val="00E23FA0"/>
    <w:rsid w:val="00E243B6"/>
    <w:rsid w:val="00E24BC8"/>
    <w:rsid w:val="00E251EA"/>
    <w:rsid w:val="00E2575E"/>
    <w:rsid w:val="00E25807"/>
    <w:rsid w:val="00E25CBC"/>
    <w:rsid w:val="00E266D9"/>
    <w:rsid w:val="00E26F64"/>
    <w:rsid w:val="00E26F82"/>
    <w:rsid w:val="00E2712A"/>
    <w:rsid w:val="00E275E2"/>
    <w:rsid w:val="00E3027C"/>
    <w:rsid w:val="00E3059B"/>
    <w:rsid w:val="00E31084"/>
    <w:rsid w:val="00E31C37"/>
    <w:rsid w:val="00E31D54"/>
    <w:rsid w:val="00E3217B"/>
    <w:rsid w:val="00E3271F"/>
    <w:rsid w:val="00E32818"/>
    <w:rsid w:val="00E33A94"/>
    <w:rsid w:val="00E344F4"/>
    <w:rsid w:val="00E345F3"/>
    <w:rsid w:val="00E348AB"/>
    <w:rsid w:val="00E348F2"/>
    <w:rsid w:val="00E34A68"/>
    <w:rsid w:val="00E34E3A"/>
    <w:rsid w:val="00E34EA6"/>
    <w:rsid w:val="00E35D20"/>
    <w:rsid w:val="00E362DA"/>
    <w:rsid w:val="00E364BF"/>
    <w:rsid w:val="00E37394"/>
    <w:rsid w:val="00E37473"/>
    <w:rsid w:val="00E37720"/>
    <w:rsid w:val="00E37974"/>
    <w:rsid w:val="00E37DCA"/>
    <w:rsid w:val="00E37E22"/>
    <w:rsid w:val="00E37F98"/>
    <w:rsid w:val="00E404E8"/>
    <w:rsid w:val="00E40637"/>
    <w:rsid w:val="00E40C93"/>
    <w:rsid w:val="00E40E37"/>
    <w:rsid w:val="00E41151"/>
    <w:rsid w:val="00E4129F"/>
    <w:rsid w:val="00E414FA"/>
    <w:rsid w:val="00E41826"/>
    <w:rsid w:val="00E41D9A"/>
    <w:rsid w:val="00E41E83"/>
    <w:rsid w:val="00E42028"/>
    <w:rsid w:val="00E42DED"/>
    <w:rsid w:val="00E43CAA"/>
    <w:rsid w:val="00E44F6A"/>
    <w:rsid w:val="00E44FFE"/>
    <w:rsid w:val="00E452F0"/>
    <w:rsid w:val="00E45D8E"/>
    <w:rsid w:val="00E46490"/>
    <w:rsid w:val="00E46790"/>
    <w:rsid w:val="00E46F6C"/>
    <w:rsid w:val="00E50044"/>
    <w:rsid w:val="00E504B3"/>
    <w:rsid w:val="00E5066E"/>
    <w:rsid w:val="00E50AF6"/>
    <w:rsid w:val="00E50C64"/>
    <w:rsid w:val="00E513CD"/>
    <w:rsid w:val="00E51890"/>
    <w:rsid w:val="00E51C2A"/>
    <w:rsid w:val="00E51E88"/>
    <w:rsid w:val="00E52545"/>
    <w:rsid w:val="00E526AC"/>
    <w:rsid w:val="00E52A9D"/>
    <w:rsid w:val="00E5317E"/>
    <w:rsid w:val="00E53B01"/>
    <w:rsid w:val="00E542BB"/>
    <w:rsid w:val="00E54A54"/>
    <w:rsid w:val="00E551DE"/>
    <w:rsid w:val="00E55C44"/>
    <w:rsid w:val="00E55DEA"/>
    <w:rsid w:val="00E561F4"/>
    <w:rsid w:val="00E5628F"/>
    <w:rsid w:val="00E56B21"/>
    <w:rsid w:val="00E56B54"/>
    <w:rsid w:val="00E57C34"/>
    <w:rsid w:val="00E61318"/>
    <w:rsid w:val="00E6142A"/>
    <w:rsid w:val="00E62437"/>
    <w:rsid w:val="00E62526"/>
    <w:rsid w:val="00E6399D"/>
    <w:rsid w:val="00E63EF4"/>
    <w:rsid w:val="00E6479C"/>
    <w:rsid w:val="00E64A25"/>
    <w:rsid w:val="00E66235"/>
    <w:rsid w:val="00E672B6"/>
    <w:rsid w:val="00E67AD4"/>
    <w:rsid w:val="00E7072C"/>
    <w:rsid w:val="00E7226E"/>
    <w:rsid w:val="00E72CF7"/>
    <w:rsid w:val="00E73573"/>
    <w:rsid w:val="00E73D6A"/>
    <w:rsid w:val="00E743A8"/>
    <w:rsid w:val="00E746D4"/>
    <w:rsid w:val="00E74CDF"/>
    <w:rsid w:val="00E766D1"/>
    <w:rsid w:val="00E76BD7"/>
    <w:rsid w:val="00E773D3"/>
    <w:rsid w:val="00E77A94"/>
    <w:rsid w:val="00E77B9A"/>
    <w:rsid w:val="00E805F2"/>
    <w:rsid w:val="00E8073D"/>
    <w:rsid w:val="00E811B2"/>
    <w:rsid w:val="00E820B5"/>
    <w:rsid w:val="00E827C6"/>
    <w:rsid w:val="00E836AE"/>
    <w:rsid w:val="00E838A1"/>
    <w:rsid w:val="00E83C24"/>
    <w:rsid w:val="00E8472D"/>
    <w:rsid w:val="00E84B4C"/>
    <w:rsid w:val="00E84D22"/>
    <w:rsid w:val="00E85080"/>
    <w:rsid w:val="00E85452"/>
    <w:rsid w:val="00E867BF"/>
    <w:rsid w:val="00E86F4C"/>
    <w:rsid w:val="00E870D8"/>
    <w:rsid w:val="00E910D0"/>
    <w:rsid w:val="00E9318D"/>
    <w:rsid w:val="00E93241"/>
    <w:rsid w:val="00E93339"/>
    <w:rsid w:val="00E94164"/>
    <w:rsid w:val="00E947C6"/>
    <w:rsid w:val="00E95331"/>
    <w:rsid w:val="00E95D0C"/>
    <w:rsid w:val="00E95FA5"/>
    <w:rsid w:val="00E96113"/>
    <w:rsid w:val="00E96603"/>
    <w:rsid w:val="00E96F9B"/>
    <w:rsid w:val="00E976EA"/>
    <w:rsid w:val="00EA06A3"/>
    <w:rsid w:val="00EA0BD0"/>
    <w:rsid w:val="00EA187A"/>
    <w:rsid w:val="00EA25E6"/>
    <w:rsid w:val="00EA2656"/>
    <w:rsid w:val="00EA39B7"/>
    <w:rsid w:val="00EA3EC2"/>
    <w:rsid w:val="00EA496B"/>
    <w:rsid w:val="00EA625C"/>
    <w:rsid w:val="00EA67CE"/>
    <w:rsid w:val="00EA6CE6"/>
    <w:rsid w:val="00EA78E0"/>
    <w:rsid w:val="00EB06BF"/>
    <w:rsid w:val="00EB099F"/>
    <w:rsid w:val="00EB2796"/>
    <w:rsid w:val="00EB2937"/>
    <w:rsid w:val="00EB3003"/>
    <w:rsid w:val="00EB3983"/>
    <w:rsid w:val="00EB3BED"/>
    <w:rsid w:val="00EB4070"/>
    <w:rsid w:val="00EB53C8"/>
    <w:rsid w:val="00EB5522"/>
    <w:rsid w:val="00EB59CA"/>
    <w:rsid w:val="00EB62EA"/>
    <w:rsid w:val="00EB6EB2"/>
    <w:rsid w:val="00EB7C35"/>
    <w:rsid w:val="00EC0050"/>
    <w:rsid w:val="00EC10B9"/>
    <w:rsid w:val="00EC110B"/>
    <w:rsid w:val="00EC31B4"/>
    <w:rsid w:val="00EC3B5A"/>
    <w:rsid w:val="00EC3FC9"/>
    <w:rsid w:val="00EC45BB"/>
    <w:rsid w:val="00EC4828"/>
    <w:rsid w:val="00EC4DF8"/>
    <w:rsid w:val="00EC5640"/>
    <w:rsid w:val="00EC59A2"/>
    <w:rsid w:val="00EC5C6D"/>
    <w:rsid w:val="00EC70C5"/>
    <w:rsid w:val="00ED040C"/>
    <w:rsid w:val="00ED06B4"/>
    <w:rsid w:val="00ED0AFF"/>
    <w:rsid w:val="00ED0C97"/>
    <w:rsid w:val="00ED0FB9"/>
    <w:rsid w:val="00ED15F3"/>
    <w:rsid w:val="00ED22D8"/>
    <w:rsid w:val="00ED29DA"/>
    <w:rsid w:val="00ED2C0A"/>
    <w:rsid w:val="00ED34B0"/>
    <w:rsid w:val="00ED35AE"/>
    <w:rsid w:val="00ED3AF8"/>
    <w:rsid w:val="00ED417A"/>
    <w:rsid w:val="00ED4499"/>
    <w:rsid w:val="00ED4C75"/>
    <w:rsid w:val="00ED4F39"/>
    <w:rsid w:val="00ED5852"/>
    <w:rsid w:val="00ED58B7"/>
    <w:rsid w:val="00ED61D9"/>
    <w:rsid w:val="00ED766C"/>
    <w:rsid w:val="00ED7DC7"/>
    <w:rsid w:val="00EE0168"/>
    <w:rsid w:val="00EE0E5E"/>
    <w:rsid w:val="00EE1342"/>
    <w:rsid w:val="00EE183F"/>
    <w:rsid w:val="00EE1F83"/>
    <w:rsid w:val="00EE28FB"/>
    <w:rsid w:val="00EE2CD9"/>
    <w:rsid w:val="00EE2CF3"/>
    <w:rsid w:val="00EE4036"/>
    <w:rsid w:val="00EE430F"/>
    <w:rsid w:val="00EE46C2"/>
    <w:rsid w:val="00EE4CBF"/>
    <w:rsid w:val="00EE4FA2"/>
    <w:rsid w:val="00EE53F3"/>
    <w:rsid w:val="00EE55C4"/>
    <w:rsid w:val="00EE5626"/>
    <w:rsid w:val="00EE564B"/>
    <w:rsid w:val="00EE5BA2"/>
    <w:rsid w:val="00EE61A5"/>
    <w:rsid w:val="00EE6E2D"/>
    <w:rsid w:val="00EE71D2"/>
    <w:rsid w:val="00EE7489"/>
    <w:rsid w:val="00EE7850"/>
    <w:rsid w:val="00EE7E70"/>
    <w:rsid w:val="00EF03E7"/>
    <w:rsid w:val="00EF1498"/>
    <w:rsid w:val="00EF161A"/>
    <w:rsid w:val="00EF1CAC"/>
    <w:rsid w:val="00EF2839"/>
    <w:rsid w:val="00EF28F1"/>
    <w:rsid w:val="00EF2BCA"/>
    <w:rsid w:val="00EF3A02"/>
    <w:rsid w:val="00EF3EFA"/>
    <w:rsid w:val="00EF47B6"/>
    <w:rsid w:val="00EF495E"/>
    <w:rsid w:val="00EF4AE2"/>
    <w:rsid w:val="00EF5139"/>
    <w:rsid w:val="00EF56A3"/>
    <w:rsid w:val="00EF57DA"/>
    <w:rsid w:val="00EF5A9C"/>
    <w:rsid w:val="00EF6102"/>
    <w:rsid w:val="00EF6E27"/>
    <w:rsid w:val="00EF71EE"/>
    <w:rsid w:val="00F00209"/>
    <w:rsid w:val="00F002C4"/>
    <w:rsid w:val="00F00427"/>
    <w:rsid w:val="00F00719"/>
    <w:rsid w:val="00F00784"/>
    <w:rsid w:val="00F0078C"/>
    <w:rsid w:val="00F0087D"/>
    <w:rsid w:val="00F012B0"/>
    <w:rsid w:val="00F01B06"/>
    <w:rsid w:val="00F02690"/>
    <w:rsid w:val="00F02F2C"/>
    <w:rsid w:val="00F033A7"/>
    <w:rsid w:val="00F039CF"/>
    <w:rsid w:val="00F039D7"/>
    <w:rsid w:val="00F03A25"/>
    <w:rsid w:val="00F03A3B"/>
    <w:rsid w:val="00F03AA4"/>
    <w:rsid w:val="00F04372"/>
    <w:rsid w:val="00F04B39"/>
    <w:rsid w:val="00F04F01"/>
    <w:rsid w:val="00F05363"/>
    <w:rsid w:val="00F0545A"/>
    <w:rsid w:val="00F06C76"/>
    <w:rsid w:val="00F07E1C"/>
    <w:rsid w:val="00F100F4"/>
    <w:rsid w:val="00F107E3"/>
    <w:rsid w:val="00F10D56"/>
    <w:rsid w:val="00F10EAE"/>
    <w:rsid w:val="00F116CF"/>
    <w:rsid w:val="00F116EF"/>
    <w:rsid w:val="00F11A77"/>
    <w:rsid w:val="00F1227E"/>
    <w:rsid w:val="00F133DA"/>
    <w:rsid w:val="00F13A94"/>
    <w:rsid w:val="00F141A2"/>
    <w:rsid w:val="00F142EF"/>
    <w:rsid w:val="00F1444D"/>
    <w:rsid w:val="00F1464A"/>
    <w:rsid w:val="00F14881"/>
    <w:rsid w:val="00F14CC1"/>
    <w:rsid w:val="00F1513F"/>
    <w:rsid w:val="00F1528A"/>
    <w:rsid w:val="00F152A7"/>
    <w:rsid w:val="00F155A2"/>
    <w:rsid w:val="00F159E2"/>
    <w:rsid w:val="00F15C45"/>
    <w:rsid w:val="00F1635D"/>
    <w:rsid w:val="00F209B3"/>
    <w:rsid w:val="00F20E75"/>
    <w:rsid w:val="00F22AA7"/>
    <w:rsid w:val="00F23357"/>
    <w:rsid w:val="00F2346E"/>
    <w:rsid w:val="00F2357A"/>
    <w:rsid w:val="00F243C3"/>
    <w:rsid w:val="00F24EAA"/>
    <w:rsid w:val="00F25664"/>
    <w:rsid w:val="00F257B2"/>
    <w:rsid w:val="00F25B37"/>
    <w:rsid w:val="00F25E2A"/>
    <w:rsid w:val="00F25FF1"/>
    <w:rsid w:val="00F26884"/>
    <w:rsid w:val="00F26D0C"/>
    <w:rsid w:val="00F27130"/>
    <w:rsid w:val="00F276B6"/>
    <w:rsid w:val="00F27B12"/>
    <w:rsid w:val="00F305A1"/>
    <w:rsid w:val="00F307C1"/>
    <w:rsid w:val="00F30BE9"/>
    <w:rsid w:val="00F3176A"/>
    <w:rsid w:val="00F318A5"/>
    <w:rsid w:val="00F31928"/>
    <w:rsid w:val="00F31A68"/>
    <w:rsid w:val="00F31DDC"/>
    <w:rsid w:val="00F32047"/>
    <w:rsid w:val="00F326EE"/>
    <w:rsid w:val="00F32911"/>
    <w:rsid w:val="00F32B77"/>
    <w:rsid w:val="00F32D9F"/>
    <w:rsid w:val="00F32DB8"/>
    <w:rsid w:val="00F33792"/>
    <w:rsid w:val="00F34191"/>
    <w:rsid w:val="00F34FDF"/>
    <w:rsid w:val="00F35049"/>
    <w:rsid w:val="00F3667F"/>
    <w:rsid w:val="00F3725D"/>
    <w:rsid w:val="00F379A2"/>
    <w:rsid w:val="00F40C8E"/>
    <w:rsid w:val="00F411CB"/>
    <w:rsid w:val="00F41F57"/>
    <w:rsid w:val="00F422DA"/>
    <w:rsid w:val="00F42542"/>
    <w:rsid w:val="00F43787"/>
    <w:rsid w:val="00F437DD"/>
    <w:rsid w:val="00F439BE"/>
    <w:rsid w:val="00F442D1"/>
    <w:rsid w:val="00F452AF"/>
    <w:rsid w:val="00F45C08"/>
    <w:rsid w:val="00F47E6C"/>
    <w:rsid w:val="00F5006F"/>
    <w:rsid w:val="00F51D76"/>
    <w:rsid w:val="00F51DC8"/>
    <w:rsid w:val="00F5229C"/>
    <w:rsid w:val="00F5233F"/>
    <w:rsid w:val="00F52399"/>
    <w:rsid w:val="00F531EC"/>
    <w:rsid w:val="00F534AC"/>
    <w:rsid w:val="00F54062"/>
    <w:rsid w:val="00F54555"/>
    <w:rsid w:val="00F545D9"/>
    <w:rsid w:val="00F55757"/>
    <w:rsid w:val="00F55A62"/>
    <w:rsid w:val="00F55C36"/>
    <w:rsid w:val="00F56334"/>
    <w:rsid w:val="00F569DE"/>
    <w:rsid w:val="00F57657"/>
    <w:rsid w:val="00F60069"/>
    <w:rsid w:val="00F614C4"/>
    <w:rsid w:val="00F61F00"/>
    <w:rsid w:val="00F62600"/>
    <w:rsid w:val="00F64291"/>
    <w:rsid w:val="00F6445F"/>
    <w:rsid w:val="00F6448F"/>
    <w:rsid w:val="00F64686"/>
    <w:rsid w:val="00F64AD4"/>
    <w:rsid w:val="00F6603F"/>
    <w:rsid w:val="00F66E35"/>
    <w:rsid w:val="00F6774C"/>
    <w:rsid w:val="00F70EF2"/>
    <w:rsid w:val="00F710F9"/>
    <w:rsid w:val="00F7151D"/>
    <w:rsid w:val="00F715CC"/>
    <w:rsid w:val="00F71A1D"/>
    <w:rsid w:val="00F72B21"/>
    <w:rsid w:val="00F7309E"/>
    <w:rsid w:val="00F741C9"/>
    <w:rsid w:val="00F74BBC"/>
    <w:rsid w:val="00F75087"/>
    <w:rsid w:val="00F76366"/>
    <w:rsid w:val="00F7761D"/>
    <w:rsid w:val="00F80ACE"/>
    <w:rsid w:val="00F80F94"/>
    <w:rsid w:val="00F8123A"/>
    <w:rsid w:val="00F81852"/>
    <w:rsid w:val="00F826AE"/>
    <w:rsid w:val="00F8297D"/>
    <w:rsid w:val="00F84FFA"/>
    <w:rsid w:val="00F85245"/>
    <w:rsid w:val="00F85531"/>
    <w:rsid w:val="00F8583C"/>
    <w:rsid w:val="00F85ACD"/>
    <w:rsid w:val="00F85BF5"/>
    <w:rsid w:val="00F86217"/>
    <w:rsid w:val="00F8710A"/>
    <w:rsid w:val="00F873FA"/>
    <w:rsid w:val="00F90533"/>
    <w:rsid w:val="00F909D1"/>
    <w:rsid w:val="00F909E1"/>
    <w:rsid w:val="00F90DA7"/>
    <w:rsid w:val="00F92327"/>
    <w:rsid w:val="00F92D69"/>
    <w:rsid w:val="00F93238"/>
    <w:rsid w:val="00F93355"/>
    <w:rsid w:val="00F94774"/>
    <w:rsid w:val="00F947BE"/>
    <w:rsid w:val="00F94B69"/>
    <w:rsid w:val="00F95061"/>
    <w:rsid w:val="00F95847"/>
    <w:rsid w:val="00F97637"/>
    <w:rsid w:val="00F97954"/>
    <w:rsid w:val="00F97C06"/>
    <w:rsid w:val="00FA0321"/>
    <w:rsid w:val="00FA19C3"/>
    <w:rsid w:val="00FA1BF7"/>
    <w:rsid w:val="00FA1D13"/>
    <w:rsid w:val="00FA2E36"/>
    <w:rsid w:val="00FA3825"/>
    <w:rsid w:val="00FA396D"/>
    <w:rsid w:val="00FA3B53"/>
    <w:rsid w:val="00FA3FB7"/>
    <w:rsid w:val="00FA4137"/>
    <w:rsid w:val="00FA41B9"/>
    <w:rsid w:val="00FA4358"/>
    <w:rsid w:val="00FA435E"/>
    <w:rsid w:val="00FA4689"/>
    <w:rsid w:val="00FA49ED"/>
    <w:rsid w:val="00FA5C58"/>
    <w:rsid w:val="00FA6190"/>
    <w:rsid w:val="00FA64B1"/>
    <w:rsid w:val="00FA69D5"/>
    <w:rsid w:val="00FA6EF5"/>
    <w:rsid w:val="00FA6F2B"/>
    <w:rsid w:val="00FA74F3"/>
    <w:rsid w:val="00FA762F"/>
    <w:rsid w:val="00FA7D9A"/>
    <w:rsid w:val="00FB0601"/>
    <w:rsid w:val="00FB0BFD"/>
    <w:rsid w:val="00FB0E61"/>
    <w:rsid w:val="00FB15B7"/>
    <w:rsid w:val="00FB1CE2"/>
    <w:rsid w:val="00FB204C"/>
    <w:rsid w:val="00FB23DF"/>
    <w:rsid w:val="00FB2404"/>
    <w:rsid w:val="00FB24DD"/>
    <w:rsid w:val="00FB2916"/>
    <w:rsid w:val="00FB2A6D"/>
    <w:rsid w:val="00FB2B40"/>
    <w:rsid w:val="00FB3B84"/>
    <w:rsid w:val="00FB3D68"/>
    <w:rsid w:val="00FB3E72"/>
    <w:rsid w:val="00FB447B"/>
    <w:rsid w:val="00FB47F6"/>
    <w:rsid w:val="00FB5156"/>
    <w:rsid w:val="00FB5E42"/>
    <w:rsid w:val="00FB6A92"/>
    <w:rsid w:val="00FB6FE5"/>
    <w:rsid w:val="00FB78DA"/>
    <w:rsid w:val="00FC0692"/>
    <w:rsid w:val="00FC07C3"/>
    <w:rsid w:val="00FC1B0B"/>
    <w:rsid w:val="00FC2374"/>
    <w:rsid w:val="00FC29F8"/>
    <w:rsid w:val="00FC2B72"/>
    <w:rsid w:val="00FC2DD1"/>
    <w:rsid w:val="00FC322B"/>
    <w:rsid w:val="00FC372A"/>
    <w:rsid w:val="00FC411A"/>
    <w:rsid w:val="00FC486A"/>
    <w:rsid w:val="00FC53DB"/>
    <w:rsid w:val="00FC5973"/>
    <w:rsid w:val="00FC6349"/>
    <w:rsid w:val="00FC68B0"/>
    <w:rsid w:val="00FC70A4"/>
    <w:rsid w:val="00FC78E6"/>
    <w:rsid w:val="00FC79F6"/>
    <w:rsid w:val="00FD021C"/>
    <w:rsid w:val="00FD1B38"/>
    <w:rsid w:val="00FD25B1"/>
    <w:rsid w:val="00FD3657"/>
    <w:rsid w:val="00FD407E"/>
    <w:rsid w:val="00FD5236"/>
    <w:rsid w:val="00FD5892"/>
    <w:rsid w:val="00FD59D2"/>
    <w:rsid w:val="00FD6A23"/>
    <w:rsid w:val="00FD6A45"/>
    <w:rsid w:val="00FD79B1"/>
    <w:rsid w:val="00FD7D43"/>
    <w:rsid w:val="00FD7D8D"/>
    <w:rsid w:val="00FE1093"/>
    <w:rsid w:val="00FE1102"/>
    <w:rsid w:val="00FE1778"/>
    <w:rsid w:val="00FE28F5"/>
    <w:rsid w:val="00FE308D"/>
    <w:rsid w:val="00FE4159"/>
    <w:rsid w:val="00FE4609"/>
    <w:rsid w:val="00FE4887"/>
    <w:rsid w:val="00FE4BE8"/>
    <w:rsid w:val="00FE5730"/>
    <w:rsid w:val="00FE713C"/>
    <w:rsid w:val="00FE7314"/>
    <w:rsid w:val="00FE7BE9"/>
    <w:rsid w:val="00FE7BEB"/>
    <w:rsid w:val="00FF0163"/>
    <w:rsid w:val="00FF0201"/>
    <w:rsid w:val="00FF0680"/>
    <w:rsid w:val="00FF0F90"/>
    <w:rsid w:val="00FF2672"/>
    <w:rsid w:val="00FF295D"/>
    <w:rsid w:val="00FF2976"/>
    <w:rsid w:val="00FF2DDB"/>
    <w:rsid w:val="00FF3B9B"/>
    <w:rsid w:val="00FF3DC3"/>
    <w:rsid w:val="00FF592E"/>
    <w:rsid w:val="00FF6092"/>
    <w:rsid w:val="00FF6734"/>
    <w:rsid w:val="00FF6A23"/>
    <w:rsid w:val="00FF7081"/>
    <w:rsid w:val="00FF7ECD"/>
    <w:rsid w:val="05EE8F2F"/>
    <w:rsid w:val="0F0471C9"/>
    <w:rsid w:val="111437C9"/>
    <w:rsid w:val="12BAE004"/>
    <w:rsid w:val="1BB2B755"/>
    <w:rsid w:val="2E875D71"/>
    <w:rsid w:val="3B709E6D"/>
    <w:rsid w:val="3DCEDB16"/>
    <w:rsid w:val="44C52731"/>
    <w:rsid w:val="563A0E09"/>
    <w:rsid w:val="5827B4AE"/>
    <w:rsid w:val="590BDD70"/>
    <w:rsid w:val="5BC4D4C3"/>
    <w:rsid w:val="5C5FEDE1"/>
    <w:rsid w:val="5CA1AC9A"/>
    <w:rsid w:val="641553AD"/>
    <w:rsid w:val="769589B3"/>
    <w:rsid w:val="76E35F96"/>
    <w:rsid w:val="772BAD6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E932C"/>
  <w15:docId w15:val="{87667918-12F1-4FFA-A051-1F2EE915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2D"/>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2E142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E142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E142D"/>
    <w:pPr>
      <w:keepNext/>
      <w:tabs>
        <w:tab w:val="left" w:pos="567"/>
      </w:tabs>
      <w:spacing w:before="120" w:after="120"/>
      <w:jc w:val="center"/>
      <w:outlineLvl w:val="2"/>
    </w:pPr>
    <w:rPr>
      <w:i/>
      <w:iCs/>
    </w:rPr>
  </w:style>
  <w:style w:type="paragraph" w:styleId="Heading4">
    <w:name w:val="heading 4"/>
    <w:basedOn w:val="Normal"/>
    <w:link w:val="Heading4Char"/>
    <w:qFormat/>
    <w:rsid w:val="002E142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E142D"/>
    <w:pPr>
      <w:keepNext/>
      <w:numPr>
        <w:ilvl w:val="4"/>
        <w:numId w:val="23"/>
      </w:numPr>
      <w:spacing w:before="120" w:after="120"/>
      <w:jc w:val="left"/>
      <w:outlineLvl w:val="4"/>
    </w:pPr>
    <w:rPr>
      <w:bCs/>
      <w:i/>
      <w:szCs w:val="26"/>
      <w:lang w:val="en-CA"/>
    </w:rPr>
  </w:style>
  <w:style w:type="paragraph" w:styleId="Heading6">
    <w:name w:val="heading 6"/>
    <w:basedOn w:val="Normal"/>
    <w:next w:val="Normal"/>
    <w:link w:val="Heading6Char"/>
    <w:qFormat/>
    <w:rsid w:val="002E142D"/>
    <w:pPr>
      <w:keepNext/>
      <w:spacing w:after="240" w:line="240" w:lineRule="exact"/>
      <w:ind w:left="720"/>
      <w:outlineLvl w:val="5"/>
    </w:pPr>
    <w:rPr>
      <w:u w:val="single"/>
    </w:rPr>
  </w:style>
  <w:style w:type="paragraph" w:styleId="Heading7">
    <w:name w:val="heading 7"/>
    <w:basedOn w:val="Normal"/>
    <w:next w:val="Normal"/>
    <w:link w:val="Heading7Char"/>
    <w:rsid w:val="002E142D"/>
    <w:pPr>
      <w:keepNext/>
      <w:jc w:val="right"/>
      <w:outlineLvl w:val="6"/>
    </w:pPr>
    <w:rPr>
      <w:rFonts w:ascii="Univers" w:hAnsi="Univers"/>
      <w:b/>
      <w:sz w:val="28"/>
    </w:rPr>
  </w:style>
  <w:style w:type="paragraph" w:styleId="Heading8">
    <w:name w:val="heading 8"/>
    <w:basedOn w:val="Normal"/>
    <w:next w:val="Normal"/>
    <w:link w:val="Heading8Char"/>
    <w:qFormat/>
    <w:rsid w:val="002E142D"/>
    <w:pPr>
      <w:keepNext/>
      <w:jc w:val="right"/>
      <w:outlineLvl w:val="7"/>
    </w:pPr>
    <w:rPr>
      <w:rFonts w:ascii="Univers" w:hAnsi="Univers"/>
      <w:b/>
      <w:sz w:val="32"/>
    </w:rPr>
  </w:style>
  <w:style w:type="paragraph" w:styleId="Heading9">
    <w:name w:val="heading 9"/>
    <w:basedOn w:val="Normal"/>
    <w:next w:val="Normal"/>
    <w:link w:val="Heading9Char"/>
    <w:rsid w:val="002E142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2D"/>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2E142D"/>
    <w:rPr>
      <w:color w:val="808080"/>
    </w:rPr>
  </w:style>
  <w:style w:type="paragraph" w:styleId="Header">
    <w:name w:val="header"/>
    <w:basedOn w:val="Normal"/>
    <w:link w:val="HeaderChar"/>
    <w:rsid w:val="002E142D"/>
    <w:pPr>
      <w:tabs>
        <w:tab w:val="center" w:pos="4320"/>
        <w:tab w:val="right" w:pos="8640"/>
      </w:tabs>
    </w:pPr>
  </w:style>
  <w:style w:type="character" w:customStyle="1" w:styleId="HeaderChar">
    <w:name w:val="Header Char"/>
    <w:basedOn w:val="DefaultParagraphFont"/>
    <w:link w:val="Header"/>
    <w:rsid w:val="002E142D"/>
    <w:rPr>
      <w:rFonts w:ascii="Times New Roman" w:eastAsia="Times New Roman" w:hAnsi="Times New Roman" w:cs="Times New Roman"/>
      <w:sz w:val="22"/>
      <w:lang w:val="en-GB"/>
    </w:rPr>
  </w:style>
  <w:style w:type="paragraph" w:styleId="Footer">
    <w:name w:val="footer"/>
    <w:basedOn w:val="Normal"/>
    <w:link w:val="FooterChar"/>
    <w:rsid w:val="002E142D"/>
    <w:pPr>
      <w:tabs>
        <w:tab w:val="center" w:pos="4320"/>
        <w:tab w:val="right" w:pos="8640"/>
      </w:tabs>
      <w:ind w:firstLine="720"/>
      <w:jc w:val="right"/>
    </w:pPr>
  </w:style>
  <w:style w:type="character" w:customStyle="1" w:styleId="FooterChar">
    <w:name w:val="Footer Char"/>
    <w:basedOn w:val="DefaultParagraphFont"/>
    <w:link w:val="Footer"/>
    <w:rsid w:val="002E142D"/>
    <w:rPr>
      <w:rFonts w:ascii="Times New Roman" w:eastAsia="Times New Roman" w:hAnsi="Times New Roman" w:cs="Times New Roman"/>
      <w:sz w:val="22"/>
      <w:lang w:val="en-GB"/>
    </w:rPr>
  </w:style>
  <w:style w:type="paragraph" w:customStyle="1" w:styleId="meetingname">
    <w:name w:val="meeting name"/>
    <w:basedOn w:val="Normal"/>
    <w:qFormat/>
    <w:rsid w:val="002E142D"/>
    <w:pPr>
      <w:ind w:left="142" w:right="4218" w:hanging="142"/>
    </w:pPr>
    <w:rPr>
      <w:caps/>
      <w:szCs w:val="22"/>
    </w:rPr>
  </w:style>
  <w:style w:type="paragraph" w:styleId="Title">
    <w:name w:val="Title"/>
    <w:basedOn w:val="Normal"/>
    <w:next w:val="Normal"/>
    <w:link w:val="TitleChar"/>
    <w:uiPriority w:val="10"/>
    <w:qFormat/>
    <w:rsid w:val="002E14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142D"/>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E142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E142D"/>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2E142D"/>
    <w:rPr>
      <w:rFonts w:ascii="Times New Roman" w:eastAsia="Times New Roman" w:hAnsi="Times New Roman" w:cs="Times New Roman"/>
      <w:b/>
      <w:caps/>
      <w:sz w:val="22"/>
      <w:lang w:val="en-GB"/>
    </w:rPr>
  </w:style>
  <w:style w:type="paragraph" w:styleId="BodyText">
    <w:name w:val="Body Text"/>
    <w:basedOn w:val="Normal"/>
    <w:link w:val="BodyTextChar"/>
    <w:rsid w:val="002E142D"/>
    <w:pPr>
      <w:spacing w:before="120" w:after="120"/>
      <w:ind w:firstLine="720"/>
    </w:pPr>
    <w:rPr>
      <w:iCs/>
    </w:rPr>
  </w:style>
  <w:style w:type="character" w:customStyle="1" w:styleId="BodyTextChar">
    <w:name w:val="Body Text Char"/>
    <w:basedOn w:val="DefaultParagraphFont"/>
    <w:link w:val="BodyText"/>
    <w:rsid w:val="002E142D"/>
    <w:rPr>
      <w:rFonts w:ascii="Times New Roman" w:eastAsia="Times New Roman" w:hAnsi="Times New Roman" w:cs="Times New Roman"/>
      <w:iCs/>
      <w:sz w:val="22"/>
      <w:lang w:val="en-GB"/>
    </w:rPr>
  </w:style>
  <w:style w:type="paragraph" w:styleId="BodyTextIndent">
    <w:name w:val="Body Text Indent"/>
    <w:basedOn w:val="Normal"/>
    <w:link w:val="BodyTextIndentChar"/>
    <w:rsid w:val="002E142D"/>
    <w:pPr>
      <w:spacing w:before="120" w:after="120"/>
      <w:ind w:left="1440" w:hanging="720"/>
      <w:jc w:val="left"/>
    </w:pPr>
  </w:style>
  <w:style w:type="character" w:customStyle="1" w:styleId="BodyTextIndentChar">
    <w:name w:val="Body Text Indent Char"/>
    <w:basedOn w:val="DefaultParagraphFont"/>
    <w:link w:val="BodyTextIndent"/>
    <w:rsid w:val="002E142D"/>
    <w:rPr>
      <w:rFonts w:ascii="Times New Roman" w:eastAsia="Times New Roman" w:hAnsi="Times New Roman" w:cs="Times New Roman"/>
      <w:sz w:val="22"/>
      <w:lang w:val="en-GB"/>
    </w:rPr>
  </w:style>
  <w:style w:type="character" w:styleId="CommentReference">
    <w:name w:val="annotation reference"/>
    <w:semiHidden/>
    <w:rsid w:val="002E142D"/>
    <w:rPr>
      <w:sz w:val="16"/>
    </w:rPr>
  </w:style>
  <w:style w:type="paragraph" w:styleId="CommentText">
    <w:name w:val="annotation text"/>
    <w:basedOn w:val="Normal"/>
    <w:link w:val="CommentTextChar"/>
    <w:semiHidden/>
    <w:rsid w:val="002E142D"/>
    <w:pPr>
      <w:spacing w:after="120" w:line="240" w:lineRule="exact"/>
    </w:pPr>
  </w:style>
  <w:style w:type="character" w:customStyle="1" w:styleId="CommentTextChar">
    <w:name w:val="Comment Text Char"/>
    <w:basedOn w:val="DefaultParagraphFont"/>
    <w:link w:val="CommentText"/>
    <w:semiHidden/>
    <w:rsid w:val="002E142D"/>
    <w:rPr>
      <w:rFonts w:ascii="Times New Roman" w:eastAsia="Times New Roman" w:hAnsi="Times New Roman" w:cs="Times New Roman"/>
      <w:sz w:val="22"/>
      <w:lang w:val="en-GB"/>
    </w:rPr>
  </w:style>
  <w:style w:type="paragraph" w:customStyle="1" w:styleId="Cornernotation">
    <w:name w:val="Corner notation"/>
    <w:basedOn w:val="Normal"/>
    <w:rsid w:val="002E142D"/>
    <w:pPr>
      <w:ind w:left="170" w:right="3119" w:hanging="170"/>
      <w:jc w:val="left"/>
    </w:pPr>
  </w:style>
  <w:style w:type="character" w:styleId="EndnoteReference">
    <w:name w:val="endnote reference"/>
    <w:semiHidden/>
    <w:rsid w:val="002E142D"/>
    <w:rPr>
      <w:vertAlign w:val="superscript"/>
    </w:rPr>
  </w:style>
  <w:style w:type="paragraph" w:styleId="EndnoteText">
    <w:name w:val="endnote text"/>
    <w:basedOn w:val="Normal"/>
    <w:link w:val="EndnoteTextChar"/>
    <w:semiHidden/>
    <w:rsid w:val="002E142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2E142D"/>
    <w:rPr>
      <w:rFonts w:ascii="Courier New" w:eastAsia="Times New Roman" w:hAnsi="Courier New" w:cs="Times New Roman"/>
      <w:sz w:val="22"/>
      <w:lang w:val="en-GB"/>
    </w:rPr>
  </w:style>
  <w:style w:type="character" w:styleId="FollowedHyperlink">
    <w:name w:val="FollowedHyperlink"/>
    <w:rsid w:val="002E142D"/>
    <w:rPr>
      <w:color w:val="800080"/>
      <w:u w:val="single"/>
    </w:rPr>
  </w:style>
  <w:style w:type="character" w:styleId="FootnoteReference">
    <w:name w:val="footnote reference"/>
    <w:link w:val="BVIfnrChar"/>
    <w:rsid w:val="002E142D"/>
    <w:rPr>
      <w:sz w:val="22"/>
      <w:u w:val="none"/>
      <w:vertAlign w:val="superscript"/>
    </w:rPr>
  </w:style>
  <w:style w:type="paragraph" w:styleId="FootnoteText">
    <w:name w:val="footnote text"/>
    <w:basedOn w:val="Normal"/>
    <w:link w:val="FootnoteTextChar"/>
    <w:rsid w:val="002E142D"/>
    <w:pPr>
      <w:keepLines/>
      <w:spacing w:after="60"/>
      <w:ind w:firstLine="720"/>
    </w:pPr>
    <w:rPr>
      <w:sz w:val="18"/>
    </w:rPr>
  </w:style>
  <w:style w:type="character" w:customStyle="1" w:styleId="FootnoteTextChar">
    <w:name w:val="Footnote Text Char"/>
    <w:basedOn w:val="DefaultParagraphFont"/>
    <w:link w:val="FootnoteText"/>
    <w:rsid w:val="002E142D"/>
    <w:rPr>
      <w:rFonts w:ascii="Times New Roman" w:eastAsia="Times New Roman" w:hAnsi="Times New Roman" w:cs="Times New Roman"/>
      <w:sz w:val="18"/>
      <w:lang w:val="en-GB"/>
    </w:rPr>
  </w:style>
  <w:style w:type="paragraph" w:customStyle="1" w:styleId="HEADING">
    <w:name w:val="HEADING"/>
    <w:basedOn w:val="Normal"/>
    <w:rsid w:val="002E142D"/>
    <w:pPr>
      <w:keepNext/>
      <w:spacing w:before="240" w:after="120"/>
      <w:jc w:val="center"/>
    </w:pPr>
    <w:rPr>
      <w:b/>
      <w:bCs/>
      <w:caps/>
    </w:rPr>
  </w:style>
  <w:style w:type="character" w:customStyle="1" w:styleId="Heading2Char">
    <w:name w:val="Heading 2 Char"/>
    <w:basedOn w:val="DefaultParagraphFont"/>
    <w:link w:val="Heading2"/>
    <w:rsid w:val="002E142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2E142D"/>
  </w:style>
  <w:style w:type="paragraph" w:customStyle="1" w:styleId="Heading1longmultiline">
    <w:name w:val="Heading 1 (long multiline)"/>
    <w:basedOn w:val="Heading1"/>
    <w:rsid w:val="002E142D"/>
    <w:pPr>
      <w:ind w:left="1843" w:hanging="1134"/>
      <w:jc w:val="left"/>
    </w:pPr>
  </w:style>
  <w:style w:type="paragraph" w:customStyle="1" w:styleId="Heading1multiline">
    <w:name w:val="Heading 1 (multiline)"/>
    <w:basedOn w:val="Heading1"/>
    <w:rsid w:val="002E142D"/>
    <w:pPr>
      <w:ind w:left="1843" w:right="996" w:hanging="567"/>
      <w:jc w:val="left"/>
    </w:pPr>
  </w:style>
  <w:style w:type="paragraph" w:customStyle="1" w:styleId="Heading2multiline">
    <w:name w:val="Heading 2 (multiline)"/>
    <w:basedOn w:val="Heading1"/>
    <w:next w:val="Normal"/>
    <w:rsid w:val="002E142D"/>
    <w:pPr>
      <w:spacing w:before="120"/>
      <w:ind w:left="1843" w:right="998" w:hanging="567"/>
      <w:jc w:val="left"/>
    </w:pPr>
    <w:rPr>
      <w:i/>
      <w:iCs/>
      <w:caps w:val="0"/>
    </w:rPr>
  </w:style>
  <w:style w:type="paragraph" w:customStyle="1" w:styleId="Heading2longmultiline">
    <w:name w:val="Heading 2 (long multiline)"/>
    <w:basedOn w:val="Heading2multiline"/>
    <w:rsid w:val="002E142D"/>
    <w:pPr>
      <w:ind w:left="2127" w:hanging="1276"/>
    </w:pPr>
  </w:style>
  <w:style w:type="character" w:customStyle="1" w:styleId="Heading3Char">
    <w:name w:val="Heading 3 Char"/>
    <w:basedOn w:val="DefaultParagraphFont"/>
    <w:link w:val="Heading3"/>
    <w:rsid w:val="002E142D"/>
    <w:rPr>
      <w:rFonts w:ascii="Times New Roman" w:eastAsia="Times New Roman" w:hAnsi="Times New Roman" w:cs="Times New Roman"/>
      <w:i/>
      <w:iCs/>
      <w:sz w:val="22"/>
      <w:lang w:val="en-GB"/>
    </w:rPr>
  </w:style>
  <w:style w:type="paragraph" w:customStyle="1" w:styleId="heading2notforTOC">
    <w:name w:val="heading 2 not for TOC"/>
    <w:basedOn w:val="Heading3"/>
    <w:rsid w:val="002E142D"/>
  </w:style>
  <w:style w:type="paragraph" w:customStyle="1" w:styleId="Heading3multiline">
    <w:name w:val="Heading 3 (multiline)"/>
    <w:basedOn w:val="Heading3"/>
    <w:next w:val="Normal"/>
    <w:rsid w:val="002E142D"/>
    <w:pPr>
      <w:ind w:left="1418" w:hanging="425"/>
      <w:jc w:val="left"/>
    </w:pPr>
  </w:style>
  <w:style w:type="character" w:customStyle="1" w:styleId="Heading4Char">
    <w:name w:val="Heading 4 Char"/>
    <w:basedOn w:val="DefaultParagraphFont"/>
    <w:link w:val="Heading4"/>
    <w:rsid w:val="002E142D"/>
    <w:rPr>
      <w:rFonts w:ascii="Times New Roman Bold" w:eastAsia="Arial Unicode MS" w:hAnsi="Times New Roman Bold" w:cs="Arial"/>
      <w:b/>
      <w:bCs/>
      <w:i/>
      <w:sz w:val="22"/>
      <w:lang w:val="en-GB"/>
    </w:rPr>
  </w:style>
  <w:style w:type="paragraph" w:customStyle="1" w:styleId="Heading4indent">
    <w:name w:val="Heading 4 indent"/>
    <w:basedOn w:val="Heading4"/>
    <w:rsid w:val="002E142D"/>
    <w:pPr>
      <w:ind w:left="720"/>
      <w:outlineLvl w:val="9"/>
    </w:pPr>
    <w:rPr>
      <w:rFonts w:ascii="Times New Roman" w:hAnsi="Times New Roman"/>
    </w:rPr>
  </w:style>
  <w:style w:type="character" w:customStyle="1" w:styleId="Heading5Char">
    <w:name w:val="Heading 5 Char"/>
    <w:basedOn w:val="DefaultParagraphFont"/>
    <w:link w:val="Heading5"/>
    <w:rsid w:val="002E142D"/>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2E142D"/>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2E142D"/>
    <w:rPr>
      <w:rFonts w:ascii="Univers" w:eastAsia="Times New Roman" w:hAnsi="Univers" w:cs="Times New Roman"/>
      <w:b/>
      <w:sz w:val="28"/>
      <w:lang w:val="en-GB"/>
    </w:rPr>
  </w:style>
  <w:style w:type="character" w:customStyle="1" w:styleId="Heading8Char">
    <w:name w:val="Heading 8 Char"/>
    <w:basedOn w:val="DefaultParagraphFont"/>
    <w:link w:val="Heading8"/>
    <w:rsid w:val="002E142D"/>
    <w:rPr>
      <w:rFonts w:ascii="Univers" w:eastAsia="Times New Roman" w:hAnsi="Univers" w:cs="Times New Roman"/>
      <w:b/>
      <w:sz w:val="32"/>
      <w:lang w:val="en-GB"/>
    </w:rPr>
  </w:style>
  <w:style w:type="character" w:customStyle="1" w:styleId="Heading9Char">
    <w:name w:val="Heading 9 Char"/>
    <w:basedOn w:val="DefaultParagraphFont"/>
    <w:link w:val="Heading9"/>
    <w:rsid w:val="002E142D"/>
    <w:rPr>
      <w:rFonts w:ascii="Times New Roman" w:eastAsia="Times New Roman" w:hAnsi="Times New Roman" w:cs="Times New Roman"/>
      <w:i/>
      <w:iCs/>
      <w:sz w:val="22"/>
      <w:lang w:val="en-GB"/>
    </w:rPr>
  </w:style>
  <w:style w:type="character" w:styleId="PageNumber">
    <w:name w:val="page number"/>
    <w:rsid w:val="002E142D"/>
    <w:rPr>
      <w:rFonts w:ascii="Times New Roman" w:hAnsi="Times New Roman"/>
      <w:sz w:val="22"/>
    </w:rPr>
  </w:style>
  <w:style w:type="paragraph" w:customStyle="1" w:styleId="Para1">
    <w:name w:val="Para1"/>
    <w:basedOn w:val="Normal"/>
    <w:link w:val="Para1Char"/>
    <w:rsid w:val="002E142D"/>
    <w:pPr>
      <w:numPr>
        <w:numId w:val="24"/>
      </w:numPr>
      <w:spacing w:before="120" w:after="120"/>
    </w:pPr>
    <w:rPr>
      <w:snapToGrid w:val="0"/>
      <w:szCs w:val="18"/>
    </w:rPr>
  </w:style>
  <w:style w:type="paragraph" w:customStyle="1" w:styleId="Para2">
    <w:name w:val="Para2"/>
    <w:basedOn w:val="Para1"/>
    <w:rsid w:val="002E142D"/>
    <w:pPr>
      <w:numPr>
        <w:numId w:val="0"/>
      </w:numPr>
      <w:autoSpaceDE w:val="0"/>
      <w:autoSpaceDN w:val="0"/>
    </w:pPr>
  </w:style>
  <w:style w:type="paragraph" w:customStyle="1" w:styleId="Para3">
    <w:name w:val="Para3"/>
    <w:basedOn w:val="Normal"/>
    <w:rsid w:val="002E142D"/>
    <w:pPr>
      <w:numPr>
        <w:ilvl w:val="3"/>
        <w:numId w:val="25"/>
      </w:numPr>
      <w:tabs>
        <w:tab w:val="left" w:pos="1980"/>
      </w:tabs>
      <w:spacing w:before="80" w:after="80"/>
    </w:pPr>
    <w:rPr>
      <w:szCs w:val="20"/>
    </w:rPr>
  </w:style>
  <w:style w:type="paragraph" w:customStyle="1" w:styleId="para4">
    <w:name w:val="para4"/>
    <w:basedOn w:val="Normal"/>
    <w:rsid w:val="002E142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2E142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2E142D"/>
    <w:pPr>
      <w:spacing w:before="120" w:after="120"/>
      <w:ind w:left="720" w:right="720"/>
    </w:pPr>
    <w:rPr>
      <w:bCs/>
    </w:rPr>
  </w:style>
  <w:style w:type="paragraph" w:customStyle="1" w:styleId="recommendationheader">
    <w:name w:val="recommendation header"/>
    <w:basedOn w:val="Heading2"/>
    <w:qFormat/>
    <w:rsid w:val="002E142D"/>
  </w:style>
  <w:style w:type="paragraph" w:customStyle="1" w:styleId="recommendationheaderlong">
    <w:name w:val="recommendation header long"/>
    <w:basedOn w:val="Heading2longmultiline"/>
    <w:qFormat/>
    <w:rsid w:val="002E142D"/>
  </w:style>
  <w:style w:type="paragraph" w:customStyle="1" w:styleId="reference">
    <w:name w:val="reference"/>
    <w:basedOn w:val="Heading9"/>
    <w:qFormat/>
    <w:rsid w:val="002E142D"/>
    <w:rPr>
      <w:i w:val="0"/>
      <w:sz w:val="18"/>
    </w:rPr>
  </w:style>
  <w:style w:type="character" w:customStyle="1" w:styleId="StyleFootnoteReferenceNounderline">
    <w:name w:val="Style Footnote Reference + No underline"/>
    <w:rsid w:val="002E142D"/>
    <w:rPr>
      <w:sz w:val="18"/>
      <w:u w:val="none"/>
      <w:vertAlign w:val="baseline"/>
    </w:rPr>
  </w:style>
  <w:style w:type="paragraph" w:customStyle="1" w:styleId="tabletitle">
    <w:name w:val="table title"/>
    <w:basedOn w:val="Heading2"/>
    <w:qFormat/>
    <w:rsid w:val="002E142D"/>
    <w:pPr>
      <w:jc w:val="left"/>
      <w:outlineLvl w:val="9"/>
    </w:pPr>
    <w:rPr>
      <w:i/>
    </w:rPr>
  </w:style>
  <w:style w:type="paragraph" w:styleId="TOAHeading">
    <w:name w:val="toa heading"/>
    <w:basedOn w:val="Normal"/>
    <w:next w:val="Normal"/>
    <w:semiHidden/>
    <w:rsid w:val="002E142D"/>
    <w:pPr>
      <w:spacing w:before="120"/>
    </w:pPr>
    <w:rPr>
      <w:rFonts w:cs="Arial"/>
      <w:b/>
      <w:bCs/>
      <w:sz w:val="24"/>
    </w:rPr>
  </w:style>
  <w:style w:type="paragraph" w:styleId="TOC1">
    <w:name w:val="toc 1"/>
    <w:basedOn w:val="Normal"/>
    <w:next w:val="Normal"/>
    <w:autoRedefine/>
    <w:semiHidden/>
    <w:rsid w:val="002E142D"/>
    <w:pPr>
      <w:ind w:left="720" w:hanging="720"/>
    </w:pPr>
    <w:rPr>
      <w:caps/>
    </w:rPr>
  </w:style>
  <w:style w:type="paragraph" w:styleId="TOC2">
    <w:name w:val="toc 2"/>
    <w:basedOn w:val="Normal"/>
    <w:next w:val="Normal"/>
    <w:autoRedefine/>
    <w:semiHidden/>
    <w:rsid w:val="002E142D"/>
    <w:pPr>
      <w:tabs>
        <w:tab w:val="right" w:leader="dot" w:pos="9356"/>
      </w:tabs>
      <w:ind w:left="1440" w:hanging="720"/>
    </w:pPr>
    <w:rPr>
      <w:noProof/>
      <w:szCs w:val="22"/>
    </w:rPr>
  </w:style>
  <w:style w:type="paragraph" w:styleId="TOC3">
    <w:name w:val="toc 3"/>
    <w:basedOn w:val="Normal"/>
    <w:next w:val="Normal"/>
    <w:autoRedefine/>
    <w:semiHidden/>
    <w:rsid w:val="002E142D"/>
    <w:pPr>
      <w:ind w:left="2160" w:hanging="720"/>
    </w:pPr>
  </w:style>
  <w:style w:type="paragraph" w:styleId="TOC4">
    <w:name w:val="toc 4"/>
    <w:basedOn w:val="Normal"/>
    <w:next w:val="Normal"/>
    <w:autoRedefine/>
    <w:semiHidden/>
    <w:rsid w:val="002E142D"/>
    <w:pPr>
      <w:spacing w:before="120" w:after="120"/>
      <w:ind w:left="660"/>
      <w:jc w:val="left"/>
    </w:pPr>
  </w:style>
  <w:style w:type="paragraph" w:styleId="TOC5">
    <w:name w:val="toc 5"/>
    <w:basedOn w:val="Normal"/>
    <w:next w:val="Normal"/>
    <w:autoRedefine/>
    <w:semiHidden/>
    <w:rsid w:val="002E142D"/>
    <w:pPr>
      <w:spacing w:before="120" w:after="120"/>
      <w:ind w:left="880"/>
      <w:jc w:val="left"/>
    </w:pPr>
  </w:style>
  <w:style w:type="paragraph" w:styleId="TOC6">
    <w:name w:val="toc 6"/>
    <w:basedOn w:val="Normal"/>
    <w:next w:val="Normal"/>
    <w:autoRedefine/>
    <w:semiHidden/>
    <w:rsid w:val="002E142D"/>
    <w:pPr>
      <w:spacing w:before="120" w:after="120"/>
      <w:ind w:left="1100"/>
      <w:jc w:val="left"/>
    </w:pPr>
  </w:style>
  <w:style w:type="paragraph" w:styleId="TOC7">
    <w:name w:val="toc 7"/>
    <w:basedOn w:val="Normal"/>
    <w:next w:val="Normal"/>
    <w:autoRedefine/>
    <w:semiHidden/>
    <w:rsid w:val="002E142D"/>
    <w:pPr>
      <w:spacing w:before="120" w:after="120"/>
      <w:ind w:left="1320"/>
      <w:jc w:val="left"/>
    </w:pPr>
  </w:style>
  <w:style w:type="paragraph" w:styleId="TOC8">
    <w:name w:val="toc 8"/>
    <w:basedOn w:val="Normal"/>
    <w:next w:val="Normal"/>
    <w:autoRedefine/>
    <w:semiHidden/>
    <w:rsid w:val="002E142D"/>
    <w:pPr>
      <w:spacing w:before="120" w:after="120"/>
      <w:ind w:left="1540"/>
      <w:jc w:val="left"/>
    </w:pPr>
  </w:style>
  <w:style w:type="paragraph" w:styleId="TOC9">
    <w:name w:val="toc 9"/>
    <w:basedOn w:val="Normal"/>
    <w:next w:val="Normal"/>
    <w:autoRedefine/>
    <w:semiHidden/>
    <w:rsid w:val="002E142D"/>
    <w:pPr>
      <w:spacing w:before="120" w:after="120"/>
      <w:ind w:left="1760"/>
      <w:jc w:val="left"/>
    </w:pPr>
  </w:style>
  <w:style w:type="character" w:styleId="Hyperlink">
    <w:name w:val="Hyperlink"/>
    <w:rsid w:val="002E142D"/>
    <w:rPr>
      <w:color w:val="0000FF"/>
      <w:sz w:val="18"/>
      <w:u w:val="single"/>
    </w:rPr>
  </w:style>
  <w:style w:type="character" w:customStyle="1" w:styleId="Para1Char">
    <w:name w:val="Para1 Char"/>
    <w:link w:val="Para1"/>
    <w:locked/>
    <w:rsid w:val="002E142D"/>
    <w:rPr>
      <w:rFonts w:ascii="Times New Roman" w:eastAsia="Times New Roman" w:hAnsi="Times New Roman" w:cs="Times New Roman"/>
      <w:snapToGrid w:val="0"/>
      <w:sz w:val="22"/>
      <w:szCs w:val="18"/>
      <w:lang w:val="en-GB"/>
    </w:rPr>
  </w:style>
  <w:style w:type="paragraph" w:customStyle="1" w:styleId="CBD-Doc-Type">
    <w:name w:val="CBD-Doc-Type"/>
    <w:basedOn w:val="Normal"/>
    <w:rsid w:val="002E142D"/>
    <w:pPr>
      <w:keepLines/>
      <w:spacing w:before="240" w:after="120"/>
    </w:pPr>
    <w:rPr>
      <w:rFonts w:cs="Angsana New"/>
      <w:b/>
      <w:i/>
      <w:sz w:val="24"/>
    </w:rPr>
  </w:style>
  <w:style w:type="paragraph" w:customStyle="1" w:styleId="CBD-Doc">
    <w:name w:val="CBD-Doc"/>
    <w:basedOn w:val="Normal"/>
    <w:rsid w:val="002E142D"/>
    <w:pPr>
      <w:keepLines/>
      <w:numPr>
        <w:numId w:val="22"/>
      </w:numPr>
      <w:spacing w:after="120"/>
    </w:pPr>
    <w:rPr>
      <w:rFonts w:cs="Angsana New"/>
    </w:rPr>
  </w:style>
  <w:style w:type="paragraph" w:styleId="ListParagraph">
    <w:name w:val="List Paragraph"/>
    <w:basedOn w:val="Normal"/>
    <w:link w:val="ListParagraphChar"/>
    <w:uiPriority w:val="34"/>
    <w:qFormat/>
    <w:rsid w:val="002E142D"/>
    <w:pPr>
      <w:ind w:left="720"/>
      <w:contextualSpacing/>
    </w:pPr>
  </w:style>
  <w:style w:type="paragraph" w:styleId="Caption">
    <w:name w:val="caption"/>
    <w:basedOn w:val="Normal"/>
    <w:next w:val="Normal"/>
    <w:uiPriority w:val="35"/>
    <w:unhideWhenUsed/>
    <w:qFormat/>
    <w:rsid w:val="002E142D"/>
    <w:pPr>
      <w:keepNext/>
      <w:keepLines/>
      <w:spacing w:after="200"/>
    </w:pPr>
    <w:rPr>
      <w:b/>
      <w:iCs/>
      <w:szCs w:val="18"/>
    </w:rPr>
  </w:style>
  <w:style w:type="character" w:customStyle="1" w:styleId="UnresolvedMention1">
    <w:name w:val="Unresolved Mention1"/>
    <w:basedOn w:val="DefaultParagraphFont"/>
    <w:uiPriority w:val="99"/>
    <w:semiHidden/>
    <w:unhideWhenUsed/>
    <w:rsid w:val="009140EB"/>
    <w:rPr>
      <w:color w:val="605E5C"/>
      <w:shd w:val="clear" w:color="auto" w:fill="E1DFDD"/>
    </w:rPr>
  </w:style>
  <w:style w:type="character" w:customStyle="1" w:styleId="ListParagraphChar">
    <w:name w:val="List Paragraph Char"/>
    <w:basedOn w:val="DefaultParagraphFont"/>
    <w:link w:val="ListParagraph"/>
    <w:uiPriority w:val="34"/>
    <w:qFormat/>
    <w:locked/>
    <w:rsid w:val="00727CA7"/>
    <w:rPr>
      <w:rFonts w:ascii="Times New Roman" w:eastAsia="Times New Roman" w:hAnsi="Times New Roman" w:cs="Times New Roman"/>
      <w:sz w:val="22"/>
      <w:lang w:val="en-GB"/>
    </w:rPr>
  </w:style>
  <w:style w:type="paragraph" w:customStyle="1" w:styleId="MediumGrid1-Accent21">
    <w:name w:val="Medium Grid 1 - Accent 21"/>
    <w:basedOn w:val="Normal"/>
    <w:uiPriority w:val="34"/>
    <w:qFormat/>
    <w:rsid w:val="00B624AB"/>
    <w:pPr>
      <w:ind w:left="720"/>
      <w:jc w:val="left"/>
    </w:pPr>
    <w:rPr>
      <w:rFonts w:ascii="Calibri" w:eastAsia="Calibri" w:hAnsi="Calibri" w:cs="Calibri"/>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F45B2"/>
    <w:pPr>
      <w:spacing w:after="160" w:line="240" w:lineRule="exact"/>
    </w:pPr>
    <w:rPr>
      <w:rFonts w:asciiTheme="minorHAnsi" w:eastAsiaTheme="minorEastAsia" w:hAnsiTheme="minorHAnsi" w:cstheme="minorBidi"/>
      <w:vertAlign w:val="superscript"/>
      <w:lang w:val="fr-CA"/>
    </w:rPr>
  </w:style>
  <w:style w:type="paragraph" w:customStyle="1" w:styleId="xl43">
    <w:name w:val="xl43"/>
    <w:basedOn w:val="Normal"/>
    <w:rsid w:val="00C533C7"/>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paragraph" w:styleId="CommentSubject">
    <w:name w:val="annotation subject"/>
    <w:basedOn w:val="CommentText"/>
    <w:next w:val="CommentText"/>
    <w:link w:val="CommentSubjectChar"/>
    <w:uiPriority w:val="99"/>
    <w:semiHidden/>
    <w:unhideWhenUsed/>
    <w:rsid w:val="00443F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43F83"/>
    <w:rPr>
      <w:rFonts w:ascii="Times New Roman" w:eastAsia="Times New Roman" w:hAnsi="Times New Roman" w:cs="Times New Roman"/>
      <w:b/>
      <w:bCs/>
      <w:sz w:val="20"/>
      <w:szCs w:val="20"/>
      <w:lang w:val="en-GB"/>
    </w:rPr>
  </w:style>
  <w:style w:type="character" w:styleId="HTMLVariable">
    <w:name w:val="HTML Variable"/>
    <w:basedOn w:val="DefaultParagraphFont"/>
    <w:uiPriority w:val="99"/>
    <w:semiHidden/>
    <w:unhideWhenUsed/>
    <w:rsid w:val="00AF0310"/>
    <w:rPr>
      <w:i/>
      <w:iCs/>
    </w:rPr>
  </w:style>
  <w:style w:type="character" w:customStyle="1" w:styleId="UnresolvedMention2">
    <w:name w:val="Unresolved Mention2"/>
    <w:basedOn w:val="DefaultParagraphFont"/>
    <w:uiPriority w:val="99"/>
    <w:semiHidden/>
    <w:unhideWhenUsed/>
    <w:rsid w:val="00C05EE6"/>
    <w:rPr>
      <w:color w:val="605E5C"/>
      <w:shd w:val="clear" w:color="auto" w:fill="E1DFDD"/>
    </w:rPr>
  </w:style>
  <w:style w:type="paragraph" w:styleId="Revision">
    <w:name w:val="Revision"/>
    <w:hidden/>
    <w:uiPriority w:val="99"/>
    <w:semiHidden/>
    <w:rsid w:val="008C1124"/>
    <w:rPr>
      <w:rFonts w:ascii="Times New Roman" w:eastAsia="Times New Roman" w:hAnsi="Times New Roman" w:cs="Times New Roman"/>
      <w:sz w:val="22"/>
      <w:lang w:val="en-GB"/>
    </w:rPr>
  </w:style>
  <w:style w:type="character" w:styleId="Emphasis">
    <w:name w:val="Emphasis"/>
    <w:basedOn w:val="DefaultParagraphFont"/>
    <w:uiPriority w:val="20"/>
    <w:qFormat/>
    <w:rsid w:val="00C24622"/>
    <w:rPr>
      <w:i/>
      <w:iCs/>
    </w:rPr>
  </w:style>
  <w:style w:type="paragraph" w:customStyle="1" w:styleId="Style1">
    <w:name w:val="Style1"/>
    <w:basedOn w:val="Heading2"/>
    <w:qFormat/>
    <w:rsid w:val="002E14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1333">
      <w:bodyDiv w:val="1"/>
      <w:marLeft w:val="0"/>
      <w:marRight w:val="0"/>
      <w:marTop w:val="0"/>
      <w:marBottom w:val="0"/>
      <w:divBdr>
        <w:top w:val="none" w:sz="0" w:space="0" w:color="auto"/>
        <w:left w:val="none" w:sz="0" w:space="0" w:color="auto"/>
        <w:bottom w:val="none" w:sz="0" w:space="0" w:color="auto"/>
        <w:right w:val="none" w:sz="0" w:space="0" w:color="auto"/>
      </w:divBdr>
    </w:div>
    <w:div w:id="273876248">
      <w:bodyDiv w:val="1"/>
      <w:marLeft w:val="0"/>
      <w:marRight w:val="0"/>
      <w:marTop w:val="0"/>
      <w:marBottom w:val="0"/>
      <w:divBdr>
        <w:top w:val="none" w:sz="0" w:space="0" w:color="auto"/>
        <w:left w:val="none" w:sz="0" w:space="0" w:color="auto"/>
        <w:bottom w:val="none" w:sz="0" w:space="0" w:color="auto"/>
        <w:right w:val="none" w:sz="0" w:space="0" w:color="auto"/>
      </w:divBdr>
    </w:div>
    <w:div w:id="331757745">
      <w:bodyDiv w:val="1"/>
      <w:marLeft w:val="0"/>
      <w:marRight w:val="0"/>
      <w:marTop w:val="0"/>
      <w:marBottom w:val="0"/>
      <w:divBdr>
        <w:top w:val="none" w:sz="0" w:space="0" w:color="auto"/>
        <w:left w:val="none" w:sz="0" w:space="0" w:color="auto"/>
        <w:bottom w:val="none" w:sz="0" w:space="0" w:color="auto"/>
        <w:right w:val="none" w:sz="0" w:space="0" w:color="auto"/>
      </w:divBdr>
    </w:div>
    <w:div w:id="613554993">
      <w:bodyDiv w:val="1"/>
      <w:marLeft w:val="0"/>
      <w:marRight w:val="0"/>
      <w:marTop w:val="0"/>
      <w:marBottom w:val="0"/>
      <w:divBdr>
        <w:top w:val="none" w:sz="0" w:space="0" w:color="auto"/>
        <w:left w:val="none" w:sz="0" w:space="0" w:color="auto"/>
        <w:bottom w:val="none" w:sz="0" w:space="0" w:color="auto"/>
        <w:right w:val="none" w:sz="0" w:space="0" w:color="auto"/>
      </w:divBdr>
    </w:div>
    <w:div w:id="710618030">
      <w:bodyDiv w:val="1"/>
      <w:marLeft w:val="0"/>
      <w:marRight w:val="0"/>
      <w:marTop w:val="0"/>
      <w:marBottom w:val="0"/>
      <w:divBdr>
        <w:top w:val="none" w:sz="0" w:space="0" w:color="auto"/>
        <w:left w:val="none" w:sz="0" w:space="0" w:color="auto"/>
        <w:bottom w:val="none" w:sz="0" w:space="0" w:color="auto"/>
        <w:right w:val="none" w:sz="0" w:space="0" w:color="auto"/>
      </w:divBdr>
    </w:div>
    <w:div w:id="1002853371">
      <w:bodyDiv w:val="1"/>
      <w:marLeft w:val="0"/>
      <w:marRight w:val="0"/>
      <w:marTop w:val="0"/>
      <w:marBottom w:val="0"/>
      <w:divBdr>
        <w:top w:val="none" w:sz="0" w:space="0" w:color="auto"/>
        <w:left w:val="none" w:sz="0" w:space="0" w:color="auto"/>
        <w:bottom w:val="none" w:sz="0" w:space="0" w:color="auto"/>
        <w:right w:val="none" w:sz="0" w:space="0" w:color="auto"/>
      </w:divBdr>
    </w:div>
    <w:div w:id="1115053830">
      <w:bodyDiv w:val="1"/>
      <w:marLeft w:val="0"/>
      <w:marRight w:val="0"/>
      <w:marTop w:val="0"/>
      <w:marBottom w:val="0"/>
      <w:divBdr>
        <w:top w:val="none" w:sz="0" w:space="0" w:color="auto"/>
        <w:left w:val="none" w:sz="0" w:space="0" w:color="auto"/>
        <w:bottom w:val="none" w:sz="0" w:space="0" w:color="auto"/>
        <w:right w:val="none" w:sz="0" w:space="0" w:color="auto"/>
      </w:divBdr>
    </w:div>
    <w:div w:id="1143229208">
      <w:bodyDiv w:val="1"/>
      <w:marLeft w:val="0"/>
      <w:marRight w:val="0"/>
      <w:marTop w:val="0"/>
      <w:marBottom w:val="0"/>
      <w:divBdr>
        <w:top w:val="none" w:sz="0" w:space="0" w:color="auto"/>
        <w:left w:val="none" w:sz="0" w:space="0" w:color="auto"/>
        <w:bottom w:val="none" w:sz="0" w:space="0" w:color="auto"/>
        <w:right w:val="none" w:sz="0" w:space="0" w:color="auto"/>
      </w:divBdr>
    </w:div>
    <w:div w:id="1288586875">
      <w:bodyDiv w:val="1"/>
      <w:marLeft w:val="0"/>
      <w:marRight w:val="0"/>
      <w:marTop w:val="0"/>
      <w:marBottom w:val="0"/>
      <w:divBdr>
        <w:top w:val="none" w:sz="0" w:space="0" w:color="auto"/>
        <w:left w:val="none" w:sz="0" w:space="0" w:color="auto"/>
        <w:bottom w:val="none" w:sz="0" w:space="0" w:color="auto"/>
        <w:right w:val="none" w:sz="0" w:space="0" w:color="auto"/>
      </w:divBdr>
    </w:div>
    <w:div w:id="1349672326">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34935947">
      <w:bodyDiv w:val="1"/>
      <w:marLeft w:val="0"/>
      <w:marRight w:val="0"/>
      <w:marTop w:val="0"/>
      <w:marBottom w:val="0"/>
      <w:divBdr>
        <w:top w:val="none" w:sz="0" w:space="0" w:color="auto"/>
        <w:left w:val="none" w:sz="0" w:space="0" w:color="auto"/>
        <w:bottom w:val="none" w:sz="0" w:space="0" w:color="auto"/>
        <w:right w:val="none" w:sz="0" w:space="0" w:color="auto"/>
      </w:divBdr>
    </w:div>
    <w:div w:id="206826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c953/ad4c/b181ea166d7a1e462b514291/sbi-02-11-fr.pdf" TargetMode="External"/><Relationship Id="rId26"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sbi/sbi-01/official/sbi-01-10-add3-fr.pdf"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34-fr.pdf" TargetMode="External"/><Relationship Id="rId20" Type="http://schemas.openxmlformats.org/officeDocument/2006/relationships/hyperlink" Target="https://www.cbd.int/doc/c/c953/ad4c/b181ea166d7a1e462b514291/sbi-02-11-fr.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4/cop-14-dec-29-fr.pdf" TargetMode="External"/><Relationship Id="rId23" Type="http://schemas.openxmlformats.org/officeDocument/2006/relationships/hyperlink" Target="https://www.cbd.int/doc/decisions/np-mop-03/np-mop-03-dec-04-fr.pdf"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bd.int/doc/meetings/sbi/sbi-01/official/sbi-01-10-add3-fr.doc"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p-mop-09/cp-mop-09-dec-05-fr.pdf"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c953/ad4c/b181ea166d7a1e462b514291/sbi-02-1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1042278225B9423A8057C69C935F0853"/>
        <w:category>
          <w:name w:val="General"/>
          <w:gallery w:val="placeholder"/>
        </w:category>
        <w:types>
          <w:type w:val="bbPlcHdr"/>
        </w:types>
        <w:behaviors>
          <w:behavior w:val="content"/>
        </w:behaviors>
        <w:guid w:val="{768689C5-4E28-4CDD-9AB0-3E82D657EA16}"/>
      </w:docPartPr>
      <w:docPartBody>
        <w:p w:rsidR="005934AD" w:rsidRDefault="005934AD" w:rsidP="005934AD">
          <w:pPr>
            <w:pStyle w:val="1042278225B9423A8057C69C935F0853"/>
          </w:pPr>
          <w:r w:rsidRPr="006D0F48">
            <w:rPr>
              <w:rStyle w:val="PlaceholderText"/>
            </w:rPr>
            <w:t>[Subject]</w:t>
          </w:r>
        </w:p>
      </w:docPartBody>
    </w:docPart>
    <w:docPart>
      <w:docPartPr>
        <w:name w:val="A337D16EC85940FD8C323E969C8DEF06"/>
        <w:category>
          <w:name w:val="General"/>
          <w:gallery w:val="placeholder"/>
        </w:category>
        <w:types>
          <w:type w:val="bbPlcHdr"/>
        </w:types>
        <w:behaviors>
          <w:behavior w:val="content"/>
        </w:behaviors>
        <w:guid w:val="{41E57D8C-1179-436D-AF82-87AEB2A4D9D8}"/>
      </w:docPartPr>
      <w:docPartBody>
        <w:p w:rsidR="0065720E" w:rsidRDefault="00481AF3">
          <w:r w:rsidRPr="00666DB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C5F"/>
    <w:rsid w:val="00017393"/>
    <w:rsid w:val="0003017C"/>
    <w:rsid w:val="000A6C0C"/>
    <w:rsid w:val="000B5C7B"/>
    <w:rsid w:val="000C4569"/>
    <w:rsid w:val="000E509B"/>
    <w:rsid w:val="000E7C37"/>
    <w:rsid w:val="0012587B"/>
    <w:rsid w:val="001304EA"/>
    <w:rsid w:val="00145ECE"/>
    <w:rsid w:val="00174FF4"/>
    <w:rsid w:val="001B5C7E"/>
    <w:rsid w:val="002233F6"/>
    <w:rsid w:val="002351E6"/>
    <w:rsid w:val="0025077A"/>
    <w:rsid w:val="0028716B"/>
    <w:rsid w:val="002A5B54"/>
    <w:rsid w:val="002F2AE4"/>
    <w:rsid w:val="0032718B"/>
    <w:rsid w:val="003C4490"/>
    <w:rsid w:val="00400816"/>
    <w:rsid w:val="00427B0C"/>
    <w:rsid w:val="00481AF3"/>
    <w:rsid w:val="00482828"/>
    <w:rsid w:val="004A26EA"/>
    <w:rsid w:val="004A6502"/>
    <w:rsid w:val="00500A2B"/>
    <w:rsid w:val="00507B8F"/>
    <w:rsid w:val="0052302D"/>
    <w:rsid w:val="005405EC"/>
    <w:rsid w:val="00575CD1"/>
    <w:rsid w:val="0058288D"/>
    <w:rsid w:val="00586736"/>
    <w:rsid w:val="005934AD"/>
    <w:rsid w:val="005B36BB"/>
    <w:rsid w:val="005D5304"/>
    <w:rsid w:val="0065720E"/>
    <w:rsid w:val="006801B3"/>
    <w:rsid w:val="006C5356"/>
    <w:rsid w:val="006D11E1"/>
    <w:rsid w:val="007059CC"/>
    <w:rsid w:val="00767DC0"/>
    <w:rsid w:val="0078416B"/>
    <w:rsid w:val="007842AA"/>
    <w:rsid w:val="007A0996"/>
    <w:rsid w:val="007C56FE"/>
    <w:rsid w:val="007E33B6"/>
    <w:rsid w:val="007F20FB"/>
    <w:rsid w:val="007F74F9"/>
    <w:rsid w:val="007F7DC7"/>
    <w:rsid w:val="008022FF"/>
    <w:rsid w:val="00807F12"/>
    <w:rsid w:val="00810A55"/>
    <w:rsid w:val="00812A94"/>
    <w:rsid w:val="0081553C"/>
    <w:rsid w:val="0084087B"/>
    <w:rsid w:val="00844B8F"/>
    <w:rsid w:val="00855B60"/>
    <w:rsid w:val="008873E6"/>
    <w:rsid w:val="008B0354"/>
    <w:rsid w:val="008C6619"/>
    <w:rsid w:val="008D420E"/>
    <w:rsid w:val="009478E9"/>
    <w:rsid w:val="0098642F"/>
    <w:rsid w:val="009C6A84"/>
    <w:rsid w:val="009E683E"/>
    <w:rsid w:val="00A03EC2"/>
    <w:rsid w:val="00A30838"/>
    <w:rsid w:val="00A30D03"/>
    <w:rsid w:val="00A61C0C"/>
    <w:rsid w:val="00A6678C"/>
    <w:rsid w:val="00A76B38"/>
    <w:rsid w:val="00A8258E"/>
    <w:rsid w:val="00AA7B1C"/>
    <w:rsid w:val="00B00B51"/>
    <w:rsid w:val="00B05260"/>
    <w:rsid w:val="00BA2A60"/>
    <w:rsid w:val="00BF4045"/>
    <w:rsid w:val="00C0796E"/>
    <w:rsid w:val="00C14881"/>
    <w:rsid w:val="00C80EAE"/>
    <w:rsid w:val="00CE7E5E"/>
    <w:rsid w:val="00D12B7A"/>
    <w:rsid w:val="00D520FE"/>
    <w:rsid w:val="00D57BAB"/>
    <w:rsid w:val="00D64647"/>
    <w:rsid w:val="00D8588A"/>
    <w:rsid w:val="00D87540"/>
    <w:rsid w:val="00D94EF0"/>
    <w:rsid w:val="00DA08D6"/>
    <w:rsid w:val="00DC7548"/>
    <w:rsid w:val="00E03711"/>
    <w:rsid w:val="00E06544"/>
    <w:rsid w:val="00E45CDB"/>
    <w:rsid w:val="00E507E9"/>
    <w:rsid w:val="00E62974"/>
    <w:rsid w:val="00E873BE"/>
    <w:rsid w:val="00EA1B1E"/>
    <w:rsid w:val="00EE0C87"/>
    <w:rsid w:val="00EE4ED4"/>
    <w:rsid w:val="00F270AE"/>
    <w:rsid w:val="00F3578B"/>
    <w:rsid w:val="00FA56CC"/>
    <w:rsid w:val="00FA6725"/>
    <w:rsid w:val="00FC6886"/>
    <w:rsid w:val="00FD2C5D"/>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AF3"/>
    <w:rPr>
      <w:color w:val="808080"/>
    </w:rPr>
  </w:style>
  <w:style w:type="paragraph" w:customStyle="1" w:styleId="1042278225B9423A8057C69C935F0853">
    <w:name w:val="1042278225B9423A8057C69C935F0853"/>
    <w:rsid w:val="005934AD"/>
    <w:pPr>
      <w:spacing w:after="160" w:line="259" w:lineRule="auto"/>
    </w:pPr>
    <w:rPr>
      <w:lang w:eastAsia="zh-CN"/>
    </w:rPr>
  </w:style>
  <w:style w:type="paragraph" w:customStyle="1" w:styleId="398DBF30A7AE482D90DB9FD6C3E2A0A1">
    <w:name w:val="398DBF30A7AE482D90DB9FD6C3E2A0A1"/>
    <w:rsid w:val="00D520F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ABF476-B100-4928-95AA-8390350F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E723A-6248-4D95-A803-34800581F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0D5E8B-316F-455C-8CD2-2DB462685D97}">
  <ds:schemaRefs>
    <ds:schemaRef ds:uri="http://schemas.microsoft.com/sharepoint/v3/contenttype/forms"/>
  </ds:schemaRefs>
</ds:datastoreItem>
</file>

<file path=customXml/itemProps5.xml><?xml version="1.0" encoding="utf-8"?>
<ds:datastoreItem xmlns:ds="http://schemas.openxmlformats.org/officeDocument/2006/customXml" ds:itemID="{D46ABD7B-EE1E-45A4-824D-64321031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4188</TotalTime>
  <Pages>33</Pages>
  <Words>16085</Words>
  <Characters>91689</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Options pour améliorer les mecanismes de planification, d’établissement des rapports et d’examen en vue de renforcer l’application de la Convention</vt:lpstr>
    </vt:vector>
  </TitlesOfParts>
  <Company>SCBD</Company>
  <LinksUpToDate>false</LinksUpToDate>
  <CharactersWithSpaces>107559</CharactersWithSpaces>
  <SharedDoc>false</SharedDoc>
  <HLinks>
    <vt:vector size="60" baseType="variant">
      <vt:variant>
        <vt:i4>7143482</vt:i4>
      </vt:variant>
      <vt:variant>
        <vt:i4>15</vt:i4>
      </vt:variant>
      <vt:variant>
        <vt:i4>0</vt:i4>
      </vt:variant>
      <vt:variant>
        <vt:i4>5</vt:i4>
      </vt:variant>
      <vt:variant>
        <vt:lpwstr>https://www.cbd.int/doc/c/3591/f88b/e6a50a9de76112b81aa74754/sbi-02-16-en.docx</vt:lpwstr>
      </vt:variant>
      <vt:variant>
        <vt:lpwstr/>
      </vt:variant>
      <vt:variant>
        <vt:i4>1048592</vt:i4>
      </vt:variant>
      <vt:variant>
        <vt:i4>12</vt:i4>
      </vt:variant>
      <vt:variant>
        <vt:i4>0</vt:i4>
      </vt:variant>
      <vt:variant>
        <vt:i4>5</vt:i4>
      </vt:variant>
      <vt:variant>
        <vt:lpwstr>https://www.cbd.int/doc/c/a22d/f883/a0d8e8ad8ca02c9f9410e577/sbi-02-11-en.pdf</vt:lpwstr>
      </vt:variant>
      <vt:variant>
        <vt:lpwstr/>
      </vt:variant>
      <vt:variant>
        <vt:i4>8061049</vt:i4>
      </vt:variant>
      <vt:variant>
        <vt:i4>9</vt:i4>
      </vt:variant>
      <vt:variant>
        <vt:i4>0</vt:i4>
      </vt:variant>
      <vt:variant>
        <vt:i4>5</vt:i4>
      </vt:variant>
      <vt:variant>
        <vt:lpwstr>https://www.cbd.int/doc/meetings/sbi/sbi-01/official/sbi-01-10-add3-en.pdf</vt:lpwstr>
      </vt:variant>
      <vt:variant>
        <vt:lpwstr/>
      </vt:variant>
      <vt:variant>
        <vt:i4>1048592</vt:i4>
      </vt:variant>
      <vt:variant>
        <vt:i4>6</vt:i4>
      </vt:variant>
      <vt:variant>
        <vt:i4>0</vt:i4>
      </vt:variant>
      <vt:variant>
        <vt:i4>5</vt:i4>
      </vt:variant>
      <vt:variant>
        <vt:lpwstr>https://www.cbd.int/doc/c/a22d/f883/a0d8e8ad8ca02c9f9410e577/sbi-02-11-en.pdf</vt:lpwstr>
      </vt:variant>
      <vt:variant>
        <vt:lpwstr/>
      </vt:variant>
      <vt:variant>
        <vt:i4>720969</vt:i4>
      </vt:variant>
      <vt:variant>
        <vt:i4>3</vt:i4>
      </vt:variant>
      <vt:variant>
        <vt:i4>0</vt:i4>
      </vt:variant>
      <vt:variant>
        <vt:i4>5</vt:i4>
      </vt:variant>
      <vt:variant>
        <vt:lpwstr>https://www.cbd.int/doc/decisions/cop-14/cop-14-dec-34-en.pdf</vt:lpwstr>
      </vt:variant>
      <vt:variant>
        <vt:lpwstr/>
      </vt:variant>
      <vt:variant>
        <vt:i4>393288</vt:i4>
      </vt:variant>
      <vt:variant>
        <vt:i4>0</vt:i4>
      </vt:variant>
      <vt:variant>
        <vt:i4>0</vt:i4>
      </vt:variant>
      <vt:variant>
        <vt:i4>5</vt:i4>
      </vt:variant>
      <vt:variant>
        <vt:lpwstr>https://www.cbd.int/doc/decisions/cop-14/cop-14-dec-29-en.pdf</vt:lpwstr>
      </vt:variant>
      <vt:variant>
        <vt:lpwstr/>
      </vt:variant>
      <vt:variant>
        <vt:i4>7798818</vt:i4>
      </vt:variant>
      <vt:variant>
        <vt:i4>9</vt:i4>
      </vt:variant>
      <vt:variant>
        <vt:i4>0</vt:i4>
      </vt:variant>
      <vt:variant>
        <vt:i4>5</vt:i4>
      </vt:variant>
      <vt:variant>
        <vt:lpwstr>https://www.cbd.int/doc/c/8e6f/ef4f/b7d30589fb00d97b900d17af/post2020-ws-2020-01-03-en.pdf</vt:lpwstr>
      </vt:variant>
      <vt:variant>
        <vt:lpwstr/>
      </vt:variant>
      <vt:variant>
        <vt:i4>7209057</vt:i4>
      </vt:variant>
      <vt:variant>
        <vt:i4>6</vt:i4>
      </vt:variant>
      <vt:variant>
        <vt:i4>0</vt:i4>
      </vt:variant>
      <vt:variant>
        <vt:i4>5</vt:i4>
      </vt:variant>
      <vt:variant>
        <vt:lpwstr>https://www.cbd.int/decisions/cop/?m=cop-13</vt:lpwstr>
      </vt:variant>
      <vt:variant>
        <vt:lpwstr/>
      </vt:variant>
      <vt:variant>
        <vt:i4>4325400</vt:i4>
      </vt:variant>
      <vt:variant>
        <vt:i4>3</vt:i4>
      </vt:variant>
      <vt:variant>
        <vt:i4>0</vt:i4>
      </vt:variant>
      <vt:variant>
        <vt:i4>5</vt:i4>
      </vt:variant>
      <vt:variant>
        <vt:lpwstr>https://www.cbd.int/doc/c/4fff/f519/be937e242214e74dee1aa5ec/wg2020-02-l-02-add1-en.docx</vt:lpwstr>
      </vt:variant>
      <vt:variant>
        <vt:lpwstr/>
      </vt:variant>
      <vt:variant>
        <vt:i4>7798818</vt:i4>
      </vt:variant>
      <vt:variant>
        <vt:i4>0</vt:i4>
      </vt:variant>
      <vt:variant>
        <vt:i4>0</vt:i4>
      </vt:variant>
      <vt:variant>
        <vt:i4>5</vt:i4>
      </vt:variant>
      <vt:variant>
        <vt:lpwstr>https://www.cbd.int/doc/c/8e6f/ef4f/b7d30589fb00d97b900d17af/post2020-ws-2020-01-03-en.pdf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pour améliorer les mecanismes de planification, d’établissement des rapports et d’examen en vue de renforcer l’application de la Convention</dc:title>
  <dc:subject>CBD/SBI/3/11</dc:subject>
  <dc:creator>SCBD</dc:creator>
  <cp:keywords>Subisdiary Body on Implementation, third meeting, Convention on Biological Diversity</cp:keywords>
  <cp:lastModifiedBy>Xue He Yan</cp:lastModifiedBy>
  <cp:revision>428</cp:revision>
  <dcterms:created xsi:type="dcterms:W3CDTF">2020-10-23T18:28:00Z</dcterms:created>
  <dcterms:modified xsi:type="dcterms:W3CDTF">2020-11-17T14:46:00Z</dcterms:modified>
  <cp:contentStatus>GENERALE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