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0A7037F8" w14:textId="77777777" w:rsidTr="008A1499">
        <w:trPr>
          <w:trHeight w:val="850"/>
        </w:trPr>
        <w:tc>
          <w:tcPr>
            <w:tcW w:w="975" w:type="dxa"/>
            <w:vAlign w:val="bottom"/>
          </w:tcPr>
          <w:p w14:paraId="4E3CCB56"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0D518573" w14:textId="77777777" w:rsidR="008A1499" w:rsidRPr="003F1A75" w:rsidRDefault="008A1499" w:rsidP="008A1499">
            <w:pPr>
              <w:pStyle w:val="AASmallLogo"/>
            </w:pPr>
          </w:p>
        </w:tc>
        <w:tc>
          <w:tcPr>
            <w:tcW w:w="1434" w:type="dxa"/>
            <w:noWrap/>
            <w:vAlign w:val="bottom"/>
          </w:tcPr>
          <w:p w14:paraId="0B795323"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8772EB2" w14:textId="77777777" w:rsidR="008A1499" w:rsidRPr="003F1A75" w:rsidRDefault="008A1499" w:rsidP="008A1499">
            <w:pPr>
              <w:pStyle w:val="AASmallLogo"/>
            </w:pPr>
          </w:p>
        </w:tc>
        <w:tc>
          <w:tcPr>
            <w:tcW w:w="8073" w:type="dxa"/>
            <w:vAlign w:val="bottom"/>
          </w:tcPr>
          <w:p w14:paraId="1F47395C" w14:textId="6707FDB6" w:rsidR="008A1499" w:rsidRPr="003F1A75" w:rsidRDefault="00F1274E" w:rsidP="002537BE">
            <w:pPr>
              <w:pStyle w:val="ABSymbol"/>
              <w:tabs>
                <w:tab w:val="clear" w:pos="567"/>
                <w:tab w:val="clear" w:pos="1871"/>
              </w:tabs>
              <w:ind w:left="0"/>
            </w:pPr>
            <w:r w:rsidRPr="00053EB2">
              <w:rPr>
                <w:sz w:val="40"/>
                <w:szCs w:val="40"/>
              </w:rPr>
              <w:t>CBD</w:t>
            </w:r>
            <w:r w:rsidRPr="00053EB2">
              <w:t>/COP/17/</w:t>
            </w:r>
            <w:r w:rsidR="001D64DC">
              <w:t>4</w:t>
            </w:r>
            <w:r w:rsidR="00053EB2" w:rsidRPr="002537BE">
              <w:t>/Add.5</w:t>
            </w:r>
            <w:r w:rsidRPr="00053EB2">
              <w:t>-</w:t>
            </w:r>
            <w:r w:rsidRPr="00053EB2">
              <w:rPr>
                <w:sz w:val="40"/>
                <w:szCs w:val="40"/>
              </w:rPr>
              <w:t>CBD</w:t>
            </w:r>
            <w:r w:rsidRPr="00053EB2">
              <w:t>/CP/MOP/12/</w:t>
            </w:r>
            <w:r w:rsidR="00013D10">
              <w:t>5/Add.2</w:t>
            </w:r>
            <w:r w:rsidRPr="00053EB2">
              <w:t>-</w:t>
            </w:r>
            <w:r w:rsidRPr="00053EB2">
              <w:rPr>
                <w:sz w:val="40"/>
                <w:szCs w:val="40"/>
              </w:rPr>
              <w:t>CBD</w:t>
            </w:r>
            <w:r w:rsidRPr="00053EB2">
              <w:t>/NP/MOP/6/</w:t>
            </w:r>
            <w:r w:rsidR="00013D10">
              <w:t>5/Add.2</w:t>
            </w:r>
          </w:p>
        </w:tc>
      </w:tr>
    </w:tbl>
    <w:p w14:paraId="0E1FEBC1"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17AFC338" w14:textId="77777777" w:rsidTr="008A1499">
        <w:trPr>
          <w:trHeight w:val="1814"/>
        </w:trPr>
        <w:tc>
          <w:tcPr>
            <w:tcW w:w="7370" w:type="dxa"/>
          </w:tcPr>
          <w:p w14:paraId="79A4099A"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25114585" w14:textId="77777777" w:rsidR="008A1499" w:rsidRPr="003F1A75" w:rsidRDefault="008A1499" w:rsidP="008A1499">
            <w:pPr>
              <w:pStyle w:val="ACLargeLogo"/>
            </w:pPr>
          </w:p>
        </w:tc>
        <w:tc>
          <w:tcPr>
            <w:tcW w:w="3112" w:type="dxa"/>
          </w:tcPr>
          <w:p w14:paraId="22A4BA70" w14:textId="77777777" w:rsidR="008A1499" w:rsidRPr="003F1A75" w:rsidRDefault="008A1499" w:rsidP="008A1499">
            <w:pPr>
              <w:pStyle w:val="AEDistrNormal"/>
            </w:pPr>
            <w:r w:rsidRPr="003F1A75">
              <w:t xml:space="preserve">Distr.: General </w:t>
            </w:r>
          </w:p>
          <w:p w14:paraId="24911A3B" w14:textId="389D1BC4" w:rsidR="008A1499" w:rsidRPr="003F1A75" w:rsidRDefault="008A1499" w:rsidP="008A1499">
            <w:pPr>
              <w:pStyle w:val="AEDistrNormal"/>
            </w:pPr>
            <w:r w:rsidRPr="003F1A75">
              <w:t>Date</w:t>
            </w:r>
            <w:r w:rsidR="00947781">
              <w:t>: 2 October 2026</w:t>
            </w:r>
          </w:p>
          <w:p w14:paraId="6DA7FE1B" w14:textId="77777777" w:rsidR="008A1499" w:rsidRPr="003F1A75" w:rsidRDefault="008A1499" w:rsidP="008A1499">
            <w:pPr>
              <w:pStyle w:val="AEDistrNormal6pt"/>
            </w:pPr>
            <w:r w:rsidRPr="003F1A75">
              <w:t xml:space="preserve">Original: English </w:t>
            </w:r>
          </w:p>
          <w:p w14:paraId="60CC463F" w14:textId="77777777" w:rsidR="008A1499" w:rsidRPr="003F1A75" w:rsidRDefault="008A1499" w:rsidP="008A1499">
            <w:pPr>
              <w:pStyle w:val="AEDistrNormal6pt"/>
            </w:pPr>
          </w:p>
        </w:tc>
      </w:tr>
    </w:tbl>
    <w:p w14:paraId="4CE0F723"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28E28D19" w14:textId="77777777" w:rsidTr="008A1499">
        <w:trPr>
          <w:trHeight w:val="57"/>
        </w:trPr>
        <w:tc>
          <w:tcPr>
            <w:tcW w:w="6094" w:type="dxa"/>
          </w:tcPr>
          <w:tbl>
            <w:tblPr>
              <w:tblW w:w="53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tblGrid>
            <w:tr w:rsidR="000D5E82" w:rsidRPr="000D5E82" w14:paraId="6AB72F91" w14:textId="77777777" w:rsidTr="000D5E82">
              <w:trPr>
                <w:trHeight w:val="2445"/>
              </w:trPr>
              <w:tc>
                <w:tcPr>
                  <w:tcW w:w="5387" w:type="dxa"/>
                  <w:tcBorders>
                    <w:top w:val="nil"/>
                    <w:left w:val="nil"/>
                    <w:bottom w:val="nil"/>
                    <w:right w:val="nil"/>
                  </w:tcBorders>
                  <w:hideMark/>
                </w:tcPr>
                <w:p w14:paraId="0CCF2F5C" w14:textId="77777777" w:rsidR="000D5E82" w:rsidRPr="000D5E8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lang w:val="en-CA" w:eastAsia="en-CA"/>
                    </w:rPr>
                  </w:pPr>
                  <w:r w:rsidRPr="000D5E82">
                    <w:rPr>
                      <w:rFonts w:eastAsia="Times New Roman"/>
                      <w:b/>
                      <w:bCs/>
                      <w:sz w:val="24"/>
                      <w:szCs w:val="24"/>
                      <w:lang w:eastAsia="en-CA"/>
                    </w:rPr>
                    <w:t xml:space="preserve">Conference of the Parties to the </w:t>
                  </w:r>
                  <w:r w:rsidRPr="000D5E82">
                    <w:rPr>
                      <w:rFonts w:eastAsia="Times New Roman"/>
                      <w:b/>
                      <w:bCs/>
                      <w:sz w:val="24"/>
                      <w:szCs w:val="24"/>
                      <w:lang w:val="en-CA" w:eastAsia="en-CA"/>
                    </w:rPr>
                    <w:t> </w:t>
                  </w:r>
                  <w:r w:rsidRPr="000D5E82">
                    <w:rPr>
                      <w:rFonts w:eastAsia="Times New Roman"/>
                      <w:b/>
                      <w:bCs/>
                      <w:sz w:val="24"/>
                      <w:szCs w:val="24"/>
                      <w:lang w:val="en-CA" w:eastAsia="en-CA"/>
                    </w:rPr>
                    <w:br/>
                  </w:r>
                  <w:r w:rsidRPr="000D5E82">
                    <w:rPr>
                      <w:rFonts w:eastAsia="Times New Roman"/>
                      <w:b/>
                      <w:bCs/>
                      <w:sz w:val="24"/>
                      <w:szCs w:val="24"/>
                      <w:lang w:eastAsia="en-CA"/>
                    </w:rPr>
                    <w:t>Convention on Biological Diversity </w:t>
                  </w:r>
                  <w:r w:rsidRPr="000D5E82">
                    <w:rPr>
                      <w:rFonts w:eastAsia="Times New Roman"/>
                      <w:b/>
                      <w:bCs/>
                      <w:sz w:val="24"/>
                      <w:szCs w:val="24"/>
                      <w:lang w:val="en-CA" w:eastAsia="en-CA"/>
                    </w:rPr>
                    <w:t> </w:t>
                  </w:r>
                </w:p>
                <w:p w14:paraId="03589CB7" w14:textId="77777777" w:rsidR="000D5E82" w:rsidRPr="000D5E8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lang w:val="en-CA" w:eastAsia="en-CA"/>
                    </w:rPr>
                  </w:pPr>
                  <w:r w:rsidRPr="000D5E82">
                    <w:rPr>
                      <w:rFonts w:eastAsia="Times New Roman"/>
                      <w:b/>
                      <w:bCs/>
                      <w:lang w:eastAsia="en-CA"/>
                    </w:rPr>
                    <w:t>Seventeenth meeting </w:t>
                  </w:r>
                  <w:r w:rsidRPr="000D5E82">
                    <w:rPr>
                      <w:rFonts w:eastAsia="Times New Roman"/>
                      <w:b/>
                      <w:bCs/>
                      <w:lang w:val="en-CA" w:eastAsia="en-CA"/>
                    </w:rPr>
                    <w:t> </w:t>
                  </w:r>
                </w:p>
                <w:p w14:paraId="7980C61C" w14:textId="77777777" w:rsidR="000D5E82" w:rsidRPr="000D5E82" w:rsidRDefault="000D5E82" w:rsidP="000D5E82">
                  <w:pPr>
                    <w:tabs>
                      <w:tab w:val="clear" w:pos="567"/>
                      <w:tab w:val="clear" w:pos="1134"/>
                      <w:tab w:val="clear" w:pos="1701"/>
                      <w:tab w:val="clear" w:pos="2268"/>
                    </w:tabs>
                    <w:jc w:val="left"/>
                    <w:textAlignment w:val="baseline"/>
                    <w:rPr>
                      <w:rFonts w:ascii="Segoe UI" w:eastAsia="Times New Roman" w:hAnsi="Segoe UI" w:cs="Segoe UI"/>
                      <w:sz w:val="18"/>
                      <w:szCs w:val="18"/>
                      <w:lang w:val="en-CA" w:eastAsia="en-CA"/>
                    </w:rPr>
                  </w:pPr>
                  <w:r w:rsidRPr="000D5E82">
                    <w:rPr>
                      <w:rFonts w:eastAsia="Times New Roman"/>
                      <w:lang w:eastAsia="en-CA"/>
                    </w:rPr>
                    <w:t>Yerevan, 19–30 October 2026</w:t>
                  </w:r>
                  <w:r w:rsidRPr="000D5E82">
                    <w:rPr>
                      <w:rFonts w:eastAsia="Times New Roman"/>
                      <w:lang w:val="en-CA" w:eastAsia="en-CA"/>
                    </w:rPr>
                    <w:t> </w:t>
                  </w:r>
                </w:p>
                <w:p w14:paraId="5C3D11C3" w14:textId="75410C78" w:rsidR="000D5E82" w:rsidRPr="000D5E82" w:rsidRDefault="000D5E82" w:rsidP="000D5E82">
                  <w:pPr>
                    <w:tabs>
                      <w:tab w:val="clear" w:pos="567"/>
                      <w:tab w:val="clear" w:pos="1134"/>
                      <w:tab w:val="clear" w:pos="1701"/>
                      <w:tab w:val="clear" w:pos="2268"/>
                    </w:tabs>
                    <w:jc w:val="left"/>
                    <w:textAlignment w:val="baseline"/>
                    <w:rPr>
                      <w:rFonts w:ascii="Segoe UI" w:eastAsia="Times New Roman" w:hAnsi="Segoe UI" w:cs="Segoe UI"/>
                      <w:sz w:val="18"/>
                      <w:szCs w:val="18"/>
                      <w:lang w:val="en-CA" w:eastAsia="en-CA"/>
                    </w:rPr>
                  </w:pPr>
                  <w:r w:rsidRPr="000D5E82">
                    <w:rPr>
                      <w:rFonts w:eastAsia="Times New Roman"/>
                      <w:lang w:eastAsia="en-CA"/>
                    </w:rPr>
                    <w:t>Item 7 of the provisional agenda</w:t>
                  </w:r>
                  <w:r w:rsidR="0025455D">
                    <w:rPr>
                      <w:rStyle w:val="FootnoteReference"/>
                      <w:rFonts w:eastAsia="Times New Roman"/>
                      <w:lang w:eastAsia="en-CA"/>
                    </w:rPr>
                    <w:footnoteReference w:customMarkFollows="1" w:id="1"/>
                    <w:t>*</w:t>
                  </w:r>
                  <w:r w:rsidRPr="000D5E82">
                    <w:rPr>
                      <w:rFonts w:eastAsia="Times New Roman"/>
                      <w:lang w:eastAsia="en-CA"/>
                    </w:rPr>
                    <w:t> </w:t>
                  </w:r>
                  <w:r w:rsidRPr="000D5E82">
                    <w:rPr>
                      <w:rFonts w:eastAsia="Times New Roman"/>
                      <w:lang w:val="en-CA" w:eastAsia="en-CA"/>
                    </w:rPr>
                    <w:t> </w:t>
                  </w:r>
                </w:p>
                <w:p w14:paraId="2DDF4DC4" w14:textId="77777777" w:rsidR="000D5E82" w:rsidRPr="000D5E8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lang w:val="en-CA" w:eastAsia="en-CA"/>
                    </w:rPr>
                  </w:pPr>
                  <w:r w:rsidRPr="000D5E82">
                    <w:rPr>
                      <w:rFonts w:eastAsia="Times New Roman"/>
                      <w:b/>
                      <w:bCs/>
                      <w:lang w:eastAsia="en-CA"/>
                    </w:rPr>
                    <w:t>Administration of the Convention on Biological Diversity, budget for the trust funds and functional review of the Secretariat</w:t>
                  </w:r>
                  <w:r w:rsidRPr="000D5E82">
                    <w:rPr>
                      <w:rFonts w:eastAsia="Times New Roman"/>
                      <w:b/>
                      <w:bCs/>
                      <w:lang w:val="en-CA" w:eastAsia="en-CA"/>
                    </w:rPr>
                    <w:t> </w:t>
                  </w:r>
                </w:p>
              </w:tc>
            </w:tr>
            <w:tr w:rsidR="0025455D" w:rsidRPr="000D5E82" w14:paraId="15FA3B61" w14:textId="77777777" w:rsidTr="000D5E82">
              <w:trPr>
                <w:trHeight w:val="2445"/>
              </w:trPr>
              <w:tc>
                <w:tcPr>
                  <w:tcW w:w="5387" w:type="dxa"/>
                  <w:tcBorders>
                    <w:top w:val="nil"/>
                    <w:left w:val="nil"/>
                    <w:bottom w:val="nil"/>
                    <w:right w:val="nil"/>
                  </w:tcBorders>
                </w:tcPr>
                <w:p w14:paraId="52FCC1AB" w14:textId="4F9248CB" w:rsidR="0025455D" w:rsidRPr="000D5E82" w:rsidRDefault="0025455D"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lang w:val="en-CA" w:eastAsia="en-CA"/>
                    </w:rPr>
                  </w:pPr>
                  <w:r w:rsidRPr="000D5E82">
                    <w:rPr>
                      <w:rFonts w:eastAsia="Times New Roman"/>
                      <w:b/>
                      <w:bCs/>
                      <w:sz w:val="24"/>
                      <w:szCs w:val="24"/>
                      <w:lang w:eastAsia="en-CA"/>
                    </w:rPr>
                    <w:t xml:space="preserve">Conference of the Parties to the Convention on Biological Diversity serving as the meeting of </w:t>
                  </w:r>
                  <w:r w:rsidR="00805CB0">
                    <w:rPr>
                      <w:rFonts w:eastAsia="Times New Roman"/>
                      <w:b/>
                      <w:bCs/>
                      <w:sz w:val="24"/>
                      <w:szCs w:val="24"/>
                      <w:lang w:eastAsia="en-CA"/>
                    </w:rPr>
                    <w:br/>
                  </w:r>
                  <w:r w:rsidRPr="000D5E82">
                    <w:rPr>
                      <w:rFonts w:eastAsia="Times New Roman"/>
                      <w:b/>
                      <w:bCs/>
                      <w:sz w:val="24"/>
                      <w:szCs w:val="24"/>
                      <w:lang w:eastAsia="en-CA"/>
                    </w:rPr>
                    <w:t>the Parties to the Nagoya Protocol on Access to Genetic Resources and the Fair and Equitable Sharing of Benefits Arising from Their Utilization</w:t>
                  </w:r>
                </w:p>
                <w:p w14:paraId="459EAAF7" w14:textId="17F65B57" w:rsidR="0025455D" w:rsidRPr="000D5E82" w:rsidRDefault="0025455D"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lang w:val="en-CA" w:eastAsia="en-CA"/>
                    </w:rPr>
                  </w:pPr>
                  <w:r w:rsidRPr="000D5E82">
                    <w:rPr>
                      <w:rFonts w:eastAsia="Times New Roman"/>
                      <w:b/>
                      <w:bCs/>
                      <w:lang w:eastAsia="en-CA"/>
                    </w:rPr>
                    <w:t>Sixth meeting</w:t>
                  </w:r>
                </w:p>
                <w:p w14:paraId="7311AA82" w14:textId="77777777" w:rsidR="0025455D" w:rsidRPr="000D5E82" w:rsidRDefault="0025455D" w:rsidP="0025455D">
                  <w:pPr>
                    <w:tabs>
                      <w:tab w:val="clear" w:pos="567"/>
                      <w:tab w:val="clear" w:pos="1134"/>
                      <w:tab w:val="clear" w:pos="1701"/>
                      <w:tab w:val="clear" w:pos="2268"/>
                    </w:tabs>
                    <w:jc w:val="left"/>
                    <w:textAlignment w:val="baseline"/>
                    <w:rPr>
                      <w:rFonts w:ascii="Segoe UI" w:eastAsia="Times New Roman" w:hAnsi="Segoe UI" w:cs="Segoe UI"/>
                      <w:sz w:val="18"/>
                      <w:szCs w:val="18"/>
                      <w:lang w:val="en-CA" w:eastAsia="en-CA"/>
                    </w:rPr>
                  </w:pPr>
                  <w:r w:rsidRPr="000D5E82">
                    <w:rPr>
                      <w:rFonts w:eastAsia="Times New Roman"/>
                      <w:lang w:eastAsia="en-CA"/>
                    </w:rPr>
                    <w:t>Yerevan, 19–30 October 2026</w:t>
                  </w:r>
                  <w:r w:rsidRPr="000D5E82">
                    <w:rPr>
                      <w:rFonts w:eastAsia="Times New Roman"/>
                      <w:lang w:val="en-CA" w:eastAsia="en-CA"/>
                    </w:rPr>
                    <w:t> </w:t>
                  </w:r>
                </w:p>
                <w:p w14:paraId="07C722D5" w14:textId="44CD3E3A" w:rsidR="0025455D" w:rsidRPr="000D5E82" w:rsidRDefault="0025455D" w:rsidP="0025455D">
                  <w:pPr>
                    <w:tabs>
                      <w:tab w:val="clear" w:pos="567"/>
                      <w:tab w:val="clear" w:pos="1134"/>
                      <w:tab w:val="clear" w:pos="1701"/>
                      <w:tab w:val="clear" w:pos="2268"/>
                    </w:tabs>
                    <w:jc w:val="left"/>
                    <w:textAlignment w:val="baseline"/>
                    <w:rPr>
                      <w:rFonts w:ascii="Segoe UI" w:eastAsia="Times New Roman" w:hAnsi="Segoe UI" w:cs="Segoe UI"/>
                      <w:sz w:val="18"/>
                      <w:szCs w:val="18"/>
                      <w:lang w:val="en-CA" w:eastAsia="en-CA"/>
                    </w:rPr>
                  </w:pPr>
                  <w:r w:rsidRPr="000D5E82">
                    <w:rPr>
                      <w:rFonts w:eastAsia="Times New Roman"/>
                      <w:lang w:eastAsia="en-CA"/>
                    </w:rPr>
                    <w:t>Item 6 of the provisional agenda</w:t>
                  </w:r>
                  <w:r>
                    <w:rPr>
                      <w:rStyle w:val="FootnoteReference"/>
                      <w:rFonts w:eastAsia="Times New Roman"/>
                      <w:lang w:eastAsia="en-CA"/>
                    </w:rPr>
                    <w:footnoteReference w:customMarkFollows="1" w:id="2"/>
                    <w:t>***</w:t>
                  </w:r>
                </w:p>
                <w:p w14:paraId="7898B8E6" w14:textId="7D90048A" w:rsidR="0025455D" w:rsidRPr="000D5E82" w:rsidRDefault="0025455D" w:rsidP="0025455D">
                  <w:pPr>
                    <w:tabs>
                      <w:tab w:val="clear" w:pos="567"/>
                      <w:tab w:val="clear" w:pos="1134"/>
                      <w:tab w:val="clear" w:pos="1701"/>
                      <w:tab w:val="clear" w:pos="2268"/>
                    </w:tabs>
                    <w:jc w:val="left"/>
                    <w:textAlignment w:val="baseline"/>
                    <w:rPr>
                      <w:rFonts w:eastAsia="Times New Roman"/>
                      <w:b/>
                      <w:bCs/>
                      <w:sz w:val="24"/>
                      <w:szCs w:val="24"/>
                      <w:lang w:eastAsia="en-CA"/>
                    </w:rPr>
                  </w:pPr>
                  <w:r w:rsidRPr="000D5E82">
                    <w:rPr>
                      <w:rFonts w:eastAsia="Times New Roman"/>
                      <w:b/>
                      <w:bCs/>
                      <w:sz w:val="24"/>
                      <w:szCs w:val="24"/>
                      <w:lang w:eastAsia="en-CA"/>
                    </w:rPr>
                    <w:t xml:space="preserve">Administration of the Nagoya Protocol </w:t>
                  </w:r>
                  <w:r w:rsidRPr="000D5E82">
                    <w:rPr>
                      <w:rFonts w:eastAsia="Times New Roman"/>
                      <w:b/>
                      <w:bCs/>
                      <w:sz w:val="24"/>
                      <w:szCs w:val="24"/>
                      <w:lang w:val="en-CA" w:eastAsia="en-CA"/>
                    </w:rPr>
                    <w:t> </w:t>
                  </w:r>
                  <w:r w:rsidRPr="000D5E82">
                    <w:rPr>
                      <w:rFonts w:eastAsia="Times New Roman"/>
                      <w:b/>
                      <w:bCs/>
                      <w:sz w:val="24"/>
                      <w:szCs w:val="24"/>
                      <w:lang w:val="en-CA" w:eastAsia="en-CA"/>
                    </w:rPr>
                    <w:br/>
                  </w:r>
                  <w:r w:rsidRPr="000D5E82">
                    <w:rPr>
                      <w:rFonts w:eastAsia="Times New Roman"/>
                      <w:b/>
                      <w:bCs/>
                      <w:sz w:val="24"/>
                      <w:szCs w:val="24"/>
                      <w:lang w:eastAsia="en-CA"/>
                    </w:rPr>
                    <w:t>and budget for the trust funds</w:t>
                  </w:r>
                  <w:r w:rsidRPr="000D5E82">
                    <w:rPr>
                      <w:rFonts w:eastAsia="Times New Roman"/>
                      <w:b/>
                      <w:bCs/>
                      <w:sz w:val="24"/>
                      <w:szCs w:val="24"/>
                      <w:lang w:val="en-CA" w:eastAsia="en-CA"/>
                    </w:rPr>
                    <w:t> </w:t>
                  </w:r>
                </w:p>
              </w:tc>
            </w:tr>
          </w:tbl>
          <w:p w14:paraId="420E4809" w14:textId="0DB250B7" w:rsidR="008A1499" w:rsidRPr="003F1A75" w:rsidRDefault="008A1499" w:rsidP="008A1499">
            <w:pPr>
              <w:pStyle w:val="AFCorNBold"/>
            </w:pPr>
          </w:p>
        </w:tc>
        <w:tc>
          <w:tcPr>
            <w:tcW w:w="4388" w:type="dxa"/>
          </w:tcPr>
          <w:p w14:paraId="3E1779C7" w14:textId="77777777" w:rsidR="000D5E82" w:rsidRPr="000D5E82" w:rsidRDefault="000D5E82" w:rsidP="002537BE">
            <w:pPr>
              <w:pStyle w:val="CBDNormal"/>
              <w:ind w:left="-139"/>
              <w:jc w:val="left"/>
              <w:rPr>
                <w:b/>
                <w:bCs/>
                <w:lang w:val="en-CA"/>
              </w:rPr>
            </w:pPr>
            <w:r w:rsidRPr="000D5E82">
              <w:rPr>
                <w:b/>
                <w:bCs/>
              </w:rPr>
              <w:t>Conference of the Parties to the Convention on Biological Diversity serving as the meeting of the Parties to the Cartagena Protocol on Biosafety</w:t>
            </w:r>
            <w:r w:rsidRPr="000D5E82">
              <w:rPr>
                <w:b/>
                <w:bCs/>
                <w:lang w:val="en-CA"/>
              </w:rPr>
              <w:t> </w:t>
            </w:r>
          </w:p>
          <w:p w14:paraId="25A7AC99" w14:textId="77777777" w:rsidR="000D5E82" w:rsidRPr="000D5E82" w:rsidRDefault="000D5E82" w:rsidP="002537BE">
            <w:pPr>
              <w:pStyle w:val="CBDNormal"/>
              <w:ind w:left="-139"/>
              <w:rPr>
                <w:b/>
                <w:bCs/>
                <w:lang w:val="en-CA"/>
              </w:rPr>
            </w:pPr>
            <w:r w:rsidRPr="000D5E82">
              <w:rPr>
                <w:b/>
                <w:bCs/>
              </w:rPr>
              <w:t>Twelfth meeting </w:t>
            </w:r>
            <w:r w:rsidRPr="000D5E82">
              <w:rPr>
                <w:b/>
                <w:bCs/>
                <w:lang w:val="en-CA"/>
              </w:rPr>
              <w:t> </w:t>
            </w:r>
          </w:p>
          <w:p w14:paraId="2C95333D" w14:textId="77777777" w:rsidR="000D5E82" w:rsidRPr="000D5E82" w:rsidRDefault="000D5E82" w:rsidP="002537BE">
            <w:pPr>
              <w:pStyle w:val="CBDNormal"/>
              <w:ind w:left="-139"/>
              <w:rPr>
                <w:lang w:val="en-CA"/>
              </w:rPr>
            </w:pPr>
            <w:r w:rsidRPr="000D5E82">
              <w:t>Yerevan, 19–30 October 2026</w:t>
            </w:r>
            <w:r w:rsidRPr="000D5E82">
              <w:rPr>
                <w:lang w:val="en-CA"/>
              </w:rPr>
              <w:t> </w:t>
            </w:r>
          </w:p>
          <w:p w14:paraId="72DB73D6" w14:textId="6B713D13" w:rsidR="000D5E82" w:rsidRPr="000D5E82" w:rsidRDefault="000D5E82" w:rsidP="002537BE">
            <w:pPr>
              <w:pStyle w:val="CBDNormal"/>
              <w:ind w:left="-139"/>
              <w:rPr>
                <w:lang w:val="en-CA"/>
              </w:rPr>
            </w:pPr>
            <w:r w:rsidRPr="000D5E82">
              <w:t>Item 6 of the provisional agenda</w:t>
            </w:r>
            <w:r w:rsidR="0025455D">
              <w:rPr>
                <w:rStyle w:val="FootnoteReference"/>
              </w:rPr>
              <w:footnoteReference w:customMarkFollows="1" w:id="3"/>
              <w:t>**</w:t>
            </w:r>
          </w:p>
          <w:p w14:paraId="38EE4BE6" w14:textId="611AC556" w:rsidR="008A1499" w:rsidRPr="000D5E82" w:rsidRDefault="000D5E82" w:rsidP="002537BE">
            <w:pPr>
              <w:pStyle w:val="CBDNormal"/>
              <w:ind w:left="-139"/>
              <w:jc w:val="left"/>
              <w:rPr>
                <w:lang w:val="en-CA"/>
              </w:rPr>
            </w:pPr>
            <w:r w:rsidRPr="000D5E82">
              <w:rPr>
                <w:b/>
                <w:bCs/>
              </w:rPr>
              <w:t>Administration of the Cartagena Protocol and budget for the trust funds</w:t>
            </w:r>
            <w:r w:rsidRPr="000D5E82">
              <w:rPr>
                <w:lang w:val="en-CA"/>
              </w:rPr>
              <w:t> </w:t>
            </w:r>
          </w:p>
        </w:tc>
      </w:tr>
    </w:tbl>
    <w:p w14:paraId="164BCA0E" w14:textId="5B115EF0" w:rsidR="00C9161D" w:rsidRPr="003F1A75" w:rsidRDefault="00000000" w:rsidP="00A111D1">
      <w:pPr>
        <w:pStyle w:val="CBDTitle"/>
        <w:rPr>
          <w:caps/>
        </w:rPr>
      </w:pPr>
      <w:sdt>
        <w:sdtPr>
          <w:rPr>
            <w:rFonts w:eastAsia="Arial Unicode MS"/>
            <w:bCs/>
            <w:color w:val="000000"/>
            <w:szCs w:val="28"/>
            <w:u w:color="000000"/>
            <w:lang w:val="en-US" w:eastAsia="ko-KR"/>
          </w:rPr>
          <w:alias w:val="Title"/>
          <w:tag w:val=""/>
          <w:id w:val="772832786"/>
          <w:placeholder>
            <w:docPart w:val="B7FA492F99F54ECBA1ED962313BE189B"/>
          </w:placeholder>
          <w:dataBinding w:prefixMappings="xmlns:ns0='http://purl.org/dc/elements/1.1/' xmlns:ns1='http://schemas.openxmlformats.org/package/2006/metadata/core-properties' " w:xpath="/ns1:coreProperties[1]/ns0:title[1]" w:storeItemID="{6C3C8BC8-F283-45AE-878A-BAB7291924A1}"/>
          <w:text/>
        </w:sdtPr>
        <w:sdtContent>
          <w:r w:rsidR="00646E8A" w:rsidRPr="008B78C3">
            <w:rPr>
              <w:rFonts w:eastAsia="Arial Unicode MS"/>
              <w:bCs/>
              <w:color w:val="000000"/>
              <w:szCs w:val="28"/>
              <w:u w:color="000000"/>
              <w:lang w:val="en-US" w:eastAsia="ko-KR"/>
            </w:rPr>
            <w:t xml:space="preserve">Additional information on </w:t>
          </w:r>
          <w:r w:rsidR="00646E8A">
            <w:rPr>
              <w:rFonts w:eastAsia="Arial Unicode MS"/>
              <w:bCs/>
              <w:color w:val="000000"/>
              <w:szCs w:val="28"/>
              <w:u w:color="000000"/>
              <w:lang w:val="en-US" w:eastAsia="ko-KR"/>
            </w:rPr>
            <w:t>a</w:t>
          </w:r>
          <w:r w:rsidR="00646E8A" w:rsidRPr="008B78C3">
            <w:rPr>
              <w:rFonts w:eastAsia="Arial Unicode MS"/>
              <w:bCs/>
              <w:color w:val="000000"/>
              <w:szCs w:val="28"/>
              <w:u w:color="000000"/>
              <w:lang w:val="en-US" w:eastAsia="ko-KR"/>
            </w:rPr>
            <w:t xml:space="preserve">dministrative and </w:t>
          </w:r>
          <w:r w:rsidR="00646E8A">
            <w:rPr>
              <w:rFonts w:eastAsia="Arial Unicode MS"/>
              <w:bCs/>
              <w:color w:val="000000"/>
              <w:szCs w:val="28"/>
              <w:u w:color="000000"/>
              <w:lang w:val="en-US" w:eastAsia="ko-KR"/>
            </w:rPr>
            <w:t>b</w:t>
          </w:r>
          <w:r w:rsidR="00646E8A" w:rsidRPr="008B78C3">
            <w:rPr>
              <w:rFonts w:eastAsia="Arial Unicode MS"/>
              <w:bCs/>
              <w:color w:val="000000"/>
              <w:szCs w:val="28"/>
              <w:u w:color="000000"/>
              <w:lang w:val="en-US" w:eastAsia="ko-KR"/>
            </w:rPr>
            <w:t xml:space="preserve">udgetary </w:t>
          </w:r>
          <w:r w:rsidR="00646E8A">
            <w:rPr>
              <w:rFonts w:eastAsia="Arial Unicode MS"/>
              <w:bCs/>
              <w:color w:val="000000"/>
              <w:szCs w:val="28"/>
              <w:u w:color="000000"/>
              <w:lang w:val="en-US" w:eastAsia="ko-KR"/>
            </w:rPr>
            <w:t>m</w:t>
          </w:r>
          <w:r w:rsidR="00646E8A" w:rsidRPr="008B78C3">
            <w:rPr>
              <w:rFonts w:eastAsia="Arial Unicode MS"/>
              <w:bCs/>
              <w:color w:val="000000"/>
              <w:szCs w:val="28"/>
              <w:u w:color="000000"/>
              <w:lang w:val="en-US" w:eastAsia="ko-KR"/>
            </w:rPr>
            <w:t>atters</w:t>
          </w:r>
        </w:sdtContent>
      </w:sdt>
      <w:r w:rsidR="00DB1DFB" w:rsidRPr="00DB1DFB">
        <w:rPr>
          <w:rStyle w:val="FootnoteReference"/>
          <w:rFonts w:eastAsia="Arial Unicode MS"/>
          <w:bCs/>
          <w:color w:val="000000"/>
          <w:szCs w:val="28"/>
          <w:u w:color="000000"/>
          <w:lang w:eastAsia="ko-KR"/>
        </w:rPr>
        <w:footnoteReference w:customMarkFollows="1" w:id="4"/>
        <w:sym w:font="Symbol" w:char="F02A"/>
      </w:r>
      <w:r w:rsidR="00DB1DFB" w:rsidRPr="00DB1DFB">
        <w:rPr>
          <w:rStyle w:val="FootnoteReference"/>
          <w:rFonts w:eastAsia="Arial Unicode MS"/>
          <w:bCs/>
          <w:color w:val="000000"/>
          <w:szCs w:val="28"/>
          <w:u w:color="000000"/>
          <w:lang w:eastAsia="ko-KR"/>
        </w:rPr>
        <w:sym w:font="Symbol" w:char="F02A"/>
      </w:r>
      <w:r w:rsidR="00DB1DFB" w:rsidRPr="00DB1DFB">
        <w:rPr>
          <w:rStyle w:val="FootnoteReference"/>
          <w:rFonts w:eastAsia="Arial Unicode MS"/>
          <w:bCs/>
          <w:color w:val="000000"/>
          <w:szCs w:val="28"/>
          <w:u w:color="000000"/>
          <w:lang w:eastAsia="ko-KR"/>
        </w:rPr>
        <w:sym w:font="Symbol" w:char="F02A"/>
      </w:r>
      <w:r w:rsidR="00DB1DFB" w:rsidRPr="00DB1DFB">
        <w:rPr>
          <w:rStyle w:val="FootnoteReference"/>
          <w:rFonts w:eastAsia="Arial Unicode MS"/>
          <w:bCs/>
          <w:color w:val="000000"/>
          <w:szCs w:val="28"/>
          <w:u w:color="000000"/>
          <w:lang w:eastAsia="ko-KR"/>
        </w:rPr>
        <w:sym w:font="Symbol" w:char="F02A"/>
      </w:r>
      <w:r w:rsidR="00105372" w:rsidRPr="003F1A75">
        <w:rPr>
          <w:caps/>
        </w:rPr>
        <w:t xml:space="preserve"> </w:t>
      </w:r>
    </w:p>
    <w:p w14:paraId="749349FC" w14:textId="77777777" w:rsidR="00F6586C" w:rsidRPr="003F1A75" w:rsidRDefault="0030169D" w:rsidP="00A111D1">
      <w:pPr>
        <w:pStyle w:val="CBDSubTitle"/>
      </w:pPr>
      <w:r w:rsidRPr="003F1A75">
        <w:t xml:space="preserve">Note by the </w:t>
      </w:r>
      <w:r w:rsidR="007E0F8A" w:rsidRPr="003F1A75">
        <w:t>Secretariat</w:t>
      </w:r>
    </w:p>
    <w:p w14:paraId="518A2CA6" w14:textId="6A7BFA94" w:rsidR="00C9161D" w:rsidRPr="003F1A75" w:rsidRDefault="00A111D1" w:rsidP="00A111D1">
      <w:pPr>
        <w:pStyle w:val="CBDH1"/>
      </w:pPr>
      <w:r w:rsidRPr="003F1A75">
        <w:t>I.</w:t>
      </w:r>
      <w:r w:rsidRPr="003F1A75">
        <w:tab/>
      </w:r>
      <w:r w:rsidR="008B78C3">
        <w:t>Introduction</w:t>
      </w:r>
    </w:p>
    <w:p w14:paraId="1C7074C9" w14:textId="6ADF7865" w:rsidR="008B78C3" w:rsidRPr="006E7187" w:rsidRDefault="000C7DCF" w:rsidP="000C7DCF">
      <w:pPr>
        <w:pStyle w:val="CBDNormalNumber"/>
      </w:pPr>
      <w:r>
        <w:t xml:space="preserve">The proposed </w:t>
      </w:r>
      <w:r w:rsidR="008B78C3">
        <w:t xml:space="preserve">budget </w:t>
      </w:r>
      <w:r>
        <w:t xml:space="preserve">for the programmes of work of the Convention and its Protocols for the biennium 2027–2028 </w:t>
      </w:r>
      <w:r w:rsidR="008B78C3">
        <w:t xml:space="preserve">was presented for information to the </w:t>
      </w:r>
      <w:r w:rsidR="0025364B">
        <w:t>sevent</w:t>
      </w:r>
      <w:r>
        <w:t>h</w:t>
      </w:r>
      <w:r w:rsidR="008B78C3">
        <w:t xml:space="preserve"> meeting of the </w:t>
      </w:r>
      <w:r w:rsidR="008B78C3" w:rsidRPr="004146D3">
        <w:t>Subsidiary Body on Implementation</w:t>
      </w:r>
      <w:r w:rsidR="008B78C3">
        <w:t xml:space="preserve"> under </w:t>
      </w:r>
      <w:r w:rsidR="00E64FC2">
        <w:t xml:space="preserve">agenda </w:t>
      </w:r>
      <w:r w:rsidR="008B78C3">
        <w:t xml:space="preserve">item 14. </w:t>
      </w:r>
      <w:r>
        <w:t>Following its first reading, the Chair convened an</w:t>
      </w:r>
      <w:r w:rsidR="008B78C3">
        <w:t xml:space="preserve"> informal consultation </w:t>
      </w:r>
      <w:r>
        <w:t xml:space="preserve">session. </w:t>
      </w:r>
      <w:r w:rsidR="008B78C3" w:rsidRPr="006E7187">
        <w:t>The present document provides additional</w:t>
      </w:r>
      <w:r w:rsidR="008B78C3">
        <w:t xml:space="preserve"> explanations and clarifications on </w:t>
      </w:r>
      <w:r w:rsidR="008B78C3" w:rsidRPr="006E7187">
        <w:t>administrative and budgetary matters</w:t>
      </w:r>
      <w:r>
        <w:t xml:space="preserve"> in response to questions raised during the</w:t>
      </w:r>
      <w:r w:rsidR="00AA62F1">
        <w:t xml:space="preserve"> Subsidiary </w:t>
      </w:r>
      <w:r w:rsidR="006B65D0">
        <w:t>Body discussions</w:t>
      </w:r>
      <w:r w:rsidR="00AA62F1">
        <w:t>.</w:t>
      </w:r>
      <w:r w:rsidR="008B78C3">
        <w:t xml:space="preserve"> It complements</w:t>
      </w:r>
      <w:r w:rsidR="008B78C3" w:rsidRPr="006E7187">
        <w:t xml:space="preserve"> document</w:t>
      </w:r>
      <w:r w:rsidR="00AA62F1">
        <w:t>s</w:t>
      </w:r>
      <w:r w:rsidR="008B78C3" w:rsidRPr="006E7187">
        <w:t xml:space="preserve"> </w:t>
      </w:r>
      <w:hyperlink r:id="rId15" w:history="1">
        <w:r w:rsidR="000F3809" w:rsidRPr="00074C4C">
          <w:rPr>
            <w:rStyle w:val="Hyperlink"/>
          </w:rPr>
          <w:t>CBD/COP/17/3</w:t>
        </w:r>
      </w:hyperlink>
      <w:r w:rsidR="000F3809" w:rsidRPr="000F3809">
        <w:t>-</w:t>
      </w:r>
      <w:hyperlink r:id="rId16" w:history="1">
        <w:r w:rsidR="000F3809" w:rsidRPr="00C669FE">
          <w:rPr>
            <w:rStyle w:val="Hyperlink"/>
          </w:rPr>
          <w:t>CBD/CP/MOP/12/4</w:t>
        </w:r>
      </w:hyperlink>
      <w:r w:rsidR="000F3809" w:rsidRPr="000F3809">
        <w:t>-</w:t>
      </w:r>
      <w:hyperlink r:id="rId17" w:history="1">
        <w:r w:rsidR="000F3809" w:rsidRPr="00C57887">
          <w:rPr>
            <w:rStyle w:val="Hyperlink"/>
          </w:rPr>
          <w:t>CBD/NP/MOP/6/4</w:t>
        </w:r>
      </w:hyperlink>
      <w:r w:rsidR="008B78C3" w:rsidRPr="006E7187">
        <w:t xml:space="preserve"> and </w:t>
      </w:r>
      <w:hyperlink r:id="rId18" w:history="1">
        <w:r w:rsidR="00BA3BAD" w:rsidRPr="00701475">
          <w:rPr>
            <w:rStyle w:val="Hyperlink"/>
          </w:rPr>
          <w:t>CBD/COP/17/4</w:t>
        </w:r>
      </w:hyperlink>
      <w:r w:rsidR="00BA3BAD" w:rsidRPr="00BA3BAD">
        <w:t>-</w:t>
      </w:r>
      <w:hyperlink r:id="rId19" w:history="1">
        <w:r w:rsidR="00BA3BAD" w:rsidRPr="004475D6">
          <w:rPr>
            <w:rStyle w:val="Hyperlink"/>
          </w:rPr>
          <w:t>CBD/CP/MOP/12/5</w:t>
        </w:r>
      </w:hyperlink>
      <w:r w:rsidR="00BA3BAD" w:rsidRPr="00BA3BAD">
        <w:t>-</w:t>
      </w:r>
      <w:hyperlink r:id="rId20" w:history="1">
        <w:r w:rsidR="00BA3BAD" w:rsidRPr="004C1D07">
          <w:rPr>
            <w:rStyle w:val="Hyperlink"/>
          </w:rPr>
          <w:t>CBD/NP/MOP/6/5</w:t>
        </w:r>
      </w:hyperlink>
      <w:r w:rsidR="008B78C3">
        <w:t xml:space="preserve">. </w:t>
      </w:r>
    </w:p>
    <w:p w14:paraId="09FF4B77" w14:textId="1A1A9B0D" w:rsidR="008B78C3" w:rsidRDefault="008B78C3" w:rsidP="002537BE">
      <w:pPr>
        <w:pStyle w:val="CBDNormalNumber"/>
        <w:keepNext/>
      </w:pPr>
      <w:r w:rsidRPr="001E3E04">
        <w:t>Th</w:t>
      </w:r>
      <w:r w:rsidR="003554CA">
        <w:t>e present</w:t>
      </w:r>
      <w:r w:rsidRPr="001E3E04">
        <w:t xml:space="preserve"> document includes three main components:</w:t>
      </w:r>
    </w:p>
    <w:p w14:paraId="0228521F" w14:textId="5D6A01BE" w:rsidR="008B78C3" w:rsidRPr="008B78C3" w:rsidRDefault="008B78C3" w:rsidP="002537BE">
      <w:pPr>
        <w:pStyle w:val="CBDNormalNumber"/>
        <w:numPr>
          <w:ilvl w:val="1"/>
          <w:numId w:val="12"/>
        </w:numPr>
      </w:pPr>
      <w:r w:rsidRPr="008B78C3">
        <w:t>An overview of administrative and budgetary matters</w:t>
      </w:r>
      <w:r w:rsidR="00A42078">
        <w:t>;</w:t>
      </w:r>
    </w:p>
    <w:p w14:paraId="0A1E715B" w14:textId="49EEA15A" w:rsidR="008B78C3" w:rsidRDefault="008B78C3" w:rsidP="002537BE">
      <w:pPr>
        <w:pStyle w:val="CBDNormalNumber"/>
        <w:numPr>
          <w:ilvl w:val="1"/>
          <w:numId w:val="12"/>
        </w:numPr>
      </w:pPr>
      <w:r>
        <w:lastRenderedPageBreak/>
        <w:t>Additional administrative and budgetary matters related to the w</w:t>
      </w:r>
      <w:r w:rsidRPr="006E7187">
        <w:t>ork of the Secretariat</w:t>
      </w:r>
      <w:r w:rsidR="00A42078">
        <w:t>;</w:t>
      </w:r>
    </w:p>
    <w:p w14:paraId="796CA7C9" w14:textId="09BB0BFB" w:rsidR="008B78C3" w:rsidRPr="001E3E04" w:rsidRDefault="008B78C3" w:rsidP="002537BE">
      <w:pPr>
        <w:pStyle w:val="CBDNormalNumber"/>
        <w:numPr>
          <w:ilvl w:val="1"/>
          <w:numId w:val="12"/>
        </w:numPr>
      </w:pPr>
      <w:r w:rsidRPr="008B78C3">
        <w:t xml:space="preserve">Additional administrative and budgetary matters related to organizing and supporting participation in </w:t>
      </w:r>
      <w:r w:rsidR="00A93302">
        <w:t>intergovernmental</w:t>
      </w:r>
      <w:r w:rsidR="00A93302" w:rsidRPr="008B78C3">
        <w:t xml:space="preserve"> </w:t>
      </w:r>
      <w:r w:rsidRPr="008B78C3">
        <w:t>meetings</w:t>
      </w:r>
      <w:r w:rsidR="00A42078">
        <w:t>.</w:t>
      </w:r>
      <w:r w:rsidRPr="008B78C3">
        <w:t xml:space="preserve"> </w:t>
      </w:r>
    </w:p>
    <w:p w14:paraId="45EA0674" w14:textId="73339CCE" w:rsidR="007C4951" w:rsidRPr="003F1A75" w:rsidRDefault="00A111D1" w:rsidP="00A111D1">
      <w:pPr>
        <w:pStyle w:val="CBDH1"/>
      </w:pPr>
      <w:r w:rsidRPr="003F1A75">
        <w:t>II.</w:t>
      </w:r>
      <w:r w:rsidRPr="003F1A75">
        <w:tab/>
      </w:r>
      <w:r w:rsidR="008B78C3">
        <w:t>Overview</w:t>
      </w:r>
    </w:p>
    <w:p w14:paraId="25D4D905" w14:textId="16C5D03A" w:rsidR="008B78C3" w:rsidRDefault="008B78C3" w:rsidP="008B78C3">
      <w:pPr>
        <w:pStyle w:val="CBDNormalNumber"/>
        <w:numPr>
          <w:ilvl w:val="0"/>
          <w:numId w:val="7"/>
        </w:numPr>
      </w:pPr>
      <w:r>
        <w:t>The proposed budget for the programmes of work of the Convention and its Protocols for the biennium 2027</w:t>
      </w:r>
      <w:r w:rsidR="00196B61">
        <w:t>–</w:t>
      </w:r>
      <w:r>
        <w:t>2028 is contained in</w:t>
      </w:r>
      <w:r w:rsidR="00196B61">
        <w:t xml:space="preserve"> document</w:t>
      </w:r>
      <w:r>
        <w:t xml:space="preserve"> </w:t>
      </w:r>
      <w:hyperlink r:id="rId21" w:history="1">
        <w:r w:rsidR="004745F3" w:rsidRPr="00701475">
          <w:rPr>
            <w:rStyle w:val="Hyperlink"/>
          </w:rPr>
          <w:t>CBD/COP/17/4</w:t>
        </w:r>
      </w:hyperlink>
      <w:r w:rsidR="004745F3" w:rsidRPr="004745F3">
        <w:t>-</w:t>
      </w:r>
      <w:hyperlink r:id="rId22" w:history="1">
        <w:r w:rsidR="004745F3" w:rsidRPr="004475D6">
          <w:rPr>
            <w:rStyle w:val="Hyperlink"/>
          </w:rPr>
          <w:t>CBD/CP/MOP/12/5</w:t>
        </w:r>
      </w:hyperlink>
      <w:r w:rsidR="004745F3" w:rsidRPr="004745F3">
        <w:t>-</w:t>
      </w:r>
      <w:hyperlink r:id="rId23" w:history="1">
        <w:r w:rsidR="004745F3" w:rsidRPr="004C1D07">
          <w:rPr>
            <w:rStyle w:val="Hyperlink"/>
          </w:rPr>
          <w:t>CBD/NP/MOP/6/5</w:t>
        </w:r>
      </w:hyperlink>
      <w:r w:rsidRPr="00701475">
        <w:t xml:space="preserve">. </w:t>
      </w:r>
      <w:r w:rsidR="00A93302">
        <w:t>T</w:t>
      </w:r>
      <w:r w:rsidRPr="00701475">
        <w:t xml:space="preserve">wo </w:t>
      </w:r>
      <w:r w:rsidR="00E11698" w:rsidRPr="00701475">
        <w:t xml:space="preserve">budget </w:t>
      </w:r>
      <w:r w:rsidRPr="00701475">
        <w:t xml:space="preserve">categories are presented in that document: the core budget and voluntary contributions (described under the heading </w:t>
      </w:r>
      <w:r w:rsidR="003037A8">
        <w:t>“E</w:t>
      </w:r>
      <w:r w:rsidRPr="00701475">
        <w:t>xtrabudgetary resources</w:t>
      </w:r>
      <w:r w:rsidR="003037A8">
        <w:t>”</w:t>
      </w:r>
      <w:r w:rsidRPr="00701475">
        <w:t xml:space="preserve"> in </w:t>
      </w:r>
      <w:r w:rsidR="00196B61">
        <w:t xml:space="preserve">document </w:t>
      </w:r>
      <w:hyperlink r:id="rId24" w:history="1">
        <w:r w:rsidR="004745F3" w:rsidRPr="00701475">
          <w:rPr>
            <w:rStyle w:val="Hyperlink"/>
          </w:rPr>
          <w:t>CBD/COP/17/4</w:t>
        </w:r>
      </w:hyperlink>
      <w:r w:rsidR="004745F3" w:rsidRPr="004745F3">
        <w:t>-</w:t>
      </w:r>
      <w:hyperlink r:id="rId25" w:history="1">
        <w:r w:rsidR="004745F3" w:rsidRPr="004475D6">
          <w:rPr>
            <w:rStyle w:val="Hyperlink"/>
          </w:rPr>
          <w:t>CBD/CP/MOP/12/5</w:t>
        </w:r>
      </w:hyperlink>
      <w:r w:rsidR="004745F3" w:rsidRPr="004745F3">
        <w:t>-</w:t>
      </w:r>
      <w:hyperlink r:id="rId26" w:history="1">
        <w:r w:rsidR="004745F3" w:rsidRPr="004C1D07">
          <w:rPr>
            <w:rStyle w:val="Hyperlink"/>
          </w:rPr>
          <w:t>CBD/NP/MOP/6/5</w:t>
        </w:r>
      </w:hyperlink>
      <w:r w:rsidRPr="008B78C3">
        <w:t xml:space="preserve">). </w:t>
      </w:r>
      <w:proofErr w:type="gramStart"/>
      <w:r w:rsidRPr="008B78C3">
        <w:t>All of</w:t>
      </w:r>
      <w:proofErr w:type="gramEnd"/>
      <w:r w:rsidRPr="008B78C3">
        <w:t xml:space="preserve"> the trust funds of the Secretariat fall into either the core budget </w:t>
      </w:r>
      <w:r w:rsidR="003037A8">
        <w:t>or</w:t>
      </w:r>
      <w:r w:rsidR="003037A8" w:rsidRPr="008B78C3">
        <w:t xml:space="preserve"> </w:t>
      </w:r>
      <w:r w:rsidRPr="008B78C3">
        <w:t>the extrabudgetary resources</w:t>
      </w:r>
      <w:r w:rsidR="003037A8">
        <w:t>,</w:t>
      </w:r>
      <w:r w:rsidRPr="008B78C3">
        <w:t xml:space="preserve"> </w:t>
      </w:r>
      <w:proofErr w:type="gramStart"/>
      <w:r w:rsidRPr="008B78C3">
        <w:t>with the exception of</w:t>
      </w:r>
      <w:proofErr w:type="gramEnd"/>
      <w:r w:rsidRPr="008B78C3">
        <w:t xml:space="preserve"> the overhead trust fund</w:t>
      </w:r>
      <w:r w:rsidR="00AA62F1">
        <w:t>. T</w:t>
      </w:r>
      <w:r w:rsidRPr="008B78C3">
        <w:t xml:space="preserve">he overhead trust fund </w:t>
      </w:r>
      <w:r w:rsidR="00622278">
        <w:t>comprises</w:t>
      </w:r>
      <w:r w:rsidRPr="008B78C3">
        <w:t xml:space="preserve"> programme support costs</w:t>
      </w:r>
      <w:r w:rsidR="003037A8">
        <w:t>,</w:t>
      </w:r>
      <w:r w:rsidRPr="008B78C3">
        <w:t xml:space="preserve"> which are a percentage charge on all core and extrabudgetary resources (the standard programme support costs are 13%</w:t>
      </w:r>
      <w:r w:rsidR="004B3801">
        <w:t>,</w:t>
      </w:r>
      <w:r w:rsidRPr="008B78C3">
        <w:t xml:space="preserve"> unless a specific funding arrangement is place, in </w:t>
      </w:r>
      <w:r w:rsidR="004B3801">
        <w:t>which</w:t>
      </w:r>
      <w:r w:rsidR="004B3801" w:rsidRPr="008B78C3">
        <w:t xml:space="preserve"> </w:t>
      </w:r>
      <w:r w:rsidRPr="008B78C3">
        <w:t>case it is typically 7%).</w:t>
      </w:r>
    </w:p>
    <w:p w14:paraId="3DC363A0" w14:textId="2E15A0CE" w:rsidR="008B78C3" w:rsidRDefault="008B78C3" w:rsidP="008B78C3">
      <w:pPr>
        <w:pStyle w:val="CBDNormalNumber"/>
        <w:numPr>
          <w:ilvl w:val="0"/>
          <w:numId w:val="7"/>
        </w:numPr>
      </w:pPr>
      <w:r w:rsidRPr="006E7187">
        <w:t xml:space="preserve">The types of activities that can be funded from </w:t>
      </w:r>
      <w:r w:rsidR="00675121">
        <w:t>t</w:t>
      </w:r>
      <w:r w:rsidR="00251D48">
        <w:t>he various</w:t>
      </w:r>
      <w:r w:rsidR="00675121" w:rsidRPr="006E7187">
        <w:t xml:space="preserve"> </w:t>
      </w:r>
      <w:r w:rsidRPr="006E7187">
        <w:t xml:space="preserve">budgets and the management of reserves differ </w:t>
      </w:r>
      <w:r w:rsidR="00CA4726">
        <w:t>by</w:t>
      </w:r>
      <w:r w:rsidRPr="006E7187">
        <w:t xml:space="preserve"> categor</w:t>
      </w:r>
      <w:r w:rsidR="00CA4726">
        <w:t>y</w:t>
      </w:r>
      <w:r w:rsidRPr="006E7187">
        <w:t xml:space="preserve"> of budget. In particular, the activities covered by each category</w:t>
      </w:r>
      <w:r w:rsidR="00CA4726" w:rsidRPr="00CA4726">
        <w:t xml:space="preserve"> </w:t>
      </w:r>
      <w:r w:rsidR="00CA4726" w:rsidRPr="006E7187">
        <w:t>include:</w:t>
      </w:r>
      <w:r>
        <w:rPr>
          <w:rStyle w:val="FootnoteReference"/>
        </w:rPr>
        <w:footnoteReference w:id="5"/>
      </w:r>
    </w:p>
    <w:p w14:paraId="34B6352F" w14:textId="4BB610BA" w:rsidR="008B78C3" w:rsidRDefault="008B78C3" w:rsidP="008B78C3">
      <w:pPr>
        <w:pStyle w:val="CBDNormalNumber"/>
        <w:numPr>
          <w:ilvl w:val="1"/>
          <w:numId w:val="7"/>
        </w:numPr>
      </w:pPr>
      <w:r w:rsidRPr="008B78C3">
        <w:t>Core budget: The core budget includes staff costs, meeting costs</w:t>
      </w:r>
      <w:r w:rsidR="007B2B53">
        <w:t>,</w:t>
      </w:r>
      <w:r w:rsidRPr="008B78C3">
        <w:t xml:space="preserve"> excluding participation in formal meetings</w:t>
      </w:r>
      <w:r w:rsidR="007B2B53">
        <w:t>,</w:t>
      </w:r>
      <w:r w:rsidRPr="008B78C3">
        <w:t xml:space="preserve"> and operational costs</w:t>
      </w:r>
      <w:r w:rsidR="007B2B53">
        <w:t>,</w:t>
      </w:r>
      <w:r w:rsidRPr="008B78C3">
        <w:t xml:space="preserve"> excluding the </w:t>
      </w:r>
      <w:r w:rsidR="003B43CB" w:rsidRPr="008B78C3">
        <w:t xml:space="preserve">contribution </w:t>
      </w:r>
      <w:r w:rsidR="003B43CB">
        <w:t xml:space="preserve">from the </w:t>
      </w:r>
      <w:r w:rsidRPr="008B78C3">
        <w:t>host</w:t>
      </w:r>
      <w:r w:rsidR="003B43CB">
        <w:t xml:space="preserve"> </w:t>
      </w:r>
      <w:r w:rsidRPr="008B78C3">
        <w:t xml:space="preserve">country towards operational costs. There are three core budget trust funds </w:t>
      </w:r>
      <w:r w:rsidR="008D577E">
        <w:t>(</w:t>
      </w:r>
      <w:r w:rsidRPr="008B78C3">
        <w:t>one for the Convention and one for each Protocol</w:t>
      </w:r>
      <w:r w:rsidR="007B2B53">
        <w:t>):</w:t>
      </w:r>
      <w:r w:rsidRPr="008B78C3">
        <w:t xml:space="preserve"> the BB - General Trust Fund for the Core Programme Budget for the Nagoya Protocol on Access and Benefit Sharing of Genetic Resources</w:t>
      </w:r>
      <w:r w:rsidR="007B2B53">
        <w:t>; the</w:t>
      </w:r>
      <w:r w:rsidRPr="008B78C3">
        <w:t xml:space="preserve"> BG - General Trust Fund for the Core Programme Budget for the Biosafety Protocol</w:t>
      </w:r>
      <w:r w:rsidR="007B2B53">
        <w:t>;</w:t>
      </w:r>
      <w:r w:rsidRPr="008B78C3">
        <w:t xml:space="preserve"> and </w:t>
      </w:r>
      <w:r w:rsidR="007B2B53">
        <w:t xml:space="preserve">the </w:t>
      </w:r>
      <w:r w:rsidRPr="008B78C3">
        <w:t>BY - General Trust Fund for the Convention on Biological Diversity. As per U</w:t>
      </w:r>
      <w:r w:rsidR="003E714F">
        <w:t>nited Nations</w:t>
      </w:r>
      <w:r w:rsidRPr="008B78C3">
        <w:t xml:space="preserve"> rules, programme support costs are charged at the time of expenditure on these trust funds. Furthermore, as per U</w:t>
      </w:r>
      <w:r w:rsidR="003E714F">
        <w:t>nited Nations</w:t>
      </w:r>
      <w:r w:rsidRPr="008B78C3">
        <w:t xml:space="preserve"> rules, a working capital reserve of 15% on the core budget is required to be included when the core budget is developed. If there are unspent </w:t>
      </w:r>
      <w:r w:rsidR="005543C1" w:rsidRPr="008B78C3">
        <w:t>funds,</w:t>
      </w:r>
      <w:r w:rsidRPr="008B78C3">
        <w:t xml:space="preserve"> then these may accumulate and are reflected in </w:t>
      </w:r>
      <w:r w:rsidR="005C7539">
        <w:t xml:space="preserve">the </w:t>
      </w:r>
      <w:r w:rsidRPr="008B78C3">
        <w:t>budget document as a cumulative surplus (</w:t>
      </w:r>
      <w:r w:rsidR="007B2B53">
        <w:t>which</w:t>
      </w:r>
      <w:r w:rsidRPr="008B78C3">
        <w:t xml:space="preserve"> may be used as a contingency reserve as required)</w:t>
      </w:r>
      <w:r w:rsidR="0022437C">
        <w:t>;</w:t>
      </w:r>
    </w:p>
    <w:p w14:paraId="7A80EEDA" w14:textId="2B704377" w:rsidR="008B78C3" w:rsidRDefault="008B78C3" w:rsidP="008B78C3">
      <w:pPr>
        <w:pStyle w:val="CBDNormalNumber"/>
        <w:numPr>
          <w:ilvl w:val="1"/>
          <w:numId w:val="7"/>
        </w:numPr>
      </w:pPr>
      <w:r w:rsidRPr="006E7187">
        <w:t>Voluntary contributions: This includes funding for additional approved activities</w:t>
      </w:r>
      <w:r w:rsidR="0022437C">
        <w:t>,</w:t>
      </w:r>
      <w:r>
        <w:rPr>
          <w:rStyle w:val="FootnoteReference"/>
        </w:rPr>
        <w:footnoteReference w:id="6"/>
      </w:r>
      <w:r w:rsidRPr="006E7187">
        <w:t xml:space="preserve"> funding to support participation in meetings and the </w:t>
      </w:r>
      <w:r w:rsidR="00717FD0" w:rsidRPr="006E7187">
        <w:t xml:space="preserve">contribution </w:t>
      </w:r>
      <w:r w:rsidR="00717FD0">
        <w:t xml:space="preserve">from the </w:t>
      </w:r>
      <w:r w:rsidRPr="006E7187">
        <w:t>host</w:t>
      </w:r>
      <w:r w:rsidR="00717FD0">
        <w:t xml:space="preserve"> </w:t>
      </w:r>
      <w:r w:rsidRPr="006E7187">
        <w:t xml:space="preserve">country (i.e. for rent and associated costs). The extrabudgetary resource trust funds include: </w:t>
      </w:r>
      <w:r w:rsidR="00717FD0">
        <w:t xml:space="preserve">the </w:t>
      </w:r>
      <w:r w:rsidRPr="006E7187">
        <w:t>BE - General Trust Fund for Additional Voluntary Contributions in Support of Approved Activities under the Convention on Biological Diversity and its Protocols;</w:t>
      </w:r>
      <w:r w:rsidR="00717FD0">
        <w:t xml:space="preserve"> the</w:t>
      </w:r>
      <w:r w:rsidRPr="006E7187">
        <w:t xml:space="preserve"> BZ - General Trust Fund for Voluntary Contributions to Facilitate the Participation of Parties in the Process of the Convention on Biological Diversity</w:t>
      </w:r>
      <w:r w:rsidR="00717FD0">
        <w:t>;</w:t>
      </w:r>
      <w:r w:rsidRPr="006E7187">
        <w:t xml:space="preserve"> and</w:t>
      </w:r>
      <w:r w:rsidR="00717FD0">
        <w:t xml:space="preserve"> the</w:t>
      </w:r>
      <w:r w:rsidRPr="006E7187">
        <w:t xml:space="preserve"> VB - General Trust Fund for Voluntary Contributions to Facilitate the Participation of Indigenous Peoples and Local Communities in the work of the Convention of Biological Diversity. As per U</w:t>
      </w:r>
      <w:r w:rsidR="005B2525">
        <w:t>nited Nations</w:t>
      </w:r>
      <w:r w:rsidRPr="006E7187">
        <w:t xml:space="preserve"> rules, programme support costs are charged at the time of expenditure on these trust funds. Furthermore, as per U</w:t>
      </w:r>
      <w:r w:rsidR="005B2525">
        <w:t>nited Nations</w:t>
      </w:r>
      <w:r w:rsidRPr="006E7187">
        <w:t xml:space="preserve"> rules, as the funding is voluntary, no reserve on extrabudgetary resources is included in the budgets for extrabudgetary resources. The funds collected are spent on the activities related to the relevant fund, </w:t>
      </w:r>
      <w:r w:rsidR="00717FD0">
        <w:t xml:space="preserve">and </w:t>
      </w:r>
      <w:r w:rsidRPr="006E7187">
        <w:t xml:space="preserve">no contingency reserve is maintained. </w:t>
      </w:r>
      <w:r w:rsidR="000D033A">
        <w:t>U</w:t>
      </w:r>
      <w:r w:rsidRPr="006E7187">
        <w:t>nspent funds for approved activities are either returned to the donor or repurposed towards other activities</w:t>
      </w:r>
      <w:r w:rsidR="000D033A">
        <w:t>,</w:t>
      </w:r>
      <w:r w:rsidRPr="006E7187">
        <w:t xml:space="preserve"> as agreed by the donor. </w:t>
      </w:r>
      <w:r w:rsidR="000D033A">
        <w:t>U</w:t>
      </w:r>
      <w:r w:rsidRPr="006E7187">
        <w:t>nspent funds for participation are used to fund participation in an upcoming formal meeting</w:t>
      </w:r>
      <w:r w:rsidR="0022437C">
        <w:t>;</w:t>
      </w:r>
    </w:p>
    <w:p w14:paraId="45812F03" w14:textId="685802A9" w:rsidR="008B78C3" w:rsidRPr="008B78C3" w:rsidRDefault="008B78C3" w:rsidP="008B78C3">
      <w:pPr>
        <w:pStyle w:val="CBDNormalNumber"/>
        <w:numPr>
          <w:ilvl w:val="1"/>
          <w:numId w:val="7"/>
        </w:numPr>
      </w:pPr>
      <w:r w:rsidRPr="006E7187">
        <w:t xml:space="preserve">Overhead trust fund: This includes the programme support costs </w:t>
      </w:r>
      <w:r w:rsidR="008618B0">
        <w:t xml:space="preserve">and </w:t>
      </w:r>
      <w:r w:rsidRPr="006E7187">
        <w:t xml:space="preserve">is used to support the indirect administrative and operational costs related to administering trust funds. The overhead trust fund is maintained by </w:t>
      </w:r>
      <w:r w:rsidR="00C227C2">
        <w:t>the United Nations Environment Programme</w:t>
      </w:r>
      <w:r w:rsidR="00A86B71">
        <w:t xml:space="preserve"> (UNEP)</w:t>
      </w:r>
      <w:r w:rsidRPr="006E7187">
        <w:t xml:space="preserve"> in Nairobi; however, 33% of funds maintained by </w:t>
      </w:r>
      <w:r w:rsidR="00A86B71">
        <w:t>UNEP</w:t>
      </w:r>
      <w:r w:rsidRPr="006E7187">
        <w:t xml:space="preserve"> are used to fund staff within the Secretariat to support </w:t>
      </w:r>
      <w:r w:rsidRPr="006E7187">
        <w:lastRenderedPageBreak/>
        <w:t xml:space="preserve">the work related to the indirect administrative and operational costs related to administering trust funds. No programme support costs </w:t>
      </w:r>
      <w:r w:rsidR="00BE16E4">
        <w:t>are</w:t>
      </w:r>
      <w:r w:rsidR="00BE16E4" w:rsidRPr="006E7187">
        <w:t xml:space="preserve"> </w:t>
      </w:r>
      <w:r w:rsidRPr="006E7187">
        <w:t xml:space="preserve">charged on the overhead trust fund. The </w:t>
      </w:r>
      <w:r w:rsidRPr="006E7187">
        <w:rPr>
          <w:rFonts w:eastAsiaTheme="minorEastAsia"/>
          <w:bdr w:val="nil"/>
          <w:lang w:val="en-CA" w:eastAsia="zh-CN"/>
        </w:rPr>
        <w:t>U</w:t>
      </w:r>
      <w:r w:rsidR="000B48DF">
        <w:rPr>
          <w:rFonts w:eastAsiaTheme="minorEastAsia"/>
          <w:bdr w:val="nil"/>
          <w:lang w:val="en-CA" w:eastAsia="zh-CN"/>
        </w:rPr>
        <w:t>nited Nations</w:t>
      </w:r>
      <w:r w:rsidRPr="006E7187">
        <w:rPr>
          <w:rFonts w:eastAsiaTheme="minorEastAsia"/>
          <w:bdr w:val="nil"/>
          <w:lang w:val="en-CA" w:eastAsia="zh-CN"/>
        </w:rPr>
        <w:t xml:space="preserve"> guideline on the management of programme support costs recommends a contingency reserve of 12 months of the estimated total annual expenditures. As these funds are used for staff costs, this ensures stability and help</w:t>
      </w:r>
      <w:r w:rsidR="00F53267">
        <w:rPr>
          <w:rFonts w:eastAsiaTheme="minorEastAsia"/>
          <w:bdr w:val="nil"/>
          <w:lang w:val="en-CA" w:eastAsia="zh-CN"/>
        </w:rPr>
        <w:t>s to</w:t>
      </w:r>
      <w:r w:rsidRPr="006E7187">
        <w:rPr>
          <w:rFonts w:eastAsiaTheme="minorEastAsia"/>
          <w:bdr w:val="nil"/>
          <w:lang w:val="en-CA" w:eastAsia="zh-CN"/>
        </w:rPr>
        <w:t xml:space="preserve"> </w:t>
      </w:r>
      <w:r w:rsidR="005543C1" w:rsidRPr="006E7187">
        <w:rPr>
          <w:rFonts w:eastAsiaTheme="minorEastAsia"/>
          <w:bdr w:val="nil"/>
          <w:lang w:val="en-CA" w:eastAsia="zh-CN"/>
        </w:rPr>
        <w:t>mitigate</w:t>
      </w:r>
      <w:r w:rsidRPr="006E7187">
        <w:rPr>
          <w:rFonts w:eastAsiaTheme="minorEastAsia"/>
          <w:bdr w:val="nil"/>
          <w:lang w:val="en-CA" w:eastAsia="zh-CN"/>
        </w:rPr>
        <w:t xml:space="preserve"> risks from unforeseen circumstances</w:t>
      </w:r>
      <w:r>
        <w:rPr>
          <w:rFonts w:eastAsiaTheme="minorEastAsia"/>
          <w:bdr w:val="nil"/>
          <w:lang w:val="en-CA" w:eastAsia="zh-CN"/>
        </w:rPr>
        <w:t>.</w:t>
      </w:r>
    </w:p>
    <w:p w14:paraId="6F21CCFE" w14:textId="0CE3ED85" w:rsidR="008B78C3" w:rsidRPr="006E7187" w:rsidRDefault="008B78C3" w:rsidP="008B78C3">
      <w:pPr>
        <w:pStyle w:val="CBDNormalNumber"/>
      </w:pPr>
      <w:r w:rsidRPr="006E7187">
        <w:t>The budget document</w:t>
      </w:r>
      <w:r w:rsidR="004745F3">
        <w:t xml:space="preserve"> </w:t>
      </w:r>
      <w:r w:rsidRPr="003C3D31">
        <w:t>(</w:t>
      </w:r>
      <w:hyperlink r:id="rId27" w:history="1">
        <w:r w:rsidR="004745F3" w:rsidRPr="003C3D31">
          <w:rPr>
            <w:rStyle w:val="Hyperlink"/>
          </w:rPr>
          <w:t>CBD/COP/17/4</w:t>
        </w:r>
      </w:hyperlink>
      <w:r w:rsidR="004745F3" w:rsidRPr="003C3D31">
        <w:t>-</w:t>
      </w:r>
      <w:hyperlink r:id="rId28" w:history="1">
        <w:r w:rsidR="004745F3" w:rsidRPr="004475D6">
          <w:rPr>
            <w:rStyle w:val="Hyperlink"/>
          </w:rPr>
          <w:t>CBD/CP/MOP/12/5</w:t>
        </w:r>
      </w:hyperlink>
      <w:r w:rsidR="004745F3" w:rsidRPr="003C3D31">
        <w:t>-</w:t>
      </w:r>
      <w:hyperlink r:id="rId29" w:history="1">
        <w:r w:rsidR="004745F3" w:rsidRPr="004C1D07">
          <w:rPr>
            <w:rStyle w:val="Hyperlink"/>
          </w:rPr>
          <w:t>CBD/NP/MOP/6/5</w:t>
        </w:r>
      </w:hyperlink>
      <w:r w:rsidRPr="003C3D31">
        <w:t xml:space="preserve">) provides different scenarios for </w:t>
      </w:r>
      <w:r w:rsidR="00C71A45" w:rsidRPr="003C3D31">
        <w:t xml:space="preserve">the </w:t>
      </w:r>
      <w:r w:rsidRPr="003C3D31">
        <w:t>2027</w:t>
      </w:r>
      <w:r w:rsidR="00C865C3">
        <w:t>–</w:t>
      </w:r>
      <w:r w:rsidRPr="003C3D31">
        <w:t>2028</w:t>
      </w:r>
      <w:r w:rsidR="00C71A45" w:rsidRPr="003C3D31">
        <w:t xml:space="preserve"> budget</w:t>
      </w:r>
      <w:r w:rsidRPr="003C3D31">
        <w:t xml:space="preserve">. It also includes an estimate of the funding required for participation in </w:t>
      </w:r>
      <w:r w:rsidR="00F53267">
        <w:t xml:space="preserve">meetings of the </w:t>
      </w:r>
      <w:r w:rsidR="001C5566" w:rsidRPr="003C3D31">
        <w:t>S</w:t>
      </w:r>
      <w:r w:rsidRPr="003C3D31">
        <w:t>ubsidiary</w:t>
      </w:r>
      <w:r w:rsidRPr="006E7187">
        <w:t xml:space="preserve"> </w:t>
      </w:r>
      <w:r w:rsidR="001C5566">
        <w:t>B</w:t>
      </w:r>
      <w:r w:rsidRPr="006E7187">
        <w:t>od</w:t>
      </w:r>
      <w:r w:rsidR="00F53267">
        <w:t>ies</w:t>
      </w:r>
      <w:r w:rsidRPr="006E7187">
        <w:t xml:space="preserve"> and </w:t>
      </w:r>
      <w:r w:rsidR="00F53267">
        <w:t xml:space="preserve">the </w:t>
      </w:r>
      <w:r w:rsidRPr="006E7187">
        <w:t>Conference of the Parties in 2027 and</w:t>
      </w:r>
      <w:r w:rsidR="00AB6D25">
        <w:t> </w:t>
      </w:r>
      <w:r w:rsidRPr="006E7187">
        <w:t>2028. All financial statements for the trust funds maintained by the Secretariat are available online</w:t>
      </w:r>
      <w:r w:rsidR="002A6971">
        <w:t>.</w:t>
      </w:r>
      <w:r w:rsidR="002A6971">
        <w:rPr>
          <w:rStyle w:val="FootnoteReference"/>
        </w:rPr>
        <w:footnoteReference w:id="7"/>
      </w:r>
      <w:r w:rsidRPr="006E7187">
        <w:t xml:space="preserve"> As noted in the financial statements, the </w:t>
      </w:r>
      <w:r w:rsidRPr="006E7187">
        <w:rPr>
          <w:rFonts w:eastAsiaTheme="minorEastAsia"/>
          <w:kern w:val="2"/>
          <w:lang w:val="en-CA" w:eastAsia="zh-CN"/>
          <w14:ligatures w14:val="standardContextual"/>
        </w:rPr>
        <w:t xml:space="preserve">cumulative surplus under the core budget trust funds has been increasing over time. This cumulative surplus is invested </w:t>
      </w:r>
      <w:r w:rsidRPr="006E7187">
        <w:t>at the discretion of the United Nations. Any income earned on these investments is credited to the respective trust fund in accordance with applicable U</w:t>
      </w:r>
      <w:r w:rsidR="000B48DF">
        <w:t>nited Nations</w:t>
      </w:r>
      <w:r w:rsidRPr="006E7187">
        <w:t xml:space="preserve"> financial regulations, rules, policies and procedures. The interest is included in the financial statements </w:t>
      </w:r>
      <w:r w:rsidR="009F5D47">
        <w:t>that</w:t>
      </w:r>
      <w:r w:rsidR="009F5D47" w:rsidRPr="006E7187">
        <w:t xml:space="preserve"> </w:t>
      </w:r>
      <w:r w:rsidRPr="006E7187">
        <w:t xml:space="preserve">are online. The cumulative surplus therefore includes both an accumulation of unspent funds and an accumulation of interest earned on the respective funds over time. </w:t>
      </w:r>
    </w:p>
    <w:p w14:paraId="03F4446F" w14:textId="3647AEC7" w:rsidR="008B78C3" w:rsidRDefault="008B78C3" w:rsidP="008B78C3">
      <w:pPr>
        <w:pStyle w:val="CBDNormalNumber"/>
      </w:pPr>
      <w:r>
        <w:t>As described in</w:t>
      </w:r>
      <w:r w:rsidR="00FA6B87">
        <w:t xml:space="preserve"> document</w:t>
      </w:r>
      <w:r>
        <w:t xml:space="preserve"> </w:t>
      </w:r>
      <w:hyperlink r:id="rId30" w:history="1">
        <w:r w:rsidR="00DF497F">
          <w:rPr>
            <w:rStyle w:val="Hyperlink"/>
          </w:rPr>
          <w:t>CBD/COP/17/3</w:t>
        </w:r>
      </w:hyperlink>
      <w:r w:rsidR="00701475" w:rsidRPr="00701475">
        <w:t>-</w:t>
      </w:r>
      <w:hyperlink r:id="rId31" w:history="1">
        <w:r w:rsidR="006223BB">
          <w:rPr>
            <w:rStyle w:val="Hyperlink"/>
          </w:rPr>
          <w:t>CBD/CP/MOP/12/4</w:t>
        </w:r>
      </w:hyperlink>
      <w:r w:rsidR="00701475" w:rsidRPr="00701475">
        <w:t>-</w:t>
      </w:r>
      <w:hyperlink r:id="rId32" w:history="1">
        <w:r w:rsidR="003F504F">
          <w:rPr>
            <w:rStyle w:val="Hyperlink"/>
          </w:rPr>
          <w:t>CBD/NP/MOP/6/4</w:t>
        </w:r>
      </w:hyperlink>
      <w:r w:rsidR="00237E49">
        <w:t>,</w:t>
      </w:r>
      <w:r>
        <w:t xml:space="preserve"> the current cumulative surplus is </w:t>
      </w:r>
      <w:r w:rsidR="00B1544D">
        <w:t>$</w:t>
      </w:r>
      <w:r>
        <w:t xml:space="preserve">11 million for the </w:t>
      </w:r>
      <w:r w:rsidRPr="0014721B">
        <w:t>Convention</w:t>
      </w:r>
      <w:r>
        <w:t xml:space="preserve">, </w:t>
      </w:r>
      <w:r w:rsidR="00B1544D">
        <w:t>$</w:t>
      </w:r>
      <w:r>
        <w:t>4.9</w:t>
      </w:r>
      <w:r w:rsidR="00B1544D">
        <w:t xml:space="preserve"> million</w:t>
      </w:r>
      <w:r>
        <w:t xml:space="preserve"> for the</w:t>
      </w:r>
      <w:r w:rsidRPr="0014721B">
        <w:t xml:space="preserve"> Cartagena Protocol </w:t>
      </w:r>
      <w:r>
        <w:t xml:space="preserve">and </w:t>
      </w:r>
      <w:r w:rsidR="00B1544D">
        <w:t>$</w:t>
      </w:r>
      <w:r>
        <w:t xml:space="preserve">2.3 </w:t>
      </w:r>
      <w:r w:rsidR="00B1544D">
        <w:t xml:space="preserve">million </w:t>
      </w:r>
      <w:r>
        <w:t>for the</w:t>
      </w:r>
      <w:r w:rsidRPr="0014721B">
        <w:t xml:space="preserve"> Nagoya Protocol</w:t>
      </w:r>
      <w:r>
        <w:t xml:space="preserve">, for a total of </w:t>
      </w:r>
      <w:r w:rsidR="00CF48A9">
        <w:t>$</w:t>
      </w:r>
      <w:r w:rsidRPr="0014721B">
        <w:t>18.2</w:t>
      </w:r>
      <w:r>
        <w:t xml:space="preserve"> million. The </w:t>
      </w:r>
      <w:r w:rsidR="00C71A45">
        <w:t>current level of cumulat</w:t>
      </w:r>
      <w:r w:rsidR="004A52FB">
        <w:t>iv</w:t>
      </w:r>
      <w:r w:rsidR="00C71A45">
        <w:t xml:space="preserve">e </w:t>
      </w:r>
      <w:r>
        <w:t xml:space="preserve">surplus is equivalent </w:t>
      </w:r>
      <w:r w:rsidR="00C71A45">
        <w:t>to roughly 10 months of the total 2025</w:t>
      </w:r>
      <w:r w:rsidR="004A52FB">
        <w:t>–</w:t>
      </w:r>
      <w:r w:rsidR="00C71A45">
        <w:t>2026 budget.</w:t>
      </w:r>
      <w:r w:rsidR="008743E9">
        <w:t xml:space="preserve"> </w:t>
      </w:r>
    </w:p>
    <w:p w14:paraId="410BD77D" w14:textId="60D74549" w:rsidR="008B78C3" w:rsidRPr="003F1A75" w:rsidRDefault="008B78C3" w:rsidP="002537BE">
      <w:pPr>
        <w:pStyle w:val="CBDH1"/>
      </w:pPr>
      <w:r w:rsidRPr="003F1A75">
        <w:t>II</w:t>
      </w:r>
      <w:r>
        <w:t>I</w:t>
      </w:r>
      <w:r w:rsidRPr="003F1A75">
        <w:t>.</w:t>
      </w:r>
      <w:r w:rsidRPr="003F1A75">
        <w:tab/>
      </w:r>
      <w:r>
        <w:t>Additional administrative and budgetary matters related to the work of the Secretariat</w:t>
      </w:r>
    </w:p>
    <w:p w14:paraId="7E56AAC7" w14:textId="2E5282D9" w:rsidR="008B78C3" w:rsidRDefault="008B78C3" w:rsidP="008B78C3">
      <w:pPr>
        <w:pStyle w:val="CBDNormalNumber"/>
      </w:pPr>
      <w:r>
        <w:t xml:space="preserve">The Secretariat receives </w:t>
      </w:r>
      <w:r w:rsidRPr="002B6E81">
        <w:t xml:space="preserve">its mandate from decisions of the Conference of the Parties. </w:t>
      </w:r>
      <w:r>
        <w:t xml:space="preserve">The Secretariat </w:t>
      </w:r>
      <w:proofErr w:type="gramStart"/>
      <w:r>
        <w:t>is able to</w:t>
      </w:r>
      <w:proofErr w:type="gramEnd"/>
      <w:r>
        <w:t xml:space="preserve"> deliver this mandate through the work of staff and the resources in the core budget and by raising additional funds to support the approved activities. </w:t>
      </w:r>
      <w:r w:rsidR="001C1332">
        <w:t>T</w:t>
      </w:r>
      <w:r>
        <w:t xml:space="preserve">he Secretariat has </w:t>
      </w:r>
      <w:proofErr w:type="gramStart"/>
      <w:r>
        <w:t>taken action</w:t>
      </w:r>
      <w:proofErr w:type="gramEnd"/>
      <w:r>
        <w:t xml:space="preserve"> towards </w:t>
      </w:r>
      <w:r w:rsidRPr="002B6E81">
        <w:t>ensur</w:t>
      </w:r>
      <w:r>
        <w:t>ing</w:t>
      </w:r>
      <w:r w:rsidRPr="002B6E81">
        <w:t xml:space="preserve"> streamlined reporting arrangements, optimal functionality and effectiveness</w:t>
      </w:r>
      <w:r w:rsidR="00000101">
        <w:t>,</w:t>
      </w:r>
      <w:r>
        <w:t xml:space="preserve"> as informed by the functional review </w:t>
      </w:r>
      <w:r w:rsidR="005543C1">
        <w:t xml:space="preserve">(described in </w:t>
      </w:r>
      <w:r w:rsidR="00164F30">
        <w:t>document </w:t>
      </w:r>
      <w:hyperlink r:id="rId33" w:history="1">
        <w:r w:rsidR="005543C1" w:rsidRPr="005543C1">
          <w:rPr>
            <w:rStyle w:val="Hyperlink"/>
          </w:rPr>
          <w:t>C</w:t>
        </w:r>
        <w:r w:rsidR="00F1274E">
          <w:rPr>
            <w:rStyle w:val="Hyperlink"/>
          </w:rPr>
          <w:t>BD/C</w:t>
        </w:r>
        <w:r w:rsidR="005543C1" w:rsidRPr="005543C1">
          <w:rPr>
            <w:rStyle w:val="Hyperlink"/>
          </w:rPr>
          <w:t>OP/17/4/A</w:t>
        </w:r>
        <w:r w:rsidR="00BB4E5D">
          <w:rPr>
            <w:rStyle w:val="Hyperlink"/>
          </w:rPr>
          <w:t>dd.</w:t>
        </w:r>
        <w:r w:rsidR="005543C1" w:rsidRPr="005543C1">
          <w:rPr>
            <w:rStyle w:val="Hyperlink"/>
          </w:rPr>
          <w:t>1</w:t>
        </w:r>
      </w:hyperlink>
      <w:r w:rsidR="005543C1">
        <w:t>)</w:t>
      </w:r>
      <w:r>
        <w:t>. Th</w:t>
      </w:r>
      <w:r w:rsidR="00400E46">
        <w:t>e present</w:t>
      </w:r>
      <w:r>
        <w:t xml:space="preserve"> document </w:t>
      </w:r>
      <w:r w:rsidR="00400E46">
        <w:t>provides information on the ways in which</w:t>
      </w:r>
      <w:r>
        <w:t xml:space="preserve"> the Secretariat uses extrabudgetary resources to support delivery and the steps that the Secretariat has taken to improve efficiency.</w:t>
      </w:r>
    </w:p>
    <w:p w14:paraId="08C30B71" w14:textId="103934A3" w:rsidR="008B78C3" w:rsidRDefault="008B78C3" w:rsidP="008B78C3">
      <w:pPr>
        <w:pStyle w:val="CBDNormalNumber"/>
        <w:numPr>
          <w:ilvl w:val="0"/>
          <w:numId w:val="0"/>
        </w:numPr>
        <w:ind w:left="567"/>
      </w:pPr>
      <w:r>
        <w:rPr>
          <w:i/>
          <w:iCs/>
        </w:rPr>
        <w:t xml:space="preserve">Core budget and </w:t>
      </w:r>
      <w:r w:rsidR="005543C1">
        <w:rPr>
          <w:i/>
          <w:iCs/>
        </w:rPr>
        <w:t>extrabudgetary</w:t>
      </w:r>
      <w:r>
        <w:rPr>
          <w:i/>
          <w:iCs/>
        </w:rPr>
        <w:t xml:space="preserve"> resources to support the work of the Secretariat</w:t>
      </w:r>
    </w:p>
    <w:p w14:paraId="2527F536" w14:textId="3E505AA6" w:rsidR="008B78C3" w:rsidRDefault="008B78C3" w:rsidP="008B78C3">
      <w:pPr>
        <w:pStyle w:val="CBDNormalNumber"/>
      </w:pPr>
      <w:r>
        <w:t xml:space="preserve">The needs related to staffing </w:t>
      </w:r>
      <w:r w:rsidRPr="00CE1936">
        <w:t xml:space="preserve">are described in the budget document </w:t>
      </w:r>
      <w:r w:rsidR="007C57EA">
        <w:t>refer</w:t>
      </w:r>
      <w:r w:rsidR="00400E46">
        <w:t xml:space="preserve">red to in paragraph 5 </w:t>
      </w:r>
      <w:r w:rsidRPr="00CE1936">
        <w:t>above</w:t>
      </w:r>
      <w:r w:rsidR="00400E46">
        <w:t>,</w:t>
      </w:r>
      <w:r w:rsidRPr="00CE1936">
        <w:t xml:space="preserve"> with further explanations included in addendum</w:t>
      </w:r>
      <w:r w:rsidR="008743E9">
        <w:t xml:space="preserve"> 1</w:t>
      </w:r>
      <w:r w:rsidR="009E1823">
        <w:t xml:space="preserve"> to the present document</w:t>
      </w:r>
      <w:r w:rsidRPr="00CE1936">
        <w:t>.</w:t>
      </w:r>
      <w:r w:rsidR="009E1823">
        <w:rPr>
          <w:rStyle w:val="FootnoteReference"/>
        </w:rPr>
        <w:footnoteReference w:id="8"/>
      </w:r>
      <w:r w:rsidRPr="00CE1936">
        <w:t xml:space="preserve"> The </w:t>
      </w:r>
      <w:r w:rsidR="00125B12">
        <w:t>Secretariat</w:t>
      </w:r>
      <w:r w:rsidR="00125B12" w:rsidRPr="00CE1936">
        <w:t xml:space="preserve"> </w:t>
      </w:r>
      <w:r w:rsidRPr="00CE1936">
        <w:t>works to support all activities requested by the Conference of the Parties through the resources</w:t>
      </w:r>
      <w:r w:rsidR="003117FB">
        <w:t xml:space="preserve"> that</w:t>
      </w:r>
      <w:r w:rsidRPr="00CE1936">
        <w:t xml:space="preserve"> it has available. The logical framework for this work is included in the results-based budget for the Secretariat. The Secretariat’s structure has been designed to ensure that the Secretariat can continuously support the work of the Convention with a focus on having staff and systems in place to support </w:t>
      </w:r>
      <w:r w:rsidR="00453F02">
        <w:t xml:space="preserve">the </w:t>
      </w:r>
      <w:r w:rsidRPr="00CE1936">
        <w:t xml:space="preserve">delivery of the major outcomes described in the results-based budget, </w:t>
      </w:r>
      <w:r w:rsidR="0050055A">
        <w:t>which</w:t>
      </w:r>
      <w:r w:rsidR="0050055A" w:rsidRPr="00CE1936">
        <w:t xml:space="preserve"> </w:t>
      </w:r>
      <w:r w:rsidRPr="00CE1936">
        <w:t xml:space="preserve">include work related to supporting major meetings and documents; national implementation; enhanced awareness; monitoring, review and assessment; </w:t>
      </w:r>
      <w:r w:rsidR="00872B9C">
        <w:t xml:space="preserve">and </w:t>
      </w:r>
      <w:r w:rsidRPr="00CE1936">
        <w:t xml:space="preserve">management and </w:t>
      </w:r>
      <w:r w:rsidR="005543C1" w:rsidRPr="00CE1936">
        <w:t>programme</w:t>
      </w:r>
      <w:r w:rsidRPr="00CE1936">
        <w:t xml:space="preserve"> support. However, there are specific request</w:t>
      </w:r>
      <w:r>
        <w:t>s</w:t>
      </w:r>
      <w:r w:rsidRPr="00CE1936">
        <w:t xml:space="preserve"> to the Executive Secretary</w:t>
      </w:r>
      <w:r>
        <w:t xml:space="preserve"> </w:t>
      </w:r>
      <w:r w:rsidR="00C30FEA">
        <w:t xml:space="preserve">that </w:t>
      </w:r>
      <w:r>
        <w:t>arise from the decisions of the</w:t>
      </w:r>
      <w:r w:rsidRPr="00CE1936">
        <w:t xml:space="preserve"> Conference of the Parties</w:t>
      </w:r>
      <w:r>
        <w:t xml:space="preserve"> </w:t>
      </w:r>
      <w:r w:rsidR="00C30FEA">
        <w:t xml:space="preserve">that </w:t>
      </w:r>
      <w:r>
        <w:t>require highly specialized skills, additional human resources or financial resources (</w:t>
      </w:r>
      <w:r w:rsidR="00C30FEA">
        <w:t>e.g.</w:t>
      </w:r>
      <w:r>
        <w:t xml:space="preserve"> for travel) that are not part of the core budget.</w:t>
      </w:r>
    </w:p>
    <w:p w14:paraId="1DC10513" w14:textId="54075F7D" w:rsidR="008B78C3" w:rsidRDefault="008743E9" w:rsidP="008B78C3">
      <w:pPr>
        <w:pStyle w:val="CBDNormalNumber"/>
      </w:pPr>
      <w:r>
        <w:t>T</w:t>
      </w:r>
      <w:r w:rsidRPr="00CE1936">
        <w:t>he costs of the additional activities were included in the pre</w:t>
      </w:r>
      <w:r w:rsidR="00C30FEA">
        <w:t>-</w:t>
      </w:r>
      <w:r w:rsidRPr="00CE1936">
        <w:t xml:space="preserve">session document on each </w:t>
      </w:r>
      <w:r w:rsidR="001A5641">
        <w:t xml:space="preserve">agenda </w:t>
      </w:r>
      <w:r w:rsidRPr="00CE1936">
        <w:t>item</w:t>
      </w:r>
      <w:r>
        <w:t xml:space="preserve"> </w:t>
      </w:r>
      <w:r w:rsidR="006A7E18">
        <w:t>of the twenty-eight</w:t>
      </w:r>
      <w:r w:rsidR="001A5641">
        <w:t>h</w:t>
      </w:r>
      <w:r w:rsidR="006A7E18">
        <w:t xml:space="preserve"> meeting of the </w:t>
      </w:r>
      <w:r w:rsidR="000A0399" w:rsidRPr="000A0399">
        <w:t xml:space="preserve">Subsidiary Body on Scientific, Technical and Technological Advice </w:t>
      </w:r>
      <w:r w:rsidRPr="00CE1936">
        <w:t xml:space="preserve">and </w:t>
      </w:r>
      <w:r w:rsidR="001A5641">
        <w:t xml:space="preserve">the </w:t>
      </w:r>
      <w:r w:rsidR="000A0399">
        <w:t>seventh meeting of the Subsidiary Body on Implementation</w:t>
      </w:r>
      <w:r w:rsidRPr="00CE1936">
        <w:t>.</w:t>
      </w:r>
      <w:r w:rsidR="006A7E18">
        <w:t xml:space="preserve"> </w:t>
      </w:r>
      <w:r>
        <w:t xml:space="preserve">Before the seventeenth meeting of the Conference of the Parties, the costings were revised based on the adopted </w:t>
      </w:r>
      <w:r w:rsidR="00CF48A9">
        <w:lastRenderedPageBreak/>
        <w:t>recommendations</w:t>
      </w:r>
      <w:r>
        <w:t xml:space="preserve">. The </w:t>
      </w:r>
      <w:r w:rsidR="008B78C3" w:rsidRPr="00CE1936">
        <w:t>estimate of the required budget for the approved activities for 2027</w:t>
      </w:r>
      <w:r w:rsidR="00051835">
        <w:t>–</w:t>
      </w:r>
      <w:r w:rsidR="008B78C3" w:rsidRPr="00CE1936">
        <w:t>2028 is presented in</w:t>
      </w:r>
      <w:r w:rsidR="002C057C">
        <w:t xml:space="preserve"> document</w:t>
      </w:r>
      <w:r w:rsidR="008B78C3" w:rsidRPr="00CE1936">
        <w:t xml:space="preserve"> </w:t>
      </w:r>
      <w:hyperlink r:id="rId34" w:history="1">
        <w:r w:rsidR="00D75833" w:rsidRPr="005E0D1A">
          <w:rPr>
            <w:rStyle w:val="Hyperlink"/>
          </w:rPr>
          <w:t>CBD/COP/17/4/Add.2</w:t>
        </w:r>
      </w:hyperlink>
      <w:r w:rsidR="00D75833" w:rsidRPr="00D75833">
        <w:t>-</w:t>
      </w:r>
      <w:hyperlink r:id="rId35" w:history="1">
        <w:r w:rsidR="00D75833" w:rsidRPr="00FA1E48">
          <w:rPr>
            <w:rStyle w:val="Hyperlink"/>
          </w:rPr>
          <w:t>CBD/CP/MOP/12/5/Add.1</w:t>
        </w:r>
      </w:hyperlink>
      <w:r w:rsidR="00D75833" w:rsidRPr="00D75833">
        <w:t>-</w:t>
      </w:r>
      <w:hyperlink r:id="rId36" w:history="1">
        <w:r w:rsidR="00D75833" w:rsidRPr="004C1D07">
          <w:rPr>
            <w:rStyle w:val="Hyperlink"/>
          </w:rPr>
          <w:t>CBD/NP/MOP/6/5/Add.1</w:t>
        </w:r>
      </w:hyperlink>
      <w:r w:rsidR="008B78C3" w:rsidRPr="00CE1936">
        <w:t>. The document presents the relevant request to the Executive Secretary from which the need for an activity will arise (note that many of these include bracketed text as they are based on the draft decisions) along with a budget estimate.</w:t>
      </w:r>
      <w:r>
        <w:t xml:space="preserve"> </w:t>
      </w:r>
    </w:p>
    <w:p w14:paraId="3BB45FDA" w14:textId="0BE031E8" w:rsidR="008B78C3" w:rsidRPr="004146D3" w:rsidRDefault="008B78C3" w:rsidP="008B78C3">
      <w:pPr>
        <w:pStyle w:val="CBDNormalNumber"/>
      </w:pPr>
      <w:r w:rsidRPr="00025590">
        <w:t xml:space="preserve">Mobilizing and managing voluntary funding requires significant staff time and effort. Once secured, voluntarily funded activities are, in most cases, managed, supervised and partially implemented by core Secretariat staff. </w:t>
      </w:r>
      <w:r w:rsidRPr="004146D3">
        <w:t xml:space="preserve">Voluntarily funded activities are assigned to specific Secretariat units that are responsible for their planning, coordination, oversight, implementation, monitoring, and, where applicable, donor reporting. Consequently, these activities are integrated into the respective unit work plans. Secretariat staff provide support for all activities and thus any request to the Executive Secretary is supported by staff </w:t>
      </w:r>
      <w:r w:rsidR="00964A31">
        <w:t>that</w:t>
      </w:r>
      <w:r w:rsidR="00964A31" w:rsidRPr="004146D3">
        <w:t xml:space="preserve"> </w:t>
      </w:r>
      <w:r w:rsidRPr="004146D3">
        <w:t>are funded under the core budget.</w:t>
      </w:r>
    </w:p>
    <w:p w14:paraId="11CE08A3" w14:textId="3E72EC34" w:rsidR="008B78C3" w:rsidRDefault="008B78C3" w:rsidP="008B78C3">
      <w:pPr>
        <w:pStyle w:val="CBDNormalNumber"/>
      </w:pPr>
      <w:r w:rsidRPr="00025590">
        <w:t xml:space="preserve">The current estimates in </w:t>
      </w:r>
      <w:r w:rsidR="001F6307">
        <w:t xml:space="preserve">document </w:t>
      </w:r>
      <w:hyperlink r:id="rId37" w:history="1">
        <w:r w:rsidR="009332E5" w:rsidRPr="005E0D1A">
          <w:rPr>
            <w:rStyle w:val="Hyperlink"/>
          </w:rPr>
          <w:t>CBD/COP/17/4/Add.2</w:t>
        </w:r>
      </w:hyperlink>
      <w:r w:rsidR="009332E5" w:rsidRPr="009332E5">
        <w:t>-</w:t>
      </w:r>
      <w:hyperlink r:id="rId38" w:history="1">
        <w:r w:rsidR="009332E5" w:rsidRPr="00FA1E48">
          <w:rPr>
            <w:rStyle w:val="Hyperlink"/>
          </w:rPr>
          <w:t>CBD/CP/MOP/12/5/Add.1</w:t>
        </w:r>
      </w:hyperlink>
      <w:r w:rsidR="009332E5" w:rsidRPr="009332E5">
        <w:t>-</w:t>
      </w:r>
      <w:hyperlink r:id="rId39" w:history="1">
        <w:r w:rsidR="009332E5" w:rsidRPr="004C1D07">
          <w:rPr>
            <w:rStyle w:val="Hyperlink"/>
          </w:rPr>
          <w:t>CBD/NP/MOP/6/5/Add.1</w:t>
        </w:r>
      </w:hyperlink>
      <w:r w:rsidRPr="00025590">
        <w:t xml:space="preserve"> were developed under the assumption that there would be staff funded by the core budget to guide the overall work.</w:t>
      </w:r>
      <w:r>
        <w:t xml:space="preserve"> </w:t>
      </w:r>
    </w:p>
    <w:p w14:paraId="40A2BF51" w14:textId="67C91AEF" w:rsidR="008B78C3" w:rsidRDefault="008B78C3" w:rsidP="008B78C3">
      <w:pPr>
        <w:pStyle w:val="CBDNormalNumber"/>
        <w:numPr>
          <w:ilvl w:val="0"/>
          <w:numId w:val="0"/>
        </w:numPr>
        <w:ind w:left="567"/>
      </w:pPr>
      <w:r w:rsidRPr="006E7187">
        <w:rPr>
          <w:i/>
          <w:iCs/>
        </w:rPr>
        <w:t>Efficiency gains through the functional review of the Secretariat and overall operation</w:t>
      </w:r>
    </w:p>
    <w:p w14:paraId="7143E046" w14:textId="0B7F37E5" w:rsidR="008B78C3" w:rsidRPr="006E7187" w:rsidRDefault="008B78C3" w:rsidP="008B78C3">
      <w:pPr>
        <w:pStyle w:val="CBDNormalNumber"/>
        <w:rPr>
          <w:rFonts w:eastAsiaTheme="minorEastAsia"/>
          <w:kern w:val="2"/>
          <w:lang w:val="en-CA" w:eastAsia="zh-CN"/>
          <w14:ligatures w14:val="standardContextual"/>
        </w:rPr>
      </w:pPr>
      <w:r>
        <w:t>The Secretariat was requested to provide information related to efficiency gain</w:t>
      </w:r>
      <w:r w:rsidR="00FA536E">
        <w:t>s</w:t>
      </w:r>
      <w:r>
        <w:t xml:space="preserve">, including cost savings through the functional review or in the Secretariat’s overall operations. </w:t>
      </w:r>
      <w:r w:rsidRPr="00F8429A">
        <w:t xml:space="preserve">While </w:t>
      </w:r>
      <w:r w:rsidRPr="006E7187">
        <w:t xml:space="preserve">the </w:t>
      </w:r>
      <w:r>
        <w:t xml:space="preserve">external in-depth </w:t>
      </w:r>
      <w:r w:rsidRPr="006E7187">
        <w:t>functional review</w:t>
      </w:r>
      <w:r w:rsidRPr="00F8429A">
        <w:t xml:space="preserve"> of the Secretariat was conducted with the main purpose of</w:t>
      </w:r>
      <w:r w:rsidRPr="006E7187">
        <w:t xml:space="preserve"> </w:t>
      </w:r>
      <w:r w:rsidRPr="00F8429A">
        <w:rPr>
          <w:rFonts w:eastAsiaTheme="minorEastAsia"/>
          <w:kern w:val="2"/>
          <w:lang w:val="en-CA" w:eastAsia="zh-CN"/>
          <w14:ligatures w14:val="standardContextual"/>
        </w:rPr>
        <w:t>assess</w:t>
      </w:r>
      <w:r>
        <w:rPr>
          <w:rFonts w:eastAsiaTheme="minorEastAsia"/>
          <w:kern w:val="2"/>
          <w:lang w:val="en-CA" w:eastAsia="zh-CN"/>
          <w14:ligatures w14:val="standardContextual"/>
        </w:rPr>
        <w:t>ing</w:t>
      </w:r>
      <w:r w:rsidRPr="00F8429A">
        <w:rPr>
          <w:rFonts w:eastAsiaTheme="minorEastAsia"/>
          <w:kern w:val="2"/>
          <w:lang w:val="en-CA" w:eastAsia="zh-CN"/>
          <w14:ligatures w14:val="standardContextual"/>
        </w:rPr>
        <w:t xml:space="preserve"> whether the Secretariat was properly structured and sufficiently resourced to perform its functions effectively</w:t>
      </w:r>
      <w:r>
        <w:rPr>
          <w:rFonts w:eastAsiaTheme="minorEastAsia"/>
          <w:kern w:val="2"/>
          <w:lang w:val="en-CA" w:eastAsia="zh-CN"/>
          <w14:ligatures w14:val="standardContextual"/>
        </w:rPr>
        <w:t xml:space="preserve">, rather than </w:t>
      </w:r>
      <w:r w:rsidRPr="003E2C1C">
        <w:t xml:space="preserve">as a </w:t>
      </w:r>
      <w:r>
        <w:t>cost</w:t>
      </w:r>
      <w:r w:rsidRPr="003E2C1C">
        <w:t xml:space="preserve">-reduction </w:t>
      </w:r>
      <w:r w:rsidRPr="00321859">
        <w:t xml:space="preserve">exercise, it </w:t>
      </w:r>
      <w:r w:rsidR="00321859">
        <w:t xml:space="preserve">also supported the Secretariat in taking action to </w:t>
      </w:r>
      <w:r w:rsidRPr="00321859">
        <w:t>enhanc</w:t>
      </w:r>
      <w:r w:rsidR="00321859">
        <w:t>e</w:t>
      </w:r>
      <w:r w:rsidRPr="00321859">
        <w:t xml:space="preserve"> efficiencies</w:t>
      </w:r>
      <w:r>
        <w:t xml:space="preserve"> and </w:t>
      </w:r>
      <w:r w:rsidR="00B4527D">
        <w:t xml:space="preserve">the </w:t>
      </w:r>
      <w:r>
        <w:t xml:space="preserve">effectiveness of the Secretariat’s operation in various ways. </w:t>
      </w:r>
    </w:p>
    <w:p w14:paraId="78CCBAE2" w14:textId="1E5FB0F3" w:rsidR="008B78C3" w:rsidRPr="008B78C3" w:rsidRDefault="008B78C3" w:rsidP="008B78C3">
      <w:pPr>
        <w:pStyle w:val="CBDNormalNumber"/>
        <w:rPr>
          <w:rFonts w:eastAsiaTheme="minorEastAsia"/>
          <w:kern w:val="2"/>
          <w:lang w:val="en-CA" w:eastAsia="zh-CN"/>
          <w14:ligatures w14:val="standardContextual"/>
        </w:rPr>
      </w:pPr>
      <w:r w:rsidRPr="00B1013B">
        <w:t xml:space="preserve">In the context of the </w:t>
      </w:r>
      <w:r w:rsidR="00CF48A9">
        <w:t>Secretariat of the Convention on Biological Diversity</w:t>
      </w:r>
      <w:r w:rsidRPr="00B1013B">
        <w:t xml:space="preserve">, efficiency can be assessed in the relationship between the total resources and time used, and the volume, quality and timeliness of services delivered in response to decisions of the Conference of the Parties. As summarized in the table below, </w:t>
      </w:r>
      <w:r w:rsidRPr="006E7187">
        <w:t xml:space="preserve">implementation of the functional review has strengthened the conditions for efficient delivery through clearer functional alignment, including </w:t>
      </w:r>
      <w:r w:rsidR="009B1B17">
        <w:t xml:space="preserve">the </w:t>
      </w:r>
      <w:r w:rsidRPr="006E7187">
        <w:t xml:space="preserve">merging of some functions and </w:t>
      </w:r>
      <w:r w:rsidR="009B1B17">
        <w:t xml:space="preserve">the </w:t>
      </w:r>
      <w:r w:rsidRPr="006E7187">
        <w:t xml:space="preserve">budget-neutral redeployment of selected posts. </w:t>
      </w:r>
    </w:p>
    <w:p w14:paraId="2883F437" w14:textId="77777777" w:rsidR="00BB4E5D" w:rsidRDefault="00BB4E5D">
      <w:pPr>
        <w:tabs>
          <w:tab w:val="clear" w:pos="567"/>
          <w:tab w:val="clear" w:pos="1134"/>
          <w:tab w:val="clear" w:pos="1701"/>
          <w:tab w:val="clear" w:pos="2268"/>
        </w:tabs>
        <w:jc w:val="left"/>
        <w:rPr>
          <w:rFonts w:eastAsiaTheme="minorEastAsia"/>
          <w:kern w:val="2"/>
          <w:lang w:val="en-CA" w:eastAsia="zh-CN"/>
          <w14:ligatures w14:val="standardContextual"/>
        </w:rPr>
      </w:pPr>
      <w:r>
        <w:rPr>
          <w:rFonts w:eastAsiaTheme="minorEastAsia"/>
          <w:kern w:val="2"/>
          <w:lang w:val="en-CA" w:eastAsia="zh-CN"/>
          <w14:ligatures w14:val="standardContextual"/>
        </w:rPr>
        <w:br w:type="page"/>
      </w:r>
    </w:p>
    <w:p w14:paraId="6484A25D" w14:textId="32E7485B" w:rsidR="00DF3626" w:rsidRDefault="008B78C3" w:rsidP="005543C1">
      <w:pPr>
        <w:spacing w:line="276" w:lineRule="auto"/>
        <w:jc w:val="left"/>
        <w:rPr>
          <w:rFonts w:eastAsiaTheme="minorEastAsia"/>
          <w:kern w:val="2"/>
          <w:lang w:val="en-CA" w:eastAsia="zh-CN"/>
          <w14:ligatures w14:val="standardContextual"/>
        </w:rPr>
      </w:pPr>
      <w:r>
        <w:rPr>
          <w:rFonts w:eastAsiaTheme="minorEastAsia"/>
          <w:kern w:val="2"/>
          <w:lang w:val="en-CA" w:eastAsia="zh-CN"/>
          <w14:ligatures w14:val="standardContextual"/>
        </w:rPr>
        <w:lastRenderedPageBreak/>
        <w:t xml:space="preserve">Table 1 </w:t>
      </w:r>
      <w:r w:rsidR="005543C1">
        <w:rPr>
          <w:rFonts w:eastAsiaTheme="minorEastAsia"/>
          <w:kern w:val="2"/>
          <w:lang w:val="en-CA" w:eastAsia="zh-CN"/>
          <w14:ligatures w14:val="standardContextual"/>
        </w:rPr>
        <w:br/>
      </w:r>
      <w:r w:rsidRPr="005543C1">
        <w:rPr>
          <w:rFonts w:eastAsiaTheme="minorEastAsia"/>
          <w:b/>
          <w:bCs/>
          <w:kern w:val="2"/>
          <w:lang w:val="en-CA" w:eastAsia="zh-CN"/>
          <w14:ligatures w14:val="standardContextual"/>
        </w:rPr>
        <w:t>Conditions established through the functional review for efficien</w:t>
      </w:r>
      <w:r w:rsidR="00622278">
        <w:rPr>
          <w:rFonts w:eastAsiaTheme="minorEastAsia"/>
          <w:b/>
          <w:bCs/>
          <w:kern w:val="2"/>
          <w:lang w:val="en-CA" w:eastAsia="zh-CN"/>
          <w14:ligatures w14:val="standardContextual"/>
        </w:rPr>
        <w:t>t</w:t>
      </w:r>
      <w:r w:rsidRPr="005543C1">
        <w:rPr>
          <w:rFonts w:eastAsiaTheme="minorEastAsia"/>
          <w:b/>
          <w:bCs/>
          <w:kern w:val="2"/>
          <w:lang w:val="en-CA" w:eastAsia="zh-CN"/>
          <w14:ligatures w14:val="standardContextual"/>
        </w:rPr>
        <w:t xml:space="preserve"> delivery</w:t>
      </w:r>
    </w:p>
    <w:tbl>
      <w:tblPr>
        <w:tblW w:w="935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1975"/>
        <w:gridCol w:w="7381"/>
      </w:tblGrid>
      <w:tr w:rsidR="008B78C3" w:rsidRPr="005D0A05" w14:paraId="3876B5AA" w14:textId="77777777" w:rsidTr="00DF3626">
        <w:trPr>
          <w:cantSplit/>
          <w:tblHeader/>
          <w:jc w:val="center"/>
        </w:trPr>
        <w:tc>
          <w:tcPr>
            <w:tcW w:w="1975" w:type="dxa"/>
            <w:tcMar>
              <w:top w:w="90" w:type="dxa"/>
              <w:left w:w="90" w:type="dxa"/>
              <w:bottom w:w="90" w:type="dxa"/>
              <w:right w:w="90" w:type="dxa"/>
            </w:tcMar>
            <w:vAlign w:val="center"/>
          </w:tcPr>
          <w:p w14:paraId="520AF35C" w14:textId="77777777" w:rsidR="008B78C3" w:rsidRPr="002537BE" w:rsidRDefault="008B78C3" w:rsidP="002537BE">
            <w:pPr>
              <w:jc w:val="left"/>
              <w:rPr>
                <w:i/>
                <w:color w:val="000000" w:themeColor="text1"/>
                <w:sz w:val="20"/>
                <w:szCs w:val="20"/>
              </w:rPr>
            </w:pPr>
            <w:r w:rsidRPr="002537BE">
              <w:rPr>
                <w:i/>
                <w:color w:val="000000" w:themeColor="text1"/>
                <w:sz w:val="20"/>
                <w:szCs w:val="20"/>
              </w:rPr>
              <w:t>Action areas</w:t>
            </w:r>
          </w:p>
        </w:tc>
        <w:tc>
          <w:tcPr>
            <w:tcW w:w="7381" w:type="dxa"/>
            <w:tcMar>
              <w:top w:w="90" w:type="dxa"/>
              <w:left w:w="90" w:type="dxa"/>
              <w:bottom w:w="90" w:type="dxa"/>
              <w:right w:w="90" w:type="dxa"/>
            </w:tcMar>
            <w:vAlign w:val="center"/>
          </w:tcPr>
          <w:p w14:paraId="092701A4" w14:textId="77777777" w:rsidR="008B78C3" w:rsidRPr="002537BE" w:rsidRDefault="008B78C3" w:rsidP="002537BE">
            <w:pPr>
              <w:spacing w:before="40" w:after="40"/>
              <w:jc w:val="left"/>
              <w:rPr>
                <w:i/>
                <w:color w:val="000000" w:themeColor="text1"/>
                <w:sz w:val="20"/>
                <w:szCs w:val="20"/>
              </w:rPr>
            </w:pPr>
            <w:r w:rsidRPr="002537BE">
              <w:rPr>
                <w:i/>
                <w:color w:val="000000" w:themeColor="text1"/>
                <w:sz w:val="20"/>
                <w:szCs w:val="20"/>
              </w:rPr>
              <w:t>Efficiency gains, including cost-saving measures</w:t>
            </w:r>
          </w:p>
        </w:tc>
      </w:tr>
      <w:tr w:rsidR="008B78C3" w:rsidRPr="0091300E" w14:paraId="0740FF87"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3D24005E" w14:textId="77777777" w:rsidR="008B78C3" w:rsidRPr="006E7187" w:rsidRDefault="008B78C3" w:rsidP="002537BE">
            <w:pPr>
              <w:jc w:val="left"/>
              <w:rPr>
                <w:color w:val="000000" w:themeColor="text1"/>
                <w:sz w:val="20"/>
                <w:szCs w:val="20"/>
              </w:rPr>
            </w:pPr>
            <w:r w:rsidRPr="006E7187">
              <w:rPr>
                <w:color w:val="000000" w:themeColor="text1"/>
                <w:sz w:val="20"/>
                <w:szCs w:val="20"/>
              </w:rPr>
              <w:t>Functional consolidation</w:t>
            </w:r>
          </w:p>
        </w:tc>
        <w:tc>
          <w:tcPr>
            <w:tcW w:w="7381" w:type="dxa"/>
            <w:tcBorders>
              <w:bottom w:val="single" w:sz="8" w:space="0" w:color="000000" w:themeColor="text1"/>
            </w:tcBorders>
            <w:tcMar>
              <w:top w:w="90" w:type="dxa"/>
              <w:left w:w="90" w:type="dxa"/>
              <w:bottom w:w="90" w:type="dxa"/>
              <w:right w:w="90" w:type="dxa"/>
            </w:tcMar>
            <w:vAlign w:val="center"/>
          </w:tcPr>
          <w:p w14:paraId="53CD5E51" w14:textId="2F815A0D" w:rsidR="008B78C3" w:rsidRDefault="00093A9A" w:rsidP="002537BE">
            <w:pPr>
              <w:spacing w:before="40" w:after="40"/>
              <w:jc w:val="left"/>
              <w:rPr>
                <w:color w:val="000000" w:themeColor="text1"/>
                <w:sz w:val="20"/>
                <w:szCs w:val="20"/>
              </w:rPr>
            </w:pPr>
            <w:r>
              <w:rPr>
                <w:color w:val="000000" w:themeColor="text1"/>
                <w:sz w:val="20"/>
                <w:szCs w:val="20"/>
              </w:rPr>
              <w:t>T</w:t>
            </w:r>
            <w:r w:rsidR="008B78C3">
              <w:rPr>
                <w:color w:val="000000" w:themeColor="text1"/>
                <w:sz w:val="20"/>
                <w:szCs w:val="20"/>
              </w:rPr>
              <w:t>he establishment of t</w:t>
            </w:r>
            <w:r w:rsidR="008B78C3" w:rsidRPr="006E7187">
              <w:rPr>
                <w:color w:val="000000" w:themeColor="text1"/>
                <w:sz w:val="20"/>
                <w:szCs w:val="20"/>
              </w:rPr>
              <w:t xml:space="preserve">he Science, Monitoring and Capacity Division and </w:t>
            </w:r>
            <w:r w:rsidR="008B78C3">
              <w:rPr>
                <w:color w:val="000000" w:themeColor="text1"/>
                <w:sz w:val="20"/>
                <w:szCs w:val="20"/>
              </w:rPr>
              <w:t xml:space="preserve">the </w:t>
            </w:r>
            <w:r w:rsidR="008B78C3" w:rsidRPr="006E7187">
              <w:rPr>
                <w:color w:val="000000" w:themeColor="text1"/>
                <w:sz w:val="20"/>
                <w:szCs w:val="20"/>
              </w:rPr>
              <w:t>Economic and Societal Transformation Division</w:t>
            </w:r>
            <w:r w:rsidR="008B78C3">
              <w:rPr>
                <w:color w:val="000000" w:themeColor="text1"/>
                <w:sz w:val="20"/>
                <w:szCs w:val="20"/>
              </w:rPr>
              <w:t xml:space="preserve">, newly formed through the functional review, have </w:t>
            </w:r>
            <w:r w:rsidR="008B78C3" w:rsidRPr="006E7187">
              <w:rPr>
                <w:color w:val="000000" w:themeColor="text1"/>
                <w:sz w:val="20"/>
                <w:szCs w:val="20"/>
              </w:rPr>
              <w:t>group</w:t>
            </w:r>
            <w:r w:rsidR="008B78C3">
              <w:rPr>
                <w:color w:val="000000" w:themeColor="text1"/>
                <w:sz w:val="20"/>
                <w:szCs w:val="20"/>
              </w:rPr>
              <w:t>ed</w:t>
            </w:r>
            <w:r w:rsidR="008B78C3" w:rsidRPr="006E7187">
              <w:rPr>
                <w:color w:val="000000" w:themeColor="text1"/>
                <w:sz w:val="20"/>
                <w:szCs w:val="20"/>
              </w:rPr>
              <w:t xml:space="preserve"> related </w:t>
            </w:r>
            <w:r w:rsidR="008B78C3">
              <w:rPr>
                <w:color w:val="000000" w:themeColor="text1"/>
                <w:sz w:val="20"/>
                <w:szCs w:val="20"/>
              </w:rPr>
              <w:t>functions</w:t>
            </w:r>
            <w:r w:rsidR="008B78C3" w:rsidRPr="006E7187">
              <w:rPr>
                <w:color w:val="000000" w:themeColor="text1"/>
                <w:sz w:val="20"/>
                <w:szCs w:val="20"/>
              </w:rPr>
              <w:t xml:space="preserve">. This </w:t>
            </w:r>
            <w:r w:rsidR="008B78C3">
              <w:rPr>
                <w:color w:val="000000" w:themeColor="text1"/>
                <w:sz w:val="20"/>
                <w:szCs w:val="20"/>
              </w:rPr>
              <w:t>restructuring will</w:t>
            </w:r>
            <w:r w:rsidR="008B78C3" w:rsidRPr="006E7187">
              <w:rPr>
                <w:color w:val="000000" w:themeColor="text1"/>
                <w:sz w:val="20"/>
                <w:szCs w:val="20"/>
              </w:rPr>
              <w:t xml:space="preserve"> reduce fragmented coordination and clarify functional ownership</w:t>
            </w:r>
            <w:r w:rsidR="008B78C3">
              <w:rPr>
                <w:color w:val="000000" w:themeColor="text1"/>
                <w:sz w:val="20"/>
                <w:szCs w:val="20"/>
              </w:rPr>
              <w:t>. Specifically, this change</w:t>
            </w:r>
            <w:r w:rsidR="008B78C3" w:rsidRPr="00A868BA">
              <w:rPr>
                <w:color w:val="000000" w:themeColor="text1"/>
                <w:sz w:val="20"/>
                <w:szCs w:val="20"/>
              </w:rPr>
              <w:t xml:space="preserve"> </w:t>
            </w:r>
            <w:r w:rsidR="008B78C3">
              <w:rPr>
                <w:color w:val="000000" w:themeColor="text1"/>
                <w:sz w:val="20"/>
                <w:szCs w:val="20"/>
              </w:rPr>
              <w:t xml:space="preserve">increases the conditions for efficient delivery of, among others: </w:t>
            </w:r>
          </w:p>
          <w:p w14:paraId="1D539B27" w14:textId="46020E52" w:rsidR="002E27FF"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a</w:t>
            </w:r>
            <w:r>
              <w:rPr>
                <w:color w:val="000000" w:themeColor="text1"/>
                <w:sz w:val="20"/>
                <w:szCs w:val="20"/>
              </w:rPr>
              <w:t xml:space="preserve">) </w:t>
            </w:r>
            <w:r w:rsidR="00C57556">
              <w:rPr>
                <w:color w:val="000000" w:themeColor="text1"/>
                <w:sz w:val="20"/>
                <w:szCs w:val="20"/>
              </w:rPr>
              <w:t>C</w:t>
            </w:r>
            <w:r>
              <w:rPr>
                <w:color w:val="000000" w:themeColor="text1"/>
                <w:sz w:val="20"/>
                <w:szCs w:val="20"/>
              </w:rPr>
              <w:t>apacity</w:t>
            </w:r>
            <w:r w:rsidR="00C57556">
              <w:rPr>
                <w:color w:val="000000" w:themeColor="text1"/>
                <w:sz w:val="20"/>
                <w:szCs w:val="20"/>
              </w:rPr>
              <w:t>-</w:t>
            </w:r>
            <w:r>
              <w:rPr>
                <w:color w:val="000000" w:themeColor="text1"/>
                <w:sz w:val="20"/>
                <w:szCs w:val="20"/>
              </w:rPr>
              <w:t>building activities</w:t>
            </w:r>
            <w:r w:rsidR="004F70C8">
              <w:rPr>
                <w:color w:val="000000" w:themeColor="text1"/>
                <w:sz w:val="20"/>
                <w:szCs w:val="20"/>
              </w:rPr>
              <w:t>,</w:t>
            </w:r>
            <w:r>
              <w:rPr>
                <w:color w:val="000000" w:themeColor="text1"/>
                <w:sz w:val="20"/>
                <w:szCs w:val="20"/>
              </w:rPr>
              <w:t xml:space="preserve"> </w:t>
            </w:r>
            <w:r w:rsidR="004F70C8">
              <w:rPr>
                <w:color w:val="000000" w:themeColor="text1"/>
                <w:sz w:val="20"/>
                <w:szCs w:val="20"/>
              </w:rPr>
              <w:t>by</w:t>
            </w:r>
            <w:r w:rsidR="004F70C8" w:rsidRPr="00A868BA">
              <w:rPr>
                <w:color w:val="000000" w:themeColor="text1"/>
                <w:sz w:val="20"/>
                <w:szCs w:val="20"/>
              </w:rPr>
              <w:t xml:space="preserve"> </w:t>
            </w:r>
            <w:r>
              <w:rPr>
                <w:color w:val="000000" w:themeColor="text1"/>
                <w:sz w:val="20"/>
                <w:szCs w:val="20"/>
              </w:rPr>
              <w:t>closely connecting</w:t>
            </w:r>
            <w:r w:rsidRPr="00A868BA">
              <w:rPr>
                <w:color w:val="000000" w:themeColor="text1"/>
                <w:sz w:val="20"/>
                <w:szCs w:val="20"/>
              </w:rPr>
              <w:t xml:space="preserve"> thematic </w:t>
            </w:r>
            <w:r>
              <w:rPr>
                <w:color w:val="000000" w:themeColor="text1"/>
                <w:sz w:val="20"/>
                <w:szCs w:val="20"/>
              </w:rPr>
              <w:t>programme</w:t>
            </w:r>
            <w:r w:rsidR="001866C2">
              <w:rPr>
                <w:color w:val="000000" w:themeColor="text1"/>
                <w:sz w:val="20"/>
                <w:szCs w:val="20"/>
              </w:rPr>
              <w:t>-</w:t>
            </w:r>
            <w:r>
              <w:rPr>
                <w:color w:val="000000" w:themeColor="text1"/>
                <w:sz w:val="20"/>
                <w:szCs w:val="20"/>
              </w:rPr>
              <w:t>based capacity</w:t>
            </w:r>
            <w:r w:rsidR="003A56E1">
              <w:rPr>
                <w:color w:val="000000" w:themeColor="text1"/>
                <w:sz w:val="20"/>
                <w:szCs w:val="20"/>
              </w:rPr>
              <w:t>-</w:t>
            </w:r>
            <w:r>
              <w:rPr>
                <w:color w:val="000000" w:themeColor="text1"/>
                <w:sz w:val="20"/>
                <w:szCs w:val="20"/>
              </w:rPr>
              <w:t xml:space="preserve">building activities with the regional and subregional technical </w:t>
            </w:r>
            <w:r w:rsidR="004F70C8">
              <w:rPr>
                <w:color w:val="000000" w:themeColor="text1"/>
                <w:sz w:val="20"/>
                <w:szCs w:val="20"/>
              </w:rPr>
              <w:t xml:space="preserve">and scientific </w:t>
            </w:r>
            <w:r w:rsidR="00532CC0">
              <w:rPr>
                <w:color w:val="000000" w:themeColor="text1"/>
                <w:sz w:val="20"/>
                <w:szCs w:val="20"/>
              </w:rPr>
              <w:t xml:space="preserve">cooperation </w:t>
            </w:r>
            <w:r>
              <w:rPr>
                <w:color w:val="000000" w:themeColor="text1"/>
                <w:sz w:val="20"/>
                <w:szCs w:val="20"/>
              </w:rPr>
              <w:t>support cent</w:t>
            </w:r>
            <w:r w:rsidR="00572D7F">
              <w:rPr>
                <w:color w:val="000000" w:themeColor="text1"/>
                <w:sz w:val="20"/>
                <w:szCs w:val="20"/>
              </w:rPr>
              <w:t>r</w:t>
            </w:r>
            <w:r>
              <w:rPr>
                <w:color w:val="000000" w:themeColor="text1"/>
                <w:sz w:val="20"/>
                <w:szCs w:val="20"/>
              </w:rPr>
              <w:t>e</w:t>
            </w:r>
            <w:r w:rsidR="00B34EE3">
              <w:rPr>
                <w:color w:val="000000" w:themeColor="text1"/>
                <w:sz w:val="20"/>
                <w:szCs w:val="20"/>
              </w:rPr>
              <w:t>s</w:t>
            </w:r>
            <w:r w:rsidR="002E27FF">
              <w:rPr>
                <w:color w:val="000000" w:themeColor="text1"/>
                <w:sz w:val="20"/>
                <w:szCs w:val="20"/>
              </w:rPr>
              <w:t>;</w:t>
            </w:r>
          </w:p>
          <w:p w14:paraId="54008A6A" w14:textId="342963CD" w:rsidR="00BF7DC5"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b</w:t>
            </w:r>
            <w:r>
              <w:rPr>
                <w:color w:val="000000" w:themeColor="text1"/>
                <w:sz w:val="20"/>
                <w:szCs w:val="20"/>
              </w:rPr>
              <w:t xml:space="preserve">) </w:t>
            </w:r>
            <w:r w:rsidR="00C57556">
              <w:rPr>
                <w:color w:val="000000" w:themeColor="text1"/>
                <w:sz w:val="20"/>
                <w:szCs w:val="20"/>
              </w:rPr>
              <w:t>L</w:t>
            </w:r>
            <w:r>
              <w:rPr>
                <w:color w:val="000000" w:themeColor="text1"/>
                <w:sz w:val="20"/>
                <w:szCs w:val="20"/>
              </w:rPr>
              <w:t xml:space="preserve">inking various knowledge products produced by thematic programmes of work with overall Secretariat-wide </w:t>
            </w:r>
            <w:r w:rsidRPr="00A868BA">
              <w:rPr>
                <w:color w:val="000000" w:themeColor="text1"/>
                <w:sz w:val="20"/>
                <w:szCs w:val="20"/>
              </w:rPr>
              <w:t>knowledge management</w:t>
            </w:r>
            <w:r w:rsidR="00BF7DC5">
              <w:rPr>
                <w:color w:val="000000" w:themeColor="text1"/>
                <w:sz w:val="20"/>
                <w:szCs w:val="20"/>
              </w:rPr>
              <w:t>;</w:t>
            </w:r>
            <w:r w:rsidRPr="00A868BA">
              <w:rPr>
                <w:color w:val="000000" w:themeColor="text1"/>
                <w:sz w:val="20"/>
                <w:szCs w:val="20"/>
              </w:rPr>
              <w:t xml:space="preserve"> </w:t>
            </w:r>
          </w:p>
          <w:p w14:paraId="74A88D7B" w14:textId="61BA44BE" w:rsidR="00BF7DC5"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c</w:t>
            </w:r>
            <w:r>
              <w:rPr>
                <w:color w:val="000000" w:themeColor="text1"/>
                <w:sz w:val="20"/>
                <w:szCs w:val="20"/>
              </w:rPr>
              <w:t xml:space="preserve">) </w:t>
            </w:r>
            <w:r w:rsidR="00461B11">
              <w:rPr>
                <w:color w:val="000000" w:themeColor="text1"/>
                <w:sz w:val="20"/>
                <w:szCs w:val="20"/>
              </w:rPr>
              <w:t>L</w:t>
            </w:r>
            <w:r>
              <w:rPr>
                <w:color w:val="000000" w:themeColor="text1"/>
                <w:sz w:val="20"/>
                <w:szCs w:val="20"/>
              </w:rPr>
              <w:t xml:space="preserve">inking biome-based scientific work with </w:t>
            </w:r>
            <w:r w:rsidRPr="00A868BA">
              <w:rPr>
                <w:color w:val="000000" w:themeColor="text1"/>
                <w:sz w:val="20"/>
                <w:szCs w:val="20"/>
              </w:rPr>
              <w:t>monitoring, reporting and review</w:t>
            </w:r>
            <w:r w:rsidR="00C45AA6">
              <w:rPr>
                <w:color w:val="000000" w:themeColor="text1"/>
                <w:sz w:val="20"/>
                <w:szCs w:val="20"/>
              </w:rPr>
              <w:t>;</w:t>
            </w:r>
            <w:r>
              <w:rPr>
                <w:color w:val="000000" w:themeColor="text1"/>
                <w:sz w:val="20"/>
                <w:szCs w:val="20"/>
              </w:rPr>
              <w:t xml:space="preserve"> </w:t>
            </w:r>
          </w:p>
          <w:p w14:paraId="2FBF8A06" w14:textId="1576E3D0" w:rsidR="008C185F"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d</w:t>
            </w:r>
            <w:r>
              <w:rPr>
                <w:color w:val="000000" w:themeColor="text1"/>
                <w:sz w:val="20"/>
                <w:szCs w:val="20"/>
              </w:rPr>
              <w:t xml:space="preserve">) </w:t>
            </w:r>
            <w:r w:rsidR="008C185F">
              <w:rPr>
                <w:color w:val="000000" w:themeColor="text1"/>
                <w:sz w:val="20"/>
                <w:szCs w:val="20"/>
              </w:rPr>
              <w:t>C</w:t>
            </w:r>
            <w:r>
              <w:rPr>
                <w:color w:val="000000" w:themeColor="text1"/>
                <w:sz w:val="20"/>
                <w:szCs w:val="20"/>
              </w:rPr>
              <w:t>onnecting closely r</w:t>
            </w:r>
            <w:r w:rsidRPr="00A868BA">
              <w:rPr>
                <w:color w:val="000000" w:themeColor="text1"/>
                <w:sz w:val="20"/>
                <w:szCs w:val="20"/>
              </w:rPr>
              <w:t xml:space="preserve">esource mobilization and </w:t>
            </w:r>
            <w:r>
              <w:rPr>
                <w:color w:val="000000" w:themeColor="text1"/>
                <w:sz w:val="20"/>
                <w:szCs w:val="20"/>
              </w:rPr>
              <w:t>financial mechanism</w:t>
            </w:r>
            <w:r w:rsidR="008C185F">
              <w:rPr>
                <w:color w:val="000000" w:themeColor="text1"/>
                <w:sz w:val="20"/>
                <w:szCs w:val="20"/>
              </w:rPr>
              <w:t>;</w:t>
            </w:r>
            <w:r>
              <w:rPr>
                <w:color w:val="000000" w:themeColor="text1"/>
                <w:sz w:val="20"/>
                <w:szCs w:val="20"/>
              </w:rPr>
              <w:t xml:space="preserve"> </w:t>
            </w:r>
          </w:p>
          <w:p w14:paraId="28077913" w14:textId="2E97C3B6" w:rsidR="009212E0"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e</w:t>
            </w:r>
            <w:r>
              <w:rPr>
                <w:color w:val="000000" w:themeColor="text1"/>
                <w:sz w:val="20"/>
                <w:szCs w:val="20"/>
              </w:rPr>
              <w:t xml:space="preserve">) </w:t>
            </w:r>
            <w:r w:rsidR="008C185F">
              <w:rPr>
                <w:color w:val="000000" w:themeColor="text1"/>
                <w:sz w:val="20"/>
                <w:szCs w:val="20"/>
              </w:rPr>
              <w:t>E</w:t>
            </w:r>
            <w:r>
              <w:rPr>
                <w:color w:val="000000" w:themeColor="text1"/>
                <w:sz w:val="20"/>
                <w:szCs w:val="20"/>
              </w:rPr>
              <w:t xml:space="preserve">nhancing the strategic linkages in the engagement of indigenous peoples and local communities and various </w:t>
            </w:r>
            <w:r w:rsidRPr="00A868BA">
              <w:rPr>
                <w:color w:val="000000" w:themeColor="text1"/>
                <w:sz w:val="20"/>
                <w:szCs w:val="20"/>
              </w:rPr>
              <w:t>stakeholder</w:t>
            </w:r>
            <w:r>
              <w:rPr>
                <w:color w:val="000000" w:themeColor="text1"/>
                <w:sz w:val="20"/>
                <w:szCs w:val="20"/>
              </w:rPr>
              <w:t xml:space="preserve"> groups</w:t>
            </w:r>
            <w:r w:rsidR="009212E0">
              <w:rPr>
                <w:color w:val="000000" w:themeColor="text1"/>
                <w:sz w:val="20"/>
                <w:szCs w:val="20"/>
              </w:rPr>
              <w:t>;</w:t>
            </w:r>
            <w:r>
              <w:rPr>
                <w:color w:val="000000" w:themeColor="text1"/>
                <w:sz w:val="20"/>
                <w:szCs w:val="20"/>
              </w:rPr>
              <w:t xml:space="preserve"> </w:t>
            </w:r>
          </w:p>
          <w:p w14:paraId="2BEE6803" w14:textId="541D3DEB" w:rsidR="00CD08BD"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f</w:t>
            </w:r>
            <w:r>
              <w:rPr>
                <w:color w:val="000000" w:themeColor="text1"/>
                <w:sz w:val="20"/>
                <w:szCs w:val="20"/>
              </w:rPr>
              <w:t xml:space="preserve">) </w:t>
            </w:r>
            <w:r w:rsidR="009212E0">
              <w:rPr>
                <w:color w:val="000000" w:themeColor="text1"/>
                <w:sz w:val="20"/>
                <w:szCs w:val="20"/>
              </w:rPr>
              <w:t>L</w:t>
            </w:r>
            <w:r>
              <w:rPr>
                <w:color w:val="000000" w:themeColor="text1"/>
                <w:sz w:val="20"/>
                <w:szCs w:val="20"/>
              </w:rPr>
              <w:t>inking stakeholder engagement and mainstreaming with the functions of communication, education and public awareness</w:t>
            </w:r>
            <w:r w:rsidR="00CD08BD">
              <w:rPr>
                <w:color w:val="000000" w:themeColor="text1"/>
                <w:sz w:val="20"/>
                <w:szCs w:val="20"/>
              </w:rPr>
              <w:t>;</w:t>
            </w:r>
            <w:r>
              <w:rPr>
                <w:color w:val="000000" w:themeColor="text1"/>
                <w:sz w:val="20"/>
                <w:szCs w:val="20"/>
              </w:rPr>
              <w:t xml:space="preserve"> </w:t>
            </w:r>
          </w:p>
          <w:p w14:paraId="7BE8EB36" w14:textId="1EEF46CF" w:rsidR="00AD18CC" w:rsidRDefault="008B78C3" w:rsidP="005D0A05">
            <w:pPr>
              <w:spacing w:before="40" w:after="40"/>
              <w:jc w:val="left"/>
              <w:rPr>
                <w:color w:val="000000" w:themeColor="text1"/>
                <w:sz w:val="20"/>
                <w:szCs w:val="20"/>
              </w:rPr>
            </w:pPr>
            <w:r>
              <w:rPr>
                <w:color w:val="000000" w:themeColor="text1"/>
                <w:sz w:val="20"/>
                <w:szCs w:val="20"/>
              </w:rPr>
              <w:t>(</w:t>
            </w:r>
            <w:r w:rsidR="00625F1B">
              <w:rPr>
                <w:color w:val="000000" w:themeColor="text1"/>
                <w:sz w:val="20"/>
                <w:szCs w:val="20"/>
              </w:rPr>
              <w:t>g</w:t>
            </w:r>
            <w:r>
              <w:rPr>
                <w:color w:val="000000" w:themeColor="text1"/>
                <w:sz w:val="20"/>
                <w:szCs w:val="20"/>
              </w:rPr>
              <w:t xml:space="preserve">) </w:t>
            </w:r>
            <w:r w:rsidR="00CD08BD">
              <w:rPr>
                <w:color w:val="000000" w:themeColor="text1"/>
                <w:sz w:val="20"/>
                <w:szCs w:val="20"/>
              </w:rPr>
              <w:t>C</w:t>
            </w:r>
            <w:r>
              <w:rPr>
                <w:color w:val="000000" w:themeColor="text1"/>
                <w:sz w:val="20"/>
                <w:szCs w:val="20"/>
              </w:rPr>
              <w:t xml:space="preserve">onsolidation of </w:t>
            </w:r>
            <w:r w:rsidR="00D40D5A">
              <w:rPr>
                <w:color w:val="000000" w:themeColor="text1"/>
                <w:sz w:val="20"/>
                <w:szCs w:val="20"/>
              </w:rPr>
              <w:t xml:space="preserve">communication, education and public awareness </w:t>
            </w:r>
            <w:r>
              <w:rPr>
                <w:color w:val="000000" w:themeColor="text1"/>
                <w:sz w:val="20"/>
                <w:szCs w:val="20"/>
              </w:rPr>
              <w:t xml:space="preserve">functions for both the Convention and </w:t>
            </w:r>
            <w:r w:rsidR="00AC593D">
              <w:rPr>
                <w:color w:val="000000" w:themeColor="text1"/>
                <w:sz w:val="20"/>
                <w:szCs w:val="20"/>
              </w:rPr>
              <w:t xml:space="preserve">its </w:t>
            </w:r>
            <w:r>
              <w:rPr>
                <w:color w:val="000000" w:themeColor="text1"/>
                <w:sz w:val="20"/>
                <w:szCs w:val="20"/>
              </w:rPr>
              <w:t xml:space="preserve">two Protocols, so that available staff time can be allocated in an efficient manner without any </w:t>
            </w:r>
            <w:r w:rsidR="00DF5649">
              <w:rPr>
                <w:color w:val="000000" w:themeColor="text1"/>
                <w:sz w:val="20"/>
                <w:szCs w:val="20"/>
              </w:rPr>
              <w:t>u</w:t>
            </w:r>
            <w:r>
              <w:rPr>
                <w:color w:val="000000" w:themeColor="text1"/>
                <w:sz w:val="20"/>
                <w:szCs w:val="20"/>
              </w:rPr>
              <w:t xml:space="preserve">nit barrier. </w:t>
            </w:r>
          </w:p>
          <w:p w14:paraId="6DFF9F92" w14:textId="4A22F2D5" w:rsidR="00924B72" w:rsidRDefault="008B78C3" w:rsidP="005D0A05">
            <w:pPr>
              <w:spacing w:before="40" w:after="40"/>
              <w:jc w:val="left"/>
              <w:rPr>
                <w:color w:val="000000" w:themeColor="text1"/>
                <w:sz w:val="20"/>
                <w:szCs w:val="20"/>
              </w:rPr>
            </w:pPr>
            <w:r>
              <w:rPr>
                <w:color w:val="000000" w:themeColor="text1"/>
                <w:sz w:val="20"/>
                <w:szCs w:val="20"/>
              </w:rPr>
              <w:t>During this process, the Drivers and Cross-</w:t>
            </w:r>
            <w:r w:rsidR="003D40E3">
              <w:rPr>
                <w:color w:val="000000" w:themeColor="text1"/>
                <w:sz w:val="20"/>
                <w:szCs w:val="20"/>
              </w:rPr>
              <w:t>s</w:t>
            </w:r>
            <w:r>
              <w:rPr>
                <w:color w:val="000000" w:themeColor="text1"/>
                <w:sz w:val="20"/>
                <w:szCs w:val="20"/>
              </w:rPr>
              <w:t>ectoral Work Unit was created, as described in</w:t>
            </w:r>
            <w:r w:rsidR="00B53DFE">
              <w:rPr>
                <w:color w:val="000000" w:themeColor="text1"/>
                <w:sz w:val="20"/>
                <w:szCs w:val="20"/>
              </w:rPr>
              <w:t xml:space="preserve"> table 1 of document </w:t>
            </w:r>
            <w:hyperlink r:id="rId40" w:history="1">
              <w:r w:rsidR="002C04C0" w:rsidRPr="00D404CD">
                <w:rPr>
                  <w:rStyle w:val="Hyperlink"/>
                  <w:sz w:val="20"/>
                  <w:szCs w:val="20"/>
                </w:rPr>
                <w:t>CBD/SBI/7/15/Add.1</w:t>
              </w:r>
            </w:hyperlink>
            <w:r w:rsidR="002C04C0" w:rsidRPr="002C04C0">
              <w:rPr>
                <w:color w:val="000000" w:themeColor="text1"/>
                <w:sz w:val="20"/>
                <w:szCs w:val="20"/>
              </w:rPr>
              <w:t>–</w:t>
            </w:r>
            <w:hyperlink r:id="rId41" w:history="1">
              <w:r w:rsidR="002C04C0" w:rsidRPr="000646CA">
                <w:rPr>
                  <w:rStyle w:val="Hyperlink"/>
                  <w:sz w:val="20"/>
                  <w:szCs w:val="20"/>
                </w:rPr>
                <w:t>CBD/COP/17/4/Add.4</w:t>
              </w:r>
            </w:hyperlink>
            <w:r>
              <w:rPr>
                <w:color w:val="000000" w:themeColor="text1"/>
                <w:sz w:val="20"/>
                <w:szCs w:val="20"/>
              </w:rPr>
              <w:t>, in a budget-neutral manner, in order to enhance the work on addressing drivers of biodiversity loss in a coherent manner.</w:t>
            </w:r>
          </w:p>
          <w:p w14:paraId="292EE62C" w14:textId="2E6637E4" w:rsidR="008B78C3" w:rsidRPr="006E7187" w:rsidRDefault="008B78C3" w:rsidP="002537BE">
            <w:pPr>
              <w:spacing w:before="40" w:after="40"/>
              <w:jc w:val="left"/>
              <w:rPr>
                <w:color w:val="000000" w:themeColor="text1"/>
                <w:sz w:val="20"/>
                <w:szCs w:val="20"/>
              </w:rPr>
            </w:pPr>
            <w:r w:rsidRPr="004976DD">
              <w:rPr>
                <w:color w:val="000000" w:themeColor="text1"/>
                <w:sz w:val="20"/>
                <w:szCs w:val="20"/>
              </w:rPr>
              <w:t>The P-3 post previously under the Information Technology Unit has been redeployed to the Drivers and Cross-</w:t>
            </w:r>
            <w:r w:rsidR="003D40E3">
              <w:rPr>
                <w:color w:val="000000" w:themeColor="text1"/>
                <w:sz w:val="20"/>
                <w:szCs w:val="20"/>
              </w:rPr>
              <w:t>s</w:t>
            </w:r>
            <w:r w:rsidRPr="004976DD">
              <w:rPr>
                <w:color w:val="000000" w:themeColor="text1"/>
                <w:sz w:val="20"/>
                <w:szCs w:val="20"/>
              </w:rPr>
              <w:t xml:space="preserve">ectoral Work Unit and the gap in </w:t>
            </w:r>
            <w:r w:rsidR="00D40D5A" w:rsidRPr="004976DD">
              <w:rPr>
                <w:color w:val="000000" w:themeColor="text1"/>
                <w:sz w:val="20"/>
                <w:szCs w:val="20"/>
              </w:rPr>
              <w:t>Information Technology</w:t>
            </w:r>
            <w:r w:rsidRPr="004976DD">
              <w:rPr>
                <w:color w:val="000000" w:themeColor="text1"/>
                <w:sz w:val="20"/>
                <w:szCs w:val="20"/>
              </w:rPr>
              <w:t xml:space="preserve"> replaced with a request for a P-2 post (to replace the P-3) </w:t>
            </w:r>
            <w:r w:rsidRPr="003A6ECC">
              <w:rPr>
                <w:color w:val="000000" w:themeColor="text1"/>
                <w:sz w:val="20"/>
                <w:szCs w:val="20"/>
              </w:rPr>
              <w:t xml:space="preserve">that will result in </w:t>
            </w:r>
            <w:r>
              <w:rPr>
                <w:color w:val="000000" w:themeColor="text1"/>
                <w:sz w:val="20"/>
                <w:szCs w:val="20"/>
              </w:rPr>
              <w:t xml:space="preserve">overall </w:t>
            </w:r>
            <w:r w:rsidRPr="003A6ECC">
              <w:rPr>
                <w:color w:val="000000" w:themeColor="text1"/>
                <w:sz w:val="20"/>
                <w:szCs w:val="20"/>
              </w:rPr>
              <w:t>cost savings.</w:t>
            </w:r>
            <w:r>
              <w:rPr>
                <w:color w:val="000000" w:themeColor="text1"/>
                <w:sz w:val="20"/>
                <w:szCs w:val="20"/>
              </w:rPr>
              <w:t xml:space="preserve"> While two additional P-3 level staff were requested to fill the gap of expertise for the full operation of this Unit, no upgrade of post level was requested for the Head of the additional Unit</w:t>
            </w:r>
            <w:r w:rsidR="00C11EE6">
              <w:rPr>
                <w:color w:val="000000" w:themeColor="text1"/>
                <w:sz w:val="20"/>
                <w:szCs w:val="20"/>
              </w:rPr>
              <w:t>,</w:t>
            </w:r>
            <w:r>
              <w:rPr>
                <w:color w:val="000000" w:themeColor="text1"/>
                <w:sz w:val="20"/>
                <w:szCs w:val="20"/>
              </w:rPr>
              <w:t xml:space="preserve"> as a cost-saving measure. </w:t>
            </w:r>
          </w:p>
        </w:tc>
      </w:tr>
      <w:tr w:rsidR="008B78C3" w:rsidRPr="0091300E" w14:paraId="7406D1E8" w14:textId="77777777" w:rsidTr="00DF3626">
        <w:trPr>
          <w:cantSplit/>
          <w:jc w:val="center"/>
        </w:trPr>
        <w:tc>
          <w:tcPr>
            <w:tcW w:w="1975" w:type="dxa"/>
            <w:tcMar>
              <w:top w:w="90" w:type="dxa"/>
              <w:left w:w="90" w:type="dxa"/>
              <w:bottom w:w="90" w:type="dxa"/>
              <w:right w:w="90" w:type="dxa"/>
            </w:tcMar>
            <w:vAlign w:val="center"/>
          </w:tcPr>
          <w:p w14:paraId="639793D7" w14:textId="595C1CF0" w:rsidR="008B78C3" w:rsidRPr="006E7187" w:rsidRDefault="008B78C3" w:rsidP="002537BE">
            <w:pPr>
              <w:jc w:val="left"/>
              <w:rPr>
                <w:color w:val="000000" w:themeColor="text1"/>
                <w:sz w:val="20"/>
                <w:szCs w:val="20"/>
              </w:rPr>
            </w:pPr>
            <w:r w:rsidRPr="006E7187">
              <w:rPr>
                <w:color w:val="000000" w:themeColor="text1"/>
                <w:sz w:val="20"/>
                <w:szCs w:val="20"/>
              </w:rPr>
              <w:t>Integrated</w:t>
            </w:r>
            <w:r>
              <w:rPr>
                <w:color w:val="000000" w:themeColor="text1"/>
                <w:sz w:val="20"/>
                <w:szCs w:val="20"/>
              </w:rPr>
              <w:t xml:space="preserve"> an</w:t>
            </w:r>
            <w:r w:rsidR="001C5378">
              <w:rPr>
                <w:color w:val="000000" w:themeColor="text1"/>
                <w:sz w:val="20"/>
                <w:szCs w:val="20"/>
              </w:rPr>
              <w:t>d</w:t>
            </w:r>
            <w:r>
              <w:rPr>
                <w:color w:val="000000" w:themeColor="text1"/>
                <w:sz w:val="20"/>
                <w:szCs w:val="20"/>
              </w:rPr>
              <w:t xml:space="preserve"> enhanced</w:t>
            </w:r>
            <w:r w:rsidRPr="006E7187">
              <w:rPr>
                <w:color w:val="000000" w:themeColor="text1"/>
                <w:sz w:val="20"/>
                <w:szCs w:val="20"/>
              </w:rPr>
              <w:t xml:space="preserve"> </w:t>
            </w:r>
            <w:r>
              <w:rPr>
                <w:color w:val="000000" w:themeColor="text1"/>
                <w:sz w:val="20"/>
                <w:szCs w:val="20"/>
              </w:rPr>
              <w:t>c</w:t>
            </w:r>
            <w:r w:rsidRPr="006E7187">
              <w:rPr>
                <w:color w:val="000000" w:themeColor="text1"/>
                <w:sz w:val="20"/>
                <w:szCs w:val="20"/>
              </w:rPr>
              <w:t xml:space="preserve">onference </w:t>
            </w:r>
            <w:r>
              <w:rPr>
                <w:color w:val="000000" w:themeColor="text1"/>
                <w:sz w:val="20"/>
                <w:szCs w:val="20"/>
              </w:rPr>
              <w:t>s</w:t>
            </w:r>
            <w:r w:rsidRPr="006E7187">
              <w:rPr>
                <w:color w:val="000000" w:themeColor="text1"/>
                <w:sz w:val="20"/>
                <w:szCs w:val="20"/>
              </w:rPr>
              <w:t>ervices</w:t>
            </w:r>
          </w:p>
        </w:tc>
        <w:tc>
          <w:tcPr>
            <w:tcW w:w="7381" w:type="dxa"/>
            <w:tcMar>
              <w:top w:w="90" w:type="dxa"/>
              <w:left w:w="90" w:type="dxa"/>
              <w:bottom w:w="90" w:type="dxa"/>
              <w:right w:w="90" w:type="dxa"/>
            </w:tcMar>
            <w:vAlign w:val="center"/>
          </w:tcPr>
          <w:p w14:paraId="490F88FB" w14:textId="68DE0F50" w:rsidR="008B78C3" w:rsidRPr="006E7187" w:rsidRDefault="008B78C3" w:rsidP="002537BE">
            <w:pPr>
              <w:spacing w:before="40" w:after="40"/>
              <w:jc w:val="left"/>
              <w:rPr>
                <w:color w:val="000000" w:themeColor="text1"/>
                <w:sz w:val="20"/>
                <w:szCs w:val="20"/>
              </w:rPr>
            </w:pPr>
            <w:r w:rsidRPr="006E7187">
              <w:rPr>
                <w:color w:val="000000" w:themeColor="text1"/>
                <w:sz w:val="20"/>
                <w:szCs w:val="20"/>
              </w:rPr>
              <w:t>The revised structure provides for an independent Conference Services Section that brings meeting planning and operations together</w:t>
            </w:r>
            <w:r>
              <w:rPr>
                <w:color w:val="000000" w:themeColor="text1"/>
                <w:sz w:val="20"/>
                <w:szCs w:val="20"/>
              </w:rPr>
              <w:t>, which used to be distributed among different units, without strong senior leadership and accountability</w:t>
            </w:r>
            <w:r w:rsidRPr="006E7187">
              <w:rPr>
                <w:color w:val="000000" w:themeColor="text1"/>
                <w:sz w:val="20"/>
                <w:szCs w:val="20"/>
              </w:rPr>
              <w:t xml:space="preserve">. </w:t>
            </w:r>
            <w:r w:rsidRPr="00C075AF">
              <w:rPr>
                <w:color w:val="000000" w:themeColor="text1"/>
                <w:sz w:val="20"/>
                <w:szCs w:val="20"/>
              </w:rPr>
              <w:t xml:space="preserve">The vacant P-5 post, after the retirement of </w:t>
            </w:r>
            <w:r w:rsidR="00006AA5">
              <w:rPr>
                <w:color w:val="000000" w:themeColor="text1"/>
                <w:sz w:val="20"/>
                <w:szCs w:val="20"/>
              </w:rPr>
              <w:t xml:space="preserve">the </w:t>
            </w:r>
            <w:r w:rsidRPr="00C075AF">
              <w:rPr>
                <w:color w:val="000000" w:themeColor="text1"/>
                <w:sz w:val="20"/>
                <w:szCs w:val="20"/>
              </w:rPr>
              <w:t>incumbent, previously located within the Stakeholder Engagement and Cooperation Unit</w:t>
            </w:r>
            <w:r w:rsidR="00801100">
              <w:rPr>
                <w:color w:val="000000" w:themeColor="text1"/>
                <w:sz w:val="20"/>
                <w:szCs w:val="20"/>
              </w:rPr>
              <w:t>,</w:t>
            </w:r>
            <w:r w:rsidRPr="00C075AF">
              <w:rPr>
                <w:color w:val="000000" w:themeColor="text1"/>
                <w:sz w:val="20"/>
                <w:szCs w:val="20"/>
              </w:rPr>
              <w:t xml:space="preserve"> has been redeployed to lead the newly established Conference Services Section, thereby </w:t>
            </w:r>
            <w:r>
              <w:rPr>
                <w:color w:val="000000" w:themeColor="text1"/>
                <w:sz w:val="20"/>
                <w:szCs w:val="20"/>
              </w:rPr>
              <w:t>avoiding</w:t>
            </w:r>
            <w:r w:rsidRPr="00C075AF">
              <w:rPr>
                <w:color w:val="000000" w:themeColor="text1"/>
                <w:sz w:val="20"/>
                <w:szCs w:val="20"/>
              </w:rPr>
              <w:t xml:space="preserve"> the need for an additional P-5 post.</w:t>
            </w:r>
            <w:r>
              <w:rPr>
                <w:color w:val="000000" w:themeColor="text1"/>
                <w:sz w:val="20"/>
                <w:szCs w:val="20"/>
              </w:rPr>
              <w:t xml:space="preserve"> The previous senior leadership function of P-5 for cooperation was merged with the previous P-5 post for indigenous peoples and local communities and traditional knowledge, which </w:t>
            </w:r>
            <w:r w:rsidRPr="006E7187">
              <w:rPr>
                <w:i/>
                <w:iCs/>
                <w:color w:val="000000" w:themeColor="text1"/>
                <w:sz w:val="20"/>
                <w:szCs w:val="20"/>
              </w:rPr>
              <w:t>de facto</w:t>
            </w:r>
            <w:r>
              <w:rPr>
                <w:color w:val="000000" w:themeColor="text1"/>
                <w:sz w:val="20"/>
                <w:szCs w:val="20"/>
              </w:rPr>
              <w:t xml:space="preserve"> led to cost-saving for senior staffing.</w:t>
            </w:r>
          </w:p>
        </w:tc>
      </w:tr>
      <w:tr w:rsidR="008B78C3" w:rsidRPr="0091300E" w14:paraId="5156531A"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44AFB17C" w14:textId="77777777" w:rsidR="008B78C3" w:rsidRPr="006E7187" w:rsidRDefault="008B78C3" w:rsidP="002537BE">
            <w:pPr>
              <w:jc w:val="left"/>
              <w:rPr>
                <w:color w:val="000000" w:themeColor="text1"/>
                <w:sz w:val="20"/>
                <w:szCs w:val="20"/>
              </w:rPr>
            </w:pPr>
            <w:r>
              <w:rPr>
                <w:color w:val="000000" w:themeColor="text1"/>
                <w:sz w:val="20"/>
                <w:szCs w:val="20"/>
              </w:rPr>
              <w:lastRenderedPageBreak/>
              <w:t>Integrated IT services and d</w:t>
            </w:r>
            <w:r w:rsidRPr="006E7187">
              <w:rPr>
                <w:color w:val="000000" w:themeColor="text1"/>
                <w:sz w:val="20"/>
                <w:szCs w:val="20"/>
              </w:rPr>
              <w:t xml:space="preserve">igital </w:t>
            </w:r>
            <w:r>
              <w:rPr>
                <w:color w:val="000000" w:themeColor="text1"/>
                <w:sz w:val="20"/>
                <w:szCs w:val="20"/>
              </w:rPr>
              <w:t>transformation support</w:t>
            </w:r>
          </w:p>
        </w:tc>
        <w:tc>
          <w:tcPr>
            <w:tcW w:w="7381" w:type="dxa"/>
            <w:tcBorders>
              <w:bottom w:val="single" w:sz="8" w:space="0" w:color="000000" w:themeColor="text1"/>
            </w:tcBorders>
            <w:tcMar>
              <w:top w:w="90" w:type="dxa"/>
              <w:left w:w="90" w:type="dxa"/>
              <w:bottom w:w="90" w:type="dxa"/>
              <w:right w:w="90" w:type="dxa"/>
            </w:tcMar>
            <w:vAlign w:val="center"/>
          </w:tcPr>
          <w:p w14:paraId="2338B3CC" w14:textId="0B17075C" w:rsidR="008B78C3" w:rsidRPr="006E7187" w:rsidRDefault="008B78C3" w:rsidP="002537BE">
            <w:pPr>
              <w:spacing w:before="40" w:after="40"/>
              <w:jc w:val="left"/>
              <w:rPr>
                <w:color w:val="000000" w:themeColor="text1"/>
                <w:sz w:val="20"/>
                <w:szCs w:val="20"/>
              </w:rPr>
            </w:pPr>
            <w:r w:rsidRPr="006E7187">
              <w:rPr>
                <w:color w:val="000000" w:themeColor="text1"/>
                <w:sz w:val="20"/>
                <w:szCs w:val="20"/>
              </w:rPr>
              <w:t xml:space="preserve">The revised structure provides for an integrated </w:t>
            </w:r>
            <w:r w:rsidR="0025410C" w:rsidRPr="004976DD">
              <w:rPr>
                <w:color w:val="000000" w:themeColor="text1"/>
                <w:sz w:val="20"/>
                <w:szCs w:val="20"/>
              </w:rPr>
              <w:t>Information Technology</w:t>
            </w:r>
            <w:r w:rsidRPr="006E7187">
              <w:rPr>
                <w:color w:val="000000" w:themeColor="text1"/>
                <w:sz w:val="20"/>
                <w:szCs w:val="20"/>
              </w:rPr>
              <w:t xml:space="preserve"> and Digital Transformation Unit and a management services and compliance function</w:t>
            </w:r>
            <w:r>
              <w:rPr>
                <w:color w:val="000000" w:themeColor="text1"/>
                <w:sz w:val="20"/>
                <w:szCs w:val="20"/>
              </w:rPr>
              <w:t xml:space="preserve">, which were previously housed in two </w:t>
            </w:r>
            <w:r w:rsidR="00305DB9">
              <w:rPr>
                <w:color w:val="000000" w:themeColor="text1"/>
                <w:sz w:val="20"/>
                <w:szCs w:val="20"/>
              </w:rPr>
              <w:t>u</w:t>
            </w:r>
            <w:r>
              <w:rPr>
                <w:color w:val="000000" w:themeColor="text1"/>
                <w:sz w:val="20"/>
                <w:szCs w:val="20"/>
              </w:rPr>
              <w:t>nits</w:t>
            </w:r>
            <w:r w:rsidRPr="006E7187">
              <w:rPr>
                <w:color w:val="000000" w:themeColor="text1"/>
                <w:sz w:val="20"/>
                <w:szCs w:val="20"/>
              </w:rPr>
              <w:t>. Th</w:t>
            </w:r>
            <w:r>
              <w:rPr>
                <w:color w:val="000000" w:themeColor="text1"/>
                <w:sz w:val="20"/>
                <w:szCs w:val="20"/>
              </w:rPr>
              <w:t>is integrated system can enhance</w:t>
            </w:r>
            <w:r w:rsidRPr="006E7187">
              <w:rPr>
                <w:color w:val="000000" w:themeColor="text1"/>
                <w:sz w:val="20"/>
                <w:szCs w:val="20"/>
              </w:rPr>
              <w:t xml:space="preserve"> </w:t>
            </w:r>
            <w:r>
              <w:rPr>
                <w:color w:val="000000" w:themeColor="text1"/>
                <w:sz w:val="20"/>
                <w:szCs w:val="20"/>
              </w:rPr>
              <w:t xml:space="preserve">efficiency in </w:t>
            </w:r>
            <w:r w:rsidRPr="006E7187">
              <w:rPr>
                <w:color w:val="000000" w:themeColor="text1"/>
                <w:sz w:val="20"/>
                <w:szCs w:val="20"/>
              </w:rPr>
              <w:t>support</w:t>
            </w:r>
            <w:r>
              <w:rPr>
                <w:color w:val="000000" w:themeColor="text1"/>
                <w:sz w:val="20"/>
                <w:szCs w:val="20"/>
              </w:rPr>
              <w:t>ing</w:t>
            </w:r>
            <w:r w:rsidRPr="006E7187">
              <w:rPr>
                <w:color w:val="000000" w:themeColor="text1"/>
                <w:sz w:val="20"/>
                <w:szCs w:val="20"/>
              </w:rPr>
              <w:t xml:space="preserve"> common </w:t>
            </w:r>
            <w:r w:rsidR="00F904DF">
              <w:rPr>
                <w:color w:val="000000" w:themeColor="text1"/>
                <w:sz w:val="20"/>
                <w:szCs w:val="20"/>
              </w:rPr>
              <w:t>i</w:t>
            </w:r>
            <w:r w:rsidR="0025410C" w:rsidRPr="0025410C">
              <w:rPr>
                <w:color w:val="000000" w:themeColor="text1"/>
                <w:sz w:val="20"/>
                <w:szCs w:val="20"/>
              </w:rPr>
              <w:t xml:space="preserve">nformation </w:t>
            </w:r>
            <w:r w:rsidR="00F904DF">
              <w:rPr>
                <w:color w:val="000000" w:themeColor="text1"/>
                <w:sz w:val="20"/>
                <w:szCs w:val="20"/>
              </w:rPr>
              <w:t>t</w:t>
            </w:r>
            <w:r w:rsidR="0025410C" w:rsidRPr="0025410C">
              <w:rPr>
                <w:color w:val="000000" w:themeColor="text1"/>
                <w:sz w:val="20"/>
                <w:szCs w:val="20"/>
              </w:rPr>
              <w:t>echnology</w:t>
            </w:r>
            <w:r>
              <w:rPr>
                <w:color w:val="000000" w:themeColor="text1"/>
                <w:sz w:val="20"/>
                <w:szCs w:val="20"/>
              </w:rPr>
              <w:t xml:space="preserve"> governance </w:t>
            </w:r>
            <w:r w:rsidRPr="006E7187">
              <w:rPr>
                <w:color w:val="000000" w:themeColor="text1"/>
                <w:sz w:val="20"/>
                <w:szCs w:val="20"/>
              </w:rPr>
              <w:t>systems, risk control and</w:t>
            </w:r>
            <w:r>
              <w:rPr>
                <w:color w:val="000000" w:themeColor="text1"/>
                <w:sz w:val="20"/>
                <w:szCs w:val="20"/>
              </w:rPr>
              <w:t xml:space="preserve"> digital transformation for the effectiveness of the intergovernmental processes under the Convention and its Protocols, including meetings, clearing houses and the </w:t>
            </w:r>
            <w:r w:rsidR="00E33CE4">
              <w:rPr>
                <w:color w:val="000000" w:themeColor="text1"/>
                <w:sz w:val="20"/>
                <w:szCs w:val="20"/>
              </w:rPr>
              <w:t xml:space="preserve">responsible </w:t>
            </w:r>
            <w:r>
              <w:rPr>
                <w:color w:val="000000" w:themeColor="text1"/>
                <w:sz w:val="20"/>
                <w:szCs w:val="20"/>
              </w:rPr>
              <w:t xml:space="preserve">use of </w:t>
            </w:r>
            <w:r w:rsidR="00B51428">
              <w:rPr>
                <w:color w:val="000000" w:themeColor="text1"/>
                <w:sz w:val="20"/>
                <w:szCs w:val="20"/>
              </w:rPr>
              <w:t xml:space="preserve">artificial intelligence </w:t>
            </w:r>
            <w:r>
              <w:rPr>
                <w:color w:val="000000" w:themeColor="text1"/>
                <w:sz w:val="20"/>
                <w:szCs w:val="20"/>
              </w:rPr>
              <w:t>technology</w:t>
            </w:r>
            <w:r w:rsidRPr="006E7187">
              <w:rPr>
                <w:color w:val="000000" w:themeColor="text1"/>
                <w:sz w:val="20"/>
                <w:szCs w:val="20"/>
              </w:rPr>
              <w:t>.</w:t>
            </w:r>
            <w:r>
              <w:rPr>
                <w:color w:val="000000" w:themeColor="text1"/>
                <w:sz w:val="20"/>
                <w:szCs w:val="20"/>
              </w:rPr>
              <w:t xml:space="preserve"> As</w:t>
            </w:r>
            <w:r w:rsidR="003D6DA9">
              <w:rPr>
                <w:color w:val="000000" w:themeColor="text1"/>
                <w:sz w:val="20"/>
                <w:szCs w:val="20"/>
              </w:rPr>
              <w:t xml:space="preserve"> a</w:t>
            </w:r>
            <w:r>
              <w:rPr>
                <w:color w:val="000000" w:themeColor="text1"/>
                <w:sz w:val="20"/>
                <w:szCs w:val="20"/>
              </w:rPr>
              <w:t xml:space="preserve"> cost-saving measure, the </w:t>
            </w:r>
            <w:r w:rsidR="003D6DA9">
              <w:rPr>
                <w:color w:val="000000" w:themeColor="text1"/>
                <w:sz w:val="20"/>
                <w:szCs w:val="20"/>
              </w:rPr>
              <w:t>i</w:t>
            </w:r>
            <w:r w:rsidR="0025410C" w:rsidRPr="0025410C">
              <w:rPr>
                <w:color w:val="000000" w:themeColor="text1"/>
                <w:sz w:val="20"/>
                <w:szCs w:val="20"/>
              </w:rPr>
              <w:t xml:space="preserve">nformation </w:t>
            </w:r>
            <w:r w:rsidR="003D6DA9">
              <w:rPr>
                <w:color w:val="000000" w:themeColor="text1"/>
                <w:sz w:val="20"/>
                <w:szCs w:val="20"/>
              </w:rPr>
              <w:t>t</w:t>
            </w:r>
            <w:r w:rsidR="0025410C" w:rsidRPr="0025410C">
              <w:rPr>
                <w:color w:val="000000" w:themeColor="text1"/>
                <w:sz w:val="20"/>
                <w:szCs w:val="20"/>
              </w:rPr>
              <w:t>echnology</w:t>
            </w:r>
            <w:r>
              <w:rPr>
                <w:color w:val="000000" w:themeColor="text1"/>
                <w:sz w:val="20"/>
                <w:szCs w:val="20"/>
              </w:rPr>
              <w:t xml:space="preserve"> team released</w:t>
            </w:r>
            <w:r w:rsidRPr="006E7187">
              <w:rPr>
                <w:color w:val="000000" w:themeColor="text1"/>
                <w:sz w:val="20"/>
                <w:szCs w:val="20"/>
              </w:rPr>
              <w:t xml:space="preserve"> </w:t>
            </w:r>
            <w:r>
              <w:rPr>
                <w:color w:val="000000" w:themeColor="text1"/>
                <w:sz w:val="20"/>
                <w:szCs w:val="20"/>
              </w:rPr>
              <w:t xml:space="preserve">one </w:t>
            </w:r>
            <w:r w:rsidRPr="002B0A18">
              <w:rPr>
                <w:color w:val="000000" w:themeColor="text1"/>
                <w:sz w:val="20"/>
                <w:szCs w:val="20"/>
              </w:rPr>
              <w:t xml:space="preserve">P-3 post </w:t>
            </w:r>
            <w:r>
              <w:rPr>
                <w:color w:val="000000" w:themeColor="text1"/>
                <w:sz w:val="20"/>
                <w:szCs w:val="20"/>
              </w:rPr>
              <w:t xml:space="preserve">after the retirement of the incumbent, which </w:t>
            </w:r>
            <w:r w:rsidRPr="002B0A18">
              <w:rPr>
                <w:color w:val="000000" w:themeColor="text1"/>
                <w:sz w:val="20"/>
                <w:szCs w:val="20"/>
              </w:rPr>
              <w:t>has been redeployed to the Drivers and Cross-</w:t>
            </w:r>
            <w:r w:rsidR="00A30C8F">
              <w:rPr>
                <w:color w:val="000000" w:themeColor="text1"/>
                <w:sz w:val="20"/>
                <w:szCs w:val="20"/>
              </w:rPr>
              <w:t>s</w:t>
            </w:r>
            <w:r w:rsidRPr="002B0A18">
              <w:rPr>
                <w:color w:val="000000" w:themeColor="text1"/>
                <w:sz w:val="20"/>
                <w:szCs w:val="20"/>
              </w:rPr>
              <w:t>ectoral Work Unit</w:t>
            </w:r>
            <w:r>
              <w:rPr>
                <w:color w:val="000000" w:themeColor="text1"/>
                <w:sz w:val="20"/>
                <w:szCs w:val="20"/>
              </w:rPr>
              <w:t>.</w:t>
            </w:r>
            <w:r w:rsidRPr="002B0A18">
              <w:rPr>
                <w:color w:val="000000" w:themeColor="text1"/>
                <w:sz w:val="20"/>
                <w:szCs w:val="20"/>
              </w:rPr>
              <w:t xml:space="preserve"> </w:t>
            </w:r>
            <w:proofErr w:type="gramStart"/>
            <w:r>
              <w:rPr>
                <w:color w:val="000000" w:themeColor="text1"/>
                <w:sz w:val="20"/>
                <w:szCs w:val="20"/>
              </w:rPr>
              <w:t>In order to</w:t>
            </w:r>
            <w:proofErr w:type="gramEnd"/>
            <w:r>
              <w:rPr>
                <w:color w:val="000000" w:themeColor="text1"/>
                <w:sz w:val="20"/>
                <w:szCs w:val="20"/>
              </w:rPr>
              <w:t xml:space="preserve"> fill the gap of expertise in supporting digital transformation,</w:t>
            </w:r>
            <w:r w:rsidRPr="002B0A18">
              <w:rPr>
                <w:color w:val="000000" w:themeColor="text1"/>
                <w:sz w:val="20"/>
                <w:szCs w:val="20"/>
              </w:rPr>
              <w:t xml:space="preserve"> a request for a </w:t>
            </w:r>
            <w:r>
              <w:rPr>
                <w:color w:val="000000" w:themeColor="text1"/>
                <w:sz w:val="20"/>
                <w:szCs w:val="20"/>
              </w:rPr>
              <w:t xml:space="preserve">new </w:t>
            </w:r>
            <w:r w:rsidRPr="002B0A18">
              <w:rPr>
                <w:color w:val="000000" w:themeColor="text1"/>
                <w:sz w:val="20"/>
                <w:szCs w:val="20"/>
              </w:rPr>
              <w:t>P-2 post</w:t>
            </w:r>
            <w:r>
              <w:rPr>
                <w:color w:val="000000" w:themeColor="text1"/>
                <w:sz w:val="20"/>
                <w:szCs w:val="20"/>
              </w:rPr>
              <w:t xml:space="preserve"> was </w:t>
            </w:r>
            <w:r w:rsidR="00E33CE4">
              <w:rPr>
                <w:color w:val="000000" w:themeColor="text1"/>
                <w:sz w:val="20"/>
                <w:szCs w:val="20"/>
              </w:rPr>
              <w:t xml:space="preserve">made </w:t>
            </w:r>
            <w:r>
              <w:rPr>
                <w:color w:val="000000" w:themeColor="text1"/>
                <w:sz w:val="20"/>
                <w:szCs w:val="20"/>
              </w:rPr>
              <w:t>and redistribution of functions among existing staff w</w:t>
            </w:r>
            <w:r w:rsidR="00E33CE4">
              <w:rPr>
                <w:color w:val="000000" w:themeColor="text1"/>
                <w:sz w:val="20"/>
                <w:szCs w:val="20"/>
              </w:rPr>
              <w:t>as</w:t>
            </w:r>
            <w:r>
              <w:rPr>
                <w:color w:val="000000" w:themeColor="text1"/>
                <w:sz w:val="20"/>
                <w:szCs w:val="20"/>
              </w:rPr>
              <w:t xml:space="preserve"> </w:t>
            </w:r>
            <w:r w:rsidR="00F1274E">
              <w:rPr>
                <w:color w:val="000000" w:themeColor="text1"/>
                <w:sz w:val="20"/>
                <w:szCs w:val="20"/>
              </w:rPr>
              <w:t xml:space="preserve">undertaken, </w:t>
            </w:r>
            <w:r w:rsidR="00F1274E" w:rsidRPr="002B0A18">
              <w:rPr>
                <w:color w:val="000000" w:themeColor="text1"/>
                <w:sz w:val="20"/>
                <w:szCs w:val="20"/>
              </w:rPr>
              <w:t>which</w:t>
            </w:r>
            <w:r w:rsidRPr="002B0A18">
              <w:rPr>
                <w:color w:val="000000" w:themeColor="text1"/>
                <w:sz w:val="20"/>
                <w:szCs w:val="20"/>
              </w:rPr>
              <w:t xml:space="preserve"> will result in </w:t>
            </w:r>
            <w:r>
              <w:rPr>
                <w:color w:val="000000" w:themeColor="text1"/>
                <w:sz w:val="20"/>
                <w:szCs w:val="20"/>
              </w:rPr>
              <w:t xml:space="preserve">overall </w:t>
            </w:r>
            <w:r w:rsidRPr="002B0A18">
              <w:rPr>
                <w:color w:val="000000" w:themeColor="text1"/>
                <w:sz w:val="20"/>
                <w:szCs w:val="20"/>
              </w:rPr>
              <w:t>cost savings.</w:t>
            </w:r>
          </w:p>
        </w:tc>
      </w:tr>
      <w:tr w:rsidR="008B78C3" w:rsidRPr="0091300E" w14:paraId="1F432C2C" w14:textId="77777777" w:rsidTr="00DF3626">
        <w:trPr>
          <w:cantSplit/>
          <w:jc w:val="center"/>
        </w:trPr>
        <w:tc>
          <w:tcPr>
            <w:tcW w:w="1975" w:type="dxa"/>
            <w:tcMar>
              <w:top w:w="90" w:type="dxa"/>
              <w:left w:w="90" w:type="dxa"/>
              <w:bottom w:w="90" w:type="dxa"/>
              <w:right w:w="90" w:type="dxa"/>
            </w:tcMar>
            <w:vAlign w:val="center"/>
          </w:tcPr>
          <w:p w14:paraId="77BEFCE9" w14:textId="77777777" w:rsidR="008B78C3" w:rsidRPr="006E7187" w:rsidRDefault="008B78C3" w:rsidP="002537BE">
            <w:pPr>
              <w:jc w:val="left"/>
              <w:rPr>
                <w:color w:val="000000" w:themeColor="text1"/>
                <w:sz w:val="20"/>
                <w:szCs w:val="20"/>
              </w:rPr>
            </w:pPr>
            <w:r w:rsidRPr="006E7187">
              <w:rPr>
                <w:color w:val="000000" w:themeColor="text1"/>
                <w:sz w:val="20"/>
                <w:szCs w:val="20"/>
              </w:rPr>
              <w:t>Budget-neutral redeployment</w:t>
            </w:r>
            <w:r>
              <w:rPr>
                <w:color w:val="000000" w:themeColor="text1"/>
                <w:sz w:val="20"/>
                <w:szCs w:val="20"/>
              </w:rPr>
              <w:t xml:space="preserve"> to support change management and administrative efficiency</w:t>
            </w:r>
          </w:p>
        </w:tc>
        <w:tc>
          <w:tcPr>
            <w:tcW w:w="7381" w:type="dxa"/>
            <w:tcMar>
              <w:top w:w="90" w:type="dxa"/>
              <w:left w:w="90" w:type="dxa"/>
              <w:bottom w:w="90" w:type="dxa"/>
              <w:right w:w="90" w:type="dxa"/>
            </w:tcMar>
            <w:vAlign w:val="center"/>
          </w:tcPr>
          <w:p w14:paraId="74F96922" w14:textId="1ABAF52F" w:rsidR="008B78C3" w:rsidRPr="006E7187" w:rsidRDefault="008B78C3" w:rsidP="002537BE">
            <w:pPr>
              <w:spacing w:before="40" w:after="40"/>
              <w:jc w:val="left"/>
              <w:rPr>
                <w:color w:val="000000" w:themeColor="text1"/>
                <w:sz w:val="20"/>
                <w:szCs w:val="20"/>
              </w:rPr>
            </w:pPr>
            <w:r w:rsidRPr="00113FD0">
              <w:rPr>
                <w:color w:val="000000" w:themeColor="text1"/>
                <w:sz w:val="20"/>
                <w:szCs w:val="20"/>
              </w:rPr>
              <w:t xml:space="preserve">50% of a P-4 post, which </w:t>
            </w:r>
            <w:r w:rsidR="00E33CE4">
              <w:rPr>
                <w:color w:val="000000" w:themeColor="text1"/>
                <w:sz w:val="20"/>
                <w:szCs w:val="20"/>
              </w:rPr>
              <w:t>was</w:t>
            </w:r>
            <w:r w:rsidR="00E33CE4" w:rsidRPr="00113FD0">
              <w:rPr>
                <w:color w:val="000000" w:themeColor="text1"/>
                <w:sz w:val="20"/>
                <w:szCs w:val="20"/>
              </w:rPr>
              <w:t xml:space="preserve"> </w:t>
            </w:r>
            <w:r w:rsidRPr="00113FD0">
              <w:rPr>
                <w:color w:val="000000" w:themeColor="text1"/>
                <w:sz w:val="20"/>
                <w:szCs w:val="20"/>
              </w:rPr>
              <w:t xml:space="preserve">funded by </w:t>
            </w:r>
            <w:r w:rsidR="0082259B">
              <w:rPr>
                <w:color w:val="000000" w:themeColor="text1"/>
                <w:sz w:val="20"/>
                <w:szCs w:val="20"/>
              </w:rPr>
              <w:t>support costs</w:t>
            </w:r>
            <w:r w:rsidR="00412A7D">
              <w:rPr>
                <w:color w:val="000000" w:themeColor="text1"/>
                <w:sz w:val="20"/>
                <w:szCs w:val="20"/>
              </w:rPr>
              <w:t xml:space="preserve"> (</w:t>
            </w:r>
            <w:r w:rsidRPr="00113FD0">
              <w:rPr>
                <w:color w:val="000000" w:themeColor="text1"/>
                <w:sz w:val="20"/>
                <w:szCs w:val="20"/>
              </w:rPr>
              <w:t>OTA</w:t>
            </w:r>
            <w:r w:rsidR="00412A7D">
              <w:rPr>
                <w:color w:val="000000" w:themeColor="text1"/>
                <w:sz w:val="20"/>
                <w:szCs w:val="20"/>
              </w:rPr>
              <w:t>)</w:t>
            </w:r>
            <w:r w:rsidRPr="00113FD0">
              <w:rPr>
                <w:color w:val="000000" w:themeColor="text1"/>
                <w:sz w:val="20"/>
                <w:szCs w:val="20"/>
              </w:rPr>
              <w:t>, originally housed in the New York Liaison Office (shared with the Secretariat of the United Nations Convention to Combat Desertification) was redeployed, following the retirement of the incumbent</w:t>
            </w:r>
            <w:r w:rsidR="00E33CE4">
              <w:rPr>
                <w:color w:val="000000" w:themeColor="text1"/>
                <w:sz w:val="20"/>
                <w:szCs w:val="20"/>
              </w:rPr>
              <w:t xml:space="preserve"> a</w:t>
            </w:r>
            <w:r w:rsidR="008630E9">
              <w:rPr>
                <w:color w:val="000000" w:themeColor="text1"/>
                <w:sz w:val="20"/>
                <w:szCs w:val="20"/>
              </w:rPr>
              <w:t>nd the closure of the office</w:t>
            </w:r>
            <w:r w:rsidRPr="00113FD0">
              <w:rPr>
                <w:color w:val="000000" w:themeColor="text1"/>
                <w:sz w:val="20"/>
                <w:szCs w:val="20"/>
              </w:rPr>
              <w:t>, to strengthen the work of the Administrative and Operational Support Section,</w:t>
            </w:r>
            <w:r>
              <w:rPr>
                <w:color w:val="000000" w:themeColor="text1"/>
                <w:sz w:val="20"/>
                <w:szCs w:val="20"/>
              </w:rPr>
              <w:t xml:space="preserve"> through the creation of the </w:t>
            </w:r>
            <w:r w:rsidRPr="006E7187">
              <w:rPr>
                <w:rFonts w:asciiTheme="majorBidi" w:hAnsiTheme="majorBidi" w:cstheme="majorBidi"/>
                <w:sz w:val="20"/>
                <w:szCs w:val="20"/>
              </w:rPr>
              <w:t>Management Services and Compliance Unit</w:t>
            </w:r>
            <w:r>
              <w:rPr>
                <w:rFonts w:asciiTheme="majorBidi" w:hAnsiTheme="majorBidi" w:cstheme="majorBidi"/>
                <w:sz w:val="20"/>
                <w:szCs w:val="20"/>
              </w:rPr>
              <w:t>,</w:t>
            </w:r>
            <w:r w:rsidRPr="00113FD0">
              <w:rPr>
                <w:color w:val="000000" w:themeColor="text1"/>
                <w:sz w:val="20"/>
                <w:szCs w:val="20"/>
              </w:rPr>
              <w:t xml:space="preserve"> in particular related to change management</w:t>
            </w:r>
            <w:r>
              <w:rPr>
                <w:color w:val="000000" w:themeColor="text1"/>
                <w:sz w:val="20"/>
                <w:szCs w:val="20"/>
              </w:rPr>
              <w:t xml:space="preserve"> and enhancing administrative and operational efficiency</w:t>
            </w:r>
            <w:r w:rsidRPr="00113FD0">
              <w:rPr>
                <w:color w:val="000000" w:themeColor="text1"/>
                <w:sz w:val="20"/>
                <w:szCs w:val="20"/>
              </w:rPr>
              <w:t>.</w:t>
            </w:r>
            <w:r>
              <w:rPr>
                <w:color w:val="000000" w:themeColor="text1"/>
                <w:sz w:val="20"/>
                <w:szCs w:val="20"/>
              </w:rPr>
              <w:t xml:space="preserve"> In this way, the Secretariat will have a dedicated unit to develop and implement a standard approach for efficiency and cost-saving measures.</w:t>
            </w:r>
          </w:p>
        </w:tc>
      </w:tr>
      <w:tr w:rsidR="008B78C3" w:rsidRPr="00283E49" w14:paraId="4FBC1A5F" w14:textId="77777777" w:rsidTr="00DF3626">
        <w:trPr>
          <w:cantSplit/>
          <w:jc w:val="center"/>
        </w:trPr>
        <w:tc>
          <w:tcPr>
            <w:tcW w:w="1975" w:type="dxa"/>
            <w:tcMar>
              <w:top w:w="90" w:type="dxa"/>
              <w:left w:w="90" w:type="dxa"/>
              <w:bottom w:w="90" w:type="dxa"/>
              <w:right w:w="90" w:type="dxa"/>
            </w:tcMar>
            <w:vAlign w:val="center"/>
          </w:tcPr>
          <w:p w14:paraId="6F026055" w14:textId="77777777" w:rsidR="008B78C3" w:rsidRPr="00283E49" w:rsidRDefault="008B78C3" w:rsidP="002537BE">
            <w:pPr>
              <w:jc w:val="left"/>
              <w:rPr>
                <w:color w:val="000000" w:themeColor="text1"/>
                <w:sz w:val="20"/>
                <w:szCs w:val="20"/>
              </w:rPr>
            </w:pPr>
            <w:r>
              <w:rPr>
                <w:color w:val="000000" w:themeColor="text1"/>
                <w:sz w:val="20"/>
                <w:szCs w:val="20"/>
              </w:rPr>
              <w:t>No upgrades to existing staff posts and minimal level posts were proposed in requesting additional posts</w:t>
            </w:r>
          </w:p>
        </w:tc>
        <w:tc>
          <w:tcPr>
            <w:tcW w:w="7381" w:type="dxa"/>
            <w:tcMar>
              <w:top w:w="90" w:type="dxa"/>
              <w:left w:w="90" w:type="dxa"/>
              <w:bottom w:w="90" w:type="dxa"/>
              <w:right w:w="90" w:type="dxa"/>
            </w:tcMar>
            <w:vAlign w:val="center"/>
          </w:tcPr>
          <w:p w14:paraId="4936A09A" w14:textId="77777777" w:rsidR="008B78C3" w:rsidRPr="00113FD0" w:rsidRDefault="008B78C3" w:rsidP="002537BE">
            <w:pPr>
              <w:spacing w:before="40" w:after="40"/>
              <w:jc w:val="left"/>
              <w:rPr>
                <w:color w:val="000000" w:themeColor="text1"/>
                <w:sz w:val="20"/>
                <w:szCs w:val="20"/>
              </w:rPr>
            </w:pPr>
            <w:r w:rsidRPr="00283E49">
              <w:rPr>
                <w:color w:val="000000" w:themeColor="text1"/>
                <w:sz w:val="20"/>
                <w:szCs w:val="20"/>
              </w:rPr>
              <w:t>No upgrades to existing staff pos</w:t>
            </w:r>
            <w:r>
              <w:rPr>
                <w:color w:val="000000" w:themeColor="text1"/>
                <w:sz w:val="20"/>
                <w:szCs w:val="20"/>
              </w:rPr>
              <w:t>ts</w:t>
            </w:r>
            <w:r w:rsidRPr="00283E49">
              <w:rPr>
                <w:color w:val="000000" w:themeColor="text1"/>
                <w:sz w:val="20"/>
                <w:szCs w:val="20"/>
              </w:rPr>
              <w:t xml:space="preserve"> were </w:t>
            </w:r>
            <w:r>
              <w:rPr>
                <w:color w:val="000000" w:themeColor="text1"/>
                <w:sz w:val="20"/>
                <w:szCs w:val="20"/>
              </w:rPr>
              <w:t>proposed</w:t>
            </w:r>
            <w:r w:rsidRPr="00283E49">
              <w:rPr>
                <w:color w:val="000000" w:themeColor="text1"/>
                <w:sz w:val="20"/>
                <w:szCs w:val="20"/>
              </w:rPr>
              <w:t xml:space="preserve"> in implementing the recommendations of the functional review</w:t>
            </w:r>
            <w:r>
              <w:rPr>
                <w:color w:val="000000" w:themeColor="text1"/>
                <w:sz w:val="20"/>
                <w:szCs w:val="20"/>
              </w:rPr>
              <w:t xml:space="preserve">, including preparing the revised </w:t>
            </w:r>
            <w:r w:rsidRPr="00283E49">
              <w:rPr>
                <w:color w:val="000000" w:themeColor="text1"/>
                <w:sz w:val="20"/>
                <w:szCs w:val="20"/>
              </w:rPr>
              <w:t xml:space="preserve">organizational structure. </w:t>
            </w:r>
            <w:r>
              <w:rPr>
                <w:color w:val="000000" w:themeColor="text1"/>
                <w:sz w:val="20"/>
                <w:szCs w:val="20"/>
              </w:rPr>
              <w:t>While noting that some functions were added to the existing posts, t</w:t>
            </w:r>
            <w:r w:rsidRPr="00283E49">
              <w:rPr>
                <w:color w:val="000000" w:themeColor="text1"/>
                <w:sz w:val="20"/>
                <w:szCs w:val="20"/>
              </w:rPr>
              <w:t>his approach ensures that any increase in the staffing-related budget is attributable solely to the creation of the new proposed posts and does not result from the upward reclassifications of existing posts.</w:t>
            </w:r>
            <w:r>
              <w:rPr>
                <w:color w:val="000000" w:themeColor="text1"/>
                <w:sz w:val="20"/>
                <w:szCs w:val="20"/>
              </w:rPr>
              <w:t xml:space="preserve"> </w:t>
            </w:r>
          </w:p>
        </w:tc>
      </w:tr>
      <w:tr w:rsidR="008B78C3" w:rsidRPr="00680BBA" w14:paraId="77D657D7" w14:textId="77777777" w:rsidTr="00DF3626">
        <w:trPr>
          <w:cantSplit/>
          <w:jc w:val="center"/>
        </w:trPr>
        <w:tc>
          <w:tcPr>
            <w:tcW w:w="1975" w:type="dxa"/>
            <w:tcMar>
              <w:top w:w="90" w:type="dxa"/>
              <w:left w:w="90" w:type="dxa"/>
              <w:bottom w:w="90" w:type="dxa"/>
              <w:right w:w="90" w:type="dxa"/>
            </w:tcMar>
            <w:vAlign w:val="center"/>
          </w:tcPr>
          <w:p w14:paraId="7E4C93F6" w14:textId="77777777" w:rsidR="008B78C3" w:rsidRPr="00680BBA" w:rsidRDefault="008B78C3" w:rsidP="002537BE">
            <w:pPr>
              <w:jc w:val="left"/>
              <w:rPr>
                <w:color w:val="000000" w:themeColor="text1"/>
                <w:sz w:val="20"/>
                <w:szCs w:val="20"/>
              </w:rPr>
            </w:pPr>
            <w:r>
              <w:rPr>
                <w:color w:val="000000" w:themeColor="text1"/>
                <w:sz w:val="20"/>
                <w:szCs w:val="20"/>
              </w:rPr>
              <w:t>Cost avoidance efforts</w:t>
            </w:r>
          </w:p>
        </w:tc>
        <w:tc>
          <w:tcPr>
            <w:tcW w:w="7381" w:type="dxa"/>
            <w:tcMar>
              <w:top w:w="90" w:type="dxa"/>
              <w:left w:w="90" w:type="dxa"/>
              <w:bottom w:w="90" w:type="dxa"/>
              <w:right w:w="90" w:type="dxa"/>
            </w:tcMar>
            <w:vAlign w:val="center"/>
          </w:tcPr>
          <w:p w14:paraId="5AD54252" w14:textId="0D8214A4" w:rsidR="008B78C3" w:rsidRDefault="008B78C3" w:rsidP="002537BE">
            <w:pPr>
              <w:spacing w:before="40" w:after="40"/>
              <w:jc w:val="left"/>
              <w:rPr>
                <w:color w:val="000000" w:themeColor="text1"/>
                <w:sz w:val="20"/>
                <w:szCs w:val="20"/>
              </w:rPr>
            </w:pPr>
            <w:r>
              <w:rPr>
                <w:color w:val="000000" w:themeColor="text1"/>
                <w:sz w:val="20"/>
                <w:szCs w:val="20"/>
              </w:rPr>
              <w:t xml:space="preserve">Regardless of the functional review, the Secretariat has been </w:t>
            </w:r>
            <w:r w:rsidR="0076013E">
              <w:rPr>
                <w:color w:val="000000" w:themeColor="text1"/>
                <w:sz w:val="20"/>
                <w:szCs w:val="20"/>
              </w:rPr>
              <w:t>m</w:t>
            </w:r>
            <w:r>
              <w:rPr>
                <w:color w:val="000000" w:themeColor="text1"/>
                <w:sz w:val="20"/>
                <w:szCs w:val="20"/>
              </w:rPr>
              <w:t>aking cost avoidance efforts in the following areas, among others:</w:t>
            </w:r>
          </w:p>
          <w:p w14:paraId="425E2AAA" w14:textId="525E7E3E"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Avoid</w:t>
            </w:r>
            <w:r w:rsidR="0076013E">
              <w:rPr>
                <w:color w:val="000000" w:themeColor="text1"/>
                <w:sz w:val="20"/>
                <w:szCs w:val="20"/>
              </w:rPr>
              <w:t>ing</w:t>
            </w:r>
            <w:r>
              <w:rPr>
                <w:color w:val="000000" w:themeColor="text1"/>
                <w:sz w:val="20"/>
                <w:szCs w:val="20"/>
              </w:rPr>
              <w:t xml:space="preserve"> cost relating to travel to attend in-person meeting</w:t>
            </w:r>
            <w:r w:rsidR="00006385">
              <w:rPr>
                <w:color w:val="000000" w:themeColor="text1"/>
                <w:sz w:val="20"/>
                <w:szCs w:val="20"/>
              </w:rPr>
              <w:t>s</w:t>
            </w:r>
            <w:r>
              <w:rPr>
                <w:color w:val="000000" w:themeColor="text1"/>
                <w:sz w:val="20"/>
                <w:szCs w:val="20"/>
              </w:rPr>
              <w:t xml:space="preserve">, if </w:t>
            </w:r>
            <w:r w:rsidR="00006385">
              <w:rPr>
                <w:color w:val="000000" w:themeColor="text1"/>
                <w:sz w:val="20"/>
                <w:szCs w:val="20"/>
              </w:rPr>
              <w:t xml:space="preserve">an </w:t>
            </w:r>
            <w:r>
              <w:rPr>
                <w:color w:val="000000" w:themeColor="text1"/>
                <w:sz w:val="20"/>
                <w:szCs w:val="20"/>
              </w:rPr>
              <w:t>alternative option is available to attend, intervene and deliver presentation online</w:t>
            </w:r>
          </w:p>
          <w:p w14:paraId="3197A4A9" w14:textId="0E1DDFE0"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Avoid</w:t>
            </w:r>
            <w:r w:rsidR="00006385">
              <w:rPr>
                <w:color w:val="000000" w:themeColor="text1"/>
                <w:sz w:val="20"/>
                <w:szCs w:val="20"/>
              </w:rPr>
              <w:t>ing</w:t>
            </w:r>
            <w:r>
              <w:rPr>
                <w:color w:val="000000" w:themeColor="text1"/>
                <w:sz w:val="20"/>
                <w:szCs w:val="20"/>
              </w:rPr>
              <w:t xml:space="preserve"> cost relating to organiz</w:t>
            </w:r>
            <w:r w:rsidR="00006385">
              <w:rPr>
                <w:color w:val="000000" w:themeColor="text1"/>
                <w:sz w:val="20"/>
                <w:szCs w:val="20"/>
              </w:rPr>
              <w:t>ing</w:t>
            </w:r>
            <w:r>
              <w:rPr>
                <w:color w:val="000000" w:themeColor="text1"/>
                <w:sz w:val="20"/>
                <w:szCs w:val="20"/>
              </w:rPr>
              <w:t xml:space="preserve"> in-person meetings, if </w:t>
            </w:r>
            <w:r w:rsidR="00006385">
              <w:rPr>
                <w:color w:val="000000" w:themeColor="text1"/>
                <w:sz w:val="20"/>
                <w:szCs w:val="20"/>
              </w:rPr>
              <w:t xml:space="preserve">an </w:t>
            </w:r>
            <w:r>
              <w:rPr>
                <w:color w:val="000000" w:themeColor="text1"/>
                <w:sz w:val="20"/>
                <w:szCs w:val="20"/>
              </w:rPr>
              <w:t>alternative option to organize on-line meeting is available without affecting equitable participation by different regions and stakeholder groups</w:t>
            </w:r>
          </w:p>
          <w:p w14:paraId="431DD3DD" w14:textId="60952552" w:rsidR="00CB5AE0" w:rsidRDefault="00CB5AE0"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 xml:space="preserve">Reducing the </w:t>
            </w:r>
            <w:r w:rsidR="00273FD0">
              <w:rPr>
                <w:color w:val="000000" w:themeColor="text1"/>
                <w:sz w:val="20"/>
                <w:szCs w:val="20"/>
              </w:rPr>
              <w:t>number of support staff accompanying senior managers</w:t>
            </w:r>
          </w:p>
          <w:p w14:paraId="2194A643" w14:textId="2B225590"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Voluntary downgrade of flight tickets, if downgrading would not affect the health and well-being of the staff travelling to provide meeting services or participate in meeting discussion</w:t>
            </w:r>
          </w:p>
          <w:p w14:paraId="5EBB1B06" w14:textId="423647F7" w:rsidR="008B78C3" w:rsidRDefault="0005759A"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Explicit guidance provided to the staff to r</w:t>
            </w:r>
            <w:r w:rsidR="008B78C3">
              <w:rPr>
                <w:color w:val="000000" w:themeColor="text1"/>
                <w:sz w:val="20"/>
                <w:szCs w:val="20"/>
              </w:rPr>
              <w:t>educ</w:t>
            </w:r>
            <w:r>
              <w:rPr>
                <w:color w:val="000000" w:themeColor="text1"/>
                <w:sz w:val="20"/>
                <w:szCs w:val="20"/>
              </w:rPr>
              <w:t>e</w:t>
            </w:r>
            <w:r w:rsidR="008B78C3">
              <w:rPr>
                <w:color w:val="000000" w:themeColor="text1"/>
                <w:sz w:val="20"/>
                <w:szCs w:val="20"/>
              </w:rPr>
              <w:t xml:space="preserve"> the length of meeting documents, </w:t>
            </w:r>
            <w:r>
              <w:rPr>
                <w:color w:val="000000" w:themeColor="text1"/>
                <w:sz w:val="20"/>
                <w:szCs w:val="20"/>
              </w:rPr>
              <w:t xml:space="preserve">as much as possible, </w:t>
            </w:r>
            <w:r w:rsidR="008B78C3">
              <w:rPr>
                <w:color w:val="000000" w:themeColor="text1"/>
                <w:sz w:val="20"/>
                <w:szCs w:val="20"/>
              </w:rPr>
              <w:t>so that the cost for editing and translation can be minimized</w:t>
            </w:r>
          </w:p>
          <w:p w14:paraId="4B08A858" w14:textId="6A2265B4"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 xml:space="preserve">Greater </w:t>
            </w:r>
            <w:r w:rsidR="00B763C1">
              <w:rPr>
                <w:color w:val="000000" w:themeColor="text1"/>
                <w:sz w:val="20"/>
                <w:szCs w:val="20"/>
              </w:rPr>
              <w:t xml:space="preserve">oversight by the </w:t>
            </w:r>
            <w:r w:rsidR="00E971DF">
              <w:rPr>
                <w:color w:val="000000" w:themeColor="text1"/>
                <w:sz w:val="20"/>
                <w:szCs w:val="20"/>
              </w:rPr>
              <w:t xml:space="preserve">senior management team </w:t>
            </w:r>
            <w:r>
              <w:rPr>
                <w:color w:val="000000" w:themeColor="text1"/>
                <w:sz w:val="20"/>
                <w:szCs w:val="20"/>
              </w:rPr>
              <w:t>is being provided on efficiency, timeliness of delivery and cost avoidance measures</w:t>
            </w:r>
          </w:p>
          <w:p w14:paraId="262F18C7" w14:textId="7720F537" w:rsidR="008B78C3" w:rsidRPr="006E7187"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The</w:t>
            </w:r>
            <w:r w:rsidRPr="00C8087F">
              <w:rPr>
                <w:color w:val="000000" w:themeColor="text1"/>
                <w:sz w:val="20"/>
                <w:szCs w:val="20"/>
              </w:rPr>
              <w:t xml:space="preserve"> administrative team has absorbed the additional workload while maintaining existing staffing levels and controlling administrative costs</w:t>
            </w:r>
            <w:r>
              <w:rPr>
                <w:color w:val="000000" w:themeColor="text1"/>
                <w:sz w:val="20"/>
                <w:szCs w:val="20"/>
              </w:rPr>
              <w:t xml:space="preserve"> de</w:t>
            </w:r>
            <w:r w:rsidRPr="00C73956">
              <w:rPr>
                <w:color w:val="000000" w:themeColor="text1"/>
                <w:sz w:val="20"/>
                <w:szCs w:val="20"/>
              </w:rPr>
              <w:t>spite the additional meetings held in 2026</w:t>
            </w:r>
            <w:r w:rsidR="00F82083">
              <w:rPr>
                <w:color w:val="000000" w:themeColor="text1"/>
                <w:sz w:val="20"/>
                <w:szCs w:val="20"/>
              </w:rPr>
              <w:t>,</w:t>
            </w:r>
            <w:r w:rsidRPr="00C73956">
              <w:rPr>
                <w:color w:val="000000" w:themeColor="text1"/>
                <w:sz w:val="20"/>
                <w:szCs w:val="20"/>
              </w:rPr>
              <w:t xml:space="preserve"> whic</w:t>
            </w:r>
            <w:r>
              <w:rPr>
                <w:color w:val="000000" w:themeColor="text1"/>
                <w:sz w:val="20"/>
                <w:szCs w:val="20"/>
              </w:rPr>
              <w:t>h</w:t>
            </w:r>
            <w:r w:rsidRPr="00C73956">
              <w:rPr>
                <w:color w:val="000000" w:themeColor="text1"/>
                <w:sz w:val="20"/>
                <w:szCs w:val="20"/>
              </w:rPr>
              <w:t xml:space="preserve"> resulted in increased travel</w:t>
            </w:r>
            <w:r>
              <w:rPr>
                <w:color w:val="000000" w:themeColor="text1"/>
                <w:sz w:val="20"/>
                <w:szCs w:val="20"/>
              </w:rPr>
              <w:t xml:space="preserve"> and logisti</w:t>
            </w:r>
            <w:r w:rsidRPr="00C73956">
              <w:rPr>
                <w:color w:val="000000" w:themeColor="text1"/>
                <w:sz w:val="20"/>
                <w:szCs w:val="20"/>
              </w:rPr>
              <w:t xml:space="preserve">cal arrangements and contracts to support these meetings </w:t>
            </w:r>
          </w:p>
        </w:tc>
      </w:tr>
      <w:tr w:rsidR="008B78C3" w:rsidRPr="004146D3" w14:paraId="5F1BC830" w14:textId="77777777" w:rsidTr="00DF3626">
        <w:trPr>
          <w:cantSplit/>
          <w:jc w:val="center"/>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74F4D33B" w14:textId="77777777" w:rsidR="008B78C3" w:rsidRPr="00680BBA" w:rsidRDefault="008B78C3" w:rsidP="002537BE">
            <w:pPr>
              <w:jc w:val="left"/>
              <w:rPr>
                <w:color w:val="000000" w:themeColor="text1"/>
                <w:sz w:val="20"/>
                <w:szCs w:val="20"/>
              </w:rPr>
            </w:pPr>
            <w:r>
              <w:rPr>
                <w:color w:val="000000" w:themeColor="text1"/>
                <w:sz w:val="20"/>
                <w:szCs w:val="20"/>
              </w:rPr>
              <w:lastRenderedPageBreak/>
              <w:t xml:space="preserve">Training and fostering staff </w:t>
            </w:r>
          </w:p>
        </w:tc>
        <w:tc>
          <w:tcPr>
            <w:tcW w:w="7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6F586FA6" w14:textId="3E820546" w:rsidR="008B78C3" w:rsidRDefault="008B78C3" w:rsidP="002537BE">
            <w:pPr>
              <w:spacing w:before="40" w:after="40"/>
              <w:jc w:val="left"/>
              <w:rPr>
                <w:color w:val="000000" w:themeColor="text1"/>
                <w:sz w:val="20"/>
                <w:szCs w:val="20"/>
              </w:rPr>
            </w:pPr>
            <w:r>
              <w:rPr>
                <w:color w:val="000000" w:themeColor="text1"/>
                <w:sz w:val="20"/>
                <w:szCs w:val="20"/>
              </w:rPr>
              <w:t xml:space="preserve">The functional review </w:t>
            </w:r>
            <w:r w:rsidR="00F82083">
              <w:rPr>
                <w:color w:val="000000" w:themeColor="text1"/>
                <w:sz w:val="20"/>
                <w:szCs w:val="20"/>
              </w:rPr>
              <w:t xml:space="preserve">was </w:t>
            </w:r>
            <w:r>
              <w:rPr>
                <w:color w:val="000000" w:themeColor="text1"/>
                <w:sz w:val="20"/>
                <w:szCs w:val="20"/>
              </w:rPr>
              <w:t xml:space="preserve">aimed </w:t>
            </w:r>
            <w:r w:rsidR="00F82083">
              <w:rPr>
                <w:color w:val="000000" w:themeColor="text1"/>
                <w:sz w:val="20"/>
                <w:szCs w:val="20"/>
              </w:rPr>
              <w:t>at</w:t>
            </w:r>
            <w:r>
              <w:rPr>
                <w:color w:val="000000" w:themeColor="text1"/>
                <w:sz w:val="20"/>
                <w:szCs w:val="20"/>
              </w:rPr>
              <w:t xml:space="preserve"> creat</w:t>
            </w:r>
            <w:r w:rsidR="00F82083">
              <w:rPr>
                <w:color w:val="000000" w:themeColor="text1"/>
                <w:sz w:val="20"/>
                <w:szCs w:val="20"/>
              </w:rPr>
              <w:t>ing</w:t>
            </w:r>
            <w:r>
              <w:rPr>
                <w:color w:val="000000" w:themeColor="text1"/>
                <w:sz w:val="20"/>
                <w:szCs w:val="20"/>
              </w:rPr>
              <w:t xml:space="preserve"> teams that would work more effectively. The Secretariat has also been working to improve efficiency through:</w:t>
            </w:r>
          </w:p>
          <w:p w14:paraId="2EC01ED4" w14:textId="1D11111E"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Providing training and guidance to staff on the use of artificial intelligence tools</w:t>
            </w:r>
          </w:p>
          <w:p w14:paraId="1B6B77AB" w14:textId="40536B5D"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Reviewing and streamlining the “terms of reference” for each staff</w:t>
            </w:r>
            <w:r w:rsidR="006E0FEF">
              <w:rPr>
                <w:color w:val="000000" w:themeColor="text1"/>
                <w:sz w:val="20"/>
                <w:szCs w:val="20"/>
              </w:rPr>
              <w:t xml:space="preserve"> member</w:t>
            </w:r>
            <w:r>
              <w:rPr>
                <w:color w:val="000000" w:themeColor="text1"/>
                <w:sz w:val="20"/>
                <w:szCs w:val="20"/>
              </w:rPr>
              <w:t xml:space="preserve"> </w:t>
            </w:r>
            <w:proofErr w:type="gramStart"/>
            <w:r>
              <w:rPr>
                <w:color w:val="000000" w:themeColor="text1"/>
                <w:sz w:val="20"/>
                <w:szCs w:val="20"/>
              </w:rPr>
              <w:t>in order to</w:t>
            </w:r>
            <w:proofErr w:type="gramEnd"/>
            <w:r>
              <w:rPr>
                <w:color w:val="000000" w:themeColor="text1"/>
                <w:sz w:val="20"/>
                <w:szCs w:val="20"/>
              </w:rPr>
              <w:t xml:space="preserve"> ensure clarity and clear deliverables</w:t>
            </w:r>
          </w:p>
          <w:p w14:paraId="04DAADFF" w14:textId="2995F0F5" w:rsidR="008B78C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Reinforcing the use of the U</w:t>
            </w:r>
            <w:r w:rsidR="00412A7D">
              <w:rPr>
                <w:color w:val="000000" w:themeColor="text1"/>
                <w:sz w:val="20"/>
                <w:szCs w:val="20"/>
              </w:rPr>
              <w:t>nited Nations</w:t>
            </w:r>
            <w:r>
              <w:rPr>
                <w:color w:val="000000" w:themeColor="text1"/>
                <w:sz w:val="20"/>
                <w:szCs w:val="20"/>
              </w:rPr>
              <w:t xml:space="preserve"> tools for performance management</w:t>
            </w:r>
          </w:p>
          <w:p w14:paraId="5451BF11" w14:textId="1C854BD6" w:rsidR="008B78C3" w:rsidRPr="004146D3" w:rsidRDefault="008B78C3" w:rsidP="002537BE">
            <w:pPr>
              <w:pStyle w:val="ListParagraph"/>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Pr>
                <w:color w:val="000000" w:themeColor="text1"/>
                <w:sz w:val="20"/>
                <w:szCs w:val="20"/>
              </w:rPr>
              <w:t>Fostering collaboration across the Secretariat (</w:t>
            </w:r>
            <w:r w:rsidR="00785061">
              <w:rPr>
                <w:color w:val="000000" w:themeColor="text1"/>
                <w:sz w:val="20"/>
                <w:szCs w:val="20"/>
              </w:rPr>
              <w:t>e.g.</w:t>
            </w:r>
            <w:r>
              <w:rPr>
                <w:color w:val="000000" w:themeColor="text1"/>
                <w:sz w:val="20"/>
                <w:szCs w:val="20"/>
              </w:rPr>
              <w:t xml:space="preserve"> almost </w:t>
            </w:r>
            <w:r w:rsidR="00C137CA">
              <w:rPr>
                <w:color w:val="000000" w:themeColor="text1"/>
                <w:sz w:val="20"/>
                <w:szCs w:val="20"/>
              </w:rPr>
              <w:t xml:space="preserve">all </w:t>
            </w:r>
            <w:r>
              <w:rPr>
                <w:color w:val="000000" w:themeColor="text1"/>
                <w:sz w:val="20"/>
                <w:szCs w:val="20"/>
              </w:rPr>
              <w:t>staff across substantive units provided specific inputs into the global report on collective progress in the implementation of the Framework)</w:t>
            </w:r>
          </w:p>
        </w:tc>
      </w:tr>
    </w:tbl>
    <w:p w14:paraId="53FFD311" w14:textId="63229989" w:rsidR="008B78C3" w:rsidRPr="006E7187" w:rsidRDefault="008B78C3" w:rsidP="00BB4E5D">
      <w:pPr>
        <w:pStyle w:val="CBDNormalNumber"/>
        <w:rPr>
          <w:rFonts w:eastAsiaTheme="minorEastAsia"/>
          <w:kern w:val="2"/>
          <w:lang w:val="en-CA" w:eastAsia="zh-CN"/>
          <w14:ligatures w14:val="standardContextual"/>
        </w:rPr>
      </w:pPr>
      <w:r w:rsidRPr="006E7187">
        <w:rPr>
          <w:u w:color="000000"/>
          <w:lang w:eastAsia="ko-KR"/>
        </w:rPr>
        <w:t>Some examples of efficiencies gained through the structural realignment of the Secretariat as part of the implementation of the functional review of the Secretariat include</w:t>
      </w:r>
      <w:r>
        <w:t xml:space="preserve"> benefits related to streamlining and more efficient coordination within the Secretariat. This </w:t>
      </w:r>
      <w:r w:rsidR="009332E5">
        <w:t>includes greater</w:t>
      </w:r>
      <w:r w:rsidRPr="004E2C3D">
        <w:t xml:space="preserve"> delegation of authority to the Heads of Divisions and Units</w:t>
      </w:r>
      <w:r w:rsidR="00A86B71">
        <w:t>,</w:t>
      </w:r>
      <w:r w:rsidRPr="004E2C3D">
        <w:t xml:space="preserve"> </w:t>
      </w:r>
      <w:r>
        <w:t xml:space="preserve">which is </w:t>
      </w:r>
      <w:r w:rsidR="00B36288">
        <w:t>under</w:t>
      </w:r>
      <w:r w:rsidR="00732C0F">
        <w:t xml:space="preserve"> </w:t>
      </w:r>
      <w:r w:rsidR="00B36288">
        <w:t xml:space="preserve">way with an </w:t>
      </w:r>
      <w:r w:rsidRPr="004E2C3D">
        <w:t>aim</w:t>
      </w:r>
      <w:r w:rsidR="00B36288">
        <w:t xml:space="preserve"> of</w:t>
      </w:r>
      <w:r w:rsidRPr="004E2C3D">
        <w:t xml:space="preserve"> enhancing managerial empowerment</w:t>
      </w:r>
      <w:r>
        <w:t xml:space="preserve">, </w:t>
      </w:r>
      <w:r w:rsidRPr="004E2C3D">
        <w:t>improv</w:t>
      </w:r>
      <w:r>
        <w:t>ing</w:t>
      </w:r>
      <w:r w:rsidRPr="004E2C3D">
        <w:t xml:space="preserve"> leadership </w:t>
      </w:r>
      <w:r>
        <w:t>and r</w:t>
      </w:r>
      <w:r w:rsidRPr="004E2C3D">
        <w:t>esponsibility,</w:t>
      </w:r>
      <w:r>
        <w:t xml:space="preserve"> further supporting timely decision-making,</w:t>
      </w:r>
      <w:r w:rsidRPr="004E2C3D">
        <w:t xml:space="preserve"> encourag</w:t>
      </w:r>
      <w:r>
        <w:t>ing</w:t>
      </w:r>
      <w:r w:rsidRPr="004E2C3D">
        <w:t xml:space="preserve"> initiative at the mid-management level and contribut</w:t>
      </w:r>
      <w:r>
        <w:t>ing</w:t>
      </w:r>
      <w:r w:rsidRPr="004E2C3D">
        <w:t xml:space="preserve"> to a more agile</w:t>
      </w:r>
      <w:r>
        <w:t xml:space="preserve"> </w:t>
      </w:r>
      <w:r w:rsidRPr="004E2C3D">
        <w:t>and responsive Secretariat.</w:t>
      </w:r>
      <w:r>
        <w:t xml:space="preserve"> The operational efficiencies were realized in the ability to redeploy the posts described above in a way that has had minimal impact on the work of the Secretariat.</w:t>
      </w:r>
    </w:p>
    <w:p w14:paraId="7296CDF2" w14:textId="77F1F0AE" w:rsidR="00DF3626" w:rsidRDefault="00DF3626" w:rsidP="00DF3626">
      <w:pPr>
        <w:pStyle w:val="CBDNormalNumber"/>
      </w:pPr>
      <w:r>
        <w:t>In addition to the actions taken by the Secretariat</w:t>
      </w:r>
      <w:r w:rsidR="00A86B71">
        <w:t>,</w:t>
      </w:r>
      <w:r>
        <w:t xml:space="preserve"> there are </w:t>
      </w:r>
      <w:proofErr w:type="gramStart"/>
      <w:r>
        <w:t>a number of</w:t>
      </w:r>
      <w:proofErr w:type="gramEnd"/>
      <w:r>
        <w:t xml:space="preserve"> </w:t>
      </w:r>
      <w:r w:rsidR="00A86B71">
        <w:t xml:space="preserve">UNEP </w:t>
      </w:r>
      <w:r>
        <w:t xml:space="preserve">initiatives aimed at improving efficiency. The </w:t>
      </w:r>
      <w:r w:rsidR="00A86B71">
        <w:t>UNEP</w:t>
      </w:r>
      <w:r>
        <w:t xml:space="preserve"> Corporate Services Division provides a platform for engagement among </w:t>
      </w:r>
      <w:r w:rsidR="00A86B71">
        <w:t>UNEP</w:t>
      </w:r>
      <w:r>
        <w:t xml:space="preserve">-administered </w:t>
      </w:r>
      <w:r w:rsidR="00173EFB" w:rsidRPr="00173EFB">
        <w:t>multilateral environmental agreements</w:t>
      </w:r>
      <w:r>
        <w:t xml:space="preserve">. The Division facilitates regular meetings of the </w:t>
      </w:r>
      <w:r w:rsidR="00173EFB" w:rsidRPr="00173EFB">
        <w:t>multilateral environmental agreement</w:t>
      </w:r>
      <w:r w:rsidR="00173EFB">
        <w:t xml:space="preserve"> </w:t>
      </w:r>
      <w:r>
        <w:t>administrative community, in which administrative colleagues</w:t>
      </w:r>
      <w:r w:rsidR="00C35F08">
        <w:t xml:space="preserve"> of the Convention on Biological Diversity</w:t>
      </w:r>
      <w:r>
        <w:t xml:space="preserve"> actively participate, to exchange knowledge, share best practices and strengthen collaboration across </w:t>
      </w:r>
      <w:r w:rsidR="00173EFB" w:rsidRPr="00173EFB">
        <w:t>multilateral environmental agreement</w:t>
      </w:r>
      <w:r w:rsidR="00173EFB">
        <w:t xml:space="preserve"> </w:t>
      </w:r>
      <w:r>
        <w:t xml:space="preserve">Secretariats. </w:t>
      </w:r>
      <w:r w:rsidR="00EE7B18">
        <w:t xml:space="preserve">Secretariats of </w:t>
      </w:r>
      <w:r w:rsidR="00A86B71">
        <w:t>UNEP</w:t>
      </w:r>
      <w:r>
        <w:t xml:space="preserve">-administered </w:t>
      </w:r>
      <w:r w:rsidR="00173EFB" w:rsidRPr="00173EFB">
        <w:t xml:space="preserve">multilateral environmental agreements </w:t>
      </w:r>
      <w:r>
        <w:t>are encouraged to work together, co-develop initiatives and establish communities of practice to enhance efficiency, promote innovation and realize operational synergies.</w:t>
      </w:r>
    </w:p>
    <w:p w14:paraId="1E67B4E0" w14:textId="06947896" w:rsidR="00DF3626" w:rsidRDefault="00DF3626" w:rsidP="00DF3626">
      <w:pPr>
        <w:pStyle w:val="CBDNormalNumber"/>
      </w:pPr>
      <w:r>
        <w:t xml:space="preserve">Any benchmarking exercise involving </w:t>
      </w:r>
      <w:r w:rsidR="00A86B71">
        <w:t>UNEP</w:t>
      </w:r>
      <w:r w:rsidR="00C35F08">
        <w:t xml:space="preserve">-administered </w:t>
      </w:r>
      <w:r w:rsidR="00173EFB" w:rsidRPr="00173EFB">
        <w:t>multilateral environmental agreements</w:t>
      </w:r>
      <w:r>
        <w:t xml:space="preserve">, aimed at building on existing shared-service models and accelerating the adoption of shared digital tools to enhance administrative synergies, would </w:t>
      </w:r>
      <w:r w:rsidR="009E1A01">
        <w:t xml:space="preserve">need to </w:t>
      </w:r>
      <w:r>
        <w:t xml:space="preserve">be facilitated by </w:t>
      </w:r>
      <w:r w:rsidR="00A86B71">
        <w:t>UNEP</w:t>
      </w:r>
      <w:r>
        <w:t xml:space="preserve"> in response to requests from Member States. This would provide an opportunity to consolidate current practices and promote greater collaboration and efficiency gains across the </w:t>
      </w:r>
      <w:r w:rsidR="00173EFB" w:rsidRPr="00173EFB">
        <w:t xml:space="preserve">multilateral environmental agreement </w:t>
      </w:r>
      <w:r>
        <w:t xml:space="preserve">community. </w:t>
      </w:r>
    </w:p>
    <w:p w14:paraId="0B92C7E0" w14:textId="6D048F41" w:rsidR="00DF3626" w:rsidRDefault="00DF3626" w:rsidP="00DF3626">
      <w:pPr>
        <w:pStyle w:val="CBDNormalNumber"/>
      </w:pPr>
      <w:r>
        <w:t xml:space="preserve">To strengthen operational performance, </w:t>
      </w:r>
      <w:r w:rsidR="00A86B71">
        <w:t>UNEP</w:t>
      </w:r>
      <w:r>
        <w:t xml:space="preserve"> is implementing a </w:t>
      </w:r>
      <w:r w:rsidR="00993943">
        <w:t>p</w:t>
      </w:r>
      <w:r>
        <w:t xml:space="preserve">rocess </w:t>
      </w:r>
      <w:r w:rsidR="00993943">
        <w:t>s</w:t>
      </w:r>
      <w:r>
        <w:t xml:space="preserve">implification </w:t>
      </w:r>
      <w:r w:rsidR="00993943">
        <w:t>p</w:t>
      </w:r>
      <w:r>
        <w:t xml:space="preserve">roject to review and streamline core administrative and operational workflows in the context of the UN80 Initiative. The first two phases of the </w:t>
      </w:r>
      <w:r w:rsidR="00F12C45">
        <w:t>p</w:t>
      </w:r>
      <w:r w:rsidR="00C35F08">
        <w:t>roject</w:t>
      </w:r>
      <w:r>
        <w:t xml:space="preserve"> concluded during the reporting period with a list of </w:t>
      </w:r>
      <w:r w:rsidR="00F12C45">
        <w:t xml:space="preserve">specific </w:t>
      </w:r>
      <w:r>
        <w:t>actions across various functional areas. These contribute to: (</w:t>
      </w:r>
      <w:r w:rsidR="00625F1B">
        <w:t>a</w:t>
      </w:r>
      <w:r>
        <w:t>) reducing duplicative and less value-adding process steps; (</w:t>
      </w:r>
      <w:r w:rsidR="00625F1B">
        <w:t>b</w:t>
      </w:r>
      <w:r>
        <w:t>) enhancing clarity in roles and responsibilities; and (</w:t>
      </w:r>
      <w:r w:rsidR="00625F1B">
        <w:t>c</w:t>
      </w:r>
      <w:r>
        <w:t xml:space="preserve">) streamlining </w:t>
      </w:r>
      <w:r w:rsidR="00F12C45">
        <w:t xml:space="preserve">the </w:t>
      </w:r>
      <w:r>
        <w:t xml:space="preserve">delegation of authority framework and bringing administrative decision-making closer to programme delivery. </w:t>
      </w:r>
      <w:r w:rsidR="00C35F08">
        <w:t xml:space="preserve">The </w:t>
      </w:r>
      <w:r w:rsidR="00A86B71">
        <w:t>UNEP</w:t>
      </w:r>
      <w:r w:rsidR="00C35F08">
        <w:t xml:space="preserve"> Corporate Services Division</w:t>
      </w:r>
      <w:r>
        <w:t xml:space="preserve"> is facilitating the roll</w:t>
      </w:r>
      <w:r w:rsidR="00740FDB">
        <w:t>-</w:t>
      </w:r>
      <w:r>
        <w:t xml:space="preserve">out of all relevant simplification efforts to </w:t>
      </w:r>
      <w:r w:rsidR="00C35F08">
        <w:t>the</w:t>
      </w:r>
      <w:r>
        <w:t xml:space="preserve"> Secretariat</w:t>
      </w:r>
      <w:r w:rsidR="00C35F08">
        <w:t xml:space="preserve"> of the Convention on Biological Diversity</w:t>
      </w:r>
      <w:r>
        <w:t xml:space="preserve">. </w:t>
      </w:r>
    </w:p>
    <w:p w14:paraId="28D6404C" w14:textId="134B6567" w:rsidR="008B78C3" w:rsidRDefault="00DF3626" w:rsidP="00DF3626">
      <w:pPr>
        <w:pStyle w:val="CBDNormalNumber"/>
      </w:pPr>
      <w:r>
        <w:t xml:space="preserve">The third phase of the </w:t>
      </w:r>
      <w:r w:rsidR="00F12C45">
        <w:t>p</w:t>
      </w:r>
      <w:r w:rsidR="00C35F08">
        <w:t>roject</w:t>
      </w:r>
      <w:r>
        <w:t xml:space="preserve"> will identify additional internal processes that can be standardized and applied more consistently and will define a fit-for-purpose administrative and operational support model across </w:t>
      </w:r>
      <w:r w:rsidR="00A066A2">
        <w:t>UNEP</w:t>
      </w:r>
      <w:r>
        <w:t xml:space="preserve"> and </w:t>
      </w:r>
      <w:r w:rsidR="00D40D5A" w:rsidRPr="00D40D5A">
        <w:t>multilateral environmental agreement</w:t>
      </w:r>
      <w:r w:rsidR="00D40D5A">
        <w:t xml:space="preserve"> </w:t>
      </w:r>
      <w:r>
        <w:t>Secretariats. This work is also aligned with the objectives of the UN80 initiative, which promotes greater efficiency, simplification, harmonization and the optimal use of resources across the U</w:t>
      </w:r>
      <w:r w:rsidR="00362457">
        <w:t>nited Nations</w:t>
      </w:r>
      <w:r>
        <w:t xml:space="preserve"> system. </w:t>
      </w:r>
      <w:r w:rsidR="00362457">
        <w:t xml:space="preserve">The </w:t>
      </w:r>
      <w:r>
        <w:t>Secretariat</w:t>
      </w:r>
      <w:r w:rsidR="00362457">
        <w:t xml:space="preserve"> of the Convention </w:t>
      </w:r>
      <w:r>
        <w:t xml:space="preserve">will continue to receive support from </w:t>
      </w:r>
      <w:r w:rsidR="00015192">
        <w:t xml:space="preserve">the </w:t>
      </w:r>
      <w:r w:rsidR="00A066A2">
        <w:t>UNEP</w:t>
      </w:r>
      <w:r w:rsidR="00015192">
        <w:t xml:space="preserve"> Corporate Services Division</w:t>
      </w:r>
      <w:r>
        <w:t xml:space="preserve"> on </w:t>
      </w:r>
      <w:r w:rsidR="00F12C45">
        <w:t xml:space="preserve">the </w:t>
      </w:r>
      <w:r>
        <w:t>roll</w:t>
      </w:r>
      <w:r w:rsidR="00740FDB">
        <w:t>-</w:t>
      </w:r>
      <w:r>
        <w:t xml:space="preserve">out of simplified processes emerging from </w:t>
      </w:r>
      <w:r w:rsidR="00740FDB">
        <w:t>the third p</w:t>
      </w:r>
      <w:r>
        <w:t xml:space="preserve">hase. Updates on </w:t>
      </w:r>
      <w:r w:rsidR="00164C0B">
        <w:t>w</w:t>
      </w:r>
      <w:r>
        <w:t xml:space="preserve">ork </w:t>
      </w:r>
      <w:r w:rsidR="00164C0B">
        <w:t>p</w:t>
      </w:r>
      <w:r>
        <w:t>ackage 27 of the UN80 Initiative Action</w:t>
      </w:r>
      <w:r w:rsidR="00857BF8">
        <w:t xml:space="preserve"> Plan</w:t>
      </w:r>
      <w:r>
        <w:t xml:space="preserve"> will be made available as they emerge.</w:t>
      </w:r>
    </w:p>
    <w:p w14:paraId="0672C8D8" w14:textId="4E7DC9ED" w:rsidR="008B78C3" w:rsidRDefault="008B78C3" w:rsidP="002537BE">
      <w:pPr>
        <w:pStyle w:val="CBDH1"/>
      </w:pPr>
      <w:r w:rsidRPr="003F1A75">
        <w:lastRenderedPageBreak/>
        <w:t>I</w:t>
      </w:r>
      <w:r>
        <w:t>V</w:t>
      </w:r>
      <w:r w:rsidRPr="003F1A75">
        <w:t>.</w:t>
      </w:r>
      <w:r w:rsidRPr="003F1A75">
        <w:tab/>
      </w:r>
      <w:r>
        <w:t xml:space="preserve">Additional administrative and budgetary matters related to organizing and supporting participation in </w:t>
      </w:r>
      <w:r w:rsidR="00A93302">
        <w:t>i</w:t>
      </w:r>
      <w:r>
        <w:t xml:space="preserve">ntergovernmental meetings </w:t>
      </w:r>
    </w:p>
    <w:p w14:paraId="4E77BD15" w14:textId="4ADF8B94" w:rsidR="00DF3626" w:rsidRDefault="00DF3626" w:rsidP="00DF3626">
      <w:pPr>
        <w:pStyle w:val="CBDNormalNumber"/>
      </w:pPr>
      <w:r>
        <w:t xml:space="preserve">The budgets of </w:t>
      </w:r>
      <w:r w:rsidR="00375429">
        <w:t>i</w:t>
      </w:r>
      <w:r>
        <w:t xml:space="preserve">ntergovernmental meetings </w:t>
      </w:r>
      <w:r w:rsidR="00F1274E">
        <w:t>include</w:t>
      </w:r>
      <w:r>
        <w:t xml:space="preserve"> the cost of the venue and the Secretariat’s support for the meetings. The costs related to the venue and Secretariat support are part of the core budget. </w:t>
      </w:r>
      <w:r w:rsidR="00BE6717">
        <w:t>T</w:t>
      </w:r>
      <w:r>
        <w:t>wo trust funds support participation in meetings</w:t>
      </w:r>
      <w:r w:rsidR="00BE6717">
        <w:t>:</w:t>
      </w:r>
      <w:r>
        <w:t xml:space="preserve"> BZ</w:t>
      </w:r>
      <w:r w:rsidR="00306A02">
        <w:t xml:space="preserve"> </w:t>
      </w:r>
      <w:r>
        <w:t>and VB.</w:t>
      </w:r>
    </w:p>
    <w:p w14:paraId="629D9CED" w14:textId="21EDAAD0" w:rsidR="00DF3626" w:rsidRDefault="00DF3626" w:rsidP="00DF3626">
      <w:pPr>
        <w:pStyle w:val="CBDNormalNumber"/>
      </w:pPr>
      <w:r>
        <w:t xml:space="preserve">Document </w:t>
      </w:r>
      <w:hyperlink r:id="rId42" w:history="1">
        <w:r w:rsidR="0011727E" w:rsidRPr="00074C4C">
          <w:rPr>
            <w:rStyle w:val="Hyperlink"/>
          </w:rPr>
          <w:t>CBD/COP/17/3</w:t>
        </w:r>
      </w:hyperlink>
      <w:r w:rsidR="0011727E" w:rsidRPr="0011727E">
        <w:t>-</w:t>
      </w:r>
      <w:hyperlink r:id="rId43" w:history="1">
        <w:r w:rsidR="0011727E" w:rsidRPr="004475D6">
          <w:rPr>
            <w:rStyle w:val="Hyperlink"/>
          </w:rPr>
          <w:t>CBD/CP/MOP/12/4</w:t>
        </w:r>
      </w:hyperlink>
      <w:r w:rsidR="0011727E" w:rsidRPr="0011727E">
        <w:t>-</w:t>
      </w:r>
      <w:hyperlink r:id="rId44" w:history="1">
        <w:r w:rsidR="0011727E" w:rsidRPr="004C1D07">
          <w:rPr>
            <w:rStyle w:val="Hyperlink"/>
          </w:rPr>
          <w:t>CBD/NP/MOP/6/4</w:t>
        </w:r>
      </w:hyperlink>
      <w:r>
        <w:t xml:space="preserve"> provides estimates of the meeting costs, as well as the participation related costs, for the 2025</w:t>
      </w:r>
      <w:r w:rsidR="00375429">
        <w:t>–</w:t>
      </w:r>
      <w:r>
        <w:t>2026 period. Detailed tables on funding of participation for the 2025</w:t>
      </w:r>
      <w:r w:rsidR="00375429">
        <w:t>–</w:t>
      </w:r>
      <w:r>
        <w:t xml:space="preserve">2026 period, including the funding for </w:t>
      </w:r>
      <w:r w:rsidR="00173EFB">
        <w:t>l</w:t>
      </w:r>
      <w:r w:rsidR="009659ED">
        <w:t xml:space="preserve">east </w:t>
      </w:r>
      <w:r w:rsidR="00173EFB">
        <w:t>d</w:t>
      </w:r>
      <w:r w:rsidR="009659ED">
        <w:t xml:space="preserve">eveloped </w:t>
      </w:r>
      <w:r w:rsidR="00173EFB">
        <w:t>c</w:t>
      </w:r>
      <w:r w:rsidR="009659ED">
        <w:t>ountrie</w:t>
      </w:r>
      <w:r>
        <w:t>s</w:t>
      </w:r>
      <w:r w:rsidR="009659ED">
        <w:t xml:space="preserve"> </w:t>
      </w:r>
      <w:r>
        <w:t xml:space="preserve">and </w:t>
      </w:r>
      <w:r w:rsidR="00173EFB">
        <w:t>s</w:t>
      </w:r>
      <w:r w:rsidR="009659ED">
        <w:t xml:space="preserve">mall </w:t>
      </w:r>
      <w:r w:rsidR="00173EFB">
        <w:t>i</w:t>
      </w:r>
      <w:r w:rsidR="009659ED">
        <w:t xml:space="preserve">sland </w:t>
      </w:r>
      <w:r w:rsidR="00173EFB">
        <w:t>d</w:t>
      </w:r>
      <w:r w:rsidR="009659ED">
        <w:t xml:space="preserve">eveloping </w:t>
      </w:r>
      <w:r w:rsidR="006F1995">
        <w:t>S</w:t>
      </w:r>
      <w:r w:rsidR="009659ED">
        <w:t>tates</w:t>
      </w:r>
      <w:r>
        <w:t>, as well as the size and composition of Party delegations</w:t>
      </w:r>
      <w:r w:rsidR="006F1995">
        <w:t>,</w:t>
      </w:r>
      <w:r>
        <w:t xml:space="preserve"> </w:t>
      </w:r>
      <w:r w:rsidR="00D33B86">
        <w:t xml:space="preserve">will be made </w:t>
      </w:r>
      <w:r>
        <w:t xml:space="preserve">available in </w:t>
      </w:r>
      <w:r w:rsidR="00D33B86">
        <w:t>an</w:t>
      </w:r>
      <w:r>
        <w:t xml:space="preserve"> </w:t>
      </w:r>
      <w:r w:rsidRPr="002537BE">
        <w:t>information document.</w:t>
      </w:r>
    </w:p>
    <w:p w14:paraId="539A292E" w14:textId="77777777" w:rsidR="00DF3626" w:rsidRPr="00DF3626" w:rsidRDefault="00DF3626" w:rsidP="00DF3626">
      <w:pPr>
        <w:pStyle w:val="CBDNormalNumber"/>
        <w:numPr>
          <w:ilvl w:val="0"/>
          <w:numId w:val="0"/>
        </w:numPr>
        <w:ind w:left="567"/>
        <w:rPr>
          <w:i/>
          <w:iCs/>
        </w:rPr>
      </w:pPr>
      <w:r w:rsidRPr="00DF3626">
        <w:rPr>
          <w:i/>
          <w:iCs/>
        </w:rPr>
        <w:t>Budget for meetings costs for the venue and Secretariat support for the meeting</w:t>
      </w:r>
    </w:p>
    <w:p w14:paraId="6DDF06B7" w14:textId="56963F79" w:rsidR="00DF3626" w:rsidRDefault="00DF3626" w:rsidP="00DF3626">
      <w:pPr>
        <w:pStyle w:val="CBDNormalNumber"/>
      </w:pPr>
      <w:r>
        <w:t>During the period 2025</w:t>
      </w:r>
      <w:r w:rsidR="00D33B86">
        <w:t>–</w:t>
      </w:r>
      <w:r>
        <w:t xml:space="preserve">2026, the actual expenditure under the core budget was higher than </w:t>
      </w:r>
      <w:r w:rsidR="00316B41">
        <w:t>that which</w:t>
      </w:r>
      <w:r>
        <w:t xml:space="preserve"> </w:t>
      </w:r>
      <w:r w:rsidR="00316B41">
        <w:t>w</w:t>
      </w:r>
      <w:r>
        <w:t xml:space="preserve">as included in the original approved budget. The over expenditure was due to the addition of two meetings, i.e. the resumed in-person sessions of </w:t>
      </w:r>
      <w:r w:rsidR="00917056">
        <w:t xml:space="preserve">the sixteenth meeting of the Conference of the Parties, the eleventh meeting of the Conference of the Parties serving as the meeting of the Parties to the Cartagena Protocol and the </w:t>
      </w:r>
      <w:r w:rsidR="00E95C7E">
        <w:t xml:space="preserve">fifth meeting of the Conference of the Parties serving as the meeting of the Parties to the Nagoya Protocol </w:t>
      </w:r>
      <w:r>
        <w:t xml:space="preserve">and the additional </w:t>
      </w:r>
      <w:r w:rsidR="005D71D2">
        <w:t xml:space="preserve">meeting </w:t>
      </w:r>
      <w:r>
        <w:t xml:space="preserve">of </w:t>
      </w:r>
      <w:r w:rsidR="009659ED">
        <w:t>the Subsidiary Body on Implementation</w:t>
      </w:r>
      <w:r>
        <w:t xml:space="preserve">, during the intersessional period. These meetings were not included in the approved budget. The costs of these meetings </w:t>
      </w:r>
      <w:proofErr w:type="gramStart"/>
      <w:r>
        <w:t>was</w:t>
      </w:r>
      <w:proofErr w:type="gramEnd"/>
      <w:r>
        <w:t xml:space="preserve"> $1.1m</w:t>
      </w:r>
      <w:r w:rsidR="003F025A">
        <w:t>illion</w:t>
      </w:r>
      <w:r>
        <w:t>. The Secretariat was able to reduce the costs for other meetings, but there is a projected overall additional cost of $880</w:t>
      </w:r>
      <w:r w:rsidR="00796360">
        <w:t xml:space="preserve">,000 </w:t>
      </w:r>
      <w:r>
        <w:t>on the meeting costs budget line for 2025</w:t>
      </w:r>
      <w:r w:rsidR="00E95C7E">
        <w:t>–</w:t>
      </w:r>
      <w:r>
        <w:t xml:space="preserve">2026. </w:t>
      </w:r>
    </w:p>
    <w:p w14:paraId="201191D8" w14:textId="4B3F0EDA" w:rsidR="00DF3626" w:rsidRDefault="00E802FA" w:rsidP="00DF3626">
      <w:pPr>
        <w:pStyle w:val="CBDNormalNumber"/>
      </w:pPr>
      <w:r>
        <w:t>By d</w:t>
      </w:r>
      <w:r w:rsidR="00DF3626">
        <w:t>ecision</w:t>
      </w:r>
      <w:r w:rsidR="007329F5">
        <w:t>s</w:t>
      </w:r>
      <w:r w:rsidR="00DF3626">
        <w:t xml:space="preserve"> </w:t>
      </w:r>
      <w:hyperlink r:id="rId45" w:history="1">
        <w:r w:rsidR="00DF3626" w:rsidRPr="00BB4E5D">
          <w:rPr>
            <w:rStyle w:val="Hyperlink"/>
          </w:rPr>
          <w:t>16/29</w:t>
        </w:r>
      </w:hyperlink>
      <w:r>
        <w:t>,</w:t>
      </w:r>
      <w:r w:rsidR="00813143">
        <w:t xml:space="preserve"> </w:t>
      </w:r>
      <w:hyperlink r:id="rId46" w:history="1">
        <w:r w:rsidR="00CF524B" w:rsidRPr="007329F5">
          <w:rPr>
            <w:rStyle w:val="Hyperlink"/>
          </w:rPr>
          <w:t>CP</w:t>
        </w:r>
        <w:r w:rsidR="00A16DBA" w:rsidRPr="007329F5">
          <w:rPr>
            <w:rStyle w:val="Hyperlink"/>
          </w:rPr>
          <w:t>-11/12</w:t>
        </w:r>
      </w:hyperlink>
      <w:r w:rsidR="006C3EC8">
        <w:t xml:space="preserve"> and </w:t>
      </w:r>
      <w:hyperlink r:id="rId47" w:history="1">
        <w:r w:rsidR="006C3EC8" w:rsidRPr="007329F5">
          <w:rPr>
            <w:rStyle w:val="Hyperlink"/>
          </w:rPr>
          <w:t>NP-5/</w:t>
        </w:r>
        <w:r w:rsidR="00A64AFB" w:rsidRPr="007329F5">
          <w:rPr>
            <w:rStyle w:val="Hyperlink"/>
          </w:rPr>
          <w:t>13</w:t>
        </w:r>
      </w:hyperlink>
      <w:r w:rsidR="00550122">
        <w:t>,</w:t>
      </w:r>
      <w:r w:rsidR="00DF3626">
        <w:t xml:space="preserve"> the Executive Secretary </w:t>
      </w:r>
      <w:r>
        <w:t xml:space="preserve">was authorized </w:t>
      </w:r>
      <w:r w:rsidR="00DF3626">
        <w:t xml:space="preserve">to draw an amount not exceeding $400,000 from the unspent balance of the General Trust Funds of the Convention and the Protocols, to cover the additional expenditures resulting from the in-person resumed sessions. </w:t>
      </w:r>
    </w:p>
    <w:p w14:paraId="5D14CC94" w14:textId="70A3E985" w:rsidR="00DF3626" w:rsidRDefault="00DF3626" w:rsidP="00DF3626">
      <w:pPr>
        <w:pStyle w:val="CBDNormalNumber"/>
      </w:pPr>
      <w:proofErr w:type="spellStart"/>
      <w:r>
        <w:t>Overexpenditure</w:t>
      </w:r>
      <w:proofErr w:type="spellEnd"/>
      <w:r>
        <w:t xml:space="preserve"> on meeting costs that cannot be covered through savings under the staff budget line arising from vacancies during the 2025</w:t>
      </w:r>
      <w:r w:rsidR="005D6392">
        <w:t>–</w:t>
      </w:r>
      <w:r>
        <w:t xml:space="preserve">2026 biennium </w:t>
      </w:r>
      <w:r w:rsidR="00321859">
        <w:t>are</w:t>
      </w:r>
      <w:r>
        <w:t xml:space="preserve"> absorbed under the provisions provided in </w:t>
      </w:r>
      <w:r w:rsidR="005D6392">
        <w:t>d</w:t>
      </w:r>
      <w:r>
        <w:t xml:space="preserve">ecision </w:t>
      </w:r>
      <w:hyperlink r:id="rId48" w:tgtFrame="_blank" w:history="1">
        <w:r w:rsidR="00BB4E5D" w:rsidRPr="00BB4E5D">
          <w:rPr>
            <w:rStyle w:val="Hyperlink"/>
          </w:rPr>
          <w:t>16/29</w:t>
        </w:r>
      </w:hyperlink>
      <w:r>
        <w:t>.</w:t>
      </w:r>
    </w:p>
    <w:p w14:paraId="01F9440D" w14:textId="62E53A3A" w:rsidR="00DF3626" w:rsidRDefault="00DF3626" w:rsidP="00DF3626">
      <w:pPr>
        <w:pStyle w:val="CBDNormalNumber"/>
      </w:pPr>
      <w:r>
        <w:t>In accordance with the approved budget provisions, the Executive Secretary is authorized to transfer resources among the main appropriation lines, up to an aggregate of 15</w:t>
      </w:r>
      <w:r w:rsidR="003042DB">
        <w:t>%</w:t>
      </w:r>
      <w:r>
        <w:t xml:space="preserve"> of the total programme budget, subject to a maximum transfer of 25</w:t>
      </w:r>
      <w:r w:rsidR="003042DB">
        <w:t>%</w:t>
      </w:r>
      <w:r>
        <w:t xml:space="preserve"> of any individual appropriation line. The </w:t>
      </w:r>
      <w:proofErr w:type="spellStart"/>
      <w:r>
        <w:t>overexpenditure</w:t>
      </w:r>
      <w:proofErr w:type="spellEnd"/>
      <w:r>
        <w:t xml:space="preserve"> on the meetings budget line was 18% of the budget line for meetings and much less than 15% of the total budget</w:t>
      </w:r>
      <w:r w:rsidR="003F025A">
        <w:t>. Accordingly</w:t>
      </w:r>
      <w:r w:rsidR="000E102A">
        <w:t>,</w:t>
      </w:r>
      <w:r>
        <w:t xml:space="preserve"> </w:t>
      </w:r>
      <w:r w:rsidR="000E102A">
        <w:t xml:space="preserve">the </w:t>
      </w:r>
      <w:r>
        <w:t xml:space="preserve">transfer </w:t>
      </w:r>
      <w:r w:rsidR="003F025A">
        <w:t xml:space="preserve">fell </w:t>
      </w:r>
      <w:r>
        <w:t xml:space="preserve">within the authority of the Executive Secretary. </w:t>
      </w:r>
      <w:r w:rsidR="00B76EAC">
        <w:t>In a</w:t>
      </w:r>
      <w:r>
        <w:t xml:space="preserve">ddition, the </w:t>
      </w:r>
      <w:proofErr w:type="spellStart"/>
      <w:r>
        <w:t>underexpenditure</w:t>
      </w:r>
      <w:proofErr w:type="spellEnd"/>
      <w:r>
        <w:t xml:space="preserve"> on the staffing budget line was $886</w:t>
      </w:r>
      <w:r w:rsidR="000E102A">
        <w:t>,000</w:t>
      </w:r>
      <w:r>
        <w:t>,</w:t>
      </w:r>
      <w:r w:rsidR="00F822AA">
        <w:t xml:space="preserve"> and</w:t>
      </w:r>
      <w:r>
        <w:t xml:space="preserve"> therefore the </w:t>
      </w:r>
      <w:proofErr w:type="spellStart"/>
      <w:r>
        <w:t>overexpenditure</w:t>
      </w:r>
      <w:proofErr w:type="spellEnd"/>
      <w:r>
        <w:t xml:space="preserve"> on the meeting costs will be offset by the </w:t>
      </w:r>
      <w:proofErr w:type="spellStart"/>
      <w:r>
        <w:t>underexpenditure</w:t>
      </w:r>
      <w:proofErr w:type="spellEnd"/>
      <w:r>
        <w:t xml:space="preserve"> on the staffing budget line.</w:t>
      </w:r>
    </w:p>
    <w:p w14:paraId="52B46AFB" w14:textId="77777777" w:rsidR="00DF3626" w:rsidRPr="00DF3626" w:rsidRDefault="00DF3626" w:rsidP="00DF3626">
      <w:pPr>
        <w:pStyle w:val="CBDNormalNumber"/>
        <w:numPr>
          <w:ilvl w:val="0"/>
          <w:numId w:val="0"/>
        </w:numPr>
        <w:ind w:left="567"/>
        <w:rPr>
          <w:i/>
          <w:iCs/>
        </w:rPr>
      </w:pPr>
      <w:r w:rsidRPr="00DF3626">
        <w:rPr>
          <w:i/>
          <w:iCs/>
        </w:rPr>
        <w:t>Facilitating the participation of Parties</w:t>
      </w:r>
    </w:p>
    <w:p w14:paraId="6E790B3B" w14:textId="5A55C684" w:rsidR="00DF3626" w:rsidRDefault="00DF3626" w:rsidP="00DF3626">
      <w:pPr>
        <w:pStyle w:val="CBDNormalNumber"/>
      </w:pPr>
      <w:r>
        <w:t xml:space="preserve">In decision </w:t>
      </w:r>
      <w:hyperlink r:id="rId49" w:tgtFrame="_blank" w:history="1">
        <w:r w:rsidR="00BB4E5D" w:rsidRPr="00BB4E5D">
          <w:rPr>
            <w:rStyle w:val="Hyperlink"/>
          </w:rPr>
          <w:t>14/37</w:t>
        </w:r>
      </w:hyperlink>
      <w:r>
        <w:t>, the Conference of the Parties requested the Executive Secretary to present proposals to revise the structure and rules related to the Special Voluntary Trust Fund for Facilitating the Participation of Parties in the Convention Process (</w:t>
      </w:r>
      <w:r w:rsidR="00611560">
        <w:t xml:space="preserve">the </w:t>
      </w:r>
      <w:r>
        <w:t xml:space="preserve">BZ Trust Fund), with a view to addressing the persistent lack of predictable and sustainable funding and ensuring that the Fund is focused on providing support to Parties most in need. </w:t>
      </w:r>
    </w:p>
    <w:p w14:paraId="446631BA" w14:textId="4D6EF3FC" w:rsidR="00DF3626" w:rsidRDefault="00C56E79" w:rsidP="00DF3626">
      <w:pPr>
        <w:pStyle w:val="CBDNormalNumber"/>
      </w:pPr>
      <w:r>
        <w:t>Through d</w:t>
      </w:r>
      <w:r w:rsidR="00DF3626">
        <w:t xml:space="preserve">ecisions </w:t>
      </w:r>
      <w:hyperlink r:id="rId50" w:tgtFrame="_blank" w:history="1">
        <w:r w:rsidR="00BB4E5D" w:rsidRPr="00BB4E5D">
          <w:rPr>
            <w:rStyle w:val="Hyperlink"/>
          </w:rPr>
          <w:t>16/25</w:t>
        </w:r>
      </w:hyperlink>
      <w:r w:rsidR="00BB4E5D" w:rsidRPr="00BB4E5D">
        <w:t xml:space="preserve"> and </w:t>
      </w:r>
      <w:hyperlink r:id="rId51" w:tgtFrame="_blank" w:history="1">
        <w:r w:rsidR="00BB4E5D" w:rsidRPr="00BB4E5D">
          <w:rPr>
            <w:rStyle w:val="Hyperlink"/>
          </w:rPr>
          <w:t>16/28</w:t>
        </w:r>
      </w:hyperlink>
      <w:r w:rsidR="00DF3626">
        <w:t xml:space="preserve">, </w:t>
      </w:r>
      <w:r>
        <w:t xml:space="preserve">the Conference of the Parties </w:t>
      </w:r>
      <w:r w:rsidR="000B2860">
        <w:t>underlined</w:t>
      </w:r>
      <w:r w:rsidR="00DF3626">
        <w:t xml:space="preserve"> the importance of </w:t>
      </w:r>
      <w:r w:rsidR="00775235">
        <w:t xml:space="preserve">the </w:t>
      </w:r>
      <w:r w:rsidR="00DF3626">
        <w:t xml:space="preserve">participation </w:t>
      </w:r>
      <w:r w:rsidR="000B2860">
        <w:t xml:space="preserve">of </w:t>
      </w:r>
      <w:r w:rsidR="00DF3626">
        <w:t>developing country Parties, in particular least developed countries</w:t>
      </w:r>
      <w:r w:rsidR="00775235">
        <w:t xml:space="preserve"> and</w:t>
      </w:r>
      <w:r w:rsidR="00DF3626">
        <w:t xml:space="preserve"> small island developing States, and Parties with economies in transition. </w:t>
      </w:r>
    </w:p>
    <w:p w14:paraId="1F8E921A" w14:textId="1262D1DA" w:rsidR="00DF3626" w:rsidRDefault="00DF3626" w:rsidP="00DF3626">
      <w:pPr>
        <w:pStyle w:val="CBDNormalNumber"/>
      </w:pPr>
      <w:r>
        <w:lastRenderedPageBreak/>
        <w:t>The Secretariat conducted a survey among the Secretariats of global multilateral environmental agreements to collect information on participation support mechanisms under other multilateral environmental agreements</w:t>
      </w:r>
      <w:r w:rsidR="007569E6">
        <w:t>.</w:t>
      </w:r>
      <w:r w:rsidR="00036E7C">
        <w:rPr>
          <w:rStyle w:val="FootnoteReference"/>
        </w:rPr>
        <w:footnoteReference w:id="9"/>
      </w:r>
    </w:p>
    <w:p w14:paraId="3B87A7A4" w14:textId="74195E40" w:rsidR="00DF3626" w:rsidRDefault="00DF3626" w:rsidP="00DF3626">
      <w:pPr>
        <w:pStyle w:val="CBDNormalNumber"/>
      </w:pPr>
      <w:r>
        <w:t>The Executive Secretary periodically sen</w:t>
      </w:r>
      <w:r w:rsidR="003F025A">
        <w:t>t</w:t>
      </w:r>
      <w:r>
        <w:t xml:space="preserve"> letters to all Parties inviting voluntary contributions. In the same communication</w:t>
      </w:r>
      <w:r w:rsidR="00B07D94">
        <w:t>s</w:t>
      </w:r>
      <w:r>
        <w:t xml:space="preserve">, Parties eligible for funding </w:t>
      </w:r>
      <w:r w:rsidR="00B07D94">
        <w:t xml:space="preserve">were </w:t>
      </w:r>
      <w:r>
        <w:t>encouraged to explore alternative sources of funding. The Executive Secretary also continue</w:t>
      </w:r>
      <w:r w:rsidR="003F025A">
        <w:t>d</w:t>
      </w:r>
      <w:r>
        <w:t xml:space="preserve"> to emphasize the importance of participation support during bilateral meetings with Parties and with non-governmental actors, with a view to mobilizing alternative sources of funding.</w:t>
      </w:r>
    </w:p>
    <w:p w14:paraId="7C8FA88F" w14:textId="501987F4" w:rsidR="008B78C3" w:rsidRDefault="00DF3626" w:rsidP="00DF3626">
      <w:pPr>
        <w:pStyle w:val="CBDNormalNumber"/>
      </w:pPr>
      <w:r>
        <w:t xml:space="preserve">The contribution trends for both trust funds, as presented in figures </w:t>
      </w:r>
      <w:r w:rsidR="00B74E77">
        <w:t>I</w:t>
      </w:r>
      <w:r>
        <w:t xml:space="preserve"> and </w:t>
      </w:r>
      <w:r w:rsidR="00B74E77">
        <w:t>II below</w:t>
      </w:r>
      <w:r>
        <w:t>, depict a downward trend in the overall funding levels for supporting the participation of eligible Parties and indigenous peoples and local communities.</w:t>
      </w:r>
    </w:p>
    <w:p w14:paraId="1442A011" w14:textId="30EAC485" w:rsidR="0025364B" w:rsidRDefault="006E483F" w:rsidP="002537BE">
      <w:pPr>
        <w:tabs>
          <w:tab w:val="clear" w:pos="567"/>
          <w:tab w:val="clear" w:pos="1134"/>
          <w:tab w:val="clear" w:pos="1701"/>
          <w:tab w:val="clear" w:pos="2268"/>
        </w:tabs>
        <w:ind w:left="567"/>
        <w:jc w:val="left"/>
      </w:pPr>
      <w:r>
        <w:br w:type="page"/>
      </w:r>
      <w:r w:rsidR="00DF3626" w:rsidRPr="00DF3626">
        <w:lastRenderedPageBreak/>
        <w:t xml:space="preserve">Figure </w:t>
      </w:r>
      <w:r w:rsidR="00811812">
        <w:t>I</w:t>
      </w:r>
    </w:p>
    <w:p w14:paraId="5F61D3D4" w14:textId="000CE9F9" w:rsidR="00DF3626" w:rsidRPr="0025364B" w:rsidRDefault="00DF3626" w:rsidP="002537BE">
      <w:pPr>
        <w:pStyle w:val="CBDNormalNumber"/>
        <w:numPr>
          <w:ilvl w:val="0"/>
          <w:numId w:val="0"/>
        </w:numPr>
        <w:spacing w:before="0"/>
        <w:ind w:left="567"/>
        <w:jc w:val="left"/>
        <w:rPr>
          <w:b/>
          <w:bCs/>
        </w:rPr>
      </w:pPr>
      <w:r w:rsidRPr="0025364B">
        <w:rPr>
          <w:b/>
          <w:bCs/>
        </w:rPr>
        <w:t xml:space="preserve">BZ Special Voluntary Trust Fund </w:t>
      </w:r>
      <w:r w:rsidR="00127D1D">
        <w:rPr>
          <w:b/>
          <w:bCs/>
        </w:rPr>
        <w:t>to</w:t>
      </w:r>
      <w:r w:rsidR="00127D1D" w:rsidRPr="0025364B">
        <w:rPr>
          <w:b/>
          <w:bCs/>
        </w:rPr>
        <w:t xml:space="preserve"> </w:t>
      </w:r>
      <w:r w:rsidRPr="0025364B">
        <w:rPr>
          <w:b/>
          <w:bCs/>
        </w:rPr>
        <w:t xml:space="preserve">facilitate the </w:t>
      </w:r>
      <w:r w:rsidR="0025364B" w:rsidRPr="0025364B">
        <w:rPr>
          <w:b/>
          <w:bCs/>
        </w:rPr>
        <w:t>participation</w:t>
      </w:r>
      <w:r w:rsidRPr="0025364B">
        <w:rPr>
          <w:b/>
          <w:bCs/>
        </w:rPr>
        <w:t xml:space="preserve"> of eligible Parties</w:t>
      </w:r>
      <w:r w:rsidR="00127D1D">
        <w:rPr>
          <w:b/>
          <w:bCs/>
        </w:rPr>
        <w:t>,</w:t>
      </w:r>
      <w:r w:rsidRPr="0025364B">
        <w:rPr>
          <w:b/>
          <w:bCs/>
        </w:rPr>
        <w:t xml:space="preserve"> contribution trend for the years 2017-2026</w:t>
      </w:r>
    </w:p>
    <w:p w14:paraId="52AE07E4" w14:textId="42CC907F" w:rsidR="0025364B" w:rsidRDefault="00DF3626" w:rsidP="00DF3626">
      <w:pPr>
        <w:pStyle w:val="CBDNormalNumber"/>
        <w:numPr>
          <w:ilvl w:val="0"/>
          <w:numId w:val="0"/>
        </w:numPr>
        <w:ind w:left="567"/>
      </w:pPr>
      <w:r w:rsidRPr="004F774A">
        <w:rPr>
          <w:rFonts w:eastAsia="Calibri"/>
          <w:noProof/>
        </w:rPr>
        <w:drawing>
          <wp:inline distT="0" distB="0" distL="0" distR="0" wp14:anchorId="3B22B0B2" wp14:editId="5031AECC">
            <wp:extent cx="5613400" cy="2076450"/>
            <wp:effectExtent l="0" t="0" r="0" b="0"/>
            <wp:docPr id="1073741828" name="officeArt object" descr="Picture 1"/>
            <wp:cNvGraphicFramePr/>
            <a:graphic xmlns:a="http://schemas.openxmlformats.org/drawingml/2006/main">
              <a:graphicData uri="http://schemas.openxmlformats.org/drawingml/2006/picture">
                <pic:pic xmlns:pic="http://schemas.openxmlformats.org/drawingml/2006/picture">
                  <pic:nvPicPr>
                    <pic:cNvPr id="1073741828" name="Picture 1" descr="Picture 1"/>
                    <pic:cNvPicPr>
                      <a:picLocks noChangeAspect="1"/>
                    </pic:cNvPicPr>
                  </pic:nvPicPr>
                  <pic:blipFill>
                    <a:blip r:embed="rId52"/>
                    <a:stretch>
                      <a:fillRect/>
                    </a:stretch>
                  </pic:blipFill>
                  <pic:spPr>
                    <a:xfrm>
                      <a:off x="0" y="0"/>
                      <a:ext cx="5613760" cy="2076583"/>
                    </a:xfrm>
                    <a:prstGeom prst="rect">
                      <a:avLst/>
                    </a:prstGeom>
                    <a:ln w="12700" cap="flat">
                      <a:noFill/>
                      <a:miter lim="400000"/>
                    </a:ln>
                    <a:effectLst/>
                  </pic:spPr>
                </pic:pic>
              </a:graphicData>
            </a:graphic>
          </wp:inline>
        </w:drawing>
      </w:r>
    </w:p>
    <w:p w14:paraId="3A0C3F3D" w14:textId="193F9F53" w:rsidR="0025364B" w:rsidRDefault="00DF3626" w:rsidP="002537BE">
      <w:pPr>
        <w:pStyle w:val="CBDNormalNumber"/>
        <w:numPr>
          <w:ilvl w:val="0"/>
          <w:numId w:val="0"/>
        </w:numPr>
        <w:spacing w:after="0"/>
        <w:ind w:left="567"/>
      </w:pPr>
      <w:r w:rsidRPr="00DF3626">
        <w:t xml:space="preserve">Figure </w:t>
      </w:r>
      <w:r w:rsidR="00811812">
        <w:t>II</w:t>
      </w:r>
    </w:p>
    <w:p w14:paraId="73279847" w14:textId="3EE8C1C2" w:rsidR="00DF3626" w:rsidRPr="0025364B" w:rsidRDefault="00DF3626" w:rsidP="002537BE">
      <w:pPr>
        <w:pStyle w:val="CBDNormalNumber"/>
        <w:numPr>
          <w:ilvl w:val="0"/>
          <w:numId w:val="0"/>
        </w:numPr>
        <w:spacing w:before="0"/>
        <w:ind w:left="567"/>
        <w:jc w:val="left"/>
        <w:rPr>
          <w:b/>
          <w:bCs/>
        </w:rPr>
      </w:pPr>
      <w:r w:rsidRPr="0025364B">
        <w:rPr>
          <w:b/>
          <w:bCs/>
        </w:rPr>
        <w:t xml:space="preserve">VB Special Voluntary Trust Fund for </w:t>
      </w:r>
      <w:r w:rsidR="00E8142B">
        <w:rPr>
          <w:b/>
          <w:bCs/>
        </w:rPr>
        <w:t>F</w:t>
      </w:r>
      <w:r w:rsidRPr="0025364B">
        <w:rPr>
          <w:b/>
          <w:bCs/>
        </w:rPr>
        <w:t xml:space="preserve">acilitating </w:t>
      </w:r>
      <w:r w:rsidR="00E8142B">
        <w:rPr>
          <w:b/>
          <w:bCs/>
        </w:rPr>
        <w:t>P</w:t>
      </w:r>
      <w:r w:rsidRPr="0025364B">
        <w:rPr>
          <w:b/>
          <w:bCs/>
        </w:rPr>
        <w:t>articipation of Indigenous Peoples and the Local Communities</w:t>
      </w:r>
      <w:r w:rsidR="00127D1D">
        <w:rPr>
          <w:b/>
          <w:bCs/>
        </w:rPr>
        <w:t>,</w:t>
      </w:r>
      <w:r w:rsidRPr="0025364B">
        <w:rPr>
          <w:b/>
          <w:bCs/>
        </w:rPr>
        <w:t xml:space="preserve"> contributions trend for the years 2017-2026</w:t>
      </w:r>
    </w:p>
    <w:p w14:paraId="1DC06FFA" w14:textId="2BE4FCFC" w:rsidR="00DF3626" w:rsidRDefault="00DF3626" w:rsidP="00DF3626">
      <w:pPr>
        <w:pStyle w:val="CBDNormalNumber"/>
        <w:numPr>
          <w:ilvl w:val="0"/>
          <w:numId w:val="0"/>
        </w:numPr>
        <w:ind w:left="567"/>
      </w:pPr>
      <w:r w:rsidRPr="004F774A">
        <w:rPr>
          <w:rFonts w:eastAsia="Calibri"/>
          <w:noProof/>
        </w:rPr>
        <w:drawing>
          <wp:inline distT="0" distB="0" distL="0" distR="0" wp14:anchorId="0ACA2558" wp14:editId="3C913B20">
            <wp:extent cx="5556250" cy="2336800"/>
            <wp:effectExtent l="0" t="0" r="0" b="0"/>
            <wp:docPr id="1073741829" name="officeArt object" descr="Picture 1"/>
            <wp:cNvGraphicFramePr/>
            <a:graphic xmlns:a="http://schemas.openxmlformats.org/drawingml/2006/main">
              <a:graphicData uri="http://schemas.openxmlformats.org/drawingml/2006/picture">
                <pic:pic xmlns:pic="http://schemas.openxmlformats.org/drawingml/2006/picture">
                  <pic:nvPicPr>
                    <pic:cNvPr id="1073741829" name="Picture 1" descr="Picture 1"/>
                    <pic:cNvPicPr>
                      <a:picLocks noChangeAspect="1"/>
                    </pic:cNvPicPr>
                  </pic:nvPicPr>
                  <pic:blipFill>
                    <a:blip r:embed="rId53"/>
                    <a:stretch>
                      <a:fillRect/>
                    </a:stretch>
                  </pic:blipFill>
                  <pic:spPr>
                    <a:xfrm>
                      <a:off x="0" y="0"/>
                      <a:ext cx="5557993" cy="2337533"/>
                    </a:xfrm>
                    <a:prstGeom prst="rect">
                      <a:avLst/>
                    </a:prstGeom>
                    <a:ln w="12700" cap="flat">
                      <a:noFill/>
                      <a:miter lim="400000"/>
                    </a:ln>
                    <a:effectLst/>
                  </pic:spPr>
                </pic:pic>
              </a:graphicData>
            </a:graphic>
          </wp:inline>
        </w:drawing>
      </w:r>
    </w:p>
    <w:p w14:paraId="0DB5E70F" w14:textId="532372CB" w:rsidR="00DF3626" w:rsidRDefault="00DF3626" w:rsidP="00DF3626">
      <w:pPr>
        <w:pStyle w:val="CBDNormalNumber"/>
      </w:pPr>
      <w:r>
        <w:t>O</w:t>
      </w:r>
      <w:r w:rsidRPr="006E1AEA">
        <w:t xml:space="preserve">ne session of each subsidiary body is included </w:t>
      </w:r>
      <w:r w:rsidR="00127D1D">
        <w:t xml:space="preserve">in the </w:t>
      </w:r>
      <w:r w:rsidRPr="006E7187">
        <w:t>proposed budget for the biennium 2027</w:t>
      </w:r>
      <w:r w:rsidR="00835055">
        <w:t>–</w:t>
      </w:r>
      <w:r w:rsidRPr="006E7187">
        <w:t xml:space="preserve">2028 presented in document </w:t>
      </w:r>
      <w:hyperlink r:id="rId54" w:history="1">
        <w:r w:rsidR="00B71606" w:rsidRPr="0030161A">
          <w:rPr>
            <w:rStyle w:val="Hyperlink"/>
          </w:rPr>
          <w:t>CBD/COP/17/4</w:t>
        </w:r>
      </w:hyperlink>
      <w:r w:rsidR="00B71606" w:rsidRPr="00B71606">
        <w:t>-</w:t>
      </w:r>
      <w:hyperlink r:id="rId55" w:history="1">
        <w:r w:rsidR="00B71606" w:rsidRPr="00EB0B75">
          <w:rPr>
            <w:rStyle w:val="Hyperlink"/>
          </w:rPr>
          <w:t>CBD/CP/MOP/12/5</w:t>
        </w:r>
      </w:hyperlink>
      <w:r w:rsidR="00B71606" w:rsidRPr="00B71606">
        <w:t>-</w:t>
      </w:r>
      <w:hyperlink r:id="rId56" w:history="1">
        <w:r w:rsidR="00B71606" w:rsidRPr="004C1D07">
          <w:rPr>
            <w:rStyle w:val="Hyperlink"/>
          </w:rPr>
          <w:t>CBD/NP/MOP/6/5</w:t>
        </w:r>
      </w:hyperlink>
      <w:r w:rsidRPr="006E7187">
        <w:t xml:space="preserve">. </w:t>
      </w:r>
      <w:r>
        <w:t xml:space="preserve">Additional estimates of the meeting costs based on different options and scenarios are presented in </w:t>
      </w:r>
      <w:r w:rsidR="00835055">
        <w:t>t</w:t>
      </w:r>
      <w:r>
        <w:t xml:space="preserve">able </w:t>
      </w:r>
      <w:r w:rsidR="005F3D87">
        <w:t>2 below</w:t>
      </w:r>
      <w:r>
        <w:t>.</w:t>
      </w:r>
      <w:r w:rsidRPr="002D7CAA">
        <w:t xml:space="preserve"> </w:t>
      </w:r>
      <w:r w:rsidRPr="004146D3">
        <w:t xml:space="preserve">While the current criteria remain adequate to allocate funding for participation, prioritizing the </w:t>
      </w:r>
      <w:r w:rsidR="00173EFB">
        <w:t xml:space="preserve">least developed countries </w:t>
      </w:r>
      <w:r w:rsidRPr="004146D3">
        <w:t xml:space="preserve">and </w:t>
      </w:r>
      <w:r w:rsidR="00173EFB">
        <w:t xml:space="preserve">small island developing </w:t>
      </w:r>
      <w:r w:rsidR="00D25D03">
        <w:t>S</w:t>
      </w:r>
      <w:r w:rsidR="00173EFB">
        <w:t>tates</w:t>
      </w:r>
      <w:r w:rsidRPr="004146D3">
        <w:t>, increasing the number of Parties and other actors contributing to the trust funds is important.</w:t>
      </w:r>
    </w:p>
    <w:p w14:paraId="7472E93A" w14:textId="77777777" w:rsidR="006E483F" w:rsidRDefault="006E483F">
      <w:pPr>
        <w:tabs>
          <w:tab w:val="clear" w:pos="567"/>
          <w:tab w:val="clear" w:pos="1134"/>
          <w:tab w:val="clear" w:pos="1701"/>
          <w:tab w:val="clear" w:pos="2268"/>
        </w:tabs>
        <w:jc w:val="left"/>
      </w:pPr>
      <w:r>
        <w:br w:type="page"/>
      </w:r>
    </w:p>
    <w:p w14:paraId="7864A76C" w14:textId="2BA4F711" w:rsidR="00DF3626" w:rsidRPr="0048088F" w:rsidRDefault="00DF3626" w:rsidP="0025364B">
      <w:pPr>
        <w:pStyle w:val="CBDNormalNumber"/>
        <w:numPr>
          <w:ilvl w:val="0"/>
          <w:numId w:val="0"/>
        </w:numPr>
        <w:ind w:left="567"/>
        <w:jc w:val="left"/>
      </w:pPr>
      <w:r w:rsidRPr="00DF3626">
        <w:lastRenderedPageBreak/>
        <w:t xml:space="preserve">Table </w:t>
      </w:r>
      <w:r>
        <w:t>2</w:t>
      </w:r>
      <w:r w:rsidR="0025364B">
        <w:br/>
      </w:r>
      <w:r w:rsidRPr="0025364B">
        <w:rPr>
          <w:b/>
          <w:bCs/>
        </w:rPr>
        <w:t>Meeting costs based on different options and scenarios</w:t>
      </w:r>
      <w:r w:rsidR="0048088F">
        <w:rPr>
          <w:b/>
          <w:bCs/>
        </w:rPr>
        <w:br/>
      </w:r>
      <w:r w:rsidR="0048088F">
        <w:t>(United States dollars)</w:t>
      </w:r>
    </w:p>
    <w:p w14:paraId="48E02775" w14:textId="11F7AAB8" w:rsidR="00292149" w:rsidRDefault="00292149" w:rsidP="00DF3626">
      <w:pPr>
        <w:pStyle w:val="CBDNormalNumber"/>
        <w:numPr>
          <w:ilvl w:val="0"/>
          <w:numId w:val="0"/>
        </w:numPr>
        <w:ind w:left="567"/>
      </w:pPr>
      <w:r w:rsidRPr="00292149">
        <w:rPr>
          <w:noProof/>
        </w:rPr>
        <w:drawing>
          <wp:inline distT="0" distB="0" distL="0" distR="0" wp14:anchorId="62C7A933" wp14:editId="749192BD">
            <wp:extent cx="5943600" cy="2745740"/>
            <wp:effectExtent l="0" t="0" r="0" b="0"/>
            <wp:docPr id="1326545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45135" name=""/>
                    <pic:cNvPicPr/>
                  </pic:nvPicPr>
                  <pic:blipFill>
                    <a:blip r:embed="rId57"/>
                    <a:stretch>
                      <a:fillRect/>
                    </a:stretch>
                  </pic:blipFill>
                  <pic:spPr>
                    <a:xfrm>
                      <a:off x="0" y="0"/>
                      <a:ext cx="5943600" cy="2745740"/>
                    </a:xfrm>
                    <a:prstGeom prst="rect">
                      <a:avLst/>
                    </a:prstGeom>
                  </pic:spPr>
                </pic:pic>
              </a:graphicData>
            </a:graphic>
          </wp:inline>
        </w:drawing>
      </w:r>
    </w:p>
    <w:p w14:paraId="6F2C9492" w14:textId="6DCE79C4" w:rsidR="00A00894" w:rsidRPr="002537BE" w:rsidRDefault="00A00894" w:rsidP="00DF3626">
      <w:pPr>
        <w:pStyle w:val="CBDNormalNumber"/>
        <w:numPr>
          <w:ilvl w:val="0"/>
          <w:numId w:val="0"/>
        </w:numPr>
        <w:ind w:left="567"/>
        <w:rPr>
          <w:i/>
          <w:sz w:val="18"/>
          <w:szCs w:val="18"/>
        </w:rPr>
      </w:pPr>
      <w:r w:rsidRPr="002537BE">
        <w:rPr>
          <w:i/>
          <w:iCs/>
          <w:sz w:val="18"/>
          <w:szCs w:val="18"/>
        </w:rPr>
        <w:t>Abbreviations:</w:t>
      </w:r>
      <w:r w:rsidRPr="002537BE">
        <w:rPr>
          <w:sz w:val="18"/>
          <w:szCs w:val="18"/>
        </w:rPr>
        <w:t xml:space="preserve"> </w:t>
      </w:r>
      <w:r w:rsidR="00234019">
        <w:rPr>
          <w:sz w:val="18"/>
          <w:szCs w:val="18"/>
        </w:rPr>
        <w:t xml:space="preserve">COP, </w:t>
      </w:r>
      <w:r w:rsidR="00234019" w:rsidRPr="00234019">
        <w:rPr>
          <w:sz w:val="18"/>
          <w:szCs w:val="18"/>
        </w:rPr>
        <w:t>Conference of the Parties</w:t>
      </w:r>
      <w:r w:rsidR="00234019">
        <w:rPr>
          <w:sz w:val="18"/>
          <w:szCs w:val="18"/>
        </w:rPr>
        <w:t>;</w:t>
      </w:r>
      <w:r w:rsidR="00234019" w:rsidRPr="00234019">
        <w:rPr>
          <w:sz w:val="18"/>
          <w:szCs w:val="18"/>
        </w:rPr>
        <w:t xml:space="preserve"> </w:t>
      </w:r>
      <w:r w:rsidR="006D6527">
        <w:rPr>
          <w:sz w:val="18"/>
          <w:szCs w:val="18"/>
        </w:rPr>
        <w:t xml:space="preserve">DSA, daily subsistence allowance; </w:t>
      </w:r>
      <w:r w:rsidR="008B22ED">
        <w:rPr>
          <w:sz w:val="18"/>
          <w:szCs w:val="18"/>
        </w:rPr>
        <w:t xml:space="preserve">IC, individual consultants; </w:t>
      </w:r>
      <w:r w:rsidR="00924CDB">
        <w:rPr>
          <w:sz w:val="18"/>
          <w:szCs w:val="18"/>
        </w:rPr>
        <w:t>L</w:t>
      </w:r>
      <w:r w:rsidR="009D3C9E">
        <w:rPr>
          <w:sz w:val="18"/>
          <w:szCs w:val="18"/>
        </w:rPr>
        <w:t>D</w:t>
      </w:r>
      <w:r w:rsidR="00924CDB">
        <w:rPr>
          <w:sz w:val="18"/>
          <w:szCs w:val="18"/>
        </w:rPr>
        <w:t>C</w:t>
      </w:r>
      <w:r w:rsidR="00D25D03">
        <w:rPr>
          <w:sz w:val="18"/>
          <w:szCs w:val="18"/>
        </w:rPr>
        <w:t xml:space="preserve">, </w:t>
      </w:r>
      <w:r w:rsidR="00D25D03" w:rsidRPr="00D25D03">
        <w:rPr>
          <w:sz w:val="18"/>
          <w:szCs w:val="18"/>
        </w:rPr>
        <w:t>least developed countr</w:t>
      </w:r>
      <w:r w:rsidR="0055456E">
        <w:rPr>
          <w:sz w:val="18"/>
          <w:szCs w:val="18"/>
        </w:rPr>
        <w:t>y</w:t>
      </w:r>
      <w:r w:rsidR="00D25D03">
        <w:rPr>
          <w:sz w:val="18"/>
          <w:szCs w:val="18"/>
        </w:rPr>
        <w:t>;</w:t>
      </w:r>
      <w:r w:rsidR="00D25D03" w:rsidRPr="00D25D03">
        <w:rPr>
          <w:sz w:val="18"/>
          <w:szCs w:val="18"/>
        </w:rPr>
        <w:t xml:space="preserve"> </w:t>
      </w:r>
      <w:r w:rsidR="0048088F">
        <w:rPr>
          <w:sz w:val="18"/>
          <w:szCs w:val="18"/>
        </w:rPr>
        <w:t xml:space="preserve">PSC, programme support costs; </w:t>
      </w:r>
      <w:r w:rsidR="00B85654">
        <w:rPr>
          <w:sz w:val="18"/>
          <w:szCs w:val="18"/>
        </w:rPr>
        <w:t>SB8J</w:t>
      </w:r>
      <w:r w:rsidR="0004547C">
        <w:rPr>
          <w:sz w:val="18"/>
          <w:szCs w:val="18"/>
        </w:rPr>
        <w:t xml:space="preserve">, </w:t>
      </w:r>
      <w:r w:rsidR="00B85654" w:rsidRPr="00B85654">
        <w:rPr>
          <w:sz w:val="18"/>
          <w:szCs w:val="18"/>
        </w:rPr>
        <w:t>Subsidiary Body on Article 8(j) and Other Provisions of the Convention on Biological Diversity Related to Indigenous Peoples and Local Communities</w:t>
      </w:r>
      <w:r w:rsidR="003F2055">
        <w:rPr>
          <w:sz w:val="18"/>
          <w:szCs w:val="18"/>
        </w:rPr>
        <w:t xml:space="preserve">; </w:t>
      </w:r>
      <w:r w:rsidR="00876C1E">
        <w:rPr>
          <w:sz w:val="18"/>
          <w:szCs w:val="18"/>
        </w:rPr>
        <w:t>SBI,</w:t>
      </w:r>
      <w:r w:rsidR="005B785E">
        <w:rPr>
          <w:sz w:val="18"/>
          <w:szCs w:val="18"/>
        </w:rPr>
        <w:t xml:space="preserve"> </w:t>
      </w:r>
      <w:r w:rsidR="005B785E" w:rsidRPr="005B785E">
        <w:rPr>
          <w:sz w:val="18"/>
          <w:szCs w:val="18"/>
        </w:rPr>
        <w:t>Subsidiary Body on Implementation</w:t>
      </w:r>
      <w:r w:rsidR="005B785E">
        <w:rPr>
          <w:sz w:val="18"/>
          <w:szCs w:val="18"/>
        </w:rPr>
        <w:t>;</w:t>
      </w:r>
      <w:r w:rsidR="005B785E" w:rsidRPr="005B785E">
        <w:rPr>
          <w:sz w:val="18"/>
          <w:szCs w:val="18"/>
        </w:rPr>
        <w:t xml:space="preserve"> </w:t>
      </w:r>
      <w:r w:rsidRPr="002537BE">
        <w:rPr>
          <w:sz w:val="18"/>
          <w:szCs w:val="18"/>
        </w:rPr>
        <w:t>SBSTTA, Subsidiary Body on Scientific, Technical and Technological Advice</w:t>
      </w:r>
      <w:r w:rsidR="00FD6DDC">
        <w:rPr>
          <w:sz w:val="18"/>
          <w:szCs w:val="18"/>
        </w:rPr>
        <w:t>, SIDS,</w:t>
      </w:r>
      <w:r w:rsidR="00FD6DDC" w:rsidRPr="00FD6DDC">
        <w:t xml:space="preserve"> </w:t>
      </w:r>
      <w:r w:rsidR="00FD6DDC" w:rsidRPr="00FD6DDC">
        <w:rPr>
          <w:sz w:val="18"/>
          <w:szCs w:val="18"/>
        </w:rPr>
        <w:t xml:space="preserve">small island developing </w:t>
      </w:r>
      <w:r w:rsidR="00FD6DDC">
        <w:rPr>
          <w:sz w:val="18"/>
          <w:szCs w:val="18"/>
        </w:rPr>
        <w:t>S</w:t>
      </w:r>
      <w:r w:rsidR="00FD6DDC" w:rsidRPr="00FD6DDC">
        <w:rPr>
          <w:sz w:val="18"/>
          <w:szCs w:val="18"/>
        </w:rPr>
        <w:t>tate</w:t>
      </w:r>
      <w:r w:rsidR="003F2055">
        <w:rPr>
          <w:sz w:val="18"/>
          <w:szCs w:val="18"/>
        </w:rPr>
        <w:t>.</w:t>
      </w:r>
      <w:r w:rsidR="00B85654">
        <w:rPr>
          <w:sz w:val="18"/>
          <w:szCs w:val="18"/>
        </w:rPr>
        <w:t xml:space="preserve"> </w:t>
      </w:r>
    </w:p>
    <w:p w14:paraId="4940C07A" w14:textId="77777777" w:rsidR="00EF4371" w:rsidRDefault="00F06BEC" w:rsidP="00F06BEC">
      <w:pPr>
        <w:pStyle w:val="CBDNormalNumber"/>
        <w:numPr>
          <w:ilvl w:val="0"/>
          <w:numId w:val="0"/>
        </w:numPr>
        <w:ind w:left="567"/>
        <w:jc w:val="left"/>
      </w:pPr>
      <w:r>
        <w:t>Scenario 1:</w:t>
      </w:r>
    </w:p>
    <w:p w14:paraId="709C8506" w14:textId="7AD9EF9D" w:rsidR="001D48D9" w:rsidRPr="003F1A75" w:rsidRDefault="00A04872" w:rsidP="002537BE">
      <w:pPr>
        <w:pStyle w:val="CBDNormalNumber"/>
        <w:numPr>
          <w:ilvl w:val="1"/>
          <w:numId w:val="24"/>
        </w:numPr>
        <w:tabs>
          <w:tab w:val="clear" w:pos="1701"/>
        </w:tabs>
        <w:spacing w:before="60" w:after="60"/>
        <w:ind w:left="1135" w:hanging="284"/>
      </w:pPr>
      <w:r w:rsidRPr="002537BE">
        <w:t>Eighteenth meeting of the Conference of the Parties</w:t>
      </w:r>
      <w:r w:rsidR="00152EC2" w:rsidRPr="002537BE">
        <w:t>, thirteenth meeting of the Conference of the Parties serving as the meeting of the Parties to the Cartagena Protocol</w:t>
      </w:r>
      <w:r w:rsidR="00FB3B1C" w:rsidRPr="002537BE">
        <w:t xml:space="preserve"> and seventh meeting of the Conference of the Parties</w:t>
      </w:r>
      <w:r w:rsidR="007C517F">
        <w:t xml:space="preserve"> serving as the meeting of the Parties</w:t>
      </w:r>
      <w:r w:rsidR="00FB3B1C" w:rsidRPr="002537BE">
        <w:t xml:space="preserve"> to the Nagoya Protocol:</w:t>
      </w:r>
      <w:r w:rsidR="00FB3B1C">
        <w:t xml:space="preserve"> </w:t>
      </w:r>
      <w:r w:rsidR="00DB75AC">
        <w:t>14 days</w:t>
      </w:r>
    </w:p>
    <w:p w14:paraId="3FF78C04" w14:textId="10B975E1" w:rsidR="00053374" w:rsidRPr="00285FD7" w:rsidRDefault="00445100" w:rsidP="002537BE">
      <w:pPr>
        <w:pStyle w:val="CBDNormalNumber"/>
        <w:numPr>
          <w:ilvl w:val="1"/>
          <w:numId w:val="24"/>
        </w:numPr>
        <w:tabs>
          <w:tab w:val="clear" w:pos="1701"/>
        </w:tabs>
        <w:spacing w:before="60" w:after="60"/>
        <w:ind w:left="1135" w:hanging="284"/>
      </w:pPr>
      <w:r>
        <w:t>Twenty-ninth meeting of the Subsidiary Body on Scientific, Technical and Technological Advice</w:t>
      </w:r>
      <w:r w:rsidR="00315353">
        <w:t>: 12 days</w:t>
      </w:r>
    </w:p>
    <w:p w14:paraId="73080F98" w14:textId="19318E0D" w:rsidR="0021480E" w:rsidRDefault="00DA6907" w:rsidP="006870CF">
      <w:pPr>
        <w:pStyle w:val="CBDNormalNumber"/>
        <w:numPr>
          <w:ilvl w:val="1"/>
          <w:numId w:val="24"/>
        </w:numPr>
        <w:tabs>
          <w:tab w:val="clear" w:pos="1701"/>
        </w:tabs>
        <w:spacing w:before="60" w:after="60"/>
        <w:ind w:left="1135" w:hanging="284"/>
      </w:pPr>
      <w:r>
        <w:t xml:space="preserve">Eighth meeting of the Subsidiary Body on Implementation: </w:t>
      </w:r>
      <w:r w:rsidR="004E01A9">
        <w:t>12 days</w:t>
      </w:r>
    </w:p>
    <w:p w14:paraId="56B7EF24" w14:textId="206067E3" w:rsidR="00EF4371" w:rsidRDefault="00293CB8" w:rsidP="002537BE">
      <w:pPr>
        <w:pStyle w:val="CBDNormalNumber"/>
        <w:numPr>
          <w:ilvl w:val="1"/>
          <w:numId w:val="24"/>
        </w:numPr>
        <w:tabs>
          <w:tab w:val="clear" w:pos="1701"/>
        </w:tabs>
        <w:spacing w:before="60" w:after="60"/>
        <w:ind w:left="1135" w:hanging="284"/>
      </w:pPr>
      <w:r>
        <w:t xml:space="preserve">Second meeting of the Subsidiary Body on </w:t>
      </w:r>
      <w:r w:rsidR="00025FB9" w:rsidRPr="00025FB9">
        <w:t>Article 8(j) and Other Provisions of the Convention on Biological Diversity Related to Indigenous Peoples and Local Communities</w:t>
      </w:r>
      <w:r w:rsidR="00025FB9">
        <w:t xml:space="preserve">: </w:t>
      </w:r>
      <w:r w:rsidR="0021480E">
        <w:t>5 days</w:t>
      </w:r>
    </w:p>
    <w:p w14:paraId="0E82E62D" w14:textId="50E6E8CA" w:rsidR="00315353" w:rsidRPr="00285FD7" w:rsidRDefault="00D4303A" w:rsidP="002537BE">
      <w:pPr>
        <w:pStyle w:val="CBDNormalNumber"/>
        <w:numPr>
          <w:ilvl w:val="0"/>
          <w:numId w:val="0"/>
        </w:numPr>
        <w:ind w:left="567"/>
        <w:jc w:val="left"/>
      </w:pPr>
      <w:r>
        <w:t>Scenario 2</w:t>
      </w:r>
      <w:r w:rsidR="008C5157">
        <w:t xml:space="preserve"> (shorter </w:t>
      </w:r>
      <w:r w:rsidR="00515A2B">
        <w:t>meetings of the Subsidiary Bodies):</w:t>
      </w:r>
    </w:p>
    <w:p w14:paraId="3B105834" w14:textId="750F07FD" w:rsidR="00515A2B" w:rsidRDefault="00515A2B" w:rsidP="002537BE">
      <w:pPr>
        <w:pStyle w:val="CBDNormalNumber"/>
        <w:numPr>
          <w:ilvl w:val="1"/>
          <w:numId w:val="24"/>
        </w:numPr>
        <w:tabs>
          <w:tab w:val="clear" w:pos="1701"/>
        </w:tabs>
        <w:spacing w:before="60" w:after="60"/>
        <w:ind w:left="1135" w:hanging="284"/>
      </w:pPr>
      <w:r w:rsidRPr="00C91971">
        <w:t xml:space="preserve">Eighteenth meeting of the Conference of the Parties, thirteenth meeting of the Conference of the Parties serving as the meeting of the Parties to the Cartagena Protocol and seventh meeting of the Conference of the Parties </w:t>
      </w:r>
      <w:r w:rsidR="00046FEC">
        <w:t xml:space="preserve">serving as the meeting of the Parties </w:t>
      </w:r>
      <w:r w:rsidRPr="00C91971">
        <w:t>to the Nagoya Protocol:</w:t>
      </w:r>
      <w:r w:rsidRPr="00285FD7">
        <w:t xml:space="preserve"> </w:t>
      </w:r>
      <w:r>
        <w:t>14 days</w:t>
      </w:r>
    </w:p>
    <w:p w14:paraId="7D1493BC" w14:textId="01359555" w:rsidR="00515A2B" w:rsidRDefault="00515A2B" w:rsidP="006870CF">
      <w:pPr>
        <w:pStyle w:val="CBDNormalNumber"/>
        <w:numPr>
          <w:ilvl w:val="1"/>
          <w:numId w:val="24"/>
        </w:numPr>
        <w:tabs>
          <w:tab w:val="clear" w:pos="1701"/>
        </w:tabs>
        <w:spacing w:before="60" w:after="60"/>
        <w:ind w:left="1135" w:hanging="284"/>
      </w:pPr>
      <w:r>
        <w:t>Twenty-ninth meeting of the Subsidiary Body on Scientific, Technical and Technological Advice: 1</w:t>
      </w:r>
      <w:r w:rsidR="003878A7">
        <w:t>0</w:t>
      </w:r>
      <w:r>
        <w:t xml:space="preserve"> days</w:t>
      </w:r>
    </w:p>
    <w:p w14:paraId="19749321" w14:textId="3947D142" w:rsidR="00515A2B" w:rsidRDefault="00515A2B" w:rsidP="006870CF">
      <w:pPr>
        <w:pStyle w:val="CBDNormalNumber"/>
        <w:numPr>
          <w:ilvl w:val="1"/>
          <w:numId w:val="24"/>
        </w:numPr>
        <w:tabs>
          <w:tab w:val="clear" w:pos="1701"/>
        </w:tabs>
        <w:spacing w:before="60" w:after="60"/>
        <w:ind w:left="1135" w:hanging="284"/>
      </w:pPr>
      <w:r>
        <w:t>Eighth meeting of the Subsidiary Body on Implementation: 1</w:t>
      </w:r>
      <w:r w:rsidR="009B745C">
        <w:t>0</w:t>
      </w:r>
      <w:r>
        <w:t xml:space="preserve"> days</w:t>
      </w:r>
    </w:p>
    <w:p w14:paraId="283D07F8" w14:textId="10AA5AE0" w:rsidR="00515A2B" w:rsidRDefault="00515A2B" w:rsidP="002537BE">
      <w:pPr>
        <w:pStyle w:val="CBDNormalNumber"/>
        <w:numPr>
          <w:ilvl w:val="1"/>
          <w:numId w:val="24"/>
        </w:numPr>
        <w:tabs>
          <w:tab w:val="clear" w:pos="1701"/>
        </w:tabs>
        <w:spacing w:before="60" w:after="60"/>
        <w:ind w:left="1135" w:hanging="284"/>
      </w:pPr>
      <w:r>
        <w:t xml:space="preserve">Second meeting of the Subsidiary Body on </w:t>
      </w:r>
      <w:r w:rsidRPr="00025FB9">
        <w:t>Article 8(j) and Other Provisions of the Convention on Biological Diversity Related to Indigenous Peoples and Local Communities</w:t>
      </w:r>
      <w:r>
        <w:t>: 5 days</w:t>
      </w:r>
    </w:p>
    <w:p w14:paraId="39C8716D" w14:textId="69D4FD18" w:rsidR="00515A2B" w:rsidRPr="00285FD7" w:rsidRDefault="00326F7B" w:rsidP="002537BE">
      <w:pPr>
        <w:pStyle w:val="CBDNormalNumber"/>
        <w:numPr>
          <w:ilvl w:val="0"/>
          <w:numId w:val="0"/>
        </w:numPr>
        <w:ind w:left="567"/>
        <w:jc w:val="left"/>
      </w:pPr>
      <w:r>
        <w:t>Scenario 3 (combining meetings):</w:t>
      </w:r>
    </w:p>
    <w:p w14:paraId="582F3867" w14:textId="4E0797CA" w:rsidR="00326F7B" w:rsidRDefault="00326F7B" w:rsidP="002537BE">
      <w:pPr>
        <w:pStyle w:val="CBDNormalNumber"/>
        <w:numPr>
          <w:ilvl w:val="1"/>
          <w:numId w:val="24"/>
        </w:numPr>
        <w:tabs>
          <w:tab w:val="clear" w:pos="1701"/>
        </w:tabs>
        <w:spacing w:before="60" w:after="60"/>
        <w:ind w:left="1135" w:hanging="284"/>
      </w:pPr>
      <w:r w:rsidRPr="00C91971">
        <w:t xml:space="preserve">Eighteenth meeting of the Conference of the Parties, thirteenth meeting of the Conference of the Parties serving as the meeting of the Parties to the Cartagena Protocol and seventh meeting </w:t>
      </w:r>
      <w:r w:rsidRPr="00C91971">
        <w:lastRenderedPageBreak/>
        <w:t xml:space="preserve">of the Conference of the Parties </w:t>
      </w:r>
      <w:r w:rsidR="00046FEC">
        <w:t xml:space="preserve">serving as the meeting of the Parties </w:t>
      </w:r>
      <w:r w:rsidRPr="00C91971">
        <w:t>to the Nagoya Protocol:</w:t>
      </w:r>
      <w:r w:rsidRPr="00285FD7">
        <w:t xml:space="preserve"> </w:t>
      </w:r>
      <w:r>
        <w:t>14 days</w:t>
      </w:r>
    </w:p>
    <w:p w14:paraId="09DA646D" w14:textId="1BA08161" w:rsidR="00326F7B" w:rsidRDefault="00326F7B" w:rsidP="002537BE">
      <w:pPr>
        <w:pStyle w:val="CBDNormalNumber"/>
        <w:numPr>
          <w:ilvl w:val="1"/>
          <w:numId w:val="24"/>
        </w:numPr>
        <w:tabs>
          <w:tab w:val="clear" w:pos="1701"/>
        </w:tabs>
        <w:spacing w:before="60" w:after="60"/>
        <w:ind w:left="1135" w:hanging="284"/>
      </w:pPr>
      <w:r>
        <w:t>Twenty-ninth meeting of the Subsidiary Body on Scientific, Technical and Technological Advice</w:t>
      </w:r>
      <w:r w:rsidR="00A0239C">
        <w:t xml:space="preserve"> and e</w:t>
      </w:r>
      <w:r>
        <w:t xml:space="preserve">ighth meeting of the Subsidiary Body on Implementation: </w:t>
      </w:r>
      <w:r w:rsidR="00A0239C">
        <w:t>20</w:t>
      </w:r>
      <w:r>
        <w:t xml:space="preserve"> days</w:t>
      </w:r>
    </w:p>
    <w:p w14:paraId="1A4B63AB" w14:textId="29B44085" w:rsidR="00326F7B" w:rsidRDefault="00326F7B" w:rsidP="002537BE">
      <w:pPr>
        <w:pStyle w:val="CBDNormalNumber"/>
        <w:numPr>
          <w:ilvl w:val="1"/>
          <w:numId w:val="24"/>
        </w:numPr>
        <w:tabs>
          <w:tab w:val="clear" w:pos="1701"/>
        </w:tabs>
        <w:spacing w:before="60" w:after="60"/>
        <w:ind w:left="1135" w:hanging="284"/>
      </w:pPr>
      <w:r>
        <w:t xml:space="preserve">Second meeting of the Subsidiary Body on </w:t>
      </w:r>
      <w:r w:rsidRPr="00025FB9">
        <w:t>Article 8(j) and Other Provisions of the Convention on Biological Diversity Related to Indigenous Peoples and Local Communities</w:t>
      </w:r>
      <w:r>
        <w:t>: 5 days</w:t>
      </w:r>
    </w:p>
    <w:p w14:paraId="71314D57" w14:textId="77777777" w:rsidR="00326F7B" w:rsidRPr="00285FD7" w:rsidRDefault="00326F7B" w:rsidP="002537BE">
      <w:pPr>
        <w:pStyle w:val="CBDNormalNumber"/>
        <w:numPr>
          <w:ilvl w:val="0"/>
          <w:numId w:val="0"/>
        </w:numPr>
        <w:ind w:left="567"/>
        <w:jc w:val="left"/>
      </w:pPr>
    </w:p>
    <w:p w14:paraId="4FF93F49" w14:textId="77777777" w:rsidR="00A111D1" w:rsidRPr="003F1A75" w:rsidRDefault="00A111D1" w:rsidP="006E7BE2">
      <w:pPr>
        <w:pStyle w:val="Para1"/>
        <w:numPr>
          <w:ilvl w:val="0"/>
          <w:numId w:val="0"/>
        </w:numPr>
        <w:ind w:left="567"/>
        <w:jc w:val="center"/>
      </w:pPr>
      <w:r w:rsidRPr="003F1A75">
        <w:t>__________</w:t>
      </w:r>
    </w:p>
    <w:sectPr w:rsidR="00A111D1" w:rsidRPr="003F1A75" w:rsidSect="006E483F">
      <w:headerReference w:type="even" r:id="rId58"/>
      <w:headerReference w:type="default" r:id="rId59"/>
      <w:footerReference w:type="even" r:id="rId60"/>
      <w:footerReference w:type="default" r:id="rId61"/>
      <w:pgSz w:w="12240" w:h="15840"/>
      <w:pgMar w:top="1134" w:right="1440" w:bottom="1134" w:left="1440" w:header="70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ACD0D" w14:textId="77777777" w:rsidR="00795F4A" w:rsidRPr="003F1A75" w:rsidRDefault="00795F4A" w:rsidP="00CF1848">
      <w:r w:rsidRPr="003F1A75">
        <w:separator/>
      </w:r>
    </w:p>
  </w:endnote>
  <w:endnote w:type="continuationSeparator" w:id="0">
    <w:p w14:paraId="78818CC4" w14:textId="77777777" w:rsidR="00795F4A" w:rsidRPr="003F1A75" w:rsidRDefault="00795F4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panose1 w:val="00000000000000000000"/>
    <w:charset w:val="00"/>
    <w:family w:val="auto"/>
    <w:notTrueType/>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9470A3F"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ED81303" w14:textId="77777777" w:rsidR="00D75CA6" w:rsidRPr="009E66EC" w:rsidRDefault="00D75CA6" w:rsidP="00D75CA6">
        <w:pPr>
          <w:pStyle w:val="Footer"/>
        </w:pPr>
        <w:r w:rsidRPr="002537BE">
          <w:rPr>
            <w:szCs w:val="20"/>
          </w:rPr>
          <w:fldChar w:fldCharType="begin"/>
        </w:r>
        <w:r w:rsidRPr="002537BE">
          <w:rPr>
            <w:szCs w:val="20"/>
          </w:rPr>
          <w:instrText xml:space="preserve"> PAGE </w:instrText>
        </w:r>
        <w:r w:rsidRPr="002537BE">
          <w:rPr>
            <w:szCs w:val="20"/>
          </w:rPr>
          <w:fldChar w:fldCharType="separate"/>
        </w:r>
        <w:r w:rsidRPr="002537BE">
          <w:rPr>
            <w:szCs w:val="20"/>
          </w:rPr>
          <w:t>2</w:t>
        </w:r>
        <w:r w:rsidRPr="002537BE">
          <w:rPr>
            <w:szCs w:val="20"/>
          </w:rPr>
          <w:fldChar w:fldCharType="end"/>
        </w:r>
        <w:r w:rsidRPr="009E66EC">
          <w:rPr>
            <w:szCs w:val="20"/>
          </w:rPr>
          <w:t>/</w:t>
        </w:r>
        <w:r w:rsidRPr="002537BE">
          <w:rPr>
            <w:szCs w:val="20"/>
          </w:rPr>
          <w:fldChar w:fldCharType="begin"/>
        </w:r>
        <w:r w:rsidRPr="002537BE">
          <w:rPr>
            <w:szCs w:val="20"/>
          </w:rPr>
          <w:instrText xml:space="preserve"> NUMPAGES  </w:instrText>
        </w:r>
        <w:r w:rsidRPr="002537BE">
          <w:rPr>
            <w:szCs w:val="20"/>
          </w:rPr>
          <w:fldChar w:fldCharType="separate"/>
        </w:r>
        <w:r w:rsidRPr="002537BE">
          <w:rPr>
            <w:szCs w:val="20"/>
          </w:rPr>
          <w:t>3</w:t>
        </w:r>
        <w:r w:rsidRPr="002537BE">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C5F17" w14:textId="77777777" w:rsidR="00795F4A" w:rsidRPr="003F1A75" w:rsidRDefault="00795F4A" w:rsidP="00CF1848">
      <w:r w:rsidRPr="003F1A75">
        <w:separator/>
      </w:r>
    </w:p>
  </w:footnote>
  <w:footnote w:type="continuationSeparator" w:id="0">
    <w:p w14:paraId="525F1F58" w14:textId="77777777" w:rsidR="00795F4A" w:rsidRPr="003F1A75" w:rsidRDefault="00795F4A" w:rsidP="00CF1848">
      <w:r w:rsidRPr="003F1A75">
        <w:continuationSeparator/>
      </w:r>
    </w:p>
  </w:footnote>
  <w:footnote w:id="1">
    <w:p w14:paraId="5B884B5B" w14:textId="7F39C2DB" w:rsidR="0025455D" w:rsidRPr="0025455D" w:rsidRDefault="0025455D">
      <w:pPr>
        <w:pStyle w:val="FootnoteText"/>
        <w:rPr>
          <w:lang w:val="en-US"/>
        </w:rPr>
      </w:pPr>
      <w:r>
        <w:rPr>
          <w:rStyle w:val="FootnoteReference"/>
        </w:rPr>
        <w:t>*</w:t>
      </w:r>
      <w:r>
        <w:t xml:space="preserve"> </w:t>
      </w:r>
      <w:hyperlink r:id="rId1" w:history="1">
        <w:r w:rsidRPr="00BB4E5D">
          <w:rPr>
            <w:rStyle w:val="Hyperlink"/>
          </w:rPr>
          <w:t>CBD/COP/17/1/Rev.1.</w:t>
        </w:r>
      </w:hyperlink>
    </w:p>
  </w:footnote>
  <w:footnote w:id="2">
    <w:p w14:paraId="10D921EC" w14:textId="502369EA" w:rsidR="0025455D" w:rsidRPr="0025455D" w:rsidRDefault="0025455D">
      <w:pPr>
        <w:pStyle w:val="FootnoteText"/>
        <w:rPr>
          <w:lang w:val="en-US"/>
        </w:rPr>
      </w:pPr>
      <w:r>
        <w:rPr>
          <w:rStyle w:val="FootnoteReference"/>
        </w:rPr>
        <w:t>**</w:t>
      </w:r>
      <w:r>
        <w:t xml:space="preserve"> </w:t>
      </w:r>
      <w:hyperlink r:id="rId2" w:history="1">
        <w:r w:rsidRPr="00BB4E5D">
          <w:rPr>
            <w:rStyle w:val="Hyperlink"/>
          </w:rPr>
          <w:t>CBD/CP/MOP/12/1.</w:t>
        </w:r>
      </w:hyperlink>
    </w:p>
  </w:footnote>
  <w:footnote w:id="3">
    <w:p w14:paraId="7240F643" w14:textId="3C4A9486" w:rsidR="0025455D" w:rsidRPr="0025455D" w:rsidRDefault="0025455D">
      <w:pPr>
        <w:pStyle w:val="FootnoteText"/>
        <w:rPr>
          <w:lang w:val="en-US"/>
        </w:rPr>
      </w:pPr>
      <w:r>
        <w:rPr>
          <w:rStyle w:val="FootnoteReference"/>
        </w:rPr>
        <w:t>***</w:t>
      </w:r>
      <w:r w:rsidRPr="0025455D">
        <w:t xml:space="preserve"> </w:t>
      </w:r>
      <w:hyperlink r:id="rId3" w:history="1">
        <w:r w:rsidRPr="00BB4E5D">
          <w:rPr>
            <w:rStyle w:val="Hyperlink"/>
          </w:rPr>
          <w:t>CBD/NP/MOP/6/1.</w:t>
        </w:r>
      </w:hyperlink>
    </w:p>
  </w:footnote>
  <w:footnote w:id="4">
    <w:p w14:paraId="5E10FABB" w14:textId="79FE55EB" w:rsidR="00DB1DFB" w:rsidRDefault="00DB1DFB">
      <w:pPr>
        <w:pStyle w:val="FootnoteText"/>
      </w:pPr>
      <w:r w:rsidRPr="00DB1DFB">
        <w:rPr>
          <w:rStyle w:val="FootnoteReference"/>
        </w:rPr>
        <w:sym w:font="Symbol" w:char="F02A"/>
      </w:r>
      <w:r w:rsidRPr="00DB1DFB">
        <w:rPr>
          <w:rStyle w:val="FootnoteReference"/>
        </w:rPr>
        <w:sym w:font="Symbol" w:char="F02A"/>
      </w:r>
      <w:r w:rsidRPr="00DB1DFB">
        <w:rPr>
          <w:rStyle w:val="FootnoteReference"/>
        </w:rPr>
        <w:sym w:font="Symbol" w:char="F02A"/>
      </w:r>
      <w:r w:rsidRPr="00DB1DFB">
        <w:rPr>
          <w:rStyle w:val="FootnoteReference"/>
        </w:rPr>
        <w:sym w:font="Symbol" w:char="F02A"/>
      </w:r>
      <w:r>
        <w:t xml:space="preserve"> The present document is being issued without formal editing.</w:t>
      </w:r>
    </w:p>
  </w:footnote>
  <w:footnote w:id="5">
    <w:p w14:paraId="411AD8EB" w14:textId="4AB86F32" w:rsidR="008B78C3" w:rsidRDefault="008B78C3" w:rsidP="008B78C3">
      <w:pPr>
        <w:pStyle w:val="FootnoteText"/>
      </w:pPr>
      <w:r>
        <w:rPr>
          <w:rStyle w:val="FootnoteReference"/>
        </w:rPr>
        <w:footnoteRef/>
      </w:r>
      <w:r>
        <w:t xml:space="preserve"> </w:t>
      </w:r>
      <w:r w:rsidRPr="008B78C3">
        <w:rPr>
          <w:szCs w:val="18"/>
        </w:rPr>
        <w:t xml:space="preserve">Note that the </w:t>
      </w:r>
      <w:r w:rsidR="009167CB" w:rsidRPr="008B78C3">
        <w:rPr>
          <w:szCs w:val="18"/>
        </w:rPr>
        <w:t xml:space="preserve">contribution </w:t>
      </w:r>
      <w:r w:rsidR="009167CB">
        <w:rPr>
          <w:szCs w:val="18"/>
        </w:rPr>
        <w:t xml:space="preserve">from the </w:t>
      </w:r>
      <w:r w:rsidRPr="008B78C3">
        <w:rPr>
          <w:szCs w:val="18"/>
        </w:rPr>
        <w:t>host</w:t>
      </w:r>
      <w:r w:rsidR="008A79E5">
        <w:rPr>
          <w:szCs w:val="18"/>
        </w:rPr>
        <w:t xml:space="preserve"> </w:t>
      </w:r>
      <w:r w:rsidRPr="008B78C3">
        <w:rPr>
          <w:szCs w:val="18"/>
        </w:rPr>
        <w:t xml:space="preserve">country is paid as a budget offset and thus is not described below. </w:t>
      </w:r>
    </w:p>
  </w:footnote>
  <w:footnote w:id="6">
    <w:p w14:paraId="3E0079ED" w14:textId="39A937C3" w:rsidR="008B78C3" w:rsidRDefault="008B78C3" w:rsidP="008B78C3">
      <w:pPr>
        <w:pStyle w:val="FootnoteText"/>
      </w:pPr>
      <w:r>
        <w:rPr>
          <w:rStyle w:val="FootnoteReference"/>
        </w:rPr>
        <w:footnoteRef/>
      </w:r>
      <w:r>
        <w:t xml:space="preserve"> T</w:t>
      </w:r>
      <w:r w:rsidRPr="00E44557">
        <w:t>he requirements for the trust fund for additional voluntary contributions in support of approved activities</w:t>
      </w:r>
      <w:r>
        <w:t xml:space="preserve"> for 2027</w:t>
      </w:r>
      <w:r w:rsidR="007B2B53">
        <w:t>–</w:t>
      </w:r>
      <w:r>
        <w:t>2028</w:t>
      </w:r>
      <w:r w:rsidRPr="00E44557">
        <w:t xml:space="preserve"> is presented in </w:t>
      </w:r>
      <w:hyperlink r:id="rId4" w:history="1">
        <w:r w:rsidR="00DA5124" w:rsidRPr="00A86541">
          <w:rPr>
            <w:rStyle w:val="Hyperlink"/>
          </w:rPr>
          <w:t>CBD/COP/17/4/Add.2</w:t>
        </w:r>
      </w:hyperlink>
      <w:r w:rsidR="00DA5124" w:rsidRPr="00DA5124">
        <w:t>-</w:t>
      </w:r>
      <w:hyperlink r:id="rId5" w:history="1">
        <w:r w:rsidR="00DA5124" w:rsidRPr="00EB0B75">
          <w:rPr>
            <w:rStyle w:val="Hyperlink"/>
          </w:rPr>
          <w:t>CBD/CP/MOP/12/5/Add.1</w:t>
        </w:r>
      </w:hyperlink>
      <w:r w:rsidR="00DA5124" w:rsidRPr="00DA5124">
        <w:t>-</w:t>
      </w:r>
      <w:hyperlink r:id="rId6" w:history="1">
        <w:r w:rsidR="00DA5124" w:rsidRPr="004C1D07">
          <w:rPr>
            <w:rStyle w:val="Hyperlink"/>
          </w:rPr>
          <w:t>CBD/NP/MOP/6/5/Add.1</w:t>
        </w:r>
      </w:hyperlink>
      <w:r w:rsidRPr="00E44557">
        <w:t>.</w:t>
      </w:r>
      <w:r>
        <w:t xml:space="preserve"> Note that additional activities include activities requested of the Executive Secretary </w:t>
      </w:r>
      <w:r w:rsidR="0037579C">
        <w:t>for which</w:t>
      </w:r>
      <w:r>
        <w:t xml:space="preserve"> the phrase “subject to the availability of resources” </w:t>
      </w:r>
      <w:r w:rsidR="0037579C">
        <w:t>is in</w:t>
      </w:r>
      <w:r>
        <w:t xml:space="preserve"> the request. </w:t>
      </w:r>
    </w:p>
  </w:footnote>
  <w:footnote w:id="7">
    <w:p w14:paraId="2A89D7BA" w14:textId="3F3E529A" w:rsidR="002A6971" w:rsidRPr="002A6971" w:rsidRDefault="002A6971">
      <w:pPr>
        <w:pStyle w:val="FootnoteText"/>
      </w:pPr>
      <w:r>
        <w:rPr>
          <w:rStyle w:val="FootnoteReference"/>
        </w:rPr>
        <w:footnoteRef/>
      </w:r>
      <w:r>
        <w:t xml:space="preserve"> </w:t>
      </w:r>
      <w:hyperlink r:id="rId7" w:history="1">
        <w:r>
          <w:rPr>
            <w:rStyle w:val="Hyperlink"/>
          </w:rPr>
          <w:t>www.cbd.int/information/adm-fin</w:t>
        </w:r>
      </w:hyperlink>
      <w:r>
        <w:t>.</w:t>
      </w:r>
    </w:p>
  </w:footnote>
  <w:footnote w:id="8">
    <w:p w14:paraId="4FA15006" w14:textId="13BE16DE" w:rsidR="009E1823" w:rsidRDefault="009E1823">
      <w:pPr>
        <w:pStyle w:val="FootnoteText"/>
      </w:pPr>
      <w:r>
        <w:rPr>
          <w:rStyle w:val="FootnoteReference"/>
        </w:rPr>
        <w:footnoteRef/>
      </w:r>
      <w:r>
        <w:t xml:space="preserve"> </w:t>
      </w:r>
      <w:hyperlink r:id="rId8" w:history="1">
        <w:r w:rsidR="00C60B9B" w:rsidRPr="003117FB">
          <w:rPr>
            <w:rStyle w:val="Hyperlink"/>
          </w:rPr>
          <w:t>CBD/COP/17/4/Add.1</w:t>
        </w:r>
      </w:hyperlink>
      <w:r w:rsidR="00C60B9B">
        <w:t>.</w:t>
      </w:r>
    </w:p>
  </w:footnote>
  <w:footnote w:id="9">
    <w:p w14:paraId="41322D51" w14:textId="4483FCEA" w:rsidR="00036E7C" w:rsidRPr="00036E7C" w:rsidRDefault="00036E7C" w:rsidP="00036E7C">
      <w:pPr>
        <w:pStyle w:val="FootnoteText"/>
      </w:pPr>
      <w:r>
        <w:rPr>
          <w:rStyle w:val="FootnoteReference"/>
        </w:rPr>
        <w:footnoteRef/>
      </w:r>
      <w:r w:rsidR="00C3453B">
        <w:t xml:space="preserve"> See</w:t>
      </w:r>
      <w:r>
        <w:t xml:space="preserve"> </w:t>
      </w:r>
      <w:hyperlink r:id="rId9" w:history="1">
        <w:r w:rsidRPr="0039345E">
          <w:rPr>
            <w:rStyle w:val="Hyperlink"/>
          </w:rPr>
          <w:t>CBD/SBI/6/INF/9</w:t>
        </w:r>
      </w:hyperlink>
      <w:r w:rsidR="00D8200E">
        <w:t>.</w:t>
      </w:r>
      <w:r>
        <w:t xml:space="preserve"> </w:t>
      </w:r>
      <w:r w:rsidR="009857E2">
        <w:t xml:space="preserve">The document contains a </w:t>
      </w:r>
      <w:r>
        <w:t xml:space="preserve">review </w:t>
      </w:r>
      <w:r w:rsidR="009857E2">
        <w:t>of</w:t>
      </w:r>
      <w:r>
        <w:t xml:space="preserve"> participation support mechanisms in other </w:t>
      </w:r>
      <w:r w:rsidR="004D3086" w:rsidRPr="004D3086">
        <w:t>multilateral environmental agreements</w:t>
      </w:r>
      <w:r>
        <w:t xml:space="preserve"> including UNFCCC, CITES, CMS, Basel, Rotterdam, Stockholm, Minamata, the Vienna Convention and Montreal Protocol, and Ramsar. It recognizes that all such agreements rely on voluntary trust fund</w:t>
      </w:r>
      <w:r w:rsidR="005F0437">
        <w:t>s</w:t>
      </w:r>
      <w:r>
        <w:t>. UNFCCC and CITES have distinct criteria for the allocation of fund</w:t>
      </w:r>
      <w:r w:rsidR="005F0437">
        <w:t>s</w:t>
      </w:r>
      <w:r>
        <w:t xml:space="preserve"> to support participation. However, all these agreements pay due consideration to </w:t>
      </w:r>
      <w:r w:rsidR="006378E7" w:rsidRPr="006378E7">
        <w:t>least developed countries</w:t>
      </w:r>
      <w:r w:rsidR="006378E7" w:rsidRPr="006378E7" w:rsidDel="006378E7">
        <w:t xml:space="preserve"> </w:t>
      </w:r>
      <w:r>
        <w:t xml:space="preserve">and </w:t>
      </w:r>
      <w:r w:rsidR="006378E7" w:rsidRPr="006378E7">
        <w:t>small island developing States</w:t>
      </w:r>
      <w:r>
        <w:t>. The additional consideration factors identified in the survey include payments of arrears and</w:t>
      </w:r>
      <w:r w:rsidR="005F0437">
        <w:t xml:space="preserve"> the</w:t>
      </w:r>
      <w:r>
        <w:t xml:space="preserve"> small size of delegation</w:t>
      </w:r>
      <w:r w:rsidR="00060B2D">
        <w:t>s</w:t>
      </w:r>
      <w:r>
        <w:t xml:space="preserve"> at the previous meeting of the </w:t>
      </w:r>
      <w:r w:rsidR="006378E7">
        <w:t>Conference of the Parties</w:t>
      </w:r>
      <w:r>
        <w:t xml:space="preserve">. For the Convention process, the allocation of BZ fund is guided by decision </w:t>
      </w:r>
      <w:hyperlink r:id="rId10" w:history="1">
        <w:r w:rsidRPr="00E971DF">
          <w:rPr>
            <w:rStyle w:val="Hyperlink"/>
          </w:rPr>
          <w:t>9/34</w:t>
        </w:r>
      </w:hyperlink>
      <w:r>
        <w:t xml:space="preserve"> (Annex: Procedure for the allocation of funding from the special voluntary trust fund (BZ) for facilitating participation of Parties in the Convention Process), including the following: (</w:t>
      </w:r>
      <w:proofErr w:type="spellStart"/>
      <w:r>
        <w:t>i</w:t>
      </w:r>
      <w:proofErr w:type="spellEnd"/>
      <w:r>
        <w:t xml:space="preserve">) Priority is given to the least developed countries and small island developing </w:t>
      </w:r>
      <w:r w:rsidR="00DC746C">
        <w:t>S</w:t>
      </w:r>
      <w:r>
        <w:t>tates; (ii) Adequate geographical representation of all eligible country Parties; (iii) Timely submission of funding request; (iv)</w:t>
      </w:r>
      <w:r w:rsidR="00DC746C">
        <w:t> </w:t>
      </w:r>
      <w:r>
        <w:t>Gender considerations.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showingPlcHdr/>
      <w:dataBinding w:prefixMappings="xmlns:ns0='http://purl.org/dc/elements/1.1/' xmlns:ns1='http://schemas.openxmlformats.org/package/2006/metadata/core-properties' " w:xpath="/ns1:coreProperties[1]/ns0:subject[1]" w:storeItemID="{6C3C8BC8-F283-45AE-878A-BAB7291924A1}"/>
      <w:text/>
    </w:sdtPr>
    <w:sdtContent>
      <w:p w14:paraId="762D77AC" w14:textId="77777777" w:rsidR="00534681" w:rsidRPr="003F1A75" w:rsidRDefault="00F1274E" w:rsidP="007C4951">
        <w:pPr>
          <w:pStyle w:val="Header"/>
          <w:spacing w:after="240"/>
          <w:rPr>
            <w:szCs w:val="20"/>
          </w:rPr>
        </w:pPr>
        <w:r>
          <w:rPr>
            <w:szCs w:val="20"/>
          </w:rPr>
          <w:t xml:space="preserve">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E2EB" w14:textId="5BEEE4BB" w:rsidR="006E483F" w:rsidRDefault="006E483F">
    <w:pPr>
      <w:pStyle w:val="Header"/>
    </w:pPr>
    <w:r w:rsidRPr="006E483F">
      <w:t>CBD/COP/17/</w:t>
    </w:r>
    <w:r w:rsidR="00A42078">
      <w:t>4/Add.5</w:t>
    </w:r>
    <w:r w:rsidRPr="006E483F">
      <w:t>-CBD/CP/MOP/12/</w:t>
    </w:r>
    <w:r w:rsidR="00A42078">
      <w:t>5/Add.1</w:t>
    </w:r>
    <w:r w:rsidRPr="006E483F">
      <w:t>-CBD/NP/MOP/6/</w:t>
    </w:r>
    <w:r w:rsidR="00A42078">
      <w:t>5/Add.1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0E73"/>
    <w:multiLevelType w:val="hybridMultilevel"/>
    <w:tmpl w:val="B3485216"/>
    <w:numStyleLink w:val="ImportedStyle2"/>
  </w:abstractNum>
  <w:abstractNum w:abstractNumId="1" w15:restartNumberingAfterBreak="0">
    <w:nsid w:val="1E9D2729"/>
    <w:multiLevelType w:val="multilevel"/>
    <w:tmpl w:val="AF48CA4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bullet"/>
      <w:lvlText w:val="-"/>
      <w:lvlJc w:val="left"/>
      <w:pPr>
        <w:ind w:left="1494" w:hanging="360"/>
      </w:pPr>
      <w:rPr>
        <w:rFonts w:ascii="Aptos" w:eastAsiaTheme="minorEastAsia" w:hAnsi="Aptos" w:cstheme="minorBidi"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26ED7D72"/>
    <w:multiLevelType w:val="hybridMultilevel"/>
    <w:tmpl w:val="7EF62A04"/>
    <w:styleLink w:val="ImportedStyle5"/>
    <w:lvl w:ilvl="0" w:tplc="614C0176">
      <w:start w:val="1"/>
      <w:numFmt w:val="decimal"/>
      <w:lvlText w:val="%1."/>
      <w:lvlJc w:val="left"/>
      <w:pPr>
        <w:tabs>
          <w:tab w:val="left" w:pos="567"/>
          <w:tab w:val="left" w:pos="1134"/>
          <w:tab w:val="left" w:pos="1440"/>
          <w:tab w:val="left" w:pos="1701"/>
          <w:tab w:val="left" w:pos="2268"/>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EB8E350">
      <w:start w:val="1"/>
      <w:numFmt w:val="upperLetter"/>
      <w:lvlText w:val="%2."/>
      <w:lvlJc w:val="left"/>
      <w:pPr>
        <w:tabs>
          <w:tab w:val="left" w:pos="360"/>
          <w:tab w:val="left" w:pos="567"/>
          <w:tab w:val="left" w:pos="1134"/>
          <w:tab w:val="left" w:pos="1440"/>
          <w:tab w:val="left" w:pos="1701"/>
          <w:tab w:val="left" w:pos="2268"/>
        </w:tabs>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D44066E">
      <w:start w:val="1"/>
      <w:numFmt w:val="upperLetter"/>
      <w:lvlText w:val="%3."/>
      <w:lvlJc w:val="left"/>
      <w:pPr>
        <w:tabs>
          <w:tab w:val="left" w:pos="360"/>
          <w:tab w:val="left" w:pos="567"/>
          <w:tab w:val="left" w:pos="1134"/>
          <w:tab w:val="left" w:pos="1440"/>
          <w:tab w:val="left" w:pos="1701"/>
          <w:tab w:val="left" w:pos="2268"/>
        </w:tabs>
        <w:ind w:left="1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AC20BE6">
      <w:start w:val="1"/>
      <w:numFmt w:val="upperLetter"/>
      <w:lvlText w:val="%4."/>
      <w:lvlJc w:val="left"/>
      <w:pPr>
        <w:tabs>
          <w:tab w:val="left" w:pos="360"/>
          <w:tab w:val="left" w:pos="567"/>
          <w:tab w:val="left" w:pos="1134"/>
          <w:tab w:val="left" w:pos="1701"/>
          <w:tab w:val="left" w:pos="2268"/>
        </w:tabs>
        <w:ind w:left="1494" w:hanging="29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0449062">
      <w:start w:val="1"/>
      <w:numFmt w:val="lowerLetter"/>
      <w:suff w:val="nothing"/>
      <w:lvlText w:val="(%5)"/>
      <w:lvlJc w:val="left"/>
      <w:pPr>
        <w:tabs>
          <w:tab w:val="left" w:pos="360"/>
          <w:tab w:val="left" w:pos="567"/>
          <w:tab w:val="left" w:pos="1134"/>
          <w:tab w:val="left" w:pos="1440"/>
          <w:tab w:val="left" w:pos="1701"/>
          <w:tab w:val="left" w:pos="2268"/>
        </w:tabs>
        <w:ind w:left="1701"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4CA9F3A">
      <w:start w:val="1"/>
      <w:numFmt w:val="lowerRoman"/>
      <w:lvlText w:val="(%6)"/>
      <w:lvlJc w:val="left"/>
      <w:pPr>
        <w:tabs>
          <w:tab w:val="left" w:pos="360"/>
          <w:tab w:val="left" w:pos="567"/>
          <w:tab w:val="left" w:pos="1134"/>
          <w:tab w:val="left" w:pos="1440"/>
          <w:tab w:val="left" w:pos="1701"/>
          <w:tab w:val="left" w:pos="2268"/>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346D7F8">
      <w:start w:val="1"/>
      <w:numFmt w:val="decimal"/>
      <w:lvlText w:val="%7."/>
      <w:lvlJc w:val="left"/>
      <w:pPr>
        <w:tabs>
          <w:tab w:val="left" w:pos="360"/>
          <w:tab w:val="left" w:pos="567"/>
          <w:tab w:val="left" w:pos="1134"/>
          <w:tab w:val="left" w:pos="1440"/>
          <w:tab w:val="left" w:pos="1701"/>
          <w:tab w:val="left" w:pos="2268"/>
        </w:tabs>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49E6DAC">
      <w:start w:val="1"/>
      <w:numFmt w:val="lowerLetter"/>
      <w:lvlText w:val="%8."/>
      <w:lvlJc w:val="left"/>
      <w:pPr>
        <w:tabs>
          <w:tab w:val="left" w:pos="360"/>
          <w:tab w:val="left" w:pos="567"/>
          <w:tab w:val="left" w:pos="1134"/>
          <w:tab w:val="left" w:pos="1440"/>
          <w:tab w:val="left" w:pos="1701"/>
          <w:tab w:val="left" w:pos="2268"/>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D5651C4">
      <w:start w:val="1"/>
      <w:numFmt w:val="lowerRoman"/>
      <w:lvlText w:val="%9."/>
      <w:lvlJc w:val="left"/>
      <w:pPr>
        <w:tabs>
          <w:tab w:val="left" w:pos="360"/>
          <w:tab w:val="left" w:pos="567"/>
          <w:tab w:val="left" w:pos="1134"/>
          <w:tab w:val="left" w:pos="1440"/>
          <w:tab w:val="left" w:pos="1701"/>
          <w:tab w:val="left" w:pos="2268"/>
        </w:tabs>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3895DC2"/>
    <w:multiLevelType w:val="hybridMultilevel"/>
    <w:tmpl w:val="D2FE0FBE"/>
    <w:numStyleLink w:val="ImportedStyle6"/>
  </w:abstractNum>
  <w:abstractNum w:abstractNumId="4" w15:restartNumberingAfterBreak="0">
    <w:nsid w:val="479A31FC"/>
    <w:multiLevelType w:val="hybridMultilevel"/>
    <w:tmpl w:val="B3485216"/>
    <w:styleLink w:val="ImportedStyle2"/>
    <w:lvl w:ilvl="0" w:tplc="8F0A140A">
      <w:start w:val="1"/>
      <w:numFmt w:val="decimal"/>
      <w:lvlText w:val="%1."/>
      <w:lvlJc w:val="left"/>
      <w:pPr>
        <w:ind w:left="360" w:hanging="360"/>
      </w:pPr>
      <w:rPr>
        <w:rFonts w:ascii="Times New Roman" w:eastAsia="Arial Unicode MS"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4DE10A2">
      <w:start w:val="1"/>
      <w:numFmt w:val="lowerRoman"/>
      <w:lvlText w:val="(%2)"/>
      <w:lvlJc w:val="left"/>
      <w:pPr>
        <w:tabs>
          <w:tab w:val="left" w:pos="360"/>
          <w:tab w:val="left" w:pos="567"/>
          <w:tab w:val="num" w:pos="1134"/>
          <w:tab w:val="left" w:pos="1440"/>
          <w:tab w:val="left" w:pos="1701"/>
          <w:tab w:val="left" w:pos="2268"/>
        </w:tabs>
        <w:ind w:left="526" w:firstLine="83"/>
      </w:pPr>
      <w:rPr>
        <w:rFonts w:hAnsi="Arial Unicode MS"/>
        <w:caps w:val="0"/>
        <w:smallCaps w:val="0"/>
        <w:strike w:val="0"/>
        <w:dstrike w:val="0"/>
        <w:outline w:val="0"/>
        <w:emboss w:val="0"/>
        <w:imprint w:val="0"/>
        <w:spacing w:val="0"/>
        <w:w w:val="100"/>
        <w:kern w:val="0"/>
        <w:position w:val="0"/>
        <w:highlight w:val="none"/>
        <w:vertAlign w:val="baseline"/>
      </w:rPr>
    </w:lvl>
    <w:lvl w:ilvl="2" w:tplc="9E0E29EC">
      <w:start w:val="1"/>
      <w:numFmt w:val="lowerRoman"/>
      <w:lvlText w:val="(%3)"/>
      <w:lvlJc w:val="left"/>
      <w:pPr>
        <w:tabs>
          <w:tab w:val="left" w:pos="360"/>
          <w:tab w:val="left" w:pos="567"/>
          <w:tab w:val="left" w:pos="1134"/>
          <w:tab w:val="num" w:pos="1526"/>
          <w:tab w:val="left" w:pos="1701"/>
          <w:tab w:val="left" w:pos="2268"/>
        </w:tabs>
        <w:ind w:left="917" w:firstLine="171"/>
      </w:pPr>
      <w:rPr>
        <w:rFonts w:hAnsi="Arial Unicode MS"/>
        <w:caps w:val="0"/>
        <w:smallCaps w:val="0"/>
        <w:strike w:val="0"/>
        <w:dstrike w:val="0"/>
        <w:outline w:val="0"/>
        <w:emboss w:val="0"/>
        <w:imprint w:val="0"/>
        <w:spacing w:val="0"/>
        <w:w w:val="100"/>
        <w:kern w:val="0"/>
        <w:position w:val="0"/>
        <w:highlight w:val="none"/>
        <w:vertAlign w:val="baseline"/>
      </w:rPr>
    </w:lvl>
    <w:lvl w:ilvl="3" w:tplc="C706D466">
      <w:start w:val="1"/>
      <w:numFmt w:val="lowerRoman"/>
      <w:lvlText w:val="(%4)"/>
      <w:lvlJc w:val="left"/>
      <w:pPr>
        <w:tabs>
          <w:tab w:val="left" w:pos="360"/>
          <w:tab w:val="left" w:pos="567"/>
          <w:tab w:val="left" w:pos="1134"/>
          <w:tab w:val="left" w:pos="1440"/>
          <w:tab w:val="left" w:pos="1701"/>
          <w:tab w:val="num" w:pos="1918"/>
          <w:tab w:val="left" w:pos="2268"/>
        </w:tabs>
        <w:ind w:left="1309" w:firstLine="259"/>
      </w:pPr>
      <w:rPr>
        <w:rFonts w:hAnsi="Arial Unicode MS"/>
        <w:caps w:val="0"/>
        <w:smallCaps w:val="0"/>
        <w:strike w:val="0"/>
        <w:dstrike w:val="0"/>
        <w:outline w:val="0"/>
        <w:emboss w:val="0"/>
        <w:imprint w:val="0"/>
        <w:spacing w:val="0"/>
        <w:w w:val="100"/>
        <w:kern w:val="0"/>
        <w:position w:val="0"/>
        <w:highlight w:val="none"/>
        <w:vertAlign w:val="baseline"/>
      </w:rPr>
    </w:lvl>
    <w:lvl w:ilvl="4" w:tplc="E4BCA4F4">
      <w:start w:val="1"/>
      <w:numFmt w:val="lowerLetter"/>
      <w:lvlText w:val="(%5)"/>
      <w:lvlJc w:val="left"/>
      <w:pPr>
        <w:tabs>
          <w:tab w:val="left" w:pos="360"/>
          <w:tab w:val="left" w:pos="567"/>
          <w:tab w:val="left" w:pos="1134"/>
          <w:tab w:val="left" w:pos="1440"/>
          <w:tab w:val="left" w:pos="1701"/>
          <w:tab w:val="left" w:pos="2268"/>
          <w:tab w:val="num" w:pos="2309"/>
        </w:tabs>
        <w:ind w:left="1701" w:firstLine="347"/>
      </w:pPr>
      <w:rPr>
        <w:rFonts w:hAnsi="Arial Unicode MS"/>
        <w:caps w:val="0"/>
        <w:smallCaps w:val="0"/>
        <w:strike w:val="0"/>
        <w:dstrike w:val="0"/>
        <w:outline w:val="0"/>
        <w:emboss w:val="0"/>
        <w:imprint w:val="0"/>
        <w:spacing w:val="0"/>
        <w:w w:val="100"/>
        <w:kern w:val="0"/>
        <w:position w:val="0"/>
        <w:highlight w:val="none"/>
        <w:vertAlign w:val="baseline"/>
      </w:rPr>
    </w:lvl>
    <w:lvl w:ilvl="5" w:tplc="ACC6A786">
      <w:start w:val="1"/>
      <w:numFmt w:val="lowerRoman"/>
      <w:lvlText w:val="(%6)"/>
      <w:lvlJc w:val="left"/>
      <w:pPr>
        <w:tabs>
          <w:tab w:val="left" w:pos="360"/>
          <w:tab w:val="left" w:pos="567"/>
          <w:tab w:val="left" w:pos="1134"/>
          <w:tab w:val="left" w:pos="1440"/>
          <w:tab w:val="left" w:pos="1701"/>
          <w:tab w:val="left" w:pos="2268"/>
          <w:tab w:val="num" w:pos="2768"/>
        </w:tabs>
        <w:ind w:left="2160" w:firstLine="248"/>
      </w:pPr>
      <w:rPr>
        <w:rFonts w:hAnsi="Arial Unicode MS"/>
        <w:caps w:val="0"/>
        <w:smallCaps w:val="0"/>
        <w:strike w:val="0"/>
        <w:dstrike w:val="0"/>
        <w:outline w:val="0"/>
        <w:emboss w:val="0"/>
        <w:imprint w:val="0"/>
        <w:spacing w:val="0"/>
        <w:w w:val="100"/>
        <w:kern w:val="0"/>
        <w:position w:val="0"/>
        <w:highlight w:val="none"/>
        <w:vertAlign w:val="baseline"/>
      </w:rPr>
    </w:lvl>
    <w:lvl w:ilvl="6" w:tplc="5658E764">
      <w:start w:val="1"/>
      <w:numFmt w:val="decimal"/>
      <w:lvlText w:val="%7."/>
      <w:lvlJc w:val="left"/>
      <w:pPr>
        <w:tabs>
          <w:tab w:val="left" w:pos="360"/>
          <w:tab w:val="left" w:pos="567"/>
          <w:tab w:val="left" w:pos="1134"/>
          <w:tab w:val="left" w:pos="1440"/>
          <w:tab w:val="left" w:pos="1701"/>
          <w:tab w:val="left" w:pos="2268"/>
          <w:tab w:val="num" w:pos="3128"/>
        </w:tabs>
        <w:ind w:left="2520" w:firstLine="248"/>
      </w:pPr>
      <w:rPr>
        <w:rFonts w:hAnsi="Arial Unicode MS"/>
        <w:caps w:val="0"/>
        <w:smallCaps w:val="0"/>
        <w:strike w:val="0"/>
        <w:dstrike w:val="0"/>
        <w:outline w:val="0"/>
        <w:emboss w:val="0"/>
        <w:imprint w:val="0"/>
        <w:spacing w:val="0"/>
        <w:w w:val="100"/>
        <w:kern w:val="0"/>
        <w:position w:val="0"/>
        <w:highlight w:val="none"/>
        <w:vertAlign w:val="baseline"/>
      </w:rPr>
    </w:lvl>
    <w:lvl w:ilvl="7" w:tplc="A73AF104">
      <w:start w:val="1"/>
      <w:numFmt w:val="lowerLetter"/>
      <w:lvlText w:val="%8."/>
      <w:lvlJc w:val="left"/>
      <w:pPr>
        <w:tabs>
          <w:tab w:val="left" w:pos="360"/>
          <w:tab w:val="left" w:pos="567"/>
          <w:tab w:val="left" w:pos="1134"/>
          <w:tab w:val="left" w:pos="1440"/>
          <w:tab w:val="left" w:pos="1701"/>
          <w:tab w:val="left" w:pos="2268"/>
          <w:tab w:val="num" w:pos="3488"/>
        </w:tabs>
        <w:ind w:left="2880" w:firstLine="248"/>
      </w:pPr>
      <w:rPr>
        <w:rFonts w:hAnsi="Arial Unicode MS"/>
        <w:caps w:val="0"/>
        <w:smallCaps w:val="0"/>
        <w:strike w:val="0"/>
        <w:dstrike w:val="0"/>
        <w:outline w:val="0"/>
        <w:emboss w:val="0"/>
        <w:imprint w:val="0"/>
        <w:spacing w:val="0"/>
        <w:w w:val="100"/>
        <w:kern w:val="0"/>
        <w:position w:val="0"/>
        <w:highlight w:val="none"/>
        <w:vertAlign w:val="baseline"/>
      </w:rPr>
    </w:lvl>
    <w:lvl w:ilvl="8" w:tplc="B2CA8C44">
      <w:start w:val="1"/>
      <w:numFmt w:val="lowerRoman"/>
      <w:lvlText w:val="%9."/>
      <w:lvlJc w:val="left"/>
      <w:pPr>
        <w:tabs>
          <w:tab w:val="left" w:pos="360"/>
          <w:tab w:val="left" w:pos="567"/>
          <w:tab w:val="left" w:pos="1134"/>
          <w:tab w:val="left" w:pos="1440"/>
          <w:tab w:val="left" w:pos="1701"/>
          <w:tab w:val="left" w:pos="2268"/>
          <w:tab w:val="num" w:pos="3848"/>
        </w:tabs>
        <w:ind w:left="3240" w:firstLine="24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09698C"/>
    <w:multiLevelType w:val="hybridMultilevel"/>
    <w:tmpl w:val="D2FE0FBE"/>
    <w:styleLink w:val="ImportedStyle6"/>
    <w:lvl w:ilvl="0" w:tplc="675C9CAC">
      <w:start w:val="1"/>
      <w:numFmt w:val="lowerRoman"/>
      <w:suff w:val="nothing"/>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8F6BB6A">
      <w:start w:val="1"/>
      <w:numFmt w:val="lowerLetter"/>
      <w:lvlText w:val="%2."/>
      <w:lvlJc w:val="left"/>
      <w:pPr>
        <w:tabs>
          <w:tab w:val="num" w:pos="1440"/>
        </w:tabs>
        <w:ind w:left="1593" w:hanging="513"/>
      </w:pPr>
      <w:rPr>
        <w:rFonts w:hAnsi="Arial Unicode MS"/>
        <w:caps w:val="0"/>
        <w:smallCaps w:val="0"/>
        <w:strike w:val="0"/>
        <w:dstrike w:val="0"/>
        <w:outline w:val="0"/>
        <w:emboss w:val="0"/>
        <w:imprint w:val="0"/>
        <w:spacing w:val="0"/>
        <w:w w:val="100"/>
        <w:kern w:val="0"/>
        <w:position w:val="0"/>
        <w:highlight w:val="none"/>
        <w:vertAlign w:val="baseline"/>
      </w:rPr>
    </w:lvl>
    <w:lvl w:ilvl="2" w:tplc="5E2644FA">
      <w:start w:val="1"/>
      <w:numFmt w:val="lowerRoman"/>
      <w:lvlText w:val="%3."/>
      <w:lvlJc w:val="left"/>
      <w:pPr>
        <w:tabs>
          <w:tab w:val="num" w:pos="2160"/>
        </w:tabs>
        <w:ind w:left="2313" w:hanging="445"/>
      </w:pPr>
      <w:rPr>
        <w:rFonts w:hAnsi="Arial Unicode MS"/>
        <w:caps w:val="0"/>
        <w:smallCaps w:val="0"/>
        <w:strike w:val="0"/>
        <w:dstrike w:val="0"/>
        <w:outline w:val="0"/>
        <w:emboss w:val="0"/>
        <w:imprint w:val="0"/>
        <w:spacing w:val="0"/>
        <w:w w:val="100"/>
        <w:kern w:val="0"/>
        <w:position w:val="0"/>
        <w:highlight w:val="none"/>
        <w:vertAlign w:val="baseline"/>
      </w:rPr>
    </w:lvl>
    <w:lvl w:ilvl="3" w:tplc="AF76E5AC">
      <w:start w:val="1"/>
      <w:numFmt w:val="decimal"/>
      <w:lvlText w:val="%4."/>
      <w:lvlJc w:val="left"/>
      <w:pPr>
        <w:tabs>
          <w:tab w:val="num" w:pos="2880"/>
        </w:tabs>
        <w:ind w:left="3033" w:hanging="513"/>
      </w:pPr>
      <w:rPr>
        <w:rFonts w:hAnsi="Arial Unicode MS"/>
        <w:caps w:val="0"/>
        <w:smallCaps w:val="0"/>
        <w:strike w:val="0"/>
        <w:dstrike w:val="0"/>
        <w:outline w:val="0"/>
        <w:emboss w:val="0"/>
        <w:imprint w:val="0"/>
        <w:spacing w:val="0"/>
        <w:w w:val="100"/>
        <w:kern w:val="0"/>
        <w:position w:val="0"/>
        <w:highlight w:val="none"/>
        <w:vertAlign w:val="baseline"/>
      </w:rPr>
    </w:lvl>
    <w:lvl w:ilvl="4" w:tplc="778A8A7A">
      <w:start w:val="1"/>
      <w:numFmt w:val="lowerLetter"/>
      <w:lvlText w:val="%5."/>
      <w:lvlJc w:val="left"/>
      <w:pPr>
        <w:tabs>
          <w:tab w:val="num" w:pos="3600"/>
        </w:tabs>
        <w:ind w:left="3753" w:hanging="513"/>
      </w:pPr>
      <w:rPr>
        <w:rFonts w:hAnsi="Arial Unicode MS"/>
        <w:caps w:val="0"/>
        <w:smallCaps w:val="0"/>
        <w:strike w:val="0"/>
        <w:dstrike w:val="0"/>
        <w:outline w:val="0"/>
        <w:emboss w:val="0"/>
        <w:imprint w:val="0"/>
        <w:spacing w:val="0"/>
        <w:w w:val="100"/>
        <w:kern w:val="0"/>
        <w:position w:val="0"/>
        <w:highlight w:val="none"/>
        <w:vertAlign w:val="baseline"/>
      </w:rPr>
    </w:lvl>
    <w:lvl w:ilvl="5" w:tplc="E7AEBC42">
      <w:start w:val="1"/>
      <w:numFmt w:val="lowerRoman"/>
      <w:lvlText w:val="%6."/>
      <w:lvlJc w:val="left"/>
      <w:pPr>
        <w:tabs>
          <w:tab w:val="num" w:pos="4320"/>
        </w:tabs>
        <w:ind w:left="4473" w:hanging="445"/>
      </w:pPr>
      <w:rPr>
        <w:rFonts w:hAnsi="Arial Unicode MS"/>
        <w:caps w:val="0"/>
        <w:smallCaps w:val="0"/>
        <w:strike w:val="0"/>
        <w:dstrike w:val="0"/>
        <w:outline w:val="0"/>
        <w:emboss w:val="0"/>
        <w:imprint w:val="0"/>
        <w:spacing w:val="0"/>
        <w:w w:val="100"/>
        <w:kern w:val="0"/>
        <w:position w:val="0"/>
        <w:highlight w:val="none"/>
        <w:vertAlign w:val="baseline"/>
      </w:rPr>
    </w:lvl>
    <w:lvl w:ilvl="6" w:tplc="A94EAFA6">
      <w:start w:val="1"/>
      <w:numFmt w:val="decimal"/>
      <w:lvlText w:val="%7."/>
      <w:lvlJc w:val="left"/>
      <w:pPr>
        <w:tabs>
          <w:tab w:val="num" w:pos="5040"/>
        </w:tabs>
        <w:ind w:left="5193" w:hanging="513"/>
      </w:pPr>
      <w:rPr>
        <w:rFonts w:hAnsi="Arial Unicode MS"/>
        <w:caps w:val="0"/>
        <w:smallCaps w:val="0"/>
        <w:strike w:val="0"/>
        <w:dstrike w:val="0"/>
        <w:outline w:val="0"/>
        <w:emboss w:val="0"/>
        <w:imprint w:val="0"/>
        <w:spacing w:val="0"/>
        <w:w w:val="100"/>
        <w:kern w:val="0"/>
        <w:position w:val="0"/>
        <w:highlight w:val="none"/>
        <w:vertAlign w:val="baseline"/>
      </w:rPr>
    </w:lvl>
    <w:lvl w:ilvl="7" w:tplc="EFE48544">
      <w:start w:val="1"/>
      <w:numFmt w:val="lowerLetter"/>
      <w:lvlText w:val="%8."/>
      <w:lvlJc w:val="left"/>
      <w:pPr>
        <w:tabs>
          <w:tab w:val="num" w:pos="5760"/>
        </w:tabs>
        <w:ind w:left="5913" w:hanging="513"/>
      </w:pPr>
      <w:rPr>
        <w:rFonts w:hAnsi="Arial Unicode MS"/>
        <w:caps w:val="0"/>
        <w:smallCaps w:val="0"/>
        <w:strike w:val="0"/>
        <w:dstrike w:val="0"/>
        <w:outline w:val="0"/>
        <w:emboss w:val="0"/>
        <w:imprint w:val="0"/>
        <w:spacing w:val="0"/>
        <w:w w:val="100"/>
        <w:kern w:val="0"/>
        <w:position w:val="0"/>
        <w:highlight w:val="none"/>
        <w:vertAlign w:val="baseline"/>
      </w:rPr>
    </w:lvl>
    <w:lvl w:ilvl="8" w:tplc="1FA0C4EE">
      <w:start w:val="1"/>
      <w:numFmt w:val="lowerRoman"/>
      <w:lvlText w:val="%9."/>
      <w:lvlJc w:val="left"/>
      <w:pPr>
        <w:tabs>
          <w:tab w:val="num" w:pos="6480"/>
        </w:tabs>
        <w:ind w:left="6633" w:hanging="4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D943BEE"/>
    <w:multiLevelType w:val="multilevel"/>
    <w:tmpl w:val="331041F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DC718A5"/>
    <w:multiLevelType w:val="hybridMultilevel"/>
    <w:tmpl w:val="5CA48BA0"/>
    <w:lvl w:ilvl="0" w:tplc="5B508F20">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7"/>
  </w:num>
  <w:num w:numId="2" w16cid:durableId="1858829">
    <w:abstractNumId w:val="5"/>
  </w:num>
  <w:num w:numId="3" w16cid:durableId="1333221471">
    <w:abstractNumId w:val="11"/>
  </w:num>
  <w:num w:numId="4" w16cid:durableId="1072390599">
    <w:abstractNumId w:val="12"/>
  </w:num>
  <w:num w:numId="5" w16cid:durableId="960385107">
    <w:abstractNumId w:val="6"/>
  </w:num>
  <w:num w:numId="6" w16cid:durableId="893932166">
    <w:abstractNumId w:val="10"/>
  </w:num>
  <w:num w:numId="7" w16cid:durableId="323945383">
    <w:abstractNumId w:val="9"/>
  </w:num>
  <w:num w:numId="8" w16cid:durableId="181922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5533580">
    <w:abstractNumId w:val="4"/>
  </w:num>
  <w:num w:numId="10" w16cid:durableId="1591816919">
    <w:abstractNumId w:val="0"/>
  </w:num>
  <w:num w:numId="11" w16cid:durableId="238372124">
    <w:abstractNumId w:val="9"/>
  </w:num>
  <w:num w:numId="12" w16cid:durableId="1945069781">
    <w:abstractNumId w:val="9"/>
  </w:num>
  <w:num w:numId="13" w16cid:durableId="1393457382">
    <w:abstractNumId w:val="9"/>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3659273">
    <w:abstractNumId w:val="9"/>
    <w:lvlOverride w:ilvl="0">
      <w:startOverride w:val="2"/>
    </w:lvlOverride>
    <w:lvlOverride w:ilvl="1">
      <w:startOverride w:val="6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5175726">
    <w:abstractNumId w:val="9"/>
    <w:lvlOverride w:ilvl="0">
      <w:startOverride w:val="2"/>
    </w:lvlOverride>
    <w:lvlOverride w:ilvl="1">
      <w:startOverride w:val="3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3113590">
    <w:abstractNumId w:val="2"/>
  </w:num>
  <w:num w:numId="17" w16cid:durableId="2926846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9128888">
    <w:abstractNumId w:val="8"/>
  </w:num>
  <w:num w:numId="19" w16cid:durableId="1907758823">
    <w:abstractNumId w:val="3"/>
    <w:lvlOverride w:ilvl="0">
      <w:startOverride w:val="2"/>
    </w:lvlOverride>
  </w:num>
  <w:num w:numId="20" w16cid:durableId="2078279013">
    <w:abstractNumId w:val="13"/>
  </w:num>
  <w:num w:numId="21" w16cid:durableId="1500926122">
    <w:abstractNumId w:val="9"/>
  </w:num>
  <w:num w:numId="22" w16cid:durableId="208952877">
    <w:abstractNumId w:val="9"/>
  </w:num>
  <w:num w:numId="23" w16cid:durableId="18685173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972129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8C3"/>
    <w:rsid w:val="00000101"/>
    <w:rsid w:val="0000081A"/>
    <w:rsid w:val="000029C3"/>
    <w:rsid w:val="00006385"/>
    <w:rsid w:val="00006AA5"/>
    <w:rsid w:val="000125DA"/>
    <w:rsid w:val="00013D10"/>
    <w:rsid w:val="000140C4"/>
    <w:rsid w:val="00015192"/>
    <w:rsid w:val="000165AA"/>
    <w:rsid w:val="00022191"/>
    <w:rsid w:val="00023550"/>
    <w:rsid w:val="0002459E"/>
    <w:rsid w:val="00025FB9"/>
    <w:rsid w:val="0002730A"/>
    <w:rsid w:val="0003598A"/>
    <w:rsid w:val="00036E7C"/>
    <w:rsid w:val="0003749E"/>
    <w:rsid w:val="00041DAA"/>
    <w:rsid w:val="00043BE4"/>
    <w:rsid w:val="00044133"/>
    <w:rsid w:val="0004547C"/>
    <w:rsid w:val="00046CCC"/>
    <w:rsid w:val="00046FEC"/>
    <w:rsid w:val="0005091C"/>
    <w:rsid w:val="00051835"/>
    <w:rsid w:val="00053374"/>
    <w:rsid w:val="00053EB2"/>
    <w:rsid w:val="0005759A"/>
    <w:rsid w:val="00057EB2"/>
    <w:rsid w:val="00060B2D"/>
    <w:rsid w:val="000646CA"/>
    <w:rsid w:val="0007171B"/>
    <w:rsid w:val="0007306D"/>
    <w:rsid w:val="00074C4C"/>
    <w:rsid w:val="000757D8"/>
    <w:rsid w:val="000844BD"/>
    <w:rsid w:val="00093A9A"/>
    <w:rsid w:val="00093B01"/>
    <w:rsid w:val="000A0399"/>
    <w:rsid w:val="000A0D57"/>
    <w:rsid w:val="000A0E8B"/>
    <w:rsid w:val="000A1C22"/>
    <w:rsid w:val="000A2992"/>
    <w:rsid w:val="000A3BFD"/>
    <w:rsid w:val="000B24AD"/>
    <w:rsid w:val="000B2860"/>
    <w:rsid w:val="000B3EB6"/>
    <w:rsid w:val="000B48DF"/>
    <w:rsid w:val="000C26C0"/>
    <w:rsid w:val="000C6BD6"/>
    <w:rsid w:val="000C7DCF"/>
    <w:rsid w:val="000D033A"/>
    <w:rsid w:val="000D0F68"/>
    <w:rsid w:val="000D24D6"/>
    <w:rsid w:val="000D3243"/>
    <w:rsid w:val="000D4DA0"/>
    <w:rsid w:val="000D5E82"/>
    <w:rsid w:val="000E102A"/>
    <w:rsid w:val="000E40B2"/>
    <w:rsid w:val="000E673A"/>
    <w:rsid w:val="000F199E"/>
    <w:rsid w:val="000F3809"/>
    <w:rsid w:val="000F6945"/>
    <w:rsid w:val="000F74F5"/>
    <w:rsid w:val="000F78FC"/>
    <w:rsid w:val="0010187D"/>
    <w:rsid w:val="00102F2A"/>
    <w:rsid w:val="001031DF"/>
    <w:rsid w:val="00104F10"/>
    <w:rsid w:val="00105372"/>
    <w:rsid w:val="001054A6"/>
    <w:rsid w:val="00106D50"/>
    <w:rsid w:val="00107206"/>
    <w:rsid w:val="001078A1"/>
    <w:rsid w:val="00110389"/>
    <w:rsid w:val="001117FF"/>
    <w:rsid w:val="00113857"/>
    <w:rsid w:val="001170EE"/>
    <w:rsid w:val="0011727E"/>
    <w:rsid w:val="00125B12"/>
    <w:rsid w:val="00127D1D"/>
    <w:rsid w:val="00127F8E"/>
    <w:rsid w:val="001301E0"/>
    <w:rsid w:val="001312AD"/>
    <w:rsid w:val="00131E7A"/>
    <w:rsid w:val="00134846"/>
    <w:rsid w:val="00142329"/>
    <w:rsid w:val="00145984"/>
    <w:rsid w:val="00146DD3"/>
    <w:rsid w:val="00151FE7"/>
    <w:rsid w:val="001526C8"/>
    <w:rsid w:val="00152EC2"/>
    <w:rsid w:val="00152F3D"/>
    <w:rsid w:val="001537A1"/>
    <w:rsid w:val="00164C0B"/>
    <w:rsid w:val="00164F30"/>
    <w:rsid w:val="00166E42"/>
    <w:rsid w:val="00167967"/>
    <w:rsid w:val="00172AF6"/>
    <w:rsid w:val="00172C3C"/>
    <w:rsid w:val="00173EFB"/>
    <w:rsid w:val="00176CEE"/>
    <w:rsid w:val="00176DC8"/>
    <w:rsid w:val="00177364"/>
    <w:rsid w:val="001825EA"/>
    <w:rsid w:val="001830F2"/>
    <w:rsid w:val="001866C2"/>
    <w:rsid w:val="00186DD8"/>
    <w:rsid w:val="00196B61"/>
    <w:rsid w:val="00197734"/>
    <w:rsid w:val="00197D5A"/>
    <w:rsid w:val="001A1193"/>
    <w:rsid w:val="001A26EE"/>
    <w:rsid w:val="001A2973"/>
    <w:rsid w:val="001A35EC"/>
    <w:rsid w:val="001A5641"/>
    <w:rsid w:val="001A6934"/>
    <w:rsid w:val="001A6DD2"/>
    <w:rsid w:val="001B13FE"/>
    <w:rsid w:val="001B4894"/>
    <w:rsid w:val="001C1332"/>
    <w:rsid w:val="001C5378"/>
    <w:rsid w:val="001C5566"/>
    <w:rsid w:val="001D48D9"/>
    <w:rsid w:val="001D50D5"/>
    <w:rsid w:val="001D5EBF"/>
    <w:rsid w:val="001D604E"/>
    <w:rsid w:val="001D64DC"/>
    <w:rsid w:val="001E3632"/>
    <w:rsid w:val="001E618F"/>
    <w:rsid w:val="001E6655"/>
    <w:rsid w:val="001F3738"/>
    <w:rsid w:val="001F6307"/>
    <w:rsid w:val="001F64FF"/>
    <w:rsid w:val="001F7919"/>
    <w:rsid w:val="00204630"/>
    <w:rsid w:val="00205971"/>
    <w:rsid w:val="00212288"/>
    <w:rsid w:val="002130F4"/>
    <w:rsid w:val="0021480E"/>
    <w:rsid w:val="0022437C"/>
    <w:rsid w:val="0022697B"/>
    <w:rsid w:val="00226E8C"/>
    <w:rsid w:val="00227D0F"/>
    <w:rsid w:val="00230A05"/>
    <w:rsid w:val="00233C84"/>
    <w:rsid w:val="00234019"/>
    <w:rsid w:val="00237E49"/>
    <w:rsid w:val="002408DA"/>
    <w:rsid w:val="00240EE6"/>
    <w:rsid w:val="002412C8"/>
    <w:rsid w:val="00251D48"/>
    <w:rsid w:val="0025364B"/>
    <w:rsid w:val="002537BE"/>
    <w:rsid w:val="00253C30"/>
    <w:rsid w:val="00253CF8"/>
    <w:rsid w:val="0025410C"/>
    <w:rsid w:val="0025455D"/>
    <w:rsid w:val="002573CA"/>
    <w:rsid w:val="00263353"/>
    <w:rsid w:val="00273FD0"/>
    <w:rsid w:val="00275D9F"/>
    <w:rsid w:val="00280F62"/>
    <w:rsid w:val="00283084"/>
    <w:rsid w:val="00285FD7"/>
    <w:rsid w:val="00292149"/>
    <w:rsid w:val="00292914"/>
    <w:rsid w:val="00293210"/>
    <w:rsid w:val="00293CB8"/>
    <w:rsid w:val="00293CF1"/>
    <w:rsid w:val="00294F3D"/>
    <w:rsid w:val="002A36E3"/>
    <w:rsid w:val="002A5D3D"/>
    <w:rsid w:val="002A6971"/>
    <w:rsid w:val="002B358C"/>
    <w:rsid w:val="002B442E"/>
    <w:rsid w:val="002B4B02"/>
    <w:rsid w:val="002B535F"/>
    <w:rsid w:val="002B69C2"/>
    <w:rsid w:val="002C044E"/>
    <w:rsid w:val="002C04C0"/>
    <w:rsid w:val="002C057C"/>
    <w:rsid w:val="002C1AAD"/>
    <w:rsid w:val="002C2313"/>
    <w:rsid w:val="002C3517"/>
    <w:rsid w:val="002C42C1"/>
    <w:rsid w:val="002C45CE"/>
    <w:rsid w:val="002C621A"/>
    <w:rsid w:val="002C6A9D"/>
    <w:rsid w:val="002D186E"/>
    <w:rsid w:val="002D5244"/>
    <w:rsid w:val="002E27FF"/>
    <w:rsid w:val="002E4091"/>
    <w:rsid w:val="002E62C9"/>
    <w:rsid w:val="002F0E53"/>
    <w:rsid w:val="002F1EF1"/>
    <w:rsid w:val="002F289D"/>
    <w:rsid w:val="002F358F"/>
    <w:rsid w:val="002F5550"/>
    <w:rsid w:val="002F6E18"/>
    <w:rsid w:val="002F73DB"/>
    <w:rsid w:val="003008FE"/>
    <w:rsid w:val="0030161A"/>
    <w:rsid w:val="0030169D"/>
    <w:rsid w:val="00303060"/>
    <w:rsid w:val="003037A8"/>
    <w:rsid w:val="00303BDA"/>
    <w:rsid w:val="003042DB"/>
    <w:rsid w:val="00305DB9"/>
    <w:rsid w:val="003060EB"/>
    <w:rsid w:val="00306A02"/>
    <w:rsid w:val="003117FB"/>
    <w:rsid w:val="00314C4C"/>
    <w:rsid w:val="00315353"/>
    <w:rsid w:val="003153EB"/>
    <w:rsid w:val="00316B41"/>
    <w:rsid w:val="00321083"/>
    <w:rsid w:val="0032136E"/>
    <w:rsid w:val="00321859"/>
    <w:rsid w:val="00321985"/>
    <w:rsid w:val="00322784"/>
    <w:rsid w:val="00326F7B"/>
    <w:rsid w:val="00344923"/>
    <w:rsid w:val="003473DA"/>
    <w:rsid w:val="003506B7"/>
    <w:rsid w:val="00351205"/>
    <w:rsid w:val="003554CA"/>
    <w:rsid w:val="00355546"/>
    <w:rsid w:val="003558E5"/>
    <w:rsid w:val="00355CC2"/>
    <w:rsid w:val="00355F61"/>
    <w:rsid w:val="00361E9B"/>
    <w:rsid w:val="00362457"/>
    <w:rsid w:val="00367F65"/>
    <w:rsid w:val="00372F74"/>
    <w:rsid w:val="00375429"/>
    <w:rsid w:val="0037579C"/>
    <w:rsid w:val="003801F7"/>
    <w:rsid w:val="00385CCB"/>
    <w:rsid w:val="00386939"/>
    <w:rsid w:val="003878A7"/>
    <w:rsid w:val="00392DEB"/>
    <w:rsid w:val="0039345E"/>
    <w:rsid w:val="003A0CEC"/>
    <w:rsid w:val="003A4C30"/>
    <w:rsid w:val="003A56E1"/>
    <w:rsid w:val="003A5CD3"/>
    <w:rsid w:val="003B0105"/>
    <w:rsid w:val="003B43CB"/>
    <w:rsid w:val="003B52C0"/>
    <w:rsid w:val="003C3D31"/>
    <w:rsid w:val="003C3DD0"/>
    <w:rsid w:val="003C425C"/>
    <w:rsid w:val="003D38E7"/>
    <w:rsid w:val="003D40E3"/>
    <w:rsid w:val="003D6834"/>
    <w:rsid w:val="003D6DA9"/>
    <w:rsid w:val="003E037C"/>
    <w:rsid w:val="003E2EED"/>
    <w:rsid w:val="003E714F"/>
    <w:rsid w:val="003F025A"/>
    <w:rsid w:val="003F1063"/>
    <w:rsid w:val="003F1493"/>
    <w:rsid w:val="003F189E"/>
    <w:rsid w:val="003F1A75"/>
    <w:rsid w:val="003F2055"/>
    <w:rsid w:val="003F504F"/>
    <w:rsid w:val="003F7224"/>
    <w:rsid w:val="00400E46"/>
    <w:rsid w:val="0040368D"/>
    <w:rsid w:val="004041B2"/>
    <w:rsid w:val="004051C4"/>
    <w:rsid w:val="004069D2"/>
    <w:rsid w:val="00412A7D"/>
    <w:rsid w:val="00417439"/>
    <w:rsid w:val="00421F4D"/>
    <w:rsid w:val="00427D21"/>
    <w:rsid w:val="0043366E"/>
    <w:rsid w:val="004350D5"/>
    <w:rsid w:val="00437AEC"/>
    <w:rsid w:val="00445100"/>
    <w:rsid w:val="004475D6"/>
    <w:rsid w:val="00447926"/>
    <w:rsid w:val="00447F4A"/>
    <w:rsid w:val="004525AD"/>
    <w:rsid w:val="00452DE3"/>
    <w:rsid w:val="00453F02"/>
    <w:rsid w:val="004556EB"/>
    <w:rsid w:val="00456F67"/>
    <w:rsid w:val="00457730"/>
    <w:rsid w:val="00461B11"/>
    <w:rsid w:val="00463157"/>
    <w:rsid w:val="004644C2"/>
    <w:rsid w:val="00464E6A"/>
    <w:rsid w:val="00466362"/>
    <w:rsid w:val="00467F9C"/>
    <w:rsid w:val="00470C84"/>
    <w:rsid w:val="004713BF"/>
    <w:rsid w:val="004736AB"/>
    <w:rsid w:val="004745F3"/>
    <w:rsid w:val="00475158"/>
    <w:rsid w:val="00475833"/>
    <w:rsid w:val="0048088F"/>
    <w:rsid w:val="00486540"/>
    <w:rsid w:val="004922D0"/>
    <w:rsid w:val="004A0164"/>
    <w:rsid w:val="004A311E"/>
    <w:rsid w:val="004A44F8"/>
    <w:rsid w:val="004A52FB"/>
    <w:rsid w:val="004B2235"/>
    <w:rsid w:val="004B2F33"/>
    <w:rsid w:val="004B3801"/>
    <w:rsid w:val="004B596F"/>
    <w:rsid w:val="004C0BFD"/>
    <w:rsid w:val="004C1D07"/>
    <w:rsid w:val="004D3086"/>
    <w:rsid w:val="004D34BA"/>
    <w:rsid w:val="004E01A9"/>
    <w:rsid w:val="004E1305"/>
    <w:rsid w:val="004E5826"/>
    <w:rsid w:val="004E7194"/>
    <w:rsid w:val="004F70C8"/>
    <w:rsid w:val="004F774A"/>
    <w:rsid w:val="0050055A"/>
    <w:rsid w:val="00503FF0"/>
    <w:rsid w:val="00504E2F"/>
    <w:rsid w:val="00506C02"/>
    <w:rsid w:val="0051006C"/>
    <w:rsid w:val="00512B9C"/>
    <w:rsid w:val="00515730"/>
    <w:rsid w:val="00515A2B"/>
    <w:rsid w:val="0051671D"/>
    <w:rsid w:val="00522FB7"/>
    <w:rsid w:val="00531525"/>
    <w:rsid w:val="00532CC0"/>
    <w:rsid w:val="00534681"/>
    <w:rsid w:val="00540C45"/>
    <w:rsid w:val="00542174"/>
    <w:rsid w:val="005433FE"/>
    <w:rsid w:val="00543B3F"/>
    <w:rsid w:val="00550122"/>
    <w:rsid w:val="0055296B"/>
    <w:rsid w:val="005543C1"/>
    <w:rsid w:val="0055456E"/>
    <w:rsid w:val="0056068E"/>
    <w:rsid w:val="00562DB1"/>
    <w:rsid w:val="00563442"/>
    <w:rsid w:val="0056348E"/>
    <w:rsid w:val="00565B42"/>
    <w:rsid w:val="00571BD8"/>
    <w:rsid w:val="00572290"/>
    <w:rsid w:val="00572D7F"/>
    <w:rsid w:val="00581467"/>
    <w:rsid w:val="00585784"/>
    <w:rsid w:val="0058663E"/>
    <w:rsid w:val="005A3576"/>
    <w:rsid w:val="005B068A"/>
    <w:rsid w:val="005B0E1C"/>
    <w:rsid w:val="005B2525"/>
    <w:rsid w:val="005B3524"/>
    <w:rsid w:val="005B35E2"/>
    <w:rsid w:val="005B785E"/>
    <w:rsid w:val="005C1556"/>
    <w:rsid w:val="005C4CE6"/>
    <w:rsid w:val="005C7539"/>
    <w:rsid w:val="005D077E"/>
    <w:rsid w:val="005D0A05"/>
    <w:rsid w:val="005D4AC8"/>
    <w:rsid w:val="005D6392"/>
    <w:rsid w:val="005D71D2"/>
    <w:rsid w:val="005D79D4"/>
    <w:rsid w:val="005E0D1A"/>
    <w:rsid w:val="005F0132"/>
    <w:rsid w:val="005F0437"/>
    <w:rsid w:val="005F0F68"/>
    <w:rsid w:val="005F3D87"/>
    <w:rsid w:val="005F4740"/>
    <w:rsid w:val="005F653D"/>
    <w:rsid w:val="00601870"/>
    <w:rsid w:val="006025B6"/>
    <w:rsid w:val="006052E6"/>
    <w:rsid w:val="00605918"/>
    <w:rsid w:val="00611560"/>
    <w:rsid w:val="00611795"/>
    <w:rsid w:val="006122BA"/>
    <w:rsid w:val="006159E3"/>
    <w:rsid w:val="006208C9"/>
    <w:rsid w:val="0062209A"/>
    <w:rsid w:val="00622278"/>
    <w:rsid w:val="006223BB"/>
    <w:rsid w:val="00622D35"/>
    <w:rsid w:val="00625944"/>
    <w:rsid w:val="00625A2A"/>
    <w:rsid w:val="00625F1B"/>
    <w:rsid w:val="00627BC1"/>
    <w:rsid w:val="00631311"/>
    <w:rsid w:val="006374AB"/>
    <w:rsid w:val="006378E7"/>
    <w:rsid w:val="006416BC"/>
    <w:rsid w:val="00646E8A"/>
    <w:rsid w:val="006478BF"/>
    <w:rsid w:val="00672392"/>
    <w:rsid w:val="00674588"/>
    <w:rsid w:val="00675121"/>
    <w:rsid w:val="006769C1"/>
    <w:rsid w:val="00677452"/>
    <w:rsid w:val="006814E8"/>
    <w:rsid w:val="00682AE2"/>
    <w:rsid w:val="00682BA9"/>
    <w:rsid w:val="006870CF"/>
    <w:rsid w:val="00687524"/>
    <w:rsid w:val="00690BB9"/>
    <w:rsid w:val="00692148"/>
    <w:rsid w:val="0069310E"/>
    <w:rsid w:val="00695308"/>
    <w:rsid w:val="00697BF9"/>
    <w:rsid w:val="006A73C1"/>
    <w:rsid w:val="006A7E18"/>
    <w:rsid w:val="006B0450"/>
    <w:rsid w:val="006B1592"/>
    <w:rsid w:val="006B2290"/>
    <w:rsid w:val="006B2F7C"/>
    <w:rsid w:val="006B3BC2"/>
    <w:rsid w:val="006B65D0"/>
    <w:rsid w:val="006B71D9"/>
    <w:rsid w:val="006C0D4A"/>
    <w:rsid w:val="006C3EC8"/>
    <w:rsid w:val="006C7F3A"/>
    <w:rsid w:val="006D05AB"/>
    <w:rsid w:val="006D0E41"/>
    <w:rsid w:val="006D6527"/>
    <w:rsid w:val="006E0FEF"/>
    <w:rsid w:val="006E12C3"/>
    <w:rsid w:val="006E483F"/>
    <w:rsid w:val="006E7BE2"/>
    <w:rsid w:val="006F1995"/>
    <w:rsid w:val="006F509A"/>
    <w:rsid w:val="00701475"/>
    <w:rsid w:val="007041D3"/>
    <w:rsid w:val="007060DC"/>
    <w:rsid w:val="00706744"/>
    <w:rsid w:val="00710198"/>
    <w:rsid w:val="00715C83"/>
    <w:rsid w:val="00716CEF"/>
    <w:rsid w:val="00717D88"/>
    <w:rsid w:val="00717FD0"/>
    <w:rsid w:val="007208D0"/>
    <w:rsid w:val="007227C4"/>
    <w:rsid w:val="00725145"/>
    <w:rsid w:val="00726A43"/>
    <w:rsid w:val="007318B1"/>
    <w:rsid w:val="007329F5"/>
    <w:rsid w:val="00732C0F"/>
    <w:rsid w:val="0073546F"/>
    <w:rsid w:val="00736952"/>
    <w:rsid w:val="00740FDB"/>
    <w:rsid w:val="007447F4"/>
    <w:rsid w:val="00746021"/>
    <w:rsid w:val="00750B6E"/>
    <w:rsid w:val="00755275"/>
    <w:rsid w:val="007564C8"/>
    <w:rsid w:val="007569E6"/>
    <w:rsid w:val="00760086"/>
    <w:rsid w:val="0076013E"/>
    <w:rsid w:val="007621B0"/>
    <w:rsid w:val="007679A1"/>
    <w:rsid w:val="0077131B"/>
    <w:rsid w:val="00775235"/>
    <w:rsid w:val="00780A64"/>
    <w:rsid w:val="007819F8"/>
    <w:rsid w:val="00785061"/>
    <w:rsid w:val="00786056"/>
    <w:rsid w:val="00791256"/>
    <w:rsid w:val="00791C06"/>
    <w:rsid w:val="007942D3"/>
    <w:rsid w:val="007952BC"/>
    <w:rsid w:val="0079531A"/>
    <w:rsid w:val="00795F4A"/>
    <w:rsid w:val="00796360"/>
    <w:rsid w:val="00797B32"/>
    <w:rsid w:val="007A0F49"/>
    <w:rsid w:val="007B2099"/>
    <w:rsid w:val="007B2B0B"/>
    <w:rsid w:val="007B2B53"/>
    <w:rsid w:val="007B6C09"/>
    <w:rsid w:val="007B7741"/>
    <w:rsid w:val="007C0D50"/>
    <w:rsid w:val="007C2D08"/>
    <w:rsid w:val="007C3549"/>
    <w:rsid w:val="007C4951"/>
    <w:rsid w:val="007C517F"/>
    <w:rsid w:val="007C57EA"/>
    <w:rsid w:val="007D22FA"/>
    <w:rsid w:val="007D40D8"/>
    <w:rsid w:val="007D7977"/>
    <w:rsid w:val="007E09DA"/>
    <w:rsid w:val="007E0F8A"/>
    <w:rsid w:val="007E1795"/>
    <w:rsid w:val="007E32C4"/>
    <w:rsid w:val="007E6750"/>
    <w:rsid w:val="007F45B5"/>
    <w:rsid w:val="007F5D6D"/>
    <w:rsid w:val="007F718D"/>
    <w:rsid w:val="00801100"/>
    <w:rsid w:val="00801451"/>
    <w:rsid w:val="00801FAD"/>
    <w:rsid w:val="00805263"/>
    <w:rsid w:val="00805CB0"/>
    <w:rsid w:val="00811812"/>
    <w:rsid w:val="00813143"/>
    <w:rsid w:val="00814FA9"/>
    <w:rsid w:val="00815908"/>
    <w:rsid w:val="00816CA3"/>
    <w:rsid w:val="008178B6"/>
    <w:rsid w:val="00817AD8"/>
    <w:rsid w:val="00820C21"/>
    <w:rsid w:val="008212A6"/>
    <w:rsid w:val="00821BDE"/>
    <w:rsid w:val="0082259B"/>
    <w:rsid w:val="008342D2"/>
    <w:rsid w:val="00834D7B"/>
    <w:rsid w:val="00835055"/>
    <w:rsid w:val="00842151"/>
    <w:rsid w:val="00843A28"/>
    <w:rsid w:val="00845560"/>
    <w:rsid w:val="00847513"/>
    <w:rsid w:val="008568AB"/>
    <w:rsid w:val="00856D55"/>
    <w:rsid w:val="00857BF8"/>
    <w:rsid w:val="00857C2F"/>
    <w:rsid w:val="00860777"/>
    <w:rsid w:val="00860902"/>
    <w:rsid w:val="008618B0"/>
    <w:rsid w:val="00861DB9"/>
    <w:rsid w:val="00862B8C"/>
    <w:rsid w:val="008630E9"/>
    <w:rsid w:val="00864B3A"/>
    <w:rsid w:val="0086585E"/>
    <w:rsid w:val="00865B74"/>
    <w:rsid w:val="00866063"/>
    <w:rsid w:val="0086614D"/>
    <w:rsid w:val="008705AD"/>
    <w:rsid w:val="00872A22"/>
    <w:rsid w:val="00872B9C"/>
    <w:rsid w:val="008739B7"/>
    <w:rsid w:val="008743E9"/>
    <w:rsid w:val="0087464B"/>
    <w:rsid w:val="00875278"/>
    <w:rsid w:val="00876C1E"/>
    <w:rsid w:val="008815C9"/>
    <w:rsid w:val="0088326D"/>
    <w:rsid w:val="008905B7"/>
    <w:rsid w:val="008974F0"/>
    <w:rsid w:val="008A1079"/>
    <w:rsid w:val="008A1499"/>
    <w:rsid w:val="008A17BF"/>
    <w:rsid w:val="008A3284"/>
    <w:rsid w:val="008A463B"/>
    <w:rsid w:val="008A787A"/>
    <w:rsid w:val="008A79E5"/>
    <w:rsid w:val="008B012A"/>
    <w:rsid w:val="008B22ED"/>
    <w:rsid w:val="008B45A8"/>
    <w:rsid w:val="008B78C3"/>
    <w:rsid w:val="008C0495"/>
    <w:rsid w:val="008C185F"/>
    <w:rsid w:val="008C3DFE"/>
    <w:rsid w:val="008C3FB1"/>
    <w:rsid w:val="008C479E"/>
    <w:rsid w:val="008C5102"/>
    <w:rsid w:val="008C5157"/>
    <w:rsid w:val="008D3A54"/>
    <w:rsid w:val="008D4552"/>
    <w:rsid w:val="008D577E"/>
    <w:rsid w:val="008E3FF2"/>
    <w:rsid w:val="008E61FA"/>
    <w:rsid w:val="008E6A66"/>
    <w:rsid w:val="008F21E3"/>
    <w:rsid w:val="008F62B9"/>
    <w:rsid w:val="00905211"/>
    <w:rsid w:val="00906E17"/>
    <w:rsid w:val="009141AE"/>
    <w:rsid w:val="009167CB"/>
    <w:rsid w:val="00916C04"/>
    <w:rsid w:val="00917056"/>
    <w:rsid w:val="009212E0"/>
    <w:rsid w:val="00921A6E"/>
    <w:rsid w:val="00924B72"/>
    <w:rsid w:val="00924CDB"/>
    <w:rsid w:val="00925333"/>
    <w:rsid w:val="00930BA1"/>
    <w:rsid w:val="0093169E"/>
    <w:rsid w:val="009332E5"/>
    <w:rsid w:val="009335A5"/>
    <w:rsid w:val="009340BC"/>
    <w:rsid w:val="00942E8C"/>
    <w:rsid w:val="009443DC"/>
    <w:rsid w:val="00947781"/>
    <w:rsid w:val="009504D3"/>
    <w:rsid w:val="009505C9"/>
    <w:rsid w:val="00950752"/>
    <w:rsid w:val="0096447F"/>
    <w:rsid w:val="00964A31"/>
    <w:rsid w:val="00964CF9"/>
    <w:rsid w:val="00965282"/>
    <w:rsid w:val="009659ED"/>
    <w:rsid w:val="00965FB4"/>
    <w:rsid w:val="00966424"/>
    <w:rsid w:val="00967E64"/>
    <w:rsid w:val="009802AF"/>
    <w:rsid w:val="00980AD2"/>
    <w:rsid w:val="00982D85"/>
    <w:rsid w:val="009857E2"/>
    <w:rsid w:val="00992B4D"/>
    <w:rsid w:val="009934F0"/>
    <w:rsid w:val="00993943"/>
    <w:rsid w:val="00996FB9"/>
    <w:rsid w:val="009977D2"/>
    <w:rsid w:val="009A08BA"/>
    <w:rsid w:val="009A4040"/>
    <w:rsid w:val="009A4539"/>
    <w:rsid w:val="009A619C"/>
    <w:rsid w:val="009A660C"/>
    <w:rsid w:val="009B1B17"/>
    <w:rsid w:val="009B745C"/>
    <w:rsid w:val="009B7EBB"/>
    <w:rsid w:val="009C1750"/>
    <w:rsid w:val="009C2DE6"/>
    <w:rsid w:val="009C709C"/>
    <w:rsid w:val="009D32A2"/>
    <w:rsid w:val="009D3C9E"/>
    <w:rsid w:val="009E1823"/>
    <w:rsid w:val="009E1A01"/>
    <w:rsid w:val="009E62DA"/>
    <w:rsid w:val="009E66EC"/>
    <w:rsid w:val="009F37F3"/>
    <w:rsid w:val="009F5D47"/>
    <w:rsid w:val="00A00894"/>
    <w:rsid w:val="00A0239C"/>
    <w:rsid w:val="00A04872"/>
    <w:rsid w:val="00A0551E"/>
    <w:rsid w:val="00A066A2"/>
    <w:rsid w:val="00A06D62"/>
    <w:rsid w:val="00A100A3"/>
    <w:rsid w:val="00A111D1"/>
    <w:rsid w:val="00A16DBA"/>
    <w:rsid w:val="00A24908"/>
    <w:rsid w:val="00A26505"/>
    <w:rsid w:val="00A300E9"/>
    <w:rsid w:val="00A30C8F"/>
    <w:rsid w:val="00A31809"/>
    <w:rsid w:val="00A333C3"/>
    <w:rsid w:val="00A42078"/>
    <w:rsid w:val="00A45FDF"/>
    <w:rsid w:val="00A46C70"/>
    <w:rsid w:val="00A542A3"/>
    <w:rsid w:val="00A570DD"/>
    <w:rsid w:val="00A608D2"/>
    <w:rsid w:val="00A62D77"/>
    <w:rsid w:val="00A64AFB"/>
    <w:rsid w:val="00A65569"/>
    <w:rsid w:val="00A721E8"/>
    <w:rsid w:val="00A84714"/>
    <w:rsid w:val="00A84FB3"/>
    <w:rsid w:val="00A85239"/>
    <w:rsid w:val="00A86541"/>
    <w:rsid w:val="00A86542"/>
    <w:rsid w:val="00A86B71"/>
    <w:rsid w:val="00A93302"/>
    <w:rsid w:val="00A95855"/>
    <w:rsid w:val="00A95BFE"/>
    <w:rsid w:val="00A975D1"/>
    <w:rsid w:val="00AA1DE9"/>
    <w:rsid w:val="00AA1F44"/>
    <w:rsid w:val="00AA23F2"/>
    <w:rsid w:val="00AA2B64"/>
    <w:rsid w:val="00AA3C6E"/>
    <w:rsid w:val="00AA4471"/>
    <w:rsid w:val="00AA62F1"/>
    <w:rsid w:val="00AA6F92"/>
    <w:rsid w:val="00AA7220"/>
    <w:rsid w:val="00AB356E"/>
    <w:rsid w:val="00AB38D8"/>
    <w:rsid w:val="00AB4584"/>
    <w:rsid w:val="00AB58F9"/>
    <w:rsid w:val="00AB6934"/>
    <w:rsid w:val="00AB6D25"/>
    <w:rsid w:val="00AC2323"/>
    <w:rsid w:val="00AC55AF"/>
    <w:rsid w:val="00AC593D"/>
    <w:rsid w:val="00AC5A5F"/>
    <w:rsid w:val="00AC5BE4"/>
    <w:rsid w:val="00AC5FA9"/>
    <w:rsid w:val="00AC5FD0"/>
    <w:rsid w:val="00AD18CC"/>
    <w:rsid w:val="00AD2926"/>
    <w:rsid w:val="00AE3848"/>
    <w:rsid w:val="00AF42DE"/>
    <w:rsid w:val="00AF4C3B"/>
    <w:rsid w:val="00AF5D24"/>
    <w:rsid w:val="00AF5E8E"/>
    <w:rsid w:val="00B07390"/>
    <w:rsid w:val="00B07D94"/>
    <w:rsid w:val="00B07F34"/>
    <w:rsid w:val="00B1544D"/>
    <w:rsid w:val="00B17429"/>
    <w:rsid w:val="00B27379"/>
    <w:rsid w:val="00B301E6"/>
    <w:rsid w:val="00B3369F"/>
    <w:rsid w:val="00B34EE3"/>
    <w:rsid w:val="00B36288"/>
    <w:rsid w:val="00B40E35"/>
    <w:rsid w:val="00B4527D"/>
    <w:rsid w:val="00B468D1"/>
    <w:rsid w:val="00B47D1B"/>
    <w:rsid w:val="00B51428"/>
    <w:rsid w:val="00B51FC6"/>
    <w:rsid w:val="00B53DFE"/>
    <w:rsid w:val="00B57729"/>
    <w:rsid w:val="00B60F70"/>
    <w:rsid w:val="00B62F4E"/>
    <w:rsid w:val="00B663C3"/>
    <w:rsid w:val="00B67055"/>
    <w:rsid w:val="00B71606"/>
    <w:rsid w:val="00B71B47"/>
    <w:rsid w:val="00B727BD"/>
    <w:rsid w:val="00B74D4C"/>
    <w:rsid w:val="00B74E77"/>
    <w:rsid w:val="00B7532B"/>
    <w:rsid w:val="00B75457"/>
    <w:rsid w:val="00B763C1"/>
    <w:rsid w:val="00B76EAC"/>
    <w:rsid w:val="00B77557"/>
    <w:rsid w:val="00B8484E"/>
    <w:rsid w:val="00B85654"/>
    <w:rsid w:val="00B8753C"/>
    <w:rsid w:val="00B9053E"/>
    <w:rsid w:val="00B92A9A"/>
    <w:rsid w:val="00B94AAB"/>
    <w:rsid w:val="00B94E6C"/>
    <w:rsid w:val="00B97522"/>
    <w:rsid w:val="00BA3BAD"/>
    <w:rsid w:val="00BA4B02"/>
    <w:rsid w:val="00BA6185"/>
    <w:rsid w:val="00BA691D"/>
    <w:rsid w:val="00BB4606"/>
    <w:rsid w:val="00BB4CA5"/>
    <w:rsid w:val="00BB4E5D"/>
    <w:rsid w:val="00BB71F0"/>
    <w:rsid w:val="00BC4A38"/>
    <w:rsid w:val="00BC63F3"/>
    <w:rsid w:val="00BD1F09"/>
    <w:rsid w:val="00BD385B"/>
    <w:rsid w:val="00BD4857"/>
    <w:rsid w:val="00BE0740"/>
    <w:rsid w:val="00BE16E4"/>
    <w:rsid w:val="00BE6717"/>
    <w:rsid w:val="00BF0466"/>
    <w:rsid w:val="00BF6533"/>
    <w:rsid w:val="00BF7DC5"/>
    <w:rsid w:val="00C008B8"/>
    <w:rsid w:val="00C02468"/>
    <w:rsid w:val="00C05229"/>
    <w:rsid w:val="00C11EE6"/>
    <w:rsid w:val="00C137CA"/>
    <w:rsid w:val="00C16D8B"/>
    <w:rsid w:val="00C21C42"/>
    <w:rsid w:val="00C227C2"/>
    <w:rsid w:val="00C23D2F"/>
    <w:rsid w:val="00C27E3F"/>
    <w:rsid w:val="00C30FEA"/>
    <w:rsid w:val="00C3453B"/>
    <w:rsid w:val="00C35F08"/>
    <w:rsid w:val="00C36C14"/>
    <w:rsid w:val="00C41EE4"/>
    <w:rsid w:val="00C436D3"/>
    <w:rsid w:val="00C43D9C"/>
    <w:rsid w:val="00C443BD"/>
    <w:rsid w:val="00C451C5"/>
    <w:rsid w:val="00C45AA6"/>
    <w:rsid w:val="00C50799"/>
    <w:rsid w:val="00C523DE"/>
    <w:rsid w:val="00C55C66"/>
    <w:rsid w:val="00C56C3E"/>
    <w:rsid w:val="00C56E79"/>
    <w:rsid w:val="00C5709E"/>
    <w:rsid w:val="00C57198"/>
    <w:rsid w:val="00C57556"/>
    <w:rsid w:val="00C57887"/>
    <w:rsid w:val="00C60B9B"/>
    <w:rsid w:val="00C638A5"/>
    <w:rsid w:val="00C65EC3"/>
    <w:rsid w:val="00C669FE"/>
    <w:rsid w:val="00C66DD0"/>
    <w:rsid w:val="00C71A45"/>
    <w:rsid w:val="00C73037"/>
    <w:rsid w:val="00C865C3"/>
    <w:rsid w:val="00C90B4D"/>
    <w:rsid w:val="00C9161D"/>
    <w:rsid w:val="00C94DB1"/>
    <w:rsid w:val="00C97F73"/>
    <w:rsid w:val="00CA0C1D"/>
    <w:rsid w:val="00CA1349"/>
    <w:rsid w:val="00CA3340"/>
    <w:rsid w:val="00CA3AFE"/>
    <w:rsid w:val="00CA3E8C"/>
    <w:rsid w:val="00CA405C"/>
    <w:rsid w:val="00CA4726"/>
    <w:rsid w:val="00CA5450"/>
    <w:rsid w:val="00CA6ED0"/>
    <w:rsid w:val="00CB048A"/>
    <w:rsid w:val="00CB5AE0"/>
    <w:rsid w:val="00CB68AD"/>
    <w:rsid w:val="00CC57B2"/>
    <w:rsid w:val="00CD08BD"/>
    <w:rsid w:val="00CD3A70"/>
    <w:rsid w:val="00CE2AA1"/>
    <w:rsid w:val="00CE42E5"/>
    <w:rsid w:val="00CF036B"/>
    <w:rsid w:val="00CF1111"/>
    <w:rsid w:val="00CF1848"/>
    <w:rsid w:val="00CF48A9"/>
    <w:rsid w:val="00CF524B"/>
    <w:rsid w:val="00D0538B"/>
    <w:rsid w:val="00D07B9B"/>
    <w:rsid w:val="00D12044"/>
    <w:rsid w:val="00D166C5"/>
    <w:rsid w:val="00D16EC0"/>
    <w:rsid w:val="00D170D9"/>
    <w:rsid w:val="00D17AF9"/>
    <w:rsid w:val="00D25D03"/>
    <w:rsid w:val="00D30C10"/>
    <w:rsid w:val="00D33B75"/>
    <w:rsid w:val="00D33B86"/>
    <w:rsid w:val="00D33EFC"/>
    <w:rsid w:val="00D3576C"/>
    <w:rsid w:val="00D404CD"/>
    <w:rsid w:val="00D4093E"/>
    <w:rsid w:val="00D40D5A"/>
    <w:rsid w:val="00D40DBC"/>
    <w:rsid w:val="00D4303A"/>
    <w:rsid w:val="00D44D00"/>
    <w:rsid w:val="00D47925"/>
    <w:rsid w:val="00D55FC2"/>
    <w:rsid w:val="00D56018"/>
    <w:rsid w:val="00D57932"/>
    <w:rsid w:val="00D602A5"/>
    <w:rsid w:val="00D61C85"/>
    <w:rsid w:val="00D65447"/>
    <w:rsid w:val="00D656EA"/>
    <w:rsid w:val="00D75833"/>
    <w:rsid w:val="00D75CA6"/>
    <w:rsid w:val="00D76574"/>
    <w:rsid w:val="00D76A18"/>
    <w:rsid w:val="00D80849"/>
    <w:rsid w:val="00D8200E"/>
    <w:rsid w:val="00D824BE"/>
    <w:rsid w:val="00D82E8F"/>
    <w:rsid w:val="00D83147"/>
    <w:rsid w:val="00D90218"/>
    <w:rsid w:val="00D95507"/>
    <w:rsid w:val="00DA5124"/>
    <w:rsid w:val="00DA57A1"/>
    <w:rsid w:val="00DA6907"/>
    <w:rsid w:val="00DA7C0A"/>
    <w:rsid w:val="00DB1DFB"/>
    <w:rsid w:val="00DB1E5D"/>
    <w:rsid w:val="00DB5E0F"/>
    <w:rsid w:val="00DB75AC"/>
    <w:rsid w:val="00DC746C"/>
    <w:rsid w:val="00DD118C"/>
    <w:rsid w:val="00DD3AE0"/>
    <w:rsid w:val="00DD61C6"/>
    <w:rsid w:val="00DE0891"/>
    <w:rsid w:val="00DE2627"/>
    <w:rsid w:val="00DE6D8F"/>
    <w:rsid w:val="00DE765C"/>
    <w:rsid w:val="00DE79D4"/>
    <w:rsid w:val="00DF09EF"/>
    <w:rsid w:val="00DF3626"/>
    <w:rsid w:val="00DF497F"/>
    <w:rsid w:val="00DF5649"/>
    <w:rsid w:val="00DF70E0"/>
    <w:rsid w:val="00E00FC2"/>
    <w:rsid w:val="00E0221D"/>
    <w:rsid w:val="00E10836"/>
    <w:rsid w:val="00E11698"/>
    <w:rsid w:val="00E12A58"/>
    <w:rsid w:val="00E14A1A"/>
    <w:rsid w:val="00E150A9"/>
    <w:rsid w:val="00E157AA"/>
    <w:rsid w:val="00E224A6"/>
    <w:rsid w:val="00E30548"/>
    <w:rsid w:val="00E33CE4"/>
    <w:rsid w:val="00E3400C"/>
    <w:rsid w:val="00E51F96"/>
    <w:rsid w:val="00E537CA"/>
    <w:rsid w:val="00E57814"/>
    <w:rsid w:val="00E64FC2"/>
    <w:rsid w:val="00E66235"/>
    <w:rsid w:val="00E6623C"/>
    <w:rsid w:val="00E67264"/>
    <w:rsid w:val="00E70341"/>
    <w:rsid w:val="00E71F11"/>
    <w:rsid w:val="00E76E11"/>
    <w:rsid w:val="00E802FA"/>
    <w:rsid w:val="00E80C00"/>
    <w:rsid w:val="00E8142B"/>
    <w:rsid w:val="00E82E24"/>
    <w:rsid w:val="00E83471"/>
    <w:rsid w:val="00E83C24"/>
    <w:rsid w:val="00E9318D"/>
    <w:rsid w:val="00E93F3E"/>
    <w:rsid w:val="00E95C7E"/>
    <w:rsid w:val="00E971DF"/>
    <w:rsid w:val="00E97241"/>
    <w:rsid w:val="00EA127E"/>
    <w:rsid w:val="00EA74AC"/>
    <w:rsid w:val="00EA7732"/>
    <w:rsid w:val="00EB0B75"/>
    <w:rsid w:val="00EB1CB4"/>
    <w:rsid w:val="00EB2197"/>
    <w:rsid w:val="00EB62BD"/>
    <w:rsid w:val="00EC6582"/>
    <w:rsid w:val="00EC731D"/>
    <w:rsid w:val="00EE3D00"/>
    <w:rsid w:val="00EE705A"/>
    <w:rsid w:val="00EE7B18"/>
    <w:rsid w:val="00EF138E"/>
    <w:rsid w:val="00EF2077"/>
    <w:rsid w:val="00EF33A6"/>
    <w:rsid w:val="00EF33B9"/>
    <w:rsid w:val="00EF4371"/>
    <w:rsid w:val="00EF70A0"/>
    <w:rsid w:val="00F029AB"/>
    <w:rsid w:val="00F063C2"/>
    <w:rsid w:val="00F06BEC"/>
    <w:rsid w:val="00F1274E"/>
    <w:rsid w:val="00F12C45"/>
    <w:rsid w:val="00F14C56"/>
    <w:rsid w:val="00F23359"/>
    <w:rsid w:val="00F264EE"/>
    <w:rsid w:val="00F27202"/>
    <w:rsid w:val="00F32633"/>
    <w:rsid w:val="00F3289C"/>
    <w:rsid w:val="00F35BF2"/>
    <w:rsid w:val="00F40A88"/>
    <w:rsid w:val="00F45245"/>
    <w:rsid w:val="00F5289C"/>
    <w:rsid w:val="00F53193"/>
    <w:rsid w:val="00F53267"/>
    <w:rsid w:val="00F5357E"/>
    <w:rsid w:val="00F6251D"/>
    <w:rsid w:val="00F635E7"/>
    <w:rsid w:val="00F63BCC"/>
    <w:rsid w:val="00F6412D"/>
    <w:rsid w:val="00F6586C"/>
    <w:rsid w:val="00F67924"/>
    <w:rsid w:val="00F74583"/>
    <w:rsid w:val="00F76B18"/>
    <w:rsid w:val="00F82083"/>
    <w:rsid w:val="00F822AA"/>
    <w:rsid w:val="00F822F7"/>
    <w:rsid w:val="00F82C33"/>
    <w:rsid w:val="00F83015"/>
    <w:rsid w:val="00F83EE9"/>
    <w:rsid w:val="00F872CB"/>
    <w:rsid w:val="00F87A86"/>
    <w:rsid w:val="00F9038B"/>
    <w:rsid w:val="00F904DF"/>
    <w:rsid w:val="00F90690"/>
    <w:rsid w:val="00F94774"/>
    <w:rsid w:val="00F95847"/>
    <w:rsid w:val="00F964CE"/>
    <w:rsid w:val="00FA1D6E"/>
    <w:rsid w:val="00FA1E48"/>
    <w:rsid w:val="00FA45FC"/>
    <w:rsid w:val="00FA536E"/>
    <w:rsid w:val="00FA663B"/>
    <w:rsid w:val="00FA6B87"/>
    <w:rsid w:val="00FB1FD2"/>
    <w:rsid w:val="00FB3B1C"/>
    <w:rsid w:val="00FB3B53"/>
    <w:rsid w:val="00FB4386"/>
    <w:rsid w:val="00FB4FB2"/>
    <w:rsid w:val="00FB63FF"/>
    <w:rsid w:val="00FB7835"/>
    <w:rsid w:val="00FC2BC0"/>
    <w:rsid w:val="00FC32FE"/>
    <w:rsid w:val="00FC53DB"/>
    <w:rsid w:val="00FC7712"/>
    <w:rsid w:val="00FD0F79"/>
    <w:rsid w:val="00FD2D51"/>
    <w:rsid w:val="00FD43F1"/>
    <w:rsid w:val="00FD6DDC"/>
    <w:rsid w:val="00FD75CB"/>
    <w:rsid w:val="00FE06F3"/>
    <w:rsid w:val="00FE6678"/>
    <w:rsid w:val="00FE6FE2"/>
    <w:rsid w:val="00FF1B8E"/>
    <w:rsid w:val="00FF2126"/>
    <w:rsid w:val="00FF3988"/>
    <w:rsid w:val="00FF4E42"/>
    <w:rsid w:val="00FF52F2"/>
    <w:rsid w:val="00FF662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8514A6"/>
  <w15:docId w15:val="{466C6D5F-10D5-4BFA-A8F1-84336E72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2"/>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ImportedStyle2">
    <w:name w:val="Imported Style 2"/>
    <w:rsid w:val="008B78C3"/>
    <w:pPr>
      <w:numPr>
        <w:numId w:val="9"/>
      </w:numPr>
    </w:pPr>
  </w:style>
  <w:style w:type="numbering" w:customStyle="1" w:styleId="ImportedStyle5">
    <w:name w:val="Imported Style 5"/>
    <w:rsid w:val="008B78C3"/>
    <w:pPr>
      <w:numPr>
        <w:numId w:val="16"/>
      </w:numPr>
    </w:pPr>
  </w:style>
  <w:style w:type="numbering" w:customStyle="1" w:styleId="ImportedStyle6">
    <w:name w:val="Imported Style 6"/>
    <w:rsid w:val="008B78C3"/>
    <w:pPr>
      <w:numPr>
        <w:numId w:val="18"/>
      </w:numPr>
    </w:pPr>
  </w:style>
  <w:style w:type="paragraph" w:customStyle="1" w:styleId="Default">
    <w:name w:val="Default"/>
    <w:rsid w:val="008B78C3"/>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lang w:val="en-CA" w:eastAsia="ko-KR"/>
      <w14:textOutline w14:w="0" w14:cap="flat" w14:cmpd="sng" w14:algn="ctr">
        <w14:noFill/>
        <w14:prstDash w14:val="solid"/>
        <w14:bevel/>
      </w14:textOutline>
    </w:rPr>
  </w:style>
  <w:style w:type="paragraph" w:customStyle="1" w:styleId="paragraph">
    <w:name w:val="paragraph"/>
    <w:basedOn w:val="Normal"/>
    <w:rsid w:val="000D5E8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character" w:customStyle="1" w:styleId="normaltextrun">
    <w:name w:val="normaltextrun"/>
    <w:basedOn w:val="DefaultParagraphFont"/>
    <w:rsid w:val="000D5E82"/>
  </w:style>
  <w:style w:type="character" w:customStyle="1" w:styleId="scxw17032077">
    <w:name w:val="scxw17032077"/>
    <w:basedOn w:val="DefaultParagraphFont"/>
    <w:rsid w:val="000D5E82"/>
  </w:style>
  <w:style w:type="character" w:customStyle="1" w:styleId="eop">
    <w:name w:val="eop"/>
    <w:basedOn w:val="DefaultParagraphFont"/>
    <w:rsid w:val="000D5E82"/>
  </w:style>
  <w:style w:type="character" w:customStyle="1" w:styleId="superscript">
    <w:name w:val="superscript"/>
    <w:basedOn w:val="DefaultParagraphFont"/>
    <w:rsid w:val="000D5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OP/17/4" TargetMode="External"/><Relationship Id="rId26" Type="http://schemas.openxmlformats.org/officeDocument/2006/relationships/hyperlink" Target="https://www.cbd.int/documents/CBD/NP/MOP/6/5" TargetMode="External"/><Relationship Id="rId39" Type="http://schemas.openxmlformats.org/officeDocument/2006/relationships/hyperlink" Target="https://www.cbd.int/documents/CBD/NP/MOP/6/5/ADD1" TargetMode="External"/><Relationship Id="rId21" Type="http://schemas.openxmlformats.org/officeDocument/2006/relationships/hyperlink" Target="https://www.cbd.int/documents/CBD/COP/17/4" TargetMode="External"/><Relationship Id="rId34" Type="http://schemas.openxmlformats.org/officeDocument/2006/relationships/hyperlink" Target="https://www.cbd.int/documents/CBD/COP/17/4/ADD2" TargetMode="External"/><Relationship Id="rId42" Type="http://schemas.openxmlformats.org/officeDocument/2006/relationships/hyperlink" Target="https://www.cbd.int/documents/CBD/COP/17/3" TargetMode="External"/><Relationship Id="rId47" Type="http://schemas.openxmlformats.org/officeDocument/2006/relationships/hyperlink" Target="https://www.cbd.int/decisions/np-mop?m=np-mop-0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ocuments/CBD/CP/MOP/12/5" TargetMode="External"/><Relationship Id="rId63"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uments/CBD/CP/MOP/12/4" TargetMode="External"/><Relationship Id="rId29" Type="http://schemas.openxmlformats.org/officeDocument/2006/relationships/hyperlink" Target="https://www.cbd.int/documents/CBD/NP/MOP/6/5" TargetMode="External"/><Relationship Id="rId11" Type="http://schemas.openxmlformats.org/officeDocument/2006/relationships/endnotes" Target="endnotes.xml"/><Relationship Id="rId24" Type="http://schemas.openxmlformats.org/officeDocument/2006/relationships/hyperlink" Target="https://www.cbd.int/documents/CBD/COP/17/4" TargetMode="External"/><Relationship Id="rId32" Type="http://schemas.openxmlformats.org/officeDocument/2006/relationships/hyperlink" Target="https://www.cbd.int/documents/CBD/NP/MOP/6/4" TargetMode="External"/><Relationship Id="rId37" Type="http://schemas.openxmlformats.org/officeDocument/2006/relationships/hyperlink" Target="https://www.cbd.int/documents/CBD/COP/17/4/ADD2" TargetMode="External"/><Relationship Id="rId40" Type="http://schemas.openxmlformats.org/officeDocument/2006/relationships/hyperlink" Target="https://www.cbd.int/documents/CBD/SBI/7/15/ADD1" TargetMode="External"/><Relationship Id="rId45" Type="http://schemas.openxmlformats.org/officeDocument/2006/relationships/hyperlink" Target="https://www.cbd.int/decisions/cop?m=cop-16" TargetMode="External"/><Relationship Id="rId53" Type="http://schemas.openxmlformats.org/officeDocument/2006/relationships/image" Target="media/image5.png"/><Relationship Id="rId58"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footer" Target="footer2.xml"/><Relationship Id="rId19" Type="http://schemas.openxmlformats.org/officeDocument/2006/relationships/hyperlink" Target="https://www.cbd.int/documents/CBD/CP/MOP/12/5" TargetMode="External"/><Relationship Id="rId14" Type="http://schemas.openxmlformats.org/officeDocument/2006/relationships/image" Target="media/image3.png"/><Relationship Id="rId22" Type="http://schemas.openxmlformats.org/officeDocument/2006/relationships/hyperlink" Target="https://www.cbd.int/documents/CBD/CP/MOP/12/5" TargetMode="External"/><Relationship Id="rId27" Type="http://schemas.openxmlformats.org/officeDocument/2006/relationships/hyperlink" Target="https://www.cbd.int/documents/CBD/COP/17/4" TargetMode="External"/><Relationship Id="rId30" Type="http://schemas.openxmlformats.org/officeDocument/2006/relationships/hyperlink" Target="https://www.cbd.int/documents/CBD/COP/17/3" TargetMode="External"/><Relationship Id="rId35" Type="http://schemas.openxmlformats.org/officeDocument/2006/relationships/hyperlink" Target="https://www.cbd.int/documents/CBD/CP/MOP/12/5/ADD1" TargetMode="External"/><Relationship Id="rId43" Type="http://schemas.openxmlformats.org/officeDocument/2006/relationships/hyperlink" Target="https://www.cbd.int/documents/CBD/CP/MOP/12/4"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ocuments/CBD/NP/MOP/6/5" TargetMode="Externa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bd.int/decisions/cop/?m=cop-16"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uments/CBD/NP/MOP/6/4" TargetMode="External"/><Relationship Id="rId25" Type="http://schemas.openxmlformats.org/officeDocument/2006/relationships/hyperlink" Target="https://www.cbd.int/documents/CBD/CP/MOP/12/5" TargetMode="External"/><Relationship Id="rId33" Type="http://schemas.openxmlformats.org/officeDocument/2006/relationships/hyperlink" Target="https://www.cbd.int/documents/CBD/COP/17/4/ADD1" TargetMode="External"/><Relationship Id="rId38" Type="http://schemas.openxmlformats.org/officeDocument/2006/relationships/hyperlink" Target="https://www.cbd.int/documents/CBD/CP/MOP/12/5/ADD1" TargetMode="External"/><Relationship Id="rId46" Type="http://schemas.openxmlformats.org/officeDocument/2006/relationships/hyperlink" Target="https://www.cbd.int/decisions/mop?m=cp-mop-11" TargetMode="External"/><Relationship Id="rId59" Type="http://schemas.openxmlformats.org/officeDocument/2006/relationships/header" Target="header2.xml"/><Relationship Id="rId20" Type="http://schemas.openxmlformats.org/officeDocument/2006/relationships/hyperlink" Target="https://www.cbd.int/documents/CBD/NP/MOP/6/5" TargetMode="External"/><Relationship Id="rId41" Type="http://schemas.openxmlformats.org/officeDocument/2006/relationships/hyperlink" Target="https://www.cbd.int/documents/CBD/COP/17/4/ADD4" TargetMode="External"/><Relationship Id="rId54" Type="http://schemas.openxmlformats.org/officeDocument/2006/relationships/hyperlink" Target="https://www.cbd.int/documents/CBD/COP/17/4"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uments/CBD/COP/17/3" TargetMode="External"/><Relationship Id="rId23" Type="http://schemas.openxmlformats.org/officeDocument/2006/relationships/hyperlink" Target="https://www.cbd.int/documents/CBD/NP/MOP/6/5" TargetMode="External"/><Relationship Id="rId28" Type="http://schemas.openxmlformats.org/officeDocument/2006/relationships/hyperlink" Target="https://www.cbd.int/documents/CBD/CP/MOP/12/5" TargetMode="External"/><Relationship Id="rId36" Type="http://schemas.openxmlformats.org/officeDocument/2006/relationships/hyperlink" Target="https://www.cbd.int/documents/CBD/NP/MOP/6/5/ADD1" TargetMode="External"/><Relationship Id="rId49" Type="http://schemas.openxmlformats.org/officeDocument/2006/relationships/hyperlink" Target="https://www.cbd.int/decisions/?id=13708" TargetMode="External"/><Relationship Id="rId57" Type="http://schemas.openxmlformats.org/officeDocument/2006/relationships/image" Target="media/image6.png"/><Relationship Id="rId10" Type="http://schemas.openxmlformats.org/officeDocument/2006/relationships/footnotes" Target="footnotes.xml"/><Relationship Id="rId31" Type="http://schemas.openxmlformats.org/officeDocument/2006/relationships/hyperlink" Target="https://www.cbd.int/documents/CBD/CP/MOP/12/4" TargetMode="External"/><Relationship Id="rId44" Type="http://schemas.openxmlformats.org/officeDocument/2006/relationships/hyperlink" Target="https://www.cbd.int/documents/CBD/NP/MOP/6/4" TargetMode="External"/><Relationship Id="rId52" Type="http://schemas.openxmlformats.org/officeDocument/2006/relationships/image" Target="media/image4.png"/><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4/ADD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NP/MOP/6/5/ADD1" TargetMode="External"/><Relationship Id="rId5" Type="http://schemas.openxmlformats.org/officeDocument/2006/relationships/hyperlink" Target="https://www.cbd.int/documents/CBD/CP/MOP/12/5/ADD1" TargetMode="External"/><Relationship Id="rId10" Type="http://schemas.openxmlformats.org/officeDocument/2006/relationships/hyperlink" Target="https://www.cbd.int/decisions/?id=11677" TargetMode="External"/><Relationship Id="rId4" Type="http://schemas.openxmlformats.org/officeDocument/2006/relationships/hyperlink" Target="https://www.cbd.int/documents/CBD/COP/17/4/ADD2" TargetMode="External"/><Relationship Id="rId9" Type="http://schemas.openxmlformats.org/officeDocument/2006/relationships/hyperlink" Target="https://www.cbd.int/documents/CBD/SBI/6/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DRIDGEV\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FA492F99F54ECBA1ED962313BE189B"/>
        <w:category>
          <w:name w:val="General"/>
          <w:gallery w:val="placeholder"/>
        </w:category>
        <w:types>
          <w:type w:val="bbPlcHdr"/>
        </w:types>
        <w:behaviors>
          <w:behavior w:val="content"/>
        </w:behaviors>
        <w:guid w:val="{5E71F536-9A8C-4F1E-9FBD-AAF849065228}"/>
      </w:docPartPr>
      <w:docPartBody>
        <w:p w:rsidR="00BE6BAE" w:rsidRDefault="00073DD6">
          <w:pPr>
            <w:pStyle w:val="B7FA492F99F54ECBA1ED962313BE189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panose1 w:val="00000000000000000000"/>
    <w:charset w:val="00"/>
    <w:family w:val="auto"/>
    <w:notTrueType/>
    <w:pitch w:val="variable"/>
    <w:sig w:usb0="E50002FF" w:usb1="500079DB" w:usb2="00000010" w:usb3="00000000" w:csb0="00000001"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067"/>
    <w:rsid w:val="00073DD6"/>
    <w:rsid w:val="001301E0"/>
    <w:rsid w:val="0013523E"/>
    <w:rsid w:val="00164E74"/>
    <w:rsid w:val="001B0843"/>
    <w:rsid w:val="001B4894"/>
    <w:rsid w:val="003A36DB"/>
    <w:rsid w:val="00446439"/>
    <w:rsid w:val="00450229"/>
    <w:rsid w:val="00613490"/>
    <w:rsid w:val="00671BAF"/>
    <w:rsid w:val="00682BA9"/>
    <w:rsid w:val="00750B6E"/>
    <w:rsid w:val="00801971"/>
    <w:rsid w:val="00A27067"/>
    <w:rsid w:val="00A92913"/>
    <w:rsid w:val="00AF4C3B"/>
    <w:rsid w:val="00BA1B51"/>
    <w:rsid w:val="00BB71F0"/>
    <w:rsid w:val="00BE6BAE"/>
    <w:rsid w:val="00D76574"/>
    <w:rsid w:val="00E157AA"/>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7FA492F99F54ECBA1ED962313BE189B">
    <w:name w:val="B7FA492F99F54ECBA1ED962313BE189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12</Pages>
  <Words>5126</Words>
  <Characters>29220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Additional information on Administrative and Budgetary Matters</vt:lpstr>
    </vt:vector>
  </TitlesOfParts>
  <Company>SCBD</Company>
  <LinksUpToDate>false</LinksUpToDate>
  <CharactersWithSpaces>34278</CharactersWithSpaces>
  <SharedDoc>false</SharedDoc>
  <HLinks>
    <vt:vector size="300" baseType="variant">
      <vt:variant>
        <vt:i4>4325380</vt:i4>
      </vt:variant>
      <vt:variant>
        <vt:i4>147</vt:i4>
      </vt:variant>
      <vt:variant>
        <vt:i4>0</vt:i4>
      </vt:variant>
      <vt:variant>
        <vt:i4>5</vt:i4>
      </vt:variant>
      <vt:variant>
        <vt:lpwstr>https://www.cbd.int/documents/CBD/NP/MOP/6/5</vt:lpwstr>
      </vt:variant>
      <vt:variant>
        <vt:lpwstr/>
      </vt:variant>
      <vt:variant>
        <vt:i4>6225940</vt:i4>
      </vt:variant>
      <vt:variant>
        <vt:i4>144</vt:i4>
      </vt:variant>
      <vt:variant>
        <vt:i4>0</vt:i4>
      </vt:variant>
      <vt:variant>
        <vt:i4>5</vt:i4>
      </vt:variant>
      <vt:variant>
        <vt:lpwstr>https://www.cbd.int/documents/CBD/CP/MOP/12/5</vt:lpwstr>
      </vt:variant>
      <vt:variant>
        <vt:lpwstr/>
      </vt:variant>
      <vt:variant>
        <vt:i4>7274535</vt:i4>
      </vt:variant>
      <vt:variant>
        <vt:i4>141</vt:i4>
      </vt:variant>
      <vt:variant>
        <vt:i4>0</vt:i4>
      </vt:variant>
      <vt:variant>
        <vt:i4>5</vt:i4>
      </vt:variant>
      <vt:variant>
        <vt:lpwstr>https://www.cbd.int/documents/CBD/COP/17/4</vt:lpwstr>
      </vt:variant>
      <vt:variant>
        <vt:lpwstr/>
      </vt:variant>
      <vt:variant>
        <vt:i4>7209057</vt:i4>
      </vt:variant>
      <vt:variant>
        <vt:i4>132</vt:i4>
      </vt:variant>
      <vt:variant>
        <vt:i4>0</vt:i4>
      </vt:variant>
      <vt:variant>
        <vt:i4>5</vt:i4>
      </vt:variant>
      <vt:variant>
        <vt:lpwstr>https://www.cbd.int/decisions/cop/?m=cop-16</vt:lpwstr>
      </vt:variant>
      <vt:variant>
        <vt:lpwstr/>
      </vt:variant>
      <vt:variant>
        <vt:i4>7209057</vt:i4>
      </vt:variant>
      <vt:variant>
        <vt:i4>129</vt:i4>
      </vt:variant>
      <vt:variant>
        <vt:i4>0</vt:i4>
      </vt:variant>
      <vt:variant>
        <vt:i4>5</vt:i4>
      </vt:variant>
      <vt:variant>
        <vt:lpwstr>https://www.cbd.int/decisions/cop/?m=cop-16</vt:lpwstr>
      </vt:variant>
      <vt:variant>
        <vt:lpwstr/>
      </vt:variant>
      <vt:variant>
        <vt:i4>3539055</vt:i4>
      </vt:variant>
      <vt:variant>
        <vt:i4>126</vt:i4>
      </vt:variant>
      <vt:variant>
        <vt:i4>0</vt:i4>
      </vt:variant>
      <vt:variant>
        <vt:i4>5</vt:i4>
      </vt:variant>
      <vt:variant>
        <vt:lpwstr>https://www.cbd.int/decisions/?id=13708</vt:lpwstr>
      </vt:variant>
      <vt:variant>
        <vt:lpwstr/>
      </vt:variant>
      <vt:variant>
        <vt:i4>7209057</vt:i4>
      </vt:variant>
      <vt:variant>
        <vt:i4>123</vt:i4>
      </vt:variant>
      <vt:variant>
        <vt:i4>0</vt:i4>
      </vt:variant>
      <vt:variant>
        <vt:i4>5</vt:i4>
      </vt:variant>
      <vt:variant>
        <vt:lpwstr>https://www.cbd.int/decisions/cop/?m=cop-16</vt:lpwstr>
      </vt:variant>
      <vt:variant>
        <vt:lpwstr/>
      </vt:variant>
      <vt:variant>
        <vt:i4>5570625</vt:i4>
      </vt:variant>
      <vt:variant>
        <vt:i4>120</vt:i4>
      </vt:variant>
      <vt:variant>
        <vt:i4>0</vt:i4>
      </vt:variant>
      <vt:variant>
        <vt:i4>5</vt:i4>
      </vt:variant>
      <vt:variant>
        <vt:lpwstr>https://www.cbd.int/decisions/np-mop?m=np-mop-05</vt:lpwstr>
      </vt:variant>
      <vt:variant>
        <vt:lpwstr/>
      </vt:variant>
      <vt:variant>
        <vt:i4>5242958</vt:i4>
      </vt:variant>
      <vt:variant>
        <vt:i4>117</vt:i4>
      </vt:variant>
      <vt:variant>
        <vt:i4>0</vt:i4>
      </vt:variant>
      <vt:variant>
        <vt:i4>5</vt:i4>
      </vt:variant>
      <vt:variant>
        <vt:lpwstr>https://www.cbd.int/decisions/mop?m=cp-mop-11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4390916</vt:i4>
      </vt:variant>
      <vt:variant>
        <vt:i4>111</vt:i4>
      </vt:variant>
      <vt:variant>
        <vt:i4>0</vt:i4>
      </vt:variant>
      <vt:variant>
        <vt:i4>5</vt:i4>
      </vt:variant>
      <vt:variant>
        <vt:lpwstr>https://www.cbd.int/documents/CBD/NP/MOP/6/4</vt:lpwstr>
      </vt:variant>
      <vt:variant>
        <vt:lpwstr/>
      </vt:variant>
      <vt:variant>
        <vt:i4>6225940</vt:i4>
      </vt:variant>
      <vt:variant>
        <vt:i4>108</vt:i4>
      </vt:variant>
      <vt:variant>
        <vt:i4>0</vt:i4>
      </vt:variant>
      <vt:variant>
        <vt:i4>5</vt:i4>
      </vt:variant>
      <vt:variant>
        <vt:lpwstr>https://www.cbd.int/documents/CBD/CP/MOP/12/4</vt:lpwstr>
      </vt:variant>
      <vt:variant>
        <vt:lpwstr/>
      </vt:variant>
      <vt:variant>
        <vt:i4>6815783</vt:i4>
      </vt:variant>
      <vt:variant>
        <vt:i4>105</vt:i4>
      </vt:variant>
      <vt:variant>
        <vt:i4>0</vt:i4>
      </vt:variant>
      <vt:variant>
        <vt:i4>5</vt:i4>
      </vt:variant>
      <vt:variant>
        <vt:lpwstr>https://www.cbd.int/documents/CBD/COP/17/3</vt:lpwstr>
      </vt:variant>
      <vt:variant>
        <vt:lpwstr/>
      </vt:variant>
      <vt:variant>
        <vt:i4>6946924</vt:i4>
      </vt:variant>
      <vt:variant>
        <vt:i4>99</vt:i4>
      </vt:variant>
      <vt:variant>
        <vt:i4>0</vt:i4>
      </vt:variant>
      <vt:variant>
        <vt:i4>5</vt:i4>
      </vt:variant>
      <vt:variant>
        <vt:lpwstr>https://www.cbd.int/documents/CBD/COP/17/4/ADD4</vt:lpwstr>
      </vt:variant>
      <vt:variant>
        <vt:lpwstr/>
      </vt:variant>
      <vt:variant>
        <vt:i4>8257661</vt:i4>
      </vt:variant>
      <vt:variant>
        <vt:i4>96</vt:i4>
      </vt:variant>
      <vt:variant>
        <vt:i4>0</vt:i4>
      </vt:variant>
      <vt:variant>
        <vt:i4>5</vt:i4>
      </vt:variant>
      <vt:variant>
        <vt:lpwstr>https://www.cbd.int/documents/CBD/SBI/7/15/ADD1</vt:lpwstr>
      </vt:variant>
      <vt:variant>
        <vt:lpwstr/>
      </vt:variant>
      <vt:variant>
        <vt:i4>4653135</vt:i4>
      </vt:variant>
      <vt:variant>
        <vt:i4>93</vt:i4>
      </vt:variant>
      <vt:variant>
        <vt:i4>0</vt:i4>
      </vt:variant>
      <vt:variant>
        <vt:i4>5</vt:i4>
      </vt:variant>
      <vt:variant>
        <vt:lpwstr>https://www.cbd.int/documents/CBD/NP/MOP/6/5/ADD1</vt:lpwstr>
      </vt:variant>
      <vt:variant>
        <vt:lpwstr/>
      </vt:variant>
      <vt:variant>
        <vt:i4>2424868</vt:i4>
      </vt:variant>
      <vt:variant>
        <vt:i4>90</vt:i4>
      </vt:variant>
      <vt:variant>
        <vt:i4>0</vt:i4>
      </vt:variant>
      <vt:variant>
        <vt:i4>5</vt:i4>
      </vt:variant>
      <vt:variant>
        <vt:lpwstr>https://www.cbd.int/documents/CBD/CP/MOP/12/5/ADD1</vt:lpwstr>
      </vt:variant>
      <vt:variant>
        <vt:lpwstr/>
      </vt:variant>
      <vt:variant>
        <vt:i4>6946924</vt:i4>
      </vt:variant>
      <vt:variant>
        <vt:i4>87</vt:i4>
      </vt:variant>
      <vt:variant>
        <vt:i4>0</vt:i4>
      </vt:variant>
      <vt:variant>
        <vt:i4>5</vt:i4>
      </vt:variant>
      <vt:variant>
        <vt:lpwstr>https://www.cbd.int/documents/CBD/COP/17/4/ADD2</vt:lpwstr>
      </vt:variant>
      <vt:variant>
        <vt:lpwstr/>
      </vt:variant>
      <vt:variant>
        <vt:i4>4653135</vt:i4>
      </vt:variant>
      <vt:variant>
        <vt:i4>84</vt:i4>
      </vt:variant>
      <vt:variant>
        <vt:i4>0</vt:i4>
      </vt:variant>
      <vt:variant>
        <vt:i4>5</vt:i4>
      </vt:variant>
      <vt:variant>
        <vt:lpwstr>https://www.cbd.int/documents/CBD/NP/MOP/6/5/ADD1</vt:lpwstr>
      </vt:variant>
      <vt:variant>
        <vt:lpwstr/>
      </vt:variant>
      <vt:variant>
        <vt:i4>2424868</vt:i4>
      </vt:variant>
      <vt:variant>
        <vt:i4>81</vt:i4>
      </vt:variant>
      <vt:variant>
        <vt:i4>0</vt:i4>
      </vt:variant>
      <vt:variant>
        <vt:i4>5</vt:i4>
      </vt:variant>
      <vt:variant>
        <vt:lpwstr>https://www.cbd.int/documents/CBD/CP/MOP/12/5/ADD1</vt:lpwstr>
      </vt:variant>
      <vt:variant>
        <vt:lpwstr/>
      </vt:variant>
      <vt:variant>
        <vt:i4>6946924</vt:i4>
      </vt:variant>
      <vt:variant>
        <vt:i4>78</vt:i4>
      </vt:variant>
      <vt:variant>
        <vt:i4>0</vt:i4>
      </vt:variant>
      <vt:variant>
        <vt:i4>5</vt:i4>
      </vt:variant>
      <vt:variant>
        <vt:lpwstr>https://www.cbd.int/documents/CBD/COP/17/4/ADD2</vt:lpwstr>
      </vt:variant>
      <vt:variant>
        <vt:lpwstr/>
      </vt:variant>
      <vt:variant>
        <vt:i4>6946924</vt:i4>
      </vt:variant>
      <vt:variant>
        <vt:i4>75</vt:i4>
      </vt:variant>
      <vt:variant>
        <vt:i4>0</vt:i4>
      </vt:variant>
      <vt:variant>
        <vt:i4>5</vt:i4>
      </vt:variant>
      <vt:variant>
        <vt:lpwstr>https://www.cbd.int/documents/CBD/COP/17/4/ADD1</vt:lpwstr>
      </vt:variant>
      <vt:variant>
        <vt:lpwstr/>
      </vt:variant>
      <vt:variant>
        <vt:i4>4325380</vt:i4>
      </vt:variant>
      <vt:variant>
        <vt:i4>72</vt:i4>
      </vt:variant>
      <vt:variant>
        <vt:i4>0</vt:i4>
      </vt:variant>
      <vt:variant>
        <vt:i4>5</vt:i4>
      </vt:variant>
      <vt:variant>
        <vt:lpwstr>https://www.cbd.int/documents/CBD/NP/MOP/6/5</vt:lpwstr>
      </vt:variant>
      <vt:variant>
        <vt:lpwstr/>
      </vt:variant>
      <vt:variant>
        <vt:i4>6225940</vt:i4>
      </vt:variant>
      <vt:variant>
        <vt:i4>69</vt:i4>
      </vt:variant>
      <vt:variant>
        <vt:i4>0</vt:i4>
      </vt:variant>
      <vt:variant>
        <vt:i4>5</vt:i4>
      </vt:variant>
      <vt:variant>
        <vt:lpwstr>https://www.cbd.int/documents/CBD/CP/MOP/12/5</vt:lpwstr>
      </vt:variant>
      <vt:variant>
        <vt:lpwstr/>
      </vt:variant>
      <vt:variant>
        <vt:i4>7274535</vt:i4>
      </vt:variant>
      <vt:variant>
        <vt:i4>66</vt:i4>
      </vt:variant>
      <vt:variant>
        <vt:i4>0</vt:i4>
      </vt:variant>
      <vt:variant>
        <vt:i4>5</vt:i4>
      </vt:variant>
      <vt:variant>
        <vt:lpwstr>https://www.cbd.int/documents/CBD/COP/17/4</vt:lpwstr>
      </vt:variant>
      <vt:variant>
        <vt:lpwstr/>
      </vt:variant>
      <vt:variant>
        <vt:i4>4325380</vt:i4>
      </vt:variant>
      <vt:variant>
        <vt:i4>57</vt:i4>
      </vt:variant>
      <vt:variant>
        <vt:i4>0</vt:i4>
      </vt:variant>
      <vt:variant>
        <vt:i4>5</vt:i4>
      </vt:variant>
      <vt:variant>
        <vt:lpwstr>https://www.cbd.int/documents/CBD/NP/MOP/6/5</vt:lpwstr>
      </vt:variant>
      <vt:variant>
        <vt:lpwstr/>
      </vt:variant>
      <vt:variant>
        <vt:i4>6225940</vt:i4>
      </vt:variant>
      <vt:variant>
        <vt:i4>54</vt:i4>
      </vt:variant>
      <vt:variant>
        <vt:i4>0</vt:i4>
      </vt:variant>
      <vt:variant>
        <vt:i4>5</vt:i4>
      </vt:variant>
      <vt:variant>
        <vt:lpwstr>https://www.cbd.int/documents/CBD/CP/MOP/12/5</vt:lpwstr>
      </vt:variant>
      <vt:variant>
        <vt:lpwstr/>
      </vt:variant>
      <vt:variant>
        <vt:i4>7274535</vt:i4>
      </vt:variant>
      <vt:variant>
        <vt:i4>51</vt:i4>
      </vt:variant>
      <vt:variant>
        <vt:i4>0</vt:i4>
      </vt:variant>
      <vt:variant>
        <vt:i4>5</vt:i4>
      </vt:variant>
      <vt:variant>
        <vt:lpwstr>https://www.cbd.int/documents/CBD/COP/17/4</vt:lpwstr>
      </vt:variant>
      <vt:variant>
        <vt:lpwstr/>
      </vt:variant>
      <vt:variant>
        <vt:i4>4325380</vt:i4>
      </vt:variant>
      <vt:variant>
        <vt:i4>45</vt:i4>
      </vt:variant>
      <vt:variant>
        <vt:i4>0</vt:i4>
      </vt:variant>
      <vt:variant>
        <vt:i4>5</vt:i4>
      </vt:variant>
      <vt:variant>
        <vt:lpwstr>https://www.cbd.int/documents/CBD/NP/MOP/6/5</vt:lpwstr>
      </vt:variant>
      <vt:variant>
        <vt:lpwstr/>
      </vt:variant>
      <vt:variant>
        <vt:i4>6225940</vt:i4>
      </vt:variant>
      <vt:variant>
        <vt:i4>42</vt:i4>
      </vt:variant>
      <vt:variant>
        <vt:i4>0</vt:i4>
      </vt:variant>
      <vt:variant>
        <vt:i4>5</vt:i4>
      </vt:variant>
      <vt:variant>
        <vt:lpwstr>https://www.cbd.int/documents/CBD/CP/MOP/12/5</vt:lpwstr>
      </vt:variant>
      <vt:variant>
        <vt:lpwstr/>
      </vt:variant>
      <vt:variant>
        <vt:i4>7274535</vt:i4>
      </vt:variant>
      <vt:variant>
        <vt:i4>39</vt:i4>
      </vt:variant>
      <vt:variant>
        <vt:i4>0</vt:i4>
      </vt:variant>
      <vt:variant>
        <vt:i4>5</vt:i4>
      </vt:variant>
      <vt:variant>
        <vt:lpwstr>https://www.cbd.int/documents/CBD/COP/17/4</vt:lpwstr>
      </vt:variant>
      <vt:variant>
        <vt:lpwstr/>
      </vt:variant>
      <vt:variant>
        <vt:i4>4325380</vt:i4>
      </vt:variant>
      <vt:variant>
        <vt:i4>33</vt:i4>
      </vt:variant>
      <vt:variant>
        <vt:i4>0</vt:i4>
      </vt:variant>
      <vt:variant>
        <vt:i4>5</vt:i4>
      </vt:variant>
      <vt:variant>
        <vt:lpwstr>https://www.cbd.int/documents/CBD/NP/MOP/6/5</vt:lpwstr>
      </vt:variant>
      <vt:variant>
        <vt:lpwstr/>
      </vt:variant>
      <vt:variant>
        <vt:i4>6225940</vt:i4>
      </vt:variant>
      <vt:variant>
        <vt:i4>30</vt:i4>
      </vt:variant>
      <vt:variant>
        <vt:i4>0</vt:i4>
      </vt:variant>
      <vt:variant>
        <vt:i4>5</vt:i4>
      </vt:variant>
      <vt:variant>
        <vt:lpwstr>https://www.cbd.int/documents/CBD/CP/MOP/12/5</vt:lpwstr>
      </vt:variant>
      <vt:variant>
        <vt:lpwstr/>
      </vt:variant>
      <vt:variant>
        <vt:i4>7274535</vt:i4>
      </vt:variant>
      <vt:variant>
        <vt:i4>27</vt:i4>
      </vt:variant>
      <vt:variant>
        <vt:i4>0</vt:i4>
      </vt:variant>
      <vt:variant>
        <vt:i4>5</vt:i4>
      </vt:variant>
      <vt:variant>
        <vt:lpwstr>https://www.cbd.int/documents/CBD/COP/17/4</vt:lpwstr>
      </vt:variant>
      <vt:variant>
        <vt:lpwstr/>
      </vt:variant>
      <vt:variant>
        <vt:i4>4325380</vt:i4>
      </vt:variant>
      <vt:variant>
        <vt:i4>21</vt:i4>
      </vt:variant>
      <vt:variant>
        <vt:i4>0</vt:i4>
      </vt:variant>
      <vt:variant>
        <vt:i4>5</vt:i4>
      </vt:variant>
      <vt:variant>
        <vt:lpwstr>https://www.cbd.int/documents/CBD/NP/MOP/6/5</vt:lpwstr>
      </vt:variant>
      <vt:variant>
        <vt:lpwstr/>
      </vt:variant>
      <vt:variant>
        <vt:i4>6225940</vt:i4>
      </vt:variant>
      <vt:variant>
        <vt:i4>18</vt:i4>
      </vt:variant>
      <vt:variant>
        <vt:i4>0</vt:i4>
      </vt:variant>
      <vt:variant>
        <vt:i4>5</vt:i4>
      </vt:variant>
      <vt:variant>
        <vt:lpwstr>https://www.cbd.int/documents/CBD/CP/MOP/12/5</vt:lpwstr>
      </vt:variant>
      <vt:variant>
        <vt:lpwstr/>
      </vt:variant>
      <vt:variant>
        <vt:i4>7274535</vt:i4>
      </vt:variant>
      <vt:variant>
        <vt:i4>15</vt:i4>
      </vt:variant>
      <vt:variant>
        <vt:i4>0</vt:i4>
      </vt:variant>
      <vt:variant>
        <vt:i4>5</vt:i4>
      </vt:variant>
      <vt:variant>
        <vt:lpwstr>https://www.cbd.int/documents/CBD/COP/17/4</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6225940</vt:i4>
      </vt:variant>
      <vt:variant>
        <vt:i4>6</vt:i4>
      </vt:variant>
      <vt:variant>
        <vt:i4>0</vt:i4>
      </vt:variant>
      <vt:variant>
        <vt:i4>5</vt:i4>
      </vt:variant>
      <vt:variant>
        <vt:lpwstr>https://www.cbd.int/documents/CBD/CP/MOP/12/4</vt:lpwstr>
      </vt:variant>
      <vt:variant>
        <vt:lpwstr/>
      </vt:variant>
      <vt:variant>
        <vt:i4>6815783</vt:i4>
      </vt:variant>
      <vt:variant>
        <vt:i4>3</vt:i4>
      </vt:variant>
      <vt:variant>
        <vt:i4>0</vt:i4>
      </vt:variant>
      <vt:variant>
        <vt:i4>5</vt:i4>
      </vt:variant>
      <vt:variant>
        <vt:lpwstr>https://www.cbd.int/documents/CBD/COP/17/3</vt:lpwstr>
      </vt:variant>
      <vt:variant>
        <vt:lpwstr/>
      </vt:variant>
      <vt:variant>
        <vt:i4>3342446</vt:i4>
      </vt:variant>
      <vt:variant>
        <vt:i4>27</vt:i4>
      </vt:variant>
      <vt:variant>
        <vt:i4>0</vt:i4>
      </vt:variant>
      <vt:variant>
        <vt:i4>5</vt:i4>
      </vt:variant>
      <vt:variant>
        <vt:lpwstr>https://www.cbd.int/decisions/?id=11677</vt:lpwstr>
      </vt:variant>
      <vt:variant>
        <vt:lpwstr/>
      </vt:variant>
      <vt:variant>
        <vt:i4>983049</vt:i4>
      </vt:variant>
      <vt:variant>
        <vt:i4>24</vt:i4>
      </vt:variant>
      <vt:variant>
        <vt:i4>0</vt:i4>
      </vt:variant>
      <vt:variant>
        <vt:i4>5</vt:i4>
      </vt:variant>
      <vt:variant>
        <vt:lpwstr>https://www.cbd.int/documents/CBD/SBI/6/INF/9</vt:lpwstr>
      </vt:variant>
      <vt:variant>
        <vt:lpwstr/>
      </vt:variant>
      <vt:variant>
        <vt:i4>6946924</vt:i4>
      </vt:variant>
      <vt:variant>
        <vt:i4>21</vt:i4>
      </vt:variant>
      <vt:variant>
        <vt:i4>0</vt:i4>
      </vt:variant>
      <vt:variant>
        <vt:i4>5</vt:i4>
      </vt:variant>
      <vt:variant>
        <vt:lpwstr>https://www.cbd.int/documents/CBD/COP/17/4/ADD1</vt:lpwstr>
      </vt:variant>
      <vt:variant>
        <vt:lpwstr/>
      </vt:variant>
      <vt:variant>
        <vt:i4>3997739</vt:i4>
      </vt:variant>
      <vt:variant>
        <vt:i4>18</vt:i4>
      </vt:variant>
      <vt:variant>
        <vt:i4>0</vt:i4>
      </vt:variant>
      <vt:variant>
        <vt:i4>5</vt:i4>
      </vt:variant>
      <vt:variant>
        <vt:lpwstr>https://www.cbd.int/information/adm-fin</vt:lpwstr>
      </vt:variant>
      <vt:variant>
        <vt:lpwstr/>
      </vt:variant>
      <vt:variant>
        <vt:i4>4653135</vt:i4>
      </vt:variant>
      <vt:variant>
        <vt:i4>15</vt:i4>
      </vt:variant>
      <vt:variant>
        <vt:i4>0</vt:i4>
      </vt:variant>
      <vt:variant>
        <vt:i4>5</vt:i4>
      </vt:variant>
      <vt:variant>
        <vt:lpwstr>https://www.cbd.int/documents/CBD/NP/MOP/6/5/ADD1</vt:lpwstr>
      </vt:variant>
      <vt:variant>
        <vt:lpwstr/>
      </vt:variant>
      <vt:variant>
        <vt:i4>2424868</vt:i4>
      </vt:variant>
      <vt:variant>
        <vt:i4>12</vt:i4>
      </vt:variant>
      <vt:variant>
        <vt:i4>0</vt:i4>
      </vt:variant>
      <vt:variant>
        <vt:i4>5</vt:i4>
      </vt:variant>
      <vt:variant>
        <vt:lpwstr>https://www.cbd.int/documents/CBD/CP/MOP/12/5/ADD1</vt:lpwstr>
      </vt:variant>
      <vt:variant>
        <vt:lpwstr/>
      </vt:variant>
      <vt:variant>
        <vt:i4>6946924</vt:i4>
      </vt:variant>
      <vt:variant>
        <vt:i4>9</vt:i4>
      </vt:variant>
      <vt:variant>
        <vt:i4>0</vt:i4>
      </vt:variant>
      <vt:variant>
        <vt:i4>5</vt:i4>
      </vt:variant>
      <vt:variant>
        <vt:lpwstr>https://www.cbd.int/documents/CBD/COP/17/4/ADD2</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information on administrative and budgetary matters</dc:title>
  <dc:subject/>
  <dc:creator>Karci Aldridge Vegi</dc:creator>
  <cp:keywords>Convention on Biological Diversity</cp:keywords>
  <cp:lastModifiedBy>Veronique Lefebvre</cp:lastModifiedBy>
  <cp:revision>4</cp:revision>
  <cp:lastPrinted>2026-10-01T19:01:00Z</cp:lastPrinted>
  <dcterms:created xsi:type="dcterms:W3CDTF">2026-10-02T22:02:00Z</dcterms:created>
  <dcterms:modified xsi:type="dcterms:W3CDTF">2026-10-02T22:04:00Z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