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3D0156" w:rsidRPr="00482021" w14:paraId="1F299AED" w14:textId="77777777" w:rsidTr="00DC6B8F">
        <w:trPr>
          <w:cantSplit/>
          <w:trHeight w:val="900"/>
        </w:trPr>
        <w:tc>
          <w:tcPr>
            <w:tcW w:w="6588" w:type="dxa"/>
            <w:gridSpan w:val="2"/>
            <w:tcBorders>
              <w:top w:val="nil"/>
              <w:left w:val="nil"/>
              <w:bottom w:val="single" w:sz="12" w:space="0" w:color="auto"/>
              <w:right w:val="nil"/>
            </w:tcBorders>
          </w:tcPr>
          <w:p w14:paraId="0718583A" w14:textId="77777777" w:rsidR="003D0156" w:rsidRPr="00E6057C" w:rsidRDefault="003D0156" w:rsidP="00256F79">
            <w:pPr>
              <w:pStyle w:val="Heading2"/>
              <w:keepLines w:val="0"/>
              <w:bidi w:val="0"/>
              <w:spacing w:before="120" w:line="216" w:lineRule="auto"/>
              <w:rPr>
                <w:rFonts w:ascii="Univers" w:hAnsi="Univers"/>
                <w:bCs/>
                <w:sz w:val="32"/>
                <w:szCs w:val="32"/>
                <w:lang w:val="en-US"/>
              </w:rPr>
            </w:pPr>
            <w:r w:rsidRPr="00256F79">
              <w:rPr>
                <w:rFonts w:ascii="Univers" w:eastAsia="Times New Roman" w:hAnsi="Univers" w:cs="Times New Roman"/>
                <w:b/>
                <w:iCs/>
                <w:color w:val="auto"/>
                <w:kern w:val="2"/>
                <w:sz w:val="32"/>
                <w:szCs w:val="32"/>
                <w:lang w:eastAsia="en-US" w:bidi="ar-EG"/>
              </w:rPr>
              <w:t>CBD</w:t>
            </w:r>
          </w:p>
        </w:tc>
        <w:tc>
          <w:tcPr>
            <w:tcW w:w="1440" w:type="dxa"/>
            <w:tcBorders>
              <w:top w:val="nil"/>
              <w:left w:val="nil"/>
              <w:bottom w:val="single" w:sz="12" w:space="0" w:color="auto"/>
              <w:right w:val="nil"/>
            </w:tcBorders>
          </w:tcPr>
          <w:p w14:paraId="4BFD56DA" w14:textId="77777777" w:rsidR="003D0156" w:rsidRPr="00F9708A" w:rsidRDefault="003D0156" w:rsidP="003D0156">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6E9C21E1" wp14:editId="76CCA7A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0F9C25C" w14:textId="77777777" w:rsidR="003D0156" w:rsidRPr="005136A5" w:rsidRDefault="003D0156" w:rsidP="003D0156">
            <w:pPr>
              <w:tabs>
                <w:tab w:val="left" w:pos="-720"/>
              </w:tabs>
              <w:suppressAutoHyphens/>
              <w:spacing w:before="120"/>
              <w:jc w:val="center"/>
              <w:rPr>
                <w:lang w:val="en-US"/>
              </w:rPr>
            </w:pPr>
            <w:r>
              <w:rPr>
                <w:noProof/>
                <w:lang w:val="en-GB" w:eastAsia="en-GB"/>
              </w:rPr>
              <w:drawing>
                <wp:anchor distT="0" distB="0" distL="114300" distR="114300" simplePos="0" relativeHeight="251661312" behindDoc="0" locked="0" layoutInCell="1" allowOverlap="1" wp14:anchorId="24498A44" wp14:editId="344A144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8A2231C" w14:textId="77777777" w:rsidR="003D0156" w:rsidRPr="005136A5" w:rsidRDefault="003D0156" w:rsidP="003D0156">
            <w:pPr>
              <w:tabs>
                <w:tab w:val="left" w:pos="-720"/>
              </w:tabs>
              <w:suppressAutoHyphens/>
              <w:spacing w:line="120" w:lineRule="auto"/>
              <w:rPr>
                <w:lang w:val="en-US"/>
              </w:rPr>
            </w:pPr>
          </w:p>
        </w:tc>
      </w:tr>
      <w:tr w:rsidR="003D0156" w:rsidRPr="00F9708A" w14:paraId="4B591DC8" w14:textId="77777777" w:rsidTr="00DC6B8F">
        <w:trPr>
          <w:cantSplit/>
          <w:trHeight w:val="1770"/>
        </w:trPr>
        <w:tc>
          <w:tcPr>
            <w:tcW w:w="4428" w:type="dxa"/>
            <w:tcBorders>
              <w:top w:val="single" w:sz="12" w:space="0" w:color="auto"/>
              <w:left w:val="nil"/>
              <w:bottom w:val="single" w:sz="12" w:space="0" w:color="auto"/>
              <w:right w:val="nil"/>
            </w:tcBorders>
          </w:tcPr>
          <w:p w14:paraId="1A2940F4" w14:textId="77777777" w:rsidR="003D0156" w:rsidRPr="00FC32BA" w:rsidRDefault="003D0156" w:rsidP="003D0156">
            <w:pPr>
              <w:spacing w:before="60"/>
              <w:jc w:val="right"/>
              <w:rPr>
                <w:sz w:val="22"/>
                <w:szCs w:val="22"/>
              </w:rPr>
            </w:pPr>
            <w:r w:rsidRPr="00FC32BA">
              <w:rPr>
                <w:sz w:val="22"/>
                <w:szCs w:val="22"/>
              </w:rPr>
              <w:t>Distr.</w:t>
            </w:r>
          </w:p>
          <w:p w14:paraId="3BAD95BA" w14:textId="77777777" w:rsidR="003D0156" w:rsidRPr="00FC32BA" w:rsidRDefault="003D0156" w:rsidP="003D0156">
            <w:pPr>
              <w:jc w:val="right"/>
              <w:rPr>
                <w:sz w:val="22"/>
                <w:szCs w:val="22"/>
              </w:rPr>
            </w:pPr>
            <w:r>
              <w:rPr>
                <w:sz w:val="22"/>
                <w:szCs w:val="22"/>
              </w:rPr>
              <w:t>LIMITED</w:t>
            </w:r>
          </w:p>
          <w:p w14:paraId="0D55C62F" w14:textId="77777777" w:rsidR="003D0156" w:rsidRPr="00FC32BA" w:rsidRDefault="003D0156" w:rsidP="003D0156">
            <w:pPr>
              <w:pStyle w:val="Heading3"/>
              <w:bidi w:val="0"/>
              <w:spacing w:before="0"/>
              <w:rPr>
                <w:sz w:val="22"/>
                <w:szCs w:val="22"/>
                <w:lang w:val="en-US"/>
              </w:rPr>
            </w:pPr>
          </w:p>
          <w:sdt>
            <w:sdtPr>
              <w:rPr>
                <w:sz w:val="22"/>
                <w:szCs w:val="22"/>
                <w:rtl/>
                <w:lang w:val="en-GB" w:eastAsia="en-US"/>
              </w:rPr>
              <w:alias w:val="Subject"/>
              <w:tag w:val=""/>
              <w:id w:val="-1379467044"/>
              <w:placeholder>
                <w:docPart w:val="779553CF6B274FC8B00C1CF26F9E3479"/>
              </w:placeholder>
              <w:dataBinding w:prefixMappings="xmlns:ns0='http://purl.org/dc/elements/1.1/' xmlns:ns1='http://schemas.openxmlformats.org/package/2006/metadata/core-properties' " w:xpath="/ns1:coreProperties[1]/ns0:subject[1]" w:storeItemID="{6C3C8BC8-F283-45AE-878A-BAB7291924A1}"/>
              <w:text/>
            </w:sdtPr>
            <w:sdtContent>
              <w:p w14:paraId="2EA0A2BC" w14:textId="4F79B8F2" w:rsidR="003D0156" w:rsidRPr="00E550D7" w:rsidRDefault="003D0156" w:rsidP="003D0156">
                <w:pPr>
                  <w:jc w:val="right"/>
                  <w:rPr>
                    <w:sz w:val="22"/>
                    <w:lang w:val="en-GB" w:eastAsia="en-US"/>
                  </w:rPr>
                </w:pPr>
                <w:r>
                  <w:rPr>
                    <w:sz w:val="22"/>
                    <w:szCs w:val="22"/>
                    <w:lang w:val="en-GB" w:eastAsia="en-US"/>
                  </w:rPr>
                  <w:t>CBD/CP/MOP/10/</w:t>
                </w:r>
                <w:r w:rsidR="003637AA">
                  <w:rPr>
                    <w:sz w:val="22"/>
                    <w:szCs w:val="22"/>
                    <w:lang w:val="en-US" w:eastAsia="en-US"/>
                  </w:rPr>
                  <w:t>L.13</w:t>
                </w:r>
              </w:p>
            </w:sdtContent>
          </w:sdt>
          <w:p w14:paraId="638FDFD6" w14:textId="77777777" w:rsidR="003D0156" w:rsidRPr="00FC32BA" w:rsidRDefault="003D0156" w:rsidP="003D0156">
            <w:pPr>
              <w:jc w:val="right"/>
              <w:rPr>
                <w:rFonts w:eastAsia="MS Mincho"/>
                <w:sz w:val="22"/>
                <w:szCs w:val="22"/>
                <w:lang w:eastAsia="ja-JP"/>
              </w:rPr>
            </w:pPr>
            <w:r>
              <w:rPr>
                <w:sz w:val="22"/>
                <w:szCs w:val="22"/>
              </w:rPr>
              <w:t>13 December 2022</w:t>
            </w:r>
          </w:p>
          <w:p w14:paraId="218AF0E8" w14:textId="77777777" w:rsidR="003D0156" w:rsidRPr="00FC32BA" w:rsidRDefault="003D0156" w:rsidP="003D0156">
            <w:pPr>
              <w:pStyle w:val="Heading5"/>
              <w:tabs>
                <w:tab w:val="left" w:pos="-720"/>
              </w:tabs>
              <w:suppressAutoHyphens/>
              <w:bidi w:val="0"/>
              <w:spacing w:before="0" w:after="0"/>
              <w:rPr>
                <w:rFonts w:ascii="Times New Roman" w:hAnsi="Times New Roman" w:cs="Times New Roman"/>
                <w:b w:val="0"/>
                <w:bCs w:val="0"/>
                <w:szCs w:val="22"/>
                <w:lang w:eastAsia="en-US"/>
              </w:rPr>
            </w:pPr>
          </w:p>
          <w:p w14:paraId="6A48B7CA" w14:textId="77777777" w:rsidR="003D0156" w:rsidRPr="00FC32BA" w:rsidRDefault="003D0156" w:rsidP="003D0156">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02BFB37A" w14:textId="77777777" w:rsidR="003D0156" w:rsidRPr="00FC32BA" w:rsidRDefault="003D0156" w:rsidP="003D0156">
            <w:pPr>
              <w:tabs>
                <w:tab w:val="left" w:pos="-720"/>
              </w:tabs>
              <w:suppressAutoHyphens/>
              <w:spacing w:after="40"/>
              <w:jc w:val="right"/>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0F5502CD" w14:textId="77777777" w:rsidR="003D0156" w:rsidRPr="00482021" w:rsidRDefault="003D0156" w:rsidP="003D0156">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9264" behindDoc="0" locked="0" layoutInCell="1" allowOverlap="1" wp14:anchorId="18F84C12" wp14:editId="088B207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2206CD" w14:textId="77777777" w:rsidR="00256F79" w:rsidRPr="00DE4815" w:rsidRDefault="00256F79" w:rsidP="00256F79">
      <w:pPr>
        <w:spacing w:before="60" w:line="216" w:lineRule="auto"/>
        <w:rPr>
          <w:rFonts w:ascii="Simplified Arabic" w:hAnsi="Simplified Arabic" w:cs="Simplified Arabic"/>
          <w:b/>
          <w:bCs/>
          <w:sz w:val="28"/>
          <w:szCs w:val="28"/>
          <w:rtl/>
          <w:lang w:val="en-GB" w:bidi="ar-EG"/>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286BA783" w14:textId="77777777" w:rsidR="00256F79" w:rsidRDefault="00256F79" w:rsidP="00256F79">
      <w:pPr>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قرطاجنة </w:t>
      </w:r>
    </w:p>
    <w:p w14:paraId="4506198B" w14:textId="77777777" w:rsidR="00256F79" w:rsidRPr="00A27159" w:rsidRDefault="00256F79" w:rsidP="00256F79">
      <w:pPr>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02E37A4D" w14:textId="2D314F40" w:rsidR="00CE119C" w:rsidRPr="00271E8B" w:rsidRDefault="00CE119C" w:rsidP="00CE119C">
      <w:pPr>
        <w:spacing w:line="216" w:lineRule="auto"/>
        <w:jc w:val="lowKashida"/>
        <w:rPr>
          <w:rFonts w:eastAsia="YouYuan" w:cs="Simplified Arabic"/>
          <w:kern w:val="2"/>
          <w:sz w:val="20"/>
          <w:rtl/>
          <w:lang w:val="en-US" w:eastAsia="en-US"/>
        </w:rPr>
      </w:pPr>
      <w:r w:rsidRPr="00271E8B">
        <w:rPr>
          <w:rFonts w:eastAsia="YouYuan" w:cs="Simplified Arabic" w:hint="cs"/>
          <w:kern w:val="2"/>
          <w:sz w:val="20"/>
          <w:rtl/>
          <w:lang w:val="en-US" w:eastAsia="en-US"/>
        </w:rPr>
        <w:t xml:space="preserve">الاجتماع </w:t>
      </w:r>
      <w:r w:rsidR="00B56686" w:rsidRPr="00271E8B">
        <w:rPr>
          <w:rFonts w:eastAsia="YouYuan" w:cs="Simplified Arabic" w:hint="cs"/>
          <w:kern w:val="2"/>
          <w:sz w:val="20"/>
          <w:rtl/>
          <w:lang w:val="en-US" w:eastAsia="en-US"/>
        </w:rPr>
        <w:t>العاشر</w:t>
      </w:r>
      <w:r w:rsidR="00CF72D2">
        <w:rPr>
          <w:rFonts w:eastAsia="YouYuan" w:cs="Simplified Arabic" w:hint="cs"/>
          <w:kern w:val="2"/>
          <w:sz w:val="20"/>
          <w:rtl/>
          <w:lang w:val="en-US" w:eastAsia="en-US"/>
        </w:rPr>
        <w:t xml:space="preserve">-الجزء </w:t>
      </w:r>
      <w:r w:rsidR="0072021E">
        <w:rPr>
          <w:rFonts w:eastAsia="YouYuan" w:cs="Simplified Arabic" w:hint="cs"/>
          <w:kern w:val="2"/>
          <w:sz w:val="20"/>
          <w:rtl/>
          <w:lang w:val="en-US" w:eastAsia="en-US"/>
        </w:rPr>
        <w:t>الثاني</w:t>
      </w:r>
    </w:p>
    <w:p w14:paraId="6BD79A16" w14:textId="7BFD9715" w:rsidR="00CE119C" w:rsidRPr="00271E8B" w:rsidRDefault="00CE119C" w:rsidP="00CE119C">
      <w:pPr>
        <w:spacing w:line="216" w:lineRule="auto"/>
        <w:jc w:val="lowKashida"/>
        <w:rPr>
          <w:rFonts w:eastAsia="YouYuan" w:cs="Simplified Arabic"/>
          <w:kern w:val="2"/>
          <w:sz w:val="20"/>
          <w:rtl/>
          <w:lang w:val="en-US" w:eastAsia="en-US"/>
        </w:rPr>
      </w:pPr>
      <w:r w:rsidRPr="00271E8B">
        <w:rPr>
          <w:rFonts w:eastAsia="YouYuan" w:cs="Simplified Arabic" w:hint="cs"/>
          <w:kern w:val="2"/>
          <w:sz w:val="20"/>
          <w:rtl/>
          <w:lang w:val="en-US" w:eastAsia="en-US"/>
        </w:rPr>
        <w:t>مونتريال،</w:t>
      </w:r>
      <w:r w:rsidR="008A70B8" w:rsidRPr="00271E8B">
        <w:rPr>
          <w:rFonts w:eastAsia="YouYuan" w:cs="Simplified Arabic" w:hint="cs"/>
          <w:kern w:val="2"/>
          <w:sz w:val="20"/>
          <w:rtl/>
          <w:lang w:val="en-US" w:eastAsia="en-US" w:bidi="ar-EG"/>
        </w:rPr>
        <w:t xml:space="preserve"> كندا،</w:t>
      </w:r>
      <w:r w:rsidRPr="00271E8B">
        <w:rPr>
          <w:rFonts w:eastAsia="YouYuan" w:cs="Simplified Arabic" w:hint="cs"/>
          <w:kern w:val="2"/>
          <w:sz w:val="20"/>
          <w:rtl/>
          <w:lang w:val="en-US" w:eastAsia="en-US"/>
        </w:rPr>
        <w:t xml:space="preserve"> </w:t>
      </w:r>
      <w:r w:rsidR="00B56686" w:rsidRPr="00271E8B">
        <w:rPr>
          <w:rFonts w:eastAsia="YouYuan" w:cs="Simplified Arabic" w:hint="cs"/>
          <w:kern w:val="2"/>
          <w:sz w:val="20"/>
          <w:rtl/>
          <w:lang w:val="en-US" w:eastAsia="en-US"/>
        </w:rPr>
        <w:t>7-19</w:t>
      </w:r>
      <w:r w:rsidRPr="00271E8B">
        <w:rPr>
          <w:rFonts w:eastAsia="YouYuan" w:cs="Simplified Arabic" w:hint="cs"/>
          <w:kern w:val="2"/>
          <w:sz w:val="20"/>
          <w:rtl/>
          <w:lang w:val="en-US" w:eastAsia="en-US"/>
        </w:rPr>
        <w:t xml:space="preserve"> ديسمبر/كانون الأول 2022</w:t>
      </w:r>
    </w:p>
    <w:p w14:paraId="07239BDD" w14:textId="4EC31706" w:rsidR="00CE119C" w:rsidRPr="00271E8B" w:rsidRDefault="00CE119C" w:rsidP="00CE119C">
      <w:pPr>
        <w:spacing w:line="216" w:lineRule="auto"/>
        <w:jc w:val="lowKashida"/>
        <w:rPr>
          <w:rFonts w:eastAsia="YouYuan" w:cs="Simplified Arabic"/>
          <w:kern w:val="2"/>
          <w:sz w:val="20"/>
          <w:rtl/>
          <w:lang w:val="en-US" w:eastAsia="en-US"/>
        </w:rPr>
      </w:pPr>
      <w:r w:rsidRPr="00271E8B">
        <w:rPr>
          <w:rFonts w:eastAsia="YouYuan" w:cs="Simplified Arabic" w:hint="cs"/>
          <w:kern w:val="2"/>
          <w:sz w:val="20"/>
          <w:rtl/>
          <w:lang w:val="en-US" w:eastAsia="en-US"/>
        </w:rPr>
        <w:t xml:space="preserve">البند </w:t>
      </w:r>
      <w:r w:rsidR="00CF72D2">
        <w:rPr>
          <w:rFonts w:eastAsia="YouYuan" w:cs="Simplified Arabic" w:hint="cs"/>
          <w:kern w:val="2"/>
          <w:sz w:val="20"/>
          <w:rtl/>
          <w:lang w:val="en-US" w:eastAsia="en-US"/>
        </w:rPr>
        <w:t xml:space="preserve">7 </w:t>
      </w:r>
      <w:r w:rsidR="00717D58" w:rsidRPr="00271E8B">
        <w:rPr>
          <w:rFonts w:eastAsia="YouYuan" w:cs="Simplified Arabic" w:hint="cs"/>
          <w:kern w:val="2"/>
          <w:sz w:val="20"/>
          <w:rtl/>
          <w:lang w:val="en-US" w:eastAsia="en-US"/>
        </w:rPr>
        <w:t>ألف</w:t>
      </w:r>
      <w:r w:rsidRPr="00271E8B">
        <w:rPr>
          <w:rFonts w:eastAsia="YouYuan" w:cs="Simplified Arabic" w:hint="cs"/>
          <w:kern w:val="2"/>
          <w:sz w:val="20"/>
          <w:rtl/>
          <w:lang w:val="en-US" w:eastAsia="en-US"/>
        </w:rPr>
        <w:t xml:space="preserve"> من جدول الأعمال</w:t>
      </w:r>
    </w:p>
    <w:p w14:paraId="2B038486" w14:textId="2FF4E65B" w:rsidR="00EB20DD" w:rsidRDefault="00131D55" w:rsidP="00EB20DD">
      <w:pPr>
        <w:spacing w:before="120" w:after="120"/>
        <w:jc w:val="center"/>
        <w:rPr>
          <w:rFonts w:cs="Simplified Arabic"/>
          <w:b/>
          <w:bCs/>
          <w:sz w:val="28"/>
          <w:szCs w:val="28"/>
          <w:rtl/>
          <w:lang w:bidi="ar-EG"/>
        </w:rPr>
      </w:pPr>
      <w:r w:rsidRPr="00271E8B">
        <w:rPr>
          <w:rFonts w:cs="Simplified Arabic"/>
          <w:b/>
          <w:bCs/>
          <w:sz w:val="28"/>
          <w:szCs w:val="28"/>
          <w:rtl/>
          <w:lang w:bidi="ar-EG"/>
        </w:rPr>
        <w:t>خطة تنفيذ بروتوكول قرطاجنة</w:t>
      </w:r>
    </w:p>
    <w:p w14:paraId="6135FF6F" w14:textId="724ED6C2" w:rsidR="000C15B0" w:rsidRPr="000C15B0" w:rsidRDefault="000C15B0" w:rsidP="00EB20DD">
      <w:pPr>
        <w:spacing w:before="120" w:after="120"/>
        <w:jc w:val="center"/>
        <w:rPr>
          <w:rFonts w:ascii="Simplified Arabic" w:hAnsi="Simplified Arabic" w:cs="Simplified Arabic"/>
          <w:b/>
          <w:bCs/>
          <w:rtl/>
          <w:lang w:bidi="ar-EG"/>
        </w:rPr>
      </w:pPr>
      <w:r>
        <w:rPr>
          <w:rFonts w:cs="Simplified Arabic" w:hint="cs"/>
          <w:b/>
          <w:bCs/>
          <w:rtl/>
          <w:lang w:bidi="ar-EG"/>
        </w:rPr>
        <w:t>مشروع مقرر مقدم من رئيس</w:t>
      </w:r>
      <w:r w:rsidR="00CF72D2">
        <w:rPr>
          <w:rFonts w:cs="Simplified Arabic" w:hint="cs"/>
          <w:b/>
          <w:bCs/>
          <w:rtl/>
          <w:lang w:bidi="ar-EG"/>
        </w:rPr>
        <w:t xml:space="preserve"> الفريق العامل الثاني</w:t>
      </w:r>
    </w:p>
    <w:p w14:paraId="74B1BBDE" w14:textId="5F6E1E2D" w:rsidR="00131D55" w:rsidRPr="006A2C39"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i/>
          <w:iCs/>
          <w:snapToGrid w:val="0"/>
          <w:kern w:val="22"/>
          <w:sz w:val="20"/>
          <w:lang w:val="en-CA"/>
        </w:rPr>
      </w:pPr>
      <w:r w:rsidRPr="00271E8B">
        <w:rPr>
          <w:rFonts w:eastAsia="YouYuan" w:cs="Simplified Arabic" w:hint="cs"/>
          <w:i/>
          <w:iCs/>
          <w:snapToGrid w:val="0"/>
          <w:kern w:val="22"/>
          <w:sz w:val="20"/>
          <w:rtl/>
          <w:lang w:val="en-US"/>
        </w:rPr>
        <w:t>إن مؤتمر الأطراف العامل كاجتماع للأطراف في بروتوكول قرطاجنة للسلامة الأحيائية</w:t>
      </w:r>
      <w:r w:rsidR="00126990">
        <w:rPr>
          <w:rFonts w:eastAsia="YouYuan" w:cs="Simplified Arabic" w:hint="cs"/>
          <w:i/>
          <w:iCs/>
          <w:snapToGrid w:val="0"/>
          <w:kern w:val="22"/>
          <w:sz w:val="20"/>
          <w:rtl/>
          <w:lang w:val="en-US"/>
        </w:rPr>
        <w:t>،</w:t>
      </w:r>
    </w:p>
    <w:p w14:paraId="6181247D" w14:textId="77777777"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bidi="ar-EG"/>
        </w:rPr>
      </w:pPr>
      <w:r w:rsidRPr="00271E8B">
        <w:rPr>
          <w:rFonts w:eastAsia="YouYuan" w:cs="Simplified Arabic"/>
          <w:i/>
          <w:iCs/>
          <w:snapToGrid w:val="0"/>
          <w:kern w:val="22"/>
          <w:sz w:val="20"/>
          <w:rtl/>
          <w:lang w:val="en-US"/>
        </w:rPr>
        <w:t xml:space="preserve">إذ </w:t>
      </w:r>
      <w:r w:rsidRPr="00271E8B">
        <w:rPr>
          <w:rFonts w:eastAsia="YouYuan" w:cs="Simplified Arabic" w:hint="cs"/>
          <w:i/>
          <w:iCs/>
          <w:snapToGrid w:val="0"/>
          <w:kern w:val="22"/>
          <w:sz w:val="20"/>
          <w:rtl/>
          <w:lang w:val="en-US"/>
        </w:rPr>
        <w:t>يقر</w:t>
      </w:r>
      <w:r w:rsidRPr="00271E8B">
        <w:rPr>
          <w:rFonts w:eastAsia="YouYuan" w:cs="Simplified Arabic"/>
          <w:i/>
          <w:iCs/>
          <w:snapToGrid w:val="0"/>
          <w:kern w:val="22"/>
          <w:sz w:val="20"/>
          <w:rtl/>
          <w:lang w:val="en-US"/>
        </w:rPr>
        <w:t xml:space="preserve"> </w:t>
      </w:r>
      <w:r w:rsidRPr="00271E8B">
        <w:rPr>
          <w:rFonts w:eastAsia="YouYuan" w:cs="Simplified Arabic"/>
          <w:snapToGrid w:val="0"/>
          <w:kern w:val="22"/>
          <w:sz w:val="20"/>
          <w:rtl/>
          <w:lang w:val="en-US"/>
        </w:rPr>
        <w:t>بفائدة الخطة ال</w:t>
      </w:r>
      <w:r w:rsidRPr="00271E8B">
        <w:rPr>
          <w:rFonts w:eastAsia="YouYuan" w:cs="Simplified Arabic" w:hint="cs"/>
          <w:snapToGrid w:val="0"/>
          <w:kern w:val="22"/>
          <w:sz w:val="20"/>
          <w:rtl/>
          <w:lang w:val="en-US"/>
        </w:rPr>
        <w:t>ا</w:t>
      </w:r>
      <w:r w:rsidRPr="00271E8B">
        <w:rPr>
          <w:rFonts w:eastAsia="YouYuan" w:cs="Simplified Arabic"/>
          <w:snapToGrid w:val="0"/>
          <w:kern w:val="22"/>
          <w:sz w:val="20"/>
          <w:rtl/>
          <w:lang w:val="en-US"/>
        </w:rPr>
        <w:t>ستراتيجية لبروتوكول قرطاجنة للسلامة الأحيائية للفترة 2011-2020</w:t>
      </w:r>
      <w:r w:rsidRPr="00271E8B">
        <w:rPr>
          <w:rFonts w:eastAsia="YouYuan" w:cs="Simplified Arabic"/>
          <w:snapToGrid w:val="0"/>
          <w:kern w:val="22"/>
          <w:sz w:val="20"/>
          <w:vertAlign w:val="superscript"/>
          <w:rtl/>
          <w:lang w:val="en-US"/>
        </w:rPr>
        <w:footnoteReference w:id="1"/>
      </w:r>
      <w:r w:rsidRPr="00271E8B">
        <w:rPr>
          <w:rFonts w:eastAsia="YouYuan" w:cs="Simplified Arabic"/>
          <w:snapToGrid w:val="0"/>
          <w:kern w:val="22"/>
          <w:sz w:val="20"/>
          <w:rtl/>
          <w:lang w:val="en-US"/>
        </w:rPr>
        <w:t xml:space="preserve"> </w:t>
      </w:r>
      <w:r w:rsidRPr="00271E8B">
        <w:rPr>
          <w:rFonts w:eastAsia="YouYuan" w:cs="Simplified Arabic" w:hint="cs"/>
          <w:snapToGrid w:val="0"/>
          <w:kern w:val="22"/>
          <w:sz w:val="20"/>
          <w:rtl/>
          <w:lang w:val="en-US"/>
        </w:rPr>
        <w:t xml:space="preserve">من أجل </w:t>
      </w:r>
      <w:r w:rsidRPr="00271E8B">
        <w:rPr>
          <w:rFonts w:eastAsia="YouYuan" w:cs="Simplified Arabic"/>
          <w:snapToGrid w:val="0"/>
          <w:kern w:val="22"/>
          <w:sz w:val="20"/>
          <w:rtl/>
          <w:lang w:val="en-US"/>
        </w:rPr>
        <w:t>دعم التنفيذ الوطني،</w:t>
      </w:r>
    </w:p>
    <w:p w14:paraId="3261BE88" w14:textId="77777777"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bidi="ar-EG"/>
        </w:rPr>
      </w:pPr>
      <w:r w:rsidRPr="00271E8B">
        <w:rPr>
          <w:rFonts w:eastAsia="YouYuan" w:cs="Simplified Arabic" w:hint="cs"/>
          <w:i/>
          <w:iCs/>
          <w:snapToGrid w:val="0"/>
          <w:kern w:val="22"/>
          <w:sz w:val="20"/>
          <w:rtl/>
          <w:lang w:val="en-US" w:bidi="ar-EG"/>
        </w:rPr>
        <w:t>و</w:t>
      </w:r>
      <w:r w:rsidRPr="00271E8B">
        <w:rPr>
          <w:rFonts w:eastAsia="YouYuan" w:cs="Simplified Arabic" w:hint="cs"/>
          <w:i/>
          <w:iCs/>
          <w:snapToGrid w:val="0"/>
          <w:kern w:val="22"/>
          <w:sz w:val="20"/>
          <w:rtl/>
          <w:lang w:val="en-US"/>
        </w:rPr>
        <w:t xml:space="preserve">إذ يشير إلى </w:t>
      </w:r>
      <w:r w:rsidRPr="00271E8B">
        <w:rPr>
          <w:rFonts w:eastAsia="YouYuan" w:cs="Simplified Arabic" w:hint="cs"/>
          <w:snapToGrid w:val="0"/>
          <w:kern w:val="22"/>
          <w:sz w:val="20"/>
          <w:rtl/>
          <w:lang w:val="en-US"/>
        </w:rPr>
        <w:t xml:space="preserve">المقرر </w:t>
      </w:r>
      <w:r w:rsidRPr="00271E8B">
        <w:rPr>
          <w:rFonts w:eastAsia="YouYuan" w:cs="Simplified Arabic"/>
          <w:snapToGrid w:val="0"/>
          <w:kern w:val="22"/>
          <w:sz w:val="20"/>
          <w:lang w:val="en-US"/>
        </w:rPr>
        <w:t>CP-9/7</w:t>
      </w:r>
      <w:r w:rsidRPr="00271E8B">
        <w:rPr>
          <w:rFonts w:eastAsia="YouYuan" w:cs="Simplified Arabic" w:hint="cs"/>
          <w:snapToGrid w:val="0"/>
          <w:kern w:val="22"/>
          <w:sz w:val="20"/>
          <w:rtl/>
          <w:lang w:val="en-US" w:bidi="ar-EG"/>
        </w:rPr>
        <w:t>، الذي قرر فيه إعداد خطة تنفيذ لبروتوكول قرطاجنة ترتكز على الإطار العالمي للتنوع البيولوجي لما بعد عام 2020 وتكمله،</w:t>
      </w:r>
    </w:p>
    <w:p w14:paraId="6AD72931" w14:textId="77777777"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bidi="ar-EG"/>
        </w:rPr>
      </w:pPr>
      <w:r w:rsidRPr="00271E8B">
        <w:rPr>
          <w:rFonts w:eastAsia="YouYuan" w:cs="Simplified Arabic" w:hint="cs"/>
          <w:i/>
          <w:iCs/>
          <w:snapToGrid w:val="0"/>
          <w:kern w:val="22"/>
          <w:sz w:val="20"/>
          <w:rtl/>
          <w:lang w:val="en-US"/>
        </w:rPr>
        <w:t xml:space="preserve">وإذ يشير أيضا إلى </w:t>
      </w:r>
      <w:r w:rsidRPr="00271E8B">
        <w:rPr>
          <w:rFonts w:eastAsia="YouYuan" w:cs="Simplified Arabic" w:hint="cs"/>
          <w:snapToGrid w:val="0"/>
          <w:kern w:val="22"/>
          <w:sz w:val="20"/>
          <w:rtl/>
          <w:lang w:val="en-US"/>
        </w:rPr>
        <w:t xml:space="preserve">المقرر </w:t>
      </w:r>
      <w:r w:rsidRPr="00271E8B">
        <w:rPr>
          <w:rFonts w:eastAsia="YouYuan" w:cs="Simplified Arabic"/>
          <w:snapToGrid w:val="0"/>
          <w:kern w:val="22"/>
          <w:sz w:val="20"/>
          <w:lang w:val="en-US"/>
        </w:rPr>
        <w:t>CP-9/3</w:t>
      </w:r>
      <w:r w:rsidRPr="00271E8B">
        <w:rPr>
          <w:rFonts w:eastAsia="YouYuan" w:cs="Simplified Arabic" w:hint="cs"/>
          <w:snapToGrid w:val="0"/>
          <w:kern w:val="22"/>
          <w:sz w:val="20"/>
          <w:rtl/>
          <w:lang w:val="en-US"/>
        </w:rPr>
        <w:t>، الذي أقر فيه بالحاجة إلى</w:t>
      </w:r>
      <w:r w:rsidRPr="00271E8B">
        <w:rPr>
          <w:rFonts w:eastAsia="YouYuan" w:cs="Simplified Arabic" w:hint="cs"/>
          <w:kern w:val="2"/>
          <w:sz w:val="20"/>
          <w:rtl/>
          <w:lang w:val="en-US" w:bidi="ar-EG"/>
        </w:rPr>
        <w:t xml:space="preserve"> خطة عمل محددة لبناء القدرات من أجل تنفيذ بروتوكول قرطاجنة وبروتوكوله التكميلي بما يتماشى مع خطة التنفيذ وبما يكمل الإطار الاستراتيجي الطويل الأجل لتنمية القدرات لدعم تنفيذ الإطار العالمي للتنوع البيولوجي لما بعد عام 2020،</w:t>
      </w:r>
    </w:p>
    <w:p w14:paraId="5B542912" w14:textId="77777777"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rPr>
      </w:pPr>
      <w:r w:rsidRPr="00271E8B">
        <w:rPr>
          <w:rFonts w:eastAsia="YouYuan" w:cs="Simplified Arabic" w:hint="cs"/>
          <w:i/>
          <w:iCs/>
          <w:snapToGrid w:val="0"/>
          <w:kern w:val="22"/>
          <w:sz w:val="20"/>
          <w:rtl/>
          <w:lang w:val="en-US"/>
        </w:rPr>
        <w:t xml:space="preserve">وإذ يرحب </w:t>
      </w:r>
      <w:r w:rsidRPr="00271E8B">
        <w:rPr>
          <w:rFonts w:eastAsia="YouYuan" w:cs="Simplified Arabic" w:hint="cs"/>
          <w:snapToGrid w:val="0"/>
          <w:kern w:val="22"/>
          <w:sz w:val="20"/>
          <w:rtl/>
          <w:lang w:val="en-US"/>
        </w:rPr>
        <w:t>بمساهمة فريق الاتصال المعني ببروتوكول قرطاجنة في إعداد خطة التنفيذ، والاستعراض الذي أجرته الهيئة الفرعية للتنفيذ في اجتماعها الثالث،</w:t>
      </w:r>
    </w:p>
    <w:p w14:paraId="46B88383" w14:textId="77777777"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rPr>
      </w:pPr>
      <w:r w:rsidRPr="00271E8B">
        <w:rPr>
          <w:rFonts w:eastAsia="YouYuan" w:cs="Simplified Arabic" w:hint="cs"/>
          <w:i/>
          <w:iCs/>
          <w:snapToGrid w:val="0"/>
          <w:kern w:val="22"/>
          <w:sz w:val="20"/>
          <w:rtl/>
          <w:lang w:val="en-US"/>
        </w:rPr>
        <w:t xml:space="preserve">وإذ يدرك </w:t>
      </w:r>
      <w:r w:rsidRPr="00271E8B">
        <w:rPr>
          <w:rFonts w:eastAsia="YouYuan" w:cs="Simplified Arabic" w:hint="cs"/>
          <w:snapToGrid w:val="0"/>
          <w:kern w:val="22"/>
          <w:sz w:val="20"/>
          <w:rtl/>
          <w:lang w:val="en-US"/>
        </w:rPr>
        <w:t xml:space="preserve">أهمية البروتوكول وخطة تنفيذه وخطة عمله بشأن بناء القدرات كخطتين مترابطتين ولكن منفصلتين لتحقيق أهداف اتفاقية التنوع البيولوجي، </w:t>
      </w:r>
    </w:p>
    <w:p w14:paraId="2F9A089D" w14:textId="6DDA5359" w:rsidR="00131D55" w:rsidRDefault="00131D55"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lang w:val="en-US"/>
        </w:rPr>
      </w:pPr>
      <w:r w:rsidRPr="00271E8B">
        <w:rPr>
          <w:rFonts w:eastAsia="YouYuan" w:cs="Simplified Arabic" w:hint="cs"/>
          <w:i/>
          <w:iCs/>
          <w:snapToGrid w:val="0"/>
          <w:kern w:val="22"/>
          <w:sz w:val="20"/>
          <w:rtl/>
          <w:lang w:val="en-US"/>
        </w:rPr>
        <w:t>وإذ يقر</w:t>
      </w:r>
      <w:r w:rsidRPr="00271E8B">
        <w:rPr>
          <w:rFonts w:eastAsia="YouYuan" w:cs="Simplified Arabic" w:hint="cs"/>
          <w:snapToGrid w:val="0"/>
          <w:kern w:val="22"/>
          <w:sz w:val="20"/>
          <w:rtl/>
          <w:lang w:val="en-US"/>
        </w:rPr>
        <w:t xml:space="preserve"> بالحاجة </w:t>
      </w:r>
      <w:r w:rsidRPr="00271E8B">
        <w:rPr>
          <w:rFonts w:eastAsia="YouYuan" w:cs="Simplified Arabic"/>
          <w:snapToGrid w:val="0"/>
          <w:kern w:val="22"/>
          <w:sz w:val="20"/>
          <w:rtl/>
          <w:lang w:val="en-US"/>
        </w:rPr>
        <w:t>إلى تحديد الأولويات</w:t>
      </w:r>
      <w:r w:rsidRPr="00271E8B">
        <w:rPr>
          <w:rFonts w:eastAsia="YouYuan" w:cs="Simplified Arabic" w:hint="cs"/>
          <w:snapToGrid w:val="0"/>
          <w:kern w:val="22"/>
          <w:sz w:val="20"/>
          <w:rtl/>
          <w:lang w:val="en-US"/>
        </w:rPr>
        <w:t xml:space="preserve"> بشكل دوري</w:t>
      </w:r>
      <w:r w:rsidRPr="00271E8B">
        <w:rPr>
          <w:rFonts w:eastAsia="YouYuan" w:cs="Simplified Arabic"/>
          <w:snapToGrid w:val="0"/>
          <w:kern w:val="22"/>
          <w:sz w:val="20"/>
          <w:rtl/>
          <w:lang w:val="en-US"/>
        </w:rPr>
        <w:t xml:space="preserve"> </w:t>
      </w:r>
      <w:r w:rsidRPr="00271E8B">
        <w:rPr>
          <w:rFonts w:eastAsia="YouYuan" w:cs="Simplified Arabic" w:hint="cs"/>
          <w:snapToGrid w:val="0"/>
          <w:kern w:val="22"/>
          <w:sz w:val="20"/>
          <w:rtl/>
          <w:lang w:val="en-US"/>
        </w:rPr>
        <w:t>فيما يتعلق با</w:t>
      </w:r>
      <w:r w:rsidRPr="00271E8B">
        <w:rPr>
          <w:rFonts w:eastAsia="YouYuan" w:cs="Simplified Arabic"/>
          <w:snapToGrid w:val="0"/>
          <w:kern w:val="22"/>
          <w:sz w:val="20"/>
          <w:rtl/>
          <w:lang w:val="en-US"/>
        </w:rPr>
        <w:t>لتخطيط والعمل البرنامجي الذي يتعين الاضطلاع به خلال الفترة الزمنية لخطة التنفيذ،</w:t>
      </w:r>
    </w:p>
    <w:p w14:paraId="6BBC74FD" w14:textId="17360400" w:rsidR="005F1408" w:rsidRPr="00271E8B" w:rsidRDefault="0072021E" w:rsidP="00131D55">
      <w:pPr>
        <w:suppressLineNumbers/>
        <w:suppressAutoHyphens/>
        <w:kinsoku w:val="0"/>
        <w:overflowPunct w:val="0"/>
        <w:autoSpaceDE w:val="0"/>
        <w:autoSpaceDN w:val="0"/>
        <w:adjustRightInd w:val="0"/>
        <w:snapToGrid w:val="0"/>
        <w:spacing w:after="120" w:line="216" w:lineRule="auto"/>
        <w:ind w:left="4" w:firstLine="720"/>
        <w:rPr>
          <w:rFonts w:eastAsia="YouYuan" w:cs="Simplified Arabic"/>
          <w:snapToGrid w:val="0"/>
          <w:kern w:val="22"/>
          <w:sz w:val="20"/>
          <w:rtl/>
          <w:lang w:val="en-US" w:bidi="ar-EG"/>
        </w:rPr>
      </w:pPr>
      <w:r>
        <w:rPr>
          <w:rFonts w:eastAsia="YouYuan" w:cs="Simplified Arabic" w:hint="cs"/>
          <w:i/>
          <w:iCs/>
          <w:snapToGrid w:val="0"/>
          <w:kern w:val="22"/>
          <w:sz w:val="20"/>
          <w:rtl/>
          <w:lang w:val="en-US" w:bidi="ar-EG"/>
        </w:rPr>
        <w:t>و</w:t>
      </w:r>
      <w:r w:rsidR="005F1408" w:rsidRPr="005F1408">
        <w:rPr>
          <w:rFonts w:eastAsia="YouYuan" w:cs="Simplified Arabic"/>
          <w:i/>
          <w:iCs/>
          <w:snapToGrid w:val="0"/>
          <w:kern w:val="22"/>
          <w:sz w:val="20"/>
          <w:rtl/>
          <w:lang w:val="en-US" w:bidi="ar-EG"/>
        </w:rPr>
        <w:t>إذ يشير</w:t>
      </w:r>
      <w:r w:rsidR="005F1408" w:rsidRPr="005F1408">
        <w:rPr>
          <w:rFonts w:eastAsia="YouYuan" w:cs="Simplified Arabic"/>
          <w:snapToGrid w:val="0"/>
          <w:kern w:val="22"/>
          <w:sz w:val="20"/>
          <w:rtl/>
          <w:lang w:val="en-US" w:bidi="ar-EG"/>
        </w:rPr>
        <w:t xml:space="preserve"> إلى المقرر</w:t>
      </w:r>
      <w:r w:rsidR="005F1408">
        <w:rPr>
          <w:rFonts w:eastAsia="YouYuan" w:cs="Simplified Arabic"/>
          <w:snapToGrid w:val="0"/>
          <w:kern w:val="22"/>
          <w:sz w:val="20"/>
          <w:lang w:val="en-US" w:bidi="ar-EG"/>
        </w:rPr>
        <w:t xml:space="preserve"> </w:t>
      </w:r>
      <w:r w:rsidR="005F1408">
        <w:rPr>
          <w:rFonts w:asciiTheme="majorBidi" w:hAnsiTheme="majorBidi" w:cstheme="majorBidi"/>
          <w:spacing w:val="-2"/>
        </w:rPr>
        <w:t xml:space="preserve">CP-10/-- </w:t>
      </w:r>
      <w:r w:rsidR="005F1408" w:rsidRPr="005F1408">
        <w:rPr>
          <w:rFonts w:eastAsia="YouYuan" w:cs="Simplified Arabic"/>
          <w:snapToGrid w:val="0"/>
          <w:kern w:val="22"/>
          <w:sz w:val="20"/>
          <w:rtl/>
          <w:lang w:val="en-US" w:bidi="ar-EG"/>
        </w:rPr>
        <w:t xml:space="preserve"> بشأن المسائل المتعلقة بالآلية المالية والموارد،</w:t>
      </w:r>
    </w:p>
    <w:p w14:paraId="43494893" w14:textId="06569B73"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713"/>
        <w:jc w:val="lowKashida"/>
        <w:rPr>
          <w:rFonts w:eastAsia="YouYuan" w:cs="Simplified Arabic"/>
          <w:snapToGrid w:val="0"/>
          <w:kern w:val="22"/>
          <w:sz w:val="20"/>
          <w:lang w:val="en-US"/>
        </w:rPr>
      </w:pPr>
      <w:r w:rsidRPr="00271E8B">
        <w:rPr>
          <w:rFonts w:eastAsia="YouYuan" w:cs="Simplified Arabic" w:hint="cs"/>
          <w:snapToGrid w:val="0"/>
          <w:kern w:val="22"/>
          <w:sz w:val="20"/>
          <w:rtl/>
          <w:lang w:val="en-US"/>
        </w:rPr>
        <w:t>1-</w:t>
      </w:r>
      <w:r w:rsidRPr="00271E8B">
        <w:rPr>
          <w:rFonts w:eastAsia="YouYuan" w:cs="Simplified Arabic" w:hint="cs"/>
          <w:snapToGrid w:val="0"/>
          <w:kern w:val="22"/>
          <w:sz w:val="20"/>
          <w:rtl/>
          <w:lang w:val="en-US"/>
        </w:rPr>
        <w:tab/>
      </w:r>
      <w:r w:rsidRPr="00271E8B">
        <w:rPr>
          <w:rFonts w:eastAsia="YouYuan" w:cs="Simplified Arabic" w:hint="cs"/>
          <w:i/>
          <w:iCs/>
          <w:snapToGrid w:val="0"/>
          <w:kern w:val="22"/>
          <w:sz w:val="20"/>
          <w:rtl/>
          <w:lang w:val="en-US"/>
        </w:rPr>
        <w:t xml:space="preserve">يعتمد </w:t>
      </w:r>
      <w:r w:rsidRPr="00271E8B">
        <w:rPr>
          <w:rFonts w:eastAsia="YouYuan" w:cs="Simplified Arabic" w:hint="cs"/>
          <w:snapToGrid w:val="0"/>
          <w:kern w:val="22"/>
          <w:sz w:val="20"/>
          <w:rtl/>
          <w:lang w:val="en-US"/>
        </w:rPr>
        <w:t>خطة التنفيذ على النحو الوارد في مرفق هذا المقرر؛</w:t>
      </w:r>
    </w:p>
    <w:p w14:paraId="6D720B90" w14:textId="0705DD06" w:rsidR="00131D55" w:rsidRPr="00271E8B" w:rsidRDefault="00131D55" w:rsidP="00131D55">
      <w:pPr>
        <w:suppressLineNumbers/>
        <w:suppressAutoHyphens/>
        <w:kinsoku w:val="0"/>
        <w:overflowPunct w:val="0"/>
        <w:autoSpaceDE w:val="0"/>
        <w:autoSpaceDN w:val="0"/>
        <w:adjustRightInd w:val="0"/>
        <w:snapToGrid w:val="0"/>
        <w:spacing w:after="120" w:line="216" w:lineRule="auto"/>
        <w:ind w:left="713"/>
        <w:jc w:val="lowKashida"/>
        <w:rPr>
          <w:rFonts w:eastAsia="YouYuan" w:cs="Simplified Arabic"/>
          <w:snapToGrid w:val="0"/>
          <w:kern w:val="22"/>
          <w:sz w:val="20"/>
          <w:lang w:val="en-US"/>
        </w:rPr>
      </w:pPr>
      <w:r w:rsidRPr="00271E8B">
        <w:rPr>
          <w:rFonts w:eastAsia="YouYuan" w:cs="Simplified Arabic" w:hint="cs"/>
          <w:snapToGrid w:val="0"/>
          <w:kern w:val="22"/>
          <w:sz w:val="20"/>
          <w:rtl/>
          <w:lang w:val="en-US"/>
        </w:rPr>
        <w:lastRenderedPageBreak/>
        <w:t>2-</w:t>
      </w:r>
      <w:r w:rsidRPr="00271E8B">
        <w:rPr>
          <w:rFonts w:eastAsia="YouYuan" w:cs="Simplified Arabic" w:hint="cs"/>
          <w:snapToGrid w:val="0"/>
          <w:kern w:val="22"/>
          <w:sz w:val="20"/>
          <w:rtl/>
          <w:lang w:val="en-US"/>
        </w:rPr>
        <w:tab/>
      </w:r>
      <w:r w:rsidRPr="00271E8B">
        <w:rPr>
          <w:rFonts w:eastAsia="YouYuan" w:cs="Simplified Arabic"/>
          <w:i/>
          <w:iCs/>
          <w:snapToGrid w:val="0"/>
          <w:kern w:val="22"/>
          <w:sz w:val="20"/>
          <w:rtl/>
          <w:lang w:val="en-US"/>
        </w:rPr>
        <w:t>يرحب</w:t>
      </w:r>
      <w:r w:rsidRPr="00271E8B">
        <w:rPr>
          <w:rFonts w:eastAsia="YouYuan" w:cs="Simplified Arabic"/>
          <w:snapToGrid w:val="0"/>
          <w:kern w:val="22"/>
          <w:sz w:val="20"/>
          <w:rtl/>
          <w:lang w:val="en-US"/>
        </w:rPr>
        <w:t xml:space="preserve"> بالإطار العالمي للتنوع البيولوجي لما بعد عام 2020 المعتمد في المقرر 15</w:t>
      </w:r>
      <w:r w:rsidRPr="00271E8B">
        <w:rPr>
          <w:rFonts w:eastAsia="YouYuan" w:cs="Simplified Arabic" w:hint="cs"/>
          <w:snapToGrid w:val="0"/>
          <w:kern w:val="22"/>
          <w:sz w:val="20"/>
          <w:rtl/>
          <w:lang w:val="en-US"/>
        </w:rPr>
        <w:t>/</w:t>
      </w:r>
      <w:r w:rsidRPr="00271E8B">
        <w:rPr>
          <w:rFonts w:eastAsia="YouYuan" w:cs="Simplified Arabic"/>
          <w:snapToGrid w:val="0"/>
          <w:kern w:val="22"/>
          <w:sz w:val="20"/>
          <w:lang w:val="en-US"/>
        </w:rPr>
        <w:t>--</w:t>
      </w:r>
      <w:r w:rsidRPr="00271E8B">
        <w:rPr>
          <w:rFonts w:eastAsia="YouYuan" w:cs="Simplified Arabic" w:hint="cs"/>
          <w:snapToGrid w:val="0"/>
          <w:kern w:val="22"/>
          <w:sz w:val="20"/>
          <w:rtl/>
          <w:lang w:val="en-US" w:bidi="ar-EG"/>
        </w:rPr>
        <w:t>؛</w:t>
      </w:r>
    </w:p>
    <w:p w14:paraId="4B327D30" w14:textId="60B281D8" w:rsidR="00131D55" w:rsidRPr="00271E8B" w:rsidRDefault="00131D55" w:rsidP="00131D55">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271E8B">
        <w:rPr>
          <w:rFonts w:eastAsia="Malgun Gothic" w:cs="Simplified Arabic" w:hint="cs"/>
          <w:i/>
          <w:iCs/>
          <w:snapToGrid w:val="0"/>
          <w:kern w:val="22"/>
          <w:sz w:val="20"/>
          <w:rtl/>
        </w:rPr>
        <w:t>ي</w:t>
      </w:r>
      <w:r w:rsidRPr="00271E8B">
        <w:rPr>
          <w:rFonts w:eastAsia="Malgun Gothic" w:cs="Simplified Arabic"/>
          <w:i/>
          <w:iCs/>
          <w:snapToGrid w:val="0"/>
          <w:kern w:val="22"/>
          <w:sz w:val="20"/>
          <w:rtl/>
        </w:rPr>
        <w:t>قر</w:t>
      </w:r>
      <w:r w:rsidRPr="00271E8B">
        <w:rPr>
          <w:rFonts w:eastAsia="Malgun Gothic" w:cs="Simplified Arabic"/>
          <w:snapToGrid w:val="0"/>
          <w:kern w:val="22"/>
          <w:sz w:val="20"/>
          <w:rtl/>
        </w:rPr>
        <w:t xml:space="preserve"> بتكامل خطة التنفيذ مع الإطار العالمي للتنوع البيولوجي لما بعد عام 2020 و</w:t>
      </w:r>
      <w:r w:rsidRPr="00271E8B">
        <w:rPr>
          <w:rFonts w:eastAsia="Malgun Gothic" w:cs="Simplified Arabic" w:hint="cs"/>
          <w:snapToGrid w:val="0"/>
          <w:kern w:val="22"/>
          <w:sz w:val="20"/>
          <w:rtl/>
        </w:rPr>
        <w:t>ب</w:t>
      </w:r>
      <w:r w:rsidRPr="00271E8B">
        <w:rPr>
          <w:rFonts w:eastAsia="Malgun Gothic" w:cs="Simplified Arabic"/>
          <w:snapToGrid w:val="0"/>
          <w:kern w:val="22"/>
          <w:sz w:val="20"/>
          <w:rtl/>
        </w:rPr>
        <w:t xml:space="preserve">أن خطة التنفيذ يمكن أن تسهم في تحقيق </w:t>
      </w:r>
      <w:r w:rsidR="005B1180">
        <w:rPr>
          <w:rFonts w:eastAsia="Malgun Gothic" w:cs="Simplified Arabic" w:hint="cs"/>
          <w:snapToGrid w:val="0"/>
          <w:kern w:val="22"/>
          <w:sz w:val="20"/>
          <w:rtl/>
          <w:lang w:bidi="ar-EG"/>
        </w:rPr>
        <w:t>الأهداف والغايات ذات الصلة ب</w:t>
      </w:r>
      <w:r w:rsidRPr="00271E8B">
        <w:rPr>
          <w:rFonts w:eastAsia="Malgun Gothic" w:cs="Simplified Arabic"/>
          <w:snapToGrid w:val="0"/>
          <w:kern w:val="22"/>
          <w:sz w:val="20"/>
          <w:rtl/>
        </w:rPr>
        <w:t xml:space="preserve">السلامة الأحيائية </w:t>
      </w:r>
      <w:r w:rsidRPr="00271E8B">
        <w:rPr>
          <w:rFonts w:eastAsia="Malgun Gothic" w:cs="Simplified Arabic" w:hint="cs"/>
          <w:snapToGrid w:val="0"/>
          <w:kern w:val="22"/>
          <w:sz w:val="20"/>
          <w:rtl/>
        </w:rPr>
        <w:t xml:space="preserve">الوارد </w:t>
      </w:r>
      <w:r w:rsidRPr="00271E8B">
        <w:rPr>
          <w:rFonts w:eastAsia="Malgun Gothic" w:cs="Simplified Arabic"/>
          <w:snapToGrid w:val="0"/>
          <w:kern w:val="22"/>
          <w:sz w:val="20"/>
          <w:rtl/>
        </w:rPr>
        <w:t>في الإطار العالمي للتنوع البيولوجي لما بعد عام 2020، ولا سيما بالنسبة للأطراف في الاتفاقية التي هي أيضا أطراف في بروتوكول قرطاجنة؛</w:t>
      </w:r>
    </w:p>
    <w:p w14:paraId="6AF9673D" w14:textId="77777777" w:rsidR="00131D55" w:rsidRPr="00271E8B" w:rsidRDefault="00131D55" w:rsidP="00131D55">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271E8B">
        <w:rPr>
          <w:rFonts w:eastAsia="Malgun Gothic" w:cs="Simplified Arabic" w:hint="cs"/>
          <w:i/>
          <w:iCs/>
          <w:snapToGrid w:val="0"/>
          <w:kern w:val="22"/>
          <w:sz w:val="20"/>
          <w:rtl/>
        </w:rPr>
        <w:t xml:space="preserve">يحث </w:t>
      </w:r>
      <w:r w:rsidRPr="00271E8B">
        <w:rPr>
          <w:rFonts w:eastAsia="Malgun Gothic" w:cs="Simplified Arabic" w:hint="cs"/>
          <w:snapToGrid w:val="0"/>
          <w:kern w:val="22"/>
          <w:sz w:val="20"/>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التنفيذ </w:t>
      </w:r>
      <w:r w:rsidRPr="00271E8B">
        <w:rPr>
          <w:rFonts w:eastAsia="Malgun Gothic" w:cs="Simplified Arabic" w:hint="cs"/>
          <w:i/>
          <w:iCs/>
          <w:snapToGrid w:val="0"/>
          <w:kern w:val="22"/>
          <w:sz w:val="20"/>
          <w:rtl/>
        </w:rPr>
        <w:t xml:space="preserve">ويدعو </w:t>
      </w:r>
      <w:r w:rsidRPr="00271E8B">
        <w:rPr>
          <w:rFonts w:eastAsia="Malgun Gothic" w:cs="Simplified Arabic" w:hint="cs"/>
          <w:snapToGrid w:val="0"/>
          <w:kern w:val="22"/>
          <w:sz w:val="20"/>
          <w:rtl/>
        </w:rPr>
        <w:t>الحكومات الأخرى إلى القيام بذلك؛</w:t>
      </w:r>
    </w:p>
    <w:p w14:paraId="3C8A75C8" w14:textId="77777777" w:rsidR="00131D55" w:rsidRPr="00665879" w:rsidRDefault="00131D55" w:rsidP="00665879">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665879">
        <w:rPr>
          <w:rFonts w:eastAsia="Malgun Gothic" w:cs="Simplified Arabic" w:hint="cs"/>
          <w:i/>
          <w:iCs/>
          <w:snapToGrid w:val="0"/>
          <w:kern w:val="22"/>
          <w:sz w:val="20"/>
          <w:rtl/>
        </w:rPr>
        <w:t>يقرر</w:t>
      </w:r>
      <w:r w:rsidRPr="00665879">
        <w:rPr>
          <w:rFonts w:eastAsia="Malgun Gothic" w:cs="Simplified Arabic" w:hint="cs"/>
          <w:snapToGrid w:val="0"/>
          <w:kern w:val="22"/>
          <w:sz w:val="20"/>
          <w:rtl/>
        </w:rPr>
        <w:t xml:space="preserve"> أن يتضمن خط أساس خطة التنفيذ المعلومات التي جُمعت في دورة الإبلاغ الرابعة؛</w:t>
      </w:r>
      <w:r w:rsidRPr="00CC1A14">
        <w:rPr>
          <w:rFonts w:eastAsia="Malgun Gothic" w:cs="Simplified Arabic"/>
          <w:snapToGrid w:val="0"/>
          <w:kern w:val="22"/>
          <w:sz w:val="20"/>
          <w:vertAlign w:val="superscript"/>
          <w:rtl/>
        </w:rPr>
        <w:footnoteReference w:id="2"/>
      </w:r>
    </w:p>
    <w:p w14:paraId="26D54B54" w14:textId="2DB37D9D" w:rsidR="00131D55" w:rsidRPr="00665879" w:rsidRDefault="00131D55" w:rsidP="00665879">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665879">
        <w:rPr>
          <w:rFonts w:eastAsia="Malgun Gothic" w:cs="Simplified Arabic"/>
          <w:i/>
          <w:iCs/>
          <w:snapToGrid w:val="0"/>
          <w:kern w:val="22"/>
          <w:sz w:val="20"/>
          <w:rtl/>
        </w:rPr>
        <w:t>يقرر</w:t>
      </w:r>
      <w:r w:rsidRPr="00665879">
        <w:rPr>
          <w:rFonts w:eastAsia="Malgun Gothic" w:cs="Simplified Arabic"/>
          <w:snapToGrid w:val="0"/>
          <w:kern w:val="22"/>
          <w:sz w:val="20"/>
          <w:rtl/>
        </w:rPr>
        <w:t xml:space="preserve"> </w:t>
      </w:r>
      <w:r w:rsidRPr="00665879">
        <w:rPr>
          <w:rFonts w:eastAsia="Malgun Gothic" w:cs="Simplified Arabic" w:hint="cs"/>
          <w:i/>
          <w:iCs/>
          <w:snapToGrid w:val="0"/>
          <w:kern w:val="22"/>
          <w:sz w:val="20"/>
          <w:rtl/>
        </w:rPr>
        <w:t>أيضا</w:t>
      </w:r>
      <w:r w:rsidR="00665879" w:rsidRPr="00665879">
        <w:rPr>
          <w:rFonts w:eastAsia="Malgun Gothic" w:cs="Simplified Arabic" w:hint="cs"/>
          <w:i/>
          <w:iCs/>
          <w:snapToGrid w:val="0"/>
          <w:kern w:val="22"/>
          <w:sz w:val="20"/>
          <w:rtl/>
        </w:rPr>
        <w:t>ً</w:t>
      </w:r>
      <w:r w:rsidRPr="00665879">
        <w:rPr>
          <w:rFonts w:eastAsia="Malgun Gothic" w:cs="Simplified Arabic" w:hint="cs"/>
          <w:snapToGrid w:val="0"/>
          <w:kern w:val="22"/>
          <w:sz w:val="20"/>
          <w:rtl/>
        </w:rPr>
        <w:t xml:space="preserve"> </w:t>
      </w:r>
      <w:r w:rsidRPr="00665879">
        <w:rPr>
          <w:rFonts w:eastAsia="Malgun Gothic" w:cs="Simplified Arabic"/>
          <w:snapToGrid w:val="0"/>
          <w:kern w:val="22"/>
          <w:sz w:val="20"/>
          <w:rtl/>
        </w:rPr>
        <w:t>إجراء تقييم منتصف المدة لخطة التنفيذ بالاقتران مع التقييم والاستعراض الخامس للبروتوكول؛</w:t>
      </w:r>
    </w:p>
    <w:p w14:paraId="5FB7AEE7" w14:textId="77777777" w:rsidR="00131D55" w:rsidRPr="00665879" w:rsidRDefault="00131D55" w:rsidP="00665879">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665879">
        <w:rPr>
          <w:rFonts w:eastAsia="Malgun Gothic" w:cs="Simplified Arabic" w:hint="cs"/>
          <w:i/>
          <w:iCs/>
          <w:snapToGrid w:val="0"/>
          <w:kern w:val="22"/>
          <w:sz w:val="20"/>
          <w:rtl/>
        </w:rPr>
        <w:t>يطلب</w:t>
      </w:r>
      <w:r w:rsidRPr="00665879">
        <w:rPr>
          <w:rFonts w:eastAsia="Malgun Gothic" w:cs="Simplified Arabic" w:hint="cs"/>
          <w:snapToGrid w:val="0"/>
          <w:kern w:val="22"/>
          <w:sz w:val="20"/>
          <w:rtl/>
        </w:rPr>
        <w:t xml:space="preserve"> إلى الأمينة التنفيذية (أ) أن تدرج في نموذج الإبلاغ الخاص بالتقرير الوطني الخامس بشأن تنفيذ بروتوكول قرطاجنة للسلامة الأحيائية الأسئلة المصممة للحصول على معلومات عن مؤشرات خطة؛ (ب) أن تحلل وتجمع المعلومات لتيسير تقييم منتصف المدة بالاقتران مع التقييم والاستعراض الخامس لبروتوكول قرطاجنة وإتاحة هذه المعلومات لفريق الاتصال، حسب الاقتضاء، إلى لجنة الامتثال؛</w:t>
      </w:r>
    </w:p>
    <w:p w14:paraId="24BDC882" w14:textId="77777777" w:rsidR="00131D55" w:rsidRPr="00665879" w:rsidRDefault="00131D55" w:rsidP="00665879">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665879">
        <w:rPr>
          <w:rFonts w:eastAsia="Malgun Gothic" w:cs="Simplified Arabic"/>
          <w:i/>
          <w:iCs/>
          <w:snapToGrid w:val="0"/>
          <w:kern w:val="22"/>
          <w:sz w:val="20"/>
          <w:rtl/>
        </w:rPr>
        <w:t>يطلب</w:t>
      </w:r>
      <w:r w:rsidRPr="00665879">
        <w:rPr>
          <w:rFonts w:eastAsia="Malgun Gothic" w:cs="Simplified Arabic"/>
          <w:snapToGrid w:val="0"/>
          <w:kern w:val="22"/>
          <w:sz w:val="20"/>
          <w:rtl/>
        </w:rPr>
        <w:t xml:space="preserve"> </w:t>
      </w:r>
      <w:r w:rsidRPr="00665879">
        <w:rPr>
          <w:rFonts w:eastAsia="Malgun Gothic" w:cs="Simplified Arabic" w:hint="cs"/>
          <w:snapToGrid w:val="0"/>
          <w:kern w:val="22"/>
          <w:sz w:val="20"/>
          <w:rtl/>
        </w:rPr>
        <w:t>إلى</w:t>
      </w:r>
      <w:r w:rsidRPr="00665879">
        <w:rPr>
          <w:rFonts w:eastAsia="Malgun Gothic" w:cs="Simplified Arabic"/>
          <w:snapToGrid w:val="0"/>
          <w:kern w:val="22"/>
          <w:sz w:val="20"/>
          <w:rtl/>
        </w:rPr>
        <w:t xml:space="preserve"> فريق الاتصال المعني ببروتوكول قرطاجنة للسلامة الأحيائية ولجنة الامتثال، حسب الاقتضاء، العمل بطريقة تكميلية وغير مزدوجة، للمساهمة في تقييم منتصف المدة لخطة التنفيذ، وتقديم استنتاجاته لتنظر فيها الهيئة الفرعية للتنفيذ؛</w:t>
      </w:r>
    </w:p>
    <w:p w14:paraId="1FC1EEFB" w14:textId="32848B21" w:rsidR="00131D55" w:rsidRDefault="00131D55" w:rsidP="00665879">
      <w:pPr>
        <w:numPr>
          <w:ilvl w:val="0"/>
          <w:numId w:val="24"/>
        </w:numPr>
        <w:suppressLineNumbers/>
        <w:suppressAutoHyphens/>
        <w:kinsoku w:val="0"/>
        <w:overflowPunct w:val="0"/>
        <w:autoSpaceDE w:val="0"/>
        <w:autoSpaceDN w:val="0"/>
        <w:adjustRightInd w:val="0"/>
        <w:snapToGrid w:val="0"/>
        <w:spacing w:after="120" w:line="216" w:lineRule="auto"/>
        <w:ind w:left="4" w:firstLine="720"/>
        <w:jc w:val="lowKashida"/>
        <w:rPr>
          <w:rFonts w:eastAsia="Malgun Gothic" w:cs="Simplified Arabic"/>
          <w:snapToGrid w:val="0"/>
          <w:kern w:val="22"/>
          <w:sz w:val="20"/>
        </w:rPr>
      </w:pPr>
      <w:r w:rsidRPr="00665879">
        <w:rPr>
          <w:rFonts w:eastAsia="Malgun Gothic" w:cs="Simplified Arabic"/>
          <w:i/>
          <w:iCs/>
          <w:snapToGrid w:val="0"/>
          <w:kern w:val="22"/>
          <w:sz w:val="20"/>
          <w:rtl/>
        </w:rPr>
        <w:t>يطلب</w:t>
      </w:r>
      <w:r w:rsidRPr="00665879">
        <w:rPr>
          <w:rFonts w:eastAsia="Malgun Gothic" w:cs="Simplified Arabic"/>
          <w:snapToGrid w:val="0"/>
          <w:kern w:val="22"/>
          <w:sz w:val="20"/>
          <w:rtl/>
        </w:rPr>
        <w:t xml:space="preserve"> إلى الهيئة الفرعية للتنفيذ في اجتماعها </w:t>
      </w:r>
      <w:r w:rsidRPr="00665879">
        <w:rPr>
          <w:rFonts w:eastAsia="Malgun Gothic" w:cs="Simplified Arabic" w:hint="cs"/>
          <w:snapToGrid w:val="0"/>
          <w:kern w:val="22"/>
          <w:sz w:val="20"/>
          <w:rtl/>
        </w:rPr>
        <w:t>الخامس</w:t>
      </w:r>
      <w:r w:rsidRPr="00665879">
        <w:rPr>
          <w:rFonts w:eastAsia="Malgun Gothic" w:cs="Simplified Arabic"/>
          <w:snapToGrid w:val="0"/>
          <w:kern w:val="22"/>
          <w:sz w:val="20"/>
          <w:rtl/>
        </w:rPr>
        <w:t xml:space="preserve"> النظر في المعلومات المقدمة والاستنتاجات التي توصل إليها فريق الاتصال ولجنة الامتثال، وتقديم نتائجها وتوصياتها إلى مؤتمر الأطراف العامل كاجتماع </w:t>
      </w:r>
      <w:r w:rsidRPr="00665879">
        <w:rPr>
          <w:rFonts w:eastAsia="Malgun Gothic" w:cs="Simplified Arabic" w:hint="cs"/>
          <w:snapToGrid w:val="0"/>
          <w:kern w:val="22"/>
          <w:sz w:val="20"/>
          <w:rtl/>
        </w:rPr>
        <w:t>ل</w:t>
      </w:r>
      <w:r w:rsidRPr="00665879">
        <w:rPr>
          <w:rFonts w:eastAsia="Malgun Gothic" w:cs="Simplified Arabic"/>
          <w:snapToGrid w:val="0"/>
          <w:kern w:val="22"/>
          <w:sz w:val="20"/>
          <w:rtl/>
        </w:rPr>
        <w:t>لأطراف في بروتوكول قرطاجنة في اجتماعه</w:t>
      </w:r>
      <w:r w:rsidR="00271E8B" w:rsidRPr="00665879">
        <w:rPr>
          <w:rFonts w:eastAsia="Malgun Gothic" w:cs="Simplified Arabic" w:hint="cs"/>
          <w:snapToGrid w:val="0"/>
          <w:kern w:val="22"/>
          <w:sz w:val="20"/>
          <w:rtl/>
        </w:rPr>
        <w:t xml:space="preserve"> الثاني عشر</w:t>
      </w:r>
      <w:r w:rsidRPr="00665879">
        <w:rPr>
          <w:rFonts w:eastAsia="Malgun Gothic" w:cs="Simplified Arabic"/>
          <w:snapToGrid w:val="0"/>
          <w:kern w:val="22"/>
          <w:sz w:val="20"/>
          <w:rtl/>
        </w:rPr>
        <w:t xml:space="preserve"> ب</w:t>
      </w:r>
      <w:r w:rsidRPr="00665879">
        <w:rPr>
          <w:rFonts w:eastAsia="Malgun Gothic" w:cs="Simplified Arabic" w:hint="cs"/>
          <w:snapToGrid w:val="0"/>
          <w:kern w:val="22"/>
          <w:sz w:val="20"/>
          <w:rtl/>
        </w:rPr>
        <w:t>هدف تيسير</w:t>
      </w:r>
      <w:r w:rsidRPr="00665879">
        <w:rPr>
          <w:rFonts w:eastAsia="Malgun Gothic" w:cs="Simplified Arabic"/>
          <w:snapToGrid w:val="0"/>
          <w:kern w:val="22"/>
          <w:sz w:val="20"/>
          <w:rtl/>
        </w:rPr>
        <w:t xml:space="preserve"> تقييم منتصف المدة لخطة التنفيذ.</w:t>
      </w:r>
    </w:p>
    <w:p w14:paraId="21DA32DA" w14:textId="4ADDA212" w:rsidR="007A3A66" w:rsidRDefault="007A3A66">
      <w:pPr>
        <w:bidi w:val="0"/>
        <w:rPr>
          <w:rFonts w:eastAsia="Malgun Gothic" w:cs="Simplified Arabic"/>
          <w:i/>
          <w:iCs/>
          <w:snapToGrid w:val="0"/>
          <w:kern w:val="22"/>
          <w:sz w:val="20"/>
        </w:rPr>
      </w:pPr>
      <w:r>
        <w:rPr>
          <w:rFonts w:eastAsia="Malgun Gothic" w:cs="Simplified Arabic"/>
          <w:i/>
          <w:iCs/>
          <w:snapToGrid w:val="0"/>
          <w:kern w:val="22"/>
          <w:sz w:val="20"/>
        </w:rPr>
        <w:br w:type="page"/>
      </w:r>
    </w:p>
    <w:p w14:paraId="6DF9DF29" w14:textId="0BDE888F" w:rsidR="00131D55" w:rsidRPr="00271E8B" w:rsidRDefault="00131D55" w:rsidP="00271E8B">
      <w:pPr>
        <w:keepNext/>
        <w:keepLines/>
        <w:suppressLineNumbers/>
        <w:suppressAutoHyphens/>
        <w:kinsoku w:val="0"/>
        <w:overflowPunct w:val="0"/>
        <w:autoSpaceDE w:val="0"/>
        <w:autoSpaceDN w:val="0"/>
        <w:adjustRightInd w:val="0"/>
        <w:snapToGrid w:val="0"/>
        <w:spacing w:after="120"/>
        <w:jc w:val="center"/>
        <w:rPr>
          <w:rFonts w:cs="Simplified Arabic"/>
          <w:i/>
          <w:iCs/>
          <w:sz w:val="20"/>
          <w:rtl/>
          <w:lang w:bidi="ar-EG"/>
        </w:rPr>
      </w:pPr>
      <w:r w:rsidRPr="00271E8B">
        <w:rPr>
          <w:rFonts w:cs="Simplified Arabic" w:hint="cs"/>
          <w:i/>
          <w:iCs/>
          <w:sz w:val="20"/>
          <w:rtl/>
        </w:rPr>
        <w:lastRenderedPageBreak/>
        <w:t>المرفق</w:t>
      </w:r>
    </w:p>
    <w:p w14:paraId="25F308C7" w14:textId="59E6AD66"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rtl/>
          <w:lang w:bidi="ar-EG"/>
        </w:rPr>
      </w:pPr>
      <w:r w:rsidRPr="00271E8B">
        <w:rPr>
          <w:rFonts w:cs="Simplified Arabic" w:hint="cs"/>
          <w:b/>
          <w:bCs/>
          <w:color w:val="auto"/>
          <w:sz w:val="16"/>
          <w:szCs w:val="24"/>
          <w:rtl/>
          <w:lang w:bidi="ar-EG"/>
        </w:rPr>
        <w:t xml:space="preserve">خطة تنفيذ بروتوكول قرطاجنة </w:t>
      </w:r>
    </w:p>
    <w:p w14:paraId="77A48EE2" w14:textId="77777777"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t>أولا-</w:t>
      </w:r>
      <w:r w:rsidRPr="00271E8B">
        <w:rPr>
          <w:rFonts w:cs="Simplified Arabic" w:hint="cs"/>
          <w:b/>
          <w:bCs/>
          <w:color w:val="auto"/>
          <w:sz w:val="16"/>
          <w:szCs w:val="24"/>
          <w:rtl/>
          <w:lang w:bidi="ar-EG"/>
        </w:rPr>
        <w:tab/>
        <w:t>الغرض من خطة التنفيذ</w:t>
      </w:r>
    </w:p>
    <w:p w14:paraId="7F0A7713" w14:textId="4ADC6D59"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أُعدت خطة التنفيذ كإطار لإنجازات ومنجزات واسعة مرغوب فيها للمساعدة على توجيه الأطراف في تنفيذها للبروتوكول وقياس التقدم المحرز في هذا الصدد للفترة </w:t>
      </w:r>
      <w:r w:rsidR="00BE5778">
        <w:rPr>
          <w:rFonts w:cs="Simplified Arabic" w:hint="cs"/>
          <w:sz w:val="20"/>
          <w:rtl/>
          <w:lang w:bidi="ar-EG"/>
        </w:rPr>
        <w:t xml:space="preserve">حتى عام </w:t>
      </w:r>
      <w:r w:rsidRPr="00271E8B">
        <w:rPr>
          <w:rFonts w:cs="Simplified Arabic" w:hint="cs"/>
          <w:sz w:val="20"/>
          <w:rtl/>
          <w:lang w:bidi="ar-EG"/>
        </w:rPr>
        <w:t>2030.</w:t>
      </w:r>
    </w:p>
    <w:p w14:paraId="4F870139" w14:textId="337D1129"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وتُستكمل خطة التنفيذ بخطة عمل بناء القدرات بهدف تيسير تنمية وتعزيز قدرات الأطراف على تنفيذ البروتوكول، بما في ذلك من خلال ما تيسير مشاركة الشركاء، بما في ذلك الجهات المانحة؛ وتعزيز التعاون والتنسيق على المستويين الإقليمي والدولي. وتغطي خطة عمل بناء القدرات نفس الفترة التي تغطيها خطة التنفيذ، </w:t>
      </w:r>
      <w:r w:rsidR="00BE5778">
        <w:rPr>
          <w:rFonts w:cs="Simplified Arabic" w:hint="cs"/>
          <w:sz w:val="20"/>
          <w:rtl/>
          <w:lang w:bidi="ar-EG"/>
        </w:rPr>
        <w:t xml:space="preserve">حتى عام </w:t>
      </w:r>
      <w:r w:rsidRPr="00271E8B">
        <w:rPr>
          <w:rFonts w:cs="Simplified Arabic" w:hint="cs"/>
          <w:sz w:val="20"/>
          <w:rtl/>
          <w:lang w:bidi="ar-EG"/>
        </w:rPr>
        <w:t xml:space="preserve">2030. </w:t>
      </w:r>
    </w:p>
    <w:p w14:paraId="0946C226"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وتُوجه خطة التنفيذ في الأساس إلى الأطراف. ولكن من المسلم به أن الدول من غير الأطراف وأصحاب المصلحة من مختلف القطاعات، والمنظمات، والشعوب الأصلية والمجتمعات المحلية والجهات المانحة يمكنها أن تدعم تنفيذ البروتوكول. </w:t>
      </w:r>
    </w:p>
    <w:p w14:paraId="7A92E87E" w14:textId="74FF9BE2" w:rsidR="00131D55" w:rsidRPr="00271E8B" w:rsidRDefault="00131D55" w:rsidP="00131D55">
      <w:pPr>
        <w:suppressLineNumbers/>
        <w:suppressAutoHyphens/>
        <w:kinsoku w:val="0"/>
        <w:overflowPunct w:val="0"/>
        <w:autoSpaceDE w:val="0"/>
        <w:autoSpaceDN w:val="0"/>
        <w:adjustRightInd w:val="0"/>
        <w:snapToGrid w:val="0"/>
        <w:spacing w:after="120"/>
        <w:ind w:left="2132" w:hanging="714"/>
        <w:rPr>
          <w:rFonts w:cs="Simplified Arabic"/>
          <w:snapToGrid w:val="0"/>
          <w:kern w:val="22"/>
          <w:sz w:val="20"/>
        </w:rPr>
      </w:pPr>
      <w:r w:rsidRPr="00271E8B">
        <w:rPr>
          <w:rFonts w:cs="Simplified Arabic" w:hint="cs"/>
          <w:b/>
          <w:bCs/>
          <w:sz w:val="20"/>
          <w:rtl/>
          <w:lang w:bidi="ar-EG"/>
        </w:rPr>
        <w:t>ثانيا</w:t>
      </w:r>
      <w:r w:rsidR="00C04C06">
        <w:rPr>
          <w:rFonts w:cs="Simplified Arabic" w:hint="cs"/>
          <w:b/>
          <w:bCs/>
          <w:sz w:val="20"/>
          <w:rtl/>
          <w:lang w:bidi="ar-EG"/>
        </w:rPr>
        <w:t>ً</w:t>
      </w:r>
      <w:r w:rsidRPr="00271E8B">
        <w:rPr>
          <w:rFonts w:cs="Simplified Arabic" w:hint="cs"/>
          <w:b/>
          <w:bCs/>
          <w:sz w:val="20"/>
          <w:rtl/>
          <w:lang w:bidi="ar-EG"/>
        </w:rPr>
        <w:t>-</w:t>
      </w:r>
      <w:r w:rsidRPr="00271E8B">
        <w:rPr>
          <w:rFonts w:cs="Simplified Arabic" w:hint="cs"/>
          <w:b/>
          <w:bCs/>
          <w:sz w:val="20"/>
          <w:rtl/>
          <w:lang w:bidi="ar-EG"/>
        </w:rPr>
        <w:tab/>
        <w:t>الصلة بالإطار العالمي للتنوع البيولوجي لما بعد عام 2020 وخطة التنمية المستدامة لعام</w:t>
      </w:r>
      <w:r w:rsidRPr="00271E8B">
        <w:rPr>
          <w:rFonts w:cs="Simplified Arabic" w:hint="eastAsia"/>
          <w:b/>
          <w:bCs/>
          <w:sz w:val="20"/>
          <w:rtl/>
          <w:lang w:bidi="ar-EG"/>
        </w:rPr>
        <w:t> </w:t>
      </w:r>
      <w:r w:rsidRPr="00271E8B">
        <w:rPr>
          <w:rFonts w:cs="Simplified Arabic" w:hint="cs"/>
          <w:b/>
          <w:bCs/>
          <w:sz w:val="20"/>
          <w:rtl/>
          <w:lang w:bidi="ar-EG"/>
        </w:rPr>
        <w:t>2030</w:t>
      </w:r>
    </w:p>
    <w:p w14:paraId="70EE2EEB" w14:textId="1D13E5C6"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ترتكز خطة التنفيذ على الإطار العالمي للتنوع البيولوجي لما بعد عام 2020 وتكمله، إذ تساهم غاياتها وأهدافها ونواتجها في تحقيق رؤية الإطار لعام 2050: "بحلول عام 2050، يقيّم التنوع البيولوجي ويُحفظ ويُستعاد ويستخدم برشد، وتُصان خدمات النظم الإيكولوجية، مما يؤدي إلى استدامة كوكب سليم وتقديم منافع أساسية لجميع الشعوب"؛ ومهمته: "اتخاذ إجراءات عاجلة عبر المجتمع لوضع التنوع البيولوجي في مسار الاستعادة لصالح الكوكب والبشر". وتهدف خطة التنفيذ إلى تيسير تنفيذ بروتوكول قرطاجنة وهي موجهة إلى الأطراف في بروتوكول قرطاجنة. ويمكن لخطة التنفيذ أيضا أن تدعم الأطراف وتوجهها في تحقيق الأهداف والغايات ذات الصلة بالسلامة الأحيائية في الإطار العالمي للتنوع البيولوجي لما بعد عام 2020.</w:t>
      </w:r>
    </w:p>
    <w:p w14:paraId="7C8AE507"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ويمكن أن تساعد خطة التنفيذ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p>
    <w:p w14:paraId="778140E4" w14:textId="77777777"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t>ثالثا-</w:t>
      </w:r>
      <w:r w:rsidRPr="00271E8B">
        <w:rPr>
          <w:rFonts w:cs="Simplified Arabic" w:hint="cs"/>
          <w:b/>
          <w:bCs/>
          <w:color w:val="auto"/>
          <w:sz w:val="16"/>
          <w:szCs w:val="24"/>
          <w:rtl/>
          <w:lang w:bidi="ar-EG"/>
        </w:rPr>
        <w:tab/>
        <w:t>هيكل خطة التنفيذ</w:t>
      </w:r>
    </w:p>
    <w:p w14:paraId="34A354B4"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تُقدم في التذييل نظرة عامة في صورة جدول على غايات وأهداف ومؤشرات ونواتج خطة التنفيذ.</w:t>
      </w:r>
    </w:p>
    <w:p w14:paraId="78F54A30"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وتحدد خطة التنفيذ الغايات، التي تمثل الإنجازات الواسعة المرغوب فيها من جانب الأطراف. وتُنظم غايات خطة التنفيذ وفقا "لمجالات التنفيذ" و"البيئة التمكينية". وتتكون "مجالات التنفيذ" من غايات تتعلق بالعناصر الرئيسية لتنفيذ البروتوكول. وتتضمن "البيئة التمكينية" غايات شاملة تتعلق بتقديم الدعم للتنفيذ، أي بناء القدرات وحشد الموارد والتعاون والتوعية العامة والتثقيف والمشاركة. وتمثل الغايات في إطار "البيئة التمكينية" إنجازات شاملة تفيد مجموعة متنوعة من الغايات المتعلقة بالتنفيذ ويمكن قراءتها بالاقتران مع الأهداف المتعلقة "بمجالات التنفيذ". وتتضمن كل غاية الأهداف والنواتج والمؤشرات المقابلة. </w:t>
      </w:r>
    </w:p>
    <w:p w14:paraId="752C1A9B"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وتحدد </w:t>
      </w:r>
      <w:r w:rsidRPr="00271E8B">
        <w:rPr>
          <w:rFonts w:cs="Simplified Arabic" w:hint="cs"/>
          <w:i/>
          <w:iCs/>
          <w:sz w:val="20"/>
          <w:rtl/>
          <w:lang w:bidi="ar-EG"/>
        </w:rPr>
        <w:t>الأهداف</w:t>
      </w:r>
      <w:r w:rsidRPr="00271E8B">
        <w:rPr>
          <w:rFonts w:cs="Simplified Arabic" w:hint="cs"/>
          <w:b/>
          <w:bCs/>
          <w:sz w:val="20"/>
          <w:rtl/>
          <w:lang w:bidi="ar-EG"/>
        </w:rPr>
        <w:t xml:space="preserve"> </w:t>
      </w:r>
      <w:r w:rsidRPr="00271E8B">
        <w:rPr>
          <w:rFonts w:cs="Simplified Arabic" w:hint="cs"/>
          <w:sz w:val="20"/>
          <w:rtl/>
          <w:lang w:bidi="ar-EG"/>
        </w:rPr>
        <w:t xml:space="preserve">الإنجازات الرئيسية لتحقيق الغاية التي تتعلق بها. ولا يُقصد من الأهداف تقديم قائمة شاملة بالإنجازات التي قد تكون ذات صلة بالغاية. وتمتثل الأهداف لأحكام البروتوكول، بما في ذلك الالتزامات والأحكام الأخرى، </w:t>
      </w:r>
      <w:r w:rsidRPr="00271E8B">
        <w:rPr>
          <w:rFonts w:cs="Simplified Arabic" w:hint="cs"/>
          <w:sz w:val="20"/>
          <w:rtl/>
          <w:lang w:bidi="ar-EG"/>
        </w:rPr>
        <w:lastRenderedPageBreak/>
        <w:t xml:space="preserve">والتوجيه المقدم بموجب مقررات مؤتمر الأطراف العامل كاجتماع للأطراف في البروتوكول. وتتضمن معظم الغايات أهدافا متعددة. </w:t>
      </w:r>
    </w:p>
    <w:p w14:paraId="3805A039"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 xml:space="preserve">وتُصمم </w:t>
      </w:r>
      <w:r w:rsidRPr="00271E8B">
        <w:rPr>
          <w:rFonts w:cs="Simplified Arabic" w:hint="cs"/>
          <w:i/>
          <w:iCs/>
          <w:sz w:val="20"/>
          <w:rtl/>
          <w:lang w:bidi="ar-EG"/>
        </w:rPr>
        <w:t>المؤشرات</w:t>
      </w:r>
      <w:r w:rsidRPr="00271E8B">
        <w:rPr>
          <w:rFonts w:cs="Simplified Arabic" w:hint="cs"/>
          <w:b/>
          <w:bCs/>
          <w:sz w:val="20"/>
          <w:rtl/>
          <w:lang w:bidi="ar-EG"/>
        </w:rPr>
        <w:t xml:space="preserve"> </w:t>
      </w:r>
      <w:r w:rsidRPr="00271E8B">
        <w:rPr>
          <w:rFonts w:cs="Simplified Arabic" w:hint="cs"/>
          <w:sz w:val="20"/>
          <w:rtl/>
          <w:lang w:bidi="ar-EG"/>
        </w:rPr>
        <w:t>لقياس التقدم المحرز نحو تحقيق الأهداف. ويجب أن تكون المؤشرات بسيطة وقابلة للقياس وذات صلة بالهدف المعني.</w:t>
      </w:r>
    </w:p>
    <w:p w14:paraId="4AE0848C"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napToGrid w:val="0"/>
          <w:kern w:val="22"/>
          <w:sz w:val="20"/>
        </w:rPr>
      </w:pPr>
      <w:r w:rsidRPr="00271E8B">
        <w:rPr>
          <w:rFonts w:cs="Simplified Arabic" w:hint="cs"/>
          <w:sz w:val="20"/>
          <w:rtl/>
          <w:lang w:bidi="ar-EG"/>
        </w:rPr>
        <w:t>وتحدد النواتج</w:t>
      </w:r>
      <w:r w:rsidRPr="00271E8B">
        <w:rPr>
          <w:rFonts w:cs="Simplified Arabic" w:hint="cs"/>
          <w:b/>
          <w:bCs/>
          <w:sz w:val="20"/>
          <w:rtl/>
          <w:lang w:bidi="ar-EG"/>
        </w:rPr>
        <w:t xml:space="preserve"> </w:t>
      </w:r>
      <w:r w:rsidRPr="00271E8B">
        <w:rPr>
          <w:rFonts w:cs="Simplified Arabic" w:hint="cs"/>
          <w:sz w:val="20"/>
          <w:rtl/>
          <w:lang w:bidi="ar-EG"/>
        </w:rPr>
        <w:t>التأثير الناجم عن تحقيق الغاية.</w:t>
      </w:r>
    </w:p>
    <w:p w14:paraId="2249C089"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واعتمد مؤتمر الأطراف العامل كاجتماع للأطراف في البروتوكول في عام 2010 (لمقرر </w:t>
      </w:r>
      <w:r w:rsidRPr="00271E8B">
        <w:rPr>
          <w:rFonts w:cs="Simplified Arabic"/>
          <w:sz w:val="20"/>
          <w:lang w:bidi="ar-EG"/>
        </w:rPr>
        <w:t>BS-V/11</w:t>
      </w:r>
      <w:r w:rsidRPr="00271E8B">
        <w:rPr>
          <w:rFonts w:cs="Simplified Arabic" w:hint="cs"/>
          <w:sz w:val="20"/>
          <w:rtl/>
          <w:lang w:bidi="ar-EG"/>
        </w:rPr>
        <w:t>) بروتوكول ناغويا</w:t>
      </w:r>
      <w:r w:rsidRPr="00271E8B">
        <w:rPr>
          <w:rFonts w:cs="Simplified Arabic" w:hint="eastAsia"/>
          <w:sz w:val="20"/>
          <w:rtl/>
          <w:lang w:bidi="ar-EG"/>
        </w:rPr>
        <w:t> </w:t>
      </w:r>
      <w:r w:rsidRPr="00271E8B">
        <w:rPr>
          <w:rFonts w:cs="Simplified Arabic"/>
          <w:sz w:val="20"/>
          <w:rtl/>
          <w:lang w:bidi="ar-EG"/>
        </w:rPr>
        <w:t>–</w:t>
      </w:r>
      <w:r w:rsidRPr="00271E8B">
        <w:rPr>
          <w:rFonts w:cs="Simplified Arabic" w:hint="cs"/>
          <w:sz w:val="20"/>
          <w:rtl/>
          <w:lang w:bidi="ar-EG"/>
        </w:rPr>
        <w:t> كوالالمبور التكميلي بشأن المسؤولية والجبر التعويضي. وتضمنت الخطة الاستراتيجية للبروتوكول، التي اعتُمدت في عام 2010، عناصر بشأن المسؤولية والجبر التعويضي والبروتوكول التكميلي. ودخل البروتوكول التكميلي حيز التنفيذ في 5</w:t>
      </w:r>
      <w:r w:rsidRPr="00271E8B">
        <w:rPr>
          <w:rFonts w:cs="Simplified Arabic" w:hint="eastAsia"/>
          <w:sz w:val="20"/>
          <w:rtl/>
          <w:lang w:bidi="ar-EG"/>
        </w:rPr>
        <w:t> </w:t>
      </w:r>
      <w:r w:rsidRPr="00271E8B">
        <w:rPr>
          <w:rFonts w:cs="Simplified Arabic" w:hint="cs"/>
          <w:sz w:val="20"/>
          <w:rtl/>
          <w:lang w:bidi="ar-EG"/>
        </w:rPr>
        <w:t>مارس/آذار 2018.</w:t>
      </w:r>
    </w:p>
    <w:p w14:paraId="026BFACD"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وأُدرج عنصر بشأن البروتوكول التكميلي في التذييل أدناه. والهدف من إدراج عنصر بشأن البروتوكول التكميلي يتمثل في دعم 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03813257" w14:textId="77777777"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t>رابعا-</w:t>
      </w:r>
      <w:r w:rsidRPr="00271E8B">
        <w:rPr>
          <w:rFonts w:cs="Simplified Arabic" w:hint="cs"/>
          <w:b/>
          <w:bCs/>
          <w:color w:val="auto"/>
          <w:sz w:val="16"/>
          <w:szCs w:val="24"/>
          <w:rtl/>
          <w:lang w:bidi="ar-EG"/>
        </w:rPr>
        <w:tab/>
        <w:t>التقييم والاستعراض</w:t>
      </w:r>
    </w:p>
    <w:p w14:paraId="0E74D900"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يجب على مؤتمر الأطراف العامل كاجتماع للأطراف في بروتوكول قرطاجنة إجراء تقييم منتصف المدة وقد يقرر إجراء التقييم النهائي لخطة التنفيذ. وقد يستند هذان التقييمان إلى المعلومات التي قدمتها الأطراف في تقاريرها الوطنية والمعلومات الواردة في غرفة تبادل معلومات السلامة الأحيائية، من بين أمور أخرى. ويمكن الاستعانة بهذه المعلومات لتقييم إلى أي مدى تُحقق أهداف خطة التنفيذ. </w:t>
      </w:r>
    </w:p>
    <w:p w14:paraId="33B5919C"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وستستخدم نتائج التقييم والاستعراض الرابع لفعالية بروتوكول قرطاجنة والتقييم النهائي للخطة الاستراتيجية لبروتوكول قرطاجنة لإنشاء خط أساس لقياس التقدم المحرز في تحقيق أهداف خطة التنفيذ.</w:t>
      </w:r>
    </w:p>
    <w:p w14:paraId="579FD63D" w14:textId="77777777"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t>خامسا-</w:t>
      </w:r>
      <w:r w:rsidRPr="00271E8B">
        <w:rPr>
          <w:rFonts w:cs="Simplified Arabic" w:hint="cs"/>
          <w:b/>
          <w:bCs/>
          <w:color w:val="auto"/>
          <w:sz w:val="16"/>
          <w:szCs w:val="24"/>
          <w:rtl/>
          <w:lang w:bidi="ar-EG"/>
        </w:rPr>
        <w:tab/>
        <w:t>الأولويات والبرمجة</w:t>
      </w:r>
    </w:p>
    <w:p w14:paraId="29EACC13"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قد يحدد مؤتمر الأطراف العامل كاجتماع للأطراف في بروتوكول قرطاجنة بشكل دوري أولويات للتخطيط والعمل البرنامجي المقرر الاضطلاع به خلال الفترة الزمنية لخطة التنفيذ. وقد يتضمن ذلك تحديد المعالم البارزة التي تؤدي إلى تحقيق غايات خطة التنفيذ. </w:t>
      </w:r>
    </w:p>
    <w:p w14:paraId="2FA3B1E5"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التنفيذ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35EC727D" w14:textId="77777777"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t>سادسا-</w:t>
      </w:r>
      <w:r w:rsidRPr="00271E8B">
        <w:rPr>
          <w:rFonts w:cs="Simplified Arabic" w:hint="cs"/>
          <w:b/>
          <w:bCs/>
          <w:color w:val="auto"/>
          <w:sz w:val="16"/>
          <w:szCs w:val="24"/>
          <w:rtl/>
          <w:lang w:bidi="ar-EG"/>
        </w:rPr>
        <w:tab/>
        <w:t xml:space="preserve"> الموارد</w:t>
      </w:r>
    </w:p>
    <w:p w14:paraId="4AF0E626" w14:textId="3CA99C38"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التنفيذ إلى دعم الأطراف في هذا الصدد، بما في ذلك على وجه الخصوص الغايات المتعلقة بتهيئة بيئة تمكينية. </w:t>
      </w:r>
    </w:p>
    <w:p w14:paraId="16BA1740" w14:textId="7B98E373" w:rsidR="00131D55" w:rsidRPr="00271E8B" w:rsidRDefault="00131D55" w:rsidP="00271E8B">
      <w:pPr>
        <w:pStyle w:val="Heading1"/>
        <w:suppressLineNumbers/>
        <w:suppressAutoHyphens/>
        <w:kinsoku w:val="0"/>
        <w:overflowPunct w:val="0"/>
        <w:autoSpaceDE w:val="0"/>
        <w:autoSpaceDN w:val="0"/>
        <w:adjustRightInd w:val="0"/>
        <w:snapToGrid w:val="0"/>
        <w:spacing w:before="0"/>
        <w:jc w:val="center"/>
        <w:rPr>
          <w:rFonts w:cs="Simplified Arabic"/>
          <w:b/>
          <w:bCs/>
          <w:color w:val="auto"/>
          <w:sz w:val="16"/>
          <w:szCs w:val="24"/>
          <w:lang w:bidi="ar-EG"/>
        </w:rPr>
      </w:pPr>
      <w:r w:rsidRPr="00271E8B">
        <w:rPr>
          <w:rFonts w:cs="Simplified Arabic" w:hint="cs"/>
          <w:b/>
          <w:bCs/>
          <w:color w:val="auto"/>
          <w:sz w:val="16"/>
          <w:szCs w:val="24"/>
          <w:rtl/>
          <w:lang w:bidi="ar-EG"/>
        </w:rPr>
        <w:lastRenderedPageBreak/>
        <w:t>سابعا</w:t>
      </w:r>
      <w:r w:rsidR="00896676">
        <w:rPr>
          <w:rFonts w:cs="Simplified Arabic" w:hint="cs"/>
          <w:b/>
          <w:bCs/>
          <w:color w:val="auto"/>
          <w:sz w:val="16"/>
          <w:szCs w:val="24"/>
          <w:rtl/>
          <w:lang w:bidi="ar-EG"/>
        </w:rPr>
        <w:t>ً</w:t>
      </w:r>
      <w:r w:rsidRPr="00271E8B">
        <w:rPr>
          <w:rFonts w:cs="Simplified Arabic" w:hint="cs"/>
          <w:b/>
          <w:bCs/>
          <w:color w:val="auto"/>
          <w:sz w:val="16"/>
          <w:szCs w:val="24"/>
          <w:rtl/>
          <w:lang w:bidi="ar-EG"/>
        </w:rPr>
        <w:t>-</w:t>
      </w:r>
      <w:r w:rsidRPr="00271E8B">
        <w:rPr>
          <w:rFonts w:cs="Simplified Arabic" w:hint="cs"/>
          <w:b/>
          <w:bCs/>
          <w:color w:val="auto"/>
          <w:sz w:val="16"/>
          <w:szCs w:val="24"/>
          <w:rtl/>
          <w:lang w:bidi="ar-EG"/>
        </w:rPr>
        <w:tab/>
        <w:t>دور الأمانة</w:t>
      </w:r>
    </w:p>
    <w:p w14:paraId="7C1AA4C0" w14:textId="77777777" w:rsidR="00131D55" w:rsidRPr="00271E8B" w:rsidRDefault="00131D55" w:rsidP="00131D55">
      <w:pPr>
        <w:numPr>
          <w:ilvl w:val="0"/>
          <w:numId w:val="25"/>
        </w:numPr>
        <w:suppressLineNumbers/>
        <w:tabs>
          <w:tab w:val="clear" w:pos="540"/>
          <w:tab w:val="num" w:pos="713"/>
        </w:tabs>
        <w:suppressAutoHyphens/>
        <w:kinsoku w:val="0"/>
        <w:overflowPunct w:val="0"/>
        <w:autoSpaceDE w:val="0"/>
        <w:autoSpaceDN w:val="0"/>
        <w:adjustRightInd w:val="0"/>
        <w:snapToGrid w:val="0"/>
        <w:spacing w:after="120" w:line="216" w:lineRule="auto"/>
        <w:ind w:left="0" w:firstLine="0"/>
        <w:jc w:val="both"/>
        <w:rPr>
          <w:rFonts w:cs="Simplified Arabic"/>
          <w:sz w:val="20"/>
          <w:lang w:bidi="ar-EG"/>
        </w:rPr>
      </w:pPr>
      <w:r w:rsidRPr="00271E8B">
        <w:rPr>
          <w:rFonts w:cs="Simplified Arabic" w:hint="cs"/>
          <w:sz w:val="20"/>
          <w:rtl/>
          <w:lang w:bidi="ar-EG"/>
        </w:rPr>
        <w:t xml:space="preserve">بالرغم من أن خطة التنفيذ موجهة في المقام الأول إلى الأطراف، فإن أمانة اتفاقية التنوع البيولوجي ستدعم الأطراف في جهودها الرامية إلى تنفيذ البروتوكول،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 كاجتماع للأطراف في البروتوكول. </w:t>
      </w:r>
    </w:p>
    <w:p w14:paraId="665A2011" w14:textId="77777777" w:rsidR="00896676" w:rsidRDefault="00896676" w:rsidP="0039571B">
      <w:pPr>
        <w:pStyle w:val="ListParagraph"/>
        <w:bidi/>
        <w:spacing w:after="120" w:line="216" w:lineRule="auto"/>
        <w:ind w:left="0"/>
        <w:jc w:val="center"/>
        <w:rPr>
          <w:rFonts w:cs="Simplified Arabic"/>
          <w:b/>
          <w:bCs/>
          <w:lang w:val="fr-CA"/>
        </w:rPr>
      </w:pPr>
    </w:p>
    <w:p w14:paraId="7F9F93F3" w14:textId="77777777" w:rsidR="00896676" w:rsidRDefault="00896676" w:rsidP="00896676">
      <w:pPr>
        <w:pStyle w:val="ListParagraph"/>
        <w:bidi/>
        <w:spacing w:after="120" w:line="216" w:lineRule="auto"/>
        <w:ind w:left="0"/>
        <w:jc w:val="center"/>
        <w:rPr>
          <w:rFonts w:cs="Simplified Arabic"/>
          <w:b/>
          <w:bCs/>
          <w:lang w:val="fr-CA"/>
        </w:rPr>
      </w:pPr>
    </w:p>
    <w:p w14:paraId="00DA01DE" w14:textId="77777777" w:rsidR="00896676" w:rsidRDefault="00896676" w:rsidP="00896676">
      <w:pPr>
        <w:pStyle w:val="ListParagraph"/>
        <w:bidi/>
        <w:spacing w:after="120" w:line="216" w:lineRule="auto"/>
        <w:ind w:left="0"/>
        <w:jc w:val="center"/>
        <w:rPr>
          <w:rFonts w:cs="Simplified Arabic"/>
          <w:b/>
          <w:bCs/>
          <w:lang w:val="fr-CA"/>
        </w:rPr>
      </w:pPr>
    </w:p>
    <w:p w14:paraId="2B4E54DC" w14:textId="77777777" w:rsidR="00896676" w:rsidRDefault="00896676" w:rsidP="00896676">
      <w:pPr>
        <w:pStyle w:val="ListParagraph"/>
        <w:bidi/>
        <w:spacing w:after="120" w:line="216" w:lineRule="auto"/>
        <w:ind w:left="0"/>
        <w:jc w:val="center"/>
        <w:rPr>
          <w:rFonts w:cs="Simplified Arabic"/>
          <w:b/>
          <w:bCs/>
          <w:lang w:val="fr-CA"/>
        </w:rPr>
      </w:pPr>
    </w:p>
    <w:p w14:paraId="4528903E" w14:textId="77777777" w:rsidR="00896676" w:rsidRDefault="00896676" w:rsidP="00896676">
      <w:pPr>
        <w:pStyle w:val="ListParagraph"/>
        <w:bidi/>
        <w:spacing w:after="120" w:line="216" w:lineRule="auto"/>
        <w:ind w:left="0"/>
        <w:jc w:val="center"/>
        <w:rPr>
          <w:rFonts w:cs="Simplified Arabic"/>
          <w:b/>
          <w:bCs/>
          <w:lang w:val="fr-CA"/>
        </w:rPr>
      </w:pPr>
    </w:p>
    <w:p w14:paraId="67C70690" w14:textId="77777777" w:rsidR="00896676" w:rsidRDefault="00896676" w:rsidP="00896676">
      <w:pPr>
        <w:pStyle w:val="ListParagraph"/>
        <w:bidi/>
        <w:spacing w:after="120" w:line="216" w:lineRule="auto"/>
        <w:ind w:left="0"/>
        <w:jc w:val="center"/>
        <w:rPr>
          <w:rFonts w:cs="Simplified Arabic"/>
          <w:b/>
          <w:bCs/>
          <w:lang w:val="fr-CA"/>
        </w:rPr>
      </w:pPr>
    </w:p>
    <w:p w14:paraId="7A68F581" w14:textId="77777777" w:rsidR="00896676" w:rsidRDefault="00896676" w:rsidP="00896676">
      <w:pPr>
        <w:pStyle w:val="ListParagraph"/>
        <w:bidi/>
        <w:spacing w:after="120" w:line="216" w:lineRule="auto"/>
        <w:ind w:left="0"/>
        <w:jc w:val="center"/>
        <w:rPr>
          <w:rFonts w:cs="Simplified Arabic"/>
          <w:b/>
          <w:bCs/>
          <w:lang w:val="fr-CA"/>
        </w:rPr>
      </w:pPr>
    </w:p>
    <w:p w14:paraId="27791321" w14:textId="77777777" w:rsidR="00896676" w:rsidRDefault="00896676" w:rsidP="00896676">
      <w:pPr>
        <w:pStyle w:val="ListParagraph"/>
        <w:bidi/>
        <w:spacing w:after="120" w:line="216" w:lineRule="auto"/>
        <w:ind w:left="0"/>
        <w:jc w:val="center"/>
        <w:rPr>
          <w:rFonts w:cs="Simplified Arabic"/>
          <w:b/>
          <w:bCs/>
          <w:lang w:val="fr-CA"/>
        </w:rPr>
      </w:pPr>
    </w:p>
    <w:p w14:paraId="2215E99D" w14:textId="77777777" w:rsidR="00896676" w:rsidRDefault="00896676" w:rsidP="00896676">
      <w:pPr>
        <w:pStyle w:val="ListParagraph"/>
        <w:bidi/>
        <w:spacing w:after="120" w:line="216" w:lineRule="auto"/>
        <w:ind w:left="0"/>
        <w:jc w:val="center"/>
        <w:rPr>
          <w:rFonts w:cs="Simplified Arabic"/>
          <w:b/>
          <w:bCs/>
          <w:lang w:val="fr-CA"/>
        </w:rPr>
      </w:pPr>
    </w:p>
    <w:p w14:paraId="216E9B9F" w14:textId="77777777" w:rsidR="00896676" w:rsidRDefault="00896676" w:rsidP="00896676">
      <w:pPr>
        <w:pStyle w:val="ListParagraph"/>
        <w:bidi/>
        <w:spacing w:after="120" w:line="216" w:lineRule="auto"/>
        <w:ind w:left="0"/>
        <w:jc w:val="center"/>
        <w:rPr>
          <w:rFonts w:cs="Simplified Arabic"/>
          <w:b/>
          <w:bCs/>
          <w:lang w:val="fr-CA"/>
        </w:rPr>
      </w:pPr>
    </w:p>
    <w:p w14:paraId="759C7AED" w14:textId="77777777" w:rsidR="00896676" w:rsidRDefault="00896676" w:rsidP="00896676">
      <w:pPr>
        <w:pStyle w:val="ListParagraph"/>
        <w:bidi/>
        <w:spacing w:after="120" w:line="216" w:lineRule="auto"/>
        <w:ind w:left="0"/>
        <w:jc w:val="center"/>
        <w:rPr>
          <w:rFonts w:cs="Simplified Arabic"/>
          <w:b/>
          <w:bCs/>
          <w:lang w:val="fr-CA"/>
        </w:rPr>
      </w:pPr>
    </w:p>
    <w:p w14:paraId="11A5EC16" w14:textId="77777777" w:rsidR="00896676" w:rsidRDefault="00896676" w:rsidP="00896676">
      <w:pPr>
        <w:pStyle w:val="ListParagraph"/>
        <w:bidi/>
        <w:spacing w:after="120" w:line="216" w:lineRule="auto"/>
        <w:ind w:left="0"/>
        <w:jc w:val="center"/>
        <w:rPr>
          <w:rFonts w:cs="Simplified Arabic"/>
          <w:b/>
          <w:bCs/>
          <w:lang w:val="fr-CA"/>
        </w:rPr>
      </w:pPr>
    </w:p>
    <w:p w14:paraId="40BA8034" w14:textId="77777777" w:rsidR="00896676" w:rsidRDefault="00896676" w:rsidP="00896676">
      <w:pPr>
        <w:pStyle w:val="ListParagraph"/>
        <w:bidi/>
        <w:spacing w:after="120" w:line="216" w:lineRule="auto"/>
        <w:ind w:left="0"/>
        <w:jc w:val="center"/>
        <w:rPr>
          <w:rFonts w:cs="Simplified Arabic"/>
          <w:b/>
          <w:bCs/>
          <w:lang w:val="fr-CA"/>
        </w:rPr>
      </w:pPr>
    </w:p>
    <w:p w14:paraId="0314A0F3" w14:textId="77777777" w:rsidR="00896676" w:rsidRDefault="00896676" w:rsidP="00896676">
      <w:pPr>
        <w:pStyle w:val="ListParagraph"/>
        <w:bidi/>
        <w:spacing w:after="120" w:line="216" w:lineRule="auto"/>
        <w:ind w:left="0"/>
        <w:jc w:val="center"/>
        <w:rPr>
          <w:rFonts w:cs="Simplified Arabic"/>
          <w:b/>
          <w:bCs/>
          <w:lang w:val="fr-CA"/>
        </w:rPr>
      </w:pPr>
    </w:p>
    <w:p w14:paraId="49FA59CC" w14:textId="77777777" w:rsidR="00896676" w:rsidRDefault="00896676" w:rsidP="00896676">
      <w:pPr>
        <w:pStyle w:val="ListParagraph"/>
        <w:bidi/>
        <w:spacing w:after="120" w:line="216" w:lineRule="auto"/>
        <w:ind w:left="0"/>
        <w:jc w:val="center"/>
        <w:rPr>
          <w:rFonts w:cs="Simplified Arabic"/>
          <w:b/>
          <w:bCs/>
          <w:lang w:val="fr-CA"/>
        </w:rPr>
      </w:pPr>
    </w:p>
    <w:p w14:paraId="3E4BA2DC" w14:textId="77777777" w:rsidR="00896676" w:rsidRDefault="00896676" w:rsidP="00896676">
      <w:pPr>
        <w:pStyle w:val="ListParagraph"/>
        <w:bidi/>
        <w:spacing w:after="120" w:line="216" w:lineRule="auto"/>
        <w:ind w:left="0"/>
        <w:jc w:val="center"/>
        <w:rPr>
          <w:rFonts w:cs="Simplified Arabic"/>
          <w:b/>
          <w:bCs/>
          <w:lang w:val="fr-CA"/>
        </w:rPr>
      </w:pPr>
    </w:p>
    <w:p w14:paraId="66AB9FAE" w14:textId="77777777" w:rsidR="00896676" w:rsidRDefault="00896676" w:rsidP="00896676">
      <w:pPr>
        <w:pStyle w:val="ListParagraph"/>
        <w:bidi/>
        <w:spacing w:after="120" w:line="216" w:lineRule="auto"/>
        <w:ind w:left="0"/>
        <w:jc w:val="center"/>
        <w:rPr>
          <w:rFonts w:cs="Simplified Arabic"/>
          <w:b/>
          <w:bCs/>
          <w:lang w:val="fr-CA"/>
        </w:rPr>
      </w:pPr>
    </w:p>
    <w:p w14:paraId="36467D90" w14:textId="77777777" w:rsidR="00896676" w:rsidRDefault="00896676" w:rsidP="00896676">
      <w:pPr>
        <w:pStyle w:val="ListParagraph"/>
        <w:bidi/>
        <w:spacing w:after="120" w:line="216" w:lineRule="auto"/>
        <w:ind w:left="0"/>
        <w:jc w:val="center"/>
        <w:rPr>
          <w:rFonts w:cs="Simplified Arabic"/>
          <w:b/>
          <w:bCs/>
          <w:lang w:val="fr-CA"/>
        </w:rPr>
      </w:pPr>
    </w:p>
    <w:p w14:paraId="7A53A9D3" w14:textId="77777777" w:rsidR="00896676" w:rsidRDefault="00896676" w:rsidP="00896676">
      <w:pPr>
        <w:pStyle w:val="ListParagraph"/>
        <w:bidi/>
        <w:spacing w:after="120" w:line="216" w:lineRule="auto"/>
        <w:ind w:left="0"/>
        <w:jc w:val="center"/>
        <w:rPr>
          <w:rFonts w:cs="Simplified Arabic"/>
          <w:b/>
          <w:bCs/>
          <w:lang w:val="fr-CA"/>
        </w:rPr>
      </w:pPr>
    </w:p>
    <w:p w14:paraId="7EA24D71" w14:textId="77777777" w:rsidR="00896676" w:rsidRDefault="00896676" w:rsidP="00896676">
      <w:pPr>
        <w:pStyle w:val="ListParagraph"/>
        <w:bidi/>
        <w:spacing w:after="120" w:line="216" w:lineRule="auto"/>
        <w:ind w:left="0"/>
        <w:jc w:val="center"/>
        <w:rPr>
          <w:rFonts w:cs="Simplified Arabic"/>
          <w:b/>
          <w:bCs/>
          <w:lang w:val="fr-CA"/>
        </w:rPr>
      </w:pPr>
    </w:p>
    <w:p w14:paraId="1A1F52B5" w14:textId="77777777" w:rsidR="00896676" w:rsidRDefault="00896676" w:rsidP="00896676">
      <w:pPr>
        <w:pStyle w:val="ListParagraph"/>
        <w:bidi/>
        <w:spacing w:after="120" w:line="216" w:lineRule="auto"/>
        <w:ind w:left="0"/>
        <w:jc w:val="center"/>
        <w:rPr>
          <w:rFonts w:cs="Simplified Arabic"/>
          <w:b/>
          <w:bCs/>
          <w:lang w:val="fr-CA"/>
        </w:rPr>
      </w:pPr>
    </w:p>
    <w:p w14:paraId="33BE3E10" w14:textId="77777777" w:rsidR="00896676" w:rsidRDefault="00896676" w:rsidP="00896676">
      <w:pPr>
        <w:pStyle w:val="ListParagraph"/>
        <w:bidi/>
        <w:spacing w:after="120" w:line="216" w:lineRule="auto"/>
        <w:ind w:left="0"/>
        <w:jc w:val="center"/>
        <w:rPr>
          <w:rFonts w:cs="Simplified Arabic"/>
          <w:b/>
          <w:bCs/>
          <w:lang w:val="fr-CA"/>
        </w:rPr>
      </w:pPr>
    </w:p>
    <w:p w14:paraId="055FF52F" w14:textId="77777777" w:rsidR="00896676" w:rsidRDefault="00896676" w:rsidP="00896676">
      <w:pPr>
        <w:pStyle w:val="ListParagraph"/>
        <w:bidi/>
        <w:spacing w:after="120" w:line="216" w:lineRule="auto"/>
        <w:ind w:left="0"/>
        <w:jc w:val="center"/>
        <w:rPr>
          <w:rFonts w:cs="Simplified Arabic"/>
          <w:b/>
          <w:bCs/>
          <w:lang w:val="fr-CA"/>
        </w:rPr>
      </w:pPr>
    </w:p>
    <w:p w14:paraId="3D0D5B20" w14:textId="77777777" w:rsidR="00896676" w:rsidRDefault="00896676" w:rsidP="00896676">
      <w:pPr>
        <w:pStyle w:val="ListParagraph"/>
        <w:bidi/>
        <w:spacing w:after="120" w:line="216" w:lineRule="auto"/>
        <w:ind w:left="0"/>
        <w:jc w:val="center"/>
        <w:rPr>
          <w:rFonts w:cs="Simplified Arabic"/>
          <w:b/>
          <w:bCs/>
          <w:lang w:val="fr-CA"/>
        </w:rPr>
      </w:pPr>
    </w:p>
    <w:p w14:paraId="3E43FB54" w14:textId="77777777" w:rsidR="00896676" w:rsidRDefault="00896676" w:rsidP="00896676">
      <w:pPr>
        <w:pStyle w:val="ListParagraph"/>
        <w:bidi/>
        <w:spacing w:after="120" w:line="216" w:lineRule="auto"/>
        <w:ind w:left="0"/>
        <w:jc w:val="center"/>
        <w:rPr>
          <w:rFonts w:cs="Simplified Arabic"/>
          <w:b/>
          <w:bCs/>
          <w:lang w:val="fr-CA"/>
        </w:rPr>
      </w:pPr>
    </w:p>
    <w:p w14:paraId="1087F02D" w14:textId="77777777" w:rsidR="00896676" w:rsidRDefault="00896676" w:rsidP="00896676">
      <w:pPr>
        <w:pStyle w:val="ListParagraph"/>
        <w:bidi/>
        <w:spacing w:after="120" w:line="216" w:lineRule="auto"/>
        <w:ind w:left="0"/>
        <w:jc w:val="center"/>
        <w:rPr>
          <w:rFonts w:cs="Simplified Arabic"/>
          <w:b/>
          <w:bCs/>
          <w:lang w:val="fr-CA"/>
        </w:rPr>
      </w:pPr>
    </w:p>
    <w:p w14:paraId="3C9A3A0E" w14:textId="77777777" w:rsidR="00896676" w:rsidRDefault="00896676" w:rsidP="00896676">
      <w:pPr>
        <w:pStyle w:val="ListParagraph"/>
        <w:bidi/>
        <w:spacing w:after="120" w:line="216" w:lineRule="auto"/>
        <w:ind w:left="0"/>
        <w:jc w:val="center"/>
        <w:rPr>
          <w:rFonts w:cs="Simplified Arabic"/>
          <w:b/>
          <w:bCs/>
          <w:lang w:val="fr-CA"/>
        </w:rPr>
      </w:pPr>
    </w:p>
    <w:p w14:paraId="5F59EAEF" w14:textId="77777777" w:rsidR="00896676" w:rsidRDefault="00896676" w:rsidP="00896676">
      <w:pPr>
        <w:pStyle w:val="ListParagraph"/>
        <w:bidi/>
        <w:spacing w:after="120" w:line="216" w:lineRule="auto"/>
        <w:ind w:left="0"/>
        <w:jc w:val="center"/>
        <w:rPr>
          <w:rFonts w:cs="Simplified Arabic"/>
          <w:b/>
          <w:bCs/>
          <w:lang w:val="fr-CA"/>
        </w:rPr>
      </w:pPr>
    </w:p>
    <w:p w14:paraId="0A28AA68" w14:textId="77777777" w:rsidR="00896676" w:rsidRDefault="00896676" w:rsidP="00896676">
      <w:pPr>
        <w:pStyle w:val="ListParagraph"/>
        <w:bidi/>
        <w:spacing w:after="120" w:line="216" w:lineRule="auto"/>
        <w:ind w:left="0"/>
        <w:jc w:val="center"/>
        <w:rPr>
          <w:rFonts w:cs="Simplified Arabic"/>
          <w:b/>
          <w:bCs/>
          <w:lang w:val="fr-CA"/>
        </w:rPr>
      </w:pPr>
    </w:p>
    <w:p w14:paraId="7F463641" w14:textId="77777777" w:rsidR="00896676" w:rsidRDefault="00896676" w:rsidP="00896676">
      <w:pPr>
        <w:pStyle w:val="ListParagraph"/>
        <w:bidi/>
        <w:spacing w:after="120" w:line="216" w:lineRule="auto"/>
        <w:ind w:left="0"/>
        <w:jc w:val="center"/>
        <w:rPr>
          <w:rFonts w:cs="Simplified Arabic"/>
          <w:b/>
          <w:bCs/>
          <w:lang w:val="fr-CA"/>
        </w:rPr>
      </w:pPr>
    </w:p>
    <w:p w14:paraId="5F02A38A" w14:textId="77777777" w:rsidR="00896676" w:rsidRDefault="00896676" w:rsidP="00896676">
      <w:pPr>
        <w:pStyle w:val="ListParagraph"/>
        <w:bidi/>
        <w:spacing w:after="120" w:line="216" w:lineRule="auto"/>
        <w:ind w:left="0"/>
        <w:jc w:val="center"/>
        <w:rPr>
          <w:rFonts w:cs="Simplified Arabic"/>
          <w:b/>
          <w:bCs/>
          <w:lang w:val="fr-CA"/>
        </w:rPr>
      </w:pPr>
    </w:p>
    <w:p w14:paraId="192C441F" w14:textId="77777777" w:rsidR="00896676" w:rsidRDefault="00896676" w:rsidP="00896676">
      <w:pPr>
        <w:pStyle w:val="ListParagraph"/>
        <w:bidi/>
        <w:spacing w:after="120" w:line="216" w:lineRule="auto"/>
        <w:ind w:left="0"/>
        <w:jc w:val="center"/>
        <w:rPr>
          <w:rFonts w:cs="Simplified Arabic"/>
          <w:b/>
          <w:bCs/>
          <w:lang w:val="fr-CA"/>
        </w:rPr>
      </w:pPr>
    </w:p>
    <w:p w14:paraId="35444BC1" w14:textId="77777777" w:rsidR="00896676" w:rsidRDefault="00896676" w:rsidP="00896676">
      <w:pPr>
        <w:pStyle w:val="ListParagraph"/>
        <w:bidi/>
        <w:spacing w:after="120" w:line="216" w:lineRule="auto"/>
        <w:ind w:left="0"/>
        <w:jc w:val="center"/>
        <w:rPr>
          <w:rFonts w:cs="Simplified Arabic"/>
          <w:b/>
          <w:bCs/>
          <w:lang w:val="fr-CA"/>
        </w:rPr>
      </w:pPr>
    </w:p>
    <w:p w14:paraId="5D04B40E" w14:textId="77777777" w:rsidR="00896676" w:rsidRDefault="00896676" w:rsidP="00896676">
      <w:pPr>
        <w:pStyle w:val="ListParagraph"/>
        <w:bidi/>
        <w:spacing w:after="120" w:line="216" w:lineRule="auto"/>
        <w:ind w:left="0"/>
        <w:jc w:val="center"/>
        <w:rPr>
          <w:rFonts w:cs="Simplified Arabic"/>
          <w:b/>
          <w:bCs/>
          <w:lang w:val="fr-CA"/>
        </w:rPr>
      </w:pPr>
    </w:p>
    <w:p w14:paraId="791EE5BA" w14:textId="77777777" w:rsidR="00896676" w:rsidRDefault="00896676" w:rsidP="00896676">
      <w:pPr>
        <w:pStyle w:val="ListParagraph"/>
        <w:bidi/>
        <w:spacing w:after="120" w:line="216" w:lineRule="auto"/>
        <w:ind w:left="0"/>
        <w:jc w:val="center"/>
        <w:rPr>
          <w:rFonts w:cs="Simplified Arabic"/>
          <w:b/>
          <w:bCs/>
          <w:lang w:val="fr-CA"/>
        </w:rPr>
      </w:pPr>
    </w:p>
    <w:p w14:paraId="4BFA9E7D" w14:textId="77777777" w:rsidR="00896676" w:rsidRDefault="00896676" w:rsidP="00896676">
      <w:pPr>
        <w:pStyle w:val="ListParagraph"/>
        <w:bidi/>
        <w:spacing w:after="120" w:line="216" w:lineRule="auto"/>
        <w:ind w:left="0"/>
        <w:jc w:val="center"/>
        <w:rPr>
          <w:rFonts w:cs="Simplified Arabic"/>
          <w:b/>
          <w:bCs/>
          <w:lang w:val="fr-CA"/>
        </w:rPr>
      </w:pPr>
    </w:p>
    <w:p w14:paraId="36DFEF00" w14:textId="77777777" w:rsidR="00896676" w:rsidRDefault="00896676" w:rsidP="00896676">
      <w:pPr>
        <w:pStyle w:val="ListParagraph"/>
        <w:bidi/>
        <w:spacing w:after="120" w:line="216" w:lineRule="auto"/>
        <w:ind w:left="0"/>
        <w:jc w:val="center"/>
        <w:rPr>
          <w:rFonts w:cs="Simplified Arabic"/>
          <w:b/>
          <w:bCs/>
          <w:lang w:val="fr-CA"/>
        </w:rPr>
      </w:pPr>
    </w:p>
    <w:p w14:paraId="0EE3C1D8" w14:textId="77777777" w:rsidR="00896676" w:rsidRDefault="00896676" w:rsidP="00896676">
      <w:pPr>
        <w:pStyle w:val="ListParagraph"/>
        <w:bidi/>
        <w:spacing w:after="120" w:line="216" w:lineRule="auto"/>
        <w:ind w:left="0"/>
        <w:jc w:val="center"/>
        <w:rPr>
          <w:rFonts w:cs="Simplified Arabic"/>
          <w:b/>
          <w:bCs/>
          <w:lang w:val="fr-CA"/>
        </w:rPr>
      </w:pPr>
    </w:p>
    <w:p w14:paraId="021D97CE" w14:textId="77777777" w:rsidR="00896676" w:rsidRDefault="00896676" w:rsidP="00896676">
      <w:pPr>
        <w:pStyle w:val="ListParagraph"/>
        <w:bidi/>
        <w:spacing w:after="120" w:line="216" w:lineRule="auto"/>
        <w:ind w:left="0"/>
        <w:jc w:val="center"/>
        <w:rPr>
          <w:rFonts w:cs="Simplified Arabic"/>
          <w:b/>
          <w:bCs/>
          <w:lang w:val="fr-CA"/>
        </w:rPr>
      </w:pPr>
    </w:p>
    <w:p w14:paraId="19BD255B" w14:textId="77777777" w:rsidR="00896676" w:rsidRDefault="00896676" w:rsidP="00896676">
      <w:pPr>
        <w:pStyle w:val="ListParagraph"/>
        <w:bidi/>
        <w:spacing w:after="120" w:line="216" w:lineRule="auto"/>
        <w:ind w:left="0"/>
        <w:jc w:val="center"/>
        <w:rPr>
          <w:rFonts w:cs="Simplified Arabic"/>
          <w:b/>
          <w:bCs/>
          <w:lang w:val="fr-CA"/>
        </w:rPr>
      </w:pPr>
    </w:p>
    <w:p w14:paraId="525D9806" w14:textId="77777777" w:rsidR="00896676" w:rsidRDefault="00896676" w:rsidP="00896676">
      <w:pPr>
        <w:pStyle w:val="ListParagraph"/>
        <w:bidi/>
        <w:spacing w:after="120" w:line="216" w:lineRule="auto"/>
        <w:ind w:left="0"/>
        <w:jc w:val="center"/>
        <w:rPr>
          <w:rFonts w:cs="Simplified Arabic"/>
          <w:b/>
          <w:bCs/>
          <w:lang w:val="fr-CA"/>
        </w:rPr>
      </w:pPr>
    </w:p>
    <w:p w14:paraId="2A233CBE" w14:textId="77777777" w:rsidR="00896676" w:rsidRDefault="00896676" w:rsidP="00896676">
      <w:pPr>
        <w:pStyle w:val="ListParagraph"/>
        <w:bidi/>
        <w:spacing w:after="120" w:line="216" w:lineRule="auto"/>
        <w:ind w:left="0"/>
        <w:jc w:val="center"/>
        <w:rPr>
          <w:rFonts w:cs="Simplified Arabic"/>
          <w:b/>
          <w:bCs/>
          <w:lang w:val="fr-CA"/>
        </w:rPr>
      </w:pPr>
    </w:p>
    <w:p w14:paraId="774A61DA" w14:textId="77777777" w:rsidR="00896676" w:rsidRDefault="00896676" w:rsidP="00896676">
      <w:pPr>
        <w:pStyle w:val="ListParagraph"/>
        <w:bidi/>
        <w:spacing w:after="120" w:line="216" w:lineRule="auto"/>
        <w:ind w:left="0"/>
        <w:jc w:val="center"/>
        <w:rPr>
          <w:rFonts w:cs="Simplified Arabic"/>
          <w:b/>
          <w:bCs/>
          <w:lang w:val="fr-CA"/>
        </w:rPr>
      </w:pPr>
    </w:p>
    <w:p w14:paraId="471EEBA5" w14:textId="24DE17F9" w:rsidR="00131D55" w:rsidRPr="00C04C06" w:rsidRDefault="00131D55" w:rsidP="00896676">
      <w:pPr>
        <w:pStyle w:val="ListParagraph"/>
        <w:bidi/>
        <w:spacing w:after="120" w:line="216" w:lineRule="auto"/>
        <w:ind w:left="0"/>
        <w:jc w:val="center"/>
        <w:rPr>
          <w:b/>
          <w:bCs/>
          <w:rtl/>
          <w:lang w:bidi="ar-EG"/>
        </w:rPr>
      </w:pPr>
      <w:r w:rsidRPr="00C04C06">
        <w:rPr>
          <w:rFonts w:cs="Simplified Arabic" w:hint="cs"/>
          <w:b/>
          <w:bCs/>
          <w:rtl/>
          <w:lang w:val="en-US"/>
        </w:rPr>
        <w:lastRenderedPageBreak/>
        <w:t>تذييل</w:t>
      </w:r>
    </w:p>
    <w:tbl>
      <w:tblPr>
        <w:bidiVisual/>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28"/>
        <w:gridCol w:w="2340"/>
        <w:gridCol w:w="2970"/>
        <w:gridCol w:w="2173"/>
      </w:tblGrid>
      <w:tr w:rsidR="00271E8B" w:rsidRPr="00271E8B" w14:paraId="09496CC6" w14:textId="77777777" w:rsidTr="00F037D0">
        <w:trPr>
          <w:trHeight w:val="503"/>
          <w:tblHeader/>
        </w:trPr>
        <w:tc>
          <w:tcPr>
            <w:tcW w:w="9211" w:type="dxa"/>
            <w:gridSpan w:val="4"/>
            <w:tcBorders>
              <w:bottom w:val="nil"/>
            </w:tcBorders>
            <w:shd w:val="clear" w:color="auto" w:fill="FFFFFF" w:themeFill="background1"/>
          </w:tcPr>
          <w:p w14:paraId="0842E49F" w14:textId="77777777" w:rsidR="00131D55" w:rsidRPr="00271E8B" w:rsidRDefault="00131D55" w:rsidP="00F037D0">
            <w:pPr>
              <w:jc w:val="center"/>
              <w:rPr>
                <w:rFonts w:eastAsia="MS Mincho" w:cs="Simplified Arabic"/>
                <w:b/>
                <w:bCs/>
                <w:kern w:val="22"/>
                <w:sz w:val="18"/>
                <w:szCs w:val="22"/>
                <w:rtl/>
              </w:rPr>
            </w:pPr>
            <w:r w:rsidRPr="00271E8B">
              <w:rPr>
                <w:rFonts w:eastAsia="MS Mincho" w:cs="Simplified Arabic" w:hint="cs"/>
                <w:b/>
                <w:bCs/>
                <w:kern w:val="22"/>
                <w:szCs w:val="22"/>
                <w:rtl/>
              </w:rPr>
              <w:t>خطة التنفيذ</w:t>
            </w:r>
          </w:p>
        </w:tc>
      </w:tr>
      <w:tr w:rsidR="00271E8B" w:rsidRPr="00271E8B" w14:paraId="03356097" w14:textId="77777777" w:rsidTr="00F037D0">
        <w:trPr>
          <w:trHeight w:val="503"/>
          <w:tblHeader/>
        </w:trPr>
        <w:tc>
          <w:tcPr>
            <w:tcW w:w="1728" w:type="dxa"/>
            <w:tcBorders>
              <w:bottom w:val="nil"/>
            </w:tcBorders>
            <w:shd w:val="clear" w:color="auto" w:fill="FFFFFF" w:themeFill="background1"/>
          </w:tcPr>
          <w:p w14:paraId="60DEA691" w14:textId="77777777" w:rsidR="00131D55" w:rsidRPr="00271E8B" w:rsidRDefault="00131D55" w:rsidP="00F037D0">
            <w:pPr>
              <w:jc w:val="center"/>
              <w:rPr>
                <w:rFonts w:eastAsia="MS Mincho" w:cs="Simplified Arabic"/>
                <w:bCs/>
                <w:kern w:val="22"/>
                <w:sz w:val="18"/>
                <w:szCs w:val="22"/>
              </w:rPr>
            </w:pPr>
            <w:r w:rsidRPr="00271E8B">
              <w:rPr>
                <w:rFonts w:eastAsia="MS Mincho" w:cs="Simplified Arabic" w:hint="cs"/>
                <w:b/>
                <w:bCs/>
                <w:kern w:val="22"/>
                <w:sz w:val="18"/>
                <w:szCs w:val="22"/>
                <w:rtl/>
              </w:rPr>
              <w:t>الغايات</w:t>
            </w:r>
          </w:p>
        </w:tc>
        <w:tc>
          <w:tcPr>
            <w:tcW w:w="2340" w:type="dxa"/>
            <w:tcBorders>
              <w:bottom w:val="nil"/>
            </w:tcBorders>
            <w:shd w:val="clear" w:color="auto" w:fill="FFFFFF" w:themeFill="background1"/>
          </w:tcPr>
          <w:p w14:paraId="58A9032F" w14:textId="77777777" w:rsidR="00131D55" w:rsidRPr="00271E8B" w:rsidRDefault="00131D55" w:rsidP="00F037D0">
            <w:pPr>
              <w:jc w:val="center"/>
              <w:rPr>
                <w:rFonts w:eastAsia="MS Mincho" w:cs="Simplified Arabic"/>
                <w:bCs/>
                <w:i/>
                <w:kern w:val="22"/>
                <w:sz w:val="18"/>
                <w:szCs w:val="22"/>
                <w:rtl/>
                <w:lang w:bidi="ar-EG"/>
              </w:rPr>
            </w:pPr>
            <w:r w:rsidRPr="00271E8B">
              <w:rPr>
                <w:rFonts w:eastAsia="MS Mincho" w:cs="Simplified Arabic" w:hint="cs"/>
                <w:bCs/>
                <w:i/>
                <w:kern w:val="22"/>
                <w:sz w:val="18"/>
                <w:szCs w:val="22"/>
                <w:rtl/>
                <w:lang w:bidi="ar-EG"/>
              </w:rPr>
              <w:t>الأهداف</w:t>
            </w:r>
          </w:p>
        </w:tc>
        <w:tc>
          <w:tcPr>
            <w:tcW w:w="2970" w:type="dxa"/>
            <w:tcBorders>
              <w:bottom w:val="nil"/>
            </w:tcBorders>
            <w:shd w:val="clear" w:color="auto" w:fill="FFFFFF" w:themeFill="background1"/>
          </w:tcPr>
          <w:p w14:paraId="66EBFB3D" w14:textId="77777777" w:rsidR="00131D55" w:rsidRPr="00271E8B" w:rsidRDefault="00131D55" w:rsidP="00F037D0">
            <w:pPr>
              <w:jc w:val="center"/>
              <w:rPr>
                <w:rFonts w:eastAsia="MS Mincho" w:cs="Simplified Arabic"/>
                <w:bCs/>
                <w:i/>
                <w:kern w:val="22"/>
                <w:sz w:val="18"/>
                <w:szCs w:val="22"/>
              </w:rPr>
            </w:pPr>
            <w:r w:rsidRPr="00271E8B">
              <w:rPr>
                <w:rFonts w:eastAsia="MS Mincho" w:cs="Simplified Arabic" w:hint="cs"/>
                <w:bCs/>
                <w:i/>
                <w:kern w:val="22"/>
                <w:sz w:val="18"/>
                <w:szCs w:val="22"/>
                <w:rtl/>
              </w:rPr>
              <w:t>المؤشرات</w:t>
            </w:r>
          </w:p>
        </w:tc>
        <w:tc>
          <w:tcPr>
            <w:tcW w:w="2173" w:type="dxa"/>
            <w:tcBorders>
              <w:bottom w:val="nil"/>
            </w:tcBorders>
            <w:shd w:val="clear" w:color="auto" w:fill="FFFFFF" w:themeFill="background1"/>
          </w:tcPr>
          <w:p w14:paraId="061232D9" w14:textId="77777777" w:rsidR="00131D55" w:rsidRPr="00271E8B" w:rsidRDefault="00131D55" w:rsidP="00F037D0">
            <w:pPr>
              <w:jc w:val="center"/>
              <w:rPr>
                <w:rFonts w:eastAsia="MS Mincho" w:cs="Simplified Arabic"/>
                <w:b/>
                <w:bCs/>
                <w:kern w:val="22"/>
                <w:sz w:val="18"/>
                <w:szCs w:val="22"/>
              </w:rPr>
            </w:pPr>
            <w:r w:rsidRPr="00271E8B">
              <w:rPr>
                <w:rFonts w:eastAsia="MS Mincho" w:cs="Simplified Arabic" w:hint="cs"/>
                <w:b/>
                <w:bCs/>
                <w:kern w:val="22"/>
                <w:sz w:val="18"/>
                <w:szCs w:val="22"/>
                <w:rtl/>
              </w:rPr>
              <w:t>النواتج</w:t>
            </w:r>
          </w:p>
        </w:tc>
      </w:tr>
      <w:tr w:rsidR="00271E8B" w:rsidRPr="00271E8B" w14:paraId="27ECF5BB" w14:textId="77777777" w:rsidTr="00F037D0">
        <w:trPr>
          <w:trHeight w:val="675"/>
        </w:trPr>
        <w:tc>
          <w:tcPr>
            <w:tcW w:w="1728" w:type="dxa"/>
            <w:tcBorders>
              <w:top w:val="nil"/>
            </w:tcBorders>
            <w:shd w:val="clear" w:color="auto" w:fill="FFFFFF" w:themeFill="background1"/>
          </w:tcPr>
          <w:p w14:paraId="31C72559" w14:textId="77777777" w:rsidR="00131D55" w:rsidRPr="00271E8B" w:rsidRDefault="00131D55" w:rsidP="00F037D0">
            <w:pPr>
              <w:jc w:val="center"/>
              <w:rPr>
                <w:rFonts w:eastAsia="MS Mincho" w:cs="Simplified Arabic"/>
                <w:kern w:val="22"/>
                <w:szCs w:val="20"/>
              </w:rPr>
            </w:pPr>
            <w:r w:rsidRPr="00271E8B">
              <w:rPr>
                <w:rFonts w:eastAsia="MS Mincho" w:cs="Simplified Arabic" w:hint="cs"/>
                <w:i/>
                <w:iCs/>
                <w:kern w:val="22"/>
                <w:szCs w:val="20"/>
                <w:rtl/>
              </w:rPr>
              <w:t>(إنجازات مرغوب فيها)</w:t>
            </w:r>
          </w:p>
        </w:tc>
        <w:tc>
          <w:tcPr>
            <w:tcW w:w="2340" w:type="dxa"/>
            <w:tcBorders>
              <w:top w:val="nil"/>
            </w:tcBorders>
            <w:shd w:val="clear" w:color="auto" w:fill="FFFFFF" w:themeFill="background1"/>
          </w:tcPr>
          <w:p w14:paraId="3FF08C6B" w14:textId="77777777" w:rsidR="00131D55" w:rsidRPr="00271E8B" w:rsidRDefault="00131D55" w:rsidP="00F037D0">
            <w:pPr>
              <w:jc w:val="center"/>
              <w:rPr>
                <w:rFonts w:eastAsia="MS Mincho" w:cs="Simplified Arabic"/>
                <w:b/>
                <w:iCs/>
                <w:kern w:val="22"/>
                <w:szCs w:val="20"/>
              </w:rPr>
            </w:pPr>
            <w:r w:rsidRPr="00271E8B">
              <w:rPr>
                <w:rFonts w:cs="Simplified Arabic" w:hint="cs"/>
                <w:i/>
                <w:iCs/>
                <w:kern w:val="22"/>
                <w:szCs w:val="20"/>
                <w:rtl/>
              </w:rPr>
              <w:t>(ما يجب إنجازه لتحقيق الغاية)</w:t>
            </w:r>
          </w:p>
        </w:tc>
        <w:tc>
          <w:tcPr>
            <w:tcW w:w="2970" w:type="dxa"/>
            <w:tcBorders>
              <w:top w:val="nil"/>
            </w:tcBorders>
            <w:shd w:val="clear" w:color="auto" w:fill="FFFFFF" w:themeFill="background1"/>
          </w:tcPr>
          <w:p w14:paraId="0A47C17C" w14:textId="77777777" w:rsidR="00131D55" w:rsidRPr="00271E8B" w:rsidRDefault="00131D55" w:rsidP="00F037D0">
            <w:pPr>
              <w:jc w:val="center"/>
              <w:rPr>
                <w:rFonts w:eastAsia="MS Mincho" w:cs="Simplified Arabic"/>
                <w:b/>
                <w:iCs/>
                <w:kern w:val="22"/>
                <w:szCs w:val="20"/>
              </w:rPr>
            </w:pPr>
            <w:r w:rsidRPr="00271E8B">
              <w:rPr>
                <w:rFonts w:eastAsia="MS Mincho" w:cs="Simplified Arabic" w:hint="cs"/>
                <w:i/>
                <w:iCs/>
                <w:kern w:val="22"/>
                <w:szCs w:val="20"/>
                <w:rtl/>
              </w:rPr>
              <w:t>(قياس التقدم المحرز نحو تحقيق الأهداف)</w:t>
            </w:r>
          </w:p>
        </w:tc>
        <w:tc>
          <w:tcPr>
            <w:tcW w:w="2173" w:type="dxa"/>
            <w:tcBorders>
              <w:top w:val="nil"/>
            </w:tcBorders>
            <w:shd w:val="clear" w:color="auto" w:fill="FFFFFF" w:themeFill="background1"/>
          </w:tcPr>
          <w:p w14:paraId="7DD67900" w14:textId="77777777" w:rsidR="00131D55" w:rsidRPr="00271E8B" w:rsidRDefault="00131D55" w:rsidP="00F037D0">
            <w:pPr>
              <w:jc w:val="center"/>
              <w:rPr>
                <w:rFonts w:eastAsia="MS Mincho" w:cs="Simplified Arabic"/>
                <w:b/>
                <w:bCs/>
                <w:kern w:val="22"/>
                <w:szCs w:val="20"/>
              </w:rPr>
            </w:pPr>
            <w:r w:rsidRPr="00271E8B">
              <w:rPr>
                <w:rFonts w:eastAsia="MS Mincho" w:cs="Simplified Arabic" w:hint="cs"/>
                <w:i/>
                <w:iCs/>
                <w:kern w:val="22"/>
                <w:szCs w:val="20"/>
                <w:rtl/>
              </w:rPr>
              <w:t>(تأثير تحقيق الغاية)</w:t>
            </w:r>
          </w:p>
        </w:tc>
      </w:tr>
      <w:tr w:rsidR="00271E8B" w:rsidRPr="00271E8B" w14:paraId="19A71BAE" w14:textId="77777777" w:rsidTr="00F037D0">
        <w:tc>
          <w:tcPr>
            <w:tcW w:w="9211" w:type="dxa"/>
            <w:gridSpan w:val="4"/>
            <w:tcBorders>
              <w:top w:val="single" w:sz="12" w:space="0" w:color="auto"/>
              <w:bottom w:val="single" w:sz="4" w:space="0" w:color="auto"/>
            </w:tcBorders>
            <w:shd w:val="clear" w:color="auto" w:fill="FFFFFF" w:themeFill="background1"/>
          </w:tcPr>
          <w:p w14:paraId="489BBCCF" w14:textId="77777777" w:rsidR="00131D55" w:rsidRPr="00271E8B" w:rsidRDefault="00131D55" w:rsidP="00F037D0">
            <w:pPr>
              <w:jc w:val="center"/>
              <w:rPr>
                <w:rFonts w:eastAsia="MS Mincho" w:cs="Simplified Arabic"/>
                <w:b/>
                <w:bCs/>
                <w:kern w:val="22"/>
                <w:sz w:val="18"/>
                <w:szCs w:val="22"/>
              </w:rPr>
            </w:pPr>
            <w:r w:rsidRPr="00271E8B">
              <w:rPr>
                <w:rFonts w:eastAsia="MS Mincho" w:cs="Simplified Arabic" w:hint="cs"/>
                <w:b/>
                <w:bCs/>
                <w:kern w:val="22"/>
                <w:szCs w:val="22"/>
                <w:rtl/>
              </w:rPr>
              <w:t>ألف- مجالات التنفيذ</w:t>
            </w:r>
          </w:p>
        </w:tc>
      </w:tr>
      <w:tr w:rsidR="00271E8B" w:rsidRPr="00271E8B" w14:paraId="5FE029AD" w14:textId="77777777" w:rsidTr="00F037D0">
        <w:tc>
          <w:tcPr>
            <w:tcW w:w="1728" w:type="dxa"/>
            <w:tcBorders>
              <w:top w:val="single" w:sz="12" w:space="0" w:color="auto"/>
              <w:bottom w:val="single" w:sz="4" w:space="0" w:color="auto"/>
            </w:tcBorders>
            <w:shd w:val="clear" w:color="auto" w:fill="FFFFFF" w:themeFill="background1"/>
          </w:tcPr>
          <w:p w14:paraId="3ADDAAD1"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ألف-1 تكون لدى الأطراف أطر وطنية للسلامة الأحيائية</w:t>
            </w:r>
          </w:p>
          <w:p w14:paraId="64EEEE23" w14:textId="77777777" w:rsidR="00131D55" w:rsidRPr="00271E8B" w:rsidRDefault="00131D55" w:rsidP="00F037D0">
            <w:pPr>
              <w:rPr>
                <w:rFonts w:eastAsia="MS Mincho" w:cs="Simplified Arabic"/>
                <w:kern w:val="22"/>
                <w:sz w:val="18"/>
                <w:szCs w:val="22"/>
              </w:rPr>
            </w:pPr>
          </w:p>
        </w:tc>
        <w:tc>
          <w:tcPr>
            <w:tcW w:w="2340" w:type="dxa"/>
            <w:tcBorders>
              <w:top w:val="single" w:sz="12" w:space="0" w:color="auto"/>
              <w:bottom w:val="single" w:sz="4" w:space="0" w:color="auto"/>
            </w:tcBorders>
            <w:shd w:val="clear" w:color="auto" w:fill="FFFFFF" w:themeFill="background1"/>
          </w:tcPr>
          <w:p w14:paraId="3D32A93B"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ألف-1-1 تقوم الأطراف باعتماد وتنفيذ تدابير قانونية وإدارية وتدابير أخرى للوفاء بالتزاماتها بموجب البروتوكول؛</w:t>
            </w:r>
          </w:p>
          <w:p w14:paraId="5B930137"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ألف-1-2 تعين الأطراف سلطات وطنية مختصة ونقاط اتصال وطنية للبروتوكول وجهة اتصال لتدابير الطوارئ (المادة 17)؛</w:t>
            </w:r>
          </w:p>
          <w:p w14:paraId="31A29171"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ألف-1-3 يكون لدى السلطات الوطنية المختصة موظفون مدربون تدريبا كافيا للاضطلاع بمهامهم.</w:t>
            </w:r>
          </w:p>
        </w:tc>
        <w:tc>
          <w:tcPr>
            <w:tcW w:w="2970" w:type="dxa"/>
            <w:tcBorders>
              <w:top w:val="single" w:sz="12" w:space="0" w:color="auto"/>
              <w:bottom w:val="single" w:sz="4" w:space="0" w:color="auto"/>
            </w:tcBorders>
            <w:shd w:val="clear" w:color="auto" w:fill="FFFFFF" w:themeFill="background1"/>
          </w:tcPr>
          <w:p w14:paraId="44B27C8F"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لديها تدابير لتنفيذ أحكام البروتوكول؛</w:t>
            </w:r>
          </w:p>
          <w:p w14:paraId="0E6151FE"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 نسبة الأطراف التي عينت نقاط اتصال وطنية وسلطات وطنية مختصة للبروتوكول وجهة اتصال لتدابير الطوارئ (المادة 17) وأبلغت الأمانة بذلك؛</w:t>
            </w:r>
          </w:p>
          <w:p w14:paraId="46934129"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(ج) نسبة الأطراف التي لديها موظفون لتشغيل أطرها الوطنية للسلامة الأحيائية.</w:t>
            </w:r>
          </w:p>
        </w:tc>
        <w:tc>
          <w:tcPr>
            <w:tcW w:w="2173" w:type="dxa"/>
            <w:tcBorders>
              <w:top w:val="single" w:sz="12" w:space="0" w:color="auto"/>
              <w:bottom w:val="single" w:sz="4" w:space="0" w:color="auto"/>
            </w:tcBorders>
            <w:shd w:val="clear" w:color="auto" w:fill="FFFFFF" w:themeFill="background1"/>
          </w:tcPr>
          <w:p w14:paraId="1A378B1A"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من شأن الأطر الوظيفية الوطنية للسلامة الأحيائية أن تمكّن السلطات الوطنية ونقاط الاتصال الوطنية وجهات الاتصال المعنية بالماردة 17 لدى جميع الأطراف من الوفاء بالتزاماتها بموجب البروتوكول بكفاءة وفعالية</w:t>
            </w:r>
          </w:p>
        </w:tc>
      </w:tr>
      <w:tr w:rsidR="00271E8B" w:rsidRPr="00271E8B" w14:paraId="435E6F95" w14:textId="77777777" w:rsidTr="00F037D0">
        <w:tc>
          <w:tcPr>
            <w:tcW w:w="1728" w:type="dxa"/>
            <w:tcBorders>
              <w:top w:val="single" w:sz="4" w:space="0" w:color="auto"/>
            </w:tcBorders>
            <w:shd w:val="clear" w:color="auto" w:fill="FFFFFF" w:themeFill="background1"/>
          </w:tcPr>
          <w:p w14:paraId="35ABCBC2" w14:textId="77777777" w:rsidR="00131D55" w:rsidRPr="00271E8B" w:rsidRDefault="00131D55" w:rsidP="00F037D0">
            <w:pPr>
              <w:spacing w:before="60" w:after="60"/>
              <w:rPr>
                <w:rFonts w:eastAsia="MS Mincho" w:cs="Simplified Arabic"/>
                <w:bCs/>
                <w:kern w:val="22"/>
                <w:sz w:val="18"/>
                <w:szCs w:val="22"/>
                <w:rtl/>
                <w:lang w:bidi="ar-EG"/>
              </w:rPr>
            </w:pPr>
            <w:r w:rsidRPr="00271E8B">
              <w:rPr>
                <w:rFonts w:eastAsia="MS Mincho" w:cs="Simplified Arabic" w:hint="cs"/>
                <w:bCs/>
                <w:kern w:val="22"/>
                <w:sz w:val="18"/>
                <w:szCs w:val="22"/>
                <w:rtl/>
                <w:lang w:bidi="ar-EG"/>
              </w:rPr>
              <w:t>ألف-2 تقوم الأطراف بتحسين توافر وتبادل المعلومات ذات الصلة من خلال غرفة تبادل معلومات السلامة الأحيائية</w:t>
            </w:r>
          </w:p>
        </w:tc>
        <w:tc>
          <w:tcPr>
            <w:tcW w:w="2340" w:type="dxa"/>
            <w:tcBorders>
              <w:top w:val="single" w:sz="4" w:space="0" w:color="auto"/>
            </w:tcBorders>
            <w:shd w:val="clear" w:color="auto" w:fill="FFFFFF" w:themeFill="background1"/>
          </w:tcPr>
          <w:p w14:paraId="1AB49943"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ألف-2-1 تقدم الأطراف معلومات إلزامية دقيقة وكاملة في غرفة تبادل معلومات السلامة الأحيائية وفقا لالتزاماتها بموجب البروتوكول؛</w:t>
            </w:r>
          </w:p>
          <w:p w14:paraId="1D685345"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ألف-2-2 تنشر الأطراف أي معلومات غير إلزامية متعلقة بالسلامة الأحيائية من خلال غرفة تبادل معلومات السلامة الأحيائية.</w:t>
            </w:r>
          </w:p>
        </w:tc>
        <w:tc>
          <w:tcPr>
            <w:tcW w:w="2970" w:type="dxa"/>
            <w:tcBorders>
              <w:top w:val="single" w:sz="4" w:space="0" w:color="auto"/>
            </w:tcBorders>
            <w:shd w:val="clear" w:color="auto" w:fill="FFFFFF" w:themeFill="background1"/>
          </w:tcPr>
          <w:p w14:paraId="464F2CD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تتيح معلومات إلزامية في غرفة تبادل معلومات السلامة الأحيائية؛</w:t>
            </w:r>
          </w:p>
          <w:p w14:paraId="66775B50"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 نسبة الأطراف التي تنشر أي معلومات غير إلزامية متعلقة بالسلامة الأحيائية من خلال غرفة تبادل معلومات السلامة الأحيائية؛</w:t>
            </w:r>
          </w:p>
          <w:p w14:paraId="0BF702E7"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(ج) عدد المستخدمين النشطين لغرفة تبادل معلومات السلامة الأحيائية وعدد الزيارات فيها؛</w:t>
            </w:r>
          </w:p>
          <w:p w14:paraId="1E370E8B"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(د) النسبة المئوية من القرارات في غرفة تبادل معلومات السلامة الأحيائية المشفوعة بتقارير عن تقييم المخاطر.</w:t>
            </w:r>
          </w:p>
        </w:tc>
        <w:tc>
          <w:tcPr>
            <w:tcW w:w="2173" w:type="dxa"/>
            <w:tcBorders>
              <w:top w:val="single" w:sz="4" w:space="0" w:color="auto"/>
            </w:tcBorders>
            <w:shd w:val="clear" w:color="auto" w:fill="FFFFFF" w:themeFill="background1"/>
          </w:tcPr>
          <w:p w14:paraId="4135ADEF"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تيسر غرفة تبادل معلومات السلامة الأحيائية توافر وتبادل المعلومات المتعلقة بالسلامة الأحيائية وتمكّن الأطراف من اتخاذ قرارات مستنيرة</w:t>
            </w:r>
          </w:p>
        </w:tc>
      </w:tr>
      <w:tr w:rsidR="00271E8B" w:rsidRPr="00271E8B" w14:paraId="10A0DA9B" w14:textId="77777777" w:rsidTr="00F037D0">
        <w:tc>
          <w:tcPr>
            <w:tcW w:w="1728" w:type="dxa"/>
            <w:tcBorders>
              <w:top w:val="single" w:sz="4" w:space="0" w:color="auto"/>
            </w:tcBorders>
            <w:shd w:val="clear" w:color="auto" w:fill="FFFFFF" w:themeFill="background1"/>
          </w:tcPr>
          <w:p w14:paraId="18EB8517" w14:textId="77777777" w:rsidR="00131D55" w:rsidRPr="00271E8B" w:rsidRDefault="00131D55" w:rsidP="00F037D0">
            <w:pPr>
              <w:spacing w:before="60" w:after="60"/>
              <w:rPr>
                <w:rFonts w:eastAsia="MS Mincho" w:cs="Simplified Arabic"/>
                <w:bCs/>
                <w:kern w:val="22"/>
                <w:sz w:val="18"/>
                <w:szCs w:val="22"/>
              </w:rPr>
            </w:pPr>
            <w:r w:rsidRPr="00271E8B">
              <w:rPr>
                <w:rFonts w:eastAsia="MS Mincho" w:cs="Simplified Arabic" w:hint="cs"/>
                <w:bCs/>
                <w:kern w:val="22"/>
                <w:sz w:val="18"/>
                <w:szCs w:val="22"/>
                <w:rtl/>
              </w:rPr>
              <w:lastRenderedPageBreak/>
              <w:t>ألف-3 تتيح الأطراف معلومات كاملة عن تنفيذ البروتوكول في الوقت المناسب</w:t>
            </w:r>
          </w:p>
        </w:tc>
        <w:tc>
          <w:tcPr>
            <w:tcW w:w="2340" w:type="dxa"/>
            <w:tcBorders>
              <w:top w:val="single" w:sz="4" w:space="0" w:color="auto"/>
            </w:tcBorders>
            <w:shd w:val="clear" w:color="auto" w:fill="FFFFFF" w:themeFill="background1"/>
          </w:tcPr>
          <w:p w14:paraId="1E5D94A8"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ألف-3-1 تقدم الأطراف تقارير وطنية كاملة قبل الموعد النهائي المحدد؛</w:t>
            </w:r>
          </w:p>
        </w:tc>
        <w:tc>
          <w:tcPr>
            <w:tcW w:w="2970" w:type="dxa"/>
            <w:tcBorders>
              <w:top w:val="single" w:sz="4" w:space="0" w:color="auto"/>
            </w:tcBorders>
            <w:shd w:val="clear" w:color="auto" w:fill="FFFFFF" w:themeFill="background1"/>
          </w:tcPr>
          <w:p w14:paraId="071CA795"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قدمت تقارير وطنية كاملة قبل الموعد النهائي المحدد؛</w:t>
            </w:r>
          </w:p>
          <w:p w14:paraId="7155BB98"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 نسبة الأطراف المؤهلة التي حصلت على تمويل من مرفق البيئة العالمية لإعداد تقاريرها الوطنية في الوقت المناسب.</w:t>
            </w:r>
          </w:p>
        </w:tc>
        <w:tc>
          <w:tcPr>
            <w:tcW w:w="2173" w:type="dxa"/>
            <w:tcBorders>
              <w:top w:val="single" w:sz="4" w:space="0" w:color="auto"/>
            </w:tcBorders>
            <w:shd w:val="clear" w:color="auto" w:fill="FFFFFF" w:themeFill="background1"/>
          </w:tcPr>
          <w:p w14:paraId="010AA677"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من شأن المعلومات الدقيقة ومناسبة التوقيت عن تنفيذ البروتوكول أن تمكّن مؤتمر الأطراف العامل كاجتماع للأطراف في البروتوكول من تحديد الأولويات والمجالات التي تحتاج إلى الدعم</w:t>
            </w:r>
          </w:p>
        </w:tc>
      </w:tr>
      <w:tr w:rsidR="00271E8B" w:rsidRPr="00271E8B" w14:paraId="17BDBB4B" w14:textId="77777777" w:rsidTr="00F037D0">
        <w:tc>
          <w:tcPr>
            <w:tcW w:w="1728" w:type="dxa"/>
            <w:shd w:val="clear" w:color="auto" w:fill="FFFFFF" w:themeFill="background1"/>
          </w:tcPr>
          <w:p w14:paraId="05EF28B5" w14:textId="77777777" w:rsidR="00131D55" w:rsidRPr="00271E8B" w:rsidRDefault="00131D55" w:rsidP="00F037D0">
            <w:pPr>
              <w:spacing w:before="60" w:after="60"/>
              <w:rPr>
                <w:rFonts w:eastAsia="MS Mincho" w:cs="Simplified Arabic"/>
                <w:bCs/>
                <w:kern w:val="22"/>
                <w:sz w:val="18"/>
                <w:szCs w:val="22"/>
              </w:rPr>
            </w:pPr>
            <w:r w:rsidRPr="00271E8B">
              <w:rPr>
                <w:rFonts w:eastAsia="MS Mincho" w:cs="Simplified Arabic" w:hint="cs"/>
                <w:bCs/>
                <w:kern w:val="22"/>
                <w:sz w:val="18"/>
                <w:szCs w:val="22"/>
                <w:rtl/>
              </w:rPr>
              <w:t>ألف-4 تمتثل الأطراف لمتطلبات البروتوكول</w:t>
            </w:r>
          </w:p>
        </w:tc>
        <w:tc>
          <w:tcPr>
            <w:tcW w:w="2340" w:type="dxa"/>
            <w:shd w:val="clear" w:color="auto" w:fill="FFFFFF" w:themeFill="background1"/>
          </w:tcPr>
          <w:p w14:paraId="42F94FCE"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ألف-4-1 تمتثل الأطراف لالتزاماتها بموجب البروتوكول</w:t>
            </w:r>
          </w:p>
          <w:p w14:paraId="71775BD3" w14:textId="77777777" w:rsidR="00131D55" w:rsidRPr="00271E8B" w:rsidRDefault="00131D55" w:rsidP="00F037D0">
            <w:pPr>
              <w:spacing w:before="60" w:after="60"/>
              <w:rPr>
                <w:rFonts w:eastAsia="MS Mincho" w:cs="Simplified Arabic"/>
                <w:b/>
                <w:bCs/>
                <w:kern w:val="22"/>
                <w:sz w:val="18"/>
                <w:szCs w:val="22"/>
              </w:rPr>
            </w:pPr>
            <w:r w:rsidRPr="00271E8B">
              <w:rPr>
                <w:rFonts w:eastAsia="MS Mincho" w:cs="Simplified Arabic" w:hint="cs"/>
                <w:kern w:val="22"/>
                <w:sz w:val="18"/>
                <w:szCs w:val="22"/>
                <w:rtl/>
              </w:rPr>
              <w:t>ألف-4-2 تحل الأطراف؛ قضايا عدم الامتثال التي حددتها لجنة الامتثال.</w:t>
            </w:r>
          </w:p>
        </w:tc>
        <w:tc>
          <w:tcPr>
            <w:tcW w:w="2970" w:type="dxa"/>
            <w:shd w:val="clear" w:color="auto" w:fill="FFFFFF" w:themeFill="background1"/>
          </w:tcPr>
          <w:p w14:paraId="0B0AA8D7" w14:textId="77777777" w:rsidR="00131D55" w:rsidRPr="00271E8B" w:rsidRDefault="00131D55" w:rsidP="00F037D0">
            <w:pPr>
              <w:spacing w:before="60" w:after="60"/>
              <w:rPr>
                <w:rFonts w:eastAsia="MS Mincho" w:cs="Simplified Arabic"/>
                <w:b/>
                <w:kern w:val="22"/>
                <w:sz w:val="18"/>
                <w:szCs w:val="22"/>
                <w:rtl/>
              </w:rPr>
            </w:pPr>
            <w:r w:rsidRPr="00271E8B">
              <w:rPr>
                <w:rFonts w:eastAsia="MS Mincho" w:cs="Simplified Arabic" w:hint="cs"/>
                <w:b/>
                <w:kern w:val="22"/>
                <w:sz w:val="18"/>
                <w:szCs w:val="22"/>
                <w:rtl/>
              </w:rPr>
              <w:t>(أ) نسبة الأطراف التي تمتثل لالتزاماتها بموجب البروتوكول؛</w:t>
            </w:r>
          </w:p>
          <w:p w14:paraId="32FBE4E5" w14:textId="77777777" w:rsidR="00131D55" w:rsidRPr="00271E8B" w:rsidRDefault="00131D55" w:rsidP="00F037D0">
            <w:pPr>
              <w:spacing w:before="60" w:after="60"/>
              <w:rPr>
                <w:rFonts w:eastAsia="MS Mincho" w:cs="Simplified Arabic"/>
                <w:b/>
                <w:bCs/>
                <w:kern w:val="22"/>
                <w:sz w:val="18"/>
                <w:szCs w:val="22"/>
              </w:rPr>
            </w:pPr>
            <w:r w:rsidRPr="00271E8B">
              <w:rPr>
                <w:rFonts w:eastAsia="MS Mincho" w:cs="Simplified Arabic" w:hint="cs"/>
                <w:b/>
                <w:kern w:val="22"/>
                <w:sz w:val="18"/>
                <w:szCs w:val="22"/>
                <w:rtl/>
              </w:rPr>
              <w:t>(ب) نسبة الأطراف التي حلت قضايا عدم الامتثال التي حددتها لجنة الامتثال.</w:t>
            </w:r>
            <w:r w:rsidRPr="00271E8B">
              <w:rPr>
                <w:rFonts w:eastAsia="MS Mincho" w:cs="Simplified Arabic"/>
                <w:bCs/>
                <w:kern w:val="22"/>
                <w:sz w:val="18"/>
                <w:szCs w:val="22"/>
              </w:rPr>
              <w:t xml:space="preserve"> </w:t>
            </w:r>
          </w:p>
        </w:tc>
        <w:tc>
          <w:tcPr>
            <w:tcW w:w="2173" w:type="dxa"/>
            <w:shd w:val="clear" w:color="auto" w:fill="FFFFFF" w:themeFill="background1"/>
          </w:tcPr>
          <w:p w14:paraId="04890627" w14:textId="77777777" w:rsidR="00131D55" w:rsidRPr="00271E8B" w:rsidRDefault="00131D55" w:rsidP="00F037D0">
            <w:pPr>
              <w:spacing w:before="60" w:after="60"/>
              <w:rPr>
                <w:rFonts w:eastAsia="MS Mincho" w:cs="Simplified Arabic"/>
                <w:b/>
                <w:bCs/>
                <w:kern w:val="22"/>
                <w:sz w:val="18"/>
                <w:szCs w:val="22"/>
              </w:rPr>
            </w:pPr>
            <w:r w:rsidRPr="00271E8B">
              <w:rPr>
                <w:rFonts w:eastAsia="MS Mincho" w:cs="Simplified Arabic" w:hint="cs"/>
                <w:kern w:val="22"/>
                <w:sz w:val="18"/>
                <w:szCs w:val="22"/>
                <w:rtl/>
              </w:rPr>
              <w:t>من شأن آلية الامتثال الفعال أن تيسر تنفيذ البروتوكول</w:t>
            </w:r>
          </w:p>
        </w:tc>
      </w:tr>
      <w:tr w:rsidR="00271E8B" w:rsidRPr="00271E8B" w14:paraId="61FCEE97" w14:textId="77777777" w:rsidTr="00F037D0">
        <w:trPr>
          <w:trHeight w:val="1322"/>
        </w:trPr>
        <w:tc>
          <w:tcPr>
            <w:tcW w:w="1728" w:type="dxa"/>
            <w:shd w:val="clear" w:color="auto" w:fill="FFFFFF" w:themeFill="background1"/>
          </w:tcPr>
          <w:p w14:paraId="64C6FDC4" w14:textId="77777777" w:rsidR="00131D55" w:rsidRPr="00271E8B" w:rsidRDefault="00131D55" w:rsidP="00F037D0">
            <w:pPr>
              <w:rPr>
                <w:rFonts w:eastAsia="MS Mincho" w:cs="Simplified Arabic"/>
                <w:bCs/>
                <w:kern w:val="22"/>
                <w:sz w:val="18"/>
                <w:szCs w:val="22"/>
              </w:rPr>
            </w:pPr>
            <w:bookmarkStart w:id="0" w:name="_Hlk25332189"/>
            <w:r w:rsidRPr="00271E8B">
              <w:rPr>
                <w:rFonts w:eastAsia="MS Mincho" w:cs="Simplified Arabic" w:hint="cs"/>
                <w:bCs/>
                <w:kern w:val="22"/>
                <w:sz w:val="18"/>
                <w:szCs w:val="22"/>
                <w:rtl/>
              </w:rPr>
              <w:t>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w:t>
            </w:r>
          </w:p>
        </w:tc>
        <w:tc>
          <w:tcPr>
            <w:tcW w:w="2340" w:type="dxa"/>
            <w:shd w:val="clear" w:color="auto" w:fill="FFFFFF" w:themeFill="background1"/>
          </w:tcPr>
          <w:p w14:paraId="41023A05"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ألف-5-1 تطبق الأطراف إجراءات سليمة وملائمة علميا لتقييم المخاطر وإدارة المخاطر فيما يتعلق بالكائنات الحية المحورة، وفقا للمرفق الثالث للبروتوكول؛</w:t>
            </w:r>
          </w:p>
          <w:p w14:paraId="0D78A849" w14:textId="663ECB9D"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 xml:space="preserve">ألف-5-2 تعد الأطراف (حسب الاقتضاء) مواد مرجعية ملائمة وتصل إليها وتستخدمها لإجراء تقييمات </w:t>
            </w:r>
            <w:r w:rsidR="00A5095D" w:rsidRPr="00271E8B">
              <w:rPr>
                <w:rFonts w:eastAsia="MS Mincho" w:cs="Simplified Arabic" w:hint="cs"/>
                <w:kern w:val="22"/>
                <w:sz w:val="18"/>
                <w:szCs w:val="22"/>
                <w:rtl/>
              </w:rPr>
              <w:t>سليمة علميا</w:t>
            </w:r>
            <w:r w:rsidR="00A5095D">
              <w:rPr>
                <w:rFonts w:eastAsia="MS Mincho" w:cs="Simplified Arabic" w:hint="cs"/>
                <w:kern w:val="22"/>
                <w:sz w:val="18"/>
                <w:szCs w:val="22"/>
                <w:rtl/>
              </w:rPr>
              <w:t xml:space="preserve"> لل</w:t>
            </w:r>
            <w:r w:rsidRPr="00271E8B">
              <w:rPr>
                <w:rFonts w:eastAsia="MS Mincho" w:cs="Simplified Arabic" w:hint="cs"/>
                <w:kern w:val="22"/>
                <w:sz w:val="18"/>
                <w:szCs w:val="22"/>
                <w:rtl/>
              </w:rPr>
              <w:t xml:space="preserve">مخاطر وإدارة </w:t>
            </w:r>
            <w:r w:rsidR="00A5095D">
              <w:rPr>
                <w:rFonts w:eastAsia="MS Mincho" w:cs="Simplified Arabic" w:hint="cs"/>
                <w:kern w:val="22"/>
                <w:sz w:val="18"/>
                <w:szCs w:val="22"/>
                <w:rtl/>
              </w:rPr>
              <w:t>تلك ال</w:t>
            </w:r>
            <w:r w:rsidRPr="00271E8B">
              <w:rPr>
                <w:rFonts w:eastAsia="MS Mincho" w:cs="Simplified Arabic" w:hint="cs"/>
                <w:kern w:val="22"/>
                <w:sz w:val="18"/>
                <w:szCs w:val="22"/>
                <w:rtl/>
              </w:rPr>
              <w:t>مخاطر.</w:t>
            </w:r>
          </w:p>
        </w:tc>
        <w:tc>
          <w:tcPr>
            <w:tcW w:w="2970" w:type="dxa"/>
            <w:shd w:val="clear" w:color="auto" w:fill="FFFFFF" w:themeFill="background1"/>
          </w:tcPr>
          <w:p w14:paraId="68DCC385" w14:textId="12162798"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(أ) نسبة الأطراف التي تقوم بإجراء تقييم المخاطر من أجل صنع القرارات المتعلقة بالكائنات الحية المحورة عند الاقتضاء بموجب البروتوكول المطورة من خلال البيولوجيا التركيبية ومن خلال محركات الجينات؛</w:t>
            </w:r>
          </w:p>
          <w:p w14:paraId="7845BEB2"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(ب) نسبة الأطراف التي لديها إمكانية الوصول إلى مواد مرجعية لتقييم المخاطر وإدارة المخاطر وتستخدمها؛</w:t>
            </w:r>
          </w:p>
          <w:p w14:paraId="26B1BCC2" w14:textId="08E73763"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 xml:space="preserve">(ج) نسبة الأطراف التي تجري تقييمات للمخاطر، </w:t>
            </w:r>
            <w:r w:rsidR="00A5095D">
              <w:rPr>
                <w:rFonts w:eastAsia="MS Mincho" w:cs="Simplified Arabic" w:hint="cs"/>
                <w:kern w:val="22"/>
                <w:sz w:val="18"/>
                <w:szCs w:val="22"/>
                <w:rtl/>
              </w:rPr>
              <w:t>مع مراعاة</w:t>
            </w:r>
            <w:r w:rsidRPr="00271E8B">
              <w:rPr>
                <w:rFonts w:eastAsia="MS Mincho" w:cs="Simplified Arabic" w:hint="cs"/>
                <w:kern w:val="22"/>
                <w:sz w:val="18"/>
                <w:szCs w:val="22"/>
                <w:rtl/>
              </w:rPr>
              <w:t xml:space="preserve"> الأدلة العلمية المتاحة الأخرى، المشار إليها في المادة 15؛</w:t>
            </w:r>
          </w:p>
          <w:p w14:paraId="0BA32F54"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 xml:space="preserve">(د) </w:t>
            </w:r>
            <w:r w:rsidRPr="00271E8B">
              <w:rPr>
                <w:rFonts w:eastAsia="MS Mincho" w:cs="Simplified Arabic"/>
                <w:kern w:val="22"/>
                <w:sz w:val="18"/>
                <w:szCs w:val="22"/>
                <w:rtl/>
              </w:rPr>
              <w:t xml:space="preserve">نسبة الأطراف التي لديها تدابير قائمة لتحديد الكائنات الحية المحورة أو سمات معينة قد يكون لها آثار ضارة على حفظ </w:t>
            </w:r>
            <w:r w:rsidRPr="00271E8B">
              <w:rPr>
                <w:rFonts w:eastAsia="MS Mincho" w:cs="Simplified Arabic" w:hint="cs"/>
                <w:kern w:val="22"/>
                <w:sz w:val="18"/>
                <w:szCs w:val="22"/>
                <w:rtl/>
              </w:rPr>
              <w:t>ا</w:t>
            </w:r>
            <w:r w:rsidRPr="00271E8B">
              <w:rPr>
                <w:rFonts w:eastAsia="MS Mincho" w:cs="Simplified Arabic"/>
                <w:kern w:val="22"/>
                <w:sz w:val="18"/>
                <w:szCs w:val="22"/>
                <w:rtl/>
              </w:rPr>
              <w:t xml:space="preserve">لتنوع البيولوجي </w:t>
            </w:r>
            <w:r w:rsidRPr="00271E8B">
              <w:rPr>
                <w:rFonts w:eastAsia="MS Mincho" w:cs="Simplified Arabic" w:hint="cs"/>
                <w:kern w:val="22"/>
                <w:sz w:val="18"/>
                <w:szCs w:val="22"/>
                <w:rtl/>
              </w:rPr>
              <w:t xml:space="preserve">واستخدامه </w:t>
            </w:r>
            <w:r w:rsidRPr="00271E8B">
              <w:rPr>
                <w:rFonts w:eastAsia="MS Mincho" w:cs="Simplified Arabic"/>
                <w:kern w:val="22"/>
                <w:sz w:val="18"/>
                <w:szCs w:val="22"/>
                <w:rtl/>
              </w:rPr>
              <w:t>المستدام</w:t>
            </w:r>
            <w:r w:rsidRPr="00271E8B">
              <w:rPr>
                <w:rFonts w:eastAsia="MS Mincho" w:cs="Simplified Arabic" w:hint="cs"/>
                <w:kern w:val="22"/>
                <w:sz w:val="18"/>
                <w:szCs w:val="22"/>
                <w:rtl/>
              </w:rPr>
              <w:t xml:space="preserve"> واعتمدت</w:t>
            </w:r>
            <w:r w:rsidRPr="00271E8B">
              <w:rPr>
                <w:rFonts w:eastAsia="MS Mincho" w:cs="Simplified Arabic"/>
                <w:kern w:val="22"/>
                <w:sz w:val="18"/>
                <w:szCs w:val="22"/>
                <w:rtl/>
              </w:rPr>
              <w:t xml:space="preserve"> تدابير لتخفيف المخاطر</w:t>
            </w:r>
            <w:r w:rsidRPr="00271E8B">
              <w:rPr>
                <w:rFonts w:eastAsia="MS Mincho" w:cs="Simplified Arabic" w:hint="cs"/>
                <w:kern w:val="22"/>
                <w:sz w:val="18"/>
                <w:szCs w:val="22"/>
                <w:rtl/>
              </w:rPr>
              <w:t>.</w:t>
            </w:r>
          </w:p>
        </w:tc>
        <w:tc>
          <w:tcPr>
            <w:tcW w:w="2173" w:type="dxa"/>
            <w:shd w:val="clear" w:color="auto" w:fill="FFFFFF" w:themeFill="background1"/>
          </w:tcPr>
          <w:p w14:paraId="0E5B5C9F"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تقوم الأطراف بتحديد وتقييم مخاطر الكائنات الحية المحورة على التنوع البيولوجي وتديرها وتتحكم فيها بشكل مناسب، مع مراعاة المخاطر على صحة الإنسان</w:t>
            </w:r>
          </w:p>
        </w:tc>
      </w:tr>
      <w:bookmarkEnd w:id="0"/>
      <w:tr w:rsidR="00271E8B" w:rsidRPr="00271E8B" w14:paraId="1EE17C06" w14:textId="77777777" w:rsidTr="00F037D0">
        <w:tc>
          <w:tcPr>
            <w:tcW w:w="1728" w:type="dxa"/>
            <w:shd w:val="clear" w:color="auto" w:fill="FFFFFF" w:themeFill="background1"/>
          </w:tcPr>
          <w:p w14:paraId="3F5A04DA"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lastRenderedPageBreak/>
              <w:t>ألف-6 تمنع الأطراف النقل غير القانوني وغير المقصود عبر الحدود للكائنات الحية المحورة وتتصدى له</w:t>
            </w:r>
          </w:p>
        </w:tc>
        <w:tc>
          <w:tcPr>
            <w:tcW w:w="2340" w:type="dxa"/>
            <w:shd w:val="clear" w:color="auto" w:fill="FFFFFF" w:themeFill="background1"/>
          </w:tcPr>
          <w:p w14:paraId="7B78EB8B"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ألف-6-1 تعتمد الأطراف تدابير مناسبة لمنع النقل غير القانوني وغير المقصود عبر الحدود للكائنات الحية المحورة والتصدي له.</w:t>
            </w:r>
          </w:p>
        </w:tc>
        <w:tc>
          <w:tcPr>
            <w:tcW w:w="2970" w:type="dxa"/>
            <w:shd w:val="clear" w:color="auto" w:fill="FFFFFF" w:themeFill="background1"/>
          </w:tcPr>
          <w:p w14:paraId="68F13738"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لديها تدابير قائمة لمنع النقل غير القانوني وغير المقصود عبر الحدود للكائنات الحية المحورة والتصدي له.</w:t>
            </w:r>
          </w:p>
        </w:tc>
        <w:tc>
          <w:tcPr>
            <w:tcW w:w="2173" w:type="dxa"/>
            <w:shd w:val="clear" w:color="auto" w:fill="FFFFFF" w:themeFill="background1"/>
          </w:tcPr>
          <w:p w14:paraId="08E045C6"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منع النقل غير القانوني وغير المقصود عبر الحدود للكائنات الحية المحورة أو تقليله إلى أدنى حد</w:t>
            </w:r>
          </w:p>
        </w:tc>
      </w:tr>
      <w:tr w:rsidR="00271E8B" w:rsidRPr="00271E8B" w14:paraId="1D7CC526" w14:textId="77777777" w:rsidTr="00F037D0">
        <w:tc>
          <w:tcPr>
            <w:tcW w:w="1728" w:type="dxa"/>
            <w:shd w:val="clear" w:color="auto" w:fill="FFFFFF" w:themeFill="background1"/>
          </w:tcPr>
          <w:p w14:paraId="4B5FA368"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ألف-7 تمتلك الأطراف تدابير قائمة للوفاء بمتطلبات المادة 18 من البروتوكول بشأن مناولة الكائنات الحية المحورة ونقلها وتعبئتها وتحديد هويتها</w:t>
            </w:r>
          </w:p>
        </w:tc>
        <w:tc>
          <w:tcPr>
            <w:tcW w:w="2340" w:type="dxa"/>
            <w:shd w:val="clear" w:color="auto" w:fill="FFFFFF" w:themeFill="background1"/>
          </w:tcPr>
          <w:p w14:paraId="2F0CB396"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ألف-7-1 تعتمد الأطراف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15523D10"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ألف-7-2 تمتلك الأطراف تدابير للوفاء بمتطلبات التوثيق الخاصة بالكائنات الحية المحورة المراد استخدامها مباشرة كأغذية أو كأعلاف أو للتجهيز، والكائنات الحية المحورة الموجهة للاستخدام المعزول، والكائنات الحية المحورة المراد إدخالها عن عمد في البيئة والكائنات الحية المحورة الأخرى.</w:t>
            </w:r>
          </w:p>
        </w:tc>
        <w:tc>
          <w:tcPr>
            <w:tcW w:w="2970" w:type="dxa"/>
            <w:shd w:val="clear" w:color="auto" w:fill="FFFFFF" w:themeFill="background1"/>
          </w:tcPr>
          <w:p w14:paraId="0EFD51CD"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اتخذت التدابير اللازمة لاشتراط مناولة الكائنات الحية المحورة الخاضعة للنقل عبر الحدود وتعبئتها ونقلها في ظروف آمنة، مع مراعاة القواعد والمعايير الدولية ذات الصلة، حسب الاقتضاء؛</w:t>
            </w:r>
          </w:p>
          <w:p w14:paraId="2737E7C9"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 نسبة الأطراف التي وضعت متطلبات التوثيق الخاصة بالكائنات الحية المحورة المراد استخدامها مباشرة كأغذية أو كأعلاف أو للتجهيز؛</w:t>
            </w:r>
          </w:p>
          <w:p w14:paraId="26C3DA58"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(ج) نسبة الأطراف التي وضعت متطلبات التوثيق الخاصة بالكائنات الحية المحورة الموجهة للاستخدام المعزول؛</w:t>
            </w:r>
          </w:p>
          <w:p w14:paraId="429C3105"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(د) نسبة الأطراف التي وضعت متطلبات التوثيق الخاصة بالكائنات الحية المحورة المراد إدخالها عن عمد في البيئة والكائنات الحية المحورة الأخرى.</w:t>
            </w:r>
          </w:p>
        </w:tc>
        <w:tc>
          <w:tcPr>
            <w:tcW w:w="2173" w:type="dxa"/>
            <w:shd w:val="clear" w:color="auto" w:fill="FFFFFF" w:themeFill="background1"/>
          </w:tcPr>
          <w:p w14:paraId="7D11587E"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من خلال مناولة الكائنات الحية المحورة ونقلها وتعبئتها وتحديد هويتها بشكل مناسب، يتسنى للأطراف أن تدير بأمان النقل المقصود عبر الحدود للكائنات الحية المحورة</w:t>
            </w:r>
          </w:p>
        </w:tc>
      </w:tr>
      <w:tr w:rsidR="00271E8B" w:rsidRPr="00271E8B" w14:paraId="38130C55" w14:textId="77777777" w:rsidTr="00F037D0">
        <w:tc>
          <w:tcPr>
            <w:tcW w:w="1728" w:type="dxa"/>
            <w:shd w:val="clear" w:color="auto" w:fill="FFFFFF" w:themeFill="background1"/>
          </w:tcPr>
          <w:p w14:paraId="56A40185"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ألف-8 تكون الأطراف قادرة على الكشف عن الكائنات الحية المحورة وتحديد هويتها</w:t>
            </w:r>
          </w:p>
        </w:tc>
        <w:tc>
          <w:tcPr>
            <w:tcW w:w="2340" w:type="dxa"/>
            <w:shd w:val="clear" w:color="auto" w:fill="FFFFFF" w:themeFill="background1"/>
          </w:tcPr>
          <w:p w14:paraId="6CDB266D"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ألف-8-1 تمتلك الأطراف القدرة على الوصول إلى البنية الأساسية التقنية والخبرات التقنية اللازمة للكشف عن الكائنات الحية المحورة وتحديد هويتها؛</w:t>
            </w:r>
          </w:p>
          <w:p w14:paraId="2E5E1F0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 xml:space="preserve">ألف-8-2 تكون للأطراف إمكانية الوصول إلى المواد </w:t>
            </w:r>
            <w:r w:rsidRPr="00271E8B">
              <w:rPr>
                <w:rFonts w:eastAsia="MS Mincho" w:cs="Simplified Arabic" w:hint="cs"/>
                <w:kern w:val="22"/>
                <w:sz w:val="18"/>
                <w:szCs w:val="22"/>
                <w:rtl/>
              </w:rPr>
              <w:lastRenderedPageBreak/>
              <w:t>المرجعية المناسبة واستخدامها للكشف عن الكائنات الحية المحورة وتحديد هويتها؛</w:t>
            </w:r>
          </w:p>
          <w:p w14:paraId="6BD8497E"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ألف-8-3 تمتلك الأطراف القدرة على الوصول إلى المعلومات اللازمة واستخدامها للكشف عن الكائنات الحية المحورة وتحديد هويتها، بما في ذلك طرق الكشف والمواد المرجعية المعتمدة.</w:t>
            </w:r>
          </w:p>
        </w:tc>
        <w:tc>
          <w:tcPr>
            <w:tcW w:w="2970" w:type="dxa"/>
            <w:shd w:val="clear" w:color="auto" w:fill="FFFFFF" w:themeFill="background1"/>
          </w:tcPr>
          <w:p w14:paraId="638868B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(أ) نسبة الكائنات الحية المحورة في غرفة تبادل معلومات السلامة الأحيائية التي تتوافر لها طرق الكشف؛</w:t>
            </w:r>
          </w:p>
          <w:p w14:paraId="032573AC"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 نسبة الأطراف التي لديها إمكانية الوصول إلى المواد المرجعية وطرق الكشف واستخدامها للكشف عن الكائنات الحية المحورة وتحديد هويتها؛</w:t>
            </w:r>
          </w:p>
          <w:p w14:paraId="4ED33C64"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lastRenderedPageBreak/>
              <w:t>(ج) نسبة الأطراف التي لديها إمكانية الوصول إلى المواد المرجعية المعتمدة اللازمة واستخدامها للكشف عن الكائنات الحية المحورة وتحديد هويتها؛</w:t>
            </w:r>
          </w:p>
          <w:p w14:paraId="18C096EF"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(د) نسبة الأطراف التي لديها إمكانية الوصول إلى البنية الأساسية التقنية اللازمة للكشف عن الكائنات الحية المحورة وتحديد هويتها.</w:t>
            </w:r>
          </w:p>
        </w:tc>
        <w:tc>
          <w:tcPr>
            <w:tcW w:w="2173" w:type="dxa"/>
            <w:shd w:val="clear" w:color="auto" w:fill="FFFFFF" w:themeFill="background1"/>
          </w:tcPr>
          <w:p w14:paraId="2F6B07B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 xml:space="preserve">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w:t>
            </w:r>
            <w:r w:rsidRPr="00271E8B">
              <w:rPr>
                <w:rFonts w:eastAsia="MS Mincho" w:cs="Simplified Arabic" w:hint="cs"/>
                <w:kern w:val="22"/>
                <w:sz w:val="18"/>
                <w:szCs w:val="22"/>
                <w:rtl/>
              </w:rPr>
              <w:lastRenderedPageBreak/>
              <w:t>والتعبئة وتحديد الهوية، وفقا للبروتوكول</w:t>
            </w:r>
          </w:p>
        </w:tc>
      </w:tr>
      <w:tr w:rsidR="00271E8B" w:rsidRPr="00271E8B" w14:paraId="00D3EE67" w14:textId="77777777" w:rsidTr="00F037D0">
        <w:trPr>
          <w:trHeight w:val="752"/>
        </w:trPr>
        <w:tc>
          <w:tcPr>
            <w:tcW w:w="1728" w:type="dxa"/>
            <w:shd w:val="clear" w:color="auto" w:fill="FFFFFF" w:themeFill="background1"/>
          </w:tcPr>
          <w:p w14:paraId="4DCCFC75" w14:textId="77777777" w:rsidR="00131D55" w:rsidRPr="00271E8B" w:rsidRDefault="00131D55" w:rsidP="00F037D0">
            <w:pPr>
              <w:rPr>
                <w:rFonts w:eastAsia="MS Mincho" w:cs="Simplified Arabic"/>
                <w:bCs/>
                <w:kern w:val="22"/>
                <w:sz w:val="18"/>
                <w:szCs w:val="22"/>
                <w:rtl/>
                <w:lang w:bidi="ar-EG"/>
              </w:rPr>
            </w:pPr>
            <w:r w:rsidRPr="00271E8B">
              <w:rPr>
                <w:rFonts w:eastAsia="MS Mincho" w:cs="Simplified Arabic" w:hint="cs"/>
                <w:bCs/>
                <w:kern w:val="22"/>
                <w:sz w:val="18"/>
                <w:szCs w:val="22"/>
                <w:rtl/>
                <w:lang w:bidi="ar-EG"/>
              </w:rPr>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340" w:type="dxa"/>
            <w:shd w:val="clear" w:color="auto" w:fill="FFFFFF" w:themeFill="background1"/>
          </w:tcPr>
          <w:p w14:paraId="4BFDFDB4"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ألف-9-1 تراعي الأطراف، التي تختار القيام ذلك، الاعتبارات الاجتماعية والاقتصادية عند اتخاذ القرارات وفقا للمادة 26؛</w:t>
            </w:r>
          </w:p>
          <w:p w14:paraId="69FABD20"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ألف-9-2 تكون لدى الأطراف التي تختار أن تراعي الاعتبارات الاجتماعية والاقتصادية وفقا للمادة 26 إمكانية الوصول إلى المواد المرجعية والقدرة على استخدامها؛</w:t>
            </w:r>
          </w:p>
          <w:p w14:paraId="5336738D" w14:textId="4A600DCD" w:rsidR="00131D55" w:rsidRPr="00271E8B" w:rsidRDefault="00131D55" w:rsidP="00F037D0">
            <w:pPr>
              <w:spacing w:after="60"/>
              <w:rPr>
                <w:rFonts w:eastAsia="MS Mincho" w:cs="Simplified Arabic"/>
                <w:kern w:val="22"/>
                <w:sz w:val="18"/>
                <w:szCs w:val="22"/>
              </w:rPr>
            </w:pPr>
            <w:r w:rsidRPr="00271E8B">
              <w:rPr>
                <w:rFonts w:eastAsia="MS Mincho" w:cs="Simplified Arabic" w:hint="cs"/>
                <w:kern w:val="22"/>
                <w:sz w:val="18"/>
                <w:szCs w:val="22"/>
                <w:rtl/>
              </w:rPr>
              <w:t xml:space="preserve">ألف-9-3 </w:t>
            </w:r>
            <w:r w:rsidR="00271E8B" w:rsidRPr="00271E8B">
              <w:rPr>
                <w:rFonts w:eastAsia="MS Mincho" w:cs="Simplified Arabic"/>
                <w:kern w:val="22"/>
                <w:sz w:val="18"/>
                <w:szCs w:val="22"/>
                <w:rtl/>
              </w:rPr>
              <w:t>تتعاون الأطراف</w:t>
            </w:r>
            <w:r w:rsidR="00271E8B">
              <w:rPr>
                <w:rFonts w:eastAsia="MS Mincho" w:cs="Simplified Arabic" w:hint="cs"/>
                <w:kern w:val="22"/>
                <w:sz w:val="18"/>
                <w:szCs w:val="22"/>
                <w:rtl/>
              </w:rPr>
              <w:t>،</w:t>
            </w:r>
            <w:r w:rsidR="00271E8B" w:rsidRPr="00271E8B">
              <w:rPr>
                <w:rFonts w:eastAsia="MS Mincho" w:cs="Simplified Arabic"/>
                <w:kern w:val="22"/>
                <w:sz w:val="18"/>
                <w:szCs w:val="22"/>
                <w:rtl/>
              </w:rPr>
              <w:t xml:space="preserve"> التي تختار أن تفعل ذلك، في البح</w:t>
            </w:r>
            <w:r w:rsidR="00271E8B">
              <w:rPr>
                <w:rFonts w:eastAsia="MS Mincho" w:cs="Simplified Arabic" w:hint="cs"/>
                <w:kern w:val="22"/>
                <w:sz w:val="18"/>
                <w:szCs w:val="22"/>
                <w:rtl/>
              </w:rPr>
              <w:t>و</w:t>
            </w:r>
            <w:r w:rsidR="00271E8B" w:rsidRPr="00271E8B">
              <w:rPr>
                <w:rFonts w:eastAsia="MS Mincho" w:cs="Simplified Arabic"/>
                <w:kern w:val="22"/>
                <w:sz w:val="18"/>
                <w:szCs w:val="22"/>
                <w:rtl/>
              </w:rPr>
              <w:t xml:space="preserve">ث وتبادل المعلومات بشأن أي آثار اجتماعية </w:t>
            </w:r>
            <w:r w:rsidR="00271E8B">
              <w:rPr>
                <w:rFonts w:eastAsia="MS Mincho" w:cs="Simplified Arabic" w:hint="cs"/>
                <w:kern w:val="22"/>
                <w:sz w:val="18"/>
                <w:szCs w:val="22"/>
                <w:rtl/>
              </w:rPr>
              <w:t>و</w:t>
            </w:r>
            <w:r w:rsidR="00271E8B" w:rsidRPr="00271E8B">
              <w:rPr>
                <w:rFonts w:eastAsia="MS Mincho" w:cs="Simplified Arabic"/>
                <w:kern w:val="22"/>
                <w:sz w:val="18"/>
                <w:szCs w:val="22"/>
                <w:rtl/>
              </w:rPr>
              <w:t xml:space="preserve">اقتصادية للكائنات الحية المحورة على حفظ </w:t>
            </w:r>
            <w:r w:rsidR="00271E8B">
              <w:rPr>
                <w:rFonts w:eastAsia="MS Mincho" w:cs="Simplified Arabic" w:hint="cs"/>
                <w:kern w:val="22"/>
                <w:sz w:val="18"/>
                <w:szCs w:val="22"/>
                <w:rtl/>
              </w:rPr>
              <w:t>ا</w:t>
            </w:r>
            <w:r w:rsidR="00271E8B" w:rsidRPr="00271E8B">
              <w:rPr>
                <w:rFonts w:eastAsia="MS Mincho" w:cs="Simplified Arabic"/>
                <w:kern w:val="22"/>
                <w:sz w:val="18"/>
                <w:szCs w:val="22"/>
                <w:rtl/>
              </w:rPr>
              <w:t>لتنوع البيولوجي واستخدام</w:t>
            </w:r>
            <w:r w:rsidR="00271E8B">
              <w:rPr>
                <w:rFonts w:eastAsia="MS Mincho" w:cs="Simplified Arabic" w:hint="cs"/>
                <w:kern w:val="22"/>
                <w:sz w:val="18"/>
                <w:szCs w:val="22"/>
                <w:rtl/>
              </w:rPr>
              <w:t>ه</w:t>
            </w:r>
            <w:r w:rsidR="00271E8B" w:rsidRPr="00271E8B">
              <w:rPr>
                <w:rFonts w:eastAsia="MS Mincho" w:cs="Simplified Arabic"/>
                <w:kern w:val="22"/>
                <w:sz w:val="18"/>
                <w:szCs w:val="22"/>
                <w:rtl/>
              </w:rPr>
              <w:t xml:space="preserve"> المستدام، و</w:t>
            </w:r>
            <w:r w:rsidR="00271E8B">
              <w:rPr>
                <w:rFonts w:eastAsia="MS Mincho" w:cs="Simplified Arabic" w:hint="cs"/>
                <w:kern w:val="22"/>
                <w:sz w:val="18"/>
                <w:szCs w:val="22"/>
                <w:rtl/>
              </w:rPr>
              <w:t>لا سيما</w:t>
            </w:r>
            <w:r w:rsidR="00271E8B" w:rsidRPr="00271E8B">
              <w:rPr>
                <w:rFonts w:eastAsia="MS Mincho" w:cs="Simplified Arabic"/>
                <w:kern w:val="22"/>
                <w:sz w:val="18"/>
                <w:szCs w:val="22"/>
                <w:rtl/>
              </w:rPr>
              <w:t xml:space="preserve"> على الشعوب الأصلية والمجتمعات المحلية، وفقا للمادة 26 من البروتوكول.</w:t>
            </w:r>
          </w:p>
        </w:tc>
        <w:tc>
          <w:tcPr>
            <w:tcW w:w="2970" w:type="dxa"/>
            <w:shd w:val="clear" w:color="auto" w:fill="FFFFFF" w:themeFill="background1"/>
          </w:tcPr>
          <w:p w14:paraId="6AFBDCE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 نسبة الأطراف التي تراعي الاعتبارات الاجتماعية والاقتصادية عند اتخاذ القرارات وفقا للمادة 26 من البروتوكول؛</w:t>
            </w:r>
          </w:p>
          <w:p w14:paraId="5B55C32F" w14:textId="3D2DFF2B"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 xml:space="preserve">(ب) </w:t>
            </w:r>
            <w:r w:rsidR="00A5095D">
              <w:rPr>
                <w:rFonts w:eastAsia="MS Mincho" w:cs="Simplified Arabic" w:hint="cs"/>
                <w:kern w:val="22"/>
                <w:sz w:val="18"/>
                <w:szCs w:val="22"/>
                <w:rtl/>
              </w:rPr>
              <w:t>نسبة</w:t>
            </w:r>
            <w:r w:rsidRPr="00271E8B">
              <w:rPr>
                <w:rFonts w:eastAsia="MS Mincho" w:cs="Simplified Arabic" w:hint="cs"/>
                <w:kern w:val="22"/>
                <w:sz w:val="18"/>
                <w:szCs w:val="22"/>
                <w:rtl/>
              </w:rPr>
              <w:t xml:space="preserve"> الأطراف التي</w:t>
            </w:r>
            <w:r w:rsidR="00A5095D">
              <w:rPr>
                <w:rFonts w:eastAsia="MS Mincho" w:cs="Simplified Arabic" w:hint="cs"/>
                <w:kern w:val="22"/>
                <w:sz w:val="18"/>
                <w:szCs w:val="22"/>
                <w:rtl/>
              </w:rPr>
              <w:t xml:space="preserve"> تصل إلى الموارد المرجعية وتستخدمها</w:t>
            </w:r>
            <w:r w:rsidRPr="00271E8B">
              <w:rPr>
                <w:rFonts w:eastAsia="MS Mincho" w:cs="Simplified Arabic" w:hint="cs"/>
                <w:kern w:val="22"/>
                <w:sz w:val="18"/>
                <w:szCs w:val="22"/>
                <w:rtl/>
              </w:rPr>
              <w:t xml:space="preserve"> </w:t>
            </w:r>
            <w:r w:rsidR="00A5095D">
              <w:rPr>
                <w:rFonts w:eastAsia="MS Mincho" w:cs="Simplified Arabic" w:hint="cs"/>
                <w:kern w:val="22"/>
                <w:sz w:val="18"/>
                <w:szCs w:val="22"/>
                <w:rtl/>
              </w:rPr>
              <w:t>مع مراعاة</w:t>
            </w:r>
            <w:r w:rsidRPr="00271E8B">
              <w:rPr>
                <w:rFonts w:eastAsia="MS Mincho" w:cs="Simplified Arabic" w:hint="cs"/>
                <w:kern w:val="22"/>
                <w:sz w:val="18"/>
                <w:szCs w:val="22"/>
                <w:rtl/>
              </w:rPr>
              <w:t xml:space="preserve"> الاعتبارات الاجتماعية والاقتصادية؛</w:t>
            </w:r>
          </w:p>
          <w:p w14:paraId="042DD04C" w14:textId="28C21F21"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 xml:space="preserve">(ج) نسبة الأطراف التي تتعاون في البحوث وتبادل المعلومات عن أي آثار اجتماعية واقتصادية للكائنات الحية المحورة على حفظ التنوع البيولوجي واستخدامه </w:t>
            </w:r>
            <w:r w:rsidR="00271E8B" w:rsidRPr="00271E8B">
              <w:rPr>
                <w:rFonts w:eastAsia="MS Mincho" w:cs="Simplified Arabic"/>
                <w:kern w:val="22"/>
                <w:sz w:val="18"/>
                <w:szCs w:val="22"/>
                <w:rtl/>
              </w:rPr>
              <w:t>المستدام، و</w:t>
            </w:r>
            <w:r w:rsidR="00271E8B">
              <w:rPr>
                <w:rFonts w:eastAsia="MS Mincho" w:cs="Simplified Arabic" w:hint="cs"/>
                <w:kern w:val="22"/>
                <w:sz w:val="18"/>
                <w:szCs w:val="22"/>
                <w:rtl/>
              </w:rPr>
              <w:t>لا سيما</w:t>
            </w:r>
            <w:r w:rsidR="00271E8B" w:rsidRPr="00271E8B">
              <w:rPr>
                <w:rFonts w:eastAsia="MS Mincho" w:cs="Simplified Arabic"/>
                <w:kern w:val="22"/>
                <w:sz w:val="18"/>
                <w:szCs w:val="22"/>
                <w:rtl/>
              </w:rPr>
              <w:t xml:space="preserve"> على الشعوب الأصلية والمجتمعات المحلية، وفقا للمادة 26 من البروتوكول</w:t>
            </w:r>
            <w:r w:rsidRPr="00271E8B">
              <w:rPr>
                <w:rFonts w:eastAsia="MS Mincho" w:cs="Simplified Arabic" w:hint="cs"/>
                <w:kern w:val="22"/>
                <w:sz w:val="18"/>
                <w:szCs w:val="22"/>
                <w:rtl/>
              </w:rPr>
              <w:t>.</w:t>
            </w:r>
          </w:p>
        </w:tc>
        <w:tc>
          <w:tcPr>
            <w:tcW w:w="2173" w:type="dxa"/>
            <w:shd w:val="clear" w:color="auto" w:fill="FFFFFF" w:themeFill="background1"/>
          </w:tcPr>
          <w:p w14:paraId="6C9CAE80" w14:textId="0F43C3CA" w:rsidR="00131D55" w:rsidRPr="00271E8B" w:rsidRDefault="00C04AB3" w:rsidP="00C04AB3">
            <w:pPr>
              <w:spacing w:before="60" w:after="60"/>
              <w:rPr>
                <w:rFonts w:eastAsia="MS Mincho" w:cs="Simplified Arabic"/>
                <w:kern w:val="22"/>
                <w:sz w:val="18"/>
                <w:szCs w:val="22"/>
              </w:rPr>
            </w:pPr>
            <w:r>
              <w:rPr>
                <w:rFonts w:eastAsia="MS Mincho" w:cs="Simplified Arabic" w:hint="cs"/>
                <w:kern w:val="22"/>
                <w:sz w:val="18"/>
                <w:szCs w:val="22"/>
                <w:rtl/>
              </w:rPr>
              <w:t xml:space="preserve">تراعي </w:t>
            </w:r>
            <w:r w:rsidRPr="00C04AB3">
              <w:rPr>
                <w:rFonts w:eastAsia="MS Mincho" w:cs="Simplified Arabic"/>
                <w:kern w:val="22"/>
                <w:sz w:val="18"/>
                <w:szCs w:val="22"/>
                <w:rtl/>
              </w:rPr>
              <w:t xml:space="preserve">الأطراف التي تختار القيام بذلك الاعتبارات الاجتماعية والاقتصادية في صنع القرار بشأن </w:t>
            </w:r>
            <w:r>
              <w:rPr>
                <w:rFonts w:eastAsia="MS Mincho" w:cs="Simplified Arabic" w:hint="cs"/>
                <w:kern w:val="22"/>
                <w:sz w:val="18"/>
                <w:szCs w:val="22"/>
                <w:rtl/>
              </w:rPr>
              <w:t>ال</w:t>
            </w:r>
            <w:r w:rsidRPr="00C04AB3">
              <w:rPr>
                <w:rFonts w:eastAsia="MS Mincho" w:cs="Simplified Arabic"/>
                <w:kern w:val="22"/>
                <w:sz w:val="18"/>
                <w:szCs w:val="22"/>
                <w:rtl/>
              </w:rPr>
              <w:t xml:space="preserve">واردات </w:t>
            </w:r>
            <w:r>
              <w:rPr>
                <w:rFonts w:eastAsia="MS Mincho" w:cs="Simplified Arabic" w:hint="cs"/>
                <w:kern w:val="22"/>
                <w:sz w:val="18"/>
                <w:szCs w:val="22"/>
                <w:rtl/>
              </w:rPr>
              <w:t xml:space="preserve">من </w:t>
            </w:r>
            <w:r w:rsidRPr="00C04AB3">
              <w:rPr>
                <w:rFonts w:eastAsia="MS Mincho" w:cs="Simplified Arabic"/>
                <w:kern w:val="22"/>
                <w:sz w:val="18"/>
                <w:szCs w:val="22"/>
                <w:rtl/>
              </w:rPr>
              <w:t>الكائنات الحية المحورة و</w:t>
            </w:r>
            <w:r w:rsidR="00A5095D">
              <w:rPr>
                <w:rFonts w:eastAsia="MS Mincho" w:cs="Simplified Arabic" w:hint="cs"/>
                <w:kern w:val="22"/>
                <w:sz w:val="18"/>
                <w:szCs w:val="22"/>
                <w:rtl/>
              </w:rPr>
              <w:t>ت</w:t>
            </w:r>
            <w:r w:rsidRPr="00C04AB3">
              <w:rPr>
                <w:rFonts w:eastAsia="MS Mincho" w:cs="Simplified Arabic"/>
                <w:kern w:val="22"/>
                <w:sz w:val="18"/>
                <w:szCs w:val="22"/>
                <w:rtl/>
              </w:rPr>
              <w:t>تعاون في البح</w:t>
            </w:r>
            <w:r>
              <w:rPr>
                <w:rFonts w:eastAsia="MS Mincho" w:cs="Simplified Arabic" w:hint="cs"/>
                <w:kern w:val="22"/>
                <w:sz w:val="18"/>
                <w:szCs w:val="22"/>
                <w:rtl/>
              </w:rPr>
              <w:t>و</w:t>
            </w:r>
            <w:r w:rsidRPr="00C04AB3">
              <w:rPr>
                <w:rFonts w:eastAsia="MS Mincho" w:cs="Simplified Arabic"/>
                <w:kern w:val="22"/>
                <w:sz w:val="18"/>
                <w:szCs w:val="22"/>
                <w:rtl/>
              </w:rPr>
              <w:t>ث وتبادل المعلومات وفقا للمادة 26</w:t>
            </w:r>
            <w:r w:rsidR="00131D55" w:rsidRPr="00271E8B">
              <w:rPr>
                <w:rFonts w:eastAsia="MS Mincho" w:cs="Simplified Arabic" w:hint="cs"/>
                <w:kern w:val="22"/>
                <w:sz w:val="18"/>
                <w:szCs w:val="22"/>
                <w:rtl/>
              </w:rPr>
              <w:t>.</w:t>
            </w:r>
          </w:p>
          <w:p w14:paraId="51DF5BDC" w14:textId="77777777" w:rsidR="00131D55" w:rsidRPr="00271E8B" w:rsidRDefault="00131D55" w:rsidP="00F037D0">
            <w:pPr>
              <w:rPr>
                <w:rFonts w:eastAsia="MS Mincho" w:cs="Simplified Arabic"/>
                <w:kern w:val="22"/>
                <w:sz w:val="18"/>
                <w:szCs w:val="22"/>
              </w:rPr>
            </w:pPr>
          </w:p>
        </w:tc>
      </w:tr>
      <w:tr w:rsidR="00271E8B" w:rsidRPr="00271E8B" w14:paraId="285D3F59" w14:textId="77777777" w:rsidTr="00F037D0">
        <w:tc>
          <w:tcPr>
            <w:tcW w:w="1728" w:type="dxa"/>
            <w:shd w:val="clear" w:color="auto" w:fill="FFFFFF" w:themeFill="background1"/>
          </w:tcPr>
          <w:p w14:paraId="5D6D92F9"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lastRenderedPageBreak/>
              <w:t>ألف-10 تصبح الأطراف في بروتوكول قرطاجنة أطرافا في بروتوكول ناغويا-كوالالمبور التكميلي بشأن المسؤولية والجبر التعويضي وأن تكون لديها تدابير للوفاء بالتزاماتها بموجب البروتوكول التكميلي</w:t>
            </w:r>
          </w:p>
        </w:tc>
        <w:tc>
          <w:tcPr>
            <w:tcW w:w="2340" w:type="dxa"/>
            <w:shd w:val="clear" w:color="auto" w:fill="FFFFFF" w:themeFill="background1"/>
          </w:tcPr>
          <w:p w14:paraId="4FAC4515"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ألف-10-1 زيادة عدد الأطراف في البروتوكول التكميلي؛</w:t>
            </w:r>
          </w:p>
          <w:p w14:paraId="1EE307C7"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ألف-10-2 تقوم الأطراف في البروتوكول التكميلي باعتماد وتنفيذ تدابير مناسبة لإنفاذ أحكام البروتوكول التكميلي؛</w:t>
            </w:r>
          </w:p>
          <w:p w14:paraId="06AE2C45"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ألف-10-3 تقدم الأطراف في البروتوكول التكميلي تقارير عن تنفيذ البروتوكول التكميلي.</w:t>
            </w:r>
          </w:p>
        </w:tc>
        <w:tc>
          <w:tcPr>
            <w:tcW w:w="2970" w:type="dxa"/>
            <w:shd w:val="clear" w:color="auto" w:fill="FFFFFF" w:themeFill="background1"/>
          </w:tcPr>
          <w:p w14:paraId="62E517C6"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(أ) نسبة الأطراف في بروتوكول قرطاجنة التي أصبحت أطرافا في البروتوكول التكميلي؛</w:t>
            </w:r>
          </w:p>
          <w:p w14:paraId="09CDF66D"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(ب) نسبة الأطراف في البروتوكول التكميلي التي لديها التدابير اللازمة لتنفيذ أحكام البروتوكول التكميلي؛</w:t>
            </w:r>
          </w:p>
          <w:p w14:paraId="3D7371DD"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(ج) نسبة الأطراف في البروتوكول التكميلي التي تقدم تقارير عن تنفيذ البروتوكول التكميلي.</w:t>
            </w:r>
          </w:p>
          <w:p w14:paraId="10E402F4" w14:textId="77777777" w:rsidR="00131D55" w:rsidRPr="00271E8B" w:rsidRDefault="00131D55" w:rsidP="00F037D0">
            <w:pPr>
              <w:rPr>
                <w:rFonts w:eastAsia="MS Mincho" w:cs="Simplified Arabic"/>
                <w:kern w:val="22"/>
                <w:sz w:val="18"/>
                <w:szCs w:val="22"/>
              </w:rPr>
            </w:pPr>
            <w:r w:rsidRPr="00271E8B">
              <w:rPr>
                <w:rFonts w:eastAsia="MS Mincho" w:cs="Simplified Arabic"/>
                <w:kern w:val="22"/>
                <w:sz w:val="18"/>
                <w:szCs w:val="22"/>
              </w:rPr>
              <w:t xml:space="preserve">  </w:t>
            </w:r>
          </w:p>
        </w:tc>
        <w:tc>
          <w:tcPr>
            <w:tcW w:w="2173" w:type="dxa"/>
            <w:shd w:val="clear" w:color="auto" w:fill="FFFFFF" w:themeFill="background1"/>
          </w:tcPr>
          <w:p w14:paraId="1652120D"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 xml:space="preserve">من شأن زيادة عدد التصديقات على بروتوكول ناغويا-كوالالمبور التكميلي بشأن المسؤولية والجبر التعويضي أن يحرز تقدما في إعداد قواعد وإجراءات وطنية بشأن المسؤولية والجبر التعويضي عن الأضرار الناجمة عن الكائنات الحية المحورة الناشئة أثناء نقلها عبر الحدود </w:t>
            </w:r>
          </w:p>
          <w:p w14:paraId="658B342B" w14:textId="77777777" w:rsidR="00131D55" w:rsidRPr="00271E8B" w:rsidRDefault="00131D55" w:rsidP="00F037D0">
            <w:pPr>
              <w:rPr>
                <w:rFonts w:eastAsia="MS Mincho" w:cs="Simplified Arabic"/>
                <w:kern w:val="22"/>
                <w:sz w:val="18"/>
                <w:szCs w:val="22"/>
              </w:rPr>
            </w:pPr>
          </w:p>
        </w:tc>
      </w:tr>
      <w:tr w:rsidR="00271E8B" w:rsidRPr="00271E8B" w14:paraId="5C629F57" w14:textId="77777777" w:rsidTr="00F037D0">
        <w:trPr>
          <w:trHeight w:val="426"/>
        </w:trPr>
        <w:tc>
          <w:tcPr>
            <w:tcW w:w="9211" w:type="dxa"/>
            <w:gridSpan w:val="4"/>
            <w:shd w:val="clear" w:color="auto" w:fill="FFFFFF" w:themeFill="background1"/>
          </w:tcPr>
          <w:p w14:paraId="1C53F820" w14:textId="77777777" w:rsidR="00131D55" w:rsidRPr="00271E8B" w:rsidRDefault="00131D55" w:rsidP="00F037D0">
            <w:pPr>
              <w:jc w:val="center"/>
              <w:rPr>
                <w:rFonts w:eastAsia="MS Mincho" w:cs="Simplified Arabic"/>
                <w:kern w:val="22"/>
                <w:sz w:val="18"/>
                <w:szCs w:val="22"/>
              </w:rPr>
            </w:pPr>
            <w:r w:rsidRPr="00271E8B">
              <w:rPr>
                <w:rFonts w:eastAsia="MS Mincho" w:cs="Simplified Arabic" w:hint="cs"/>
                <w:b/>
                <w:bCs/>
                <w:kern w:val="22"/>
                <w:szCs w:val="22"/>
                <w:rtl/>
              </w:rPr>
              <w:t>باء- البيئة التمكينية</w:t>
            </w:r>
          </w:p>
        </w:tc>
      </w:tr>
      <w:tr w:rsidR="00271E8B" w:rsidRPr="00271E8B" w14:paraId="54C86902" w14:textId="77777777" w:rsidTr="00F037D0">
        <w:tc>
          <w:tcPr>
            <w:tcW w:w="1728" w:type="dxa"/>
            <w:shd w:val="clear" w:color="auto" w:fill="FFFFFF" w:themeFill="background1"/>
          </w:tcPr>
          <w:p w14:paraId="4E87C3E4"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باء-1 تشارك الأطراف في أنشطة بناء القدرات</w:t>
            </w:r>
          </w:p>
        </w:tc>
        <w:tc>
          <w:tcPr>
            <w:tcW w:w="2340" w:type="dxa"/>
            <w:shd w:val="clear" w:color="auto" w:fill="FFFFFF" w:themeFill="background1"/>
          </w:tcPr>
          <w:p w14:paraId="4972E243"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باء-1-1 تقوم الأطراف بتحديد احتياجاتها فيما يتعلق ببناء القدرات ومنح الأولوية لها؛</w:t>
            </w:r>
          </w:p>
          <w:p w14:paraId="575EF569"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باء-1-2 تضطلع الأطراف بأنشطة بناء القدرات، على النحو المبين في خطة عمل بناء القدرات؛</w:t>
            </w:r>
          </w:p>
          <w:p w14:paraId="70F9AB83"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باء-1-3 تستخدم الأطراف مواد بناء القدرات، بما في ذلك الموارد عبر الإنترنت؛</w:t>
            </w:r>
          </w:p>
          <w:p w14:paraId="3535AFC9"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باء-1-4 تتعاون الأطراف لتعزيز القدرات من أجل تنفيذ البروتوكول.</w:t>
            </w:r>
          </w:p>
        </w:tc>
        <w:tc>
          <w:tcPr>
            <w:tcW w:w="2970" w:type="dxa"/>
            <w:shd w:val="clear" w:color="auto" w:fill="FFFFFF" w:themeFill="background1"/>
          </w:tcPr>
          <w:p w14:paraId="67A57AC6" w14:textId="77777777" w:rsidR="00131D55" w:rsidRPr="00271E8B" w:rsidRDefault="00131D55" w:rsidP="00F037D0">
            <w:pPr>
              <w:spacing w:before="60" w:after="60"/>
              <w:rPr>
                <w:rFonts w:cs="Simplified Arabic"/>
                <w:kern w:val="22"/>
                <w:sz w:val="18"/>
                <w:szCs w:val="22"/>
              </w:rPr>
            </w:pPr>
            <w:r w:rsidRPr="00271E8B">
              <w:rPr>
                <w:rFonts w:cs="Simplified Arabic" w:hint="cs"/>
                <w:kern w:val="22"/>
                <w:sz w:val="18"/>
                <w:szCs w:val="22"/>
                <w:rtl/>
              </w:rPr>
              <w:t>(أ) نسبة الأطراف التي حددت احتياجاتها فيما يتعلق ببناء القدرات ومنحت لها الأولوية؛</w:t>
            </w:r>
          </w:p>
          <w:p w14:paraId="5263E614" w14:textId="77777777" w:rsidR="00131D55" w:rsidRPr="00271E8B" w:rsidRDefault="00131D55" w:rsidP="00F037D0">
            <w:pPr>
              <w:spacing w:before="60" w:after="60"/>
              <w:rPr>
                <w:rFonts w:cs="Simplified Arabic"/>
                <w:kern w:val="22"/>
                <w:sz w:val="18"/>
                <w:szCs w:val="22"/>
                <w:rtl/>
              </w:rPr>
            </w:pPr>
            <w:r w:rsidRPr="00271E8B">
              <w:rPr>
                <w:rFonts w:cs="Simplified Arabic" w:hint="cs"/>
                <w:kern w:val="22"/>
                <w:sz w:val="18"/>
                <w:szCs w:val="22"/>
                <w:rtl/>
              </w:rPr>
              <w:t>(ب) نسبة الأطراف التي تضطلع بأنشطة بناء القدرات؛</w:t>
            </w:r>
          </w:p>
          <w:p w14:paraId="5D7E7989" w14:textId="77777777" w:rsidR="00131D55" w:rsidRPr="00271E8B" w:rsidRDefault="00131D55" w:rsidP="00F037D0">
            <w:pPr>
              <w:spacing w:before="60" w:after="60"/>
              <w:rPr>
                <w:rFonts w:cs="Simplified Arabic"/>
                <w:kern w:val="22"/>
                <w:sz w:val="18"/>
                <w:szCs w:val="22"/>
                <w:rtl/>
              </w:rPr>
            </w:pPr>
            <w:r w:rsidRPr="00271E8B">
              <w:rPr>
                <w:rFonts w:cs="Simplified Arabic" w:hint="cs"/>
                <w:kern w:val="22"/>
                <w:sz w:val="18"/>
                <w:szCs w:val="22"/>
                <w:rtl/>
              </w:rPr>
              <w:t>(ج) نسبة الأطراف التي لديها احتياجات تتعلق ببناء القدرات وتستخدم مواد بناء القدرات، بما في ذلك الموارد عبر الإنترنت؛</w:t>
            </w:r>
          </w:p>
          <w:p w14:paraId="580968AA" w14:textId="77777777" w:rsidR="00131D55" w:rsidRPr="00271E8B" w:rsidRDefault="00131D55" w:rsidP="00F037D0">
            <w:pPr>
              <w:spacing w:before="60" w:after="60"/>
              <w:rPr>
                <w:rFonts w:eastAsia="MS Mincho" w:cs="Simplified Arabic"/>
                <w:kern w:val="22"/>
                <w:sz w:val="18"/>
                <w:szCs w:val="22"/>
              </w:rPr>
            </w:pPr>
            <w:r w:rsidRPr="00271E8B">
              <w:rPr>
                <w:rFonts w:cs="Simplified Arabic" w:hint="cs"/>
                <w:kern w:val="22"/>
                <w:sz w:val="18"/>
                <w:szCs w:val="22"/>
                <w:rtl/>
              </w:rPr>
              <w:t>(د) نسبة الأطراف التي تتعاون لتعزيز القدرات من أجل تنفيذ البروتوكول.</w:t>
            </w:r>
          </w:p>
        </w:tc>
        <w:tc>
          <w:tcPr>
            <w:tcW w:w="2173" w:type="dxa"/>
            <w:shd w:val="clear" w:color="auto" w:fill="FFFFFF" w:themeFill="background1"/>
          </w:tcPr>
          <w:p w14:paraId="7C01312C"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تمتلك الأطراف القدرات اللازمة لتنفيذ البروتوكول</w:t>
            </w:r>
          </w:p>
        </w:tc>
      </w:tr>
      <w:tr w:rsidR="00271E8B" w:rsidRPr="00271E8B" w14:paraId="2F2C98BD" w14:textId="77777777" w:rsidTr="00F037D0">
        <w:tc>
          <w:tcPr>
            <w:tcW w:w="1728" w:type="dxa"/>
            <w:shd w:val="clear" w:color="auto" w:fill="FFFFFF" w:themeFill="background1"/>
          </w:tcPr>
          <w:p w14:paraId="27714DAA" w14:textId="7A26ABC4"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باء-2 تحشد الأطراف موارد كافية من جميع المصادر</w:t>
            </w:r>
            <w:r w:rsidR="00A84AB4">
              <w:rPr>
                <w:rFonts w:eastAsia="MS Mincho" w:cs="Simplified Arabic" w:hint="cs"/>
                <w:bCs/>
                <w:kern w:val="22"/>
                <w:sz w:val="18"/>
                <w:szCs w:val="22"/>
                <w:rtl/>
              </w:rPr>
              <w:t xml:space="preserve"> </w:t>
            </w:r>
            <w:r w:rsidRPr="00271E8B">
              <w:rPr>
                <w:rFonts w:eastAsia="MS Mincho" w:cs="Simplified Arabic" w:hint="cs"/>
                <w:bCs/>
                <w:kern w:val="22"/>
                <w:sz w:val="18"/>
                <w:szCs w:val="22"/>
                <w:rtl/>
              </w:rPr>
              <w:t xml:space="preserve">لدعم تنفيذ البروتوكول وفقا </w:t>
            </w:r>
            <w:r w:rsidRPr="00271E8B">
              <w:rPr>
                <w:rFonts w:eastAsia="MS Mincho" w:cs="Simplified Arabic" w:hint="cs"/>
                <w:bCs/>
                <w:kern w:val="22"/>
                <w:sz w:val="18"/>
                <w:szCs w:val="22"/>
                <w:rtl/>
              </w:rPr>
              <w:lastRenderedPageBreak/>
              <w:t>للماردة 28 من البروتوكول</w:t>
            </w:r>
          </w:p>
        </w:tc>
        <w:tc>
          <w:tcPr>
            <w:tcW w:w="2340" w:type="dxa"/>
            <w:shd w:val="clear" w:color="auto" w:fill="FFFFFF" w:themeFill="background1"/>
          </w:tcPr>
          <w:p w14:paraId="40BD47BA"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باء-2-1 تخصيص موارد كافية للسلامة الأحيائية من خلال الميزانيات الوطنية؛</w:t>
            </w:r>
          </w:p>
          <w:p w14:paraId="4D334DBB" w14:textId="3360DB5B" w:rsidR="00131D55" w:rsidRDefault="00131D55" w:rsidP="00F037D0">
            <w:pPr>
              <w:rPr>
                <w:rFonts w:eastAsia="MS Mincho" w:cs="Simplified Arabic"/>
                <w:kern w:val="22"/>
                <w:sz w:val="18"/>
                <w:szCs w:val="22"/>
                <w:rtl/>
              </w:rPr>
            </w:pPr>
            <w:r w:rsidRPr="00271E8B">
              <w:rPr>
                <w:rFonts w:eastAsia="MS Mincho" w:cs="Simplified Arabic" w:hint="cs"/>
                <w:kern w:val="22"/>
                <w:sz w:val="18"/>
                <w:szCs w:val="22"/>
                <w:rtl/>
              </w:rPr>
              <w:t xml:space="preserve">باء-2-2 تخصص الأطراف حصة من المخصصات </w:t>
            </w:r>
            <w:r w:rsidRPr="00271E8B">
              <w:rPr>
                <w:rFonts w:eastAsia="MS Mincho" w:cs="Simplified Arabic" w:hint="cs"/>
                <w:kern w:val="22"/>
                <w:sz w:val="18"/>
                <w:szCs w:val="22"/>
                <w:rtl/>
              </w:rPr>
              <w:lastRenderedPageBreak/>
              <w:t>الوطنية للتنوع البيولوجي لنظام التخصيص الشفاف للموارد التابع لمرفق البيئة العالمية من أجل أنشطة السلامة الأحيائية</w:t>
            </w:r>
            <w:r w:rsidR="00A5095D">
              <w:rPr>
                <w:rFonts w:eastAsia="MS Mincho" w:cs="Simplified Arabic" w:hint="cs"/>
                <w:kern w:val="22"/>
                <w:sz w:val="18"/>
                <w:szCs w:val="22"/>
                <w:rtl/>
              </w:rPr>
              <w:t>؛</w:t>
            </w:r>
          </w:p>
          <w:p w14:paraId="387583A9" w14:textId="7053A53A" w:rsidR="00A84AB4" w:rsidRPr="00271E8B" w:rsidRDefault="00A84AB4" w:rsidP="00F037D0">
            <w:pPr>
              <w:rPr>
                <w:rFonts w:eastAsia="MS Mincho" w:cs="Simplified Arabic"/>
                <w:kern w:val="22"/>
                <w:sz w:val="18"/>
                <w:szCs w:val="22"/>
              </w:rPr>
            </w:pPr>
            <w:r>
              <w:rPr>
                <w:rFonts w:eastAsia="MS Mincho" w:cs="Simplified Arabic" w:hint="cs"/>
                <w:kern w:val="22"/>
                <w:sz w:val="18"/>
                <w:szCs w:val="22"/>
                <w:rtl/>
              </w:rPr>
              <w:t>باء-2-3- تحشد الأطراف موارد من مصادر</w:t>
            </w:r>
            <w:r w:rsidR="00A5095D">
              <w:rPr>
                <w:rFonts w:eastAsia="MS Mincho" w:cs="Simplified Arabic" w:hint="cs"/>
                <w:kern w:val="22"/>
                <w:sz w:val="18"/>
                <w:szCs w:val="22"/>
                <w:rtl/>
              </w:rPr>
              <w:t xml:space="preserve"> أخرى</w:t>
            </w:r>
            <w:r>
              <w:rPr>
                <w:rFonts w:eastAsia="MS Mincho" w:cs="Simplified Arabic" w:hint="cs"/>
                <w:kern w:val="22"/>
                <w:sz w:val="18"/>
                <w:szCs w:val="22"/>
                <w:rtl/>
              </w:rPr>
              <w:t>.</w:t>
            </w:r>
          </w:p>
        </w:tc>
        <w:tc>
          <w:tcPr>
            <w:tcW w:w="2970" w:type="dxa"/>
            <w:shd w:val="clear" w:color="auto" w:fill="FFFFFF" w:themeFill="background1"/>
          </w:tcPr>
          <w:p w14:paraId="0F48C31D"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(أ) نسبة الأطراف التي لديها موارد كافية للسلامة الأحيائية من الميزانيات الوطنية؛</w:t>
            </w:r>
          </w:p>
          <w:p w14:paraId="7571E568"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 xml:space="preserve">(ب) نسبة الأطراف المؤهلة التي تستخدم مخصصات وطنية لنظام التخصيص </w:t>
            </w:r>
            <w:r w:rsidRPr="00271E8B">
              <w:rPr>
                <w:rFonts w:eastAsia="MS Mincho" w:cs="Simplified Arabic" w:hint="cs"/>
                <w:kern w:val="22"/>
                <w:sz w:val="18"/>
                <w:szCs w:val="22"/>
                <w:rtl/>
              </w:rPr>
              <w:lastRenderedPageBreak/>
              <w:t>الشفاف للموارد التابع لمرفق البيئة العالمية لأنشطة السلامة الأحيائية؛</w:t>
            </w:r>
          </w:p>
          <w:p w14:paraId="2D7AB7A0"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(ج) نسبة الأطراف التي لديها القدرة على الوصول إلى موارد إضافية.</w:t>
            </w:r>
          </w:p>
        </w:tc>
        <w:tc>
          <w:tcPr>
            <w:tcW w:w="2173" w:type="dxa"/>
            <w:shd w:val="clear" w:color="auto" w:fill="FFFFFF" w:themeFill="background1"/>
          </w:tcPr>
          <w:p w14:paraId="57E33DE1"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تمكّن الموارد الكافية من التنفيذ الكامل للبروتوكول</w:t>
            </w:r>
          </w:p>
          <w:p w14:paraId="43C9C8E4" w14:textId="77777777" w:rsidR="00131D55" w:rsidRPr="00271E8B" w:rsidRDefault="00131D55" w:rsidP="00F037D0">
            <w:pPr>
              <w:rPr>
                <w:rFonts w:eastAsia="MS Mincho" w:cs="Simplified Arabic"/>
                <w:kern w:val="22"/>
                <w:sz w:val="18"/>
                <w:szCs w:val="22"/>
              </w:rPr>
            </w:pPr>
          </w:p>
        </w:tc>
      </w:tr>
      <w:tr w:rsidR="00271E8B" w:rsidRPr="00271E8B" w14:paraId="3831697D" w14:textId="77777777" w:rsidTr="00F037D0">
        <w:trPr>
          <w:trHeight w:val="842"/>
        </w:trPr>
        <w:tc>
          <w:tcPr>
            <w:tcW w:w="1728" w:type="dxa"/>
            <w:shd w:val="clear" w:color="auto" w:fill="FFFFFF" w:themeFill="background1"/>
          </w:tcPr>
          <w:p w14:paraId="5CEC5031" w14:textId="77777777" w:rsidR="00131D55" w:rsidRPr="00271E8B" w:rsidRDefault="00131D55" w:rsidP="00F037D0">
            <w:pPr>
              <w:rPr>
                <w:rFonts w:eastAsia="MS Mincho" w:cs="Simplified Arabic"/>
                <w:bCs/>
                <w:kern w:val="22"/>
                <w:sz w:val="18"/>
                <w:szCs w:val="22"/>
              </w:rPr>
            </w:pPr>
            <w:r w:rsidRPr="00271E8B">
              <w:rPr>
                <w:rFonts w:eastAsia="MS Mincho" w:cs="Simplified Arabic" w:hint="cs"/>
                <w:bCs/>
                <w:kern w:val="22"/>
                <w:sz w:val="18"/>
                <w:szCs w:val="22"/>
                <w:rtl/>
              </w:rPr>
              <w:t>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البروتوكول</w:t>
            </w:r>
          </w:p>
        </w:tc>
        <w:tc>
          <w:tcPr>
            <w:tcW w:w="2340" w:type="dxa"/>
            <w:shd w:val="clear" w:color="auto" w:fill="FFFFFF" w:themeFill="background1"/>
          </w:tcPr>
          <w:p w14:paraId="70CD5737"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باء-3-1 تعد الأطراف آليات لتعزيز وتيسير التوعية العامة والتثقيف والمشاركة في مجال السلامة الأحيائية؛</w:t>
            </w:r>
          </w:p>
          <w:p w14:paraId="1097DD02"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t>باء-3-2 تمتلك الأطراف القدرة على الوصول إلى المواد المرجعية لتعزيز وتيسير التوعية العامة والتثقيف والمشاركة في مجال السلامة الأحيائية؛</w:t>
            </w:r>
          </w:p>
          <w:p w14:paraId="2D064B4D"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باء-3-3 تتشاور الأطراف مع الجمهور في اتخاذ القرارات المتعلقة بالكائنات الحية المحورة، وفقا لقوانينها ولوائحها، وإتاحة نتائج القرارات للجمهور؛</w:t>
            </w:r>
          </w:p>
          <w:p w14:paraId="65839DF0"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باء-3-4 تقوم الأطراف بإبلاغ الجمهور عن طرق الوصول المفتوح إلى غرفة تبادل معلومات السلامة الأحيائية.</w:t>
            </w:r>
          </w:p>
        </w:tc>
        <w:tc>
          <w:tcPr>
            <w:tcW w:w="2970" w:type="dxa"/>
            <w:shd w:val="clear" w:color="auto" w:fill="FFFFFF" w:themeFill="background1"/>
          </w:tcPr>
          <w:p w14:paraId="054EFFA5"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(أ) نسبة الأطراف التي لديها القدرة على الوصول إلى المواد المرجعية لتيسير وتعزيز التوعية العامة والتثقيف والمشاركة في مجال السلامة الأحيائية؛</w:t>
            </w:r>
          </w:p>
          <w:p w14:paraId="42B20F4B"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(ب) نسبة الأطراف التي تعمم السلامة الأحيائية في برامج التثقيف والتدريب ذات الصلة؛</w:t>
            </w:r>
          </w:p>
          <w:p w14:paraId="44018C7C" w14:textId="16280DC3"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(ج) نسبة الأطراف التي لديها آلية تيسر وتعزز مشاركة الجمهور في اتخاذ القرارات المتعلقة بالكائنات الحية المحورة؛</w:t>
            </w:r>
          </w:p>
          <w:p w14:paraId="0A773B87" w14:textId="5B2D9431"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(د) نسبة الأطراف التي تبلغ الجمهور عن طرق المشاركة في صنع القرارات؛</w:t>
            </w:r>
          </w:p>
          <w:p w14:paraId="1B3372A7" w14:textId="1F508DA0"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(ه) نسبة الأطراف التي تشاورت مع الجمهور في عملية اتخاذ القرارات</w:t>
            </w:r>
            <w:r w:rsidR="00A84AB4">
              <w:rPr>
                <w:rFonts w:eastAsia="MS Mincho" w:cs="Simplified Arabic" w:hint="cs"/>
                <w:kern w:val="22"/>
                <w:sz w:val="18"/>
                <w:szCs w:val="22"/>
                <w:rtl/>
              </w:rPr>
              <w:t xml:space="preserve"> </w:t>
            </w:r>
            <w:r w:rsidR="00A84AB4" w:rsidRPr="00271E8B">
              <w:rPr>
                <w:rFonts w:eastAsia="MS Mincho" w:cs="Simplified Arabic" w:hint="cs"/>
                <w:kern w:val="22"/>
                <w:sz w:val="18"/>
                <w:szCs w:val="22"/>
                <w:rtl/>
              </w:rPr>
              <w:t>وفقا لقوانينها ولوائحها ذات الصلة</w:t>
            </w:r>
            <w:r w:rsidRPr="00271E8B">
              <w:rPr>
                <w:rFonts w:eastAsia="MS Mincho" w:cs="Simplified Arabic" w:hint="cs"/>
                <w:kern w:val="22"/>
                <w:sz w:val="18"/>
                <w:szCs w:val="22"/>
                <w:rtl/>
              </w:rPr>
              <w:t>؛</w:t>
            </w:r>
          </w:p>
          <w:p w14:paraId="1FC22485" w14:textId="2AE10F18"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(و) نسبة الأطراف التي أتاحت نتائج القرارات إلى الجمهور؛</w:t>
            </w:r>
          </w:p>
          <w:p w14:paraId="75FFD077"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(ز) نسبة الأطراف التي أبلغت الجمهور عن طرق الوصول المفتوح إلى غرفة تبادل معلومات السلامة الأحيائية.</w:t>
            </w:r>
          </w:p>
        </w:tc>
        <w:tc>
          <w:tcPr>
            <w:tcW w:w="2173" w:type="dxa"/>
            <w:shd w:val="clear" w:color="auto" w:fill="FFFFFF" w:themeFill="background1"/>
          </w:tcPr>
          <w:p w14:paraId="71ED5060"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tc>
      </w:tr>
      <w:tr w:rsidR="00271E8B" w:rsidRPr="00271E8B" w14:paraId="0336C5BC" w14:textId="77777777" w:rsidTr="00F037D0">
        <w:tc>
          <w:tcPr>
            <w:tcW w:w="1728" w:type="dxa"/>
            <w:shd w:val="clear" w:color="auto" w:fill="FFFFFF" w:themeFill="background1"/>
          </w:tcPr>
          <w:p w14:paraId="5AA8A891" w14:textId="77777777" w:rsidR="00131D55" w:rsidRPr="00271E8B" w:rsidRDefault="00131D55" w:rsidP="00F037D0">
            <w:pPr>
              <w:rPr>
                <w:rFonts w:eastAsia="MS Mincho" w:cs="Simplified Arabic"/>
                <w:bCs/>
                <w:strike/>
                <w:kern w:val="22"/>
                <w:sz w:val="18"/>
                <w:szCs w:val="22"/>
              </w:rPr>
            </w:pPr>
            <w:r w:rsidRPr="00271E8B">
              <w:rPr>
                <w:rFonts w:eastAsia="MS Mincho" w:cs="Simplified Arabic" w:hint="cs"/>
                <w:bCs/>
                <w:kern w:val="22"/>
                <w:sz w:val="18"/>
                <w:szCs w:val="22"/>
                <w:rtl/>
              </w:rPr>
              <w:t xml:space="preserve">باء-4 تعزز الأطراف التعاون والتنسيق بشأن قضايا السلامة الأحيائية على </w:t>
            </w:r>
            <w:r w:rsidRPr="00271E8B">
              <w:rPr>
                <w:rFonts w:eastAsia="MS Mincho" w:cs="Simplified Arabic" w:hint="cs"/>
                <w:bCs/>
                <w:kern w:val="22"/>
                <w:sz w:val="18"/>
                <w:szCs w:val="22"/>
                <w:rtl/>
              </w:rPr>
              <w:lastRenderedPageBreak/>
              <w:t>المستويات الوطني والإقليمي والدولي</w:t>
            </w:r>
          </w:p>
        </w:tc>
        <w:tc>
          <w:tcPr>
            <w:tcW w:w="2340" w:type="dxa"/>
            <w:shd w:val="clear" w:color="auto" w:fill="FFFFFF" w:themeFill="background1"/>
          </w:tcPr>
          <w:p w14:paraId="13579972"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باء-4-1 تتعاون الأطراف لدعم تنفيذ البروتوكول، بما في ذلك من خلال تبادل المعارف العلمية والتقنية والمؤسسية</w:t>
            </w:r>
          </w:p>
          <w:p w14:paraId="22A66AEE" w14:textId="77777777" w:rsidR="00131D55" w:rsidRPr="00271E8B" w:rsidRDefault="00131D55" w:rsidP="00F037D0">
            <w:pPr>
              <w:rPr>
                <w:rFonts w:eastAsia="MS Mincho" w:cs="Simplified Arabic"/>
                <w:kern w:val="22"/>
                <w:sz w:val="18"/>
                <w:szCs w:val="22"/>
                <w:rtl/>
              </w:rPr>
            </w:pPr>
            <w:r w:rsidRPr="00271E8B">
              <w:rPr>
                <w:rFonts w:eastAsia="MS Mincho" w:cs="Simplified Arabic" w:hint="cs"/>
                <w:kern w:val="22"/>
                <w:sz w:val="18"/>
                <w:szCs w:val="22"/>
                <w:rtl/>
              </w:rPr>
              <w:lastRenderedPageBreak/>
              <w:t>باء-4-2 تضع الأطراف آليات فعالة لإشراك الشعوب الأصلية والمجتمعات المحلية وأصحاب المصلحة المعنيين من مختلف القطاعات في تنفيذ البروتوكول</w:t>
            </w:r>
          </w:p>
          <w:p w14:paraId="6560EEFF" w14:textId="77777777" w:rsidR="00131D55" w:rsidRPr="00271E8B" w:rsidRDefault="00131D55" w:rsidP="00F037D0">
            <w:pPr>
              <w:rPr>
                <w:rFonts w:eastAsia="MS Mincho" w:cs="Simplified Arabic"/>
                <w:kern w:val="22"/>
                <w:sz w:val="18"/>
                <w:szCs w:val="22"/>
              </w:rPr>
            </w:pPr>
            <w:r w:rsidRPr="00271E8B">
              <w:rPr>
                <w:rFonts w:eastAsia="MS Mincho" w:cs="Simplified Arabic" w:hint="cs"/>
                <w:kern w:val="22"/>
                <w:sz w:val="18"/>
                <w:szCs w:val="22"/>
                <w:rtl/>
              </w:rPr>
              <w:t>باء-4-3 تيسر الأطراف التنسيق والتعاون داخل القطاعات وفيما بين القطاعات على المستوى الوطني من أجل تعميم السلامة الأحيائية</w:t>
            </w:r>
          </w:p>
        </w:tc>
        <w:tc>
          <w:tcPr>
            <w:tcW w:w="2970" w:type="dxa"/>
            <w:shd w:val="clear" w:color="auto" w:fill="FFFFFF" w:themeFill="background1"/>
          </w:tcPr>
          <w:p w14:paraId="52BD91DD"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lastRenderedPageBreak/>
              <w:t>(أ) نسبة الأطراف التي تتعاون في تبادل المعارف العلمية والتقنية والمؤسسية؛</w:t>
            </w:r>
          </w:p>
          <w:p w14:paraId="4D91B456"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 xml:space="preserve">(ب) نسبة الأطراف التي تشارك في أنشطة ثنائية الأطراف أو إقليمية أو </w:t>
            </w:r>
            <w:r w:rsidRPr="00271E8B">
              <w:rPr>
                <w:rFonts w:eastAsia="MS Mincho" w:cs="Simplified Arabic" w:hint="cs"/>
                <w:kern w:val="22"/>
                <w:sz w:val="18"/>
                <w:szCs w:val="22"/>
                <w:rtl/>
              </w:rPr>
              <w:lastRenderedPageBreak/>
              <w:t>متعددة الأطراف من أجل تنفيذ البروتوكول؛</w:t>
            </w:r>
          </w:p>
          <w:p w14:paraId="69C0140B" w14:textId="77777777" w:rsidR="00131D55" w:rsidRPr="00271E8B" w:rsidRDefault="00131D55" w:rsidP="00F037D0">
            <w:pPr>
              <w:spacing w:before="60" w:after="60"/>
              <w:rPr>
                <w:rFonts w:eastAsia="MS Mincho" w:cs="Simplified Arabic"/>
                <w:kern w:val="22"/>
                <w:sz w:val="18"/>
                <w:szCs w:val="22"/>
                <w:rtl/>
              </w:rPr>
            </w:pPr>
            <w:r w:rsidRPr="00271E8B">
              <w:rPr>
                <w:rFonts w:eastAsia="MS Mincho" w:cs="Simplified Arabic" w:hint="cs"/>
                <w:kern w:val="22"/>
                <w:sz w:val="18"/>
                <w:szCs w:val="22"/>
                <w:rtl/>
              </w:rPr>
              <w:t>(ج) نسبة الأطراف التي لديها آلية لإشراك الشعوب الأصلية والمجتمعات المحلية وأصحاب المصلحة المعنيين من مختلف القطاعات في تنفيذ البروتوكول؛</w:t>
            </w:r>
          </w:p>
          <w:p w14:paraId="08CDCACF"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t>(د) نسبة الأطراف التي دمجت السلامة الأحيائية ضمن الاستراتيجيات أو خطط العمل أو البرامج أو السياسات أو التشريعات الوطنية القطاعية والمشتركة بين القطاعات.</w:t>
            </w:r>
          </w:p>
        </w:tc>
        <w:tc>
          <w:tcPr>
            <w:tcW w:w="2173" w:type="dxa"/>
            <w:shd w:val="clear" w:color="auto" w:fill="FFFFFF" w:themeFill="background1"/>
          </w:tcPr>
          <w:p w14:paraId="59EA0E63" w14:textId="77777777" w:rsidR="00131D55" w:rsidRPr="00271E8B" w:rsidRDefault="00131D55" w:rsidP="00F037D0">
            <w:pPr>
              <w:spacing w:before="60" w:after="60"/>
              <w:rPr>
                <w:rFonts w:eastAsia="MS Mincho" w:cs="Simplified Arabic"/>
                <w:kern w:val="22"/>
                <w:sz w:val="18"/>
                <w:szCs w:val="22"/>
              </w:rPr>
            </w:pPr>
            <w:r w:rsidRPr="00271E8B">
              <w:rPr>
                <w:rFonts w:eastAsia="MS Mincho" w:cs="Simplified Arabic" w:hint="cs"/>
                <w:kern w:val="22"/>
                <w:sz w:val="18"/>
                <w:szCs w:val="22"/>
                <w:rtl/>
              </w:rPr>
              <w:lastRenderedPageBreak/>
              <w:t xml:space="preserve">من خلال التعاون على المستويات الوطني والإقليمي والدولي، ومشاركة أصحاب المصلحة، يصبح تنفيذ </w:t>
            </w:r>
            <w:r w:rsidRPr="00271E8B">
              <w:rPr>
                <w:rFonts w:eastAsia="MS Mincho" w:cs="Simplified Arabic" w:hint="cs"/>
                <w:kern w:val="22"/>
                <w:sz w:val="18"/>
                <w:szCs w:val="22"/>
                <w:rtl/>
              </w:rPr>
              <w:lastRenderedPageBreak/>
              <w:t>الأطراف للبروتوكول أكثر فعالية</w:t>
            </w:r>
          </w:p>
        </w:tc>
      </w:tr>
    </w:tbl>
    <w:p w14:paraId="674C61A3" w14:textId="77777777" w:rsidR="00131D55" w:rsidRPr="00271E8B" w:rsidRDefault="00131D55" w:rsidP="00131D55">
      <w:pPr>
        <w:suppressLineNumbers/>
        <w:suppressAutoHyphens/>
        <w:kinsoku w:val="0"/>
        <w:overflowPunct w:val="0"/>
        <w:autoSpaceDE w:val="0"/>
        <w:autoSpaceDN w:val="0"/>
        <w:adjustRightInd w:val="0"/>
        <w:snapToGrid w:val="0"/>
        <w:spacing w:after="120"/>
        <w:rPr>
          <w:rtl/>
          <w:lang w:bidi="ar-EG"/>
        </w:rPr>
      </w:pPr>
    </w:p>
    <w:p w14:paraId="784A87B9" w14:textId="77777777" w:rsidR="00131D55" w:rsidRPr="00271E8B" w:rsidRDefault="00131D55" w:rsidP="00131D55">
      <w:pPr>
        <w:suppressLineNumbers/>
        <w:suppressAutoHyphens/>
        <w:kinsoku w:val="0"/>
        <w:overflowPunct w:val="0"/>
        <w:autoSpaceDE w:val="0"/>
        <w:autoSpaceDN w:val="0"/>
        <w:adjustRightInd w:val="0"/>
        <w:snapToGrid w:val="0"/>
        <w:spacing w:after="120"/>
        <w:rPr>
          <w:rtl/>
          <w:lang w:bidi="ar-EG"/>
        </w:rPr>
      </w:pPr>
    </w:p>
    <w:p w14:paraId="6303CA0A" w14:textId="77777777" w:rsidR="003E69D7" w:rsidRPr="00271E8B" w:rsidRDefault="00881E56" w:rsidP="00880054">
      <w:pPr>
        <w:jc w:val="center"/>
      </w:pPr>
      <w:r w:rsidRPr="00271E8B">
        <w:rPr>
          <w:rFonts w:eastAsia="SimSun"/>
          <w:snapToGrid w:val="0"/>
          <w:kern w:val="22"/>
          <w:lang w:eastAsia="zh-CN"/>
        </w:rPr>
        <w:t>_________</w:t>
      </w:r>
    </w:p>
    <w:sectPr w:rsidR="003E69D7" w:rsidRPr="00271E8B" w:rsidSect="001E616F">
      <w:headerReference w:type="even" r:id="rId11"/>
      <w:headerReference w:type="default" r:id="rId12"/>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8130B" w14:textId="77777777" w:rsidR="00603827" w:rsidRDefault="00603827" w:rsidP="009C7505">
      <w:r>
        <w:separator/>
      </w:r>
    </w:p>
  </w:endnote>
  <w:endnote w:type="continuationSeparator" w:id="0">
    <w:p w14:paraId="33D40B39" w14:textId="77777777" w:rsidR="00603827" w:rsidRDefault="00603827"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BBA4B" w14:textId="77777777" w:rsidR="00603827" w:rsidRDefault="00603827" w:rsidP="009C7505">
      <w:r>
        <w:separator/>
      </w:r>
    </w:p>
  </w:footnote>
  <w:footnote w:type="continuationSeparator" w:id="0">
    <w:p w14:paraId="100AB377" w14:textId="77777777" w:rsidR="00603827" w:rsidRDefault="00603827" w:rsidP="009C7505">
      <w:r>
        <w:continuationSeparator/>
      </w:r>
    </w:p>
  </w:footnote>
  <w:footnote w:id="1">
    <w:p w14:paraId="37334EF5" w14:textId="77777777" w:rsidR="00131D55" w:rsidRPr="00131D55" w:rsidRDefault="00131D55" w:rsidP="00131D55">
      <w:pPr>
        <w:pStyle w:val="FootnoteText"/>
        <w:rPr>
          <w:rFonts w:ascii="Times New Roman" w:hAnsi="Times New Roman" w:cs="Simplified Arabic"/>
          <w:sz w:val="20"/>
          <w:rtl/>
          <w:lang w:val="en-CA" w:bidi="ar-EG"/>
        </w:rPr>
      </w:pPr>
      <w:r w:rsidRPr="00131D55">
        <w:rPr>
          <w:rStyle w:val="FootnoteReference"/>
          <w:rFonts w:cs="Simplified Arabic"/>
          <w:sz w:val="20"/>
        </w:rPr>
        <w:footnoteRef/>
      </w:r>
      <w:r w:rsidRPr="00131D55">
        <w:rPr>
          <w:rFonts w:ascii="Times New Roman" w:hAnsi="Times New Roman" w:cs="Simplified Arabic"/>
          <w:sz w:val="20"/>
          <w:rtl/>
        </w:rPr>
        <w:t xml:space="preserve"> </w:t>
      </w:r>
      <w:r w:rsidRPr="00131D55">
        <w:rPr>
          <w:rFonts w:ascii="Times New Roman" w:hAnsi="Times New Roman" w:cs="Simplified Arabic" w:hint="cs"/>
          <w:sz w:val="20"/>
          <w:rtl/>
          <w:lang w:bidi="ar-EG"/>
        </w:rPr>
        <w:t xml:space="preserve">المقرر </w:t>
      </w:r>
      <w:hyperlink r:id="rId1" w:history="1">
        <w:r w:rsidRPr="00131D55">
          <w:rPr>
            <w:rStyle w:val="Hyperlink"/>
            <w:rFonts w:ascii="Times New Roman" w:hAnsi="Times New Roman" w:cs="Simplified Arabic"/>
            <w:sz w:val="20"/>
            <w:lang w:val="en-CA" w:bidi="ar-EG"/>
          </w:rPr>
          <w:t>BS-V/16</w:t>
        </w:r>
      </w:hyperlink>
      <w:r w:rsidRPr="00131D55">
        <w:rPr>
          <w:rFonts w:ascii="Times New Roman" w:hAnsi="Times New Roman" w:cs="Simplified Arabic" w:hint="cs"/>
          <w:sz w:val="20"/>
          <w:rtl/>
          <w:lang w:val="en-CA" w:bidi="ar-EG"/>
        </w:rPr>
        <w:t>.</w:t>
      </w:r>
    </w:p>
  </w:footnote>
  <w:footnote w:id="2">
    <w:p w14:paraId="4668D5FC" w14:textId="77777777" w:rsidR="00131D55" w:rsidRPr="00131D55" w:rsidRDefault="00131D55" w:rsidP="00131D55">
      <w:pPr>
        <w:pStyle w:val="FootnoteText"/>
        <w:rPr>
          <w:rFonts w:ascii="Times New Roman" w:hAnsi="Times New Roman" w:cs="Simplified Arabic"/>
          <w:sz w:val="20"/>
          <w:rtl/>
          <w:lang w:bidi="ar-EG"/>
        </w:rPr>
      </w:pPr>
      <w:r w:rsidRPr="00131D55">
        <w:rPr>
          <w:rStyle w:val="FootnoteReference"/>
          <w:rFonts w:cs="Simplified Arabic"/>
          <w:sz w:val="20"/>
        </w:rPr>
        <w:footnoteRef/>
      </w:r>
      <w:r w:rsidRPr="00131D55">
        <w:rPr>
          <w:rFonts w:ascii="Times New Roman" w:hAnsi="Times New Roman" w:cs="Simplified Arabic" w:hint="cs"/>
          <w:sz w:val="20"/>
          <w:vertAlign w:val="superscript"/>
          <w:rtl/>
          <w:lang w:bidi="ar-EG"/>
        </w:rPr>
        <w:t xml:space="preserve"> </w:t>
      </w:r>
      <w:r w:rsidRPr="00131D55">
        <w:rPr>
          <w:rFonts w:ascii="Times New Roman" w:hAnsi="Times New Roman" w:cs="Simplified Arabic" w:hint="cs"/>
          <w:sz w:val="20"/>
          <w:rtl/>
          <w:lang w:bidi="ar-EG"/>
        </w:rPr>
        <w:t xml:space="preserve"> </w:t>
      </w:r>
      <w:r w:rsidRPr="00C80765">
        <w:rPr>
          <w:rFonts w:asciiTheme="majorBidi" w:hAnsiTheme="majorBidi" w:cstheme="majorBidi"/>
          <w:sz w:val="18"/>
          <w:szCs w:val="18"/>
        </w:rPr>
        <w:t>CBD/SBI/3/3/Add.1</w:t>
      </w:r>
      <w:r w:rsidRPr="00C80765">
        <w:rPr>
          <w:rFonts w:asciiTheme="majorBidi" w:hAnsiTheme="majorBidi" w:cstheme="majorBidi"/>
          <w:sz w:val="18"/>
          <w:szCs w:val="18"/>
          <w:rtl/>
          <w:lang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9C27" w14:textId="7BA479E9" w:rsidR="0058377C" w:rsidRPr="008A70B8" w:rsidRDefault="00000000" w:rsidP="00AF15DC">
    <w:pPr>
      <w:bidi w:val="0"/>
      <w:jc w:val="right"/>
      <w:rPr>
        <w:rFonts w:eastAsia="Times New Roman" w:cs="Times New Roman"/>
        <w:sz w:val="20"/>
        <w:szCs w:val="20"/>
        <w:lang w:val="en-GB" w:eastAsia="en-US"/>
      </w:rPr>
    </w:pPr>
    <w:sdt>
      <w:sdtPr>
        <w:rPr>
          <w:sz w:val="22"/>
          <w:szCs w:val="22"/>
        </w:rPr>
        <w:alias w:val="Subject"/>
        <w:tag w:val=""/>
        <w:id w:val="778148672"/>
        <w:dataBinding w:prefixMappings="xmlns:ns0='http://purl.org/dc/elements/1.1/' xmlns:ns1='http://schemas.openxmlformats.org/package/2006/metadata/core-properties' " w:xpath="/ns1:coreProperties[1]/ns0:subject[1]" w:storeItemID="{6C3C8BC8-F283-45AE-878A-BAB7291924A1}"/>
        <w:text/>
      </w:sdtPr>
      <w:sdtContent>
        <w:r w:rsidR="003637AA">
          <w:rPr>
            <w:sz w:val="22"/>
            <w:szCs w:val="22"/>
          </w:rPr>
          <w:t>CBD/CP/MOP/10/L.13</w:t>
        </w:r>
      </w:sdtContent>
    </w:sdt>
  </w:p>
  <w:p w14:paraId="189141E9" w14:textId="77777777" w:rsidR="00324A17" w:rsidRPr="007B720D" w:rsidRDefault="00324A17" w:rsidP="00AF15DC">
    <w:pPr>
      <w:pStyle w:val="Header"/>
      <w:bidi w:val="0"/>
      <w:jc w:val="right"/>
      <w:rPr>
        <w:noProof/>
        <w:kern w:val="22"/>
        <w:sz w:val="22"/>
        <w:szCs w:val="22"/>
        <w:lang w:val="en-GB"/>
      </w:rPr>
    </w:pPr>
    <w:r w:rsidRPr="007B720D">
      <w:rPr>
        <w:noProof/>
        <w:kern w:val="22"/>
        <w:sz w:val="22"/>
        <w:szCs w:val="22"/>
        <w:lang w:val="en-GB"/>
      </w:rPr>
      <w:t xml:space="preserve">Page </w:t>
    </w:r>
    <w:r w:rsidRPr="00744A67">
      <w:rPr>
        <w:noProof/>
        <w:kern w:val="22"/>
        <w:sz w:val="22"/>
        <w:szCs w:val="22"/>
      </w:rPr>
      <w:fldChar w:fldCharType="begin"/>
    </w:r>
    <w:r w:rsidRPr="007B720D">
      <w:rPr>
        <w:noProof/>
        <w:kern w:val="22"/>
        <w:sz w:val="22"/>
        <w:szCs w:val="22"/>
        <w:lang w:val="en-GB"/>
      </w:rPr>
      <w:instrText xml:space="preserve"> PAGE   \* MERGEFORMAT </w:instrText>
    </w:r>
    <w:r w:rsidRPr="00744A67">
      <w:rPr>
        <w:noProof/>
        <w:kern w:val="22"/>
        <w:sz w:val="22"/>
        <w:szCs w:val="22"/>
      </w:rPr>
      <w:fldChar w:fldCharType="separate"/>
    </w:r>
    <w:r w:rsidR="003503C1" w:rsidRPr="007B720D">
      <w:rPr>
        <w:noProof/>
        <w:kern w:val="22"/>
        <w:sz w:val="22"/>
        <w:szCs w:val="22"/>
        <w:lang w:val="en-GB"/>
      </w:rPr>
      <w:t>8</w:t>
    </w:r>
    <w:r w:rsidRPr="00744A67">
      <w:rPr>
        <w:noProof/>
        <w:kern w:val="22"/>
        <w:sz w:val="22"/>
        <w:szCs w:val="22"/>
      </w:rPr>
      <w:fldChar w:fldCharType="end"/>
    </w:r>
  </w:p>
  <w:p w14:paraId="179A54E6" w14:textId="77777777" w:rsidR="00324A17" w:rsidRPr="007B720D" w:rsidRDefault="00324A17">
    <w:pPr>
      <w:pStyle w:val="Head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259B" w14:textId="1C4DEAFB" w:rsidR="0058377C" w:rsidRPr="008A70B8" w:rsidRDefault="00000000" w:rsidP="00D94E81">
    <w:pPr>
      <w:bidi w:val="0"/>
      <w:rPr>
        <w:rFonts w:eastAsia="Times New Roman" w:cs="Times New Roman"/>
        <w:sz w:val="20"/>
        <w:szCs w:val="20"/>
        <w:lang w:val="en-GB" w:eastAsia="en-US"/>
      </w:rPr>
    </w:pPr>
    <w:sdt>
      <w:sdtPr>
        <w:rPr>
          <w:sz w:val="22"/>
          <w:szCs w:val="22"/>
        </w:rPr>
        <w:alias w:val="Subject"/>
        <w:tag w:val=""/>
        <w:id w:val="-1388723183"/>
        <w:dataBinding w:prefixMappings="xmlns:ns0='http://purl.org/dc/elements/1.1/' xmlns:ns1='http://schemas.openxmlformats.org/package/2006/metadata/core-properties' " w:xpath="/ns1:coreProperties[1]/ns0:subject[1]" w:storeItemID="{6C3C8BC8-F283-45AE-878A-BAB7291924A1}"/>
        <w:text/>
      </w:sdtPr>
      <w:sdtContent>
        <w:r w:rsidR="003637AA">
          <w:rPr>
            <w:sz w:val="22"/>
            <w:szCs w:val="22"/>
          </w:rPr>
          <w:t>CBD/CP/MOP/10/L.13</w:t>
        </w:r>
      </w:sdtContent>
    </w:sdt>
  </w:p>
  <w:p w14:paraId="677960F5" w14:textId="77777777" w:rsidR="00324A17" w:rsidRPr="007B720D" w:rsidRDefault="00324A17" w:rsidP="00D94E81">
    <w:pPr>
      <w:pStyle w:val="Header"/>
      <w:bidi w:val="0"/>
      <w:rPr>
        <w:noProof/>
        <w:kern w:val="22"/>
        <w:sz w:val="22"/>
        <w:szCs w:val="22"/>
        <w:lang w:val="en-GB"/>
      </w:rPr>
    </w:pPr>
    <w:r w:rsidRPr="007B720D">
      <w:rPr>
        <w:noProof/>
        <w:kern w:val="22"/>
        <w:sz w:val="22"/>
        <w:szCs w:val="22"/>
        <w:lang w:val="en-GB"/>
      </w:rPr>
      <w:t xml:space="preserve">Page </w:t>
    </w:r>
    <w:r w:rsidRPr="00744A67">
      <w:rPr>
        <w:noProof/>
        <w:kern w:val="22"/>
        <w:sz w:val="22"/>
        <w:szCs w:val="22"/>
      </w:rPr>
      <w:fldChar w:fldCharType="begin"/>
    </w:r>
    <w:r w:rsidRPr="007B720D">
      <w:rPr>
        <w:noProof/>
        <w:kern w:val="22"/>
        <w:sz w:val="22"/>
        <w:szCs w:val="22"/>
        <w:lang w:val="en-GB"/>
      </w:rPr>
      <w:instrText xml:space="preserve"> PAGE   \* MERGEFORMAT </w:instrText>
    </w:r>
    <w:r w:rsidRPr="00744A67">
      <w:rPr>
        <w:noProof/>
        <w:kern w:val="22"/>
        <w:sz w:val="22"/>
        <w:szCs w:val="22"/>
      </w:rPr>
      <w:fldChar w:fldCharType="separate"/>
    </w:r>
    <w:r w:rsidR="003503C1" w:rsidRPr="007B720D">
      <w:rPr>
        <w:noProof/>
        <w:kern w:val="22"/>
        <w:sz w:val="22"/>
        <w:szCs w:val="22"/>
        <w:lang w:val="en-GB"/>
      </w:rPr>
      <w:t>7</w:t>
    </w:r>
    <w:r w:rsidRPr="00744A67">
      <w:rPr>
        <w:noProof/>
        <w:kern w:val="22"/>
        <w:sz w:val="22"/>
        <w:szCs w:val="22"/>
      </w:rPr>
      <w:fldChar w:fldCharType="end"/>
    </w:r>
  </w:p>
  <w:p w14:paraId="368972F1" w14:textId="77777777" w:rsidR="00324A17" w:rsidRPr="007B720D" w:rsidRDefault="00324A1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2C3"/>
    <w:multiLevelType w:val="hybridMultilevel"/>
    <w:tmpl w:val="F496E630"/>
    <w:lvl w:ilvl="0" w:tplc="81DC35D2">
      <w:start w:val="1"/>
      <w:numFmt w:val="decimal"/>
      <w:lvlText w:val="%1-"/>
      <w:lvlJc w:val="left"/>
      <w:pPr>
        <w:tabs>
          <w:tab w:val="num" w:pos="540"/>
        </w:tabs>
        <w:ind w:left="540" w:hanging="360"/>
      </w:pPr>
      <w:rPr>
        <w:rFonts w:ascii="Simplified Arabic" w:hAnsi="Simplified Arabic" w:cs="Simplified Arabic" w:hint="default"/>
        <w:b w:val="0"/>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D396304"/>
    <w:multiLevelType w:val="hybridMultilevel"/>
    <w:tmpl w:val="1654F1C4"/>
    <w:lvl w:ilvl="0" w:tplc="E076D16E">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1A74105"/>
    <w:multiLevelType w:val="hybridMultilevel"/>
    <w:tmpl w:val="4ECA0BC2"/>
    <w:lvl w:ilvl="0" w:tplc="58BEE2AC">
      <w:start w:val="6"/>
      <w:numFmt w:val="decimal"/>
      <w:lvlText w:val="%1-"/>
      <w:lvlJc w:val="left"/>
      <w:pPr>
        <w:ind w:left="1440" w:hanging="360"/>
      </w:pPr>
      <w:rPr>
        <w:rFonts w:ascii="Simplified Arabic" w:hAnsi="Simplified Arabic" w:cs="Simplified Arabic" w:hint="default"/>
        <w:b/>
        <w:bCs w:val="0"/>
        <w:sz w:val="24"/>
        <w:szCs w:val="24"/>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9" w15:restartNumberingAfterBreak="0">
    <w:nsid w:val="308512C9"/>
    <w:multiLevelType w:val="hybridMultilevel"/>
    <w:tmpl w:val="35A8D5B6"/>
    <w:lvl w:ilvl="0" w:tplc="47805A3A">
      <w:start w:val="7"/>
      <w:numFmt w:val="decimal"/>
      <w:lvlText w:val="%1-"/>
      <w:lvlJc w:val="left"/>
      <w:pPr>
        <w:ind w:left="1440" w:hanging="360"/>
      </w:pPr>
      <w:rPr>
        <w:rFonts w:ascii="Simplified Arabic" w:hAnsi="Simplified Arabic" w:cs="Simplified Arabic" w:hint="default"/>
        <w:b/>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CD6CFF"/>
    <w:multiLevelType w:val="hybridMultilevel"/>
    <w:tmpl w:val="9D987482"/>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D52255B"/>
    <w:multiLevelType w:val="hybridMultilevel"/>
    <w:tmpl w:val="80166A5C"/>
    <w:lvl w:ilvl="0" w:tplc="AE603CD0">
      <w:start w:val="8"/>
      <w:numFmt w:val="decimal"/>
      <w:lvlText w:val="%1-"/>
      <w:lvlJc w:val="left"/>
      <w:pPr>
        <w:ind w:left="1440" w:hanging="360"/>
      </w:pPr>
      <w:rPr>
        <w:rFonts w:ascii="Simplified Arabic" w:hAnsi="Simplified Arabic" w:cs="Simplified Arabic" w:hint="default"/>
        <w:b/>
        <w:bCs w:val="0"/>
        <w:sz w:val="24"/>
        <w:szCs w:val="24"/>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69B694E"/>
    <w:multiLevelType w:val="hybridMultilevel"/>
    <w:tmpl w:val="E12E2DAE"/>
    <w:lvl w:ilvl="0" w:tplc="DD0248BC">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4F50EB"/>
    <w:multiLevelType w:val="hybridMultilevel"/>
    <w:tmpl w:val="4C5E3B2E"/>
    <w:lvl w:ilvl="0" w:tplc="A568F0CC">
      <w:start w:val="1"/>
      <w:numFmt w:val="decimal"/>
      <w:lvlText w:val="%1-"/>
      <w:lvlJc w:val="left"/>
      <w:pPr>
        <w:ind w:left="108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15" w15:restartNumberingAfterBreak="0">
    <w:nsid w:val="4CC2685F"/>
    <w:multiLevelType w:val="hybridMultilevel"/>
    <w:tmpl w:val="68D64614"/>
    <w:lvl w:ilvl="0" w:tplc="B62AF116">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7" w15:restartNumberingAfterBreak="0">
    <w:nsid w:val="51781E3A"/>
    <w:multiLevelType w:val="hybridMultilevel"/>
    <w:tmpl w:val="96969E60"/>
    <w:lvl w:ilvl="0" w:tplc="46464DFE">
      <w:start w:val="6"/>
      <w:numFmt w:val="decimal"/>
      <w:lvlText w:val="%1-"/>
      <w:lvlJc w:val="left"/>
      <w:pPr>
        <w:ind w:left="1440" w:hanging="360"/>
      </w:pPr>
      <w:rPr>
        <w:rFonts w:ascii="Times New Roman" w:hAnsi="Times New Roman" w:cs="Simplified Arabic" w:hint="default"/>
        <w:b w:val="0"/>
        <w:sz w:val="22"/>
        <w:szCs w:val="24"/>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9F92829"/>
    <w:multiLevelType w:val="hybridMultilevel"/>
    <w:tmpl w:val="00D8A7C8"/>
    <w:lvl w:ilvl="0" w:tplc="F3B652FC">
      <w:start w:val="3"/>
      <w:numFmt w:val="decimal"/>
      <w:lvlText w:val="%1-"/>
      <w:lvlJc w:val="left"/>
      <w:pPr>
        <w:ind w:left="1440" w:hanging="360"/>
      </w:pPr>
      <w:rPr>
        <w:rFonts w:ascii="Times New Roman" w:hAnsi="Times New Roman" w:cs="Simplified Arabic" w:hint="default"/>
        <w:b w:val="0"/>
        <w:sz w:val="22"/>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2508860">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60396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3652208">
    <w:abstractNumId w:val="8"/>
  </w:num>
  <w:num w:numId="4" w16cid:durableId="1508982058">
    <w:abstractNumId w:val="3"/>
  </w:num>
  <w:num w:numId="5" w16cid:durableId="1871067222">
    <w:abstractNumId w:val="16"/>
  </w:num>
  <w:num w:numId="6" w16cid:durableId="1113550721">
    <w:abstractNumId w:val="16"/>
    <w:lvlOverride w:ilvl="0">
      <w:startOverride w:val="1"/>
    </w:lvlOverride>
  </w:num>
  <w:num w:numId="7" w16cid:durableId="1441879949">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30124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272979">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791285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538319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32389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4231161">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8912007">
    <w:abstractNumId w:val="7"/>
  </w:num>
  <w:num w:numId="15" w16cid:durableId="205878772">
    <w:abstractNumId w:val="14"/>
  </w:num>
  <w:num w:numId="16" w16cid:durableId="92479148">
    <w:abstractNumId w:val="5"/>
  </w:num>
  <w:num w:numId="17" w16cid:durableId="1166433464">
    <w:abstractNumId w:val="1"/>
  </w:num>
  <w:num w:numId="18" w16cid:durableId="322591684">
    <w:abstractNumId w:val="10"/>
  </w:num>
  <w:num w:numId="19" w16cid:durableId="138890527">
    <w:abstractNumId w:val="15"/>
  </w:num>
  <w:num w:numId="20" w16cid:durableId="1291663449">
    <w:abstractNumId w:val="2"/>
  </w:num>
  <w:num w:numId="21" w16cid:durableId="1239055800">
    <w:abstractNumId w:val="13"/>
  </w:num>
  <w:num w:numId="22" w16cid:durableId="1543635091">
    <w:abstractNumId w:val="12"/>
  </w:num>
  <w:num w:numId="23" w16cid:durableId="621885">
    <w:abstractNumId w:val="9"/>
  </w:num>
  <w:num w:numId="24" w16cid:durableId="1888907778">
    <w:abstractNumId w:val="18"/>
  </w:num>
  <w:num w:numId="25" w16cid:durableId="61100961">
    <w:abstractNumId w:val="0"/>
  </w:num>
  <w:num w:numId="26" w16cid:durableId="1097292427">
    <w:abstractNumId w:val="17"/>
  </w:num>
  <w:num w:numId="27" w16cid:durableId="1190993592">
    <w:abstractNumId w:val="6"/>
  </w:num>
  <w:num w:numId="28" w16cid:durableId="548304291">
    <w:abstractNumId w:val="11"/>
  </w:num>
  <w:num w:numId="29" w16cid:durableId="82150368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6" w:nlCheck="1" w:checkStyle="0"/>
  <w:activeWritingStyle w:appName="MSWord" w:lang="fr-CA"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ar-SA" w:vendorID="64" w:dllVersion="4096" w:nlCheck="1" w:checkStyle="0"/>
  <w:activeWritingStyle w:appName="MSWord" w:lang="en-CA" w:vendorID="64" w:dllVersion="4096" w:nlCheck="1" w:checkStyle="0"/>
  <w:activeWritingStyle w:appName="MSWord" w:lang="ar-EG" w:vendorID="64" w:dllVersion="4096" w:nlCheck="1" w:checkStyle="0"/>
  <w:activeWritingStyle w:appName="MSWord" w:lang="ar-LY" w:vendorID="64" w:dllVersion="4096" w:nlCheck="1" w:checkStyle="0"/>
  <w:activeWritingStyle w:appName="MSWord" w:lang="fr-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0" w:nlCheck="1" w:checkStyle="0"/>
  <w:activeWritingStyle w:appName="MSWord" w:lang="en-US" w:vendorID="64" w:dllVersion="0" w:nlCheck="1" w:checkStyle="0"/>
  <w:activeWritingStyle w:appName="MSWord" w:lang="ar-SY"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05"/>
    <w:rsid w:val="0000795B"/>
    <w:rsid w:val="00007F4E"/>
    <w:rsid w:val="000134D1"/>
    <w:rsid w:val="000173C7"/>
    <w:rsid w:val="00037871"/>
    <w:rsid w:val="00043EDC"/>
    <w:rsid w:val="000442B9"/>
    <w:rsid w:val="00045D83"/>
    <w:rsid w:val="00046E8C"/>
    <w:rsid w:val="00050264"/>
    <w:rsid w:val="0005666B"/>
    <w:rsid w:val="000646DD"/>
    <w:rsid w:val="00064DC4"/>
    <w:rsid w:val="00064FC3"/>
    <w:rsid w:val="00082F67"/>
    <w:rsid w:val="0008582D"/>
    <w:rsid w:val="00086F29"/>
    <w:rsid w:val="00090359"/>
    <w:rsid w:val="000A6D19"/>
    <w:rsid w:val="000B0386"/>
    <w:rsid w:val="000C036B"/>
    <w:rsid w:val="000C15B0"/>
    <w:rsid w:val="000D4714"/>
    <w:rsid w:val="000E7288"/>
    <w:rsid w:val="000E76B3"/>
    <w:rsid w:val="000F1DB5"/>
    <w:rsid w:val="00100607"/>
    <w:rsid w:val="00104561"/>
    <w:rsid w:val="001060A0"/>
    <w:rsid w:val="00113454"/>
    <w:rsid w:val="001246B7"/>
    <w:rsid w:val="00126990"/>
    <w:rsid w:val="00131CD9"/>
    <w:rsid w:val="00131D55"/>
    <w:rsid w:val="00132DB0"/>
    <w:rsid w:val="0015035B"/>
    <w:rsid w:val="001616B2"/>
    <w:rsid w:val="00180773"/>
    <w:rsid w:val="001823B3"/>
    <w:rsid w:val="00183961"/>
    <w:rsid w:val="001A78E8"/>
    <w:rsid w:val="001A7F7E"/>
    <w:rsid w:val="001B18E1"/>
    <w:rsid w:val="001B4AED"/>
    <w:rsid w:val="001B7D4D"/>
    <w:rsid w:val="001C6706"/>
    <w:rsid w:val="001C7C8E"/>
    <w:rsid w:val="001D12C8"/>
    <w:rsid w:val="001D315E"/>
    <w:rsid w:val="001D59B7"/>
    <w:rsid w:val="001D6087"/>
    <w:rsid w:val="001E01B3"/>
    <w:rsid w:val="001E616F"/>
    <w:rsid w:val="001F49EF"/>
    <w:rsid w:val="001F6DDA"/>
    <w:rsid w:val="002132F3"/>
    <w:rsid w:val="00216F9C"/>
    <w:rsid w:val="00222033"/>
    <w:rsid w:val="00224F26"/>
    <w:rsid w:val="0024205B"/>
    <w:rsid w:val="00245EE6"/>
    <w:rsid w:val="00256F79"/>
    <w:rsid w:val="00264754"/>
    <w:rsid w:val="00265596"/>
    <w:rsid w:val="00271E8B"/>
    <w:rsid w:val="00273476"/>
    <w:rsid w:val="002744F5"/>
    <w:rsid w:val="00276DF6"/>
    <w:rsid w:val="0028122C"/>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0B4"/>
    <w:rsid w:val="003062F4"/>
    <w:rsid w:val="00324A17"/>
    <w:rsid w:val="00332B5F"/>
    <w:rsid w:val="00337608"/>
    <w:rsid w:val="003444ED"/>
    <w:rsid w:val="003503C1"/>
    <w:rsid w:val="003511A9"/>
    <w:rsid w:val="003519F5"/>
    <w:rsid w:val="003604FC"/>
    <w:rsid w:val="003637AA"/>
    <w:rsid w:val="0036665B"/>
    <w:rsid w:val="003768E9"/>
    <w:rsid w:val="00381840"/>
    <w:rsid w:val="003913B7"/>
    <w:rsid w:val="00393BA2"/>
    <w:rsid w:val="0039571B"/>
    <w:rsid w:val="003A5205"/>
    <w:rsid w:val="003B1C92"/>
    <w:rsid w:val="003B3A47"/>
    <w:rsid w:val="003B5787"/>
    <w:rsid w:val="003C34CD"/>
    <w:rsid w:val="003C39A7"/>
    <w:rsid w:val="003D0156"/>
    <w:rsid w:val="003D09D3"/>
    <w:rsid w:val="003D1B81"/>
    <w:rsid w:val="003D1E44"/>
    <w:rsid w:val="003D5E6D"/>
    <w:rsid w:val="003D7C67"/>
    <w:rsid w:val="003E69D7"/>
    <w:rsid w:val="003F2E8F"/>
    <w:rsid w:val="003F78C3"/>
    <w:rsid w:val="004039C8"/>
    <w:rsid w:val="00405691"/>
    <w:rsid w:val="00410364"/>
    <w:rsid w:val="00413363"/>
    <w:rsid w:val="00413B7C"/>
    <w:rsid w:val="0041658F"/>
    <w:rsid w:val="004242A3"/>
    <w:rsid w:val="00427489"/>
    <w:rsid w:val="004347EC"/>
    <w:rsid w:val="004429F4"/>
    <w:rsid w:val="00446718"/>
    <w:rsid w:val="0045593F"/>
    <w:rsid w:val="004641E5"/>
    <w:rsid w:val="004647FD"/>
    <w:rsid w:val="00464A26"/>
    <w:rsid w:val="00474A19"/>
    <w:rsid w:val="004876C5"/>
    <w:rsid w:val="004A4504"/>
    <w:rsid w:val="004B1ADA"/>
    <w:rsid w:val="004C4AFC"/>
    <w:rsid w:val="004C51EB"/>
    <w:rsid w:val="004C6928"/>
    <w:rsid w:val="004E4A7B"/>
    <w:rsid w:val="004E65E9"/>
    <w:rsid w:val="004E6624"/>
    <w:rsid w:val="004E7AA6"/>
    <w:rsid w:val="0050085B"/>
    <w:rsid w:val="005008D7"/>
    <w:rsid w:val="005057F4"/>
    <w:rsid w:val="005178CD"/>
    <w:rsid w:val="0052157E"/>
    <w:rsid w:val="00527605"/>
    <w:rsid w:val="00540639"/>
    <w:rsid w:val="00552E2E"/>
    <w:rsid w:val="005537D1"/>
    <w:rsid w:val="005567CD"/>
    <w:rsid w:val="00556DE4"/>
    <w:rsid w:val="00561BE2"/>
    <w:rsid w:val="00562ADD"/>
    <w:rsid w:val="00570960"/>
    <w:rsid w:val="00571B7A"/>
    <w:rsid w:val="00577301"/>
    <w:rsid w:val="0058377C"/>
    <w:rsid w:val="00596BFF"/>
    <w:rsid w:val="005A041D"/>
    <w:rsid w:val="005A2D13"/>
    <w:rsid w:val="005B053A"/>
    <w:rsid w:val="005B09CF"/>
    <w:rsid w:val="005B1180"/>
    <w:rsid w:val="005B4DF7"/>
    <w:rsid w:val="005B64CE"/>
    <w:rsid w:val="005C1DFA"/>
    <w:rsid w:val="005C22D1"/>
    <w:rsid w:val="005C2B4B"/>
    <w:rsid w:val="005F1408"/>
    <w:rsid w:val="0060136F"/>
    <w:rsid w:val="00601CB8"/>
    <w:rsid w:val="00603827"/>
    <w:rsid w:val="00604088"/>
    <w:rsid w:val="00606926"/>
    <w:rsid w:val="00623493"/>
    <w:rsid w:val="00625C11"/>
    <w:rsid w:val="0063778A"/>
    <w:rsid w:val="00637E5F"/>
    <w:rsid w:val="00641032"/>
    <w:rsid w:val="00647FD0"/>
    <w:rsid w:val="00650D9D"/>
    <w:rsid w:val="0066180D"/>
    <w:rsid w:val="0066430F"/>
    <w:rsid w:val="00665879"/>
    <w:rsid w:val="00673542"/>
    <w:rsid w:val="00674CF5"/>
    <w:rsid w:val="00682CF5"/>
    <w:rsid w:val="006966D9"/>
    <w:rsid w:val="006A2A18"/>
    <w:rsid w:val="006A2C39"/>
    <w:rsid w:val="006B0442"/>
    <w:rsid w:val="006B0470"/>
    <w:rsid w:val="006B5FA9"/>
    <w:rsid w:val="006D00DD"/>
    <w:rsid w:val="006D1367"/>
    <w:rsid w:val="006D3F79"/>
    <w:rsid w:val="006D5649"/>
    <w:rsid w:val="006E0510"/>
    <w:rsid w:val="006E0826"/>
    <w:rsid w:val="006F0DD5"/>
    <w:rsid w:val="006F1353"/>
    <w:rsid w:val="006F13F1"/>
    <w:rsid w:val="00700C2D"/>
    <w:rsid w:val="00706F3A"/>
    <w:rsid w:val="0071775B"/>
    <w:rsid w:val="00717D58"/>
    <w:rsid w:val="0072021E"/>
    <w:rsid w:val="0072250E"/>
    <w:rsid w:val="00730E3E"/>
    <w:rsid w:val="00734FDA"/>
    <w:rsid w:val="00744A67"/>
    <w:rsid w:val="0076195F"/>
    <w:rsid w:val="00770EEF"/>
    <w:rsid w:val="00773B7E"/>
    <w:rsid w:val="007829BE"/>
    <w:rsid w:val="00783BDF"/>
    <w:rsid w:val="007878E2"/>
    <w:rsid w:val="00792B01"/>
    <w:rsid w:val="0079397D"/>
    <w:rsid w:val="00794742"/>
    <w:rsid w:val="007A2720"/>
    <w:rsid w:val="007A2AF1"/>
    <w:rsid w:val="007A3A66"/>
    <w:rsid w:val="007A63F3"/>
    <w:rsid w:val="007A646A"/>
    <w:rsid w:val="007A670B"/>
    <w:rsid w:val="007B0C57"/>
    <w:rsid w:val="007B1C29"/>
    <w:rsid w:val="007B720D"/>
    <w:rsid w:val="007C4996"/>
    <w:rsid w:val="007D0338"/>
    <w:rsid w:val="007E17CF"/>
    <w:rsid w:val="007E4F3B"/>
    <w:rsid w:val="007F59C6"/>
    <w:rsid w:val="00801725"/>
    <w:rsid w:val="0080587C"/>
    <w:rsid w:val="008158C2"/>
    <w:rsid w:val="00817594"/>
    <w:rsid w:val="008236C8"/>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96676"/>
    <w:rsid w:val="008A21A5"/>
    <w:rsid w:val="008A482E"/>
    <w:rsid w:val="008A523E"/>
    <w:rsid w:val="008A6711"/>
    <w:rsid w:val="008A70B8"/>
    <w:rsid w:val="008A76D6"/>
    <w:rsid w:val="008B3B3A"/>
    <w:rsid w:val="008B4B99"/>
    <w:rsid w:val="008C6630"/>
    <w:rsid w:val="008D22FE"/>
    <w:rsid w:val="008D7906"/>
    <w:rsid w:val="008F0F58"/>
    <w:rsid w:val="008F46ED"/>
    <w:rsid w:val="008F5000"/>
    <w:rsid w:val="0091308C"/>
    <w:rsid w:val="00917286"/>
    <w:rsid w:val="00920723"/>
    <w:rsid w:val="009217FD"/>
    <w:rsid w:val="00922105"/>
    <w:rsid w:val="00923C46"/>
    <w:rsid w:val="00924703"/>
    <w:rsid w:val="00936FCC"/>
    <w:rsid w:val="009409BA"/>
    <w:rsid w:val="00952310"/>
    <w:rsid w:val="00961348"/>
    <w:rsid w:val="00964850"/>
    <w:rsid w:val="00967367"/>
    <w:rsid w:val="00981189"/>
    <w:rsid w:val="009813C4"/>
    <w:rsid w:val="00985E81"/>
    <w:rsid w:val="00997D28"/>
    <w:rsid w:val="009B6494"/>
    <w:rsid w:val="009C33C0"/>
    <w:rsid w:val="009C6171"/>
    <w:rsid w:val="009C7505"/>
    <w:rsid w:val="009D14CE"/>
    <w:rsid w:val="009D1954"/>
    <w:rsid w:val="009E74B5"/>
    <w:rsid w:val="00A11F63"/>
    <w:rsid w:val="00A20824"/>
    <w:rsid w:val="00A30662"/>
    <w:rsid w:val="00A34EDE"/>
    <w:rsid w:val="00A35E03"/>
    <w:rsid w:val="00A367D2"/>
    <w:rsid w:val="00A43F65"/>
    <w:rsid w:val="00A5095D"/>
    <w:rsid w:val="00A523DE"/>
    <w:rsid w:val="00A63830"/>
    <w:rsid w:val="00A64D60"/>
    <w:rsid w:val="00A67519"/>
    <w:rsid w:val="00A7389C"/>
    <w:rsid w:val="00A76AFE"/>
    <w:rsid w:val="00A816CA"/>
    <w:rsid w:val="00A84AB4"/>
    <w:rsid w:val="00A86FCC"/>
    <w:rsid w:val="00A87B97"/>
    <w:rsid w:val="00A90489"/>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09ED"/>
    <w:rsid w:val="00B11E76"/>
    <w:rsid w:val="00B13F8A"/>
    <w:rsid w:val="00B17B7A"/>
    <w:rsid w:val="00B20A0A"/>
    <w:rsid w:val="00B254C1"/>
    <w:rsid w:val="00B25FEE"/>
    <w:rsid w:val="00B27FB8"/>
    <w:rsid w:val="00B34EA8"/>
    <w:rsid w:val="00B406A3"/>
    <w:rsid w:val="00B527D2"/>
    <w:rsid w:val="00B55BD7"/>
    <w:rsid w:val="00B56686"/>
    <w:rsid w:val="00B56D3D"/>
    <w:rsid w:val="00B575CE"/>
    <w:rsid w:val="00B61700"/>
    <w:rsid w:val="00B67C2A"/>
    <w:rsid w:val="00B92237"/>
    <w:rsid w:val="00B9661D"/>
    <w:rsid w:val="00B97893"/>
    <w:rsid w:val="00BA0842"/>
    <w:rsid w:val="00BA4F57"/>
    <w:rsid w:val="00BB69D9"/>
    <w:rsid w:val="00BC1574"/>
    <w:rsid w:val="00BC1AC2"/>
    <w:rsid w:val="00BC4FD1"/>
    <w:rsid w:val="00BC55AD"/>
    <w:rsid w:val="00BD6029"/>
    <w:rsid w:val="00BD7CF2"/>
    <w:rsid w:val="00BE5778"/>
    <w:rsid w:val="00BE59E8"/>
    <w:rsid w:val="00BE6AA2"/>
    <w:rsid w:val="00BF2782"/>
    <w:rsid w:val="00BF4939"/>
    <w:rsid w:val="00C04AB3"/>
    <w:rsid w:val="00C04C06"/>
    <w:rsid w:val="00C120CE"/>
    <w:rsid w:val="00C13CD9"/>
    <w:rsid w:val="00C20BE3"/>
    <w:rsid w:val="00C24465"/>
    <w:rsid w:val="00C278F4"/>
    <w:rsid w:val="00C27DE9"/>
    <w:rsid w:val="00C312F7"/>
    <w:rsid w:val="00C3685A"/>
    <w:rsid w:val="00C42A6E"/>
    <w:rsid w:val="00C4355E"/>
    <w:rsid w:val="00C4437B"/>
    <w:rsid w:val="00C658E9"/>
    <w:rsid w:val="00C71248"/>
    <w:rsid w:val="00C718B3"/>
    <w:rsid w:val="00C77081"/>
    <w:rsid w:val="00C80156"/>
    <w:rsid w:val="00C80765"/>
    <w:rsid w:val="00C971D6"/>
    <w:rsid w:val="00CA71BF"/>
    <w:rsid w:val="00CB0644"/>
    <w:rsid w:val="00CB62D1"/>
    <w:rsid w:val="00CC0F75"/>
    <w:rsid w:val="00CC1A14"/>
    <w:rsid w:val="00CC2D89"/>
    <w:rsid w:val="00CC71E0"/>
    <w:rsid w:val="00CD44C1"/>
    <w:rsid w:val="00CD50FB"/>
    <w:rsid w:val="00CD7132"/>
    <w:rsid w:val="00CE0C25"/>
    <w:rsid w:val="00CE119C"/>
    <w:rsid w:val="00CE5776"/>
    <w:rsid w:val="00CF3D12"/>
    <w:rsid w:val="00CF539A"/>
    <w:rsid w:val="00CF72D2"/>
    <w:rsid w:val="00D00D9B"/>
    <w:rsid w:val="00D16A9A"/>
    <w:rsid w:val="00D24083"/>
    <w:rsid w:val="00D313D4"/>
    <w:rsid w:val="00D315F5"/>
    <w:rsid w:val="00D31BC1"/>
    <w:rsid w:val="00D46760"/>
    <w:rsid w:val="00D549EA"/>
    <w:rsid w:val="00D80508"/>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E47AD"/>
    <w:rsid w:val="00E05143"/>
    <w:rsid w:val="00E07AB6"/>
    <w:rsid w:val="00E10F1A"/>
    <w:rsid w:val="00E1301B"/>
    <w:rsid w:val="00E4157B"/>
    <w:rsid w:val="00E50EC2"/>
    <w:rsid w:val="00E52B40"/>
    <w:rsid w:val="00E71307"/>
    <w:rsid w:val="00E728E3"/>
    <w:rsid w:val="00E73FC7"/>
    <w:rsid w:val="00E803BE"/>
    <w:rsid w:val="00E95276"/>
    <w:rsid w:val="00E9748C"/>
    <w:rsid w:val="00EB20DD"/>
    <w:rsid w:val="00EB4D87"/>
    <w:rsid w:val="00EB5051"/>
    <w:rsid w:val="00EC1EF1"/>
    <w:rsid w:val="00EF3ED1"/>
    <w:rsid w:val="00EF6905"/>
    <w:rsid w:val="00F0077E"/>
    <w:rsid w:val="00F009C8"/>
    <w:rsid w:val="00F02806"/>
    <w:rsid w:val="00F06891"/>
    <w:rsid w:val="00F102B0"/>
    <w:rsid w:val="00F31770"/>
    <w:rsid w:val="00F56EC0"/>
    <w:rsid w:val="00F572FB"/>
    <w:rsid w:val="00F63F0B"/>
    <w:rsid w:val="00F672BE"/>
    <w:rsid w:val="00F964C7"/>
    <w:rsid w:val="00F97015"/>
    <w:rsid w:val="00FB7FD6"/>
    <w:rsid w:val="00FC0A9E"/>
    <w:rsid w:val="00FC1E05"/>
    <w:rsid w:val="00FC2840"/>
    <w:rsid w:val="00FC2954"/>
    <w:rsid w:val="00FC51BC"/>
    <w:rsid w:val="00FD14B5"/>
    <w:rsid w:val="00FD1E3B"/>
    <w:rsid w:val="00FE05B0"/>
    <w:rsid w:val="00FE7F5B"/>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5C0B6"/>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1">
    <w:name w:val="heading 1"/>
    <w:basedOn w:val="Normal"/>
    <w:next w:val="Normal"/>
    <w:link w:val="Heading1Char"/>
    <w:qFormat/>
    <w:rsid w:val="00131D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37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D015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qFormat/>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qFormat/>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rsid w:val="00961348"/>
    <w:rPr>
      <w:rFonts w:ascii="Times New Roman" w:eastAsia="PMingLiU" w:hAnsi="Times New Roman" w:cs="PMingLiU"/>
      <w:sz w:val="24"/>
      <w:szCs w:val="24"/>
      <w:lang w:val="fr-CA" w:eastAsia="ar-SA"/>
    </w:rPr>
  </w:style>
  <w:style w:type="paragraph" w:styleId="Footer">
    <w:name w:val="footer"/>
    <w:basedOn w:val="Normal"/>
    <w:link w:val="FooterChar"/>
    <w:unhideWhenUsed/>
    <w:rsid w:val="00961348"/>
    <w:pPr>
      <w:tabs>
        <w:tab w:val="center" w:pos="4680"/>
        <w:tab w:val="right" w:pos="9360"/>
      </w:tabs>
    </w:pPr>
  </w:style>
  <w:style w:type="character" w:customStyle="1" w:styleId="FooterChar">
    <w:name w:val="Footer Char"/>
    <w:link w:val="Footer"/>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character" w:styleId="Strong">
    <w:name w:val="Strong"/>
    <w:basedOn w:val="DefaultParagraphFont"/>
    <w:uiPriority w:val="22"/>
    <w:qFormat/>
    <w:rsid w:val="005537D1"/>
    <w:rPr>
      <w:b/>
      <w:bCs/>
    </w:rPr>
  </w:style>
  <w:style w:type="character" w:customStyle="1" w:styleId="Heading2Char">
    <w:name w:val="Heading 2 Char"/>
    <w:basedOn w:val="DefaultParagraphFont"/>
    <w:link w:val="Heading2"/>
    <w:rsid w:val="005537D1"/>
    <w:rPr>
      <w:rFonts w:asciiTheme="majorHAnsi" w:eastAsiaTheme="majorEastAsia" w:hAnsiTheme="majorHAnsi" w:cstheme="majorBidi"/>
      <w:color w:val="2E74B5" w:themeColor="accent1" w:themeShade="BF"/>
      <w:sz w:val="26"/>
      <w:szCs w:val="26"/>
      <w:lang w:val="fr-CA" w:eastAsia="ar-SA"/>
    </w:rPr>
  </w:style>
  <w:style w:type="character" w:styleId="PlaceholderText">
    <w:name w:val="Placeholder Text"/>
    <w:basedOn w:val="DefaultParagraphFont"/>
    <w:uiPriority w:val="99"/>
    <w:rsid w:val="00CE119C"/>
    <w:rPr>
      <w:color w:val="808080"/>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EB20DD"/>
    <w:pPr>
      <w:bidi w:val="0"/>
      <w:ind w:left="720"/>
      <w:contextualSpacing/>
      <w:jc w:val="both"/>
    </w:pPr>
    <w:rPr>
      <w:rFonts w:eastAsia="Times New Roman" w:cs="Times New Roman"/>
      <w:sz w:val="22"/>
      <w:lang w:val="en-GB" w:eastAsia="en-US"/>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rsid w:val="00EB20DD"/>
    <w:rPr>
      <w:rFonts w:ascii="Times New Roman" w:eastAsia="Times New Roman" w:hAnsi="Times New Roman" w:cs="Times New Roman"/>
      <w:sz w:val="22"/>
      <w:szCs w:val="24"/>
      <w:lang w:eastAsia="en-US"/>
    </w:rPr>
  </w:style>
  <w:style w:type="character" w:customStyle="1" w:styleId="Heading1Char">
    <w:name w:val="Heading 1 Char"/>
    <w:basedOn w:val="DefaultParagraphFont"/>
    <w:link w:val="Heading1"/>
    <w:rsid w:val="00131D55"/>
    <w:rPr>
      <w:rFonts w:asciiTheme="majorHAnsi" w:eastAsiaTheme="majorEastAsia" w:hAnsiTheme="majorHAnsi" w:cstheme="majorBidi"/>
      <w:color w:val="2E74B5" w:themeColor="accent1" w:themeShade="BF"/>
      <w:sz w:val="32"/>
      <w:szCs w:val="32"/>
      <w:lang w:val="fr-CA" w:eastAsia="ar-SA"/>
    </w:rPr>
  </w:style>
  <w:style w:type="character" w:customStyle="1" w:styleId="Heading3Char">
    <w:name w:val="Heading 3 Char"/>
    <w:basedOn w:val="DefaultParagraphFont"/>
    <w:link w:val="Heading3"/>
    <w:uiPriority w:val="9"/>
    <w:semiHidden/>
    <w:rsid w:val="003D0156"/>
    <w:rPr>
      <w:rFonts w:asciiTheme="majorHAnsi" w:eastAsiaTheme="majorEastAsia" w:hAnsiTheme="majorHAnsi" w:cstheme="majorBidi"/>
      <w:color w:val="1F4D78" w:themeColor="accent1" w:themeShade="7F"/>
      <w:sz w:val="24"/>
      <w:szCs w:val="24"/>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shtml?decisionID=1232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9553CF6B274FC8B00C1CF26F9E3479"/>
        <w:category>
          <w:name w:val="General"/>
          <w:gallery w:val="placeholder"/>
        </w:category>
        <w:types>
          <w:type w:val="bbPlcHdr"/>
        </w:types>
        <w:behaviors>
          <w:behavior w:val="content"/>
        </w:behaviors>
        <w:guid w:val="{686E247B-CA1A-4ACA-9185-C20C3D0AB8A1}"/>
      </w:docPartPr>
      <w:docPartBody>
        <w:p w:rsidR="00D41CEB" w:rsidRDefault="00C0636F" w:rsidP="00C0636F">
          <w:pPr>
            <w:pStyle w:val="779553CF6B274FC8B00C1CF26F9E3479"/>
          </w:pPr>
          <w:r w:rsidRPr="008A7A8A">
            <w:rPr>
              <w:rStyle w:val="PlaceholderText"/>
              <w:rPrChange w:id="0"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7F3"/>
    <w:rsid w:val="00632CDE"/>
    <w:rsid w:val="00AD21E3"/>
    <w:rsid w:val="00C0636F"/>
    <w:rsid w:val="00CA009B"/>
    <w:rsid w:val="00D41CEB"/>
    <w:rsid w:val="00E347F3"/>
    <w:rsid w:val="00E862D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0636F"/>
    <w:rPr>
      <w:color w:val="808080"/>
    </w:rPr>
  </w:style>
  <w:style w:type="paragraph" w:customStyle="1" w:styleId="7242B8F69BE44CD7B003375780B4F501">
    <w:name w:val="7242B8F69BE44CD7B003375780B4F501"/>
    <w:rsid w:val="00E347F3"/>
  </w:style>
  <w:style w:type="paragraph" w:customStyle="1" w:styleId="779553CF6B274FC8B00C1CF26F9E3479">
    <w:name w:val="779553CF6B274FC8B00C1CF26F9E3479"/>
    <w:rsid w:val="00C0636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A3397-9031-4125-BB17-4AD172E2E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Pages>
  <Words>3298</Words>
  <Characters>18805</Characters>
  <Application>Microsoft Office Word</Application>
  <DocSecurity>0</DocSecurity>
  <Lines>156</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22059</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CBD/CP/MOP/10/L.13</dc:subject>
  <dc:creator>Mohamed El Sehemawi</dc:creator>
  <cp:keywords/>
  <dc:description/>
  <cp:lastModifiedBy>Ehab Metwaly</cp:lastModifiedBy>
  <cp:revision>4</cp:revision>
  <cp:lastPrinted>2022-12-14T20:33:00Z</cp:lastPrinted>
  <dcterms:created xsi:type="dcterms:W3CDTF">2022-12-14T18:34:00Z</dcterms:created>
  <dcterms:modified xsi:type="dcterms:W3CDTF">2022-12-14T20:33:00Z</dcterms:modified>
</cp:coreProperties>
</file>