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2FE73" w14:textId="72FEEB3E" w:rsidR="00DB19AE" w:rsidRPr="007E1BF4" w:rsidRDefault="00E507F1" w:rsidP="00923B65">
      <w:pPr>
        <w:bidi/>
        <w:ind w:left="284"/>
        <w:rPr>
          <w:rFonts w:cs="Simplified Arabic"/>
          <w:lang w:val="en-US"/>
        </w:rPr>
      </w:pPr>
      <w:sdt>
        <w:sdtPr>
          <w:rPr>
            <w:rFonts w:cs="Simplified Arabic"/>
            <w:b/>
            <w:bCs/>
            <w:sz w:val="26"/>
            <w:szCs w:val="26"/>
            <w:rtl/>
          </w:rPr>
          <w:alias w:val="Meeting"/>
          <w:tag w:val="Meeting"/>
          <w:id w:val="1412045910"/>
          <w:placeholder>
            <w:docPart w:val="089E9D6945F546C29FF5ED807D84A006"/>
          </w:placeholder>
          <w:text/>
        </w:sdtPr>
        <w:sdtEndPr/>
        <w:sdtContent>
          <w:r w:rsidR="00B555E1" w:rsidRPr="007E1BF4">
            <w:rPr>
              <w:rFonts w:cs="Simplified Arabic"/>
              <w:b/>
              <w:bCs/>
              <w:sz w:val="26"/>
              <w:szCs w:val="26"/>
              <w:rtl/>
            </w:rPr>
            <w:t>الهيئة الفرعية للتنفيذ</w:t>
          </w:r>
        </w:sdtContent>
      </w:sdt>
    </w:p>
    <w:tbl>
      <w:tblPr>
        <w:tblpPr w:leftFromText="181" w:rightFromText="181" w:topFromText="709"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DB19AE" w:rsidRPr="007E1BF4" w14:paraId="4E9A4BB8" w14:textId="77777777" w:rsidTr="00DB19AE">
        <w:trPr>
          <w:cantSplit/>
          <w:trHeight w:val="1080"/>
        </w:trPr>
        <w:tc>
          <w:tcPr>
            <w:tcW w:w="3414" w:type="pct"/>
            <w:gridSpan w:val="2"/>
            <w:tcBorders>
              <w:top w:val="nil"/>
              <w:left w:val="nil"/>
              <w:bottom w:val="single" w:sz="12" w:space="0" w:color="auto"/>
              <w:right w:val="nil"/>
            </w:tcBorders>
          </w:tcPr>
          <w:p w14:paraId="0D48662F" w14:textId="2DC9CD26" w:rsidR="00DB19AE" w:rsidRPr="007E1BF4" w:rsidRDefault="00793280" w:rsidP="00DB19AE">
            <w:pPr>
              <w:pStyle w:val="Heading2"/>
              <w:tabs>
                <w:tab w:val="right" w:pos="6372"/>
              </w:tabs>
              <w:spacing w:after="0"/>
              <w:jc w:val="left"/>
              <w:rPr>
                <w:rFonts w:cs="Simplified Arabic"/>
                <w:bCs w:val="0"/>
                <w:sz w:val="32"/>
                <w:szCs w:val="32"/>
                <w:lang w:val="en-CA"/>
              </w:rPr>
            </w:pPr>
            <w:bookmarkStart w:id="0" w:name="Meeting"/>
            <w:r w:rsidRPr="007E1BF4">
              <w:rPr>
                <w:rFonts w:cs="Simplified Arabic"/>
                <w:noProof/>
                <w:lang w:eastAsia="en-GB"/>
              </w:rPr>
              <w:drawing>
                <wp:anchor distT="0" distB="0" distL="114300" distR="114300" simplePos="0" relativeHeight="251663360" behindDoc="0" locked="0" layoutInCell="1" allowOverlap="1" wp14:anchorId="43093F04" wp14:editId="1C53CC0A">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19AE" w:rsidRPr="007E1BF4">
              <w:rPr>
                <w:rFonts w:cs="Simplified Arabic"/>
                <w:bCs w:val="0"/>
                <w:iCs w:val="0"/>
                <w:sz w:val="32"/>
                <w:szCs w:val="32"/>
              </w:rPr>
              <w:t>CBD</w:t>
            </w:r>
          </w:p>
        </w:tc>
        <w:tc>
          <w:tcPr>
            <w:tcW w:w="746" w:type="pct"/>
            <w:tcBorders>
              <w:top w:val="nil"/>
              <w:left w:val="nil"/>
              <w:bottom w:val="single" w:sz="12" w:space="0" w:color="auto"/>
              <w:right w:val="nil"/>
            </w:tcBorders>
          </w:tcPr>
          <w:p w14:paraId="2D84DBD6" w14:textId="0AB71C6A" w:rsidR="00DB19AE" w:rsidRPr="007E1BF4" w:rsidRDefault="00DB19AE" w:rsidP="00DB19AE">
            <w:pPr>
              <w:tabs>
                <w:tab w:val="left" w:pos="-720"/>
              </w:tabs>
              <w:suppressAutoHyphens/>
              <w:jc w:val="center"/>
              <w:rPr>
                <w:rFonts w:cs="Simplified Arabic"/>
                <w:b/>
                <w:bCs/>
                <w:lang w:bidi="ar-EG"/>
              </w:rPr>
            </w:pPr>
          </w:p>
        </w:tc>
        <w:tc>
          <w:tcPr>
            <w:tcW w:w="840" w:type="pct"/>
            <w:tcBorders>
              <w:top w:val="nil"/>
              <w:left w:val="nil"/>
              <w:bottom w:val="single" w:sz="12" w:space="0" w:color="auto"/>
              <w:right w:val="nil"/>
            </w:tcBorders>
          </w:tcPr>
          <w:p w14:paraId="5CF27483" w14:textId="3BBED5A3" w:rsidR="00DB19AE" w:rsidRPr="007E1BF4" w:rsidRDefault="00CD65B8" w:rsidP="00DB19AE">
            <w:pPr>
              <w:tabs>
                <w:tab w:val="left" w:pos="-720"/>
              </w:tabs>
              <w:suppressAutoHyphens/>
              <w:spacing w:before="120"/>
              <w:jc w:val="center"/>
              <w:rPr>
                <w:rFonts w:cs="Simplified Arabic"/>
              </w:rPr>
            </w:pPr>
            <w:r w:rsidRPr="007E1BF4">
              <w:rPr>
                <w:rFonts w:cs="Simplified Arabic"/>
                <w:b/>
                <w:noProof/>
                <w:lang w:eastAsia="en-GB"/>
              </w:rPr>
              <w:drawing>
                <wp:inline distT="0" distB="0" distL="0" distR="0" wp14:anchorId="23169D6B" wp14:editId="35A1C51F">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5C6CA246" w14:textId="77777777" w:rsidR="00DB19AE" w:rsidRPr="007E1BF4" w:rsidRDefault="00DB19AE" w:rsidP="00DB19AE">
            <w:pPr>
              <w:tabs>
                <w:tab w:val="left" w:pos="-720"/>
              </w:tabs>
              <w:suppressAutoHyphens/>
              <w:spacing w:line="120" w:lineRule="auto"/>
              <w:rPr>
                <w:rFonts w:cs="Simplified Arabic"/>
              </w:rPr>
            </w:pPr>
          </w:p>
        </w:tc>
      </w:tr>
      <w:tr w:rsidR="00DB19AE" w:rsidRPr="007E1BF4" w14:paraId="06B22433" w14:textId="77777777" w:rsidTr="00DB19AE">
        <w:trPr>
          <w:cantSplit/>
          <w:trHeight w:val="1770"/>
        </w:trPr>
        <w:tc>
          <w:tcPr>
            <w:tcW w:w="2295" w:type="pct"/>
            <w:tcBorders>
              <w:top w:val="nil"/>
              <w:left w:val="nil"/>
              <w:bottom w:val="single" w:sz="24" w:space="0" w:color="auto"/>
              <w:right w:val="nil"/>
            </w:tcBorders>
          </w:tcPr>
          <w:p w14:paraId="1057A817" w14:textId="1945297F" w:rsidR="00DB19AE" w:rsidRPr="007E1BF4" w:rsidRDefault="00DB19AE" w:rsidP="00DB19AE">
            <w:pPr>
              <w:spacing w:before="60"/>
              <w:rPr>
                <w:rFonts w:cs="Simplified Arabic"/>
                <w:szCs w:val="22"/>
              </w:rPr>
            </w:pPr>
            <w:r w:rsidRPr="007E1BF4">
              <w:rPr>
                <w:rFonts w:cs="Simplified Arabic"/>
                <w:szCs w:val="22"/>
              </w:rPr>
              <w:t>Distr.</w:t>
            </w:r>
          </w:p>
          <w:p w14:paraId="0DD83075" w14:textId="77777777" w:rsidR="00DB19AE" w:rsidRPr="007E1BF4" w:rsidRDefault="00DB19AE" w:rsidP="00DB19AE">
            <w:pPr>
              <w:rPr>
                <w:rFonts w:cs="Simplified Arabic"/>
                <w:szCs w:val="22"/>
              </w:rPr>
            </w:pPr>
            <w:r w:rsidRPr="007E1BF4">
              <w:rPr>
                <w:rFonts w:cs="Simplified Arabic"/>
                <w:szCs w:val="22"/>
              </w:rPr>
              <w:t>GENERAL</w:t>
            </w:r>
          </w:p>
          <w:p w14:paraId="39C7B186" w14:textId="77777777" w:rsidR="00DB19AE" w:rsidRPr="007E1BF4" w:rsidRDefault="00DB19AE" w:rsidP="00DB19AE">
            <w:pPr>
              <w:pStyle w:val="Heading3"/>
              <w:spacing w:before="0" w:after="0"/>
              <w:jc w:val="left"/>
              <w:rPr>
                <w:rFonts w:cs="Simplified Arabic"/>
                <w:szCs w:val="22"/>
                <w:lang w:val="en-CA"/>
              </w:rPr>
            </w:pPr>
          </w:p>
          <w:p w14:paraId="57E8256E" w14:textId="08C970CA" w:rsidR="000F55D8" w:rsidRPr="007E1BF4" w:rsidRDefault="00E507F1" w:rsidP="00223D1B">
            <w:pPr>
              <w:spacing w:line="216" w:lineRule="auto"/>
              <w:rPr>
                <w:rFonts w:cs="Simplified Arabic"/>
                <w:snapToGrid w:val="0"/>
                <w:color w:val="000000"/>
                <w:kern w:val="22"/>
              </w:rPr>
            </w:pPr>
            <w:sdt>
              <w:sdtPr>
                <w:rPr>
                  <w:rFonts w:cs="Simplified Arabic"/>
                  <w:kern w:val="22"/>
                  <w:lang w:val="en-US"/>
                </w:rPr>
                <w:alias w:val="Subject"/>
                <w:tag w:val=""/>
                <w:id w:val="2137136483"/>
                <w:placeholder>
                  <w:docPart w:val="0D58812FF53B43CDA2654EFBF6D041FD"/>
                </w:placeholder>
                <w:dataBinding w:prefixMappings="xmlns:ns0='http://purl.org/dc/elements/1.1/' xmlns:ns1='http://schemas.openxmlformats.org/package/2006/metadata/core-properties' " w:xpath="/ns1:coreProperties[1]/ns0:subject[1]" w:storeItemID="{6C3C8BC8-F283-45AE-878A-BAB7291924A1}"/>
                <w:text/>
              </w:sdtPr>
              <w:sdtEndPr/>
              <w:sdtContent>
                <w:r w:rsidR="005A17CC" w:rsidRPr="007E1BF4">
                  <w:rPr>
                    <w:rFonts w:cs="Simplified Arabic"/>
                    <w:kern w:val="22"/>
                    <w:lang w:val="en-US"/>
                  </w:rPr>
                  <w:t>CBD/SBI/3/</w:t>
                </w:r>
                <w:r w:rsidR="00223D1B" w:rsidRPr="007E1BF4">
                  <w:rPr>
                    <w:rFonts w:cs="Simplified Arabic"/>
                    <w:kern w:val="22"/>
                    <w:lang w:val="en-US"/>
                  </w:rPr>
                  <w:t>11/Add.2</w:t>
                </w:r>
              </w:sdtContent>
            </w:sdt>
          </w:p>
          <w:p w14:paraId="35327FDC" w14:textId="3A538520" w:rsidR="00DB19AE" w:rsidRPr="007E1BF4" w:rsidRDefault="00223D1B" w:rsidP="00366FCE">
            <w:pPr>
              <w:jc w:val="left"/>
              <w:rPr>
                <w:rFonts w:cs="Simplified Arabic"/>
                <w:szCs w:val="22"/>
              </w:rPr>
            </w:pPr>
            <w:r w:rsidRPr="007E1BF4">
              <w:rPr>
                <w:rFonts w:cs="Simplified Arabic"/>
                <w:snapToGrid w:val="0"/>
                <w:kern w:val="22"/>
                <w:szCs w:val="22"/>
              </w:rPr>
              <w:t>5</w:t>
            </w:r>
            <w:r w:rsidR="00DB19AE" w:rsidRPr="007E1BF4">
              <w:rPr>
                <w:rFonts w:cs="Simplified Arabic"/>
                <w:snapToGrid w:val="0"/>
                <w:kern w:val="22"/>
                <w:szCs w:val="22"/>
              </w:rPr>
              <w:t xml:space="preserve"> </w:t>
            </w:r>
            <w:r w:rsidR="00366FCE" w:rsidRPr="007E1BF4">
              <w:rPr>
                <w:rFonts w:cs="Simplified Arabic"/>
                <w:snapToGrid w:val="0"/>
                <w:kern w:val="22"/>
                <w:szCs w:val="22"/>
              </w:rPr>
              <w:t>November</w:t>
            </w:r>
            <w:r w:rsidR="00DB19AE" w:rsidRPr="007E1BF4">
              <w:rPr>
                <w:rFonts w:cs="Simplified Arabic"/>
                <w:snapToGrid w:val="0"/>
                <w:kern w:val="22"/>
                <w:szCs w:val="22"/>
              </w:rPr>
              <w:t xml:space="preserve"> 20</w:t>
            </w:r>
            <w:r w:rsidR="00B555E1" w:rsidRPr="007E1BF4">
              <w:rPr>
                <w:rFonts w:cs="Simplified Arabic"/>
                <w:snapToGrid w:val="0"/>
                <w:kern w:val="22"/>
                <w:szCs w:val="22"/>
              </w:rPr>
              <w:t>20</w:t>
            </w:r>
          </w:p>
          <w:p w14:paraId="6D5FDE81" w14:textId="77777777" w:rsidR="00DB19AE" w:rsidRPr="007E1BF4" w:rsidRDefault="00DB19AE" w:rsidP="00DB19AE">
            <w:pPr>
              <w:pStyle w:val="Heading5"/>
              <w:numPr>
                <w:ilvl w:val="0"/>
                <w:numId w:val="0"/>
              </w:numPr>
              <w:tabs>
                <w:tab w:val="left" w:pos="-720"/>
              </w:tabs>
              <w:suppressAutoHyphens/>
              <w:spacing w:before="0" w:after="0"/>
              <w:rPr>
                <w:rFonts w:cs="Simplified Arabic"/>
                <w:b/>
                <w:bCs w:val="0"/>
                <w:szCs w:val="22"/>
              </w:rPr>
            </w:pPr>
          </w:p>
          <w:p w14:paraId="11E7F4ED" w14:textId="77777777" w:rsidR="00DB19AE" w:rsidRPr="007E1BF4" w:rsidRDefault="00DB19AE" w:rsidP="00DB19AE">
            <w:pPr>
              <w:pStyle w:val="Heading5"/>
              <w:numPr>
                <w:ilvl w:val="0"/>
                <w:numId w:val="0"/>
              </w:numPr>
              <w:tabs>
                <w:tab w:val="left" w:pos="-720"/>
              </w:tabs>
              <w:suppressAutoHyphens/>
              <w:spacing w:before="0" w:after="0"/>
              <w:rPr>
                <w:rFonts w:cs="Simplified Arabic"/>
                <w:i w:val="0"/>
                <w:iCs/>
                <w:szCs w:val="22"/>
              </w:rPr>
            </w:pPr>
            <w:r w:rsidRPr="007E1BF4">
              <w:rPr>
                <w:rFonts w:cs="Simplified Arabic"/>
                <w:i w:val="0"/>
                <w:iCs/>
                <w:szCs w:val="22"/>
              </w:rPr>
              <w:t>ARABIC</w:t>
            </w:r>
          </w:p>
          <w:p w14:paraId="0AABD788" w14:textId="77777777" w:rsidR="00DB19AE" w:rsidRPr="007E1BF4" w:rsidRDefault="00DB19AE" w:rsidP="00DB19AE">
            <w:pPr>
              <w:tabs>
                <w:tab w:val="left" w:pos="-720"/>
              </w:tabs>
              <w:suppressAutoHyphens/>
              <w:spacing w:after="40"/>
              <w:rPr>
                <w:rFonts w:cs="Simplified Arabic"/>
                <w:szCs w:val="22"/>
              </w:rPr>
            </w:pPr>
            <w:r w:rsidRPr="007E1BF4">
              <w:rPr>
                <w:rFonts w:cs="Simplified Arabic"/>
                <w:szCs w:val="22"/>
              </w:rPr>
              <w:t xml:space="preserve">ORIGINAL: ENGLISH </w:t>
            </w:r>
          </w:p>
        </w:tc>
        <w:tc>
          <w:tcPr>
            <w:tcW w:w="2705" w:type="pct"/>
            <w:gridSpan w:val="3"/>
            <w:tcBorders>
              <w:top w:val="nil"/>
              <w:left w:val="nil"/>
              <w:bottom w:val="single" w:sz="24" w:space="0" w:color="auto"/>
              <w:right w:val="nil"/>
            </w:tcBorders>
          </w:tcPr>
          <w:p w14:paraId="7D782F0E" w14:textId="77777777" w:rsidR="00DB19AE" w:rsidRPr="007E1BF4" w:rsidRDefault="00DB19AE" w:rsidP="00DB19AE">
            <w:pPr>
              <w:tabs>
                <w:tab w:val="left" w:pos="-720"/>
              </w:tabs>
              <w:suppressAutoHyphens/>
              <w:spacing w:before="120"/>
              <w:rPr>
                <w:rFonts w:cs="Simplified Arabic"/>
                <w:rtl/>
                <w:lang w:bidi="ar-EG"/>
              </w:rPr>
            </w:pPr>
            <w:r w:rsidRPr="007E1BF4">
              <w:rPr>
                <w:rFonts w:cs="Simplified Arabic"/>
                <w:b/>
                <w:bCs/>
                <w:noProof/>
                <w:sz w:val="36"/>
                <w:szCs w:val="36"/>
                <w:rtl/>
                <w:lang w:eastAsia="en-GB"/>
              </w:rPr>
              <w:drawing>
                <wp:inline distT="0" distB="0" distL="0" distR="0" wp14:anchorId="39583404" wp14:editId="07D05F50">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19F028A8" w14:textId="7C4424F8" w:rsidR="009A5B4C" w:rsidRPr="007E1BF4" w:rsidRDefault="00AD7CC2" w:rsidP="00923B65">
      <w:pPr>
        <w:suppressLineNumbers/>
        <w:suppressAutoHyphens/>
        <w:kinsoku w:val="0"/>
        <w:overflowPunct w:val="0"/>
        <w:autoSpaceDE w:val="0"/>
        <w:autoSpaceDN w:val="0"/>
        <w:bidi/>
        <w:adjustRightInd w:val="0"/>
        <w:snapToGrid w:val="0"/>
        <w:ind w:left="284"/>
        <w:rPr>
          <w:rFonts w:cs="Simplified Arabic"/>
          <w:sz w:val="24"/>
          <w:rtl/>
          <w:lang w:bidi="ar-EG"/>
        </w:rPr>
      </w:pPr>
      <w:r w:rsidRPr="007E1BF4">
        <w:rPr>
          <w:rFonts w:cs="Simplified Arabic"/>
          <w:sz w:val="24"/>
          <w:rtl/>
        </w:rPr>
        <w:t xml:space="preserve">الاجتماع </w:t>
      </w:r>
      <w:r w:rsidR="00B555E1" w:rsidRPr="007E1BF4">
        <w:rPr>
          <w:rFonts w:cs="Simplified Arabic"/>
          <w:sz w:val="24"/>
          <w:rtl/>
        </w:rPr>
        <w:t>الثالث</w:t>
      </w:r>
    </w:p>
    <w:p w14:paraId="2D547D30" w14:textId="5A61FEF4" w:rsidR="00AD7CC2" w:rsidRPr="007E1BF4" w:rsidRDefault="00D813C5" w:rsidP="00D813C5">
      <w:pPr>
        <w:suppressLineNumbers/>
        <w:suppressAutoHyphens/>
        <w:kinsoku w:val="0"/>
        <w:overflowPunct w:val="0"/>
        <w:autoSpaceDE w:val="0"/>
        <w:autoSpaceDN w:val="0"/>
        <w:bidi/>
        <w:adjustRightInd w:val="0"/>
        <w:snapToGrid w:val="0"/>
        <w:ind w:left="284"/>
        <w:rPr>
          <w:rFonts w:cs="Simplified Arabic"/>
          <w:snapToGrid w:val="0"/>
          <w:kern w:val="22"/>
          <w:szCs w:val="22"/>
          <w:lang w:eastAsia="nb-NO"/>
        </w:rPr>
      </w:pPr>
      <w:r w:rsidRPr="007E1BF4">
        <w:rPr>
          <w:rFonts w:cs="Simplified Arabic" w:hint="cs"/>
          <w:sz w:val="24"/>
          <w:rtl/>
        </w:rPr>
        <w:t>س</w:t>
      </w:r>
      <w:r w:rsidR="004B3A70" w:rsidRPr="007E1BF4">
        <w:rPr>
          <w:rFonts w:cs="Simplified Arabic" w:hint="cs"/>
          <w:sz w:val="24"/>
          <w:rtl/>
        </w:rPr>
        <w:t xml:space="preserve">يُحدد المكان </w:t>
      </w:r>
      <w:r w:rsidRPr="007E1BF4">
        <w:rPr>
          <w:rFonts w:cs="Simplified Arabic" w:hint="cs"/>
          <w:sz w:val="24"/>
          <w:rtl/>
        </w:rPr>
        <w:t>والتاريخ</w:t>
      </w:r>
      <w:r w:rsidR="004B3A70" w:rsidRPr="007E1BF4">
        <w:rPr>
          <w:rFonts w:cs="Simplified Arabic" w:hint="cs"/>
          <w:sz w:val="24"/>
          <w:rtl/>
        </w:rPr>
        <w:t xml:space="preserve"> في وقت لاحق</w:t>
      </w:r>
    </w:p>
    <w:p w14:paraId="1D537135" w14:textId="151DF1C0" w:rsidR="009A5B4C" w:rsidRPr="007E1BF4" w:rsidRDefault="00902CF4" w:rsidP="00223D1B">
      <w:pPr>
        <w:suppressLineNumbers/>
        <w:suppressAutoHyphens/>
        <w:kinsoku w:val="0"/>
        <w:overflowPunct w:val="0"/>
        <w:autoSpaceDE w:val="0"/>
        <w:autoSpaceDN w:val="0"/>
        <w:bidi/>
        <w:adjustRightInd w:val="0"/>
        <w:snapToGrid w:val="0"/>
        <w:ind w:left="284"/>
        <w:rPr>
          <w:rFonts w:cs="Simplified Arabic"/>
          <w:snapToGrid w:val="0"/>
          <w:kern w:val="22"/>
          <w:szCs w:val="22"/>
          <w:lang w:eastAsia="nb-NO"/>
        </w:rPr>
      </w:pPr>
      <w:r w:rsidRPr="007E1BF4">
        <w:rPr>
          <w:rFonts w:cs="Simplified Arabic"/>
          <w:sz w:val="24"/>
          <w:rtl/>
        </w:rPr>
        <w:t xml:space="preserve">البند </w:t>
      </w:r>
      <w:r w:rsidR="00223D1B" w:rsidRPr="007E1BF4">
        <w:rPr>
          <w:rFonts w:cs="Simplified Arabic"/>
          <w:sz w:val="24"/>
        </w:rPr>
        <w:t>9</w:t>
      </w:r>
      <w:r w:rsidRPr="007E1BF4">
        <w:rPr>
          <w:rFonts w:cs="Simplified Arabic"/>
          <w:sz w:val="24"/>
          <w:rtl/>
        </w:rPr>
        <w:t xml:space="preserve"> من جدول الأعمال المؤقت</w:t>
      </w:r>
      <w:r w:rsidR="007B304E" w:rsidRPr="007E1BF4">
        <w:rPr>
          <w:rStyle w:val="FootnoteReference"/>
          <w:rFonts w:cs="Simplified Arabic"/>
          <w:snapToGrid w:val="0"/>
          <w:kern w:val="22"/>
          <w:sz w:val="22"/>
          <w:szCs w:val="22"/>
          <w:u w:val="none"/>
          <w:lang w:eastAsia="nb-NO"/>
        </w:rPr>
        <w:footnoteReference w:customMarkFollows="1" w:id="1"/>
        <w:t>*</w:t>
      </w:r>
    </w:p>
    <w:p w14:paraId="3EF220AD" w14:textId="0477C538" w:rsidR="00D56CCE" w:rsidRPr="007E1BF4" w:rsidRDefault="00223D1B" w:rsidP="008E7F2E">
      <w:pPr>
        <w:suppressLineNumbers/>
        <w:suppressAutoHyphens/>
        <w:kinsoku w:val="0"/>
        <w:overflowPunct w:val="0"/>
        <w:autoSpaceDE w:val="0"/>
        <w:autoSpaceDN w:val="0"/>
        <w:bidi/>
        <w:adjustRightInd w:val="0"/>
        <w:snapToGrid w:val="0"/>
        <w:spacing w:before="120" w:after="120" w:line="216" w:lineRule="auto"/>
        <w:ind w:left="855" w:right="851"/>
        <w:jc w:val="center"/>
        <w:rPr>
          <w:rStyle w:val="hps"/>
          <w:rFonts w:cs="Simplified Arabic"/>
          <w:b/>
          <w:bCs/>
          <w:sz w:val="24"/>
          <w:szCs w:val="28"/>
          <w:rtl/>
          <w:lang w:bidi="ar-EG"/>
        </w:rPr>
      </w:pPr>
      <w:r w:rsidRPr="007E1BF4">
        <w:rPr>
          <w:rStyle w:val="hps"/>
          <w:rFonts w:cs="Simplified Arabic" w:hint="cs"/>
          <w:b/>
          <w:bCs/>
          <w:sz w:val="24"/>
          <w:szCs w:val="28"/>
          <w:rtl/>
          <w:lang w:bidi="ar-EG"/>
        </w:rPr>
        <w:t xml:space="preserve">خيارات </w:t>
      </w:r>
      <w:r w:rsidR="008E7F2E">
        <w:rPr>
          <w:rStyle w:val="hps"/>
          <w:rFonts w:cs="Simplified Arabic" w:hint="cs"/>
          <w:b/>
          <w:bCs/>
          <w:sz w:val="24"/>
          <w:szCs w:val="28"/>
          <w:rtl/>
          <w:lang w:bidi="ar-EG"/>
        </w:rPr>
        <w:t>لتعزيز</w:t>
      </w:r>
      <w:r w:rsidRPr="007E1BF4">
        <w:rPr>
          <w:rStyle w:val="hps"/>
          <w:rFonts w:cs="Simplified Arabic" w:hint="cs"/>
          <w:b/>
          <w:bCs/>
          <w:sz w:val="24"/>
          <w:szCs w:val="28"/>
          <w:rtl/>
          <w:lang w:bidi="ar-EG"/>
        </w:rPr>
        <w:t xml:space="preserve"> أوجه التآزر </w:t>
      </w:r>
      <w:r w:rsidR="008E7F2E">
        <w:rPr>
          <w:rStyle w:val="hps"/>
          <w:rFonts w:cs="Simplified Arabic" w:hint="cs"/>
          <w:b/>
          <w:bCs/>
          <w:sz w:val="24"/>
          <w:szCs w:val="28"/>
          <w:rtl/>
          <w:lang w:bidi="ar-EG"/>
        </w:rPr>
        <w:t>بشأن</w:t>
      </w:r>
      <w:r w:rsidRPr="007E1BF4">
        <w:rPr>
          <w:rStyle w:val="hps"/>
          <w:rFonts w:cs="Simplified Arabic" w:hint="cs"/>
          <w:b/>
          <w:bCs/>
          <w:sz w:val="24"/>
          <w:szCs w:val="28"/>
          <w:rtl/>
          <w:lang w:bidi="ar-EG"/>
        </w:rPr>
        <w:t xml:space="preserve"> الإبلاغ الوطني فيما بين الاتفاقيات المتعلقة بالتنوع البيولوجي واتفاقيات ريو</w:t>
      </w:r>
    </w:p>
    <w:p w14:paraId="0835C08A" w14:textId="77777777" w:rsidR="005A17CC" w:rsidRPr="007E1BF4" w:rsidRDefault="005A17CC" w:rsidP="00747D6A">
      <w:pPr>
        <w:pStyle w:val="ListParagraph"/>
        <w:bidi/>
        <w:spacing w:after="120" w:line="216" w:lineRule="auto"/>
        <w:ind w:left="0"/>
        <w:contextualSpacing w:val="0"/>
        <w:jc w:val="center"/>
        <w:rPr>
          <w:rFonts w:cs="Simplified Arabic"/>
          <w:i/>
          <w:iCs/>
          <w:rtl/>
          <w:lang w:val="en-US" w:bidi="ar-EG"/>
        </w:rPr>
      </w:pPr>
      <w:r w:rsidRPr="007E1BF4">
        <w:rPr>
          <w:rFonts w:cs="Simplified Arabic" w:hint="cs"/>
          <w:i/>
          <w:iCs/>
          <w:rtl/>
          <w:lang w:val="en-US"/>
        </w:rPr>
        <w:t>مذكرة من الأمينة التنفيذية</w:t>
      </w:r>
    </w:p>
    <w:p w14:paraId="43E6E771" w14:textId="2CDD031F" w:rsidR="00292F67" w:rsidRPr="007E1BF4" w:rsidRDefault="0079228B" w:rsidP="00223D1B">
      <w:pPr>
        <w:pStyle w:val="Heading1"/>
        <w:suppressLineNumbers/>
        <w:tabs>
          <w:tab w:val="clear" w:pos="720"/>
        </w:tabs>
        <w:suppressAutoHyphens/>
        <w:kinsoku w:val="0"/>
        <w:overflowPunct w:val="0"/>
        <w:autoSpaceDE w:val="0"/>
        <w:autoSpaceDN w:val="0"/>
        <w:bidi/>
        <w:adjustRightInd w:val="0"/>
        <w:snapToGrid w:val="0"/>
        <w:spacing w:before="0" w:line="216" w:lineRule="auto"/>
        <w:rPr>
          <w:rFonts w:cs="Simplified Arabic"/>
          <w:snapToGrid w:val="0"/>
          <w:kern w:val="22"/>
          <w:szCs w:val="22"/>
          <w:lang w:bidi="ar-EG"/>
        </w:rPr>
      </w:pPr>
      <w:r w:rsidRPr="007E1BF4">
        <w:rPr>
          <w:rFonts w:cs="Simplified Arabic"/>
          <w:b w:val="0"/>
          <w:bCs/>
          <w:szCs w:val="26"/>
          <w:rtl/>
          <w:lang w:bidi="ar-EG"/>
        </w:rPr>
        <w:t>أولا-</w:t>
      </w:r>
      <w:r w:rsidRPr="007E1BF4">
        <w:rPr>
          <w:rFonts w:cs="Simplified Arabic"/>
          <w:b w:val="0"/>
          <w:bCs/>
          <w:szCs w:val="26"/>
          <w:rtl/>
          <w:lang w:bidi="ar-EG"/>
        </w:rPr>
        <w:tab/>
      </w:r>
      <w:r w:rsidR="00223D1B" w:rsidRPr="007E1BF4">
        <w:rPr>
          <w:rFonts w:cs="Simplified Arabic" w:hint="cs"/>
          <w:b w:val="0"/>
          <w:bCs/>
          <w:szCs w:val="26"/>
          <w:rtl/>
          <w:lang w:bidi="ar-EG"/>
        </w:rPr>
        <w:t>معلومات أساسية</w:t>
      </w:r>
    </w:p>
    <w:p w14:paraId="08DDEF88" w14:textId="6086FCC3" w:rsidR="00FA6D9E" w:rsidRPr="007E1BF4" w:rsidRDefault="00223D1B" w:rsidP="00223D1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sidRPr="007E1BF4">
        <w:rPr>
          <w:rFonts w:cs="Simplified Arabic" w:hint="cs"/>
          <w:rtl/>
          <w:lang w:bidi="ar-EG"/>
        </w:rPr>
        <w:t xml:space="preserve">طلب مؤتمر الأطراف في اتفاقية التنوع البيولوجي، في الفقرة 3(ه) من المقرر </w:t>
      </w:r>
      <w:hyperlink r:id="rId11" w:history="1">
        <w:r w:rsidRPr="007E1BF4">
          <w:rPr>
            <w:rStyle w:val="Hyperlink"/>
            <w:rFonts w:cs="Simplified Arabic" w:hint="cs"/>
            <w:rtl/>
            <w:lang w:bidi="ar-EG"/>
          </w:rPr>
          <w:t>14/27</w:t>
        </w:r>
      </w:hyperlink>
      <w:r w:rsidRPr="007E1BF4">
        <w:rPr>
          <w:rFonts w:cs="Simplified Arabic" w:hint="cs"/>
          <w:rtl/>
          <w:lang w:bidi="ar-EG"/>
        </w:rPr>
        <w:t>، إلى الأمينة التنفيذية القيام، بالتشاور مع أعضاء فريق الاتصال للاتفاقيات المتعلقة بالتنوع البيولوجي وفريق الاتصال المشترك لاتفاقيات ريو واستنادا إلى الاقتراحات المقدمة من الفريق الاستشاري غير الرسمي المعني بأوجه التآزر بين الاتفاقيات المتعلقة بالتنوع البيولوجي،</w:t>
      </w:r>
      <w:r w:rsidR="00273E5C" w:rsidRPr="007E1BF4">
        <w:rPr>
          <w:rStyle w:val="FootnoteReference"/>
          <w:rFonts w:cs="Simplified Arabic"/>
          <w:sz w:val="22"/>
          <w:u w:val="none"/>
          <w:vertAlign w:val="superscript"/>
          <w:rtl/>
          <w:lang w:bidi="ar-EG"/>
        </w:rPr>
        <w:footnoteReference w:id="2"/>
      </w:r>
      <w:r w:rsidR="008E7F2E">
        <w:rPr>
          <w:rFonts w:cs="Simplified Arabic" w:hint="cs"/>
          <w:rtl/>
          <w:lang w:bidi="ar-EG"/>
        </w:rPr>
        <w:t xml:space="preserve"> بتحديد الإجراءات الملموسة </w:t>
      </w:r>
      <w:r w:rsidRPr="007E1BF4">
        <w:rPr>
          <w:rFonts w:cs="Simplified Arabic" w:hint="cs"/>
          <w:rtl/>
          <w:lang w:bidi="ar-EG"/>
        </w:rPr>
        <w:t>ل</w:t>
      </w:r>
      <w:r w:rsidR="005857AB">
        <w:rPr>
          <w:rFonts w:cs="Simplified Arabic" w:hint="cs"/>
          <w:rtl/>
          <w:lang w:bidi="ar-EG"/>
        </w:rPr>
        <w:t>تعزيز</w:t>
      </w:r>
      <w:r w:rsidR="008E7F2E">
        <w:rPr>
          <w:rFonts w:cs="Simplified Arabic" w:hint="cs"/>
          <w:rtl/>
          <w:lang w:bidi="ar-EG"/>
        </w:rPr>
        <w:t xml:space="preserve"> </w:t>
      </w:r>
      <w:r w:rsidRPr="007E1BF4">
        <w:rPr>
          <w:rFonts w:cs="Simplified Arabic" w:hint="cs"/>
          <w:rtl/>
          <w:lang w:bidi="ar-EG"/>
        </w:rPr>
        <w:t>أوجه التآزر في الإبلاغ بوسائل منها ما يلي:</w:t>
      </w:r>
    </w:p>
    <w:p w14:paraId="05A59283" w14:textId="3ADEA6E6" w:rsidR="00223D1B" w:rsidRPr="007E1BF4" w:rsidRDefault="00223D1B" w:rsidP="00223D1B">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sidRPr="007E1BF4">
        <w:rPr>
          <w:rFonts w:cs="Simplified Arabic" w:hint="cs"/>
          <w:rtl/>
          <w:lang w:bidi="ar-EG"/>
        </w:rPr>
        <w:t>(أ)</w:t>
      </w:r>
      <w:r w:rsidRPr="007E1BF4">
        <w:rPr>
          <w:rFonts w:cs="Simplified Arabic"/>
          <w:rtl/>
          <w:lang w:bidi="ar-EG"/>
        </w:rPr>
        <w:tab/>
      </w:r>
      <w:r w:rsidRPr="007E1BF4">
        <w:rPr>
          <w:rStyle w:val="hps"/>
          <w:rFonts w:cs="Simplified Arabic" w:hint="cs"/>
          <w:rtl/>
        </w:rPr>
        <w:t>المؤشرات</w:t>
      </w:r>
      <w:r w:rsidRPr="007E1BF4">
        <w:rPr>
          <w:rFonts w:cs="Simplified Arabic" w:hint="cs"/>
          <w:rtl/>
          <w:lang w:bidi="ar-EG"/>
        </w:rPr>
        <w:t xml:space="preserve"> المشتركة، حسب الاقتضاء؛</w:t>
      </w:r>
    </w:p>
    <w:p w14:paraId="777DD0F8" w14:textId="28B01D7C" w:rsidR="00223D1B" w:rsidRPr="007E1BF4" w:rsidRDefault="00223D1B" w:rsidP="00223D1B">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sidRPr="007E1BF4">
        <w:rPr>
          <w:rFonts w:cs="Simplified Arabic" w:hint="cs"/>
          <w:rtl/>
          <w:lang w:bidi="ar-EG"/>
        </w:rPr>
        <w:t>(ب)</w:t>
      </w:r>
      <w:r w:rsidRPr="007E1BF4">
        <w:rPr>
          <w:rFonts w:cs="Simplified Arabic"/>
          <w:rtl/>
          <w:lang w:bidi="ar-EG"/>
        </w:rPr>
        <w:tab/>
      </w:r>
      <w:r w:rsidRPr="007E1BF4">
        <w:rPr>
          <w:rFonts w:cs="Simplified Arabic" w:hint="cs"/>
          <w:rtl/>
          <w:lang w:bidi="ar-EG"/>
        </w:rPr>
        <w:t>وحدات الإبلاغ عن القضايا المشتركة؛</w:t>
      </w:r>
    </w:p>
    <w:p w14:paraId="0767F771" w14:textId="7AFA3397" w:rsidR="00223D1B" w:rsidRPr="007E1BF4" w:rsidRDefault="00223D1B" w:rsidP="00223D1B">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sidRPr="007E1BF4">
        <w:rPr>
          <w:rFonts w:cs="Simplified Arabic" w:hint="cs"/>
          <w:rtl/>
          <w:lang w:bidi="ar-EG"/>
        </w:rPr>
        <w:t>(ج)</w:t>
      </w:r>
      <w:r w:rsidRPr="007E1BF4">
        <w:rPr>
          <w:rFonts w:cs="Simplified Arabic"/>
          <w:rtl/>
          <w:lang w:bidi="ar-EG"/>
        </w:rPr>
        <w:tab/>
      </w:r>
      <w:r w:rsidRPr="007E1BF4">
        <w:rPr>
          <w:rFonts w:cs="Simplified Arabic" w:hint="cs"/>
          <w:rtl/>
          <w:lang w:bidi="ar-EG"/>
        </w:rPr>
        <w:t>التشغيل البيني لنُظم إدارة المعلومات والإبلاغ؛</w:t>
      </w:r>
    </w:p>
    <w:p w14:paraId="6B9A195F" w14:textId="353F4FDD" w:rsidR="00223D1B" w:rsidRPr="007E1BF4" w:rsidRDefault="00223D1B" w:rsidP="00223D1B">
      <w:pPr>
        <w:suppressLineNumbers/>
        <w:suppressAutoHyphens/>
        <w:kinsoku w:val="0"/>
        <w:overflowPunct w:val="0"/>
        <w:autoSpaceDE w:val="0"/>
        <w:autoSpaceDN w:val="0"/>
        <w:bidi/>
        <w:adjustRightInd w:val="0"/>
        <w:snapToGrid w:val="0"/>
        <w:spacing w:after="120" w:line="216" w:lineRule="auto"/>
        <w:ind w:firstLine="720"/>
        <w:rPr>
          <w:rFonts w:cs="Simplified Arabic"/>
          <w:snapToGrid w:val="0"/>
          <w:kern w:val="22"/>
          <w:szCs w:val="22"/>
        </w:rPr>
      </w:pPr>
      <w:r w:rsidRPr="007E1BF4">
        <w:rPr>
          <w:rFonts w:cs="Simplified Arabic" w:hint="cs"/>
          <w:rtl/>
          <w:lang w:bidi="ar-EG"/>
        </w:rPr>
        <w:t>(د)</w:t>
      </w:r>
      <w:r w:rsidRPr="007E1BF4">
        <w:rPr>
          <w:rFonts w:cs="Simplified Arabic"/>
          <w:rtl/>
          <w:lang w:bidi="ar-EG"/>
        </w:rPr>
        <w:tab/>
      </w:r>
      <w:r w:rsidRPr="007E1BF4">
        <w:rPr>
          <w:rFonts w:cs="Simplified Arabic" w:hint="cs"/>
          <w:rtl/>
          <w:lang w:bidi="ar-EG"/>
        </w:rPr>
        <w:t>خيارات أخرى لزيادة التآزر في الإبلاغ الوطني فيما بين الاتفاقيات المتعلقة بالتنوع البيولوجي واتفاقيات ريو.</w:t>
      </w:r>
    </w:p>
    <w:p w14:paraId="6591327E" w14:textId="32143D7E" w:rsidR="00273E5C" w:rsidRPr="007E1BF4" w:rsidRDefault="00273E5C" w:rsidP="008E7F2E">
      <w:pPr>
        <w:suppressLineNumbers/>
        <w:suppressAutoHyphens/>
        <w:kinsoku w:val="0"/>
        <w:overflowPunct w:val="0"/>
        <w:autoSpaceDE w:val="0"/>
        <w:autoSpaceDN w:val="0"/>
        <w:bidi/>
        <w:adjustRightInd w:val="0"/>
        <w:snapToGrid w:val="0"/>
        <w:spacing w:after="120" w:line="216" w:lineRule="auto"/>
        <w:rPr>
          <w:rFonts w:cs="Simplified Arabic"/>
          <w:snapToGrid w:val="0"/>
          <w:kern w:val="22"/>
          <w:sz w:val="24"/>
        </w:rPr>
      </w:pPr>
      <w:r w:rsidRPr="007E1BF4">
        <w:rPr>
          <w:rFonts w:cs="Simplified Arabic" w:hint="cs"/>
          <w:snapToGrid w:val="0"/>
          <w:kern w:val="22"/>
          <w:sz w:val="24"/>
          <w:rtl/>
          <w:lang w:bidi="ar-EG"/>
        </w:rPr>
        <w:t xml:space="preserve">وطُلب إلى الأمينة التنفيذية أيضا تقييم الآثار المالية </w:t>
      </w:r>
      <w:r w:rsidR="008E7F2E">
        <w:rPr>
          <w:rFonts w:cs="Simplified Arabic" w:hint="cs"/>
          <w:snapToGrid w:val="0"/>
          <w:kern w:val="22"/>
          <w:sz w:val="24"/>
          <w:rtl/>
          <w:lang w:bidi="ar-EG"/>
        </w:rPr>
        <w:t>الناتجة</w:t>
      </w:r>
      <w:r w:rsidRPr="007E1BF4">
        <w:rPr>
          <w:rFonts w:cs="Simplified Arabic" w:hint="cs"/>
          <w:snapToGrid w:val="0"/>
          <w:kern w:val="22"/>
          <w:sz w:val="24"/>
          <w:rtl/>
          <w:lang w:bidi="ar-EG"/>
        </w:rPr>
        <w:t xml:space="preserve"> عن هذه الإجراءات.</w:t>
      </w:r>
    </w:p>
    <w:p w14:paraId="4C07557A" w14:textId="69B96B26" w:rsidR="00366FCE" w:rsidRPr="007E1BF4" w:rsidRDefault="00273E5C" w:rsidP="008E7F2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sidRPr="007E1BF4">
        <w:rPr>
          <w:rFonts w:cs="Simplified Arabic" w:hint="cs"/>
          <w:rtl/>
          <w:lang w:bidi="ar-EG"/>
        </w:rPr>
        <w:t>وفي الفقرة 3(و) من نفس المقرر، طُلب إلى الأمينة التنفيذية مواصلة المساهمة في عملية رصد خطة التنمية المستدامة لعام 2030</w:t>
      </w:r>
      <w:r w:rsidRPr="007E1BF4">
        <w:rPr>
          <w:rStyle w:val="FootnoteReference"/>
          <w:rFonts w:cs="Simplified Arabic"/>
          <w:sz w:val="22"/>
          <w:u w:val="none"/>
          <w:vertAlign w:val="superscript"/>
          <w:rtl/>
          <w:lang w:bidi="ar-EG"/>
        </w:rPr>
        <w:footnoteReference w:id="3"/>
      </w:r>
      <w:r w:rsidRPr="007E1BF4">
        <w:rPr>
          <w:rFonts w:cs="Simplified Arabic" w:hint="cs"/>
          <w:rtl/>
          <w:lang w:bidi="ar-EG"/>
        </w:rPr>
        <w:t xml:space="preserve"> واستكشاف أوجه التآزر مع نُظم وأدوات الإبلاغ ذات الصلة </w:t>
      </w:r>
      <w:r w:rsidR="008E7F2E">
        <w:rPr>
          <w:rFonts w:cs="Simplified Arabic" w:hint="cs"/>
          <w:rtl/>
          <w:lang w:bidi="ar-EG"/>
        </w:rPr>
        <w:t>فيما يتعلق</w:t>
      </w:r>
      <w:r w:rsidRPr="007E1BF4">
        <w:rPr>
          <w:rFonts w:cs="Simplified Arabic" w:hint="cs"/>
          <w:rtl/>
          <w:lang w:bidi="ar-EG"/>
        </w:rPr>
        <w:t xml:space="preserve"> بأهداف التنمية المستدامة، بما في ذلك فيما </w:t>
      </w:r>
      <w:r w:rsidR="008E7F2E">
        <w:rPr>
          <w:rFonts w:cs="Simplified Arabic" w:hint="cs"/>
          <w:rtl/>
          <w:lang w:bidi="ar-EG"/>
        </w:rPr>
        <w:t xml:space="preserve">يخص </w:t>
      </w:r>
      <w:r w:rsidRPr="007E1BF4">
        <w:rPr>
          <w:rFonts w:cs="Simplified Arabic" w:hint="cs"/>
          <w:rtl/>
          <w:lang w:bidi="ar-EG"/>
        </w:rPr>
        <w:t xml:space="preserve">الأساليب المنهجية. وفي الفقرة 3(ز)، طُلب إلى الأمينة التنفيذية أيضا المساهمة في وضع أداة </w:t>
      </w:r>
      <w:r w:rsidR="008E7F2E">
        <w:rPr>
          <w:rFonts w:cs="Simplified Arabic" w:hint="cs"/>
          <w:rtl/>
          <w:lang w:bidi="ar-EG"/>
        </w:rPr>
        <w:t>البيانات والإبلاغ</w:t>
      </w:r>
      <w:r w:rsidRPr="007E1BF4">
        <w:rPr>
          <w:rFonts w:cs="Simplified Arabic" w:hint="cs"/>
          <w:rtl/>
          <w:lang w:bidi="ar-EG"/>
        </w:rPr>
        <w:t xml:space="preserve"> واختبارها </w:t>
      </w:r>
      <w:r w:rsidRPr="007E1BF4">
        <w:rPr>
          <w:rFonts w:cs="Simplified Arabic" w:hint="cs"/>
          <w:rtl/>
          <w:lang w:bidi="ar-EG"/>
        </w:rPr>
        <w:lastRenderedPageBreak/>
        <w:t xml:space="preserve">وتعزيزها، بالتعاون مع مبادرة </w:t>
      </w:r>
      <w:r w:rsidRPr="007E1BF4">
        <w:rPr>
          <w:rFonts w:cs="Simplified Arabic"/>
          <w:lang w:bidi="ar-EG"/>
        </w:rPr>
        <w:t>InforMEA</w:t>
      </w:r>
      <w:r w:rsidRPr="007E1BF4">
        <w:rPr>
          <w:rFonts w:cs="Simplified Arabic" w:hint="cs"/>
          <w:rtl/>
          <w:lang w:bidi="ar-EG"/>
        </w:rPr>
        <w:t xml:space="preserve">، مع مراعاة تجارب الأطراف في إعداد تقاريرها الوطنية السادسة، بغية تيسير استخدام </w:t>
      </w:r>
      <w:r w:rsidR="00C81E73">
        <w:rPr>
          <w:rFonts w:cs="Simplified Arabic" w:hint="cs"/>
          <w:rtl/>
          <w:lang w:bidi="ar-EG"/>
        </w:rPr>
        <w:t>أداة البيانات والإبلاغ</w:t>
      </w:r>
      <w:r w:rsidRPr="007E1BF4">
        <w:rPr>
          <w:rFonts w:cs="Simplified Arabic" w:hint="cs"/>
          <w:rtl/>
          <w:lang w:bidi="ar-EG"/>
        </w:rPr>
        <w:t xml:space="preserve"> </w:t>
      </w:r>
      <w:r w:rsidR="008E7F2E">
        <w:rPr>
          <w:rFonts w:cs="Simplified Arabic" w:hint="cs"/>
          <w:rtl/>
          <w:lang w:bidi="ar-EG"/>
        </w:rPr>
        <w:t>عبر</w:t>
      </w:r>
      <w:r w:rsidRPr="007E1BF4">
        <w:rPr>
          <w:rFonts w:cs="Simplified Arabic" w:hint="cs"/>
          <w:rtl/>
          <w:lang w:bidi="ar-EG"/>
        </w:rPr>
        <w:t xml:space="preserve"> الاتفاقيات المتعلقة بالتنوع البيولوجي.</w:t>
      </w:r>
    </w:p>
    <w:p w14:paraId="50670B2D" w14:textId="39942D4E" w:rsidR="00366FCE" w:rsidRPr="007E1BF4" w:rsidRDefault="007E1BF4" w:rsidP="008E7F2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sidRPr="007E1BF4">
        <w:rPr>
          <w:rFonts w:cs="Simplified Arabic" w:hint="cs"/>
          <w:rtl/>
          <w:lang w:bidi="ar-EG"/>
        </w:rPr>
        <w:t>وأُعدت هذه الوثيقة بدعم من المركز العالمي لرصد حفظ الطبيعة التابع لبرنامج الأمم المتحدة للبيئة وبالتشاور مع أمانات الاتفاقيات ذات الصلة، مع مراعاة الوثيقة الخاصة بالإبلاغ الوطني التي تم إعدادها للاجتماع الثاني للهيئة الفرعية للتنفيذ (</w:t>
      </w:r>
      <w:hyperlink r:id="rId12" w:history="1">
        <w:r w:rsidRPr="007E1BF4">
          <w:rPr>
            <w:rStyle w:val="Hyperlink"/>
            <w:rFonts w:cs="Simplified Arabic"/>
            <w:snapToGrid w:val="0"/>
            <w:kern w:val="22"/>
            <w:szCs w:val="22"/>
          </w:rPr>
          <w:t>CBD/SBI/2/12</w:t>
        </w:r>
      </w:hyperlink>
      <w:r w:rsidRPr="007E1BF4">
        <w:rPr>
          <w:rFonts w:cs="Simplified Arabic" w:hint="cs"/>
          <w:rtl/>
          <w:lang w:bidi="ar-EG"/>
        </w:rPr>
        <w:t xml:space="preserve">). ويقدم القسم ثانيا الاقتراحات المقدمة من الفريق الاستشاري غير الرسمي </w:t>
      </w:r>
      <w:r w:rsidR="008E7F2E">
        <w:rPr>
          <w:rFonts w:cs="Simplified Arabic" w:hint="cs"/>
          <w:rtl/>
          <w:lang w:bidi="ar-EG"/>
        </w:rPr>
        <w:t>المعني</w:t>
      </w:r>
      <w:r w:rsidRPr="007E1BF4">
        <w:rPr>
          <w:rFonts w:cs="Simplified Arabic" w:hint="cs"/>
          <w:rtl/>
          <w:lang w:bidi="ar-EG"/>
        </w:rPr>
        <w:t xml:space="preserve"> </w:t>
      </w:r>
      <w:r w:rsidR="008E7F2E">
        <w:rPr>
          <w:rFonts w:cs="Simplified Arabic" w:hint="cs"/>
          <w:rtl/>
          <w:lang w:bidi="ar-EG"/>
        </w:rPr>
        <w:t>ب</w:t>
      </w:r>
      <w:r w:rsidRPr="007E1BF4">
        <w:rPr>
          <w:rFonts w:cs="Simplified Arabic" w:hint="cs"/>
          <w:rtl/>
          <w:lang w:bidi="ar-EG"/>
        </w:rPr>
        <w:t>أوجه التآزر بين الاتفاقيات المتعلقة بالتنوع البيولوجي، ويشير إلى المشاورات التي أُجريت مع أمانات الاتفاقيات ذات الصلة، ويقدم نظرة عامة على الاقتراحات والآراء ذات الصلة المستمدة من عملية إعداد الإطار العالمي للتنوع البيولوجي لما بعد عام 2020. وقدمت كل هذه الا</w:t>
      </w:r>
      <w:r w:rsidR="008E7F2E">
        <w:rPr>
          <w:rFonts w:cs="Simplified Arabic" w:hint="cs"/>
          <w:rtl/>
          <w:lang w:bidi="ar-EG"/>
        </w:rPr>
        <w:t xml:space="preserve">قتراحات والآراء أساسا لاقتراح </w:t>
      </w:r>
      <w:r w:rsidRPr="007E1BF4">
        <w:rPr>
          <w:rFonts w:cs="Simplified Arabic" w:hint="cs"/>
          <w:rtl/>
          <w:lang w:bidi="ar-EG"/>
        </w:rPr>
        <w:t xml:space="preserve">خيارات في القسم التالي. ويقدم القسم ثالثا خيارات للإجراءات الملموسة لتعزيز أوجه التآزر في الإبلاغ. ويقدم القسم رابعا تحليلا موجزا للآثار </w:t>
      </w:r>
      <w:r w:rsidR="008E7F2E">
        <w:rPr>
          <w:rFonts w:cs="Simplified Arabic" w:hint="cs"/>
          <w:rtl/>
          <w:lang w:bidi="ar-EG"/>
        </w:rPr>
        <w:t xml:space="preserve">على </w:t>
      </w:r>
      <w:r w:rsidRPr="007E1BF4">
        <w:rPr>
          <w:rFonts w:cs="Simplified Arabic" w:hint="cs"/>
          <w:rtl/>
          <w:lang w:bidi="ar-EG"/>
        </w:rPr>
        <w:t>الموارد في حال اتخاذ جميع هذه الإجراءات.</w:t>
      </w:r>
    </w:p>
    <w:p w14:paraId="2CA374A4" w14:textId="47FAA874" w:rsidR="000D0B3C" w:rsidRPr="007E1BF4" w:rsidRDefault="000D0B3C" w:rsidP="007E1BF4">
      <w:pPr>
        <w:pStyle w:val="Heading1multiline"/>
        <w:suppressLineNumbers/>
        <w:tabs>
          <w:tab w:val="clear" w:pos="720"/>
        </w:tabs>
        <w:suppressAutoHyphens/>
        <w:kinsoku w:val="0"/>
        <w:overflowPunct w:val="0"/>
        <w:autoSpaceDE w:val="0"/>
        <w:autoSpaceDN w:val="0"/>
        <w:bidi/>
        <w:adjustRightInd w:val="0"/>
        <w:snapToGrid w:val="0"/>
        <w:spacing w:before="0" w:line="216" w:lineRule="auto"/>
        <w:ind w:left="0" w:right="0" w:firstLine="0"/>
        <w:jc w:val="center"/>
        <w:rPr>
          <w:rFonts w:cs="Simplified Arabic"/>
          <w:b w:val="0"/>
          <w:bCs/>
          <w:szCs w:val="26"/>
          <w:rtl/>
          <w:lang w:bidi="ar-EG"/>
        </w:rPr>
      </w:pPr>
      <w:r w:rsidRPr="007E1BF4">
        <w:rPr>
          <w:rFonts w:cs="Simplified Arabic"/>
          <w:b w:val="0"/>
          <w:bCs/>
          <w:szCs w:val="26"/>
          <w:rtl/>
          <w:lang w:bidi="ar-EG"/>
        </w:rPr>
        <w:t>ثانيا-</w:t>
      </w:r>
      <w:r w:rsidRPr="007E1BF4">
        <w:rPr>
          <w:rFonts w:cs="Simplified Arabic"/>
          <w:b w:val="0"/>
          <w:bCs/>
          <w:szCs w:val="26"/>
          <w:rtl/>
          <w:lang w:bidi="ar-EG"/>
        </w:rPr>
        <w:tab/>
      </w:r>
      <w:r w:rsidR="007E1BF4" w:rsidRPr="007E1BF4">
        <w:rPr>
          <w:rFonts w:cs="Simplified Arabic" w:hint="cs"/>
          <w:b w:val="0"/>
          <w:bCs/>
          <w:szCs w:val="26"/>
          <w:rtl/>
          <w:lang w:bidi="ar-EG"/>
        </w:rPr>
        <w:t>موجز للاقتراحات والآراء ذات الصلة</w:t>
      </w:r>
    </w:p>
    <w:p w14:paraId="4B5F4274" w14:textId="5BBA465F" w:rsidR="0054077A" w:rsidRPr="007E1BF4" w:rsidRDefault="0054077A" w:rsidP="007E1BF4">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rtl/>
          <w:lang w:bidi="ar-EG"/>
        </w:rPr>
      </w:pPr>
      <w:r w:rsidRPr="007E1BF4">
        <w:rPr>
          <w:rFonts w:cs="Simplified Arabic" w:hint="cs"/>
          <w:b/>
          <w:bCs/>
          <w:rtl/>
          <w:lang w:bidi="ar-EG"/>
        </w:rPr>
        <w:t>ألف-</w:t>
      </w:r>
      <w:r w:rsidRPr="007E1BF4">
        <w:rPr>
          <w:rFonts w:cs="Simplified Arabic" w:hint="cs"/>
          <w:b/>
          <w:bCs/>
          <w:rtl/>
          <w:lang w:bidi="ar-EG"/>
        </w:rPr>
        <w:tab/>
      </w:r>
      <w:r w:rsidR="007E1BF4" w:rsidRPr="007E1BF4">
        <w:rPr>
          <w:rFonts w:cs="Simplified Arabic" w:hint="cs"/>
          <w:b/>
          <w:bCs/>
          <w:rtl/>
          <w:lang w:bidi="ar-EG"/>
        </w:rPr>
        <w:t>مشورة الفريق الاستشاري غير الرسمي</w:t>
      </w:r>
    </w:p>
    <w:p w14:paraId="15BE80C9" w14:textId="20E0C433" w:rsidR="000D0B3C" w:rsidRPr="007E1BF4" w:rsidRDefault="00EF561A" w:rsidP="00CD3FA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Pr>
          <w:rStyle w:val="hps"/>
          <w:rFonts w:cs="Simplified Arabic" w:hint="cs"/>
          <w:rtl/>
        </w:rPr>
        <w:t>قدم الفريق الاستشاري غير الرسمي المعني بأوجه التآزر بين الاتفاقيات المتعلقة بالتنوع البيولوجي، في تقريره المقدم إلى الهيئة الفرعية للتنفيذ في اجتماعها الثاني وإلى مؤتمر الأطراف في اجتماعه الرابع عشر (</w:t>
      </w:r>
      <w:hyperlink r:id="rId13" w:history="1">
        <w:r w:rsidRPr="00447583">
          <w:rPr>
            <w:rStyle w:val="Hyperlink"/>
            <w:snapToGrid w:val="0"/>
            <w:kern w:val="22"/>
            <w:szCs w:val="22"/>
          </w:rPr>
          <w:t>CBD/SBI/2/INF/14</w:t>
        </w:r>
      </w:hyperlink>
      <w:r>
        <w:rPr>
          <w:rStyle w:val="hps"/>
          <w:rFonts w:cs="Simplified Arabic" w:hint="cs"/>
          <w:rtl/>
        </w:rPr>
        <w:t xml:space="preserve">)، مشورة تتعلق بهذه القضية (على الرغم من </w:t>
      </w:r>
      <w:r w:rsidR="00CD3FA8">
        <w:rPr>
          <w:rStyle w:val="hps"/>
          <w:rFonts w:cs="Simplified Arabic" w:hint="cs"/>
          <w:rtl/>
        </w:rPr>
        <w:t>الاستجابة</w:t>
      </w:r>
      <w:r>
        <w:rPr>
          <w:rStyle w:val="hps"/>
          <w:rFonts w:cs="Simplified Arabic" w:hint="cs"/>
          <w:rtl/>
        </w:rPr>
        <w:t xml:space="preserve"> في الأساس للمقرر </w:t>
      </w:r>
      <w:hyperlink r:id="rId14" w:history="1">
        <w:r w:rsidRPr="00EF561A">
          <w:rPr>
            <w:rStyle w:val="Hyperlink"/>
            <w:rFonts w:cs="Simplified Arabic" w:hint="cs"/>
            <w:rtl/>
          </w:rPr>
          <w:t>13/24</w:t>
        </w:r>
      </w:hyperlink>
      <w:r>
        <w:rPr>
          <w:rStyle w:val="hps"/>
          <w:rFonts w:cs="Simplified Arabic" w:hint="cs"/>
          <w:rtl/>
        </w:rPr>
        <w:t xml:space="preserve">). وكانت المشورة </w:t>
      </w:r>
      <w:r w:rsidR="00CD3FA8">
        <w:rPr>
          <w:rStyle w:val="hps"/>
          <w:rFonts w:cs="Simplified Arabic" w:hint="cs"/>
          <w:rtl/>
        </w:rPr>
        <w:t>المشار إليها</w:t>
      </w:r>
      <w:r>
        <w:rPr>
          <w:rStyle w:val="hps"/>
          <w:rFonts w:cs="Simplified Arabic" w:hint="cs"/>
          <w:rtl/>
        </w:rPr>
        <w:t xml:space="preserve"> على النحو التالي:</w:t>
      </w:r>
    </w:p>
    <w:p w14:paraId="1B7C41EC" w14:textId="41239651" w:rsidR="007E1BF4" w:rsidRPr="007E1BF4" w:rsidRDefault="007E1BF4" w:rsidP="00CD3FA8">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sidRPr="007E1BF4">
        <w:rPr>
          <w:rStyle w:val="hps"/>
          <w:rFonts w:cs="Simplified Arabic" w:hint="cs"/>
          <w:rtl/>
        </w:rPr>
        <w:t>(أ)</w:t>
      </w:r>
      <w:r w:rsidRPr="007E1BF4">
        <w:rPr>
          <w:rStyle w:val="hps"/>
          <w:rFonts w:cs="Simplified Arabic"/>
          <w:rtl/>
        </w:rPr>
        <w:tab/>
      </w:r>
      <w:r w:rsidR="00EF561A">
        <w:rPr>
          <w:rStyle w:val="hps"/>
          <w:rFonts w:cs="Simplified Arabic" w:hint="cs"/>
          <w:rtl/>
        </w:rPr>
        <w:t xml:space="preserve">ينبغي للأمينة التنفيذية وأعضاء فريق الاتصال للاتفاقيات المتعلقة بالتنوع البيولوجي، مع مراعاة العمل المنجز بالفعل والجاري بشأن أوجه التآزر فيما يتعلق بالإبلاغ، التماس التوجيه من الهيئات الإدارية للاتفاقية للتمكين من تنفيذ الإجراء الرئيسي الوارد في المقرر 13/24 بشأن إبقاء فرص التعاون في مجال الإبلاغ بموجب الاتفاقيات قيد الاستعراض، وضمان </w:t>
      </w:r>
      <w:r w:rsidR="00CD3FA8">
        <w:rPr>
          <w:rStyle w:val="hps"/>
          <w:rFonts w:cs="Simplified Arabic" w:hint="cs"/>
          <w:rtl/>
        </w:rPr>
        <w:t xml:space="preserve">التشغيل المتبادل بين نُظم أو </w:t>
      </w:r>
      <w:r w:rsidR="00EF561A">
        <w:rPr>
          <w:rStyle w:val="hps"/>
          <w:rFonts w:cs="Simplified Arabic" w:hint="cs"/>
          <w:rtl/>
        </w:rPr>
        <w:t>منصات الإبلاغ؛</w:t>
      </w:r>
    </w:p>
    <w:p w14:paraId="09B9C9D2" w14:textId="1332D9BF" w:rsidR="007E1BF4" w:rsidRPr="007E1BF4" w:rsidRDefault="007E1BF4" w:rsidP="00CD3FA8">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lang w:bidi="ar-EG"/>
        </w:rPr>
      </w:pPr>
      <w:r w:rsidRPr="007E1BF4">
        <w:rPr>
          <w:rStyle w:val="hps"/>
          <w:rFonts w:cs="Simplified Arabic" w:hint="cs"/>
          <w:rtl/>
        </w:rPr>
        <w:t>(ب)</w:t>
      </w:r>
      <w:r w:rsidRPr="007E1BF4">
        <w:rPr>
          <w:rStyle w:val="hps"/>
          <w:rFonts w:cs="Simplified Arabic"/>
          <w:rtl/>
        </w:rPr>
        <w:tab/>
      </w:r>
      <w:r w:rsidR="00EF561A">
        <w:rPr>
          <w:rStyle w:val="hps"/>
          <w:rFonts w:cs="Simplified Arabic" w:hint="cs"/>
          <w:rtl/>
        </w:rPr>
        <w:t xml:space="preserve">يمكن للفريق الاستشاري غير الرسمي </w:t>
      </w:r>
      <w:r w:rsidR="00CD3FA8">
        <w:rPr>
          <w:rStyle w:val="hps"/>
          <w:rFonts w:cs="Simplified Arabic" w:hint="cs"/>
          <w:rtl/>
        </w:rPr>
        <w:t xml:space="preserve">إسداء </w:t>
      </w:r>
      <w:r w:rsidR="00EF561A">
        <w:rPr>
          <w:rStyle w:val="hps"/>
          <w:rFonts w:cs="Simplified Arabic" w:hint="cs"/>
          <w:rtl/>
        </w:rPr>
        <w:t>المشورة فيما يتعلق بضمان اتب</w:t>
      </w:r>
      <w:r w:rsidR="00CD3FA8">
        <w:rPr>
          <w:rStyle w:val="hps"/>
          <w:rFonts w:cs="Simplified Arabic" w:hint="cs"/>
          <w:rtl/>
        </w:rPr>
        <w:t>ا</w:t>
      </w:r>
      <w:r w:rsidR="00EF561A">
        <w:rPr>
          <w:rStyle w:val="hps"/>
          <w:rFonts w:cs="Simplified Arabic" w:hint="cs"/>
          <w:rtl/>
        </w:rPr>
        <w:t>ع نهج تآزري</w:t>
      </w:r>
      <w:r w:rsidR="00187A87">
        <w:rPr>
          <w:rStyle w:val="hps"/>
          <w:rFonts w:cs="Simplified Arabic" w:hint="cs"/>
          <w:rtl/>
        </w:rPr>
        <w:t xml:space="preserve"> إزاء الإطار العالمي للتنوع البيولوجي لما بعد عام 2020، بما في ذلك خيارات لتعزيز أوجه التآزر </w:t>
      </w:r>
      <w:r w:rsidR="00CD3FA8">
        <w:rPr>
          <w:rStyle w:val="hps"/>
          <w:rFonts w:cs="Simplified Arabic" w:hint="cs"/>
          <w:rtl/>
        </w:rPr>
        <w:t>بشأن</w:t>
      </w:r>
      <w:r w:rsidR="00187A87">
        <w:rPr>
          <w:rStyle w:val="hps"/>
          <w:rFonts w:cs="Simplified Arabic" w:hint="cs"/>
          <w:rtl/>
        </w:rPr>
        <w:t xml:space="preserve"> الإبلاغ الوطني، بما في ذلك فيما يتعلق بالمجموعات المشتركة من المؤشرات والنُهج النموذجية للإبلاغ. وأشار الفريق الاستشاري أيضا إلى أنه أثناء إعداد الإطار العالمي للتنوع البيولوجي لما بعد عام 2020، تعين الاضطلاع بمزيد من العمل لإحراز تقدم بالتوازي بشأن المؤشرات وعمليات الإبلاغ؛</w:t>
      </w:r>
    </w:p>
    <w:p w14:paraId="32F3884E" w14:textId="261E825E" w:rsidR="007E1BF4" w:rsidRPr="007E1BF4" w:rsidRDefault="007E1BF4" w:rsidP="00CD3FA8">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szCs w:val="22"/>
        </w:rPr>
      </w:pPr>
      <w:r w:rsidRPr="007E1BF4">
        <w:rPr>
          <w:rStyle w:val="hps"/>
          <w:rFonts w:cs="Simplified Arabic" w:hint="cs"/>
          <w:rtl/>
        </w:rPr>
        <w:t>(ج)</w:t>
      </w:r>
      <w:r w:rsidRPr="007E1BF4">
        <w:rPr>
          <w:rStyle w:val="hps"/>
          <w:rFonts w:cs="Simplified Arabic"/>
          <w:rtl/>
        </w:rPr>
        <w:tab/>
      </w:r>
      <w:r w:rsidR="00187A87">
        <w:rPr>
          <w:rStyle w:val="hps"/>
          <w:rFonts w:cs="Simplified Arabic" w:hint="cs"/>
          <w:rtl/>
        </w:rPr>
        <w:t xml:space="preserve">تحديد أنشطة إضافية، </w:t>
      </w:r>
      <w:r w:rsidR="00CD3FA8">
        <w:rPr>
          <w:rStyle w:val="hps"/>
          <w:rFonts w:cs="Simplified Arabic" w:hint="cs"/>
          <w:rtl/>
        </w:rPr>
        <w:t>تتعلق</w:t>
      </w:r>
      <w:r w:rsidR="00187A87">
        <w:rPr>
          <w:rStyle w:val="hps"/>
          <w:rFonts w:cs="Simplified Arabic" w:hint="cs"/>
          <w:rtl/>
        </w:rPr>
        <w:t xml:space="preserve"> بتجنب الازدواجية فيما يخص الإبلاغ وإدارة المعلومات والمؤشرات، من بين أمور أخرى، بما في ذلك إشراك الأطراف في وضع نماذج الإبلاغ النموذجي، وتحديد المجالات التي يلزم فيها </w:t>
      </w:r>
      <w:r w:rsidR="00CD3FA8">
        <w:rPr>
          <w:rStyle w:val="hps"/>
          <w:rFonts w:cs="Simplified Arabic" w:hint="cs"/>
          <w:rtl/>
        </w:rPr>
        <w:t xml:space="preserve">تقديم </w:t>
      </w:r>
      <w:r w:rsidR="00187A87">
        <w:rPr>
          <w:rStyle w:val="hps"/>
          <w:rFonts w:cs="Simplified Arabic" w:hint="cs"/>
          <w:rtl/>
        </w:rPr>
        <w:t>مزيد من التوجيه فيما يتعلق بنظم إدارة البيانات في سياق أوجه التآزر.</w:t>
      </w:r>
    </w:p>
    <w:p w14:paraId="11349787" w14:textId="44B8589D" w:rsidR="00366FCE" w:rsidRPr="007E1BF4" w:rsidRDefault="00187A87" w:rsidP="00187A8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Pr>
          <w:rStyle w:val="hps"/>
          <w:rFonts w:cs="Simplified Arabic" w:hint="cs"/>
          <w:rtl/>
        </w:rPr>
        <w:t>وورد في تقرير الفريق الاستشاري غير الرسمي أيضا عدد من الإشارات إلى قيمة الأدوات لدعم الإبلاغ الوطني والعمليات ذات الصلة (بما في ذلك جمع البيانات وإدارتها واستخدامها) على المستوى الوطني، لزيادة الوصول إ</w:t>
      </w:r>
      <w:r w:rsidR="00712FBD">
        <w:rPr>
          <w:rStyle w:val="hps"/>
          <w:rFonts w:cs="Simplified Arabic" w:hint="cs"/>
          <w:rtl/>
        </w:rPr>
        <w:t>لى مجموعات البيانات الضرورية، و</w:t>
      </w:r>
      <w:r>
        <w:rPr>
          <w:rStyle w:val="hps"/>
          <w:rFonts w:cs="Simplified Arabic" w:hint="cs"/>
          <w:rtl/>
        </w:rPr>
        <w:t>تبادل المعلومات والبيانات الناشئة عن عمليات الإبلاغ الوطني.</w:t>
      </w:r>
    </w:p>
    <w:p w14:paraId="408D1BA3" w14:textId="3C89C4B7" w:rsidR="007E1BF4" w:rsidRPr="007E1BF4" w:rsidRDefault="007E1BF4" w:rsidP="007E1BF4">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lang w:bidi="ar-EG"/>
        </w:rPr>
      </w:pPr>
      <w:r w:rsidRPr="007E1BF4">
        <w:rPr>
          <w:rFonts w:cs="Simplified Arabic" w:hint="cs"/>
          <w:b/>
          <w:bCs/>
          <w:rtl/>
          <w:lang w:bidi="ar-EG"/>
        </w:rPr>
        <w:t>باء-</w:t>
      </w:r>
      <w:r w:rsidRPr="007E1BF4">
        <w:rPr>
          <w:rFonts w:cs="Simplified Arabic" w:hint="cs"/>
          <w:b/>
          <w:bCs/>
          <w:rtl/>
          <w:lang w:bidi="ar-EG"/>
        </w:rPr>
        <w:tab/>
        <w:t>التشاور مع الاتفاقيات الأخرى</w:t>
      </w:r>
    </w:p>
    <w:p w14:paraId="29A5CD0B" w14:textId="3E3420E5" w:rsidR="00366FCE" w:rsidRPr="007E1BF4" w:rsidRDefault="00187A87" w:rsidP="00712FBD">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Pr>
          <w:rStyle w:val="hps"/>
          <w:rFonts w:cs="Simplified Arabic" w:hint="cs"/>
          <w:rtl/>
        </w:rPr>
        <w:t>تعكس هذه الوثيقة التعليقات الشفوية والمكتوبة الواردة خلال عمليات التشاور مع أعضاء فريق الاتصال للاتفاقيات المتعلقة بالتنوع البيولوجي وفريق الاتصال المشترك لاتفاقيات ريو في المؤتمرين عن بُعد اللذين عُقدا في 30 يناير/كانون الثاني</w:t>
      </w:r>
      <w:r w:rsidR="00712FBD">
        <w:rPr>
          <w:rStyle w:val="hps"/>
          <w:rFonts w:cs="Simplified Arabic" w:hint="cs"/>
          <w:rtl/>
        </w:rPr>
        <w:t xml:space="preserve"> 2020</w:t>
      </w:r>
      <w:r>
        <w:rPr>
          <w:rStyle w:val="hps"/>
          <w:rFonts w:cs="Simplified Arabic" w:hint="cs"/>
          <w:rtl/>
        </w:rPr>
        <w:t xml:space="preserve"> و4 فبراير/شباط 2020 على التوالي. وتستند هذه الوثيقة إلى الولاية التي قدمها مؤتمر الأطراف في اتفاقية التنوع البيولوجي في مقرره 14/27.</w:t>
      </w:r>
      <w:r>
        <w:rPr>
          <w:rStyle w:val="hps"/>
          <w:rFonts w:cs="Simplified Arabic" w:hint="cs"/>
          <w:rtl/>
          <w:lang w:bidi="ar-EG"/>
        </w:rPr>
        <w:t xml:space="preserve"> </w:t>
      </w:r>
      <w:r w:rsidR="00712FBD">
        <w:rPr>
          <w:rStyle w:val="hps"/>
          <w:rFonts w:cs="Simplified Arabic" w:hint="cs"/>
          <w:rtl/>
          <w:lang w:bidi="ar-EG"/>
        </w:rPr>
        <w:t>و</w:t>
      </w:r>
      <w:r>
        <w:rPr>
          <w:rStyle w:val="hps"/>
          <w:rFonts w:cs="Simplified Arabic" w:hint="cs"/>
          <w:rtl/>
          <w:lang w:bidi="ar-EG"/>
        </w:rPr>
        <w:t>عند النظر في الخيارات الواردة أدناه من أجل مواصلة تطوير التعاون والفرص لأوجه التآزر</w:t>
      </w:r>
      <w:r w:rsidR="00712FBD">
        <w:rPr>
          <w:rStyle w:val="hps"/>
          <w:rFonts w:cs="Simplified Arabic" w:hint="cs"/>
          <w:rtl/>
          <w:lang w:bidi="ar-EG"/>
        </w:rPr>
        <w:t>، ينبغي</w:t>
      </w:r>
      <w:r>
        <w:rPr>
          <w:rStyle w:val="hps"/>
          <w:rFonts w:cs="Simplified Arabic" w:hint="cs"/>
          <w:rtl/>
          <w:lang w:bidi="ar-EG"/>
        </w:rPr>
        <w:t xml:space="preserve"> الإشارة إلى أن لكل اتفاقية من الاتفاقيات الأخرى المتعلقة بالتنوع البيولوجي واتفاقيات ريو</w:t>
      </w:r>
      <w:r w:rsidR="008B7BB8">
        <w:rPr>
          <w:rStyle w:val="hps"/>
          <w:rFonts w:cs="Simplified Arabic" w:hint="cs"/>
          <w:rtl/>
          <w:lang w:bidi="ar-EG"/>
        </w:rPr>
        <w:t xml:space="preserve"> ولايتها وعملياتها الخاصة التي يلزم اتباعها.</w:t>
      </w:r>
    </w:p>
    <w:p w14:paraId="050130C1" w14:textId="415B9762" w:rsidR="007E1BF4" w:rsidRPr="007E1BF4" w:rsidRDefault="007E1BF4" w:rsidP="007E1BF4">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lang w:bidi="ar-EG"/>
        </w:rPr>
      </w:pPr>
      <w:r w:rsidRPr="007E1BF4">
        <w:rPr>
          <w:rFonts w:cs="Simplified Arabic" w:hint="cs"/>
          <w:b/>
          <w:bCs/>
          <w:rtl/>
          <w:lang w:bidi="ar-EG"/>
        </w:rPr>
        <w:lastRenderedPageBreak/>
        <w:t>جيم-</w:t>
      </w:r>
      <w:r w:rsidRPr="007E1BF4">
        <w:rPr>
          <w:rFonts w:cs="Simplified Arabic" w:hint="cs"/>
          <w:b/>
          <w:bCs/>
          <w:rtl/>
          <w:lang w:bidi="ar-EG"/>
        </w:rPr>
        <w:tab/>
        <w:t>تجميع موجز للآراء ذات الصلة المستمدة من عملية إعداد الإطار العالمي للتنوع البيولوجي لما بعد عام 2020</w:t>
      </w:r>
    </w:p>
    <w:p w14:paraId="2700B5EA" w14:textId="7882A186" w:rsidR="0054077A" w:rsidRPr="007E1BF4" w:rsidRDefault="00A06D44" w:rsidP="00712FBD">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i/>
          <w:iCs/>
          <w:snapToGrid w:val="0"/>
          <w:kern w:val="22"/>
          <w:szCs w:val="22"/>
        </w:rPr>
      </w:pPr>
      <w:r>
        <w:rPr>
          <w:rStyle w:val="hps"/>
          <w:rFonts w:cs="Simplified Arabic" w:hint="cs"/>
          <w:rtl/>
        </w:rPr>
        <w:t>في المقرر 14/34، بشأن عملية إعداد الإطار العالمي للتنوع البيولوجي لما بعد عام 2020، أقر مؤتمر الأطراف بأن المناقشة</w:t>
      </w:r>
      <w:r w:rsidR="00391F98">
        <w:rPr>
          <w:rStyle w:val="hps"/>
          <w:rFonts w:cs="Simplified Arabic" w:hint="cs"/>
          <w:rtl/>
        </w:rPr>
        <w:t xml:space="preserve"> يجب أن تتناول "آليات لرصد واستعراض التنفيذ، بما في ذلك من خلال استخدام المؤشرات ومواءمة الإبلاغ الوطني </w:t>
      </w:r>
      <w:r w:rsidR="00712FBD">
        <w:rPr>
          <w:rStyle w:val="hps"/>
          <w:rFonts w:cs="Simplified Arabic" w:hint="cs"/>
          <w:rtl/>
        </w:rPr>
        <w:t>بموجب</w:t>
      </w:r>
      <w:r w:rsidR="00391F98">
        <w:rPr>
          <w:rStyle w:val="hps"/>
          <w:rFonts w:cs="Simplified Arabic" w:hint="cs"/>
          <w:rtl/>
        </w:rPr>
        <w:t xml:space="preserve"> ال</w:t>
      </w:r>
      <w:r w:rsidR="00712FBD">
        <w:rPr>
          <w:rStyle w:val="hps"/>
          <w:rFonts w:cs="Simplified Arabic" w:hint="cs"/>
          <w:rtl/>
        </w:rPr>
        <w:t xml:space="preserve">اتفاقية وبروتوكوليها"، وكذلك "وسائل </w:t>
      </w:r>
      <w:r w:rsidR="00391F98">
        <w:rPr>
          <w:rStyle w:val="hps"/>
          <w:rFonts w:cs="Simplified Arabic" w:hint="cs"/>
          <w:rtl/>
        </w:rPr>
        <w:t>تعزيز التجانس والتعاون فيما بين الاتفاقيات المتعلقة بالتنوع البيولوجي، بما في ذلك خيارات لتعزيز أوجه التآزر بشأن الإبلاغ الوطني فيما بين الاتفاقيات المتعلقة بالتنوع البيولوجي، واتفاقيات ريو وأهداف التنمية المستدامة" (المرفق، الفقرتان 12(ج) و(ك)).</w:t>
      </w:r>
    </w:p>
    <w:p w14:paraId="5D5F41BD" w14:textId="734C83D5" w:rsidR="00366FCE" w:rsidRPr="007E1BF4" w:rsidRDefault="00391F98" w:rsidP="00366FC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Pr>
          <w:rStyle w:val="hps"/>
          <w:rFonts w:cs="Simplified Arabic" w:hint="cs"/>
          <w:rtl/>
        </w:rPr>
        <w:t xml:space="preserve">وترد فيما يلي الآراء والاقتراحات التي تستند إلى المناقشات ذات الصلة التي جرت أثناء الاجتماع الثالث والعشرين للهيئة الفرعية للمشورة العلمية والتقنية والتكنولوجية، والاجتماعين الأول والثاني للفريق العامل المفتوح العضوية المعني بالإطار العالمي للتنوع البيولوجي لما بعد عام 2020، والمشاورات الإقليمية </w:t>
      </w:r>
      <w:proofErr w:type="spellStart"/>
      <w:r>
        <w:rPr>
          <w:rStyle w:val="hps"/>
          <w:rFonts w:cs="Simplified Arabic" w:hint="cs"/>
          <w:rtl/>
        </w:rPr>
        <w:t>والمواضيعية</w:t>
      </w:r>
      <w:proofErr w:type="spellEnd"/>
      <w:r>
        <w:rPr>
          <w:rStyle w:val="hps"/>
          <w:rFonts w:cs="Simplified Arabic" w:hint="cs"/>
          <w:rtl/>
        </w:rPr>
        <w:t xml:space="preserve"> ذات الصلة التي تنظمها الأمانة، بما في ذلك على وجه الخصوص المشاورة </w:t>
      </w:r>
      <w:proofErr w:type="spellStart"/>
      <w:r>
        <w:rPr>
          <w:rStyle w:val="hps"/>
          <w:rFonts w:cs="Simplified Arabic" w:hint="cs"/>
          <w:rtl/>
        </w:rPr>
        <w:t>المواضيعية</w:t>
      </w:r>
      <w:proofErr w:type="spellEnd"/>
      <w:r>
        <w:rPr>
          <w:rStyle w:val="hps"/>
          <w:rFonts w:cs="Simplified Arabic" w:hint="cs"/>
          <w:rtl/>
        </w:rPr>
        <w:t xml:space="preserve"> بشأن شفافية التنفيذ والرصد والإبلاغ والاستعراض فيما يتعلق بالإطار العالمي للتنوع البيولوجي لما بعد عام 2020.</w:t>
      </w:r>
      <w:r w:rsidR="008766E3" w:rsidRPr="007E1BF4">
        <w:rPr>
          <w:rStyle w:val="FootnoteReference"/>
          <w:rFonts w:cs="Simplified Arabic"/>
          <w:sz w:val="22"/>
          <w:u w:val="none"/>
          <w:vertAlign w:val="superscript"/>
          <w:rtl/>
          <w:lang w:bidi="ar-EG"/>
        </w:rPr>
        <w:footnoteReference w:id="4"/>
      </w:r>
      <w:r>
        <w:rPr>
          <w:rStyle w:val="hps"/>
          <w:rFonts w:cs="Simplified Arabic" w:hint="cs"/>
          <w:rtl/>
        </w:rPr>
        <w:t xml:space="preserve"> وتستند هذه الآراء والاقتراحات أيضا الآراء التي أُعرب عنها خلال حلقة العمل التشاورية الأولى للاتفاقيات المتعلقة بالتنوع البيولوجي بشأن الإطار العالمي للتنوع البيولوجي لما بعد عام 2020، والتي عُقدت في برن من 10 إلى 12 يونيو/حزيران 2019،</w:t>
      </w:r>
      <w:r w:rsidR="008766E3" w:rsidRPr="007E1BF4">
        <w:rPr>
          <w:rStyle w:val="FootnoteReference"/>
          <w:rFonts w:cs="Simplified Arabic"/>
          <w:sz w:val="22"/>
          <w:u w:val="none"/>
          <w:vertAlign w:val="superscript"/>
          <w:rtl/>
          <w:lang w:bidi="ar-EG"/>
        </w:rPr>
        <w:footnoteReference w:id="5"/>
      </w:r>
      <w:r>
        <w:rPr>
          <w:rStyle w:val="hps"/>
          <w:rFonts w:cs="Simplified Arabic" w:hint="cs"/>
          <w:rtl/>
        </w:rPr>
        <w:t xml:space="preserve"> وكذلك إلى الآراء المعرب عنها في التقديمات.</w:t>
      </w:r>
      <w:r w:rsidR="008766E3" w:rsidRPr="007E1BF4">
        <w:rPr>
          <w:rStyle w:val="FootnoteReference"/>
          <w:rFonts w:cs="Simplified Arabic"/>
          <w:sz w:val="22"/>
          <w:u w:val="none"/>
          <w:vertAlign w:val="superscript"/>
          <w:rtl/>
          <w:lang w:bidi="ar-EG"/>
        </w:rPr>
        <w:footnoteReference w:id="6"/>
      </w:r>
    </w:p>
    <w:p w14:paraId="3C29AE35" w14:textId="11806606" w:rsidR="00366FCE" w:rsidRPr="007E1BF4" w:rsidRDefault="00980899" w:rsidP="0098089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Pr>
          <w:rStyle w:val="hps"/>
          <w:rFonts w:cs="Simplified Arabic" w:hint="cs"/>
          <w:rtl/>
        </w:rPr>
        <w:t>وتمثل أحد المقترحات التي قُدمت خلال الاجتماع الثاني للفريق العامل المفتوح العضوية في الإشارة بوضوح في الإطار إلى مواصلة تعزيز الاتساق والتآزر في نظم الإبلاغ بموجب الاتفاقات البيئية المتعددة الأطراف ذات الصلة. وأُعرب</w:t>
      </w:r>
      <w:r w:rsidR="00712FBD">
        <w:rPr>
          <w:rStyle w:val="hps"/>
          <w:rFonts w:cs="Simplified Arabic" w:hint="cs"/>
          <w:rtl/>
        </w:rPr>
        <w:t xml:space="preserve"> أيضا</w:t>
      </w:r>
      <w:r>
        <w:rPr>
          <w:rStyle w:val="hps"/>
          <w:rFonts w:cs="Simplified Arabic" w:hint="cs"/>
          <w:rtl/>
        </w:rPr>
        <w:t xml:space="preserve"> عن رأي في حلقة العمل التشاورية للاتفاقيات المتعلقة بالتنوع البيولوجي المنعقدة في يونيو/حزيران 2019 يتمثل في أن الإطار العالمي للتنوع البيولوجي لما بعد عام 2020 ينبغي أن يتضمن إطارا للمساءلة يمكّن من التنسيق بين التقييمات والمؤشرات والإبلاغ الوطني بموجب مختلف الاتفاقيات؛ وينطوي على إمكانية تنسيق إدارة البيانات والإبلاغ</w:t>
      </w:r>
      <w:r w:rsidR="00712FBD">
        <w:rPr>
          <w:rStyle w:val="hps"/>
          <w:rFonts w:cs="Simplified Arabic" w:hint="cs"/>
          <w:rtl/>
        </w:rPr>
        <w:t xml:space="preserve"> عنها؛ ويراعي آليات الرصد أو الإبلاغ أو </w:t>
      </w:r>
      <w:r>
        <w:rPr>
          <w:rStyle w:val="hps"/>
          <w:rFonts w:cs="Simplified Arabic" w:hint="cs"/>
          <w:rtl/>
        </w:rPr>
        <w:t>الاستعراض أو الشفافية الموضوعة بموجب الاتفاقيات ذات الصلة ونظمها للرصد؛ ويمكّن من المشاركة لأصحاب المصلحة المعنيين من غير الأطراف.</w:t>
      </w:r>
    </w:p>
    <w:p w14:paraId="41C9DC05" w14:textId="40A564A5" w:rsidR="00366FCE" w:rsidRPr="007E1BF4" w:rsidRDefault="00980899" w:rsidP="00756112">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Pr>
          <w:rStyle w:val="hps"/>
          <w:rFonts w:cs="Simplified Arabic" w:hint="cs"/>
          <w:rtl/>
        </w:rPr>
        <w:t>وفيما يتعلق بالمؤشرات، فإن الآراء المُعرب عنها حتى الآن تتضمن ما يلي:</w:t>
      </w:r>
    </w:p>
    <w:p w14:paraId="0E882BAA" w14:textId="066806CE" w:rsidR="007E1BF4" w:rsidRDefault="007E1BF4" w:rsidP="00712FBD">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lang w:bidi="ar-EG"/>
        </w:rPr>
      </w:pPr>
      <w:r w:rsidRPr="007E1BF4">
        <w:rPr>
          <w:rStyle w:val="hps"/>
          <w:rFonts w:cs="Simplified Arabic" w:hint="cs"/>
          <w:rtl/>
        </w:rPr>
        <w:t>(أ)</w:t>
      </w:r>
      <w:r w:rsidRPr="007E1BF4">
        <w:rPr>
          <w:rStyle w:val="hps"/>
          <w:rFonts w:cs="Simplified Arabic"/>
          <w:rtl/>
        </w:rPr>
        <w:tab/>
      </w:r>
      <w:r w:rsidR="00980899">
        <w:rPr>
          <w:rStyle w:val="hps"/>
          <w:rFonts w:cs="Simplified Arabic" w:hint="cs"/>
          <w:rtl/>
        </w:rPr>
        <w:t xml:space="preserve">كنقطة بداية، ينبغي النظر في المؤشرات القائمة المحددة في المقرر </w:t>
      </w:r>
      <w:hyperlink r:id="rId15" w:history="1">
        <w:r w:rsidR="00980899" w:rsidRPr="00980899">
          <w:rPr>
            <w:rStyle w:val="Hyperlink"/>
            <w:rFonts w:cs="Simplified Arabic" w:hint="cs"/>
            <w:rtl/>
          </w:rPr>
          <w:t>13/28</w:t>
        </w:r>
      </w:hyperlink>
      <w:r w:rsidR="00712FBD">
        <w:rPr>
          <w:rStyle w:val="hps"/>
          <w:rFonts w:cs="Simplified Arabic" w:hint="cs"/>
          <w:rtl/>
          <w:lang w:bidi="ar-EG"/>
        </w:rPr>
        <w:t xml:space="preserve">، ولكن يمكن استكمالها بعدة </w:t>
      </w:r>
      <w:r w:rsidR="00980899">
        <w:rPr>
          <w:rStyle w:val="hps"/>
          <w:rFonts w:cs="Simplified Arabic" w:hint="cs"/>
          <w:rtl/>
          <w:lang w:bidi="ar-EG"/>
        </w:rPr>
        <w:t xml:space="preserve">أمور </w:t>
      </w:r>
      <w:r w:rsidR="00712FBD">
        <w:rPr>
          <w:rStyle w:val="hps"/>
          <w:rFonts w:cs="Simplified Arabic" w:hint="cs"/>
          <w:rtl/>
          <w:lang w:bidi="ar-EG"/>
        </w:rPr>
        <w:t xml:space="preserve">من بينها </w:t>
      </w:r>
      <w:r w:rsidR="00980899">
        <w:rPr>
          <w:rStyle w:val="hps"/>
          <w:rFonts w:cs="Simplified Arabic" w:hint="cs"/>
          <w:rtl/>
          <w:lang w:bidi="ar-EG"/>
        </w:rPr>
        <w:t>المؤشرات المستخدمة لتتبع تحقيق أهداف التنمية المستدامة، والمؤشرات التي تستخدمها الاتفاقيات والعمليات الأخرى ذات الصلة؛</w:t>
      </w:r>
    </w:p>
    <w:p w14:paraId="07FAD31B" w14:textId="53FA58BF" w:rsidR="007E1BF4" w:rsidRPr="007E1BF4" w:rsidRDefault="007E1BF4" w:rsidP="00980899">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lang w:bidi="ar-EG"/>
        </w:rPr>
      </w:pPr>
      <w:r>
        <w:rPr>
          <w:rStyle w:val="hps"/>
          <w:rFonts w:cs="Simplified Arabic" w:hint="cs"/>
          <w:rtl/>
          <w:lang w:bidi="ar-EG"/>
        </w:rPr>
        <w:t>(ب)</w:t>
      </w:r>
      <w:r>
        <w:rPr>
          <w:rStyle w:val="hps"/>
          <w:rFonts w:cs="Simplified Arabic"/>
          <w:rtl/>
          <w:lang w:bidi="ar-EG"/>
        </w:rPr>
        <w:tab/>
      </w:r>
      <w:r w:rsidR="00980899">
        <w:rPr>
          <w:rStyle w:val="hps"/>
          <w:rFonts w:cs="Simplified Arabic" w:hint="cs"/>
          <w:rtl/>
          <w:lang w:bidi="ar-EG"/>
        </w:rPr>
        <w:t>يمكن لأي آلية تنفيذ محسنة أن تتضمن من بين سماتها الرئيسية بعض المؤشرات المشتركة عبر الاتفاقيات.</w:t>
      </w:r>
    </w:p>
    <w:p w14:paraId="48D2B764" w14:textId="5D8E3580" w:rsidR="00366FCE" w:rsidRPr="007E1BF4" w:rsidRDefault="00980899" w:rsidP="00366FC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Pr>
          <w:rStyle w:val="hps"/>
          <w:rFonts w:cs="Simplified Arabic" w:hint="cs"/>
          <w:rtl/>
        </w:rPr>
        <w:t>وفيما يتعلق بالإبلاغ الوطني كجزء من عملية متكاملة لشفافية التنفيذ والرصد والإبلاغ والاستعراض، تتضمن الآراء المُعرب عنها حتى الآن ما يلي:</w:t>
      </w:r>
    </w:p>
    <w:p w14:paraId="2641DC3D" w14:textId="4057675D" w:rsidR="007E1BF4" w:rsidRDefault="007E1BF4" w:rsidP="00712FBD">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lang w:bidi="ar-EG"/>
        </w:rPr>
      </w:pPr>
      <w:r>
        <w:rPr>
          <w:rStyle w:val="hps"/>
          <w:rFonts w:cs="Simplified Arabic" w:hint="cs"/>
          <w:rtl/>
        </w:rPr>
        <w:t>(أ)</w:t>
      </w:r>
      <w:r>
        <w:rPr>
          <w:rStyle w:val="hps"/>
          <w:rFonts w:cs="Simplified Arabic"/>
          <w:rtl/>
        </w:rPr>
        <w:tab/>
      </w:r>
      <w:r w:rsidR="00980899">
        <w:rPr>
          <w:rStyle w:val="hps"/>
          <w:rFonts w:cs="Simplified Arabic" w:hint="cs"/>
          <w:rtl/>
        </w:rPr>
        <w:t xml:space="preserve">ثمة إمكانية لتحسين الاتساق والتآزر عبر عمليات الإبلاغ داخل الاتفاقية وخارجها على حد سواء، بما في ذلك من خلال تحسين التعاون فيما بين الاتفاقيات ذات الصلة من أجل مواءمة توقيت الإبلاغ، وإعداد أطر إبلاغ مشتركة، ونظم </w:t>
      </w:r>
      <w:r w:rsidR="00980899">
        <w:rPr>
          <w:rStyle w:val="hps"/>
          <w:rFonts w:cs="Simplified Arabic" w:hint="cs"/>
          <w:rtl/>
        </w:rPr>
        <w:lastRenderedPageBreak/>
        <w:t>الإبلاغ النموذجي (</w:t>
      </w:r>
      <w:r w:rsidR="00A6232E">
        <w:rPr>
          <w:rStyle w:val="hps"/>
          <w:rFonts w:cs="Simplified Arabic" w:hint="cs"/>
          <w:rtl/>
        </w:rPr>
        <w:t xml:space="preserve">إدراكا بأن أي جهود لمعالجة فرص تكامل عمليات الإبلاغ يجب أن تعترف </w:t>
      </w:r>
      <w:r w:rsidR="00712FBD">
        <w:rPr>
          <w:rStyle w:val="hps"/>
          <w:rFonts w:cs="Simplified Arabic" w:hint="cs"/>
          <w:rtl/>
        </w:rPr>
        <w:t>كذلك</w:t>
      </w:r>
      <w:r w:rsidR="00A6232E">
        <w:rPr>
          <w:rStyle w:val="hps"/>
          <w:rFonts w:cs="Simplified Arabic" w:hint="cs"/>
          <w:rtl/>
        </w:rPr>
        <w:t xml:space="preserve"> بفائدة كل نظام بالنسبة لاتفاقيته الأصلية)؛</w:t>
      </w:r>
    </w:p>
    <w:p w14:paraId="128EF21E" w14:textId="3AA86F81" w:rsidR="007E1BF4" w:rsidRDefault="007E1BF4" w:rsidP="00A6232E">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lang w:bidi="ar-EG"/>
        </w:rPr>
      </w:pPr>
      <w:r>
        <w:rPr>
          <w:rStyle w:val="hps"/>
          <w:rFonts w:cs="Simplified Arabic" w:hint="cs"/>
          <w:rtl/>
          <w:lang w:bidi="ar-EG"/>
        </w:rPr>
        <w:t>(ب)</w:t>
      </w:r>
      <w:r>
        <w:rPr>
          <w:rStyle w:val="hps"/>
          <w:rFonts w:cs="Simplified Arabic"/>
          <w:rtl/>
          <w:lang w:bidi="ar-EG"/>
        </w:rPr>
        <w:tab/>
      </w:r>
      <w:r w:rsidR="00A6232E">
        <w:rPr>
          <w:rStyle w:val="hps"/>
          <w:rFonts w:cs="Simplified Arabic" w:hint="cs"/>
          <w:rtl/>
          <w:lang w:bidi="ar-EG"/>
        </w:rPr>
        <w:t xml:space="preserve">ثمة إمكانية لتحسين سبل التعاون بشأن تطوير واستخدام إطار إبلاغ مشترك ونظام إبلاغ متكامل فيما بين الاتفاقيات المتعلقة بالتنوع البيولوجي (على سبيل المثال </w:t>
      </w:r>
      <w:r w:rsidR="00C81E73">
        <w:rPr>
          <w:rStyle w:val="hps"/>
          <w:rFonts w:cs="Simplified Arabic" w:hint="cs"/>
          <w:rtl/>
          <w:lang w:bidi="ar-EG"/>
        </w:rPr>
        <w:t>أداة البيانات والإبلاغ</w:t>
      </w:r>
      <w:r w:rsidR="00A6232E">
        <w:rPr>
          <w:rStyle w:val="hps"/>
          <w:rFonts w:cs="Simplified Arabic" w:hint="cs"/>
          <w:rtl/>
          <w:lang w:bidi="ar-EG"/>
        </w:rPr>
        <w:t>) بغية إتاحة البيانات للاستخدام في إطار العمليات المختلفة، بما في ذلك أهداف التنمية المستدامة؛</w:t>
      </w:r>
    </w:p>
    <w:p w14:paraId="099860E9" w14:textId="400E2F42" w:rsidR="007E1BF4" w:rsidRDefault="007E1BF4" w:rsidP="00E1140F">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lang w:bidi="ar-EG"/>
        </w:rPr>
      </w:pPr>
      <w:r>
        <w:rPr>
          <w:rStyle w:val="hps"/>
          <w:rFonts w:cs="Simplified Arabic" w:hint="cs"/>
          <w:rtl/>
          <w:lang w:bidi="ar-EG"/>
        </w:rPr>
        <w:t>(ج)</w:t>
      </w:r>
      <w:r>
        <w:rPr>
          <w:rStyle w:val="hps"/>
          <w:rFonts w:cs="Simplified Arabic"/>
          <w:rtl/>
          <w:lang w:bidi="ar-EG"/>
        </w:rPr>
        <w:tab/>
      </w:r>
      <w:r w:rsidR="00A6232E">
        <w:rPr>
          <w:rStyle w:val="hps"/>
          <w:rFonts w:cs="Simplified Arabic" w:hint="cs"/>
          <w:rtl/>
          <w:lang w:bidi="ar-EG"/>
        </w:rPr>
        <w:t xml:space="preserve">عند تقييم التقدم المحرز في تنفيذ الإطار العالمي للتنوع البيولوجي لما بعد عام 2020، </w:t>
      </w:r>
      <w:r w:rsidR="00E1140F">
        <w:rPr>
          <w:rStyle w:val="hps"/>
          <w:rFonts w:cs="Simplified Arabic" w:hint="cs"/>
          <w:rtl/>
          <w:lang w:bidi="ar-EG"/>
        </w:rPr>
        <w:t>هناك</w:t>
      </w:r>
      <w:r w:rsidR="00A6232E">
        <w:rPr>
          <w:rStyle w:val="hps"/>
          <w:rFonts w:cs="Simplified Arabic" w:hint="cs"/>
          <w:rtl/>
          <w:lang w:bidi="ar-EG"/>
        </w:rPr>
        <w:t xml:space="preserve"> فرصة لاستكمال التقارير الوطنية بمعلومات من مصادر أخرى. وقد يشمل ذلك إجراء تقييم عالمي لمستوى الالتزام والتنفيذ ذي الصلة، وهو ما قد يكون توقيته متوافقا مع توقيت الالتزامات الوطنية والتقييم العالمي بموجب اتفاقية الأمم المتحدة الإطارية بشأن تغير المناخ؛</w:t>
      </w:r>
    </w:p>
    <w:p w14:paraId="3612E3A6" w14:textId="23FFD9E1" w:rsidR="007E1BF4" w:rsidRDefault="007E1BF4" w:rsidP="00E1140F">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lang w:bidi="ar-EG"/>
        </w:rPr>
      </w:pPr>
      <w:r>
        <w:rPr>
          <w:rStyle w:val="hps"/>
          <w:rFonts w:cs="Simplified Arabic" w:hint="cs"/>
          <w:rtl/>
          <w:lang w:bidi="ar-EG"/>
        </w:rPr>
        <w:t>(د)</w:t>
      </w:r>
      <w:r>
        <w:rPr>
          <w:rStyle w:val="hps"/>
          <w:rFonts w:cs="Simplified Arabic"/>
          <w:rtl/>
          <w:lang w:bidi="ar-EG"/>
        </w:rPr>
        <w:tab/>
      </w:r>
      <w:r w:rsidR="00A6232E">
        <w:rPr>
          <w:rStyle w:val="hps"/>
          <w:rFonts w:cs="Simplified Arabic" w:hint="cs"/>
          <w:rtl/>
          <w:lang w:bidi="ar-EG"/>
        </w:rPr>
        <w:t xml:space="preserve">ينبغي أن يتضمن تعزيز الإبلاغ الوطني أهدافا ومؤشرات أوضح، ويمكن للاتفاقيات والعمليات الأخرى مراجعة شمولية التنفيذ والإبلاغ </w:t>
      </w:r>
      <w:r w:rsidR="00E1140F">
        <w:rPr>
          <w:rStyle w:val="hps"/>
          <w:rFonts w:cs="Simplified Arabic" w:hint="cs"/>
          <w:rtl/>
          <w:lang w:bidi="ar-EG"/>
        </w:rPr>
        <w:t>وتحسين</w:t>
      </w:r>
      <w:r w:rsidR="00A6232E">
        <w:rPr>
          <w:rStyle w:val="hps"/>
          <w:rFonts w:cs="Simplified Arabic" w:hint="cs"/>
          <w:rtl/>
          <w:lang w:bidi="ar-EG"/>
        </w:rPr>
        <w:t xml:space="preserve"> نماذج الإبلاغ الخاصة بها؛</w:t>
      </w:r>
    </w:p>
    <w:p w14:paraId="6F6CB4A9" w14:textId="0D0F57A8" w:rsidR="007E1BF4" w:rsidRPr="007E1BF4" w:rsidRDefault="007E1BF4" w:rsidP="00A6232E">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lang w:bidi="ar-EG"/>
        </w:rPr>
      </w:pPr>
      <w:r>
        <w:rPr>
          <w:rStyle w:val="hps"/>
          <w:rFonts w:cs="Simplified Arabic" w:hint="cs"/>
          <w:rtl/>
          <w:lang w:bidi="ar-EG"/>
        </w:rPr>
        <w:t>(ه)</w:t>
      </w:r>
      <w:r>
        <w:rPr>
          <w:rStyle w:val="hps"/>
          <w:rFonts w:cs="Simplified Arabic"/>
          <w:rtl/>
          <w:lang w:bidi="ar-EG"/>
        </w:rPr>
        <w:tab/>
      </w:r>
      <w:r w:rsidR="00A6232E">
        <w:rPr>
          <w:rStyle w:val="hps"/>
          <w:rFonts w:cs="Simplified Arabic" w:hint="cs"/>
          <w:rtl/>
          <w:lang w:bidi="ar-EG"/>
        </w:rPr>
        <w:t>على المستوى الوطني، ينبغي توفير أنشطة بناء القدرات، مع مناقشة عامة لدور وعملية تقديم التقارير إلى الاتفاقيات والعمليات الحكومية الدولية الأخرى، وهو ما من شأنه أن يعزز دور التقارير الوطنية.</w:t>
      </w:r>
    </w:p>
    <w:p w14:paraId="5C55BDBE" w14:textId="14E41B62" w:rsidR="00366FCE" w:rsidRPr="007E1BF4" w:rsidRDefault="00E33B70" w:rsidP="00ED78D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Pr>
          <w:rStyle w:val="hps"/>
          <w:rFonts w:cs="Simplified Arabic" w:hint="cs"/>
          <w:rtl/>
        </w:rPr>
        <w:t xml:space="preserve">ومن المسائل المتعلقة بالموضوع أيضا بعض الآراء المُعرب عنها بشأن الاستراتيجيات وخطط العمل الوطنية للتنوع البيولوجي، لا سيما عندما يتم جمعها معا. وتضمنت هذه الآراء الحاجة إلى استراتيجيات وخطط عمل وطنية للتنوع البيولوجي تعكس النطاق الكامل للأهداف بموجب الإطار الجديد، وإمكانية أن تصبح الاستراتيجيات وخطط العمل الوطنية للتنوع البيولوجي أدوات أوسع </w:t>
      </w:r>
      <w:r w:rsidR="00ED78D1">
        <w:rPr>
          <w:rStyle w:val="hps"/>
          <w:rFonts w:cs="Simplified Arabic" w:hint="cs"/>
          <w:rtl/>
        </w:rPr>
        <w:t>تشمل الحكومة ككل، والحاجة إلى التآزر مع اتفاقيات ريو والاتفاقيات المتعلقة بالتنوع البيولوجي، وضرورة تعزيز مواءمة الاستراتيجيات وخطط العمل الوطنية للتنوع البيولوجي مع الإبلاغ الوطني.</w:t>
      </w:r>
    </w:p>
    <w:p w14:paraId="269324E0" w14:textId="29565E7D" w:rsidR="007E1BF4" w:rsidRPr="007E1BF4" w:rsidRDefault="00ED78D1" w:rsidP="007E1BF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Pr>
          <w:rStyle w:val="hps"/>
          <w:rFonts w:cs="Simplified Arabic" w:hint="cs"/>
          <w:rtl/>
        </w:rPr>
        <w:t xml:space="preserve">وبينما يرى البعض أنه يلزم تبسيط وتضافر الإبلاغ الوطني عبر جميع الاتفاقيات المتعلقة بالتنوع البيولوجي واتفاقيات ريو وعملية الرصد الخاصة بأهداف التنمية المستدامة، لا يوجد رأي مشترك بشأن الكيفية التي يجب بها إعادة تصميم عملية الإبلاغ الوطني بموجب الاتفاقية، أو بشأن الآثار القانونية للإحالة المرجعية لتقارير العمليات الأخرى. </w:t>
      </w:r>
      <w:r w:rsidR="00E1140F">
        <w:rPr>
          <w:rStyle w:val="hps"/>
          <w:rFonts w:cs="Simplified Arabic" w:hint="cs"/>
          <w:rtl/>
        </w:rPr>
        <w:t>و</w:t>
      </w:r>
      <w:r>
        <w:rPr>
          <w:rStyle w:val="hps"/>
          <w:rFonts w:cs="Simplified Arabic" w:hint="cs"/>
          <w:rtl/>
        </w:rPr>
        <w:t>مع ذلك، كان هناك نقاش بشأن إمكانية استخلاص الدروس من العمليات الأخرى فيما يتعلق بالإبلاغ والاستعراض والشفافية والمسؤولية.</w:t>
      </w:r>
    </w:p>
    <w:p w14:paraId="23B60C43" w14:textId="3CCB06AB" w:rsidR="007E1BF4" w:rsidRPr="007E1BF4" w:rsidRDefault="00ED78D1" w:rsidP="00E1140F">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Pr>
          <w:rStyle w:val="hps"/>
          <w:rFonts w:cs="Simplified Arabic" w:hint="cs"/>
          <w:rtl/>
        </w:rPr>
        <w:t xml:space="preserve">وقُدم اقتراح خلال الاجتماع الثاني للفريق العامل المفتوح العضوية يتمثل في أن القسم المتعلق بالشفافية والمسؤولية من الإطار ينبغي أن يشير إلى مبادئ توجيهية وأدوات موحدة لتحقيق الاتساق في الإبلاغ عن التقدم المحرز والفجوات في تنفيذ الإطار. واستُكمل هذا الاقتراح باقتراح من المشاورة </w:t>
      </w:r>
      <w:proofErr w:type="spellStart"/>
      <w:r>
        <w:rPr>
          <w:rStyle w:val="hps"/>
          <w:rFonts w:cs="Simplified Arabic" w:hint="cs"/>
          <w:rtl/>
        </w:rPr>
        <w:t>المواضيعية</w:t>
      </w:r>
      <w:proofErr w:type="spellEnd"/>
      <w:r>
        <w:rPr>
          <w:rStyle w:val="hps"/>
          <w:rFonts w:cs="Simplified Arabic" w:hint="cs"/>
          <w:rtl/>
        </w:rPr>
        <w:t xml:space="preserve"> بشأن شفافية التنفيذ والرصد والإبلاغ والاستعراض للإطار العالمي للتنوع البيولوجي لما بعد عام 2020 (روما، 20-22 فبراير/شباط 2020) بشأن الحاجة إلى بناء/تعزيز منصات للتمكين من التشغيل </w:t>
      </w:r>
      <w:r w:rsidR="00E1140F">
        <w:rPr>
          <w:rStyle w:val="hps"/>
          <w:rFonts w:cs="Simplified Arabic" w:hint="cs"/>
          <w:rtl/>
        </w:rPr>
        <w:t>البيني</w:t>
      </w:r>
      <w:r>
        <w:rPr>
          <w:rStyle w:val="hps"/>
          <w:rFonts w:cs="Simplified Arabic" w:hint="cs"/>
          <w:rtl/>
        </w:rPr>
        <w:t xml:space="preserve"> للبيانات المستخلصة من مصادر/عمليات مختلفة.</w:t>
      </w:r>
    </w:p>
    <w:p w14:paraId="562EDC84" w14:textId="7D06A732" w:rsidR="0054077A" w:rsidRPr="007E1BF4" w:rsidRDefault="0054077A" w:rsidP="00E1140F">
      <w:pPr>
        <w:pStyle w:val="Heading1multiline"/>
        <w:suppressLineNumbers/>
        <w:tabs>
          <w:tab w:val="clear" w:pos="720"/>
        </w:tabs>
        <w:suppressAutoHyphens/>
        <w:kinsoku w:val="0"/>
        <w:overflowPunct w:val="0"/>
        <w:autoSpaceDE w:val="0"/>
        <w:autoSpaceDN w:val="0"/>
        <w:bidi/>
        <w:adjustRightInd w:val="0"/>
        <w:snapToGrid w:val="0"/>
        <w:spacing w:before="0" w:line="216" w:lineRule="auto"/>
        <w:ind w:left="0" w:right="0" w:firstLine="0"/>
        <w:jc w:val="center"/>
        <w:rPr>
          <w:rFonts w:cs="Simplified Arabic"/>
          <w:b w:val="0"/>
          <w:bCs/>
          <w:szCs w:val="26"/>
          <w:rtl/>
          <w:lang w:bidi="ar-EG"/>
        </w:rPr>
      </w:pPr>
      <w:r w:rsidRPr="007E1BF4">
        <w:rPr>
          <w:rFonts w:cs="Simplified Arabic" w:hint="cs"/>
          <w:b w:val="0"/>
          <w:bCs/>
          <w:szCs w:val="26"/>
          <w:rtl/>
          <w:lang w:bidi="ar-EG"/>
        </w:rPr>
        <w:t>ثالثا-</w:t>
      </w:r>
      <w:r w:rsidRPr="007E1BF4">
        <w:rPr>
          <w:rFonts w:cs="Simplified Arabic" w:hint="cs"/>
          <w:b w:val="0"/>
          <w:bCs/>
          <w:szCs w:val="26"/>
          <w:rtl/>
          <w:lang w:bidi="ar-EG"/>
        </w:rPr>
        <w:tab/>
      </w:r>
      <w:r w:rsidR="00E1140F">
        <w:rPr>
          <w:rFonts w:cs="Simplified Arabic" w:hint="cs"/>
          <w:b w:val="0"/>
          <w:bCs/>
          <w:szCs w:val="26"/>
          <w:rtl/>
          <w:lang w:bidi="ar-EG"/>
        </w:rPr>
        <w:t xml:space="preserve">خيارات للإجراءات الملموسة </w:t>
      </w:r>
      <w:r w:rsidR="00013647">
        <w:rPr>
          <w:rFonts w:cs="Simplified Arabic" w:hint="cs"/>
          <w:b w:val="0"/>
          <w:bCs/>
          <w:szCs w:val="26"/>
          <w:rtl/>
          <w:lang w:bidi="ar-EG"/>
        </w:rPr>
        <w:t>ل</w:t>
      </w:r>
      <w:r w:rsidR="005857AB">
        <w:rPr>
          <w:rFonts w:cs="Simplified Arabic" w:hint="cs"/>
          <w:b w:val="0"/>
          <w:bCs/>
          <w:szCs w:val="26"/>
          <w:rtl/>
          <w:lang w:bidi="ar-EG"/>
        </w:rPr>
        <w:t>تعزيز</w:t>
      </w:r>
      <w:r w:rsidR="00E1140F">
        <w:rPr>
          <w:rFonts w:cs="Simplified Arabic" w:hint="cs"/>
          <w:b w:val="0"/>
          <w:bCs/>
          <w:szCs w:val="26"/>
          <w:rtl/>
          <w:lang w:bidi="ar-EG"/>
        </w:rPr>
        <w:t xml:space="preserve"> </w:t>
      </w:r>
      <w:r w:rsidR="00013647">
        <w:rPr>
          <w:rFonts w:cs="Simplified Arabic" w:hint="cs"/>
          <w:b w:val="0"/>
          <w:bCs/>
          <w:szCs w:val="26"/>
          <w:rtl/>
          <w:lang w:bidi="ar-EG"/>
        </w:rPr>
        <w:t xml:space="preserve">أوجه التآزر </w:t>
      </w:r>
      <w:r w:rsidR="00E1140F">
        <w:rPr>
          <w:rFonts w:cs="Simplified Arabic" w:hint="cs"/>
          <w:b w:val="0"/>
          <w:bCs/>
          <w:szCs w:val="26"/>
          <w:rtl/>
          <w:lang w:bidi="ar-EG"/>
        </w:rPr>
        <w:t>بشأن</w:t>
      </w:r>
      <w:r w:rsidR="00013647">
        <w:rPr>
          <w:rFonts w:cs="Simplified Arabic" w:hint="cs"/>
          <w:b w:val="0"/>
          <w:bCs/>
          <w:szCs w:val="26"/>
          <w:rtl/>
          <w:lang w:bidi="ar-EG"/>
        </w:rPr>
        <w:t xml:space="preserve"> الإبلاغ</w:t>
      </w:r>
    </w:p>
    <w:p w14:paraId="5BA10B06" w14:textId="0349160A" w:rsidR="0054077A" w:rsidRDefault="005857AB" w:rsidP="005857A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في الفقرة 3(ه) من المقرر 14/27، طلب مؤتمر الأطراف إلى الأمينة التنفيذية التركيز على الإجراءات المتعلقة بالمؤشرات المشتركة، ووحدات الإبلاغ عن القضايا المشتركة، والتشغيل البيني لنظم إدارة المعلومات والإبلاغ، وخيارات أخرى لزيادة أوجه التآزر في الإبلاغ الوطني فيما بين الاتفاقيات المتعلقة بالتنوع البيولوجي واتفاقيات ريو. وقد تم بالفعل تناول هذه القضايا بشكل جزئي على الأقل في مذكرة الأمينة التنفيذية بشأن الإبلاغ الوطني بموجب الاتفاقية وبروتوكوليها (</w:t>
      </w:r>
      <w:r w:rsidR="000D628E" w:rsidRPr="00447583">
        <w:rPr>
          <w:snapToGrid w:val="0"/>
          <w:kern w:val="22"/>
          <w:szCs w:val="22"/>
        </w:rPr>
        <w:t>CBD/SBI/2/12</w:t>
      </w:r>
      <w:r>
        <w:rPr>
          <w:rStyle w:val="hps"/>
          <w:rFonts w:cs="Simplified Arabic" w:hint="cs"/>
          <w:snapToGrid w:val="0"/>
          <w:kern w:val="22"/>
          <w:rtl/>
        </w:rPr>
        <w:t>). ولذا، تستند الفقرات التالية إلى</w:t>
      </w:r>
      <w:r w:rsidR="000D628E">
        <w:rPr>
          <w:rStyle w:val="hps"/>
          <w:rFonts w:cs="Simplified Arabic" w:hint="cs"/>
          <w:snapToGrid w:val="0"/>
          <w:kern w:val="22"/>
          <w:rtl/>
        </w:rPr>
        <w:t xml:space="preserve"> هذه الوثيقة، مع مراعاة محتواها في ضوء (أ) المشورة المقدمة من أمانات الاتفاقيات المتعلقة بالتنوع البيولوجي واتفاقيات ريو أثناء المشاورات؛ (ب) والمشورة المقدمة من الفريق الاستشاري غير الرسمي </w:t>
      </w:r>
      <w:r w:rsidR="000D628E">
        <w:rPr>
          <w:rStyle w:val="hps"/>
          <w:rFonts w:cs="Simplified Arabic" w:hint="cs"/>
          <w:snapToGrid w:val="0"/>
          <w:kern w:val="22"/>
          <w:rtl/>
        </w:rPr>
        <w:lastRenderedPageBreak/>
        <w:t>المعني بأوجه التآزر؛ (ج) والآراء المُعرب عنها خلال المشاورات بشأن الإطار العالمي للتنوع البيولوجي لما بعد عام 2020؛ (د) والتقديمات ذات الصلة</w:t>
      </w:r>
      <w:r w:rsidR="00E1140F">
        <w:rPr>
          <w:rStyle w:val="hps"/>
          <w:rFonts w:cs="Simplified Arabic" w:hint="cs"/>
          <w:snapToGrid w:val="0"/>
          <w:kern w:val="22"/>
          <w:rtl/>
        </w:rPr>
        <w:t xml:space="preserve"> الواردة</w:t>
      </w:r>
      <w:r w:rsidR="000D628E">
        <w:rPr>
          <w:rStyle w:val="hps"/>
          <w:rFonts w:cs="Simplified Arabic" w:hint="cs"/>
          <w:snapToGrid w:val="0"/>
          <w:kern w:val="22"/>
          <w:rtl/>
        </w:rPr>
        <w:t xml:space="preserve"> من الأطراف.</w:t>
      </w:r>
    </w:p>
    <w:p w14:paraId="434757AB" w14:textId="6C646EB5" w:rsidR="00013647" w:rsidRDefault="00E1140F" w:rsidP="00E1140F">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وعند</w:t>
      </w:r>
      <w:r w:rsidR="000D628E">
        <w:rPr>
          <w:rStyle w:val="hps"/>
          <w:rFonts w:cs="Simplified Arabic" w:hint="cs"/>
          <w:snapToGrid w:val="0"/>
          <w:kern w:val="22"/>
          <w:rtl/>
        </w:rPr>
        <w:t xml:space="preserve"> النظر في الخيارات المحددة أدناه، من المهم الاعتراف </w:t>
      </w:r>
      <w:r>
        <w:rPr>
          <w:rStyle w:val="hps"/>
          <w:rFonts w:cs="Simplified Arabic" w:hint="cs"/>
          <w:snapToGrid w:val="0"/>
          <w:kern w:val="22"/>
          <w:rtl/>
        </w:rPr>
        <w:t>ب</w:t>
      </w:r>
      <w:r w:rsidR="000D628E">
        <w:rPr>
          <w:rStyle w:val="hps"/>
          <w:rFonts w:cs="Simplified Arabic" w:hint="cs"/>
          <w:snapToGrid w:val="0"/>
          <w:kern w:val="22"/>
          <w:rtl/>
        </w:rPr>
        <w:t>القيمة المحتملة لإطار عالمي للتنوع البيولوجي لما بعد عام 2020 معترف به</w:t>
      </w:r>
      <w:r w:rsidR="000D628E" w:rsidRPr="000D628E">
        <w:rPr>
          <w:rStyle w:val="hps"/>
          <w:rFonts w:cs="Simplified Arabic" w:hint="cs"/>
          <w:snapToGrid w:val="0"/>
          <w:kern w:val="22"/>
          <w:rtl/>
        </w:rPr>
        <w:t xml:space="preserve"> </w:t>
      </w:r>
      <w:r w:rsidR="000D628E">
        <w:rPr>
          <w:rStyle w:val="hps"/>
          <w:rFonts w:cs="Simplified Arabic" w:hint="cs"/>
          <w:snapToGrid w:val="0"/>
          <w:kern w:val="22"/>
          <w:rtl/>
        </w:rPr>
        <w:t xml:space="preserve">وممتلك على نطاق واسع في "قيادة" أوجه التآزر. ويمكن لأي إطار عمل مشترك أيضا أن يقدم إطارا مشتركا للمسؤولية والشفافية. وفي هذا الصدد، وبدعم من حكومة فنلندا، أجرى المركز العالمي لرصد حفظ الطبيعة التابع لبرنامج الأمم المتحدة للبيئة استعراضا في عام 2015 حدد المواد والمقررات والإرشادات الخاصة بالاتفاقيات المتعلقة بالتنوع البيولوجي مقابل أهداف أيشي للتنوع البيولوجي، وحدد </w:t>
      </w:r>
      <w:r>
        <w:rPr>
          <w:rStyle w:val="hps"/>
          <w:rFonts w:cs="Simplified Arabic" w:hint="cs"/>
          <w:snapToGrid w:val="0"/>
          <w:kern w:val="22"/>
          <w:rtl/>
        </w:rPr>
        <w:t>طرق ارتباط</w:t>
      </w:r>
      <w:r w:rsidR="000D628E">
        <w:rPr>
          <w:rStyle w:val="hps"/>
          <w:rFonts w:cs="Simplified Arabic" w:hint="cs"/>
          <w:snapToGrid w:val="0"/>
          <w:kern w:val="22"/>
          <w:rtl/>
        </w:rPr>
        <w:t xml:space="preserve"> الاتفاقيات ببعضها البعض في دعم تنفيذ الأهداف،</w:t>
      </w:r>
      <w:r w:rsidR="000D628E" w:rsidRPr="007E1BF4">
        <w:rPr>
          <w:rStyle w:val="FootnoteReference"/>
          <w:rFonts w:cs="Simplified Arabic"/>
          <w:sz w:val="22"/>
          <w:u w:val="none"/>
          <w:vertAlign w:val="superscript"/>
          <w:rtl/>
          <w:lang w:bidi="ar-EG"/>
        </w:rPr>
        <w:footnoteReference w:id="7"/>
      </w:r>
      <w:r w:rsidR="000D628E">
        <w:rPr>
          <w:rStyle w:val="hps"/>
          <w:rFonts w:cs="Simplified Arabic" w:hint="cs"/>
          <w:snapToGrid w:val="0"/>
          <w:kern w:val="22"/>
          <w:rtl/>
        </w:rPr>
        <w:t xml:space="preserve"> وأظهر اتساع المساهمة المحتملة. </w:t>
      </w:r>
    </w:p>
    <w:p w14:paraId="3488FF6E" w14:textId="5296B76C" w:rsidR="00013647" w:rsidRDefault="00D32BED" w:rsidP="00D32BED">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ولذا، يتمثل الإجراء المحتمل الأول الذي يلزم النظر فيه فيما يلي:</w:t>
      </w:r>
    </w:p>
    <w:p w14:paraId="392DFED1" w14:textId="696F3507" w:rsidR="00013647" w:rsidRPr="00013647" w:rsidRDefault="00013647" w:rsidP="00242CA7">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Pr>
      </w:pPr>
      <w:r>
        <w:rPr>
          <w:rStyle w:val="hps"/>
          <w:rFonts w:cs="Simplified Arabic" w:hint="cs"/>
          <w:i/>
          <w:iCs/>
          <w:snapToGrid w:val="0"/>
          <w:kern w:val="22"/>
          <w:rtl/>
        </w:rPr>
        <w:t xml:space="preserve">الإجراء 1 </w:t>
      </w:r>
      <w:r>
        <w:rPr>
          <w:rStyle w:val="hps"/>
          <w:rFonts w:cs="Simplified Arabic"/>
          <w:i/>
          <w:iCs/>
          <w:snapToGrid w:val="0"/>
          <w:kern w:val="22"/>
          <w:rtl/>
        </w:rPr>
        <w:t>–</w:t>
      </w:r>
      <w:r>
        <w:rPr>
          <w:rStyle w:val="hps"/>
          <w:rFonts w:cs="Simplified Arabic" w:hint="cs"/>
          <w:i/>
          <w:iCs/>
          <w:snapToGrid w:val="0"/>
          <w:kern w:val="22"/>
          <w:rtl/>
        </w:rPr>
        <w:t xml:space="preserve"> مواءمة الغايات والأهداف: </w:t>
      </w:r>
      <w:r w:rsidR="00D32BED">
        <w:rPr>
          <w:rStyle w:val="hps"/>
          <w:rFonts w:cs="Simplified Arabic" w:hint="cs"/>
          <w:snapToGrid w:val="0"/>
          <w:kern w:val="22"/>
          <w:rtl/>
        </w:rPr>
        <w:t xml:space="preserve">يقع التأثير الأكبر والبصمة الكبرى لتعزيز أوجه التآزر في الإبلاغ بموجب الاتفاقيات المتعلقة بالتنوع البيولوجي على مستوى مواءمة الغايات والأهداف. ويتيح اعتماد إطار عالمي للتنوع البيولوجي لما بعد عام </w:t>
      </w:r>
      <w:r w:rsidR="00242CA7">
        <w:rPr>
          <w:rStyle w:val="hps"/>
          <w:rFonts w:cs="Simplified Arabic" w:hint="cs"/>
          <w:snapToGrid w:val="0"/>
          <w:kern w:val="22"/>
          <w:rtl/>
        </w:rPr>
        <w:t>2020 وثيق الصلة بولايات الاتفاق</w:t>
      </w:r>
      <w:r w:rsidR="00D32BED">
        <w:rPr>
          <w:rStyle w:val="hps"/>
          <w:rFonts w:cs="Simplified Arabic" w:hint="cs"/>
          <w:snapToGrid w:val="0"/>
          <w:kern w:val="22"/>
          <w:rtl/>
        </w:rPr>
        <w:t xml:space="preserve">ات والعمليات الحكومية الدولية </w:t>
      </w:r>
      <w:r w:rsidR="00242CA7">
        <w:rPr>
          <w:rStyle w:val="hps"/>
          <w:rFonts w:cs="Simplified Arabic" w:hint="cs"/>
          <w:snapToGrid w:val="0"/>
          <w:kern w:val="22"/>
          <w:rtl/>
        </w:rPr>
        <w:t xml:space="preserve">الأخرى </w:t>
      </w:r>
      <w:r w:rsidR="00D32BED">
        <w:rPr>
          <w:rStyle w:val="hps"/>
          <w:rFonts w:cs="Simplified Arabic" w:hint="cs"/>
          <w:snapToGrid w:val="0"/>
          <w:kern w:val="22"/>
          <w:rtl/>
        </w:rPr>
        <w:t xml:space="preserve">فرصة لتيسير مواءمة الأنشطة التي تستجيب لهذه الاتفاقات والعمليات، وبالتالي لأنشطة الإبلاغ المرتبطة بهذه الاتفاقات والعمليات. </w:t>
      </w:r>
      <w:r w:rsidR="00B910ED">
        <w:rPr>
          <w:rStyle w:val="hps"/>
          <w:rFonts w:cs="Simplified Arabic" w:hint="cs"/>
          <w:snapToGrid w:val="0"/>
          <w:kern w:val="22"/>
          <w:rtl/>
        </w:rPr>
        <w:t xml:space="preserve">وسيستلزم ذلك النظر في </w:t>
      </w:r>
      <w:r w:rsidR="00242CA7">
        <w:rPr>
          <w:rStyle w:val="hps"/>
          <w:rFonts w:cs="Simplified Arabic" w:hint="cs"/>
          <w:snapToGrid w:val="0"/>
          <w:kern w:val="22"/>
          <w:rtl/>
        </w:rPr>
        <w:t>كيف يمكن ل</w:t>
      </w:r>
      <w:r w:rsidR="00B910ED">
        <w:rPr>
          <w:rStyle w:val="hps"/>
          <w:rFonts w:cs="Simplified Arabic" w:hint="cs"/>
          <w:snapToGrid w:val="0"/>
          <w:kern w:val="22"/>
          <w:rtl/>
        </w:rPr>
        <w:t>لإجراءات المتخذة لدعم كل من الاتفاقات والعمليات الحكومية الدولية</w:t>
      </w:r>
      <w:r w:rsidR="00242CA7">
        <w:rPr>
          <w:rStyle w:val="hps"/>
          <w:rFonts w:cs="Simplified Arabic" w:hint="cs"/>
          <w:snapToGrid w:val="0"/>
          <w:kern w:val="22"/>
          <w:rtl/>
        </w:rPr>
        <w:t xml:space="preserve"> أن تدعم</w:t>
      </w:r>
      <w:r w:rsidR="00B910ED">
        <w:rPr>
          <w:rStyle w:val="hps"/>
          <w:rFonts w:cs="Simplified Arabic" w:hint="cs"/>
          <w:snapToGrid w:val="0"/>
          <w:kern w:val="22"/>
          <w:rtl/>
        </w:rPr>
        <w:t xml:space="preserve"> تنفيذ الإطار العالمي للتنوع البيولوجي لما بعد عام</w:t>
      </w:r>
      <w:r w:rsidR="00B910ED">
        <w:rPr>
          <w:rStyle w:val="hps"/>
          <w:rFonts w:cs="Simplified Arabic" w:hint="eastAsia"/>
          <w:snapToGrid w:val="0"/>
          <w:kern w:val="22"/>
          <w:rtl/>
        </w:rPr>
        <w:t> </w:t>
      </w:r>
      <w:r w:rsidR="00B910ED">
        <w:rPr>
          <w:rStyle w:val="hps"/>
          <w:rFonts w:cs="Simplified Arabic" w:hint="cs"/>
          <w:snapToGrid w:val="0"/>
          <w:kern w:val="22"/>
          <w:rtl/>
        </w:rPr>
        <w:t>2020، والعكس صحيح.</w:t>
      </w:r>
    </w:p>
    <w:p w14:paraId="359DE5F1" w14:textId="69D30B1D" w:rsidR="00AB19ED" w:rsidRDefault="00B2088E" w:rsidP="00242CA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 xml:space="preserve">ويمكن إجراء تحليل بواسطة هيئة مستقلة تحدد </w:t>
      </w:r>
      <w:r w:rsidR="00242CA7">
        <w:rPr>
          <w:rStyle w:val="hps"/>
          <w:rFonts w:cs="Simplified Arabic" w:hint="cs"/>
          <w:snapToGrid w:val="0"/>
          <w:kern w:val="22"/>
          <w:rtl/>
        </w:rPr>
        <w:t>مدى</w:t>
      </w:r>
      <w:r>
        <w:rPr>
          <w:rStyle w:val="hps"/>
          <w:rFonts w:cs="Simplified Arabic" w:hint="cs"/>
          <w:snapToGrid w:val="0"/>
          <w:kern w:val="22"/>
          <w:rtl/>
        </w:rPr>
        <w:t xml:space="preserve"> ارتباط استراتيجيات وإجراءات جميع الاتفاقيات والعمليات ذات الصلة</w:t>
      </w:r>
      <w:r w:rsidR="00242CA7">
        <w:rPr>
          <w:rStyle w:val="hps"/>
          <w:rFonts w:cs="Simplified Arabic" w:hint="cs"/>
          <w:snapToGrid w:val="0"/>
          <w:kern w:val="22"/>
          <w:rtl/>
        </w:rPr>
        <w:t>،</w:t>
      </w:r>
      <w:r>
        <w:rPr>
          <w:rStyle w:val="hps"/>
          <w:rFonts w:cs="Simplified Arabic" w:hint="cs"/>
          <w:snapToGrid w:val="0"/>
          <w:kern w:val="22"/>
          <w:rtl/>
        </w:rPr>
        <w:t xml:space="preserve"> بالإطار العالمي للتنوع البيولوجي لما بعد عام 2020، إلا أنه سيكون أكثر فعالية إذا تم تحديد أوجه التآزر والمواءمات من جانب كل الاتفاقيات والعمليات من خلال عملياتها الاستشارية وعمليات </w:t>
      </w:r>
      <w:proofErr w:type="spellStart"/>
      <w:r>
        <w:rPr>
          <w:rStyle w:val="hps"/>
          <w:rFonts w:cs="Simplified Arabic" w:hint="cs"/>
          <w:snapToGrid w:val="0"/>
          <w:kern w:val="22"/>
          <w:rtl/>
        </w:rPr>
        <w:t>الحوكمة</w:t>
      </w:r>
      <w:proofErr w:type="spellEnd"/>
      <w:r>
        <w:rPr>
          <w:rStyle w:val="hps"/>
          <w:rFonts w:cs="Simplified Arabic" w:hint="cs"/>
          <w:snapToGrid w:val="0"/>
          <w:kern w:val="22"/>
          <w:rtl/>
        </w:rPr>
        <w:t xml:space="preserve">، كما تم في بعض </w:t>
      </w:r>
      <w:r w:rsidR="00697EA5">
        <w:rPr>
          <w:rStyle w:val="hps"/>
          <w:rFonts w:cs="Simplified Arabic" w:hint="cs"/>
          <w:snapToGrid w:val="0"/>
          <w:kern w:val="22"/>
          <w:rtl/>
        </w:rPr>
        <w:t>الحالات فيما يتعلق بأهداف أيشي للتنوع البيولوجي. فعلى سبيل المثال:</w:t>
      </w:r>
    </w:p>
    <w:p w14:paraId="5690F185" w14:textId="651179AD" w:rsidR="00013647" w:rsidRDefault="00013647" w:rsidP="00242CA7">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lang w:bidi="ar-EG"/>
        </w:rPr>
      </w:pPr>
      <w:r>
        <w:rPr>
          <w:rStyle w:val="hps"/>
          <w:rFonts w:cs="Simplified Arabic" w:hint="cs"/>
          <w:snapToGrid w:val="0"/>
          <w:kern w:val="22"/>
          <w:rtl/>
        </w:rPr>
        <w:t>(أ)</w:t>
      </w:r>
      <w:r>
        <w:rPr>
          <w:rStyle w:val="hps"/>
          <w:rFonts w:cs="Simplified Arabic"/>
          <w:snapToGrid w:val="0"/>
          <w:kern w:val="22"/>
          <w:rtl/>
        </w:rPr>
        <w:tab/>
      </w:r>
      <w:r w:rsidR="00697EA5">
        <w:rPr>
          <w:rStyle w:val="hps"/>
          <w:rFonts w:cs="Simplified Arabic" w:hint="cs"/>
          <w:rtl/>
          <w:lang w:bidi="ar-EG"/>
        </w:rPr>
        <w:t xml:space="preserve">بعد اعتماد الخطة الاستراتيجية للتنوع البيولوجي 2011-2020، اعتمد مؤتمر الأطراف في اتفاقية الأراضي الرطبة (اتفاقية </w:t>
      </w:r>
      <w:proofErr w:type="spellStart"/>
      <w:r w:rsidR="00697EA5">
        <w:rPr>
          <w:rStyle w:val="hps"/>
          <w:rFonts w:cs="Simplified Arabic" w:hint="cs"/>
          <w:rtl/>
          <w:lang w:bidi="ar-EG"/>
        </w:rPr>
        <w:t>رامسار</w:t>
      </w:r>
      <w:proofErr w:type="spellEnd"/>
      <w:r w:rsidR="00697EA5">
        <w:rPr>
          <w:rStyle w:val="hps"/>
          <w:rFonts w:cs="Simplified Arabic" w:hint="cs"/>
          <w:rtl/>
          <w:lang w:bidi="ar-EG"/>
        </w:rPr>
        <w:t xml:space="preserve">) في عام 2012 القرار </w:t>
      </w:r>
      <w:r w:rsidR="00242CA7">
        <w:rPr>
          <w:rStyle w:val="hps"/>
          <w:rFonts w:cs="Simplified Arabic" w:hint="cs"/>
          <w:rtl/>
          <w:lang w:bidi="ar-EG"/>
        </w:rPr>
        <w:t>11/3 الذي تضمن تذييلا يوضح كيف</w:t>
      </w:r>
      <w:r w:rsidR="00697EA5">
        <w:rPr>
          <w:rStyle w:val="hps"/>
          <w:rFonts w:cs="Simplified Arabic" w:hint="cs"/>
          <w:rtl/>
          <w:lang w:bidi="ar-EG"/>
        </w:rPr>
        <w:t xml:space="preserve"> ساهم تنفيذ الاستراتيجيات في خطة </w:t>
      </w:r>
      <w:proofErr w:type="spellStart"/>
      <w:r w:rsidR="00697EA5">
        <w:rPr>
          <w:rStyle w:val="hps"/>
          <w:rFonts w:cs="Simplified Arabic" w:hint="cs"/>
          <w:rtl/>
          <w:lang w:bidi="ar-EG"/>
        </w:rPr>
        <w:t>رامسار</w:t>
      </w:r>
      <w:proofErr w:type="spellEnd"/>
      <w:r w:rsidR="00697EA5">
        <w:rPr>
          <w:rStyle w:val="hps"/>
          <w:rFonts w:cs="Simplified Arabic" w:hint="cs"/>
          <w:rtl/>
          <w:lang w:bidi="ar-EG"/>
        </w:rPr>
        <w:t xml:space="preserve"> الاستراتيجية 2009-2015 في أهداف أيشي للتنوع البيولوجي، </w:t>
      </w:r>
      <w:r w:rsidR="00242CA7">
        <w:rPr>
          <w:rStyle w:val="hps"/>
          <w:rFonts w:cs="Simplified Arabic" w:hint="cs"/>
          <w:rtl/>
          <w:lang w:bidi="ar-EG"/>
        </w:rPr>
        <w:t>وبعد ذلك</w:t>
      </w:r>
      <w:r w:rsidR="00697EA5">
        <w:rPr>
          <w:rStyle w:val="hps"/>
          <w:rFonts w:cs="Simplified Arabic" w:hint="cs"/>
          <w:rtl/>
          <w:lang w:bidi="ar-EG"/>
        </w:rPr>
        <w:t xml:space="preserve"> عندما تم اعتماد خطة </w:t>
      </w:r>
      <w:proofErr w:type="spellStart"/>
      <w:r w:rsidR="00697EA5">
        <w:rPr>
          <w:rStyle w:val="hps"/>
          <w:rFonts w:cs="Simplified Arabic" w:hint="cs"/>
          <w:rtl/>
          <w:lang w:bidi="ar-EG"/>
        </w:rPr>
        <w:t>رامسار</w:t>
      </w:r>
      <w:proofErr w:type="spellEnd"/>
      <w:r w:rsidR="00697EA5">
        <w:rPr>
          <w:rStyle w:val="hps"/>
          <w:rFonts w:cs="Simplified Arabic" w:hint="cs"/>
          <w:rtl/>
          <w:lang w:bidi="ar-EG"/>
        </w:rPr>
        <w:t xml:space="preserve"> الاستراتيجية 2016</w:t>
      </w:r>
      <w:r w:rsidR="00242CA7">
        <w:rPr>
          <w:rStyle w:val="hps"/>
          <w:rFonts w:cs="Simplified Arabic"/>
          <w:rtl/>
          <w:lang w:bidi="ar-EG"/>
        </w:rPr>
        <w:noBreakHyphen/>
      </w:r>
      <w:r w:rsidR="00697EA5">
        <w:rPr>
          <w:rStyle w:val="hps"/>
          <w:rFonts w:cs="Simplified Arabic" w:hint="cs"/>
          <w:rtl/>
          <w:lang w:bidi="ar-EG"/>
        </w:rPr>
        <w:t xml:space="preserve">2024 بموجب القرار 12/2، وأُدرج جدول يوضح أوجه التآزر بين أهداف أيشي للتنوع البيولوجي وأهداف </w:t>
      </w:r>
      <w:proofErr w:type="spellStart"/>
      <w:r w:rsidR="00697EA5">
        <w:rPr>
          <w:rStyle w:val="hps"/>
          <w:rFonts w:cs="Simplified Arabic" w:hint="cs"/>
          <w:rtl/>
          <w:lang w:bidi="ar-EG"/>
        </w:rPr>
        <w:t>رامسار</w:t>
      </w:r>
      <w:proofErr w:type="spellEnd"/>
      <w:r w:rsidR="00697EA5">
        <w:rPr>
          <w:rStyle w:val="hps"/>
          <w:rFonts w:cs="Simplified Arabic" w:hint="cs"/>
          <w:rtl/>
          <w:lang w:bidi="ar-EG"/>
        </w:rPr>
        <w:t>؛</w:t>
      </w:r>
    </w:p>
    <w:p w14:paraId="22F9DE01" w14:textId="426EB7F2" w:rsidR="00013647" w:rsidRDefault="00013647" w:rsidP="00242CA7">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lang w:bidi="ar-EG"/>
        </w:rPr>
      </w:pPr>
      <w:r>
        <w:rPr>
          <w:rStyle w:val="hps"/>
          <w:rFonts w:cs="Simplified Arabic" w:hint="cs"/>
          <w:rtl/>
          <w:lang w:bidi="ar-EG"/>
        </w:rPr>
        <w:t>(ب)</w:t>
      </w:r>
      <w:r>
        <w:rPr>
          <w:rStyle w:val="hps"/>
          <w:rFonts w:cs="Simplified Arabic"/>
          <w:rtl/>
          <w:lang w:bidi="ar-EG"/>
        </w:rPr>
        <w:tab/>
      </w:r>
      <w:r w:rsidR="00697EA5">
        <w:rPr>
          <w:rStyle w:val="hps"/>
          <w:rFonts w:cs="Simplified Arabic" w:hint="cs"/>
          <w:rtl/>
          <w:lang w:bidi="ar-EG"/>
        </w:rPr>
        <w:t xml:space="preserve">بعد اعتماد الخطة الاستراتيجية للتنوع البيولوجي 2011-2020، اعتمدت الدورة السابعة لاجتماع الأطراف في </w:t>
      </w:r>
      <w:r w:rsidR="00064A04">
        <w:rPr>
          <w:rStyle w:val="hps"/>
          <w:rFonts w:cs="Simplified Arabic" w:hint="cs"/>
          <w:rtl/>
          <w:lang w:bidi="ar-EG"/>
        </w:rPr>
        <w:t>الاتفاق بشأن حفظ الطيور المائية الأفريقية الأوروبية الآسيوية المهاجرة القرار 7-2 الذي يحدد مساهمات الأطراف في تنفيذ أهداف أيشي للتنوع البيولوجي. كما تحدد الخطة الاستراتيجية لهذا الاتفاق للفترة 2019-2027 المعتمدة بموجب القرار 7-</w:t>
      </w:r>
      <w:r w:rsidR="00242CA7">
        <w:rPr>
          <w:rStyle w:val="hps"/>
          <w:rFonts w:cs="Simplified Arabic" w:hint="cs"/>
          <w:rtl/>
          <w:lang w:bidi="ar-EG"/>
        </w:rPr>
        <w:t>1</w:t>
      </w:r>
      <w:r w:rsidR="00064A04">
        <w:rPr>
          <w:rStyle w:val="hps"/>
          <w:rFonts w:cs="Simplified Arabic" w:hint="cs"/>
          <w:rtl/>
          <w:lang w:bidi="ar-EG"/>
        </w:rPr>
        <w:t xml:space="preserve"> الكيفية التي تدعم بها تنفيذ هذه الأهداف. ويطلب القرار 7-2 أيضا من اللجنة التقنية إعداد تقييم نهائي لمساهمات الاتفاق بشأن حفظ الطيور المائية الأفريقية الأوروبية الآسيوية المهاجرة في الخطة الاستراتيجية للتنوع البيولوجي 2011-2020 للنظر فيه في الدورة الثامنة لاجتماع الأطراف؛</w:t>
      </w:r>
    </w:p>
    <w:p w14:paraId="4D4EB8D0" w14:textId="169379AD" w:rsidR="00013647" w:rsidRPr="007E1BF4" w:rsidRDefault="00013647" w:rsidP="00064A04">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Pr>
      </w:pPr>
      <w:r>
        <w:rPr>
          <w:rStyle w:val="hps"/>
          <w:rFonts w:cs="Simplified Arabic" w:hint="cs"/>
          <w:rtl/>
          <w:lang w:bidi="ar-EG"/>
        </w:rPr>
        <w:t>(ج)</w:t>
      </w:r>
      <w:r>
        <w:rPr>
          <w:rStyle w:val="hps"/>
          <w:rFonts w:cs="Simplified Arabic"/>
          <w:rtl/>
          <w:lang w:bidi="ar-EG"/>
        </w:rPr>
        <w:tab/>
      </w:r>
      <w:r w:rsidR="00064A04">
        <w:rPr>
          <w:rStyle w:val="hps"/>
          <w:rFonts w:cs="Simplified Arabic" w:hint="cs"/>
          <w:rtl/>
          <w:lang w:bidi="ar-EG"/>
        </w:rPr>
        <w:t xml:space="preserve">اعتمد مؤتمر الأطراف في اتفاقية الأنواع المهاجرة الخطة الاستراتيجية للأنواع المهاجرة 2015-2023 بموجب القرار 11-2. ونظر الفريق العامل، الذي أُنشئ لإعداد الخطة الاستراتيجية، بشكل فعال في العلاقات مع أهداف أيشي للتنوع </w:t>
      </w:r>
      <w:r w:rsidR="00064A04">
        <w:rPr>
          <w:rStyle w:val="hps"/>
          <w:rFonts w:cs="Simplified Arabic" w:hint="cs"/>
          <w:rtl/>
          <w:lang w:bidi="ar-EG"/>
        </w:rPr>
        <w:lastRenderedPageBreak/>
        <w:t xml:space="preserve">البيولوجي، بالاستعانة بالخطة الاستراتيجية </w:t>
      </w:r>
      <w:r w:rsidR="00242CA7">
        <w:rPr>
          <w:rStyle w:val="hps"/>
          <w:rFonts w:cs="Simplified Arabic" w:hint="cs"/>
          <w:rtl/>
          <w:lang w:bidi="ar-EG"/>
        </w:rPr>
        <w:t xml:space="preserve">للتنوع البيولوجي 2011-2020 بوصفه </w:t>
      </w:r>
      <w:r w:rsidR="00064A04">
        <w:rPr>
          <w:rStyle w:val="hps"/>
          <w:rFonts w:cs="Simplified Arabic" w:hint="cs"/>
          <w:rtl/>
          <w:lang w:bidi="ar-EG"/>
        </w:rPr>
        <w:t>إطار</w:t>
      </w:r>
      <w:r w:rsidR="00242CA7">
        <w:rPr>
          <w:rStyle w:val="hps"/>
          <w:rFonts w:cs="Simplified Arabic" w:hint="cs"/>
          <w:rtl/>
          <w:lang w:bidi="ar-EG"/>
        </w:rPr>
        <w:t xml:space="preserve"> عمل</w:t>
      </w:r>
      <w:r w:rsidR="00064A04">
        <w:rPr>
          <w:rStyle w:val="hps"/>
          <w:rFonts w:cs="Simplified Arabic" w:hint="cs"/>
          <w:rtl/>
          <w:lang w:bidi="ar-EG"/>
        </w:rPr>
        <w:t>. وبالإضافة إلى ذلك، يحدد المرفق ألف للخطة الاستراتيجية لاتفاقية الأنواع المهاجرة العلاقة بين أهداف اتفاقية الأنواع المهاجرة وأهداف أيشي للتنوع البيولوجي.</w:t>
      </w:r>
    </w:p>
    <w:p w14:paraId="2FD27A5C" w14:textId="7F5FCFA8" w:rsidR="00AB19ED" w:rsidRPr="007E1BF4" w:rsidRDefault="00013647" w:rsidP="00013647">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lang w:bidi="ar-EG"/>
        </w:rPr>
      </w:pPr>
      <w:r>
        <w:rPr>
          <w:rFonts w:cs="Simplified Arabic" w:hint="cs"/>
          <w:b/>
          <w:bCs/>
          <w:rtl/>
          <w:lang w:bidi="ar-EG"/>
        </w:rPr>
        <w:t>ألف</w:t>
      </w:r>
      <w:r w:rsidR="00AB19ED" w:rsidRPr="007E1BF4">
        <w:rPr>
          <w:rFonts w:cs="Simplified Arabic" w:hint="cs"/>
          <w:b/>
          <w:bCs/>
          <w:rtl/>
          <w:lang w:bidi="ar-EG"/>
        </w:rPr>
        <w:t>-</w:t>
      </w:r>
      <w:r w:rsidR="00AB19ED" w:rsidRPr="007E1BF4">
        <w:rPr>
          <w:rFonts w:cs="Simplified Arabic" w:hint="cs"/>
          <w:b/>
          <w:bCs/>
          <w:rtl/>
          <w:lang w:bidi="ar-EG"/>
        </w:rPr>
        <w:tab/>
      </w:r>
      <w:r>
        <w:rPr>
          <w:rFonts w:cs="Simplified Arabic" w:hint="cs"/>
          <w:b/>
          <w:bCs/>
          <w:rtl/>
          <w:lang w:bidi="ar-EG"/>
        </w:rPr>
        <w:t>المؤشرات</w:t>
      </w:r>
    </w:p>
    <w:p w14:paraId="4948A819" w14:textId="61771BF6" w:rsidR="0054077A" w:rsidRDefault="00E30785" w:rsidP="00227A5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 xml:space="preserve">تم التطرق إلى زيادة الاتساق في استخدام المؤشرات في الفقرات من 27 إلى 36 من </w:t>
      </w:r>
      <w:r w:rsidRPr="00E02A40">
        <w:rPr>
          <w:rStyle w:val="hps"/>
          <w:rFonts w:cs="Simplified Arabic" w:hint="cs"/>
          <w:snapToGrid w:val="0"/>
          <w:kern w:val="22"/>
          <w:rtl/>
        </w:rPr>
        <w:t xml:space="preserve">الوثيقة </w:t>
      </w:r>
      <w:r w:rsidRPr="00E02A40">
        <w:rPr>
          <w:rStyle w:val="Hyperlink"/>
          <w:rFonts w:cs="Simplified Arabic"/>
          <w:snapToGrid w:val="0"/>
          <w:color w:val="auto"/>
          <w:kern w:val="22"/>
          <w:u w:val="none"/>
        </w:rPr>
        <w:t>CBD/SBI/2/12</w:t>
      </w:r>
      <w:r w:rsidRPr="00E02A40">
        <w:rPr>
          <w:rStyle w:val="hps"/>
          <w:rFonts w:cs="Simplified Arabic" w:hint="cs"/>
          <w:snapToGrid w:val="0"/>
          <w:kern w:val="22"/>
          <w:rtl/>
          <w:lang w:bidi="ar-EG"/>
        </w:rPr>
        <w:t xml:space="preserve">، التي أعادت التأكيد على أن مؤتمر الأطراف، في المقرر 13/28، </w:t>
      </w:r>
      <w:r w:rsidR="00227A53" w:rsidRPr="00E02A40">
        <w:rPr>
          <w:rStyle w:val="hps"/>
          <w:rFonts w:cs="Simplified Arabic" w:hint="cs"/>
          <w:snapToGrid w:val="0"/>
          <w:kern w:val="22"/>
          <w:rtl/>
          <w:lang w:bidi="ar-EG"/>
        </w:rPr>
        <w:t xml:space="preserve">قد أقر بالفعل </w:t>
      </w:r>
      <w:r w:rsidR="00E02A40">
        <w:rPr>
          <w:rStyle w:val="hps"/>
          <w:rFonts w:cs="Simplified Arabic" w:hint="cs"/>
          <w:snapToGrid w:val="0"/>
          <w:kern w:val="22"/>
          <w:rtl/>
          <w:lang w:bidi="ar-EG"/>
        </w:rPr>
        <w:t>ب</w:t>
      </w:r>
      <w:r w:rsidR="00227A53" w:rsidRPr="00E02A40">
        <w:rPr>
          <w:rStyle w:val="hps"/>
          <w:rFonts w:cs="Simplified Arabic" w:hint="cs"/>
          <w:snapToGrid w:val="0"/>
          <w:kern w:val="22"/>
          <w:rtl/>
          <w:lang w:bidi="ar-EG"/>
        </w:rPr>
        <w:t xml:space="preserve">مزايا مواءمة المؤشرات الخاصة بالخطة الاستراتيجية للتنوع البيولوجي 2011-2020 والمؤشرات الخاصة بأهداف التنمية المستدامة والعمليات الأخرى ذات الصلة (حسب الاقتضاء). وتتضمن المزايا المشار إليها مواصلة دعم تحقيق الأهداف الثلاثة للاتفاقية وتجنب الازدواجية في مجموعات </w:t>
      </w:r>
      <w:r w:rsidR="00227A53">
        <w:rPr>
          <w:rStyle w:val="hps"/>
          <w:rFonts w:cs="Simplified Arabic" w:hint="cs"/>
          <w:snapToGrid w:val="0"/>
          <w:kern w:val="22"/>
          <w:rtl/>
          <w:lang w:bidi="ar-EG"/>
        </w:rPr>
        <w:t>البيانات والنُهج. ومن الآمن افتراض أن الفوائد تشمل الفعالية من حيث التكلفة، واتساق الرسائل وبناء فهم مشترك لقيم التنوع البيولوجي في سياق مختلف جداول الأعمال.</w:t>
      </w:r>
    </w:p>
    <w:p w14:paraId="4FCEA511" w14:textId="09125CBA" w:rsidR="00013647" w:rsidRDefault="00227A53" w:rsidP="00E02A40">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ويحدد مرفق المقرر 13/28 بالفعل أي من المؤشرات المدرجة تعد أيضا مؤشرات لأهداف التنمية المستدامة، كما يوفر الموقع الشبكي لشراكة مؤشرات التنوع البيولوجي</w:t>
      </w:r>
      <w:r w:rsidR="002E5A72" w:rsidRPr="007E1BF4">
        <w:rPr>
          <w:rStyle w:val="FootnoteReference"/>
          <w:rFonts w:cs="Simplified Arabic"/>
          <w:sz w:val="22"/>
          <w:u w:val="none"/>
          <w:vertAlign w:val="superscript"/>
          <w:rtl/>
          <w:lang w:bidi="ar-EG"/>
        </w:rPr>
        <w:footnoteReference w:id="8"/>
      </w:r>
      <w:r>
        <w:rPr>
          <w:rStyle w:val="hps"/>
          <w:rFonts w:cs="Simplified Arabic" w:hint="cs"/>
          <w:snapToGrid w:val="0"/>
          <w:kern w:val="22"/>
          <w:rtl/>
        </w:rPr>
        <w:t xml:space="preserve"> خريطة شاملة للمؤشرات لكل من أهداف أيشي للتنوع البيولوجي وأهداف التنمية المستدامة.</w:t>
      </w:r>
      <w:r w:rsidR="002E5A72" w:rsidRPr="007E1BF4">
        <w:rPr>
          <w:rStyle w:val="FootnoteReference"/>
          <w:rFonts w:cs="Simplified Arabic"/>
          <w:sz w:val="22"/>
          <w:u w:val="none"/>
          <w:vertAlign w:val="superscript"/>
          <w:rtl/>
          <w:lang w:bidi="ar-EG"/>
        </w:rPr>
        <w:footnoteReference w:id="9"/>
      </w:r>
      <w:r>
        <w:rPr>
          <w:rStyle w:val="hps"/>
          <w:rFonts w:cs="Simplified Arabic" w:hint="cs"/>
          <w:snapToGrid w:val="0"/>
          <w:kern w:val="22"/>
          <w:rtl/>
        </w:rPr>
        <w:t xml:space="preserve"> وفي نوفمبر/تشرين الثاني، نشر المركز العالمي لرصد حفظ الطبيعية التابع لبرنامج الأمم المتحدة للبيئة </w:t>
      </w:r>
      <w:r w:rsidR="00E02A40">
        <w:rPr>
          <w:rStyle w:val="hps"/>
          <w:rFonts w:cs="Simplified Arabic" w:hint="cs"/>
          <w:snapToGrid w:val="0"/>
          <w:kern w:val="22"/>
          <w:rtl/>
        </w:rPr>
        <w:t>خريطة</w:t>
      </w:r>
      <w:r>
        <w:rPr>
          <w:rStyle w:val="hps"/>
          <w:rFonts w:cs="Simplified Arabic" w:hint="cs"/>
          <w:snapToGrid w:val="0"/>
          <w:kern w:val="22"/>
          <w:rtl/>
        </w:rPr>
        <w:t xml:space="preserve"> للاستخدام الحالي والمحتمل لمؤشرات التنوع البيولوجي عبر العمليات الحكومية الدولية، بدعم من حكومة فنلندا.</w:t>
      </w:r>
      <w:r w:rsidR="002E5A72" w:rsidRPr="007E1BF4">
        <w:rPr>
          <w:rStyle w:val="FootnoteReference"/>
          <w:rFonts w:cs="Simplified Arabic"/>
          <w:sz w:val="22"/>
          <w:u w:val="none"/>
          <w:vertAlign w:val="superscript"/>
          <w:rtl/>
          <w:lang w:bidi="ar-EG"/>
        </w:rPr>
        <w:footnoteReference w:id="10"/>
      </w:r>
      <w:r>
        <w:rPr>
          <w:rStyle w:val="hps"/>
          <w:rFonts w:cs="Simplified Arabic" w:hint="cs"/>
          <w:snapToGrid w:val="0"/>
          <w:kern w:val="22"/>
          <w:rtl/>
        </w:rPr>
        <w:t xml:space="preserve"> وتناول هذا المنشور أهداف أيشي للتنوع البيولوجي، ومقاصد أهداف التنمية المستدامة، وأهداف الخطتين الاستراتيجيتين لاتفاقية الأنواع المهاجرة واتفاقية </w:t>
      </w:r>
      <w:proofErr w:type="spellStart"/>
      <w:r>
        <w:rPr>
          <w:rStyle w:val="hps"/>
          <w:rFonts w:cs="Simplified Arabic" w:hint="cs"/>
          <w:snapToGrid w:val="0"/>
          <w:kern w:val="22"/>
          <w:rtl/>
        </w:rPr>
        <w:t>رامسار</w:t>
      </w:r>
      <w:proofErr w:type="spellEnd"/>
      <w:r>
        <w:rPr>
          <w:rStyle w:val="hps"/>
          <w:rFonts w:cs="Simplified Arabic" w:hint="cs"/>
          <w:snapToGrid w:val="0"/>
          <w:kern w:val="22"/>
          <w:rtl/>
        </w:rPr>
        <w:t>، وأهداف الرؤية الاستراتيجية لاتفاقية الاتجار الدولي بأنواع الحيوانات والنباتات البرية المهددة بالانقراض، فضلا عن تحديد العلاقة مع مؤشرات شراكة</w:t>
      </w:r>
      <w:r w:rsidR="00BD03E5">
        <w:rPr>
          <w:rStyle w:val="hps"/>
          <w:rFonts w:cs="Simplified Arabic" w:hint="cs"/>
          <w:snapToGrid w:val="0"/>
          <w:kern w:val="22"/>
          <w:rtl/>
        </w:rPr>
        <w:t xml:space="preserve"> مؤشر التنوع البيولوجي والمؤشرات التي يستخدمها المنبر الحكومي الدولي للعلوم والسياسات في مجال التنوع البيولوجي وخدمات النظم الإيكولوجية. و</w:t>
      </w:r>
      <w:r w:rsidR="00E02A40">
        <w:rPr>
          <w:rStyle w:val="hps"/>
          <w:rFonts w:cs="Simplified Arabic" w:hint="cs"/>
          <w:snapToGrid w:val="0"/>
          <w:kern w:val="22"/>
          <w:rtl/>
        </w:rPr>
        <w:t xml:space="preserve">قد </w:t>
      </w:r>
      <w:r w:rsidR="00BD03E5">
        <w:rPr>
          <w:rStyle w:val="hps"/>
          <w:rFonts w:cs="Simplified Arabic" w:hint="cs"/>
          <w:snapToGrid w:val="0"/>
          <w:kern w:val="22"/>
          <w:rtl/>
        </w:rPr>
        <w:t xml:space="preserve">تم تحديد مؤشرات رسمية، </w:t>
      </w:r>
      <w:r w:rsidR="00E02A40">
        <w:rPr>
          <w:rStyle w:val="hps"/>
          <w:rFonts w:cs="Simplified Arabic" w:hint="cs"/>
          <w:snapToGrid w:val="0"/>
          <w:kern w:val="22"/>
          <w:rtl/>
        </w:rPr>
        <w:t>بالإضافة</w:t>
      </w:r>
      <w:r w:rsidR="00BD03E5">
        <w:rPr>
          <w:rStyle w:val="hps"/>
          <w:rFonts w:cs="Simplified Arabic" w:hint="cs"/>
          <w:snapToGrid w:val="0"/>
          <w:kern w:val="22"/>
          <w:rtl/>
        </w:rPr>
        <w:t xml:space="preserve"> مؤشرات يمكن استخدامها في المستقبل. وثمة مبادرات مماثلة أخرى تتمثل مبادرات تقودها الشراكة التعاونية في مجال الغابات لوضع مجموعة أساسية من المؤشرات المتعلقة بالغابات.</w:t>
      </w:r>
      <w:r w:rsidR="002E5A72" w:rsidRPr="007E1BF4">
        <w:rPr>
          <w:rStyle w:val="FootnoteReference"/>
          <w:rFonts w:cs="Simplified Arabic"/>
          <w:sz w:val="22"/>
          <w:u w:val="none"/>
          <w:vertAlign w:val="superscript"/>
          <w:rtl/>
          <w:lang w:bidi="ar-EG"/>
        </w:rPr>
        <w:footnoteReference w:id="11"/>
      </w:r>
    </w:p>
    <w:p w14:paraId="0C6FAAEA" w14:textId="195B6211" w:rsidR="00013647" w:rsidRDefault="00BD03E5" w:rsidP="00BD03E5">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وقد قام مؤتمر الأطراف بالفعل بالإشارة ضمنا وبشدة إلى ضرورة النظر في المؤشرات في نفس الوقت مع وضع الأهداف (المقرر 14/34)، وقدم تم التشديد أيضا على أهمية هذا الأمر أثناء المشاورات وخلال الاجتماع الثالث والعشرين للهيئة الفرعية للمشورة العلمية والتقنية والتكنولوجية. ويتمثل الشاغل الرئيسي في الاستفادة من تجربة استخدام المؤشرات للمساعدة على تصميم أهداف فعالة،</w:t>
      </w:r>
      <w:r w:rsidR="002E5A72" w:rsidRPr="007E1BF4">
        <w:rPr>
          <w:rStyle w:val="FootnoteReference"/>
          <w:rFonts w:cs="Simplified Arabic"/>
          <w:sz w:val="22"/>
          <w:u w:val="none"/>
          <w:vertAlign w:val="superscript"/>
          <w:rtl/>
          <w:lang w:bidi="ar-EG"/>
        </w:rPr>
        <w:footnoteReference w:id="12"/>
      </w:r>
      <w:r>
        <w:rPr>
          <w:rStyle w:val="hps"/>
          <w:rFonts w:cs="Simplified Arabic" w:hint="cs"/>
          <w:snapToGrid w:val="0"/>
          <w:kern w:val="22"/>
          <w:rtl/>
        </w:rPr>
        <w:t xml:space="preserve"> مع ضمان توافر مؤشرات متفق عليها عند بدء التنفيذ (كانت هناك فجوة مدتها ست سنوات بين اعتماد الخطة الاستراتيجية للتنوع البيولوجي 2011-2020 والاتفاق على مؤشرات تقييم التقدم المحرز).</w:t>
      </w:r>
    </w:p>
    <w:p w14:paraId="1C89772E" w14:textId="0F9321E0" w:rsidR="00013647" w:rsidRDefault="00BD03E5" w:rsidP="0001364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وتتمثل الإجراءات المحتملة التي يلزم النظر فيها فيما يلي:</w:t>
      </w:r>
    </w:p>
    <w:p w14:paraId="01780B92" w14:textId="4666EB85" w:rsidR="00013647" w:rsidRPr="00013647" w:rsidRDefault="00013647" w:rsidP="006236A1">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Pr>
      </w:pPr>
      <w:r>
        <w:rPr>
          <w:rStyle w:val="hps"/>
          <w:rFonts w:cs="Simplified Arabic" w:hint="cs"/>
          <w:i/>
          <w:iCs/>
          <w:snapToGrid w:val="0"/>
          <w:kern w:val="22"/>
          <w:rtl/>
        </w:rPr>
        <w:t xml:space="preserve">الإجراء 2 </w:t>
      </w:r>
      <w:r>
        <w:rPr>
          <w:rStyle w:val="hps"/>
          <w:rFonts w:cs="Simplified Arabic"/>
          <w:i/>
          <w:iCs/>
          <w:snapToGrid w:val="0"/>
          <w:kern w:val="22"/>
          <w:rtl/>
        </w:rPr>
        <w:t>–</w:t>
      </w:r>
      <w:r>
        <w:rPr>
          <w:rStyle w:val="hps"/>
          <w:rFonts w:cs="Simplified Arabic" w:hint="cs"/>
          <w:i/>
          <w:iCs/>
          <w:snapToGrid w:val="0"/>
          <w:kern w:val="22"/>
          <w:rtl/>
        </w:rPr>
        <w:t xml:space="preserve"> </w:t>
      </w:r>
      <w:r w:rsidR="00BD03E5">
        <w:rPr>
          <w:rStyle w:val="hps"/>
          <w:rFonts w:cs="Simplified Arabic" w:hint="cs"/>
          <w:i/>
          <w:iCs/>
          <w:snapToGrid w:val="0"/>
          <w:kern w:val="22"/>
          <w:rtl/>
        </w:rPr>
        <w:t>تحديد مؤشرات للإطار العالمي للتنوع البيولوجي لما بعد عام 2020 وتيسير استخدامها</w:t>
      </w:r>
      <w:r>
        <w:rPr>
          <w:rStyle w:val="hps"/>
          <w:rFonts w:cs="Simplified Arabic" w:hint="cs"/>
          <w:i/>
          <w:iCs/>
          <w:snapToGrid w:val="0"/>
          <w:kern w:val="22"/>
          <w:rtl/>
        </w:rPr>
        <w:t xml:space="preserve">: </w:t>
      </w:r>
      <w:r w:rsidR="00BD03E5">
        <w:rPr>
          <w:rStyle w:val="hps"/>
          <w:rFonts w:cs="Simplified Arabic" w:hint="cs"/>
          <w:snapToGrid w:val="0"/>
          <w:kern w:val="22"/>
          <w:rtl/>
        </w:rPr>
        <w:t>من الواضح أن الأطراف ترغب في تحديد واستعراض خطوط الأساس والمؤشرات المتاحة لدى إعداد الإطار العالمي للتنوع البيولوجي لما بعد عام</w:t>
      </w:r>
      <w:r w:rsidR="00BD03E5">
        <w:rPr>
          <w:rStyle w:val="hps"/>
          <w:rFonts w:cs="Simplified Arabic" w:hint="eastAsia"/>
          <w:snapToGrid w:val="0"/>
          <w:kern w:val="22"/>
          <w:rtl/>
        </w:rPr>
        <w:t> </w:t>
      </w:r>
      <w:r w:rsidR="00BD03E5">
        <w:rPr>
          <w:rStyle w:val="hps"/>
          <w:rFonts w:cs="Simplified Arabic" w:hint="cs"/>
          <w:snapToGrid w:val="0"/>
          <w:kern w:val="22"/>
          <w:rtl/>
        </w:rPr>
        <w:t xml:space="preserve">2020، استنادا إلى المؤشرات المحددة في المقرر 13/28 واستكمالها، حسب الاقتضاء، بالمؤشرات التي يستخدمها المنبر </w:t>
      </w:r>
      <w:r w:rsidR="00BD03E5">
        <w:rPr>
          <w:rStyle w:val="hps"/>
          <w:rFonts w:cs="Simplified Arabic" w:hint="cs"/>
          <w:snapToGrid w:val="0"/>
          <w:kern w:val="22"/>
          <w:rtl/>
        </w:rPr>
        <w:lastRenderedPageBreak/>
        <w:t>الحكومي الدولي للعلوم والسياسات في مجال التنوع البيولوجي وخدمات النظم الإيكولوجية والعمليات الحكومية الدولية الأخرى على وجه الخصوص.</w:t>
      </w:r>
      <w:r w:rsidR="00D21B58">
        <w:rPr>
          <w:rStyle w:val="hps"/>
          <w:rFonts w:cs="Simplified Arabic" w:hint="cs"/>
          <w:snapToGrid w:val="0"/>
          <w:kern w:val="22"/>
          <w:rtl/>
        </w:rPr>
        <w:t xml:space="preserve"> وسيتم الاسترشاد بذلك عند إعداد الإطار العالمي للتنوع البيولوجي لما بعد عام 2020، على أمل أن يتم نشر إطار الرصد الذي يشمل المؤشرات في نفس الوقت الذي يتم فيه اعتماد الإطار العالمي للتنوع البيولوجي لما بعد عام</w:t>
      </w:r>
      <w:r w:rsidR="006236A1">
        <w:rPr>
          <w:rStyle w:val="hps"/>
          <w:rFonts w:cs="Simplified Arabic" w:hint="eastAsia"/>
          <w:snapToGrid w:val="0"/>
          <w:kern w:val="22"/>
          <w:rtl/>
        </w:rPr>
        <w:t> </w:t>
      </w:r>
      <w:r w:rsidR="00D21B58">
        <w:rPr>
          <w:rStyle w:val="hps"/>
          <w:rFonts w:cs="Simplified Arabic" w:hint="cs"/>
          <w:snapToGrid w:val="0"/>
          <w:kern w:val="22"/>
          <w:rtl/>
        </w:rPr>
        <w:t xml:space="preserve">2020. ومع ذلك، </w:t>
      </w:r>
      <w:r w:rsidR="006236A1">
        <w:rPr>
          <w:rStyle w:val="hps"/>
          <w:rFonts w:cs="Simplified Arabic" w:hint="cs"/>
          <w:snapToGrid w:val="0"/>
          <w:kern w:val="22"/>
          <w:rtl/>
        </w:rPr>
        <w:t>تُرجح ضرورة</w:t>
      </w:r>
      <w:r w:rsidR="005F0E04">
        <w:rPr>
          <w:rStyle w:val="hps"/>
          <w:rFonts w:cs="Simplified Arabic" w:hint="cs"/>
          <w:snapToGrid w:val="0"/>
          <w:kern w:val="22"/>
          <w:rtl/>
        </w:rPr>
        <w:t xml:space="preserve"> وضع مزيد من الإرشادات لاستخدام هذه المؤشرات على جميع المستويات المناسبة، ومن شبه المؤكد أنه يتعين القيام بمزيد من العمل لسد الفجوات أو معالجة المجالات التي تكون فيها المؤشرات الحالية غير كافية. وتمشيا مع المقرر 13/28، ينبغي إبقاء قائمة المؤشرات هذه قيد الاستعراض، وهو ما سيتطلب أيضا إجراءات مستمرة؛</w:t>
      </w:r>
      <w:r w:rsidR="00D21B58">
        <w:rPr>
          <w:rStyle w:val="hps"/>
          <w:rFonts w:cs="Simplified Arabic" w:hint="cs"/>
          <w:snapToGrid w:val="0"/>
          <w:kern w:val="22"/>
          <w:rtl/>
        </w:rPr>
        <w:t xml:space="preserve"> </w:t>
      </w:r>
    </w:p>
    <w:p w14:paraId="75609F5A" w14:textId="73B95A5A" w:rsidR="00013647" w:rsidRPr="00013647" w:rsidRDefault="00013647" w:rsidP="006236A1">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Pr>
      </w:pPr>
      <w:r>
        <w:rPr>
          <w:rStyle w:val="hps"/>
          <w:rFonts w:cs="Simplified Arabic" w:hint="cs"/>
          <w:i/>
          <w:iCs/>
          <w:snapToGrid w:val="0"/>
          <w:kern w:val="22"/>
          <w:rtl/>
        </w:rPr>
        <w:t xml:space="preserve">الإجراء 3 </w:t>
      </w:r>
      <w:r>
        <w:rPr>
          <w:rStyle w:val="hps"/>
          <w:rFonts w:cs="Simplified Arabic"/>
          <w:i/>
          <w:iCs/>
          <w:snapToGrid w:val="0"/>
          <w:kern w:val="22"/>
          <w:rtl/>
        </w:rPr>
        <w:t>–</w:t>
      </w:r>
      <w:r>
        <w:rPr>
          <w:rStyle w:val="hps"/>
          <w:rFonts w:cs="Simplified Arabic" w:hint="cs"/>
          <w:i/>
          <w:iCs/>
          <w:snapToGrid w:val="0"/>
          <w:kern w:val="22"/>
          <w:rtl/>
        </w:rPr>
        <w:t xml:space="preserve"> </w:t>
      </w:r>
      <w:r w:rsidR="005F0E04">
        <w:rPr>
          <w:rStyle w:val="hps"/>
          <w:rFonts w:cs="Simplified Arabic" w:hint="cs"/>
          <w:i/>
          <w:iCs/>
          <w:snapToGrid w:val="0"/>
          <w:kern w:val="22"/>
          <w:rtl/>
        </w:rPr>
        <w:t>الخريطة الشاملة للمؤشرات التي تستخدمها الاتفاقيات والعمليات ذات الصلة</w:t>
      </w:r>
      <w:r>
        <w:rPr>
          <w:rStyle w:val="hps"/>
          <w:rFonts w:cs="Simplified Arabic" w:hint="cs"/>
          <w:i/>
          <w:iCs/>
          <w:snapToGrid w:val="0"/>
          <w:kern w:val="22"/>
          <w:rtl/>
        </w:rPr>
        <w:t xml:space="preserve">: </w:t>
      </w:r>
      <w:r w:rsidR="005F0E04">
        <w:rPr>
          <w:rStyle w:val="hps"/>
          <w:rFonts w:cs="Simplified Arabic" w:hint="cs"/>
          <w:snapToGrid w:val="0"/>
          <w:kern w:val="22"/>
          <w:rtl/>
        </w:rPr>
        <w:t xml:space="preserve">وضع خرائط شاملة للمؤشرات التي تستخدمها وتنظر فيها الاتفاقيات والعمليات </w:t>
      </w:r>
      <w:r w:rsidR="006236A1">
        <w:rPr>
          <w:rStyle w:val="hps"/>
          <w:rFonts w:cs="Simplified Arabic" w:hint="cs"/>
          <w:snapToGrid w:val="0"/>
          <w:kern w:val="22"/>
          <w:rtl/>
        </w:rPr>
        <w:t>المتعلقة</w:t>
      </w:r>
      <w:r w:rsidR="005F0E04">
        <w:rPr>
          <w:rStyle w:val="hps"/>
          <w:rFonts w:cs="Simplified Arabic" w:hint="cs"/>
          <w:snapToGrid w:val="0"/>
          <w:kern w:val="22"/>
          <w:rtl/>
        </w:rPr>
        <w:t xml:space="preserve"> بالتنوع البيولوجي، بما في ذلك جميع أعضاء فريق الاتصال لجميع الاتفاقيات المتعلقة بالتنوع البيولوجي وفريق الاتصال المشترك، وأهداف التنمية المستدامة، والمؤشرات المتعلقة بالغابات، واتفاقيات وبرامج البحار الإقليمية، والمنبر الحكومي الدولي للعلوم والسياسات في مجال التنوع البيولوجي وخدمات النظم الإيكولوجية وما إلى ذلك. وتحديد كيفية </w:t>
      </w:r>
      <w:r w:rsidR="006236A1">
        <w:rPr>
          <w:rStyle w:val="hps"/>
          <w:rFonts w:cs="Simplified Arabic" w:hint="cs"/>
          <w:snapToGrid w:val="0"/>
          <w:kern w:val="22"/>
          <w:rtl/>
        </w:rPr>
        <w:t>ارتباط</w:t>
      </w:r>
      <w:r w:rsidR="005F0E04">
        <w:rPr>
          <w:rStyle w:val="hps"/>
          <w:rFonts w:cs="Simplified Arabic" w:hint="cs"/>
          <w:snapToGrid w:val="0"/>
          <w:kern w:val="22"/>
          <w:rtl/>
        </w:rPr>
        <w:t xml:space="preserve"> المؤشرات </w:t>
      </w:r>
      <w:r w:rsidR="006236A1">
        <w:rPr>
          <w:rStyle w:val="hps"/>
          <w:rFonts w:cs="Simplified Arabic" w:hint="cs"/>
          <w:snapToGrid w:val="0"/>
          <w:kern w:val="22"/>
          <w:rtl/>
        </w:rPr>
        <w:t>ب</w:t>
      </w:r>
      <w:r w:rsidR="005F0E04">
        <w:rPr>
          <w:rStyle w:val="hps"/>
          <w:rFonts w:cs="Simplified Arabic" w:hint="cs"/>
          <w:snapToGrid w:val="0"/>
          <w:kern w:val="22"/>
          <w:rtl/>
        </w:rPr>
        <w:t xml:space="preserve">بعضها البعض وبالإطار العالمي للتنوع البيولوجي لما بعد عام 2020، وكيف يمكن استخدامها بشكل أكثر فعالية لنقل الرسائل المشتركة. وقد يتضمن ذلك أيضا النظر عن كثب </w:t>
      </w:r>
      <w:r w:rsidR="006236A1">
        <w:rPr>
          <w:rStyle w:val="hps"/>
          <w:rFonts w:cs="Simplified Arabic" w:hint="cs"/>
          <w:snapToGrid w:val="0"/>
          <w:kern w:val="22"/>
          <w:rtl/>
        </w:rPr>
        <w:t>في</w:t>
      </w:r>
      <w:r w:rsidR="005F0E04">
        <w:rPr>
          <w:rStyle w:val="hps"/>
          <w:rFonts w:cs="Simplified Arabic" w:hint="cs"/>
          <w:snapToGrid w:val="0"/>
          <w:kern w:val="22"/>
          <w:rtl/>
        </w:rPr>
        <w:t>ما ترصده كل اتفاقية وعملية باستخدام المؤشرات، لمعرفة مدى إمكانية الاعتماد عليها. والحفاظ على هذا المورد عند وضع مؤشرات جديدة، وإتاحته لجميع الهيئات لاستخدامها في تتبع القضايا المتعلقة بالتنوع البيولوجي؛</w:t>
      </w:r>
    </w:p>
    <w:p w14:paraId="16CE2C32" w14:textId="1374D027" w:rsidR="00013647" w:rsidRPr="00013647" w:rsidRDefault="00013647" w:rsidP="006236A1">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Pr>
      </w:pPr>
      <w:r>
        <w:rPr>
          <w:rStyle w:val="hps"/>
          <w:rFonts w:cs="Simplified Arabic" w:hint="cs"/>
          <w:i/>
          <w:iCs/>
          <w:snapToGrid w:val="0"/>
          <w:kern w:val="22"/>
          <w:rtl/>
        </w:rPr>
        <w:t xml:space="preserve">الإجراء 4 </w:t>
      </w:r>
      <w:r>
        <w:rPr>
          <w:rStyle w:val="hps"/>
          <w:rFonts w:cs="Simplified Arabic"/>
          <w:i/>
          <w:iCs/>
          <w:snapToGrid w:val="0"/>
          <w:kern w:val="22"/>
          <w:rtl/>
        </w:rPr>
        <w:t>–</w:t>
      </w:r>
      <w:r>
        <w:rPr>
          <w:rStyle w:val="hps"/>
          <w:rFonts w:cs="Simplified Arabic" w:hint="cs"/>
          <w:i/>
          <w:iCs/>
          <w:snapToGrid w:val="0"/>
          <w:kern w:val="22"/>
          <w:rtl/>
        </w:rPr>
        <w:t xml:space="preserve"> </w:t>
      </w:r>
      <w:r w:rsidR="00C6771E">
        <w:rPr>
          <w:rStyle w:val="hps"/>
          <w:rFonts w:cs="Simplified Arabic" w:hint="cs"/>
          <w:i/>
          <w:iCs/>
          <w:snapToGrid w:val="0"/>
          <w:kern w:val="22"/>
          <w:rtl/>
        </w:rPr>
        <w:t>استعراض المؤشرات والعمليات ذات الصلة الحالية لتحديد الفجوات</w:t>
      </w:r>
      <w:r>
        <w:rPr>
          <w:rStyle w:val="hps"/>
          <w:rFonts w:cs="Simplified Arabic" w:hint="cs"/>
          <w:i/>
          <w:iCs/>
          <w:snapToGrid w:val="0"/>
          <w:kern w:val="22"/>
          <w:rtl/>
        </w:rPr>
        <w:t xml:space="preserve">: </w:t>
      </w:r>
      <w:r w:rsidR="00C6771E">
        <w:rPr>
          <w:rStyle w:val="hps"/>
          <w:rFonts w:cs="Simplified Arabic" w:hint="cs"/>
          <w:snapToGrid w:val="0"/>
          <w:kern w:val="22"/>
          <w:rtl/>
        </w:rPr>
        <w:t xml:space="preserve">إجراء استعراض للمؤشرات التي تستخدمها الاتفاقيات والعمليات المتعلقة بالتنوع البيولوجي (بما في ذلك أهداف التنمية المستدامة) لتحديد الفجوات والفرص الإضافية. وسيتضمن ذلك استعراض الفجوات التي تم تحديدها </w:t>
      </w:r>
      <w:r w:rsidR="006236A1">
        <w:rPr>
          <w:rStyle w:val="hps"/>
          <w:rFonts w:cs="Simplified Arabic" w:hint="cs"/>
          <w:snapToGrid w:val="0"/>
          <w:kern w:val="22"/>
          <w:rtl/>
        </w:rPr>
        <w:t>بموجب</w:t>
      </w:r>
      <w:r w:rsidR="00C6771E">
        <w:rPr>
          <w:rStyle w:val="hps"/>
          <w:rFonts w:cs="Simplified Arabic" w:hint="cs"/>
          <w:snapToGrid w:val="0"/>
          <w:kern w:val="22"/>
          <w:rtl/>
        </w:rPr>
        <w:t xml:space="preserve"> العمليات المختلفة والإبلاغ عنها، وتحديد الخيارات الممكنة لسد هذه الفجوات، وتحديد المؤشرات التي يكون فيها الاستقراء ممكنا (أو من المحتمل أن يكون ممكنا)، وتحديد المؤشرات التي يمكن تصنيفها لاستخدامها على مختلف المستويات. وسيحدد هذا الاستعراض أيضا أي عمليات جارية لسد الفجوات ومعالجة الفرص المحددة. وسيساعد كل إجراء من هذه الإجراءات على زيادة استخدام المؤشرات و</w:t>
      </w:r>
      <w:r w:rsidR="006236A1">
        <w:rPr>
          <w:rStyle w:val="hps"/>
          <w:rFonts w:cs="Simplified Arabic" w:hint="cs"/>
          <w:snapToGrid w:val="0"/>
          <w:kern w:val="22"/>
          <w:rtl/>
        </w:rPr>
        <w:t xml:space="preserve">تعزيز </w:t>
      </w:r>
      <w:r w:rsidR="00C6771E">
        <w:rPr>
          <w:rStyle w:val="hps"/>
          <w:rFonts w:cs="Simplified Arabic" w:hint="cs"/>
          <w:snapToGrid w:val="0"/>
          <w:kern w:val="22"/>
          <w:rtl/>
        </w:rPr>
        <w:t xml:space="preserve">فائدتها، في سياق </w:t>
      </w:r>
      <w:r w:rsidR="006236A1">
        <w:rPr>
          <w:rStyle w:val="hps"/>
          <w:rFonts w:cs="Simplified Arabic" w:hint="cs"/>
          <w:snapToGrid w:val="0"/>
          <w:kern w:val="22"/>
          <w:rtl/>
        </w:rPr>
        <w:t>المجموعة</w:t>
      </w:r>
      <w:r w:rsidR="00C6771E">
        <w:rPr>
          <w:rStyle w:val="hps"/>
          <w:rFonts w:cs="Simplified Arabic" w:hint="cs"/>
          <w:snapToGrid w:val="0"/>
          <w:kern w:val="22"/>
          <w:rtl/>
        </w:rPr>
        <w:t xml:space="preserve"> الشاملة للمؤشرات؛</w:t>
      </w:r>
    </w:p>
    <w:p w14:paraId="155B9737" w14:textId="703D1E94" w:rsidR="00013647" w:rsidRPr="00013647" w:rsidRDefault="00013647" w:rsidP="00C6771E">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Pr>
      </w:pPr>
      <w:r>
        <w:rPr>
          <w:rStyle w:val="hps"/>
          <w:rFonts w:cs="Simplified Arabic" w:hint="cs"/>
          <w:i/>
          <w:iCs/>
          <w:snapToGrid w:val="0"/>
          <w:kern w:val="22"/>
          <w:rtl/>
        </w:rPr>
        <w:t xml:space="preserve">الإجراء 5 </w:t>
      </w:r>
      <w:r>
        <w:rPr>
          <w:rStyle w:val="hps"/>
          <w:rFonts w:cs="Simplified Arabic"/>
          <w:i/>
          <w:iCs/>
          <w:snapToGrid w:val="0"/>
          <w:kern w:val="22"/>
          <w:rtl/>
        </w:rPr>
        <w:t>–</w:t>
      </w:r>
      <w:r>
        <w:rPr>
          <w:rStyle w:val="hps"/>
          <w:rFonts w:cs="Simplified Arabic" w:hint="cs"/>
          <w:i/>
          <w:iCs/>
          <w:snapToGrid w:val="0"/>
          <w:kern w:val="22"/>
          <w:rtl/>
        </w:rPr>
        <w:t xml:space="preserve"> </w:t>
      </w:r>
      <w:r w:rsidR="00C6771E">
        <w:rPr>
          <w:rStyle w:val="hps"/>
          <w:rFonts w:cs="Simplified Arabic" w:hint="cs"/>
          <w:i/>
          <w:iCs/>
          <w:snapToGrid w:val="0"/>
          <w:kern w:val="22"/>
          <w:rtl/>
        </w:rPr>
        <w:t>زيادة استخدام المؤشرات المتعلقة بالتنوع البيولوجي على المستوى الوطني</w:t>
      </w:r>
      <w:r>
        <w:rPr>
          <w:rStyle w:val="hps"/>
          <w:rFonts w:cs="Simplified Arabic" w:hint="cs"/>
          <w:i/>
          <w:iCs/>
          <w:snapToGrid w:val="0"/>
          <w:kern w:val="22"/>
          <w:rtl/>
        </w:rPr>
        <w:t xml:space="preserve">: </w:t>
      </w:r>
      <w:r w:rsidR="00C6771E">
        <w:rPr>
          <w:rStyle w:val="hps"/>
          <w:rFonts w:cs="Simplified Arabic" w:hint="cs"/>
          <w:snapToGrid w:val="0"/>
          <w:kern w:val="22"/>
          <w:rtl/>
        </w:rPr>
        <w:t>استكشاف الفرص لمواصلة تحسين استخدام المؤشرات المتعلقة بالتنوع البيولوجي على المستوى الوطني بطريقة متكاملة، حيثما كان ذلك ضروريا ومناسبا، ولإدراج المؤشرات والمقاييس المتعلقة بالتنوع البيولوجي بشكل أكثر فعالية في مجموعات المؤشرات والمقاييس التي تديرها مكاتب وبرامج الإحصاء الوطنية. وقد يتضمن ذلك استعراض طرق الإشارة إلى المؤشرات واستخدامها في الخطط والالتزامات والتقارير الوطنية المتعلقة بتنفيذ مجموعة من الاتفاقات والعمليات الحكومية الدولية ذات الصلة.</w:t>
      </w:r>
    </w:p>
    <w:p w14:paraId="07B6C82C" w14:textId="61C0B626" w:rsidR="00013647" w:rsidRPr="007E1BF4" w:rsidRDefault="00C6771E" w:rsidP="000079D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 xml:space="preserve">ومن بين الشركاء الرئيسيين في تنفيذ ودعم هذا العمل المركز العالمي لرصد حفظ الطبيعة التابع لبرنامج الأمم المتحدة للبيئة وأعضاء شراكة مؤشرات التنوع البيولوجي، ومنظمة التعاون والتنمية في الميدان الاقتصادي، والشراكة الاستشارية </w:t>
      </w:r>
      <w:r w:rsidR="000079D8">
        <w:rPr>
          <w:rStyle w:val="hps"/>
          <w:rFonts w:cs="Simplified Arabic" w:hint="cs"/>
          <w:snapToGrid w:val="0"/>
          <w:kern w:val="22"/>
          <w:rtl/>
        </w:rPr>
        <w:t>في مجال الغابات، وشعبة الإحصاء التابعة لإدارة الشؤون الاقتصادية والاجتماعية بالأمم المتحدة. وقد يشمل ذلك أيضا، حسب الاقتضاء، التواصل مع فريق الخبراء المشترك بين الوكالات المعني بمؤشرات أهداف التنمية المستدامة، الذي تمثل له شعبة الإحصاء في الأمم المتحدة أمانته.</w:t>
      </w:r>
    </w:p>
    <w:p w14:paraId="541112BF" w14:textId="59D30B14" w:rsidR="00AB19ED" w:rsidRPr="007E1BF4" w:rsidRDefault="00013647" w:rsidP="00013647">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lang w:bidi="ar-EG"/>
        </w:rPr>
      </w:pPr>
      <w:r>
        <w:rPr>
          <w:rFonts w:cs="Simplified Arabic" w:hint="cs"/>
          <w:b/>
          <w:bCs/>
          <w:rtl/>
          <w:lang w:bidi="ar-EG"/>
        </w:rPr>
        <w:t>باء</w:t>
      </w:r>
      <w:r w:rsidR="00AB19ED" w:rsidRPr="007E1BF4">
        <w:rPr>
          <w:rFonts w:cs="Simplified Arabic" w:hint="cs"/>
          <w:b/>
          <w:bCs/>
          <w:rtl/>
          <w:lang w:bidi="ar-EG"/>
        </w:rPr>
        <w:t>-</w:t>
      </w:r>
      <w:r w:rsidR="00AB19ED" w:rsidRPr="007E1BF4">
        <w:rPr>
          <w:rFonts w:cs="Simplified Arabic" w:hint="cs"/>
          <w:b/>
          <w:bCs/>
          <w:rtl/>
          <w:lang w:bidi="ar-EG"/>
        </w:rPr>
        <w:tab/>
      </w:r>
      <w:r>
        <w:rPr>
          <w:rFonts w:cs="Simplified Arabic" w:hint="cs"/>
          <w:b/>
          <w:bCs/>
          <w:rtl/>
          <w:lang w:bidi="ar-EG"/>
        </w:rPr>
        <w:t>وحدات الإبلاغ عن القضايا المشتركة</w:t>
      </w:r>
    </w:p>
    <w:p w14:paraId="6AB0885D" w14:textId="29D5A8EB" w:rsidR="0054077A" w:rsidRDefault="00016521" w:rsidP="0001652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تم التطرق إلى قضية وحدات الإبلاغ عن القضايا المشتركة في</w:t>
      </w:r>
      <w:r w:rsidR="000079D8">
        <w:rPr>
          <w:rStyle w:val="hps"/>
          <w:rFonts w:cs="Simplified Arabic" w:hint="cs"/>
          <w:snapToGrid w:val="0"/>
          <w:kern w:val="22"/>
          <w:rtl/>
        </w:rPr>
        <w:t xml:space="preserve"> الفقرات من 37 إلى 41 من الوثيقة </w:t>
      </w:r>
      <w:r w:rsidR="000079D8">
        <w:rPr>
          <w:rStyle w:val="hps"/>
          <w:rFonts w:cs="Simplified Arabic"/>
          <w:snapToGrid w:val="0"/>
          <w:kern w:val="22"/>
        </w:rPr>
        <w:t>CBD/SBI/2/12</w:t>
      </w:r>
      <w:r w:rsidR="0087249E">
        <w:rPr>
          <w:rStyle w:val="hps"/>
          <w:rFonts w:cs="Simplified Arabic" w:hint="cs"/>
          <w:snapToGrid w:val="0"/>
          <w:kern w:val="22"/>
          <w:rtl/>
          <w:lang w:bidi="ar-EG"/>
        </w:rPr>
        <w:t>، التي حددت الغرض من استكشاف الخيارات لمعالجة هذه القضية المتمثل في تفادي تعدد التقارير المقدمة من البلدان بشأن نفس المعلومات. ومع ذلك، فإ</w:t>
      </w:r>
      <w:r>
        <w:rPr>
          <w:rStyle w:val="hps"/>
          <w:rFonts w:cs="Simplified Arabic" w:hint="cs"/>
          <w:snapToGrid w:val="0"/>
          <w:kern w:val="22"/>
          <w:rtl/>
          <w:lang w:bidi="ar-EG"/>
        </w:rPr>
        <w:t>ن القيمة الحقيقية تتجاوز ذلك، إذ</w:t>
      </w:r>
      <w:r w:rsidR="0087249E">
        <w:rPr>
          <w:rStyle w:val="hps"/>
          <w:rFonts w:cs="Simplified Arabic" w:hint="cs"/>
          <w:snapToGrid w:val="0"/>
          <w:kern w:val="22"/>
          <w:rtl/>
          <w:lang w:bidi="ar-EG"/>
        </w:rPr>
        <w:t xml:space="preserve"> أن النهج المشترك للإبلاغ عن القضايا المشتركة يعمل أيضا على </w:t>
      </w:r>
      <w:r w:rsidR="0087249E">
        <w:rPr>
          <w:rStyle w:val="hps"/>
          <w:rFonts w:cs="Simplified Arabic" w:hint="cs"/>
          <w:snapToGrid w:val="0"/>
          <w:kern w:val="22"/>
          <w:rtl/>
          <w:lang w:bidi="ar-EG"/>
        </w:rPr>
        <w:lastRenderedPageBreak/>
        <w:t>مواصلة إبراز المجالات التي قد تكون ذات صلة بجداول أعمال متعددة، وبالتالي يُحتمل أيضا إبراز قيمة النُهج الأكثر اتساقا للتنفيذ وما يرتبط بها من إدارة المعلومات والإبلاغ عنها.</w:t>
      </w:r>
    </w:p>
    <w:p w14:paraId="547999E0" w14:textId="41C14173" w:rsidR="00013647" w:rsidRDefault="00155B9B" w:rsidP="0001652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 xml:space="preserve">ونوقشت إمكانية الإبلاغ النموذجي بين الاتفاقيات المتعلقة بالتنوع البيولوجي مرات عديدة على مدار العشرين سنة الماضية، ولا سيما في حلقات العمل التي قادها برنامج الأمم المتحدة للبيئة والمركز العالمي لرصد حفظ الطبيعية التابع </w:t>
      </w:r>
      <w:r w:rsidR="00016521">
        <w:rPr>
          <w:rStyle w:val="hps"/>
          <w:rFonts w:cs="Simplified Arabic" w:hint="cs"/>
          <w:snapToGrid w:val="0"/>
          <w:kern w:val="22"/>
          <w:rtl/>
        </w:rPr>
        <w:t>له</w:t>
      </w:r>
      <w:r>
        <w:rPr>
          <w:rStyle w:val="hps"/>
          <w:rFonts w:cs="Simplified Arabic" w:hint="cs"/>
          <w:snapToGrid w:val="0"/>
          <w:kern w:val="22"/>
          <w:rtl/>
        </w:rPr>
        <w:t>،</w:t>
      </w:r>
      <w:r w:rsidR="00D11962" w:rsidRPr="007E1BF4">
        <w:rPr>
          <w:rStyle w:val="FootnoteReference"/>
          <w:rFonts w:cs="Simplified Arabic"/>
          <w:sz w:val="22"/>
          <w:u w:val="none"/>
          <w:vertAlign w:val="superscript"/>
          <w:rtl/>
          <w:lang w:bidi="ar-EG"/>
        </w:rPr>
        <w:footnoteReference w:id="13"/>
      </w:r>
      <w:r>
        <w:rPr>
          <w:rStyle w:val="hps"/>
          <w:rFonts w:cs="Simplified Arabic" w:hint="cs"/>
          <w:snapToGrid w:val="0"/>
          <w:kern w:val="22"/>
          <w:rtl/>
        </w:rPr>
        <w:t xml:space="preserve"> ومؤخرا في حلقة العمل بشأن أوجه التآزر بين الاتفاقيات المتعلقة بالتنوع البيولوجي التي عقدتها أمانة اتفاقية التنوع البيولوجي في جنيف في فبراير/شباط 2016.</w:t>
      </w:r>
      <w:r w:rsidR="00D11962" w:rsidRPr="007E1BF4">
        <w:rPr>
          <w:rStyle w:val="FootnoteReference"/>
          <w:rFonts w:cs="Simplified Arabic"/>
          <w:sz w:val="22"/>
          <w:u w:val="none"/>
          <w:vertAlign w:val="superscript"/>
          <w:rtl/>
          <w:lang w:bidi="ar-EG"/>
        </w:rPr>
        <w:footnoteReference w:id="14"/>
      </w:r>
      <w:r>
        <w:rPr>
          <w:rStyle w:val="hps"/>
          <w:rFonts w:cs="Simplified Arabic" w:hint="cs"/>
          <w:snapToGrid w:val="0"/>
          <w:kern w:val="22"/>
          <w:rtl/>
        </w:rPr>
        <w:t xml:space="preserve"> وتزامنا مع ذلك، </w:t>
      </w:r>
      <w:r w:rsidR="00016521">
        <w:rPr>
          <w:rStyle w:val="hps"/>
          <w:rFonts w:cs="Simplified Arabic" w:hint="cs"/>
          <w:snapToGrid w:val="0"/>
          <w:kern w:val="22"/>
          <w:rtl/>
        </w:rPr>
        <w:t>جرت</w:t>
      </w:r>
      <w:r>
        <w:rPr>
          <w:rStyle w:val="hps"/>
          <w:rFonts w:cs="Simplified Arabic" w:hint="cs"/>
          <w:snapToGrid w:val="0"/>
          <w:kern w:val="22"/>
          <w:rtl/>
        </w:rPr>
        <w:t xml:space="preserve"> مناقشات عن تبسيط عملية إعداد التقارير المتعلقة بالغابات، التي تضطلع بها الشراكة التعاونية في مجال الغابات.</w:t>
      </w:r>
      <w:r w:rsidR="00D11962" w:rsidRPr="007E1BF4">
        <w:rPr>
          <w:rStyle w:val="FootnoteReference"/>
          <w:rFonts w:cs="Simplified Arabic"/>
          <w:sz w:val="22"/>
          <w:u w:val="none"/>
          <w:vertAlign w:val="superscript"/>
          <w:rtl/>
          <w:lang w:bidi="ar-EG"/>
        </w:rPr>
        <w:footnoteReference w:id="15"/>
      </w:r>
      <w:r>
        <w:rPr>
          <w:rStyle w:val="hps"/>
          <w:rFonts w:cs="Simplified Arabic" w:hint="cs"/>
          <w:snapToGrid w:val="0"/>
          <w:kern w:val="22"/>
          <w:rtl/>
        </w:rPr>
        <w:t xml:space="preserve"> ويعمل هذا المثال الأخير على التأكيد على نقطة مفادها أن الاتفاقيات والعمليات التي قد تختار المشاركة ستختلف وفقا للموضوع الذي يتم تناوله.</w:t>
      </w:r>
      <w:r w:rsidR="00D11962">
        <w:rPr>
          <w:rStyle w:val="hps"/>
          <w:rFonts w:cs="Simplified Arabic" w:hint="cs"/>
          <w:snapToGrid w:val="0"/>
          <w:kern w:val="22"/>
          <w:rtl/>
        </w:rPr>
        <w:t xml:space="preserve"> </w:t>
      </w:r>
    </w:p>
    <w:p w14:paraId="0E96FF33" w14:textId="3F8F2A13" w:rsidR="00013647" w:rsidRDefault="00155B9B" w:rsidP="0021675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 xml:space="preserve">وأجرى المركز العالمي لرصد حفظ الطبيعة التابع لبرنامج الأمم المتحدة للبيئة ومؤسسة </w:t>
      </w:r>
      <w:r>
        <w:rPr>
          <w:rStyle w:val="hps"/>
          <w:rFonts w:cs="Simplified Arabic"/>
          <w:snapToGrid w:val="0"/>
          <w:kern w:val="22"/>
        </w:rPr>
        <w:t>NatureConsult</w:t>
      </w:r>
      <w:r>
        <w:rPr>
          <w:rStyle w:val="hps"/>
          <w:rFonts w:cs="Simplified Arabic" w:hint="cs"/>
          <w:snapToGrid w:val="0"/>
          <w:kern w:val="22"/>
          <w:rtl/>
          <w:lang w:bidi="ar-EG"/>
        </w:rPr>
        <w:t>، بدعم من حكومة سويسرا، استعراضا "لعناصر الإبلاغ النموذجي مقابل أهداف أيشي للتنوع البيولوجي".</w:t>
      </w:r>
      <w:r w:rsidR="00D11962" w:rsidRPr="007E1BF4">
        <w:rPr>
          <w:rStyle w:val="FootnoteReference"/>
          <w:rFonts w:cs="Simplified Arabic"/>
          <w:sz w:val="22"/>
          <w:u w:val="none"/>
          <w:vertAlign w:val="superscript"/>
          <w:rtl/>
          <w:lang w:bidi="ar-EG"/>
        </w:rPr>
        <w:footnoteReference w:id="16"/>
      </w:r>
      <w:r>
        <w:rPr>
          <w:rStyle w:val="hps"/>
          <w:rFonts w:cs="Simplified Arabic" w:hint="cs"/>
          <w:snapToGrid w:val="0"/>
          <w:kern w:val="22"/>
          <w:rtl/>
          <w:lang w:bidi="ar-EG"/>
        </w:rPr>
        <w:t xml:space="preserve"> وخلصت الدراسة إلى أن النهج النموذجي للإبلاغ قد يعزز التآزر على المستويات الوطنية والإقليمية والعالمية من خلال إلقاء الضوء على الروابط بين مختلف العمليات، والاستفادة من أوجه التشابه</w:t>
      </w:r>
      <w:r w:rsidR="00E624A9">
        <w:rPr>
          <w:rStyle w:val="hps"/>
          <w:rFonts w:cs="Simplified Arabic" w:hint="cs"/>
          <w:snapToGrid w:val="0"/>
          <w:kern w:val="22"/>
          <w:rtl/>
          <w:lang w:bidi="ar-EG"/>
        </w:rPr>
        <w:t xml:space="preserve"> والتداخل في المعلومات المقدمة من خلال عمليات الإبلاغ المنفصلة، ومن خلال تنظيم الأنشطة والمعلومات المطلوبة، في سلسلة من الوحدات ذات الصلة بعدة عمليات، وذلك لتجنب الاضطرار إلى إعادة إنتاج نفس المعلومات في تقارير عدة. وبعد استعراض مفصل لعمليات الإبلاغ والمبادئ التوجيهية/</w:t>
      </w:r>
      <w:proofErr w:type="spellStart"/>
      <w:r w:rsidR="00216754">
        <w:rPr>
          <w:rStyle w:val="hps"/>
          <w:rFonts w:cs="Simplified Arabic" w:hint="cs"/>
          <w:snapToGrid w:val="0"/>
          <w:kern w:val="22"/>
          <w:rtl/>
          <w:lang w:bidi="ar-EG"/>
        </w:rPr>
        <w:t>الأنساق</w:t>
      </w:r>
      <w:proofErr w:type="spellEnd"/>
      <w:r w:rsidR="00E624A9">
        <w:rPr>
          <w:rStyle w:val="hps"/>
          <w:rFonts w:cs="Simplified Arabic" w:hint="cs"/>
          <w:snapToGrid w:val="0"/>
          <w:kern w:val="22"/>
          <w:rtl/>
          <w:lang w:bidi="ar-EG"/>
        </w:rPr>
        <w:t xml:space="preserve"> الخاصة بجميع الاتفاقيات المتعلقة بالتنوع البيولوجي، أشارت الدراسة إلى أن التقارير الوطنية لجميع الاتفاقيات المتعلقة بالتنوع البيولوجي ستسهم بالمعلومات في تقييم التقدم المحرز نحو أهداف أيشي للتنوع البيولوجي.</w:t>
      </w:r>
    </w:p>
    <w:p w14:paraId="51C8F72E" w14:textId="537F449A" w:rsidR="00013647" w:rsidRDefault="00E624A9" w:rsidP="0001364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 xml:space="preserve">وسبق أن طُلب إلى الأطراف تقديم تقارير </w:t>
      </w:r>
      <w:proofErr w:type="spellStart"/>
      <w:r>
        <w:rPr>
          <w:rStyle w:val="hps"/>
          <w:rFonts w:cs="Simplified Arabic" w:hint="cs"/>
          <w:snapToGrid w:val="0"/>
          <w:kern w:val="22"/>
          <w:rtl/>
        </w:rPr>
        <w:t>مواضيعية</w:t>
      </w:r>
      <w:proofErr w:type="spellEnd"/>
      <w:r>
        <w:rPr>
          <w:rStyle w:val="hps"/>
          <w:rFonts w:cs="Simplified Arabic" w:hint="cs"/>
          <w:snapToGrid w:val="0"/>
          <w:kern w:val="22"/>
          <w:rtl/>
        </w:rPr>
        <w:t xml:space="preserve"> طوعية عن قضايا محددة للاسترشاد بها في المناقشة المتعمقة لهذه القضايا.</w:t>
      </w:r>
      <w:r w:rsidR="00D11962" w:rsidRPr="007E1BF4">
        <w:rPr>
          <w:rStyle w:val="FootnoteReference"/>
          <w:rFonts w:cs="Simplified Arabic"/>
          <w:sz w:val="22"/>
          <w:u w:val="none"/>
          <w:vertAlign w:val="superscript"/>
          <w:rtl/>
          <w:lang w:bidi="ar-EG"/>
        </w:rPr>
        <w:footnoteReference w:id="17"/>
      </w:r>
    </w:p>
    <w:p w14:paraId="40A9453C" w14:textId="4D527FF1" w:rsidR="00013647" w:rsidRDefault="00E624A9" w:rsidP="0001364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وتتمثل الإجراءات الممكنة التي يلزم النظر فيها فيما يلي:</w:t>
      </w:r>
    </w:p>
    <w:p w14:paraId="1EB17603" w14:textId="2F628B16" w:rsidR="00013647" w:rsidRPr="00013647" w:rsidRDefault="00013647" w:rsidP="00216754">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Pr>
      </w:pPr>
      <w:r>
        <w:rPr>
          <w:rStyle w:val="hps"/>
          <w:rFonts w:cs="Simplified Arabic" w:hint="cs"/>
          <w:i/>
          <w:iCs/>
          <w:snapToGrid w:val="0"/>
          <w:kern w:val="22"/>
          <w:rtl/>
        </w:rPr>
        <w:t xml:space="preserve">الإجراء 6 </w:t>
      </w:r>
      <w:r>
        <w:rPr>
          <w:rStyle w:val="hps"/>
          <w:rFonts w:cs="Simplified Arabic"/>
          <w:i/>
          <w:iCs/>
          <w:snapToGrid w:val="0"/>
          <w:kern w:val="22"/>
          <w:rtl/>
        </w:rPr>
        <w:t>–</w:t>
      </w:r>
      <w:r>
        <w:rPr>
          <w:rStyle w:val="hps"/>
          <w:rFonts w:cs="Simplified Arabic" w:hint="cs"/>
          <w:i/>
          <w:iCs/>
          <w:snapToGrid w:val="0"/>
          <w:kern w:val="22"/>
          <w:rtl/>
        </w:rPr>
        <w:t xml:space="preserve"> </w:t>
      </w:r>
      <w:r w:rsidR="00E624A9">
        <w:rPr>
          <w:rStyle w:val="hps"/>
          <w:rFonts w:cs="Simplified Arabic" w:hint="cs"/>
          <w:i/>
          <w:iCs/>
          <w:snapToGrid w:val="0"/>
          <w:kern w:val="22"/>
          <w:rtl/>
        </w:rPr>
        <w:t xml:space="preserve">تحديد المجالات أو القضايا </w:t>
      </w:r>
      <w:proofErr w:type="spellStart"/>
      <w:r w:rsidR="00E624A9">
        <w:rPr>
          <w:rStyle w:val="hps"/>
          <w:rFonts w:cs="Simplified Arabic" w:hint="cs"/>
          <w:i/>
          <w:iCs/>
          <w:snapToGrid w:val="0"/>
          <w:kern w:val="22"/>
          <w:rtl/>
        </w:rPr>
        <w:t>المواضيعية</w:t>
      </w:r>
      <w:proofErr w:type="spellEnd"/>
      <w:r w:rsidR="00E624A9">
        <w:rPr>
          <w:rStyle w:val="hps"/>
          <w:rFonts w:cs="Simplified Arabic" w:hint="cs"/>
          <w:i/>
          <w:iCs/>
          <w:snapToGrid w:val="0"/>
          <w:kern w:val="22"/>
          <w:rtl/>
        </w:rPr>
        <w:t xml:space="preserve"> ذات الاهتمام المشترك لعدد من الاتفاقيات والعمليات</w:t>
      </w:r>
      <w:r>
        <w:rPr>
          <w:rStyle w:val="hps"/>
          <w:rFonts w:cs="Simplified Arabic" w:hint="cs"/>
          <w:i/>
          <w:iCs/>
          <w:snapToGrid w:val="0"/>
          <w:kern w:val="22"/>
          <w:rtl/>
        </w:rPr>
        <w:t xml:space="preserve">: </w:t>
      </w:r>
      <w:r w:rsidR="00352FA4">
        <w:rPr>
          <w:rStyle w:val="hps"/>
          <w:rFonts w:cs="Simplified Arabic" w:hint="cs"/>
          <w:snapToGrid w:val="0"/>
          <w:kern w:val="22"/>
          <w:rtl/>
        </w:rPr>
        <w:t xml:space="preserve">استعراض </w:t>
      </w:r>
      <w:r w:rsidR="00216754">
        <w:rPr>
          <w:rStyle w:val="hps"/>
          <w:rFonts w:cs="Simplified Arabic" w:hint="cs"/>
          <w:snapToGrid w:val="0"/>
          <w:kern w:val="22"/>
          <w:rtl/>
        </w:rPr>
        <w:t>مدى</w:t>
      </w:r>
      <w:r w:rsidR="00352FA4">
        <w:rPr>
          <w:rStyle w:val="hps"/>
          <w:rFonts w:cs="Simplified Arabic" w:hint="cs"/>
          <w:snapToGrid w:val="0"/>
          <w:kern w:val="22"/>
          <w:rtl/>
        </w:rPr>
        <w:t xml:space="preserve"> ارتباط الاتفاقات والعمليات الدولية المختلفة وأطر الإبلاغ الخاصة بها بالإطار العالمي للتنوع البيولوجي لما بعد عام 2020 وتنفيذه،</w:t>
      </w:r>
      <w:r w:rsidR="002521C0">
        <w:rPr>
          <w:rStyle w:val="hps"/>
          <w:rFonts w:cs="Simplified Arabic" w:hint="cs"/>
          <w:snapToGrid w:val="0"/>
          <w:kern w:val="22"/>
          <w:rtl/>
        </w:rPr>
        <w:t xml:space="preserve"> بهدف تحديد المجالات التي يتم فيها الإبلاغ عن المجالات أو القضايا </w:t>
      </w:r>
      <w:proofErr w:type="spellStart"/>
      <w:r w:rsidR="002521C0">
        <w:rPr>
          <w:rStyle w:val="hps"/>
          <w:rFonts w:cs="Simplified Arabic" w:hint="cs"/>
          <w:snapToGrid w:val="0"/>
          <w:kern w:val="22"/>
          <w:rtl/>
        </w:rPr>
        <w:t>المواضيعية</w:t>
      </w:r>
      <w:proofErr w:type="spellEnd"/>
      <w:r w:rsidR="002521C0">
        <w:rPr>
          <w:rStyle w:val="hps"/>
          <w:rFonts w:cs="Simplified Arabic" w:hint="cs"/>
          <w:snapToGrid w:val="0"/>
          <w:kern w:val="22"/>
          <w:rtl/>
        </w:rPr>
        <w:t xml:space="preserve"> ذات الاهتمام المشترك، وبالتالي المجالات التي يمكن أن تثبت فيها الإرشادات والنُهج </w:t>
      </w:r>
      <w:r w:rsidR="00216754">
        <w:rPr>
          <w:rStyle w:val="hps"/>
          <w:rFonts w:cs="Simplified Arabic" w:hint="cs"/>
          <w:snapToGrid w:val="0"/>
          <w:kern w:val="22"/>
          <w:rtl/>
        </w:rPr>
        <w:t>و</w:t>
      </w:r>
      <w:r w:rsidR="002521C0">
        <w:rPr>
          <w:rStyle w:val="hps"/>
          <w:rFonts w:cs="Simplified Arabic" w:hint="cs"/>
          <w:snapToGrid w:val="0"/>
          <w:kern w:val="22"/>
          <w:rtl/>
        </w:rPr>
        <w:t xml:space="preserve">التعاريف المشتركة فعاليتها وتزيد من كفاءتها، وربما تفضي في المستقبل إلى نهج أكثر تكاملا لإدارة المعلومات والإبلاغ عنها. وقد يكون لهذا الأمر قيمة في تحديد المجالات التي قد يكون فيها </w:t>
      </w:r>
      <w:r w:rsidR="00216754">
        <w:rPr>
          <w:rStyle w:val="hps"/>
          <w:rFonts w:cs="Simplified Arabic" w:hint="cs"/>
          <w:snapToGrid w:val="0"/>
          <w:kern w:val="22"/>
          <w:rtl/>
        </w:rPr>
        <w:t>تعزيز</w:t>
      </w:r>
      <w:r w:rsidR="002521C0">
        <w:rPr>
          <w:rStyle w:val="hps"/>
          <w:rFonts w:cs="Simplified Arabic" w:hint="cs"/>
          <w:snapToGrid w:val="0"/>
          <w:kern w:val="22"/>
          <w:rtl/>
        </w:rPr>
        <w:t xml:space="preserve"> الاتساق مفيدا على المستوى الوطني، مما يؤدي إلى احتمالية التآزر في التنفيذ؛</w:t>
      </w:r>
    </w:p>
    <w:p w14:paraId="19090A30" w14:textId="3D730E24" w:rsidR="00013647" w:rsidRPr="00013647" w:rsidRDefault="00013647" w:rsidP="00216754">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Pr>
      </w:pPr>
      <w:r>
        <w:rPr>
          <w:rStyle w:val="hps"/>
          <w:rFonts w:cs="Simplified Arabic" w:hint="cs"/>
          <w:i/>
          <w:iCs/>
          <w:snapToGrid w:val="0"/>
          <w:kern w:val="22"/>
          <w:rtl/>
        </w:rPr>
        <w:t xml:space="preserve">الإجراء 7 </w:t>
      </w:r>
      <w:r>
        <w:rPr>
          <w:rStyle w:val="hps"/>
          <w:rFonts w:cs="Simplified Arabic"/>
          <w:i/>
          <w:iCs/>
          <w:snapToGrid w:val="0"/>
          <w:kern w:val="22"/>
          <w:rtl/>
        </w:rPr>
        <w:t>–</w:t>
      </w:r>
      <w:r>
        <w:rPr>
          <w:rStyle w:val="hps"/>
          <w:rFonts w:cs="Simplified Arabic" w:hint="cs"/>
          <w:i/>
          <w:iCs/>
          <w:snapToGrid w:val="0"/>
          <w:kern w:val="22"/>
          <w:rtl/>
        </w:rPr>
        <w:t xml:space="preserve"> </w:t>
      </w:r>
      <w:r w:rsidR="002521C0">
        <w:rPr>
          <w:rStyle w:val="hps"/>
          <w:rFonts w:cs="Simplified Arabic" w:hint="cs"/>
          <w:i/>
          <w:iCs/>
          <w:snapToGrid w:val="0"/>
          <w:kern w:val="22"/>
          <w:rtl/>
        </w:rPr>
        <w:t>اختبار تجريبي لنهج الإبلاغ النموذجي عن قضية أو أكثر من القضايا المحددة</w:t>
      </w:r>
      <w:r>
        <w:rPr>
          <w:rStyle w:val="hps"/>
          <w:rFonts w:cs="Simplified Arabic" w:hint="cs"/>
          <w:i/>
          <w:iCs/>
          <w:snapToGrid w:val="0"/>
          <w:kern w:val="22"/>
          <w:rtl/>
        </w:rPr>
        <w:t xml:space="preserve">: </w:t>
      </w:r>
      <w:r w:rsidR="002521C0">
        <w:rPr>
          <w:rStyle w:val="hps"/>
          <w:rFonts w:cs="Simplified Arabic" w:hint="cs"/>
          <w:snapToGrid w:val="0"/>
          <w:kern w:val="22"/>
          <w:rtl/>
        </w:rPr>
        <w:t xml:space="preserve">هناك بعض القضايا التي تكتسي بأهمية عبر اتفاقيات وعمليات متعددة. ونتيجة لذلك، هناك إمكانية لتطوير أنساق مشتركة للإبلاغ إذ يمكن إعداد </w:t>
      </w:r>
      <w:r w:rsidR="002521C0">
        <w:rPr>
          <w:rStyle w:val="hps"/>
          <w:rFonts w:cs="Simplified Arabic" w:hint="cs"/>
          <w:snapToGrid w:val="0"/>
          <w:kern w:val="22"/>
          <w:rtl/>
        </w:rPr>
        <w:lastRenderedPageBreak/>
        <w:t>تقرير يكون ذي صلة بجميع هذه الاتفاقيات والعمليات. وقد يساهم ذلك أيضا في زيادة تكامل</w:t>
      </w:r>
      <w:r w:rsidR="00A22E5B">
        <w:rPr>
          <w:rStyle w:val="hps"/>
          <w:rFonts w:cs="Simplified Arabic" w:hint="cs"/>
          <w:snapToGrid w:val="0"/>
          <w:kern w:val="22"/>
          <w:rtl/>
        </w:rPr>
        <w:t xml:space="preserve"> إجراءات إدارة المعلومات والإبلاغ عنها فيما يتعلق بتلك القضايا على المستويين الوطني والدولي، ويؤمل أيضا اتباع نُهج أكثر تكاملا للتنفيذ والعمل. </w:t>
      </w:r>
      <w:r w:rsidR="00216754">
        <w:rPr>
          <w:rStyle w:val="hps"/>
          <w:rFonts w:cs="Simplified Arabic" w:hint="cs"/>
          <w:snapToGrid w:val="0"/>
          <w:kern w:val="22"/>
          <w:rtl/>
        </w:rPr>
        <w:t>ومن</w:t>
      </w:r>
      <w:r w:rsidR="00A22E5B">
        <w:rPr>
          <w:rStyle w:val="hps"/>
          <w:rFonts w:cs="Simplified Arabic" w:hint="cs"/>
          <w:snapToGrid w:val="0"/>
          <w:kern w:val="22"/>
          <w:rtl/>
        </w:rPr>
        <w:t xml:space="preserve"> الأمثلة</w:t>
      </w:r>
      <w:r w:rsidR="00216754">
        <w:rPr>
          <w:rStyle w:val="hps"/>
          <w:rFonts w:cs="Simplified Arabic" w:hint="cs"/>
          <w:snapToGrid w:val="0"/>
          <w:kern w:val="22"/>
          <w:rtl/>
        </w:rPr>
        <w:t xml:space="preserve"> على ذلك</w:t>
      </w:r>
      <w:r w:rsidR="00A22E5B">
        <w:rPr>
          <w:rStyle w:val="hps"/>
          <w:rFonts w:cs="Simplified Arabic" w:hint="cs"/>
          <w:snapToGrid w:val="0"/>
          <w:kern w:val="22"/>
          <w:rtl/>
        </w:rPr>
        <w:t xml:space="preserve"> الغابات، والمياه الداخلية وما إلى ذلك. ويمكن تحديد موضوع أو أكثر، بالتعاون فيما بعد بين المنظمات والأطراف المهتمة (في الاتفاقيات المختلفة) لتطوير أنساق التقارير، وتجريبها.</w:t>
      </w:r>
    </w:p>
    <w:p w14:paraId="68FBB9B1" w14:textId="6F57BA34" w:rsidR="00013647" w:rsidRDefault="00A22E5B" w:rsidP="00C65090">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 xml:space="preserve">ومن بين الشركاء الرئيسيين في تنفيذ ودعم هذا العمل المركز العالمي لرصد حفظ الطبيعية التابع لبرنامج الأمم المتحدة للبيئة، والمنظمات العاملة </w:t>
      </w:r>
      <w:r w:rsidR="00C65090">
        <w:rPr>
          <w:rStyle w:val="hps"/>
          <w:rFonts w:cs="Simplified Arabic" w:hint="cs"/>
          <w:snapToGrid w:val="0"/>
          <w:kern w:val="22"/>
          <w:rtl/>
        </w:rPr>
        <w:t>المعنية</w:t>
      </w:r>
      <w:r>
        <w:rPr>
          <w:rStyle w:val="hps"/>
          <w:rFonts w:cs="Simplified Arabic" w:hint="cs"/>
          <w:snapToGrid w:val="0"/>
          <w:kern w:val="22"/>
          <w:rtl/>
        </w:rPr>
        <w:t xml:space="preserve"> </w:t>
      </w:r>
      <w:r w:rsidR="00C65090">
        <w:rPr>
          <w:rStyle w:val="hps"/>
          <w:rFonts w:cs="Simplified Arabic" w:hint="cs"/>
          <w:snapToGrid w:val="0"/>
          <w:kern w:val="22"/>
          <w:rtl/>
        </w:rPr>
        <w:t>ب</w:t>
      </w:r>
      <w:r>
        <w:rPr>
          <w:rStyle w:val="hps"/>
          <w:rFonts w:cs="Simplified Arabic" w:hint="cs"/>
          <w:snapToGrid w:val="0"/>
          <w:kern w:val="22"/>
          <w:rtl/>
        </w:rPr>
        <w:t xml:space="preserve">مواضيع محددة من قبيل أعضاء الشراكة الاستشارية في مجال الغابات والشراكة الاستشارية بشأن الإدارة المستدامة للحياة البرية فيما يتعلق بالموضوعات الخاصة بكل منها؛ والمعاهدة الدولية بشأن الموارد الجينية النباتية للأغذية والزراعة، وبروتوكول </w:t>
      </w:r>
      <w:proofErr w:type="spellStart"/>
      <w:r>
        <w:rPr>
          <w:rStyle w:val="hps"/>
          <w:rFonts w:cs="Simplified Arabic" w:hint="cs"/>
          <w:snapToGrid w:val="0"/>
          <w:kern w:val="22"/>
          <w:rtl/>
        </w:rPr>
        <w:t>ناغويا</w:t>
      </w:r>
      <w:proofErr w:type="spellEnd"/>
      <w:r>
        <w:rPr>
          <w:rStyle w:val="hps"/>
          <w:rFonts w:cs="Simplified Arabic" w:hint="cs"/>
          <w:snapToGrid w:val="0"/>
          <w:kern w:val="22"/>
          <w:rtl/>
        </w:rPr>
        <w:t>، ومنظمة الأغذية والزراعة للأمم المتحدة، ومراكز</w:t>
      </w:r>
      <w:r>
        <w:rPr>
          <w:rStyle w:val="hps"/>
          <w:rFonts w:cs="Simplified Arabic" w:hint="cs"/>
          <w:snapToGrid w:val="0"/>
          <w:kern w:val="22"/>
          <w:rtl/>
          <w:lang w:bidi="ar-EG"/>
        </w:rPr>
        <w:t xml:space="preserve"> البحوث لدى المجموعة الاستشارية المعنية بالبحوث الزراعية الدولية بشأن الموارد الجينية؛ واتفاقية </w:t>
      </w:r>
      <w:proofErr w:type="spellStart"/>
      <w:r>
        <w:rPr>
          <w:rStyle w:val="hps"/>
          <w:rFonts w:cs="Simplified Arabic" w:hint="cs"/>
          <w:snapToGrid w:val="0"/>
          <w:kern w:val="22"/>
          <w:rtl/>
          <w:lang w:bidi="ar-EG"/>
        </w:rPr>
        <w:t>رامسار</w:t>
      </w:r>
      <w:proofErr w:type="spellEnd"/>
      <w:r>
        <w:rPr>
          <w:rStyle w:val="hps"/>
          <w:rFonts w:cs="Simplified Arabic" w:hint="cs"/>
          <w:snapToGrid w:val="0"/>
          <w:kern w:val="22"/>
          <w:rtl/>
          <w:lang w:bidi="ar-EG"/>
        </w:rPr>
        <w:t xml:space="preserve"> والأراضي الرطبة الدولية بشأن المياه الداخلية، وما إلى ذلك.</w:t>
      </w:r>
    </w:p>
    <w:p w14:paraId="2F2DF589" w14:textId="1049C6DF" w:rsidR="00013647" w:rsidRPr="00013647" w:rsidRDefault="00013647" w:rsidP="00013647">
      <w:pPr>
        <w:keepNext/>
        <w:suppressLineNumbers/>
        <w:suppressAutoHyphens/>
        <w:kinsoku w:val="0"/>
        <w:overflowPunct w:val="0"/>
        <w:autoSpaceDE w:val="0"/>
        <w:autoSpaceDN w:val="0"/>
        <w:bidi/>
        <w:adjustRightInd w:val="0"/>
        <w:snapToGrid w:val="0"/>
        <w:spacing w:after="120" w:line="216" w:lineRule="auto"/>
        <w:jc w:val="center"/>
        <w:outlineLvl w:val="1"/>
        <w:rPr>
          <w:b/>
          <w:bCs/>
          <w:lang w:bidi="ar-EG"/>
        </w:rPr>
      </w:pPr>
      <w:r w:rsidRPr="00013647">
        <w:rPr>
          <w:rFonts w:hint="cs"/>
          <w:b/>
          <w:bCs/>
          <w:rtl/>
          <w:lang w:bidi="ar-EG"/>
        </w:rPr>
        <w:t>جيم-</w:t>
      </w:r>
      <w:r w:rsidRPr="00013647">
        <w:rPr>
          <w:rFonts w:hint="cs"/>
          <w:b/>
          <w:bCs/>
          <w:rtl/>
          <w:lang w:bidi="ar-EG"/>
        </w:rPr>
        <w:tab/>
      </w:r>
      <w:r w:rsidRPr="00013647">
        <w:rPr>
          <w:rFonts w:cs="Simplified Arabic" w:hint="cs"/>
          <w:b/>
          <w:bCs/>
          <w:rtl/>
          <w:lang w:bidi="ar-EG"/>
        </w:rPr>
        <w:t>التشغيل البيني لنُظم إدارة المعلومات والإبلاغ</w:t>
      </w:r>
    </w:p>
    <w:p w14:paraId="4B93453A" w14:textId="3FF047F0" w:rsidR="00013647" w:rsidRDefault="004132CD" w:rsidP="00C65090">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 xml:space="preserve">تم </w:t>
      </w:r>
      <w:r w:rsidR="00C65090">
        <w:rPr>
          <w:rStyle w:val="hps"/>
          <w:rFonts w:cs="Simplified Arabic" w:hint="cs"/>
          <w:snapToGrid w:val="0"/>
          <w:kern w:val="22"/>
          <w:rtl/>
        </w:rPr>
        <w:t>التطرق إلى</w:t>
      </w:r>
      <w:r>
        <w:rPr>
          <w:rStyle w:val="hps"/>
          <w:rFonts w:cs="Simplified Arabic" w:hint="cs"/>
          <w:snapToGrid w:val="0"/>
          <w:kern w:val="22"/>
          <w:rtl/>
        </w:rPr>
        <w:t xml:space="preserve"> هذه القضية في الفقرات من 42 إلى 47 من الوثيقة </w:t>
      </w:r>
      <w:r>
        <w:rPr>
          <w:rStyle w:val="hps"/>
          <w:rFonts w:cs="Simplified Arabic"/>
          <w:snapToGrid w:val="0"/>
          <w:kern w:val="22"/>
        </w:rPr>
        <w:t>CBD/SBI/2/12</w:t>
      </w:r>
      <w:r>
        <w:rPr>
          <w:rStyle w:val="hps"/>
          <w:rFonts w:cs="Simplified Arabic" w:hint="cs"/>
          <w:snapToGrid w:val="0"/>
          <w:kern w:val="22"/>
          <w:rtl/>
          <w:lang w:bidi="ar-EG"/>
        </w:rPr>
        <w:t>، التي تم فيها تحديد الغرض من تعزيز التشغيل البيني لمجموعات البيانات ونظم الإبلاغ المتمثل في تيسير إعادة استخدام المعلومات المدخلة في مكان واحد. وتتعلق زيادة التشغيل البيني للبيانات والمعلومات بالخطوات المتخذة لضمان إمكانية مشاركة البيانات والمعلومات بسهولة، بما في ذلك من خلال دمجها الفوري في نظم المعلومات الأخرى. وعلى الم</w:t>
      </w:r>
      <w:r w:rsidR="00C65090">
        <w:rPr>
          <w:rStyle w:val="hps"/>
          <w:rFonts w:cs="Simplified Arabic" w:hint="cs"/>
          <w:snapToGrid w:val="0"/>
          <w:kern w:val="22"/>
          <w:rtl/>
          <w:lang w:bidi="ar-EG"/>
        </w:rPr>
        <w:t>ستويين الوطني والدولي، يمكن أن ت</w:t>
      </w:r>
      <w:r>
        <w:rPr>
          <w:rStyle w:val="hps"/>
          <w:rFonts w:cs="Simplified Arabic" w:hint="cs"/>
          <w:snapToGrid w:val="0"/>
          <w:kern w:val="22"/>
          <w:rtl/>
          <w:lang w:bidi="ar-EG"/>
        </w:rPr>
        <w:t>ؤدي زيادة التركيز على التشغيل البيني إلى زيادة فعالية إدارة واستخدام المعلومات، وتبسيط عمليات الإبلاغ، وزيادة فرص الاعتماد على المعلومات المبلغ عنها، كما أنه يبرر الاستثمار في أدوات تحليلية أكثر تعقيدا تجمع المعلومات من مصادر متعددة. كما تتمتع نظم الإبلاغ القابل</w:t>
      </w:r>
      <w:r w:rsidR="00C65090">
        <w:rPr>
          <w:rStyle w:val="hps"/>
          <w:rFonts w:cs="Simplified Arabic" w:hint="cs"/>
          <w:snapToGrid w:val="0"/>
          <w:kern w:val="22"/>
          <w:rtl/>
          <w:lang w:bidi="ar-EG"/>
        </w:rPr>
        <w:t>ة</w:t>
      </w:r>
      <w:r>
        <w:rPr>
          <w:rStyle w:val="hps"/>
          <w:rFonts w:cs="Simplified Arabic" w:hint="cs"/>
          <w:snapToGrid w:val="0"/>
          <w:kern w:val="22"/>
          <w:rtl/>
          <w:lang w:bidi="ar-EG"/>
        </w:rPr>
        <w:t xml:space="preserve"> للتشغيل البيني، والمؤشرات المشتركة، وزيادة فرص الوصول إلى البيانات والمعلومات بالقدرة على تيسير استعراض التقدم المحرز. </w:t>
      </w:r>
    </w:p>
    <w:p w14:paraId="67F5012E" w14:textId="4C8382F9" w:rsidR="00013647" w:rsidRDefault="001C6454" w:rsidP="00C65090">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 xml:space="preserve">وتعتبر </w:t>
      </w:r>
      <w:r w:rsidR="00C65090">
        <w:rPr>
          <w:rStyle w:val="hps"/>
          <w:rFonts w:cs="Simplified Arabic" w:hint="cs"/>
          <w:snapToGrid w:val="0"/>
          <w:kern w:val="22"/>
          <w:rtl/>
        </w:rPr>
        <w:t>مبادرة</w:t>
      </w:r>
      <w:r>
        <w:rPr>
          <w:rStyle w:val="hps"/>
          <w:rFonts w:cs="Simplified Arabic" w:hint="cs"/>
          <w:snapToGrid w:val="0"/>
          <w:kern w:val="22"/>
          <w:rtl/>
        </w:rPr>
        <w:t xml:space="preserve"> </w:t>
      </w:r>
      <w:r>
        <w:rPr>
          <w:rStyle w:val="hps"/>
          <w:rFonts w:cs="Simplified Arabic"/>
          <w:snapToGrid w:val="0"/>
          <w:kern w:val="22"/>
        </w:rPr>
        <w:t>InforMEA</w:t>
      </w:r>
      <w:r>
        <w:rPr>
          <w:rStyle w:val="hps"/>
          <w:rFonts w:cs="Simplified Arabic" w:hint="cs"/>
          <w:snapToGrid w:val="0"/>
          <w:kern w:val="22"/>
          <w:rtl/>
          <w:lang w:bidi="ar-EG"/>
        </w:rPr>
        <w:t xml:space="preserve"> (</w:t>
      </w:r>
      <w:hyperlink r:id="rId16" w:history="1">
        <w:r w:rsidR="000C61CC" w:rsidRPr="00447583">
          <w:rPr>
            <w:rStyle w:val="Hyperlink"/>
            <w:snapToGrid w:val="0"/>
            <w:spacing w:val="-1"/>
            <w:kern w:val="22"/>
            <w:szCs w:val="22"/>
          </w:rPr>
          <w:t>www.informea.org</w:t>
        </w:r>
      </w:hyperlink>
      <w:r>
        <w:rPr>
          <w:rStyle w:val="hps"/>
          <w:rFonts w:cs="Simplified Arabic" w:hint="cs"/>
          <w:snapToGrid w:val="0"/>
          <w:kern w:val="22"/>
          <w:rtl/>
          <w:lang w:bidi="ar-EG"/>
        </w:rPr>
        <w:t>) "الوجه" المرئي لبرنامج برمجي يشجع ويدعم بنشاط أمانات الاتفاقات البيئية المتعددة الأطراف لتطوير نظم معلومات منسقة وقابلة للتشغيل المتبادل لصالح الأطراف والدوائر المعنية بالبيئة ككل. ويقوم برنامج الأمم المتحدة بتيسير هذه المبادرة وهي تضم الآن 31 معاهدة وبروتوكولا على المستوى العالمي و55 معاهدة وبروتوكولا على المستوى الإقليمي عبر عدد من المجموعات، بما في ذلك التنوع البيولوجي. وينصب التركيز الرئيسي على المعلومات التي تديرها الاتفاقات المتعددة (مثل المقررات، وجهات الاتصال، والأحداث، والتقارير)، وتيسير الوصول المتزايد إلى هذه المعلومات. وفي الوقت الحاضر، فإن ذلك ييسر تحديد مكان التقارير الوطنية</w:t>
      </w:r>
      <w:r w:rsidR="00C81E73">
        <w:rPr>
          <w:rStyle w:val="hps"/>
          <w:rFonts w:cs="Simplified Arabic" w:hint="cs"/>
          <w:snapToGrid w:val="0"/>
          <w:kern w:val="22"/>
          <w:rtl/>
          <w:lang w:bidi="ar-EG"/>
        </w:rPr>
        <w:t xml:space="preserve"> والوصول إليها، إلا أن الهدف في المستقبل يتمثل أيضا في تحسين الوصول إلى محتويات التقارير، وتيسير الاستخدام المعزز للمعلومات المبلغ عنها. ويمكن أن يتضمن ذلك توسيم المعلومات المبلغ عنها لغايات وأهداف معينة، مثل أهداف التنمية المستدامة وأي غايات وأهداف في الإطار العالمي للتنوع البيولوجي لما بعد عام 2020.</w:t>
      </w:r>
    </w:p>
    <w:p w14:paraId="20ADD59C" w14:textId="20453F52" w:rsidR="00013647" w:rsidRDefault="00C81E73" w:rsidP="0001364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وتهدف أداة البيانات والإبلاغ،</w:t>
      </w:r>
      <w:r w:rsidR="002F0CEB" w:rsidRPr="007E1BF4">
        <w:rPr>
          <w:rStyle w:val="FootnoteReference"/>
          <w:rFonts w:cs="Simplified Arabic"/>
          <w:sz w:val="22"/>
          <w:u w:val="none"/>
          <w:vertAlign w:val="superscript"/>
          <w:rtl/>
          <w:lang w:bidi="ar-EG"/>
        </w:rPr>
        <w:footnoteReference w:id="18"/>
      </w:r>
      <w:r>
        <w:rPr>
          <w:rStyle w:val="hps"/>
          <w:rFonts w:cs="Simplified Arabic" w:hint="cs"/>
          <w:snapToGrid w:val="0"/>
          <w:kern w:val="22"/>
          <w:rtl/>
        </w:rPr>
        <w:t xml:space="preserve"> التي أعدها برنامج الأمم المتحدة للبيئة، إلى توفير "مساحات عمل" وطنية تساعد المسؤولين عن رفع التقارير إلى الاتفاقيات على تنظيم وتبادل وحفظ الوثائق والروابط إلى المعلومات المستخدمة في إعداد التقارير. ويتمثل الهدف من هذه الأداة في تيسير الوصول إلى البيانات والمعلومات اللازمة، بما في ذلك</w:t>
      </w:r>
      <w:r w:rsidR="005A5EB9">
        <w:rPr>
          <w:rStyle w:val="hps"/>
          <w:rFonts w:cs="Simplified Arabic" w:hint="cs"/>
          <w:snapToGrid w:val="0"/>
          <w:kern w:val="22"/>
          <w:rtl/>
        </w:rPr>
        <w:t xml:space="preserve"> الوصول إلى محتويات التقارير السابقة، وبالتالي تقليل جهود الإبلاغ مع القيام في الوقت نفسه بتعزيز التواصل والتعاون على المستوى الوطني. ولا يزال العمل جاريا في هذا الصدد، ولكن يؤمل أن تساعد المشاركة الفعالة لأمانات الاتفاقات البيئية المتعددة الأطراف والأطراف فيها في التنفيذ والاختبار على ضمان قيمتها العملية.</w:t>
      </w:r>
    </w:p>
    <w:p w14:paraId="47E89332" w14:textId="6C44633F" w:rsidR="00013647" w:rsidRDefault="005A5EB9" w:rsidP="005A5EB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lastRenderedPageBreak/>
        <w:t>ويتزايد استخدام نظم الإبلاغ عبر الإنترنت، سواء باستخدام أدوات عامة، مثل نظام الإبلاغ عبر الإنترنت الذي أعده المركز العالمي لرصد حفظ الطبيعة التابع لبرنامج الأمم المتحدة للبيئة مع اتفاقية الأنواع المهاجرة واتفاقاتها الفرعية،</w:t>
      </w:r>
      <w:r w:rsidR="002F0CEB" w:rsidRPr="007E1BF4">
        <w:rPr>
          <w:rStyle w:val="FootnoteReference"/>
          <w:rFonts w:cs="Simplified Arabic"/>
          <w:sz w:val="22"/>
          <w:u w:val="none"/>
          <w:vertAlign w:val="superscript"/>
          <w:rtl/>
          <w:lang w:bidi="ar-EG"/>
        </w:rPr>
        <w:footnoteReference w:id="19"/>
      </w:r>
      <w:r>
        <w:rPr>
          <w:rStyle w:val="hps"/>
          <w:rFonts w:cs="Simplified Arabic" w:hint="cs"/>
          <w:snapToGrid w:val="0"/>
          <w:kern w:val="22"/>
          <w:rtl/>
        </w:rPr>
        <w:t xml:space="preserve"> أو أدوات مخصصة من قبيل أداة الإبلاغ عبر الإنترنت التي أعد</w:t>
      </w:r>
      <w:r w:rsidR="00C65090">
        <w:rPr>
          <w:rStyle w:val="hps"/>
          <w:rFonts w:cs="Simplified Arabic" w:hint="cs"/>
          <w:snapToGrid w:val="0"/>
          <w:kern w:val="22"/>
          <w:rtl/>
        </w:rPr>
        <w:t>ت</w:t>
      </w:r>
      <w:r>
        <w:rPr>
          <w:rStyle w:val="hps"/>
          <w:rFonts w:cs="Simplified Arabic" w:hint="cs"/>
          <w:snapToGrid w:val="0"/>
          <w:kern w:val="22"/>
          <w:rtl/>
        </w:rPr>
        <w:t>ها أمانة اتفاقية التنوع البيولوجي للتقارير الوطنية السادسة.</w:t>
      </w:r>
      <w:r w:rsidR="002F0CEB" w:rsidRPr="007E1BF4">
        <w:rPr>
          <w:rStyle w:val="FootnoteReference"/>
          <w:rFonts w:cs="Simplified Arabic"/>
          <w:sz w:val="22"/>
          <w:u w:val="none"/>
          <w:vertAlign w:val="superscript"/>
          <w:rtl/>
          <w:lang w:bidi="ar-EG"/>
        </w:rPr>
        <w:footnoteReference w:id="20"/>
      </w:r>
      <w:r>
        <w:rPr>
          <w:rStyle w:val="hps"/>
          <w:rFonts w:cs="Simplified Arabic" w:hint="cs"/>
          <w:snapToGrid w:val="0"/>
          <w:kern w:val="22"/>
          <w:rtl/>
        </w:rPr>
        <w:t xml:space="preserve"> وفي غضون ذلك، شرعت اتفاقية الأمم المتحدة لمكافحة التصحر في تطوير منصة تفاعلية جديدة لإدارة البيانات الجغرافية المكانية لإعداد التقارير. وتتمتع نظم الإبلاغ عبر الإنترنت بإمكانية زيادة قابلية التشغيل البيني من خلال زيادة التوحيد القياسي والقدرة على تصنيف وتوسيم المعلومات المقدمة بسهولة أكبر.</w:t>
      </w:r>
    </w:p>
    <w:p w14:paraId="4B7B73DE" w14:textId="1F3B93E4" w:rsidR="00013647" w:rsidRDefault="005A5EB9" w:rsidP="000E0955">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 xml:space="preserve">وفي المقرر </w:t>
      </w:r>
      <w:hyperlink r:id="rId17" w:history="1">
        <w:r w:rsidRPr="000E0955">
          <w:rPr>
            <w:rStyle w:val="Hyperlink"/>
            <w:rFonts w:cs="Simplified Arabic" w:hint="cs"/>
            <w:snapToGrid w:val="0"/>
            <w:kern w:val="22"/>
            <w:rtl/>
          </w:rPr>
          <w:t>13/31</w:t>
        </w:r>
      </w:hyperlink>
      <w:r>
        <w:rPr>
          <w:rStyle w:val="hps"/>
          <w:rFonts w:cs="Simplified Arabic" w:hint="cs"/>
          <w:snapToGrid w:val="0"/>
          <w:kern w:val="22"/>
          <w:rtl/>
        </w:rPr>
        <w:t xml:space="preserve"> بشأن</w:t>
      </w:r>
      <w:r>
        <w:rPr>
          <w:rStyle w:val="hps"/>
          <w:rFonts w:cs="Simplified Arabic" w:hint="cs"/>
          <w:snapToGrid w:val="0"/>
          <w:kern w:val="22"/>
          <w:rtl/>
          <w:lang w:bidi="ar-EG"/>
        </w:rPr>
        <w:t xml:space="preserve"> الاحتياجات العلمية والتقنية الرئيسية المتصلة بتنفيذ الخطة الاستراتيجية للتنوع البيولوجي 2011-2020، دعا مؤتمر الأطراف </w:t>
      </w:r>
      <w:proofErr w:type="spellStart"/>
      <w:r>
        <w:rPr>
          <w:rStyle w:val="hps"/>
          <w:rFonts w:cs="Simplified Arabic" w:hint="cs"/>
          <w:snapToGrid w:val="0"/>
          <w:kern w:val="22"/>
          <w:rtl/>
          <w:lang w:bidi="ar-EG"/>
        </w:rPr>
        <w:t>الأطراف</w:t>
      </w:r>
      <w:proofErr w:type="spellEnd"/>
      <w:r>
        <w:rPr>
          <w:rStyle w:val="hps"/>
          <w:rFonts w:cs="Simplified Arabic" w:hint="cs"/>
          <w:snapToGrid w:val="0"/>
          <w:kern w:val="22"/>
          <w:rtl/>
          <w:lang w:bidi="ar-EG"/>
        </w:rPr>
        <w:t xml:space="preserve"> والمنظمات المعنية إلى مواصلة النهوض بالحصول الحر على البيانات ذات الصلة بالتنوع البيولوجي، وقدم إرشادات طوعية لتحسين إمكانية الوصول إلى البيانات والمعلومات ذات الصلة بالتن</w:t>
      </w:r>
      <w:r w:rsidR="000E0955">
        <w:rPr>
          <w:rStyle w:val="hps"/>
          <w:rFonts w:cs="Simplified Arabic" w:hint="cs"/>
          <w:snapToGrid w:val="0"/>
          <w:kern w:val="22"/>
          <w:rtl/>
          <w:lang w:bidi="ar-EG"/>
        </w:rPr>
        <w:t>وع البيولوجي. وفي المقرر 13/24 بشأن التعاون مع الاتفاقيات والمنظمات الدولية وتقديم إرشادات بشأن قواعد البيانات الوطنية، تم تحديد الوصول إلى البيانات واستخدامها على أنها "إجراء رئيسي" من أجل "تعزيز إدارة المعلومات والمعارف</w:t>
      </w:r>
      <w:r w:rsidR="000E0955" w:rsidRPr="000E0955">
        <w:rPr>
          <w:rStyle w:val="hps"/>
          <w:rFonts w:cs="Simplified Arabic" w:hint="cs"/>
          <w:snapToGrid w:val="0"/>
          <w:kern w:val="22"/>
          <w:rtl/>
          <w:lang w:bidi="ar-EG"/>
        </w:rPr>
        <w:t xml:space="preserve"> </w:t>
      </w:r>
      <w:r w:rsidR="000E0955">
        <w:rPr>
          <w:rStyle w:val="hps"/>
          <w:rFonts w:cs="Simplified Arabic" w:hint="cs"/>
          <w:snapToGrid w:val="0"/>
          <w:kern w:val="22"/>
          <w:rtl/>
          <w:lang w:bidi="ar-EG"/>
        </w:rPr>
        <w:t>وتجنب الازدواجية المتعلقة بها والإبلاغ الوطني والرصد والمؤشرات". ويعتبر تقاسم البي</w:t>
      </w:r>
      <w:r w:rsidR="00C65090">
        <w:rPr>
          <w:rStyle w:val="hps"/>
          <w:rFonts w:cs="Simplified Arabic" w:hint="cs"/>
          <w:snapToGrid w:val="0"/>
          <w:kern w:val="22"/>
          <w:rtl/>
          <w:lang w:bidi="ar-EG"/>
        </w:rPr>
        <w:t>ا</w:t>
      </w:r>
      <w:r w:rsidR="000E0955">
        <w:rPr>
          <w:rStyle w:val="hps"/>
          <w:rFonts w:cs="Simplified Arabic" w:hint="cs"/>
          <w:snapToGrid w:val="0"/>
          <w:kern w:val="22"/>
          <w:rtl/>
          <w:lang w:bidi="ar-EG"/>
        </w:rPr>
        <w:t>نات والمعلومات وزيادة قابلية التشغيل البيني مكونات أساسية للإدارة المتكاملة للمعلومات لدعم التنفيذ والإبلاغ بالنسبة لاتفاقيات متعددة.</w:t>
      </w:r>
    </w:p>
    <w:p w14:paraId="05EF97B1" w14:textId="6D70A6DF" w:rsidR="00013647" w:rsidRDefault="0077421E" w:rsidP="0001364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وتتمثل الإجراءات الممكنة التي يلزم النظر فيها فيما يلي:</w:t>
      </w:r>
    </w:p>
    <w:p w14:paraId="3450F259" w14:textId="1A7C67C1" w:rsidR="00013647" w:rsidRPr="00013647" w:rsidRDefault="00013647" w:rsidP="0077421E">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Pr>
      </w:pPr>
      <w:r>
        <w:rPr>
          <w:rStyle w:val="hps"/>
          <w:rFonts w:cs="Simplified Arabic" w:hint="cs"/>
          <w:i/>
          <w:iCs/>
          <w:snapToGrid w:val="0"/>
          <w:kern w:val="22"/>
          <w:rtl/>
        </w:rPr>
        <w:t xml:space="preserve">الإجراء 8 </w:t>
      </w:r>
      <w:r>
        <w:rPr>
          <w:rStyle w:val="hps"/>
          <w:rFonts w:cs="Simplified Arabic"/>
          <w:i/>
          <w:iCs/>
          <w:snapToGrid w:val="0"/>
          <w:kern w:val="22"/>
          <w:rtl/>
        </w:rPr>
        <w:t>–</w:t>
      </w:r>
      <w:r>
        <w:rPr>
          <w:rStyle w:val="hps"/>
          <w:rFonts w:cs="Simplified Arabic" w:hint="cs"/>
          <w:i/>
          <w:iCs/>
          <w:snapToGrid w:val="0"/>
          <w:kern w:val="22"/>
          <w:rtl/>
        </w:rPr>
        <w:t xml:space="preserve"> </w:t>
      </w:r>
      <w:r w:rsidR="0077421E">
        <w:rPr>
          <w:rStyle w:val="hps"/>
          <w:rFonts w:cs="Simplified Arabic" w:hint="cs"/>
          <w:i/>
          <w:iCs/>
          <w:snapToGrid w:val="0"/>
          <w:kern w:val="22"/>
          <w:rtl/>
        </w:rPr>
        <w:t>تعزيز استخدام المعايير والأنطولوجيات المشتركة</w:t>
      </w:r>
      <w:r>
        <w:rPr>
          <w:rStyle w:val="hps"/>
          <w:rFonts w:cs="Simplified Arabic" w:hint="cs"/>
          <w:i/>
          <w:iCs/>
          <w:snapToGrid w:val="0"/>
          <w:kern w:val="22"/>
          <w:rtl/>
        </w:rPr>
        <w:t xml:space="preserve">: </w:t>
      </w:r>
      <w:r w:rsidR="0077421E">
        <w:rPr>
          <w:rStyle w:val="hps"/>
          <w:rFonts w:cs="Simplified Arabic" w:hint="cs"/>
          <w:snapToGrid w:val="0"/>
          <w:kern w:val="22"/>
          <w:rtl/>
        </w:rPr>
        <w:t xml:space="preserve">تحديد المجالات التي من شأن التعاريف المشتركة ونظم التصنيف والمعايير أن تواصل فيها تيسير مشاركة البيانات والمعلومات المبلغ عنها، وتعزيز استخدامها في حالة وجودها بالفعل، والاضطلاع بأعمال استكشافية بشأن ما </w:t>
      </w:r>
      <w:proofErr w:type="spellStart"/>
      <w:r w:rsidR="0077421E">
        <w:rPr>
          <w:rStyle w:val="hps"/>
          <w:rFonts w:cs="Simplified Arabic" w:hint="cs"/>
          <w:snapToGrid w:val="0"/>
          <w:kern w:val="22"/>
          <w:rtl/>
        </w:rPr>
        <w:t>يتطلبه</w:t>
      </w:r>
      <w:proofErr w:type="spellEnd"/>
      <w:r w:rsidR="0077421E">
        <w:rPr>
          <w:rStyle w:val="hps"/>
          <w:rFonts w:cs="Simplified Arabic" w:hint="cs"/>
          <w:snapToGrid w:val="0"/>
          <w:kern w:val="22"/>
          <w:rtl/>
        </w:rPr>
        <w:t xml:space="preserve"> الأمر لبناء قبول التعاريف المشتركة ونظم التصنيف والمعايير في حالة عدم وجودها، وتقديم توصيات بشأن الخيارات للمضي قدما؛</w:t>
      </w:r>
    </w:p>
    <w:p w14:paraId="206E0D49" w14:textId="7785E699" w:rsidR="00013647" w:rsidRPr="00013647" w:rsidRDefault="00013647" w:rsidP="005B0A4B">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lang w:bidi="ar-EG"/>
        </w:rPr>
      </w:pPr>
      <w:r>
        <w:rPr>
          <w:rStyle w:val="hps"/>
          <w:rFonts w:cs="Simplified Arabic" w:hint="cs"/>
          <w:i/>
          <w:iCs/>
          <w:snapToGrid w:val="0"/>
          <w:kern w:val="22"/>
          <w:rtl/>
        </w:rPr>
        <w:t xml:space="preserve">الإجراء 9 </w:t>
      </w:r>
      <w:r>
        <w:rPr>
          <w:rStyle w:val="hps"/>
          <w:rFonts w:cs="Simplified Arabic"/>
          <w:i/>
          <w:iCs/>
          <w:snapToGrid w:val="0"/>
          <w:kern w:val="22"/>
          <w:rtl/>
        </w:rPr>
        <w:t>–</w:t>
      </w:r>
      <w:r>
        <w:rPr>
          <w:rStyle w:val="hps"/>
          <w:rFonts w:cs="Simplified Arabic" w:hint="cs"/>
          <w:i/>
          <w:iCs/>
          <w:snapToGrid w:val="0"/>
          <w:kern w:val="22"/>
          <w:rtl/>
        </w:rPr>
        <w:t xml:space="preserve"> </w:t>
      </w:r>
      <w:r w:rsidR="0077421E">
        <w:rPr>
          <w:rStyle w:val="hps"/>
          <w:rFonts w:cs="Simplified Arabic" w:hint="cs"/>
          <w:i/>
          <w:iCs/>
          <w:snapToGrid w:val="0"/>
          <w:kern w:val="22"/>
          <w:rtl/>
        </w:rPr>
        <w:t xml:space="preserve">تعزيز تنفيذ </w:t>
      </w:r>
      <w:r w:rsidR="005B0A4B">
        <w:rPr>
          <w:rStyle w:val="hps"/>
          <w:rFonts w:cs="Simplified Arabic" w:hint="cs"/>
          <w:i/>
          <w:iCs/>
          <w:snapToGrid w:val="0"/>
          <w:kern w:val="22"/>
          <w:rtl/>
        </w:rPr>
        <w:t>مبادرة</w:t>
      </w:r>
      <w:r w:rsidR="0077421E">
        <w:rPr>
          <w:rStyle w:val="hps"/>
          <w:rFonts w:cs="Simplified Arabic" w:hint="cs"/>
          <w:i/>
          <w:iCs/>
          <w:snapToGrid w:val="0"/>
          <w:kern w:val="22"/>
          <w:rtl/>
        </w:rPr>
        <w:t xml:space="preserve"> </w:t>
      </w:r>
      <w:r w:rsidR="0077421E">
        <w:rPr>
          <w:rStyle w:val="hps"/>
          <w:rFonts w:cs="Simplified Arabic"/>
          <w:i/>
          <w:iCs/>
          <w:snapToGrid w:val="0"/>
          <w:kern w:val="22"/>
        </w:rPr>
        <w:t>InforMEA</w:t>
      </w:r>
      <w:r>
        <w:rPr>
          <w:rStyle w:val="hps"/>
          <w:rFonts w:cs="Simplified Arabic" w:hint="cs"/>
          <w:i/>
          <w:iCs/>
          <w:snapToGrid w:val="0"/>
          <w:kern w:val="22"/>
          <w:rtl/>
        </w:rPr>
        <w:t xml:space="preserve">: </w:t>
      </w:r>
      <w:r w:rsidR="0077421E">
        <w:rPr>
          <w:rStyle w:val="hps"/>
          <w:rFonts w:cs="Simplified Arabic" w:hint="cs"/>
          <w:snapToGrid w:val="0"/>
          <w:kern w:val="22"/>
          <w:rtl/>
        </w:rPr>
        <w:t>مواصلة دعم</w:t>
      </w:r>
      <w:r w:rsidR="000C61CC">
        <w:rPr>
          <w:rStyle w:val="hps"/>
          <w:rFonts w:cs="Simplified Arabic" w:hint="cs"/>
          <w:snapToGrid w:val="0"/>
          <w:kern w:val="22"/>
          <w:rtl/>
        </w:rPr>
        <w:t xml:space="preserve"> </w:t>
      </w:r>
      <w:r w:rsidR="005B0A4B" w:rsidRPr="005B0A4B">
        <w:rPr>
          <w:rStyle w:val="hps"/>
          <w:rFonts w:cs="Simplified Arabic" w:hint="cs"/>
          <w:snapToGrid w:val="0"/>
          <w:kern w:val="22"/>
          <w:rtl/>
        </w:rPr>
        <w:t>مبادرة</w:t>
      </w:r>
      <w:r w:rsidR="005B0A4B">
        <w:rPr>
          <w:rStyle w:val="hps"/>
          <w:rFonts w:cs="Simplified Arabic" w:hint="cs"/>
          <w:i/>
          <w:iCs/>
          <w:snapToGrid w:val="0"/>
          <w:kern w:val="22"/>
          <w:rtl/>
        </w:rPr>
        <w:t xml:space="preserve"> </w:t>
      </w:r>
      <w:r w:rsidR="000C61CC">
        <w:rPr>
          <w:rStyle w:val="hps"/>
          <w:rFonts w:cs="Simplified Arabic"/>
          <w:snapToGrid w:val="0"/>
          <w:kern w:val="22"/>
        </w:rPr>
        <w:t>InforMEA</w:t>
      </w:r>
      <w:r w:rsidR="000C61CC">
        <w:rPr>
          <w:rStyle w:val="hps"/>
          <w:rFonts w:cs="Simplified Arabic" w:hint="cs"/>
          <w:snapToGrid w:val="0"/>
          <w:kern w:val="22"/>
          <w:rtl/>
        </w:rPr>
        <w:t xml:space="preserve"> من خلال إشراك الأمانات والأطراف والمنظمات ذات الصلة في إعداد واختبار خدمات المعلومات لزيادة تقاسم البيانات والمعلومات التي تديرها الأمانات، بما في ذلك عن طريق تيسير الوصول إلى التقارير وال</w:t>
      </w:r>
      <w:r w:rsidR="00431EB4">
        <w:rPr>
          <w:rStyle w:val="hps"/>
          <w:rFonts w:cs="Simplified Arabic" w:hint="cs"/>
          <w:snapToGrid w:val="0"/>
          <w:kern w:val="22"/>
          <w:rtl/>
        </w:rPr>
        <w:t>بلاغات</w:t>
      </w:r>
      <w:r w:rsidR="000C61CC">
        <w:rPr>
          <w:rStyle w:val="hps"/>
          <w:rFonts w:cs="Simplified Arabic" w:hint="cs"/>
          <w:snapToGrid w:val="0"/>
          <w:kern w:val="22"/>
          <w:rtl/>
        </w:rPr>
        <w:t xml:space="preserve"> الوطنية والمعلومات التي تتضمنها. وفي إطار هذا الإجراء، يتم التأكد من أن خدمات المعلومات تلبي احتياجات الأمانات </w:t>
      </w:r>
      <w:r w:rsidR="005B0A4B">
        <w:rPr>
          <w:rStyle w:val="hps"/>
          <w:rFonts w:cs="Simplified Arabic" w:hint="cs"/>
          <w:snapToGrid w:val="0"/>
          <w:kern w:val="22"/>
          <w:rtl/>
        </w:rPr>
        <w:t>و</w:t>
      </w:r>
      <w:r w:rsidR="000C61CC">
        <w:rPr>
          <w:rStyle w:val="hps"/>
          <w:rFonts w:cs="Simplified Arabic" w:hint="cs"/>
          <w:snapToGrid w:val="0"/>
          <w:kern w:val="22"/>
          <w:rtl/>
        </w:rPr>
        <w:t>الأطراف، وأن المبادرة تواصل تعزيز تقاسم الخبرات بين موظفي الأمانة العاملين في مجال إدارة المعلومات واستخدامها؛</w:t>
      </w:r>
    </w:p>
    <w:p w14:paraId="3900804A" w14:textId="1DD5F771" w:rsidR="00013647" w:rsidRPr="00013647" w:rsidRDefault="00013647" w:rsidP="000C61CC">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lang w:bidi="ar-EG"/>
        </w:rPr>
      </w:pPr>
      <w:r>
        <w:rPr>
          <w:rStyle w:val="hps"/>
          <w:rFonts w:cs="Simplified Arabic" w:hint="cs"/>
          <w:i/>
          <w:iCs/>
          <w:snapToGrid w:val="0"/>
          <w:kern w:val="22"/>
          <w:rtl/>
        </w:rPr>
        <w:t xml:space="preserve">الإجراء 10 </w:t>
      </w:r>
      <w:r>
        <w:rPr>
          <w:rStyle w:val="hps"/>
          <w:rFonts w:cs="Simplified Arabic"/>
          <w:i/>
          <w:iCs/>
          <w:snapToGrid w:val="0"/>
          <w:kern w:val="22"/>
          <w:rtl/>
        </w:rPr>
        <w:t>–</w:t>
      </w:r>
      <w:r>
        <w:rPr>
          <w:rStyle w:val="hps"/>
          <w:rFonts w:cs="Simplified Arabic" w:hint="cs"/>
          <w:i/>
          <w:iCs/>
          <w:snapToGrid w:val="0"/>
          <w:kern w:val="22"/>
          <w:rtl/>
        </w:rPr>
        <w:t xml:space="preserve"> </w:t>
      </w:r>
      <w:r w:rsidR="000C61CC">
        <w:rPr>
          <w:rStyle w:val="hps"/>
          <w:rFonts w:cs="Simplified Arabic" w:hint="cs"/>
          <w:i/>
          <w:iCs/>
          <w:snapToGrid w:val="0"/>
          <w:kern w:val="22"/>
          <w:rtl/>
        </w:rPr>
        <w:t>تنفيذ أداة البي</w:t>
      </w:r>
      <w:r w:rsidR="005B0A4B">
        <w:rPr>
          <w:rStyle w:val="hps"/>
          <w:rFonts w:cs="Simplified Arabic" w:hint="cs"/>
          <w:i/>
          <w:iCs/>
          <w:snapToGrid w:val="0"/>
          <w:kern w:val="22"/>
          <w:rtl/>
        </w:rPr>
        <w:t>ا</w:t>
      </w:r>
      <w:r w:rsidR="000C61CC">
        <w:rPr>
          <w:rStyle w:val="hps"/>
          <w:rFonts w:cs="Simplified Arabic" w:hint="cs"/>
          <w:i/>
          <w:iCs/>
          <w:snapToGrid w:val="0"/>
          <w:kern w:val="22"/>
          <w:rtl/>
        </w:rPr>
        <w:t>نات والإبلاغ</w:t>
      </w:r>
      <w:r>
        <w:rPr>
          <w:rStyle w:val="hps"/>
          <w:rFonts w:cs="Simplified Arabic" w:hint="cs"/>
          <w:i/>
          <w:iCs/>
          <w:snapToGrid w:val="0"/>
          <w:kern w:val="22"/>
          <w:rtl/>
        </w:rPr>
        <w:t xml:space="preserve">: </w:t>
      </w:r>
      <w:r w:rsidR="000C61CC">
        <w:rPr>
          <w:rStyle w:val="hps"/>
          <w:rFonts w:cs="Simplified Arabic" w:hint="cs"/>
          <w:snapToGrid w:val="0"/>
          <w:kern w:val="22"/>
          <w:rtl/>
        </w:rPr>
        <w:t xml:space="preserve">مواصلة توفير أداة البيانات والإبلاغ وتشجيع استخدامها من جانب فرق الإبلاغ الوطني، ومواصلة تطويرها واختبارها للاستجابة للاحتياجات المحددة للأطراف والأمانات، بما في ذلك من خلال النظر في الروابط إلى أدوات أخرى مثل </w:t>
      </w:r>
      <w:r w:rsidR="000C61CC">
        <w:rPr>
          <w:rStyle w:val="hps"/>
          <w:rFonts w:cs="Simplified Arabic"/>
          <w:snapToGrid w:val="0"/>
          <w:kern w:val="22"/>
        </w:rPr>
        <w:t>Bioland</w:t>
      </w:r>
      <w:r w:rsidR="000C61CC">
        <w:rPr>
          <w:rStyle w:val="hps"/>
          <w:rFonts w:cs="Simplified Arabic" w:hint="cs"/>
          <w:snapToGrid w:val="0"/>
          <w:kern w:val="22"/>
          <w:rtl/>
          <w:lang w:bidi="ar-EG"/>
        </w:rPr>
        <w:t xml:space="preserve"> ومختبر الأمم المتحدة للتنوع البيولوجي. ويتم حسب الاقتضاء عقد حلقات عمل وإعداد مواد تدريبية وإرشادات وأمثلة لحالات؛</w:t>
      </w:r>
    </w:p>
    <w:p w14:paraId="63465765" w14:textId="0E62C794" w:rsidR="00013647" w:rsidRPr="00013647" w:rsidRDefault="00013647" w:rsidP="000C61CC">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Pr>
      </w:pPr>
      <w:r>
        <w:rPr>
          <w:rStyle w:val="hps"/>
          <w:rFonts w:cs="Simplified Arabic" w:hint="cs"/>
          <w:i/>
          <w:iCs/>
          <w:snapToGrid w:val="0"/>
          <w:kern w:val="22"/>
          <w:rtl/>
        </w:rPr>
        <w:t xml:space="preserve">الإجراء 11 </w:t>
      </w:r>
      <w:r>
        <w:rPr>
          <w:rStyle w:val="hps"/>
          <w:rFonts w:cs="Simplified Arabic"/>
          <w:i/>
          <w:iCs/>
          <w:snapToGrid w:val="0"/>
          <w:kern w:val="22"/>
          <w:rtl/>
        </w:rPr>
        <w:t>–</w:t>
      </w:r>
      <w:r>
        <w:rPr>
          <w:rStyle w:val="hps"/>
          <w:rFonts w:cs="Simplified Arabic" w:hint="cs"/>
          <w:i/>
          <w:iCs/>
          <w:snapToGrid w:val="0"/>
          <w:kern w:val="22"/>
          <w:rtl/>
        </w:rPr>
        <w:t xml:space="preserve"> </w:t>
      </w:r>
      <w:r w:rsidR="000C61CC">
        <w:rPr>
          <w:rStyle w:val="hps"/>
          <w:rFonts w:cs="Simplified Arabic" w:hint="cs"/>
          <w:i/>
          <w:iCs/>
          <w:snapToGrid w:val="0"/>
          <w:kern w:val="22"/>
          <w:rtl/>
        </w:rPr>
        <w:t>زيادة قابلية التشغيل البيني بين أدوات الإبلاغ عبر الإنترنت</w:t>
      </w:r>
      <w:r>
        <w:rPr>
          <w:rStyle w:val="hps"/>
          <w:rFonts w:cs="Simplified Arabic" w:hint="cs"/>
          <w:i/>
          <w:iCs/>
          <w:snapToGrid w:val="0"/>
          <w:kern w:val="22"/>
          <w:rtl/>
        </w:rPr>
        <w:t xml:space="preserve">: </w:t>
      </w:r>
      <w:r w:rsidR="000C61CC">
        <w:rPr>
          <w:rStyle w:val="hps"/>
          <w:rFonts w:cs="Simplified Arabic" w:hint="cs"/>
          <w:snapToGrid w:val="0"/>
          <w:kern w:val="22"/>
          <w:rtl/>
        </w:rPr>
        <w:t xml:space="preserve">يمكن اتخاذ خطوات لزيادة قابلية التشغيل البيني بين نظم الإبلاغ عبر الإنترنت من أجل تعزيز واستدامة استخدام تطبيقات وبرامج الإبلاغ المشتركة التي تتضمن خيارات إبلاغ مصممة خصيصا. وفي إطار هذا الإجراء، ينبغي زيادة قابلية التشغيل البيني مع نظم تجميع البيانات التابعة لأطراف ثالثة من قبيل أداة البيانات والإبلاغ. وستيسر هذه الإجراءات الإبلاغ عن البيانات والمعلومات وتبادلها على المستويين الوطني والدولي </w:t>
      </w:r>
      <w:r w:rsidR="000C61CC">
        <w:rPr>
          <w:rStyle w:val="hps"/>
          <w:rFonts w:cs="Simplified Arabic" w:hint="cs"/>
          <w:snapToGrid w:val="0"/>
          <w:kern w:val="22"/>
          <w:rtl/>
        </w:rPr>
        <w:lastRenderedPageBreak/>
        <w:t>على حد سواء. ومن شأن زيادة استخدام أدوات الإبلاغ عبر الإنترنت وزيادة التركيز على قابلية</w:t>
      </w:r>
      <w:r w:rsidR="005B0A4B">
        <w:rPr>
          <w:rStyle w:val="hps"/>
          <w:rFonts w:cs="Simplified Arabic" w:hint="cs"/>
          <w:snapToGrid w:val="0"/>
          <w:kern w:val="22"/>
          <w:rtl/>
        </w:rPr>
        <w:t xml:space="preserve"> التشغيل البيني بين الأدوات أن ي</w:t>
      </w:r>
      <w:r w:rsidR="000C61CC">
        <w:rPr>
          <w:rStyle w:val="hps"/>
          <w:rFonts w:cs="Simplified Arabic" w:hint="cs"/>
          <w:snapToGrid w:val="0"/>
          <w:kern w:val="22"/>
          <w:rtl/>
        </w:rPr>
        <w:t>ساعد</w:t>
      </w:r>
      <w:r w:rsidR="005B0A4B">
        <w:rPr>
          <w:rStyle w:val="hps"/>
          <w:rFonts w:cs="Simplified Arabic" w:hint="cs"/>
          <w:snapToGrid w:val="0"/>
          <w:kern w:val="22"/>
          <w:rtl/>
        </w:rPr>
        <w:t>ا</w:t>
      </w:r>
      <w:r w:rsidR="000C61CC">
        <w:rPr>
          <w:rStyle w:val="hps"/>
          <w:rFonts w:cs="Simplified Arabic" w:hint="cs"/>
          <w:snapToGrid w:val="0"/>
          <w:kern w:val="22"/>
          <w:rtl/>
        </w:rPr>
        <w:t xml:space="preserve"> أيضا على تيسير تنفيذ المعايير والأنطولوجيات المشتركة؛</w:t>
      </w:r>
    </w:p>
    <w:p w14:paraId="1C93A698" w14:textId="0DF40518" w:rsidR="00013647" w:rsidRPr="00013647" w:rsidRDefault="00013647" w:rsidP="00566D2F">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lang w:bidi="ar-EG"/>
        </w:rPr>
      </w:pPr>
      <w:r>
        <w:rPr>
          <w:rStyle w:val="hps"/>
          <w:rFonts w:cs="Simplified Arabic" w:hint="cs"/>
          <w:i/>
          <w:iCs/>
          <w:snapToGrid w:val="0"/>
          <w:kern w:val="22"/>
          <w:rtl/>
        </w:rPr>
        <w:t xml:space="preserve">الإجراء 12 </w:t>
      </w:r>
      <w:r>
        <w:rPr>
          <w:rStyle w:val="hps"/>
          <w:rFonts w:cs="Simplified Arabic"/>
          <w:i/>
          <w:iCs/>
          <w:snapToGrid w:val="0"/>
          <w:kern w:val="22"/>
          <w:rtl/>
        </w:rPr>
        <w:t>–</w:t>
      </w:r>
      <w:r>
        <w:rPr>
          <w:rStyle w:val="hps"/>
          <w:rFonts w:cs="Simplified Arabic" w:hint="cs"/>
          <w:i/>
          <w:iCs/>
          <w:snapToGrid w:val="0"/>
          <w:kern w:val="22"/>
          <w:rtl/>
        </w:rPr>
        <w:t xml:space="preserve"> </w:t>
      </w:r>
      <w:r w:rsidR="00566D2F">
        <w:rPr>
          <w:rStyle w:val="hps"/>
          <w:rFonts w:cs="Simplified Arabic" w:hint="cs"/>
          <w:i/>
          <w:iCs/>
          <w:snapToGrid w:val="0"/>
          <w:kern w:val="22"/>
          <w:rtl/>
        </w:rPr>
        <w:t xml:space="preserve">زيادة الوصول إلى الإرشادات ذات </w:t>
      </w:r>
      <w:r w:rsidR="00566D2F" w:rsidRPr="002F0CEB">
        <w:rPr>
          <w:rStyle w:val="hps"/>
          <w:rFonts w:cs="Simplified Arabic" w:hint="cs"/>
          <w:i/>
          <w:iCs/>
          <w:snapToGrid w:val="0"/>
          <w:kern w:val="22"/>
          <w:rtl/>
        </w:rPr>
        <w:t>الصلة</w:t>
      </w:r>
      <w:r w:rsidRPr="002F0CEB">
        <w:rPr>
          <w:rStyle w:val="hps"/>
          <w:rFonts w:cs="Simplified Arabic" w:hint="cs"/>
          <w:i/>
          <w:iCs/>
          <w:snapToGrid w:val="0"/>
          <w:kern w:val="22"/>
          <w:rtl/>
        </w:rPr>
        <w:t xml:space="preserve">: </w:t>
      </w:r>
      <w:r w:rsidR="00566D2F" w:rsidRPr="002F0CEB">
        <w:rPr>
          <w:rStyle w:val="hps"/>
          <w:rFonts w:cs="Simplified Arabic" w:hint="cs"/>
          <w:i/>
          <w:iCs/>
          <w:snapToGrid w:val="0"/>
          <w:kern w:val="22"/>
          <w:rtl/>
        </w:rPr>
        <w:t>تم وضع كل من خلاصة إرشادات الحصول على البيانات والمعلومات وإدارتها واستخدامها وخلاصة الإرشادات بشأن قواعد البيانات العالمية الرئيسية المتعلقة بالاتفاقيات ذات الصلة بالتنوع البيولوجي</w:t>
      </w:r>
      <w:r w:rsidR="002F0CEB" w:rsidRPr="002F0CEB">
        <w:rPr>
          <w:rStyle w:val="FootnoteReference"/>
          <w:rFonts w:cs="Simplified Arabic"/>
          <w:i/>
          <w:iCs/>
          <w:sz w:val="22"/>
          <w:u w:val="none"/>
          <w:vertAlign w:val="superscript"/>
          <w:rtl/>
          <w:lang w:bidi="ar-EG"/>
        </w:rPr>
        <w:footnoteReference w:id="21"/>
      </w:r>
      <w:r w:rsidR="00566D2F">
        <w:rPr>
          <w:rStyle w:val="hps"/>
          <w:rFonts w:cs="Simplified Arabic" w:hint="cs"/>
          <w:snapToGrid w:val="0"/>
          <w:kern w:val="22"/>
          <w:rtl/>
        </w:rPr>
        <w:t xml:space="preserve"> استجابة </w:t>
      </w:r>
      <w:r w:rsidR="005B0A4B">
        <w:rPr>
          <w:rStyle w:val="hps"/>
          <w:rFonts w:cs="Simplified Arabic" w:hint="cs"/>
          <w:snapToGrid w:val="0"/>
          <w:kern w:val="22"/>
          <w:rtl/>
        </w:rPr>
        <w:t>ل</w:t>
      </w:r>
      <w:r w:rsidR="00566D2F">
        <w:rPr>
          <w:rStyle w:val="hps"/>
          <w:rFonts w:cs="Simplified Arabic" w:hint="cs"/>
          <w:snapToGrid w:val="0"/>
          <w:kern w:val="22"/>
          <w:rtl/>
        </w:rPr>
        <w:t>لمقرر 13/24</w:t>
      </w:r>
      <w:r w:rsidR="00566D2F">
        <w:rPr>
          <w:rStyle w:val="hps"/>
          <w:rFonts w:cs="Simplified Arabic" w:hint="cs"/>
          <w:snapToGrid w:val="0"/>
          <w:kern w:val="22"/>
          <w:rtl/>
          <w:lang w:bidi="ar-EG"/>
        </w:rPr>
        <w:t xml:space="preserve"> بشأن التعاون، بغية دعم الأطراف في تعزيز إدارة المعلومات والإبلاغ عنها فيما يتعلق بمجموعة من الاتفاقيات. ويمكن زيادة الوصول إلى هذه الإرشادات، سواء من خلال زيادة الاتصالات بشأن الوثائق الإرشادية نفسها ومن خلال تطوير مورد حي عبر الإنترنت. وقد تتمثل الخطوة التالية في استكشاف الفرص لاستخدام الإرشادات القائمة كأساس لزيادة بناء القدرات في مجال إدارة واستخدام البيانات والمعلومات، والربط بين التنفيذ والإبلاغ. ويمكن لهذا الأمر أيضا استكشاف فرص العمل من خلال آلية غرفة تبادل المعلومات.</w:t>
      </w:r>
    </w:p>
    <w:p w14:paraId="00F456E6" w14:textId="08C2F0CF" w:rsidR="00013647" w:rsidRDefault="00566D2F" w:rsidP="005B0A4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 xml:space="preserve">ومن بين الشركاء الرئيسيين في تنفيذ ودعم هذا الإجراء برنامج الأمم المتحدة للبيئة والمركز العالمي لرصد حفظ الطبيعة التابع له، والعمل مع </w:t>
      </w:r>
      <w:r w:rsidR="005B0A4B" w:rsidRPr="005B0A4B">
        <w:rPr>
          <w:rStyle w:val="hps"/>
          <w:rFonts w:cs="Simplified Arabic" w:hint="cs"/>
          <w:snapToGrid w:val="0"/>
          <w:kern w:val="22"/>
          <w:rtl/>
        </w:rPr>
        <w:t>مبادرة</w:t>
      </w:r>
      <w:r w:rsidR="005B0A4B">
        <w:rPr>
          <w:rStyle w:val="hps"/>
          <w:rFonts w:cs="Simplified Arabic" w:hint="cs"/>
          <w:i/>
          <w:iCs/>
          <w:snapToGrid w:val="0"/>
          <w:kern w:val="22"/>
          <w:rtl/>
        </w:rPr>
        <w:t xml:space="preserve"> </w:t>
      </w:r>
      <w:r>
        <w:rPr>
          <w:rStyle w:val="hps"/>
          <w:rFonts w:cs="Simplified Arabic"/>
          <w:snapToGrid w:val="0"/>
          <w:kern w:val="22"/>
        </w:rPr>
        <w:t>InforMEA</w:t>
      </w:r>
      <w:r>
        <w:rPr>
          <w:rStyle w:val="hps"/>
          <w:rFonts w:cs="Simplified Arabic" w:hint="cs"/>
          <w:snapToGrid w:val="0"/>
          <w:kern w:val="22"/>
          <w:rtl/>
          <w:lang w:bidi="ar-EG"/>
        </w:rPr>
        <w:t xml:space="preserve"> والجهات المانحة فيه</w:t>
      </w:r>
      <w:r w:rsidR="005B0A4B">
        <w:rPr>
          <w:rStyle w:val="hps"/>
          <w:rFonts w:cs="Simplified Arabic" w:hint="cs"/>
          <w:snapToGrid w:val="0"/>
          <w:kern w:val="22"/>
          <w:rtl/>
          <w:lang w:bidi="ar-EG"/>
        </w:rPr>
        <w:t>ا</w:t>
      </w:r>
      <w:r>
        <w:rPr>
          <w:rStyle w:val="hps"/>
          <w:rFonts w:cs="Simplified Arabic" w:hint="cs"/>
          <w:snapToGrid w:val="0"/>
          <w:kern w:val="22"/>
          <w:rtl/>
          <w:lang w:bidi="ar-EG"/>
        </w:rPr>
        <w:t xml:space="preserve"> والاتفاقيات المتعاونة معه</w:t>
      </w:r>
      <w:r w:rsidR="005B0A4B">
        <w:rPr>
          <w:rStyle w:val="hps"/>
          <w:rFonts w:cs="Simplified Arabic" w:hint="cs"/>
          <w:snapToGrid w:val="0"/>
          <w:kern w:val="22"/>
          <w:rtl/>
          <w:lang w:bidi="ar-EG"/>
        </w:rPr>
        <w:t>ا</w:t>
      </w:r>
      <w:r>
        <w:rPr>
          <w:rStyle w:val="hps"/>
          <w:rFonts w:cs="Simplified Arabic" w:hint="cs"/>
          <w:snapToGrid w:val="0"/>
          <w:kern w:val="22"/>
          <w:rtl/>
          <w:lang w:bidi="ar-EG"/>
        </w:rPr>
        <w:t xml:space="preserve">، والعمل مع شبكة رصد التنوع البيولوجي التابعة للفريق المعني </w:t>
      </w:r>
      <w:proofErr w:type="spellStart"/>
      <w:r>
        <w:rPr>
          <w:rStyle w:val="hps"/>
          <w:rFonts w:cs="Simplified Arabic" w:hint="cs"/>
          <w:snapToGrid w:val="0"/>
          <w:kern w:val="22"/>
          <w:rtl/>
          <w:lang w:bidi="ar-EG"/>
        </w:rPr>
        <w:t>برصدات</w:t>
      </w:r>
      <w:proofErr w:type="spellEnd"/>
      <w:r>
        <w:rPr>
          <w:rStyle w:val="hps"/>
          <w:rFonts w:cs="Simplified Arabic" w:hint="cs"/>
          <w:snapToGrid w:val="0"/>
          <w:kern w:val="22"/>
          <w:rtl/>
          <w:lang w:bidi="ar-EG"/>
        </w:rPr>
        <w:t xml:space="preserve"> الأرض بشأن عدد من الإجراءات المقترحة. وفيما يتعلق بالمعايير والأنطولوجيات المشتركة الخاصة، سيكون من المهم العمل مع الدوائر المهنية المناسبة.</w:t>
      </w:r>
    </w:p>
    <w:p w14:paraId="63A73285" w14:textId="059463C2" w:rsidR="00013647" w:rsidRPr="00013647" w:rsidRDefault="00013647" w:rsidP="00013647">
      <w:pPr>
        <w:keepNext/>
        <w:suppressLineNumbers/>
        <w:suppressAutoHyphens/>
        <w:kinsoku w:val="0"/>
        <w:overflowPunct w:val="0"/>
        <w:autoSpaceDE w:val="0"/>
        <w:autoSpaceDN w:val="0"/>
        <w:bidi/>
        <w:adjustRightInd w:val="0"/>
        <w:snapToGrid w:val="0"/>
        <w:spacing w:after="120" w:line="216" w:lineRule="auto"/>
        <w:jc w:val="center"/>
        <w:outlineLvl w:val="1"/>
        <w:rPr>
          <w:b/>
          <w:bCs/>
          <w:lang w:bidi="ar-EG"/>
        </w:rPr>
      </w:pPr>
      <w:r w:rsidRPr="00013647">
        <w:rPr>
          <w:rFonts w:hint="cs"/>
          <w:b/>
          <w:bCs/>
          <w:rtl/>
          <w:lang w:bidi="ar-EG"/>
        </w:rPr>
        <w:t>دال-</w:t>
      </w:r>
      <w:r w:rsidRPr="00013647">
        <w:rPr>
          <w:rFonts w:hint="cs"/>
          <w:b/>
          <w:bCs/>
          <w:rtl/>
          <w:lang w:bidi="ar-EG"/>
        </w:rPr>
        <w:tab/>
        <w:t>خيارات أخرى لزيادة أوجه التآزر في الإبلاغ الوطني</w:t>
      </w:r>
    </w:p>
    <w:p w14:paraId="294BA9BA" w14:textId="1242B470" w:rsidR="00013647" w:rsidRDefault="00431EB4" w:rsidP="0001364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إجراءات محتملة أخرى يلزم النظر فيها:</w:t>
      </w:r>
    </w:p>
    <w:p w14:paraId="5570B3B5" w14:textId="4E652B99" w:rsidR="00013647" w:rsidRPr="00013647" w:rsidRDefault="00013647" w:rsidP="00431EB4">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Pr>
      </w:pPr>
      <w:r>
        <w:rPr>
          <w:rStyle w:val="hps"/>
          <w:rFonts w:cs="Simplified Arabic" w:hint="cs"/>
          <w:i/>
          <w:iCs/>
          <w:snapToGrid w:val="0"/>
          <w:kern w:val="22"/>
          <w:rtl/>
        </w:rPr>
        <w:t xml:space="preserve">الإجراء 13 </w:t>
      </w:r>
      <w:r>
        <w:rPr>
          <w:rStyle w:val="hps"/>
          <w:rFonts w:cs="Simplified Arabic"/>
          <w:i/>
          <w:iCs/>
          <w:snapToGrid w:val="0"/>
          <w:kern w:val="22"/>
          <w:rtl/>
        </w:rPr>
        <w:t>–</w:t>
      </w:r>
      <w:r>
        <w:rPr>
          <w:rStyle w:val="hps"/>
          <w:rFonts w:cs="Simplified Arabic" w:hint="cs"/>
          <w:i/>
          <w:iCs/>
          <w:snapToGrid w:val="0"/>
          <w:kern w:val="22"/>
          <w:rtl/>
        </w:rPr>
        <w:t xml:space="preserve"> </w:t>
      </w:r>
      <w:r w:rsidR="00431EB4">
        <w:rPr>
          <w:rStyle w:val="hps"/>
          <w:rFonts w:cs="Simplified Arabic" w:hint="cs"/>
          <w:i/>
          <w:iCs/>
          <w:snapToGrid w:val="0"/>
          <w:kern w:val="22"/>
          <w:rtl/>
        </w:rPr>
        <w:t>التواصل بين الأمانات</w:t>
      </w:r>
      <w:r w:rsidR="005B0A4B">
        <w:rPr>
          <w:rStyle w:val="hps"/>
          <w:rFonts w:cs="Simplified Arabic" w:hint="cs"/>
          <w:i/>
          <w:iCs/>
          <w:snapToGrid w:val="0"/>
          <w:kern w:val="22"/>
          <w:rtl/>
        </w:rPr>
        <w:t xml:space="preserve"> بشأن</w:t>
      </w:r>
      <w:r w:rsidR="00431EB4">
        <w:rPr>
          <w:rStyle w:val="hps"/>
          <w:rFonts w:cs="Simplified Arabic" w:hint="cs"/>
          <w:i/>
          <w:iCs/>
          <w:snapToGrid w:val="0"/>
          <w:kern w:val="22"/>
          <w:rtl/>
        </w:rPr>
        <w:t xml:space="preserve"> الإبلاغ الوطني والاتصالات الوطنية</w:t>
      </w:r>
      <w:r>
        <w:rPr>
          <w:rStyle w:val="hps"/>
          <w:rFonts w:cs="Simplified Arabic" w:hint="cs"/>
          <w:i/>
          <w:iCs/>
          <w:snapToGrid w:val="0"/>
          <w:kern w:val="22"/>
          <w:rtl/>
        </w:rPr>
        <w:t xml:space="preserve">: </w:t>
      </w:r>
      <w:r w:rsidR="00431EB4">
        <w:rPr>
          <w:rStyle w:val="hps"/>
          <w:rFonts w:cs="Simplified Arabic" w:hint="cs"/>
          <w:snapToGrid w:val="0"/>
          <w:kern w:val="22"/>
          <w:rtl/>
        </w:rPr>
        <w:t>عقد اجتماعات دورية لموظفي أمانات الاتفاقيات المتعلقة بالتنوع البيولوجي واتفاقيات ريو المسؤولين عن التقارير والبلاغات الوطنية، من أجل تبادل الخبرات ومناقشة خطط العمل. وسيوفر ذلك أيضا فرصة لتحديد المجالات التي يمكن أن يكون فيها تقدي</w:t>
      </w:r>
      <w:r w:rsidR="00DD6B7C">
        <w:rPr>
          <w:rStyle w:val="hps"/>
          <w:rFonts w:cs="Simplified Arabic" w:hint="cs"/>
          <w:snapToGrid w:val="0"/>
          <w:kern w:val="22"/>
          <w:rtl/>
        </w:rPr>
        <w:t>م التقارير داعما بشكل متبادل، وا</w:t>
      </w:r>
      <w:r w:rsidR="00431EB4">
        <w:rPr>
          <w:rStyle w:val="hps"/>
          <w:rFonts w:cs="Simplified Arabic" w:hint="cs"/>
          <w:snapToGrid w:val="0"/>
          <w:kern w:val="22"/>
          <w:rtl/>
        </w:rPr>
        <w:t>لتخطيط لأنشطة مشتركة؛</w:t>
      </w:r>
    </w:p>
    <w:p w14:paraId="5FAB107A" w14:textId="6D8C0523" w:rsidR="00013647" w:rsidRPr="00013647" w:rsidRDefault="00013647" w:rsidP="00DD6B7C">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lang w:bidi="ar-EG"/>
        </w:rPr>
      </w:pPr>
      <w:r>
        <w:rPr>
          <w:rStyle w:val="hps"/>
          <w:rFonts w:cs="Simplified Arabic" w:hint="cs"/>
          <w:i/>
          <w:iCs/>
          <w:snapToGrid w:val="0"/>
          <w:kern w:val="22"/>
          <w:rtl/>
        </w:rPr>
        <w:t xml:space="preserve">الإجراء 14 </w:t>
      </w:r>
      <w:r>
        <w:rPr>
          <w:rStyle w:val="hps"/>
          <w:rFonts w:cs="Simplified Arabic"/>
          <w:i/>
          <w:iCs/>
          <w:snapToGrid w:val="0"/>
          <w:kern w:val="22"/>
          <w:rtl/>
        </w:rPr>
        <w:t>–</w:t>
      </w:r>
      <w:r>
        <w:rPr>
          <w:rStyle w:val="hps"/>
          <w:rFonts w:cs="Simplified Arabic" w:hint="cs"/>
          <w:i/>
          <w:iCs/>
          <w:snapToGrid w:val="0"/>
          <w:kern w:val="22"/>
          <w:rtl/>
        </w:rPr>
        <w:t xml:space="preserve"> </w:t>
      </w:r>
      <w:r w:rsidR="00431EB4">
        <w:rPr>
          <w:rStyle w:val="hps"/>
          <w:rFonts w:cs="Simplified Arabic" w:hint="cs"/>
          <w:i/>
          <w:iCs/>
          <w:snapToGrid w:val="0"/>
          <w:kern w:val="22"/>
          <w:rtl/>
        </w:rPr>
        <w:t>تعزيز آليات التنسيق على المستوى الوطني</w:t>
      </w:r>
      <w:r>
        <w:rPr>
          <w:rStyle w:val="hps"/>
          <w:rFonts w:cs="Simplified Arabic" w:hint="cs"/>
          <w:i/>
          <w:iCs/>
          <w:snapToGrid w:val="0"/>
          <w:kern w:val="22"/>
          <w:rtl/>
        </w:rPr>
        <w:t xml:space="preserve">: </w:t>
      </w:r>
      <w:r w:rsidR="00431EB4">
        <w:rPr>
          <w:rStyle w:val="hps"/>
          <w:rFonts w:cs="Simplified Arabic" w:hint="cs"/>
          <w:snapToGrid w:val="0"/>
          <w:kern w:val="22"/>
          <w:rtl/>
        </w:rPr>
        <w:t>في المقرر</w:t>
      </w:r>
      <w:r w:rsidR="00DD6B7C">
        <w:rPr>
          <w:rStyle w:val="hps"/>
          <w:rFonts w:cs="Simplified Arabic" w:hint="cs"/>
          <w:snapToGrid w:val="0"/>
          <w:kern w:val="22"/>
          <w:rtl/>
        </w:rPr>
        <w:t>ين</w:t>
      </w:r>
      <w:r w:rsidR="00431EB4">
        <w:rPr>
          <w:rStyle w:val="hps"/>
          <w:rFonts w:cs="Simplified Arabic" w:hint="cs"/>
          <w:snapToGrid w:val="0"/>
          <w:kern w:val="22"/>
          <w:rtl/>
        </w:rPr>
        <w:t xml:space="preserve"> 13/24 و14/27، شجع مؤتمر الأطراف آليات التنسيق على المستوى الوطني، التي ستتضمن تيسير عملية تنسيق وطني فيما يتعلق بالإبلاغ الوطني لمختلف الاتفاقيات المتعلقة بالتنوع البيولوجي واتفاقيات ريو بغية القيام بعدة أمور من بينها مواءمة جمع البيانات والإبلاغ </w:t>
      </w:r>
      <w:r w:rsidR="00DD6B7C">
        <w:rPr>
          <w:rStyle w:val="hps"/>
          <w:rFonts w:cs="Simplified Arabic" w:hint="cs"/>
          <w:snapToGrid w:val="0"/>
          <w:kern w:val="22"/>
          <w:rtl/>
        </w:rPr>
        <w:t xml:space="preserve">عنها </w:t>
      </w:r>
      <w:r w:rsidR="00431EB4">
        <w:rPr>
          <w:rStyle w:val="hps"/>
          <w:rFonts w:cs="Simplified Arabic" w:hint="cs"/>
          <w:snapToGrid w:val="0"/>
          <w:kern w:val="22"/>
          <w:rtl/>
        </w:rPr>
        <w:t>(على سبيل المثال من خلال الإبلاغ النموذجي)؛ وربط نقاط الاتصال والمؤسسات لمساعدة بعضها البعض في تلبية متطلبات الإبلاغ؛ وتعزيز مراقبة الجودة والاتساق في الإبلاغ عن المعلومات المماثلة عبر الاتفاقيات عند الاقتضاء. وستؤدي مواصلة تعزيز هذه الآليات، وعند الاقتضاء تقديم الإرشادات والدعم، إلى تحسينات في عمليات الإبلاغ، والاعتماد حسب الاقتضاء على الخبرات والمشورة القائمة؛</w:t>
      </w:r>
      <w:r w:rsidR="002F0CEB" w:rsidRPr="002F0CEB">
        <w:rPr>
          <w:rStyle w:val="FootnoteReference"/>
          <w:rFonts w:cs="Simplified Arabic"/>
          <w:sz w:val="22"/>
          <w:u w:val="none"/>
          <w:vertAlign w:val="superscript"/>
          <w:rtl/>
          <w:lang w:bidi="ar-EG"/>
        </w:rPr>
        <w:footnoteReference w:id="22"/>
      </w:r>
    </w:p>
    <w:p w14:paraId="40A3FD79" w14:textId="4934C568" w:rsidR="00013647" w:rsidRPr="00013647" w:rsidRDefault="00013647" w:rsidP="00431EB4">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lang w:bidi="ar-EG"/>
        </w:rPr>
      </w:pPr>
      <w:r>
        <w:rPr>
          <w:rStyle w:val="hps"/>
          <w:rFonts w:cs="Simplified Arabic" w:hint="cs"/>
          <w:i/>
          <w:iCs/>
          <w:snapToGrid w:val="0"/>
          <w:kern w:val="22"/>
          <w:rtl/>
        </w:rPr>
        <w:t xml:space="preserve">الإجراء 15 </w:t>
      </w:r>
      <w:r>
        <w:rPr>
          <w:rStyle w:val="hps"/>
          <w:rFonts w:cs="Simplified Arabic"/>
          <w:i/>
          <w:iCs/>
          <w:snapToGrid w:val="0"/>
          <w:kern w:val="22"/>
          <w:rtl/>
        </w:rPr>
        <w:t>–</w:t>
      </w:r>
      <w:r>
        <w:rPr>
          <w:rStyle w:val="hps"/>
          <w:rFonts w:cs="Simplified Arabic" w:hint="cs"/>
          <w:i/>
          <w:iCs/>
          <w:snapToGrid w:val="0"/>
          <w:kern w:val="22"/>
          <w:rtl/>
        </w:rPr>
        <w:t xml:space="preserve"> </w:t>
      </w:r>
      <w:r w:rsidR="00431EB4">
        <w:rPr>
          <w:rStyle w:val="hps"/>
          <w:rFonts w:cs="Simplified Arabic" w:hint="cs"/>
          <w:i/>
          <w:iCs/>
          <w:snapToGrid w:val="0"/>
          <w:kern w:val="22"/>
          <w:rtl/>
        </w:rPr>
        <w:t>تقديم إرشادات بشأن إعداد التقارير والبلاغات</w:t>
      </w:r>
      <w:r>
        <w:rPr>
          <w:rStyle w:val="hps"/>
          <w:rFonts w:cs="Simplified Arabic" w:hint="cs"/>
          <w:i/>
          <w:iCs/>
          <w:snapToGrid w:val="0"/>
          <w:kern w:val="22"/>
          <w:rtl/>
        </w:rPr>
        <w:t xml:space="preserve">: </w:t>
      </w:r>
      <w:r w:rsidR="00431EB4">
        <w:rPr>
          <w:rStyle w:val="hps"/>
          <w:rFonts w:cs="Simplified Arabic" w:hint="cs"/>
          <w:snapToGrid w:val="0"/>
          <w:kern w:val="22"/>
          <w:rtl/>
        </w:rPr>
        <w:t xml:space="preserve">يمكن للاتفاقيات والعمليات الحكومية الدولية أن تيسر المواءمة في الإبلاغ من خلال الإرشادات التي تقدمها الأطراف فيها بشأن إعداد التقارير والبلاغات. فعلى سبيل المثال، يحدد </w:t>
      </w:r>
      <w:r w:rsidR="00DD6B7C">
        <w:rPr>
          <w:rStyle w:val="hps"/>
          <w:rFonts w:cs="Simplified Arabic" w:hint="cs"/>
          <w:snapToGrid w:val="0"/>
          <w:kern w:val="22"/>
          <w:rtl/>
        </w:rPr>
        <w:lastRenderedPageBreak/>
        <w:t xml:space="preserve">"دليل الموارد الخاص </w:t>
      </w:r>
      <w:proofErr w:type="spellStart"/>
      <w:r w:rsidR="00DD6B7C">
        <w:rPr>
          <w:rStyle w:val="hps"/>
          <w:rFonts w:cs="Simplified Arabic" w:hint="cs"/>
          <w:snapToGrid w:val="0"/>
          <w:kern w:val="22"/>
          <w:rtl/>
        </w:rPr>
        <w:t>ب</w:t>
      </w:r>
      <w:r w:rsidR="00431EB4">
        <w:rPr>
          <w:rStyle w:val="hps"/>
          <w:rFonts w:cs="Simplified Arabic" w:hint="cs"/>
          <w:snapToGrid w:val="0"/>
          <w:kern w:val="22"/>
          <w:rtl/>
        </w:rPr>
        <w:t>لتقارير</w:t>
      </w:r>
      <w:proofErr w:type="spellEnd"/>
      <w:r w:rsidR="00431EB4">
        <w:rPr>
          <w:rStyle w:val="hps"/>
          <w:rFonts w:cs="Simplified Arabic" w:hint="cs"/>
          <w:snapToGrid w:val="0"/>
          <w:kern w:val="22"/>
          <w:rtl/>
        </w:rPr>
        <w:t xml:space="preserve"> الوطنية السادسة"</w:t>
      </w:r>
      <w:r w:rsidR="002F0CEB" w:rsidRPr="002F0CEB">
        <w:rPr>
          <w:rStyle w:val="FootnoteReference"/>
          <w:rFonts w:cs="Simplified Arabic"/>
          <w:sz w:val="22"/>
          <w:u w:val="none"/>
          <w:vertAlign w:val="superscript"/>
          <w:rtl/>
          <w:lang w:bidi="ar-EG"/>
        </w:rPr>
        <w:footnoteReference w:id="23"/>
      </w:r>
      <w:r w:rsidR="00431EB4">
        <w:rPr>
          <w:rStyle w:val="hps"/>
          <w:rFonts w:cs="Simplified Arabic" w:hint="cs"/>
          <w:snapToGrid w:val="0"/>
          <w:kern w:val="22"/>
          <w:rtl/>
        </w:rPr>
        <w:t xml:space="preserve"> أين يمكن العثور على معلومات ذات صلة في التقارير الوطنية للاتفاقيات المتعلقة بالتنوع البيولوجي</w:t>
      </w:r>
      <w:r w:rsidR="00431EB4" w:rsidRPr="00431EB4">
        <w:rPr>
          <w:rStyle w:val="hps"/>
          <w:rFonts w:cs="Simplified Arabic" w:hint="cs"/>
          <w:snapToGrid w:val="0"/>
          <w:kern w:val="22"/>
          <w:rtl/>
        </w:rPr>
        <w:t xml:space="preserve"> </w:t>
      </w:r>
      <w:r w:rsidR="00431EB4">
        <w:rPr>
          <w:rStyle w:val="hps"/>
          <w:rFonts w:cs="Simplified Arabic" w:hint="cs"/>
          <w:snapToGrid w:val="0"/>
          <w:kern w:val="22"/>
          <w:rtl/>
        </w:rPr>
        <w:t xml:space="preserve">الأخرى واتفاقيات ريو، ومنتدى الأمم المتحدة المعني بالغابات وعدد من عمليات الإبلاغ الأخرى. ويعتمد ذلك على دراسة أجراها المركز العالمي لرصد حفظ الطبيعة التابع لبرنامج الأمم المتحدة للبيئة ومؤسسة </w:t>
      </w:r>
      <w:r w:rsidR="00431EB4">
        <w:rPr>
          <w:rStyle w:val="hps"/>
          <w:rFonts w:cs="Simplified Arabic"/>
          <w:snapToGrid w:val="0"/>
          <w:kern w:val="22"/>
        </w:rPr>
        <w:t>NatureConsult</w:t>
      </w:r>
      <w:r w:rsidR="00431EB4">
        <w:rPr>
          <w:rStyle w:val="hps"/>
          <w:rFonts w:cs="Simplified Arabic" w:hint="cs"/>
          <w:snapToGrid w:val="0"/>
          <w:kern w:val="22"/>
          <w:rtl/>
        </w:rPr>
        <w:t>، بدعم من حكومة سويسرا.</w:t>
      </w:r>
      <w:r w:rsidR="002F0CEB" w:rsidRPr="002F0CEB">
        <w:rPr>
          <w:rStyle w:val="FootnoteReference"/>
          <w:rFonts w:cs="Simplified Arabic"/>
          <w:sz w:val="22"/>
          <w:u w:val="none"/>
          <w:vertAlign w:val="superscript"/>
          <w:rtl/>
          <w:lang w:bidi="ar-EG"/>
        </w:rPr>
        <w:footnoteReference w:id="24"/>
      </w:r>
      <w:r w:rsidR="00431EB4">
        <w:rPr>
          <w:rStyle w:val="hps"/>
          <w:rFonts w:cs="Simplified Arabic" w:hint="cs"/>
          <w:snapToGrid w:val="0"/>
          <w:kern w:val="22"/>
          <w:rtl/>
        </w:rPr>
        <w:t xml:space="preserve"> وهذه الجهود لا تساعد في عمليات الإبلاغ فحسب، بل تلقي الضوء أيضا دون قصد على المجالات التي يمكن فيها زيادة الاتساق في التنفيذ. ويمكن تيسير هذا الإجراء عن طريق استعراض الإرشادات المتعلقة بالإبلاغ المقدمة من الاتفاقيات والعمليات الحكومية الدولية؛</w:t>
      </w:r>
    </w:p>
    <w:p w14:paraId="6E3FED09" w14:textId="7AFF9D0A" w:rsidR="00013647" w:rsidRPr="00013647" w:rsidRDefault="00013647" w:rsidP="00BF3ADC">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Pr>
      </w:pPr>
      <w:r>
        <w:rPr>
          <w:rStyle w:val="hps"/>
          <w:rFonts w:cs="Simplified Arabic" w:hint="cs"/>
          <w:i/>
          <w:iCs/>
          <w:snapToGrid w:val="0"/>
          <w:kern w:val="22"/>
          <w:rtl/>
        </w:rPr>
        <w:t xml:space="preserve">الإجراء 16 </w:t>
      </w:r>
      <w:r>
        <w:rPr>
          <w:rStyle w:val="hps"/>
          <w:rFonts w:cs="Simplified Arabic"/>
          <w:i/>
          <w:iCs/>
          <w:snapToGrid w:val="0"/>
          <w:kern w:val="22"/>
          <w:rtl/>
        </w:rPr>
        <w:t>–</w:t>
      </w:r>
      <w:r>
        <w:rPr>
          <w:rStyle w:val="hps"/>
          <w:rFonts w:cs="Simplified Arabic" w:hint="cs"/>
          <w:i/>
          <w:iCs/>
          <w:snapToGrid w:val="0"/>
          <w:kern w:val="22"/>
          <w:rtl/>
        </w:rPr>
        <w:t xml:space="preserve"> </w:t>
      </w:r>
      <w:r w:rsidR="00D900BA">
        <w:rPr>
          <w:rStyle w:val="hps"/>
          <w:rFonts w:cs="Simplified Arabic" w:hint="cs"/>
          <w:i/>
          <w:iCs/>
          <w:snapToGrid w:val="0"/>
          <w:kern w:val="22"/>
          <w:rtl/>
        </w:rPr>
        <w:t>تعزيز التركيز المتزايد على التنوع البيولوجي في الاستعراضات الوطنية الطوعية</w:t>
      </w:r>
      <w:r>
        <w:rPr>
          <w:rStyle w:val="hps"/>
          <w:rFonts w:cs="Simplified Arabic" w:hint="cs"/>
          <w:i/>
          <w:iCs/>
          <w:snapToGrid w:val="0"/>
          <w:kern w:val="22"/>
          <w:rtl/>
        </w:rPr>
        <w:t xml:space="preserve">: </w:t>
      </w:r>
      <w:r w:rsidR="00D900BA">
        <w:rPr>
          <w:rStyle w:val="hps"/>
          <w:rFonts w:cs="Simplified Arabic" w:hint="cs"/>
          <w:snapToGrid w:val="0"/>
          <w:kern w:val="22"/>
          <w:rtl/>
        </w:rPr>
        <w:t>الاستعراضات الوطنية الطوعية عبارة عن استعراضات للتقدم المحرز في تنفيذ خطة التنمية المستدامة لعام 2030، بما في ذلك أهداف التنمية المستدامة.</w:t>
      </w:r>
      <w:r w:rsidR="00BF3ADC">
        <w:rPr>
          <w:rStyle w:val="hps"/>
          <w:rFonts w:cs="Simplified Arabic" w:hint="cs"/>
          <w:snapToGrid w:val="0"/>
          <w:kern w:val="22"/>
          <w:rtl/>
        </w:rPr>
        <w:t xml:space="preserve"> ويختلف مدى تناول التنوع البيولوجي وخدمات النظم الإيكولوجية في الاستعراضات الوطنية الطوعية المعدة للمنتدى السياسي الرفيع المستوى المعني بالتنمية المستدامة اختلافا كبيرة، كما هو الحال بالنسبة للاتفاقيات المتعلقة بالتنوع البيولوجي. وبعد اعتماد الإطار العالمي للتنوع البيولوجي لما بعد عام 2020، ينبغي حسب الاقتضاء استعراض النسخة الحالية من "مشروع الإرشادات بشأن إبلاغ المنتدى السياسي الرفيع المستوى عن التقدم المحرز في مجال التنوع البيولوجي" (</w:t>
      </w:r>
      <w:hyperlink r:id="rId18" w:history="1">
        <w:r w:rsidR="00BF3ADC" w:rsidRPr="00447583">
          <w:rPr>
            <w:rStyle w:val="Hyperlink"/>
            <w:snapToGrid w:val="0"/>
            <w:kern w:val="22"/>
            <w:szCs w:val="22"/>
          </w:rPr>
          <w:t>CBD/COP/14/INF/26</w:t>
        </w:r>
      </w:hyperlink>
      <w:r w:rsidR="00BF3ADC">
        <w:rPr>
          <w:rStyle w:val="hps"/>
          <w:rFonts w:cs="Simplified Arabic" w:hint="cs"/>
          <w:snapToGrid w:val="0"/>
          <w:kern w:val="22"/>
          <w:rtl/>
        </w:rPr>
        <w:t>)، بما في ذلك دمج دور جميع الاتفاقيات المتعلقة بالتنوع البيولوجي والجوانب ذات الصلة بالتنوع البيولوجي الخاصة بتنفيذ اتفاقيات ريو الأخرى. وسيتم بعد ذلك تعزيز استخدام هذه الإرشادات من خلال القنوات المناسبة.</w:t>
      </w:r>
    </w:p>
    <w:p w14:paraId="395E1A65" w14:textId="088614DB" w:rsidR="00013647" w:rsidRDefault="00BF3ADC" w:rsidP="00A3420D">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 xml:space="preserve">وفيما يخص الإجراءات الممكنة الأخرى، تتعلق الفقرتان 52 و53 من الوثيقة </w:t>
      </w:r>
      <w:r>
        <w:rPr>
          <w:rStyle w:val="hps"/>
          <w:rFonts w:cs="Simplified Arabic"/>
          <w:snapToGrid w:val="0"/>
          <w:kern w:val="22"/>
        </w:rPr>
        <w:t>CBD/SBI/2/12</w:t>
      </w:r>
      <w:r>
        <w:rPr>
          <w:rStyle w:val="hps"/>
          <w:rFonts w:cs="Simplified Arabic" w:hint="cs"/>
          <w:snapToGrid w:val="0"/>
          <w:kern w:val="22"/>
          <w:rtl/>
          <w:lang w:bidi="ar-EG"/>
        </w:rPr>
        <w:t xml:space="preserve"> بإمكانية تطوير نموذج إبلاغ مشترك. ويبدو أنه من غير المحتمل أن يحظى هذا الأمر باهتمام كبير، ولم يُدرج "كخيار للعمل"؛ ومع ذلك، ستكون الآراء عما إذا كان يلزم تناول هذا الأمر من عدمه موضع ترحيب. فعلى سبيل المثال، </w:t>
      </w:r>
      <w:r w:rsidR="00A3420D">
        <w:rPr>
          <w:rStyle w:val="hps"/>
          <w:rFonts w:cs="Simplified Arabic" w:hint="cs"/>
          <w:snapToGrid w:val="0"/>
          <w:kern w:val="22"/>
          <w:rtl/>
          <w:lang w:bidi="ar-EG"/>
        </w:rPr>
        <w:t>هل</w:t>
      </w:r>
      <w:r>
        <w:rPr>
          <w:rStyle w:val="hps"/>
          <w:rFonts w:cs="Simplified Arabic" w:hint="cs"/>
          <w:snapToGrid w:val="0"/>
          <w:kern w:val="22"/>
          <w:rtl/>
          <w:lang w:bidi="ar-EG"/>
        </w:rPr>
        <w:t xml:space="preserve"> أُعدت وثيقة تستعرض ما تم اقتراحه واختباره حتى الآن، </w:t>
      </w:r>
      <w:r w:rsidR="00A3420D">
        <w:rPr>
          <w:rStyle w:val="hps"/>
          <w:rFonts w:cs="Simplified Arabic" w:hint="cs"/>
          <w:snapToGrid w:val="0"/>
          <w:kern w:val="22"/>
          <w:rtl/>
          <w:lang w:bidi="ar-EG"/>
        </w:rPr>
        <w:t>مع العلم</w:t>
      </w:r>
      <w:r>
        <w:rPr>
          <w:rStyle w:val="hps"/>
          <w:rFonts w:cs="Simplified Arabic" w:hint="cs"/>
          <w:snapToGrid w:val="0"/>
          <w:kern w:val="22"/>
          <w:rtl/>
          <w:lang w:bidi="ar-EG"/>
        </w:rPr>
        <w:t xml:space="preserve"> بأ</w:t>
      </w:r>
      <w:r w:rsidR="00A3420D">
        <w:rPr>
          <w:rStyle w:val="hps"/>
          <w:rFonts w:cs="Simplified Arabic" w:hint="cs"/>
          <w:snapToGrid w:val="0"/>
          <w:kern w:val="22"/>
          <w:rtl/>
          <w:lang w:bidi="ar-EG"/>
        </w:rPr>
        <w:t xml:space="preserve">ن هذا الأمر قد تم اختباره بشكل تجريبي في منطقتين (المحيط الهادئ والبحر الكاريبي)، بالإضافة إلى المشروعات التي يدعمها برنامج الأمم المتحدة لأغراض </w:t>
      </w:r>
      <w:r w:rsidR="00DD6B7C">
        <w:rPr>
          <w:rStyle w:val="hps"/>
          <w:rFonts w:cs="Simplified Arabic" w:hint="cs"/>
          <w:snapToGrid w:val="0"/>
          <w:kern w:val="22"/>
          <w:rtl/>
          <w:lang w:bidi="ar-EG"/>
        </w:rPr>
        <w:t>ا</w:t>
      </w:r>
      <w:r w:rsidR="00A3420D">
        <w:rPr>
          <w:rStyle w:val="hps"/>
          <w:rFonts w:cs="Simplified Arabic" w:hint="cs"/>
          <w:snapToGrid w:val="0"/>
          <w:kern w:val="22"/>
          <w:rtl/>
          <w:lang w:bidi="ar-EG"/>
        </w:rPr>
        <w:t>لاتفاقيات المتعلقة بالتنوع البيولوجي ومرفق البيئة العالمية لأغراض اتفاقيات ريو؟</w:t>
      </w:r>
    </w:p>
    <w:p w14:paraId="60407A3F" w14:textId="1AFA99AD" w:rsidR="00AB19ED" w:rsidRPr="007E1BF4" w:rsidRDefault="00AB19ED" w:rsidP="00A3420D">
      <w:pPr>
        <w:pStyle w:val="Heading1multiline"/>
        <w:suppressLineNumbers/>
        <w:tabs>
          <w:tab w:val="clear" w:pos="720"/>
        </w:tabs>
        <w:suppressAutoHyphens/>
        <w:kinsoku w:val="0"/>
        <w:overflowPunct w:val="0"/>
        <w:autoSpaceDE w:val="0"/>
        <w:autoSpaceDN w:val="0"/>
        <w:bidi/>
        <w:adjustRightInd w:val="0"/>
        <w:snapToGrid w:val="0"/>
        <w:spacing w:before="0" w:line="216" w:lineRule="auto"/>
        <w:ind w:left="0" w:right="0" w:firstLine="0"/>
        <w:jc w:val="center"/>
        <w:rPr>
          <w:rFonts w:cs="Simplified Arabic"/>
          <w:b w:val="0"/>
          <w:bCs/>
          <w:szCs w:val="26"/>
          <w:lang w:bidi="ar-EG"/>
        </w:rPr>
      </w:pPr>
      <w:r w:rsidRPr="007E1BF4">
        <w:rPr>
          <w:rFonts w:cs="Simplified Arabic" w:hint="cs"/>
          <w:b w:val="0"/>
          <w:bCs/>
          <w:szCs w:val="26"/>
          <w:rtl/>
          <w:lang w:bidi="ar-EG"/>
        </w:rPr>
        <w:t>رابعا-</w:t>
      </w:r>
      <w:r w:rsidRPr="007E1BF4">
        <w:rPr>
          <w:rFonts w:cs="Simplified Arabic" w:hint="cs"/>
          <w:b w:val="0"/>
          <w:bCs/>
          <w:szCs w:val="26"/>
          <w:rtl/>
          <w:lang w:bidi="ar-EG"/>
        </w:rPr>
        <w:tab/>
      </w:r>
      <w:r w:rsidR="00A3420D">
        <w:rPr>
          <w:rFonts w:cs="Simplified Arabic" w:hint="cs"/>
          <w:b w:val="0"/>
          <w:bCs/>
          <w:szCs w:val="26"/>
          <w:rtl/>
          <w:lang w:bidi="ar-EG"/>
        </w:rPr>
        <w:t>آثار</w:t>
      </w:r>
      <w:r w:rsidR="00013647">
        <w:rPr>
          <w:rFonts w:cs="Simplified Arabic" w:hint="cs"/>
          <w:b w:val="0"/>
          <w:bCs/>
          <w:szCs w:val="26"/>
          <w:rtl/>
          <w:lang w:bidi="ar-EG"/>
        </w:rPr>
        <w:t xml:space="preserve"> تنفيذ الإجراءات المقترحة</w:t>
      </w:r>
      <w:r w:rsidR="00A3420D">
        <w:rPr>
          <w:rFonts w:cs="Simplified Arabic" w:hint="cs"/>
          <w:b w:val="0"/>
          <w:bCs/>
          <w:szCs w:val="26"/>
          <w:rtl/>
          <w:lang w:bidi="ar-EG"/>
        </w:rPr>
        <w:t xml:space="preserve"> على الموارد</w:t>
      </w:r>
    </w:p>
    <w:p w14:paraId="02DD4914" w14:textId="48FDEF23" w:rsidR="0054077A" w:rsidRDefault="00A3420D" w:rsidP="00DD6B7C">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تحدد الأقسام السابقة سلسلة من خيارات العمل لتعزيز أوجه التآزر بشأن الإبلاغ الوطني فيما بين الاتفاقيات المتعلقة بالتنوع البيولوجي واتفاقيات ريو. ويتمثل الهدف النهائي في زيادة كفاءة استخدام البيانات والمعلومات والمعارف دعم</w:t>
      </w:r>
      <w:r w:rsidR="00DD6B7C">
        <w:rPr>
          <w:rStyle w:val="hps"/>
          <w:rFonts w:cs="Simplified Arabic" w:hint="cs"/>
          <w:snapToGrid w:val="0"/>
          <w:kern w:val="22"/>
          <w:rtl/>
        </w:rPr>
        <w:t>ا</w:t>
      </w:r>
      <w:r>
        <w:rPr>
          <w:rStyle w:val="hps"/>
          <w:rFonts w:cs="Simplified Arabic" w:hint="cs"/>
          <w:snapToGrid w:val="0"/>
          <w:kern w:val="22"/>
          <w:rtl/>
        </w:rPr>
        <w:t xml:space="preserve"> </w:t>
      </w:r>
      <w:r w:rsidR="00DD6B7C">
        <w:rPr>
          <w:rStyle w:val="hps"/>
          <w:rFonts w:cs="Simplified Arabic" w:hint="cs"/>
          <w:snapToGrid w:val="0"/>
          <w:kern w:val="22"/>
          <w:rtl/>
        </w:rPr>
        <w:t>ل</w:t>
      </w:r>
      <w:r>
        <w:rPr>
          <w:rStyle w:val="hps"/>
          <w:rFonts w:cs="Simplified Arabic" w:hint="cs"/>
          <w:snapToGrid w:val="0"/>
          <w:kern w:val="22"/>
          <w:rtl/>
        </w:rPr>
        <w:t xml:space="preserve">تنفيذ جميع هذه الاتفاقيات، وفي أنشطة الإبلاغ والاستعراض ذات الصلة، بما في ذلك </w:t>
      </w:r>
      <w:r w:rsidR="00DD6B7C">
        <w:rPr>
          <w:rStyle w:val="hps"/>
          <w:rFonts w:cs="Simplified Arabic" w:hint="cs"/>
          <w:snapToGrid w:val="0"/>
          <w:kern w:val="22"/>
          <w:rtl/>
        </w:rPr>
        <w:t>د</w:t>
      </w:r>
      <w:r>
        <w:rPr>
          <w:rStyle w:val="hps"/>
          <w:rFonts w:cs="Simplified Arabic" w:hint="cs"/>
          <w:snapToGrid w:val="0"/>
          <w:kern w:val="22"/>
          <w:rtl/>
        </w:rPr>
        <w:t>عم تنفيذ الإطار العالمي للتنوع البيولوجي لما بعد عام 2020.</w:t>
      </w:r>
    </w:p>
    <w:p w14:paraId="5D46FF7A" w14:textId="5C28A11A" w:rsidR="00013647" w:rsidRDefault="00A3420D" w:rsidP="0001364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وستكون لتنفيذ أي من</w:t>
      </w:r>
      <w:r w:rsidR="00465568">
        <w:rPr>
          <w:rStyle w:val="hps"/>
          <w:rFonts w:cs="Simplified Arabic" w:hint="cs"/>
          <w:snapToGrid w:val="0"/>
          <w:kern w:val="22"/>
          <w:rtl/>
        </w:rPr>
        <w:t xml:space="preserve"> هذه الإجراءات أو جميعها آثار على الموارد. ففي بعض الحالات، تتعلق الإجراءات المقترحة بمواصلة الاستعراض لاستكشاف خيارات مقترحة للعمل ووضع خارطة طريق للأنشطة المحتملة. وفي كثير من الحالات، تتطلب الإجراءات المقترحة مشاركة منظمات أخرى. وتشمل معظم خيارات العمل الوصول إلى أمانات الاتفاقيات الأخرى، وقد تتطلب في النهاية دعم العمليات الاستشارية وعمليات </w:t>
      </w:r>
      <w:proofErr w:type="spellStart"/>
      <w:r w:rsidR="00465568">
        <w:rPr>
          <w:rStyle w:val="hps"/>
          <w:rFonts w:cs="Simplified Arabic" w:hint="cs"/>
          <w:snapToGrid w:val="0"/>
          <w:kern w:val="22"/>
          <w:rtl/>
        </w:rPr>
        <w:t>الحوكمة</w:t>
      </w:r>
      <w:proofErr w:type="spellEnd"/>
      <w:r w:rsidR="00465568">
        <w:rPr>
          <w:rStyle w:val="hps"/>
          <w:rFonts w:cs="Simplified Arabic" w:hint="cs"/>
          <w:snapToGrid w:val="0"/>
          <w:kern w:val="22"/>
          <w:rtl/>
        </w:rPr>
        <w:t xml:space="preserve"> الخاصة بهذه الاتفاقيات الأخرى.</w:t>
      </w:r>
      <w:r w:rsidR="00E27860">
        <w:rPr>
          <w:rStyle w:val="hps"/>
          <w:rFonts w:cs="Simplified Arabic" w:hint="cs"/>
          <w:snapToGrid w:val="0"/>
          <w:kern w:val="22"/>
          <w:rtl/>
        </w:rPr>
        <w:t xml:space="preserve"> </w:t>
      </w:r>
      <w:bookmarkStart w:id="1" w:name="_GoBack"/>
      <w:bookmarkEnd w:id="1"/>
    </w:p>
    <w:p w14:paraId="07C3C0D2" w14:textId="406A9A33" w:rsidR="00013647" w:rsidRDefault="00465568" w:rsidP="00DD6B7C">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lastRenderedPageBreak/>
        <w:t xml:space="preserve">وعلى </w:t>
      </w:r>
      <w:r w:rsidR="00DD6B7C">
        <w:rPr>
          <w:rStyle w:val="hps"/>
          <w:rFonts w:cs="Simplified Arabic" w:hint="cs"/>
          <w:snapToGrid w:val="0"/>
          <w:kern w:val="22"/>
          <w:rtl/>
        </w:rPr>
        <w:t>المستوى</w:t>
      </w:r>
      <w:r>
        <w:rPr>
          <w:rStyle w:val="hps"/>
          <w:rFonts w:cs="Simplified Arabic" w:hint="cs"/>
          <w:snapToGrid w:val="0"/>
          <w:kern w:val="22"/>
          <w:rtl/>
        </w:rPr>
        <w:t xml:space="preserve"> الوطني، ستتضمن الآثار المترتبة على الموارد تعزيز جمع بيانات التنوع البيولوجي على المستوى الوطني، وتقاسم البيانات وتكاملها، وكذلك تعزيز التعاون بين نقاط الاتصال في مختلف الاتفاقيات. وفي هذا الصدد، ترتبط الآثار ارتباطا وثيقا بالآثار على الموارد فيما يخص الإبلاغ الوطني والاستعراض بموجب الاتفاقية، بما في ذلك استخدام المؤشرات، وبالإجراءات </w:t>
      </w:r>
      <w:proofErr w:type="spellStart"/>
      <w:r>
        <w:rPr>
          <w:rStyle w:val="hps"/>
          <w:rFonts w:cs="Simplified Arabic" w:hint="cs"/>
          <w:snapToGrid w:val="0"/>
          <w:kern w:val="22"/>
          <w:rtl/>
        </w:rPr>
        <w:t>الموصى</w:t>
      </w:r>
      <w:proofErr w:type="spellEnd"/>
      <w:r>
        <w:rPr>
          <w:rStyle w:val="hps"/>
          <w:rFonts w:cs="Simplified Arabic" w:hint="cs"/>
          <w:snapToGrid w:val="0"/>
          <w:kern w:val="22"/>
          <w:rtl/>
        </w:rPr>
        <w:t xml:space="preserve"> بها بالفعل فيما يتعلق بالتعاون (المقرر 13/24 مثلا). وكما أُشير سابقا (انظر الوثيقة </w:t>
      </w:r>
      <w:hyperlink r:id="rId19" w:history="1">
        <w:r w:rsidRPr="00465568">
          <w:rPr>
            <w:rStyle w:val="Hyperlink"/>
            <w:rFonts w:cs="Simplified Arabic"/>
            <w:snapToGrid w:val="0"/>
            <w:kern w:val="22"/>
          </w:rPr>
          <w:t>CBD/SBI/3/11</w:t>
        </w:r>
      </w:hyperlink>
      <w:r>
        <w:rPr>
          <w:rStyle w:val="hps"/>
          <w:rFonts w:cs="Simplified Arabic" w:hint="cs"/>
          <w:snapToGrid w:val="0"/>
          <w:kern w:val="22"/>
          <w:rtl/>
          <w:lang w:bidi="ar-EG"/>
        </w:rPr>
        <w:t xml:space="preserve">)، ينبغي أن يكون الاستثمار في الرصد والاستعراض أوسع </w:t>
      </w:r>
      <w:r w:rsidR="00DD6B7C">
        <w:rPr>
          <w:rStyle w:val="hps"/>
          <w:rFonts w:cs="Simplified Arabic" w:hint="cs"/>
          <w:snapToGrid w:val="0"/>
          <w:kern w:val="22"/>
          <w:rtl/>
          <w:lang w:bidi="ar-EG"/>
        </w:rPr>
        <w:t>نطاق</w:t>
      </w:r>
      <w:r w:rsidR="00DD6B7C">
        <w:rPr>
          <w:rStyle w:val="hps"/>
          <w:rFonts w:cs="Simplified Arabic" w:hint="cs"/>
          <w:snapToGrid w:val="0"/>
          <w:kern w:val="22"/>
          <w:rtl/>
          <w:lang w:bidi="ar-EG"/>
        </w:rPr>
        <w:t>ا</w:t>
      </w:r>
      <w:r w:rsidR="00DD6B7C">
        <w:rPr>
          <w:rStyle w:val="hps"/>
          <w:rFonts w:cs="Simplified Arabic" w:hint="cs"/>
          <w:snapToGrid w:val="0"/>
          <w:kern w:val="22"/>
          <w:rtl/>
          <w:lang w:bidi="ar-EG"/>
        </w:rPr>
        <w:t xml:space="preserve"> </w:t>
      </w:r>
      <w:r>
        <w:rPr>
          <w:rStyle w:val="hps"/>
          <w:rFonts w:cs="Simplified Arabic" w:hint="cs"/>
          <w:snapToGrid w:val="0"/>
          <w:kern w:val="22"/>
          <w:rtl/>
          <w:lang w:bidi="ar-EG"/>
        </w:rPr>
        <w:t>من الكيانات الحكومية المسؤولة عن تنفيذ الاتفاقية وينبغي أن يشمل نظم الإحصاء الوطنية ومؤسسات البحوث الوطنية.</w:t>
      </w:r>
    </w:p>
    <w:p w14:paraId="5AF9EE39" w14:textId="65A413CE" w:rsidR="00013647" w:rsidRPr="007E1BF4" w:rsidRDefault="00465568" w:rsidP="0001364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ونظرا لاتساع نطاق خيارات العمل</w:t>
      </w:r>
      <w:r w:rsidR="002E5A72">
        <w:rPr>
          <w:rStyle w:val="hps"/>
          <w:rFonts w:cs="Simplified Arabic" w:hint="cs"/>
          <w:snapToGrid w:val="0"/>
          <w:kern w:val="22"/>
          <w:rtl/>
        </w:rPr>
        <w:t xml:space="preserve"> وعدد المنظمات المحتمل مشاركتها والآثار على الاتفاقيات والعمليات الحكومية الدولية الأخرى، لم يتم بعد تناول الآثار على الموارد بشكل كامل. وسيُنظر في الآثار على الموارد بعد مناقشة الهيئة الفرعية للتنفيذ تحضيرا للاجتماع الخامس عشر لمؤتمر الأطراف. وقد يكون للإجراءات المقترحة بعض الآثار الكبيرة على التكاليف، إلا أنه يُتوقع أن تكون التكاليف منخفضة نسبيا في سياق تنفيذ الاتفاقيات المتعددة، ويُتوقع أن تؤدي إلى زيادة الفعالية من حيث التكلفة في الإبلاغ والاستعراض.</w:t>
      </w:r>
    </w:p>
    <w:p w14:paraId="2FA78635" w14:textId="77777777" w:rsidR="00EC1942" w:rsidRPr="007E1BF4" w:rsidRDefault="00EC1942" w:rsidP="004250D3">
      <w:pPr>
        <w:pStyle w:val="Para1"/>
        <w:numPr>
          <w:ilvl w:val="0"/>
          <w:numId w:val="0"/>
        </w:numPr>
        <w:suppressLineNumbers/>
        <w:suppressAutoHyphens/>
        <w:kinsoku w:val="0"/>
        <w:overflowPunct w:val="0"/>
        <w:autoSpaceDE w:val="0"/>
        <w:autoSpaceDN w:val="0"/>
        <w:adjustRightInd w:val="0"/>
        <w:snapToGrid w:val="0"/>
        <w:jc w:val="center"/>
        <w:rPr>
          <w:rFonts w:cs="Simplified Arabic"/>
          <w:kern w:val="22"/>
          <w:szCs w:val="22"/>
          <w:lang w:val="en-US"/>
        </w:rPr>
      </w:pPr>
      <w:r w:rsidRPr="007E1BF4">
        <w:rPr>
          <w:rFonts w:cs="Simplified Arabic"/>
          <w:kern w:val="22"/>
          <w:szCs w:val="22"/>
        </w:rPr>
        <w:t>__________</w:t>
      </w:r>
    </w:p>
    <w:sectPr w:rsidR="00EC1942" w:rsidRPr="007E1BF4" w:rsidSect="0078033C">
      <w:headerReference w:type="even" r:id="rId20"/>
      <w:headerReference w:type="default" r:id="rId21"/>
      <w:headerReference w:type="first" r:id="rId22"/>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623B5" w14:textId="77777777" w:rsidR="00E507F1" w:rsidRDefault="00E507F1">
      <w:r>
        <w:separator/>
      </w:r>
    </w:p>
  </w:endnote>
  <w:endnote w:type="continuationSeparator" w:id="0">
    <w:p w14:paraId="50E8985A" w14:textId="77777777" w:rsidR="00E507F1" w:rsidRDefault="00E5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93985" w14:textId="77777777" w:rsidR="00E507F1" w:rsidRDefault="00E507F1" w:rsidP="00B555E1">
      <w:pPr>
        <w:bidi/>
      </w:pPr>
      <w:r>
        <w:separator/>
      </w:r>
    </w:p>
  </w:footnote>
  <w:footnote w:type="continuationSeparator" w:id="0">
    <w:p w14:paraId="126D80C3" w14:textId="77777777" w:rsidR="00E507F1" w:rsidRDefault="00E507F1">
      <w:r>
        <w:continuationSeparator/>
      </w:r>
    </w:p>
  </w:footnote>
  <w:footnote w:id="1">
    <w:p w14:paraId="4E303E8C" w14:textId="120D8656" w:rsidR="002E5A72" w:rsidRPr="009B08CB" w:rsidRDefault="002E5A72" w:rsidP="00A05A3F">
      <w:pPr>
        <w:pStyle w:val="FootnoteText"/>
        <w:suppressLineNumbers/>
        <w:suppressAutoHyphens/>
        <w:kinsoku w:val="0"/>
        <w:overflowPunct w:val="0"/>
        <w:autoSpaceDE w:val="0"/>
        <w:autoSpaceDN w:val="0"/>
        <w:bidi/>
        <w:adjustRightInd w:val="0"/>
        <w:snapToGrid w:val="0"/>
        <w:ind w:firstLine="0"/>
        <w:rPr>
          <w:rFonts w:cs="Simplified Arabic"/>
          <w:szCs w:val="20"/>
          <w:rtl/>
          <w:lang w:bidi="ar-EG"/>
        </w:rPr>
      </w:pPr>
      <w:r w:rsidRPr="009B08CB">
        <w:rPr>
          <w:rStyle w:val="FootnoteReference"/>
          <w:rFonts w:cs="Simplified Arabic"/>
          <w:snapToGrid w:val="0"/>
          <w:kern w:val="22"/>
          <w:szCs w:val="20"/>
          <w:u w:val="none"/>
        </w:rPr>
        <w:t>*</w:t>
      </w:r>
      <w:r w:rsidRPr="009B08CB">
        <w:rPr>
          <w:rStyle w:val="FootnoteReference"/>
          <w:rFonts w:cs="Simplified Arabic"/>
          <w:snapToGrid w:val="0"/>
          <w:kern w:val="22"/>
          <w:szCs w:val="20"/>
          <w:u w:val="none"/>
          <w:rtl/>
          <w:lang w:bidi="ar-EG"/>
        </w:rPr>
        <w:t xml:space="preserve"> </w:t>
      </w:r>
      <w:hyperlink r:id="rId1" w:history="1">
        <w:r w:rsidRPr="00273E5C">
          <w:rPr>
            <w:rStyle w:val="Hyperlink"/>
            <w:rFonts w:cs="Simplified Arabic"/>
            <w:snapToGrid w:val="0"/>
            <w:kern w:val="22"/>
            <w:szCs w:val="20"/>
            <w:lang w:bidi="ar-EG"/>
          </w:rPr>
          <w:t>CBD/SBI/3/1</w:t>
        </w:r>
      </w:hyperlink>
      <w:r w:rsidRPr="009B08CB">
        <w:rPr>
          <w:rFonts w:cs="Simplified Arabic" w:hint="cs"/>
          <w:snapToGrid w:val="0"/>
          <w:kern w:val="22"/>
          <w:szCs w:val="20"/>
          <w:rtl/>
          <w:lang w:bidi="ar-EG"/>
        </w:rPr>
        <w:t>.</w:t>
      </w:r>
    </w:p>
  </w:footnote>
  <w:footnote w:id="2">
    <w:p w14:paraId="5E8D01DE" w14:textId="449272B8" w:rsidR="002E5A72" w:rsidRPr="009B08CB" w:rsidRDefault="002E5A72" w:rsidP="00273E5C">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Pr>
          <w:rFonts w:cs="Simplified Arabic" w:hint="cs"/>
          <w:szCs w:val="20"/>
          <w:rtl/>
          <w:lang w:bidi="ar-EG"/>
        </w:rPr>
        <w:t xml:space="preserve">أُنشئ هذا الفريق الاستشاري غير الرسمي عملا بالمقرر </w:t>
      </w:r>
      <w:hyperlink r:id="rId2" w:history="1">
        <w:r w:rsidRPr="00273E5C">
          <w:rPr>
            <w:rStyle w:val="Hyperlink"/>
            <w:rFonts w:cs="Simplified Arabic" w:hint="cs"/>
            <w:szCs w:val="20"/>
            <w:rtl/>
            <w:lang w:bidi="ar-EG"/>
          </w:rPr>
          <w:t>13/24</w:t>
        </w:r>
      </w:hyperlink>
      <w:r>
        <w:rPr>
          <w:rFonts w:cs="Simplified Arabic" w:hint="cs"/>
          <w:szCs w:val="20"/>
          <w:rtl/>
          <w:lang w:bidi="ar-EG"/>
        </w:rPr>
        <w:t xml:space="preserve"> الصادر عن مؤتمر الأطراف، وتم تمديد ولايته بموجب المقرر </w:t>
      </w:r>
      <w:hyperlink r:id="rId3" w:history="1">
        <w:r w:rsidRPr="00273E5C">
          <w:rPr>
            <w:rStyle w:val="Hyperlink"/>
            <w:rFonts w:cs="Simplified Arabic" w:hint="cs"/>
            <w:szCs w:val="20"/>
            <w:rtl/>
            <w:lang w:bidi="ar-EG"/>
          </w:rPr>
          <w:t>14/30</w:t>
        </w:r>
      </w:hyperlink>
      <w:r w:rsidRPr="009B08CB">
        <w:rPr>
          <w:rFonts w:cs="Simplified Arabic" w:hint="cs"/>
          <w:szCs w:val="20"/>
          <w:rtl/>
          <w:lang w:bidi="ar-EG"/>
        </w:rPr>
        <w:t>.</w:t>
      </w:r>
    </w:p>
  </w:footnote>
  <w:footnote w:id="3">
    <w:p w14:paraId="0C8BBE3B" w14:textId="28C8EC66" w:rsidR="002E5A72" w:rsidRPr="009B08CB" w:rsidRDefault="002E5A72" w:rsidP="00273E5C">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Pr>
          <w:rFonts w:cs="Simplified Arabic" w:hint="cs"/>
          <w:szCs w:val="20"/>
          <w:rtl/>
          <w:lang w:bidi="ar-EG"/>
        </w:rPr>
        <w:t>قرار الجمعية العامة 70/1 المؤرخ 25 سبتمبر/أيلول 2015.</w:t>
      </w:r>
    </w:p>
  </w:footnote>
  <w:footnote w:id="4">
    <w:p w14:paraId="7E5B6217" w14:textId="44002462" w:rsidR="002E5A72" w:rsidRPr="009B08CB" w:rsidRDefault="002E5A72" w:rsidP="008766E3">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Pr>
          <w:rFonts w:cs="Simplified Arabic" w:hint="cs"/>
          <w:szCs w:val="20"/>
          <w:rtl/>
          <w:lang w:bidi="ar-EG"/>
        </w:rPr>
        <w:t xml:space="preserve">انظر </w:t>
      </w:r>
      <w:hyperlink r:id="rId4" w:history="1">
        <w:r w:rsidRPr="00402267">
          <w:rPr>
            <w:rStyle w:val="Hyperlink"/>
            <w:kern w:val="18"/>
            <w:szCs w:val="18"/>
          </w:rPr>
          <w:t>CBD/POST2020/WS/2020/1/3</w:t>
        </w:r>
      </w:hyperlink>
      <w:r>
        <w:rPr>
          <w:rFonts w:cs="Simplified Arabic" w:hint="cs"/>
          <w:szCs w:val="20"/>
          <w:rtl/>
          <w:lang w:bidi="ar-EG"/>
        </w:rPr>
        <w:t xml:space="preserve">. انظر أيضا </w:t>
      </w:r>
      <w:hyperlink r:id="rId5" w:history="1">
        <w:r w:rsidRPr="00ED212A">
          <w:rPr>
            <w:rStyle w:val="Hyperlink"/>
            <w:kern w:val="18"/>
            <w:szCs w:val="18"/>
          </w:rPr>
          <w:t>www.cbd.int/post2020</w:t>
        </w:r>
      </w:hyperlink>
      <w:r>
        <w:rPr>
          <w:rFonts w:cs="Simplified Arabic" w:hint="cs"/>
          <w:szCs w:val="20"/>
          <w:rtl/>
          <w:lang w:bidi="ar-EG"/>
        </w:rPr>
        <w:t xml:space="preserve"> للاطلاع على قائمة كاملة للمشاورات الإقليمية </w:t>
      </w:r>
      <w:proofErr w:type="spellStart"/>
      <w:r>
        <w:rPr>
          <w:rFonts w:cs="Simplified Arabic" w:hint="cs"/>
          <w:szCs w:val="20"/>
          <w:rtl/>
          <w:lang w:bidi="ar-EG"/>
        </w:rPr>
        <w:t>والمواضيعية</w:t>
      </w:r>
      <w:proofErr w:type="spellEnd"/>
      <w:r>
        <w:rPr>
          <w:rFonts w:cs="Simplified Arabic" w:hint="cs"/>
          <w:szCs w:val="20"/>
          <w:rtl/>
          <w:lang w:bidi="ar-EG"/>
        </w:rPr>
        <w:t>، والوصول إلى التقارير ذات الصلة.</w:t>
      </w:r>
    </w:p>
  </w:footnote>
  <w:footnote w:id="5">
    <w:p w14:paraId="08765D23" w14:textId="0FE02750" w:rsidR="002E5A72" w:rsidRPr="009B08CB" w:rsidRDefault="002E5A72" w:rsidP="008766E3">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Pr>
          <w:rFonts w:cs="Simplified Arabic" w:hint="cs"/>
          <w:szCs w:val="20"/>
          <w:rtl/>
          <w:lang w:bidi="ar-EG"/>
        </w:rPr>
        <w:t xml:space="preserve">انظر </w:t>
      </w:r>
      <w:hyperlink r:id="rId6" w:history="1">
        <w:r w:rsidRPr="00ED212A">
          <w:rPr>
            <w:rStyle w:val="Hyperlink"/>
            <w:kern w:val="18"/>
            <w:szCs w:val="18"/>
          </w:rPr>
          <w:t>CBD/POST2020/WS/2019/6/2</w:t>
        </w:r>
      </w:hyperlink>
      <w:r>
        <w:rPr>
          <w:rFonts w:cs="Simplified Arabic" w:hint="cs"/>
          <w:szCs w:val="20"/>
          <w:rtl/>
          <w:lang w:bidi="ar-EG"/>
        </w:rPr>
        <w:t>.</w:t>
      </w:r>
    </w:p>
  </w:footnote>
  <w:footnote w:id="6">
    <w:p w14:paraId="03CCC79C" w14:textId="0AF53E75" w:rsidR="002E5A72" w:rsidRPr="009B08CB" w:rsidRDefault="002E5A72" w:rsidP="008766E3">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Pr>
          <w:rFonts w:cs="Simplified Arabic" w:hint="cs"/>
          <w:szCs w:val="20"/>
          <w:rtl/>
          <w:lang w:bidi="ar-EG"/>
        </w:rPr>
        <w:t xml:space="preserve">يمكن الاضطلاع على التقديمات الفردية على الرابط التالي: </w:t>
      </w:r>
      <w:hyperlink r:id="rId7" w:history="1">
        <w:r w:rsidRPr="00ED212A">
          <w:rPr>
            <w:rStyle w:val="Hyperlink"/>
            <w:kern w:val="18"/>
            <w:szCs w:val="18"/>
          </w:rPr>
          <w:t>www.cbd.int/post2020/submissions</w:t>
        </w:r>
      </w:hyperlink>
      <w:r w:rsidR="00B934CE">
        <w:rPr>
          <w:rFonts w:cs="Simplified Arabic" w:hint="cs"/>
          <w:szCs w:val="20"/>
          <w:rtl/>
          <w:lang w:bidi="ar-EG"/>
        </w:rPr>
        <w:t xml:space="preserve">، </w:t>
      </w:r>
      <w:r>
        <w:rPr>
          <w:rFonts w:cs="Simplified Arabic" w:hint="cs"/>
          <w:szCs w:val="20"/>
          <w:rtl/>
          <w:lang w:bidi="ar-EG"/>
        </w:rPr>
        <w:t xml:space="preserve">وقد أعدت الأمانة تجميعا للتقديمات يُتاح في الوثيقة </w:t>
      </w:r>
      <w:hyperlink r:id="rId8" w:history="1">
        <w:r w:rsidRPr="00ED212A">
          <w:rPr>
            <w:rStyle w:val="Hyperlink"/>
            <w:kern w:val="18"/>
            <w:szCs w:val="18"/>
          </w:rPr>
          <w:t>CBD/POST2020/PREP/1/INF/2</w:t>
        </w:r>
      </w:hyperlink>
      <w:r>
        <w:rPr>
          <w:rFonts w:cs="Simplified Arabic" w:hint="cs"/>
          <w:szCs w:val="20"/>
          <w:rtl/>
          <w:lang w:bidi="ar-EG"/>
        </w:rPr>
        <w:t>.</w:t>
      </w:r>
    </w:p>
  </w:footnote>
  <w:footnote w:id="7">
    <w:p w14:paraId="5B8E97FD" w14:textId="5D24F689" w:rsidR="002E5A72" w:rsidRPr="009B08CB" w:rsidRDefault="002E5A72" w:rsidP="000D628E">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Pr>
          <w:rFonts w:cs="Simplified Arabic" w:hint="cs"/>
          <w:szCs w:val="20"/>
          <w:rtl/>
          <w:lang w:bidi="ar-EG"/>
        </w:rPr>
        <w:t xml:space="preserve">انظر المركز العالمي لرصد حفظ الطبيعة التابع لبرنامج الأمم المتحدة للبيئة (2015). </w:t>
      </w:r>
      <w:hyperlink r:id="rId9" w:history="1">
        <w:r w:rsidRPr="00D32BED">
          <w:rPr>
            <w:rStyle w:val="Hyperlink"/>
            <w:rFonts w:cs="Simplified Arabic" w:hint="cs"/>
            <w:szCs w:val="20"/>
            <w:rtl/>
            <w:lang w:bidi="ar-EG"/>
          </w:rPr>
          <w:t>رسم خرائط الاتفاقات البيئية المتعددة الأطراف مقابل أهداف أيشي للتنوع البيولوجي</w:t>
        </w:r>
      </w:hyperlink>
      <w:r>
        <w:rPr>
          <w:rFonts w:cs="Simplified Arabic" w:hint="cs"/>
          <w:szCs w:val="20"/>
          <w:rtl/>
          <w:lang w:bidi="ar-EG"/>
        </w:rPr>
        <w:t>. التقرير النهائي، أكتوبر/تشرين الأول 2015.</w:t>
      </w:r>
    </w:p>
  </w:footnote>
  <w:footnote w:id="8">
    <w:p w14:paraId="4A663494" w14:textId="7AE1E898" w:rsidR="002E5A72" w:rsidRPr="009B08CB" w:rsidRDefault="002E5A72" w:rsidP="002E5A72">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hyperlink r:id="rId10" w:history="1">
        <w:r w:rsidRPr="00ED212A">
          <w:rPr>
            <w:rStyle w:val="Hyperlink"/>
            <w:kern w:val="18"/>
            <w:szCs w:val="18"/>
          </w:rPr>
          <w:t>www.biodiversityindicators.net</w:t>
        </w:r>
      </w:hyperlink>
      <w:r>
        <w:rPr>
          <w:rFonts w:cs="Simplified Arabic" w:hint="cs"/>
          <w:szCs w:val="20"/>
          <w:rtl/>
          <w:lang w:bidi="ar-EG"/>
        </w:rPr>
        <w:t>.</w:t>
      </w:r>
    </w:p>
  </w:footnote>
  <w:footnote w:id="9">
    <w:p w14:paraId="56845438" w14:textId="54D3BAE9" w:rsidR="002E5A72" w:rsidRPr="009B08CB" w:rsidRDefault="002E5A72" w:rsidP="002E5A72">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Pr>
          <w:rFonts w:cs="Simplified Arabic" w:hint="cs"/>
          <w:szCs w:val="20"/>
          <w:rtl/>
          <w:lang w:bidi="ar-EG"/>
        </w:rPr>
        <w:t xml:space="preserve">انظر </w:t>
      </w:r>
      <w:hyperlink r:id="rId11" w:history="1">
        <w:r w:rsidRPr="00ED212A">
          <w:rPr>
            <w:rStyle w:val="Hyperlink"/>
            <w:kern w:val="18"/>
            <w:szCs w:val="18"/>
          </w:rPr>
          <w:t>www.bipindicators.net/system/resources/files/000/002/291/original/Cross_mapping_4pp_A3_WEB.pdf</w:t>
        </w:r>
      </w:hyperlink>
      <w:r>
        <w:rPr>
          <w:rFonts w:cs="Simplified Arabic" w:hint="cs"/>
          <w:szCs w:val="20"/>
          <w:rtl/>
          <w:lang w:bidi="ar-EG"/>
        </w:rPr>
        <w:t>.</w:t>
      </w:r>
    </w:p>
  </w:footnote>
  <w:footnote w:id="10">
    <w:p w14:paraId="5542E709" w14:textId="6ECB7DCE" w:rsidR="002E5A72" w:rsidRPr="009B08CB" w:rsidRDefault="002E5A72" w:rsidP="002E5A72">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Pr>
          <w:rFonts w:cs="Simplified Arabic" w:hint="cs"/>
          <w:szCs w:val="20"/>
          <w:rtl/>
          <w:lang w:bidi="ar-EG"/>
        </w:rPr>
        <w:t xml:space="preserve">انظر </w:t>
      </w:r>
      <w:hyperlink r:id="rId12" w:history="1">
        <w:r w:rsidRPr="00ED212A">
          <w:rPr>
            <w:rStyle w:val="Hyperlink"/>
            <w:kern w:val="18"/>
            <w:szCs w:val="18"/>
          </w:rPr>
          <w:t>www.unep-wcmc.org/system/comfy/cms/files/files/000/001/401/original/Cross_mapping_A3_final.pdf</w:t>
        </w:r>
      </w:hyperlink>
      <w:r>
        <w:rPr>
          <w:rFonts w:cs="Simplified Arabic" w:hint="cs"/>
          <w:szCs w:val="20"/>
          <w:rtl/>
          <w:lang w:bidi="ar-EG"/>
        </w:rPr>
        <w:t>.</w:t>
      </w:r>
    </w:p>
  </w:footnote>
  <w:footnote w:id="11">
    <w:p w14:paraId="3A143A1D" w14:textId="5386D4E5" w:rsidR="002E5A72" w:rsidRPr="009B08CB" w:rsidRDefault="002E5A72" w:rsidP="002E5A72">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Pr>
          <w:rFonts w:cs="Simplified Arabic" w:hint="cs"/>
          <w:szCs w:val="20"/>
          <w:rtl/>
          <w:lang w:bidi="ar-EG"/>
        </w:rPr>
        <w:t xml:space="preserve">انظر على سبيل المثال الوثيقة </w:t>
      </w:r>
      <w:r>
        <w:rPr>
          <w:rFonts w:cs="Simplified Arabic"/>
          <w:szCs w:val="20"/>
          <w:lang w:bidi="ar-EG"/>
        </w:rPr>
        <w:t>E/CN.18/2019/3</w:t>
      </w:r>
      <w:r>
        <w:rPr>
          <w:rFonts w:cs="Simplified Arabic" w:hint="cs"/>
          <w:szCs w:val="20"/>
          <w:rtl/>
          <w:lang w:bidi="ar-EG"/>
        </w:rPr>
        <w:t xml:space="preserve"> على </w:t>
      </w:r>
      <w:hyperlink r:id="rId13" w:history="1">
        <w:r w:rsidRPr="00ED212A">
          <w:rPr>
            <w:rStyle w:val="Hyperlink"/>
            <w:kern w:val="18"/>
            <w:szCs w:val="18"/>
          </w:rPr>
          <w:t>https://undocs.org/E/CN.18/2019/3</w:t>
        </w:r>
      </w:hyperlink>
      <w:r>
        <w:rPr>
          <w:rFonts w:cs="Simplified Arabic" w:hint="cs"/>
          <w:szCs w:val="20"/>
          <w:rtl/>
          <w:lang w:bidi="ar-EG"/>
        </w:rPr>
        <w:t xml:space="preserve"> و</w:t>
      </w:r>
      <w:hyperlink r:id="rId14" w:history="1">
        <w:r w:rsidR="00D11962" w:rsidRPr="00ED212A">
          <w:rPr>
            <w:rStyle w:val="Hyperlink"/>
            <w:kern w:val="18"/>
            <w:szCs w:val="18"/>
          </w:rPr>
          <w:t>www.cpfweb.org/96344</w:t>
        </w:r>
      </w:hyperlink>
      <w:r>
        <w:rPr>
          <w:rFonts w:cs="Simplified Arabic" w:hint="cs"/>
          <w:szCs w:val="20"/>
          <w:rtl/>
          <w:lang w:bidi="ar-EG"/>
        </w:rPr>
        <w:t>.</w:t>
      </w:r>
    </w:p>
  </w:footnote>
  <w:footnote w:id="12">
    <w:p w14:paraId="61CDD587" w14:textId="059DDEDF" w:rsidR="002E5A72" w:rsidRPr="009B08CB" w:rsidRDefault="002E5A72" w:rsidP="00B934CE">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00D11962">
        <w:rPr>
          <w:rFonts w:cs="Simplified Arabic" w:hint="cs"/>
          <w:szCs w:val="20"/>
          <w:rtl/>
          <w:lang w:bidi="ar-EG"/>
        </w:rPr>
        <w:t>انظر على سبيل المثال</w:t>
      </w:r>
      <w:r w:rsidR="00B934CE" w:rsidRPr="00B934CE">
        <w:rPr>
          <w:rFonts w:cs="Simplified Arabic" w:hint="cs"/>
          <w:szCs w:val="20"/>
          <w:rtl/>
          <w:lang w:bidi="ar-EG"/>
        </w:rPr>
        <w:t xml:space="preserve"> </w:t>
      </w:r>
      <w:r w:rsidR="00B934CE">
        <w:rPr>
          <w:rFonts w:cs="Simplified Arabic" w:hint="cs"/>
          <w:szCs w:val="20"/>
          <w:rtl/>
          <w:lang w:bidi="ar-EG"/>
        </w:rPr>
        <w:t>الوثيقة</w:t>
      </w:r>
      <w:r w:rsidR="00D11962">
        <w:rPr>
          <w:rFonts w:cs="Simplified Arabic" w:hint="cs"/>
          <w:szCs w:val="20"/>
          <w:rtl/>
          <w:lang w:bidi="ar-EG"/>
        </w:rPr>
        <w:t xml:space="preserve"> </w:t>
      </w:r>
      <w:r w:rsidR="00D11962" w:rsidRPr="00ED212A">
        <w:rPr>
          <w:kern w:val="18"/>
          <w:szCs w:val="18"/>
        </w:rPr>
        <w:t>CBD/COP/14/INF/40</w:t>
      </w:r>
      <w:r w:rsidR="00D11962">
        <w:rPr>
          <w:rFonts w:cs="Simplified Arabic" w:hint="cs"/>
          <w:szCs w:val="20"/>
          <w:rtl/>
          <w:lang w:bidi="ar-EG"/>
        </w:rPr>
        <w:t xml:space="preserve"> على الرابط </w:t>
      </w:r>
      <w:hyperlink r:id="rId15" w:history="1">
        <w:r w:rsidR="00D11962" w:rsidRPr="00ED212A">
          <w:rPr>
            <w:rStyle w:val="Hyperlink"/>
            <w:kern w:val="18"/>
            <w:szCs w:val="18"/>
          </w:rPr>
          <w:t>www.cbd.int/doc/c/7217/00d0/a9328110a490b7a8957a0cd9/cop-14-inf-40-en.pdf</w:t>
        </w:r>
      </w:hyperlink>
      <w:r w:rsidR="00D11962">
        <w:rPr>
          <w:rFonts w:cs="Simplified Arabic" w:hint="cs"/>
          <w:szCs w:val="20"/>
          <w:rtl/>
          <w:lang w:bidi="ar-EG"/>
        </w:rPr>
        <w:t>.</w:t>
      </w:r>
    </w:p>
  </w:footnote>
  <w:footnote w:id="13">
    <w:p w14:paraId="57C55BA6" w14:textId="0A40956A" w:rsidR="00D11962" w:rsidRPr="009B08CB" w:rsidRDefault="00D11962" w:rsidP="00D11962">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Pr>
          <w:rFonts w:cs="Simplified Arabic" w:hint="cs"/>
          <w:szCs w:val="20"/>
          <w:rtl/>
          <w:lang w:bidi="ar-EG"/>
        </w:rPr>
        <w:t xml:space="preserve">انظر على سبيل المثال، برنامج الأمم المتحدة للبيئة، </w:t>
      </w:r>
      <w:hyperlink r:id="rId16" w:history="1">
        <w:r w:rsidRPr="00D11962">
          <w:rPr>
            <w:rStyle w:val="Hyperlink"/>
            <w:rFonts w:cs="Simplified Arabic" w:hint="cs"/>
            <w:i/>
            <w:iCs/>
            <w:szCs w:val="20"/>
            <w:rtl/>
            <w:lang w:bidi="ar-EG"/>
          </w:rPr>
          <w:t>إعداد خيارات لتعزيز أوجه التآزر بين الاتفاقيات المتعلقة بالتنوع البيولوجي</w:t>
        </w:r>
      </w:hyperlink>
      <w:r>
        <w:rPr>
          <w:rFonts w:cs="Simplified Arabic" w:hint="cs"/>
          <w:szCs w:val="20"/>
          <w:rtl/>
          <w:lang w:bidi="ar-EG"/>
        </w:rPr>
        <w:t>، مارس/آذار 2016.</w:t>
      </w:r>
    </w:p>
  </w:footnote>
  <w:footnote w:id="14">
    <w:p w14:paraId="415C3CC9" w14:textId="602C25F8" w:rsidR="00D11962" w:rsidRPr="009B08CB" w:rsidRDefault="00D11962" w:rsidP="00D11962">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Pr>
          <w:rFonts w:cs="Simplified Arabic" w:hint="cs"/>
          <w:szCs w:val="20"/>
          <w:rtl/>
          <w:lang w:bidi="ar-EG"/>
        </w:rPr>
        <w:t xml:space="preserve">للاطلاع على وثائق الاجتماع، انظر </w:t>
      </w:r>
      <w:hyperlink r:id="rId17" w:history="1">
        <w:r w:rsidRPr="00ED212A">
          <w:rPr>
            <w:rStyle w:val="Hyperlink"/>
            <w:kern w:val="18"/>
            <w:szCs w:val="18"/>
          </w:rPr>
          <w:t>https://www.cbd.int/meetings/BRCWS-2016-01</w:t>
        </w:r>
      </w:hyperlink>
      <w:r>
        <w:rPr>
          <w:rFonts w:cs="Simplified Arabic" w:hint="cs"/>
          <w:szCs w:val="20"/>
          <w:rtl/>
          <w:lang w:bidi="ar-EG"/>
        </w:rPr>
        <w:t>.</w:t>
      </w:r>
    </w:p>
  </w:footnote>
  <w:footnote w:id="15">
    <w:p w14:paraId="5E0E041E" w14:textId="14CA88EB" w:rsidR="00D11962" w:rsidRPr="009B08CB" w:rsidRDefault="00D11962" w:rsidP="00D11962">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Pr>
          <w:rFonts w:cs="Simplified Arabic" w:hint="cs"/>
          <w:szCs w:val="20"/>
          <w:rtl/>
          <w:lang w:bidi="ar-EG"/>
        </w:rPr>
        <w:t xml:space="preserve">انظر </w:t>
      </w:r>
      <w:hyperlink r:id="rId18" w:history="1">
        <w:r w:rsidRPr="00ED212A">
          <w:rPr>
            <w:rStyle w:val="Hyperlink"/>
            <w:kern w:val="18"/>
            <w:szCs w:val="18"/>
          </w:rPr>
          <w:t>http://www.cpfweb.org/96344/en/</w:t>
        </w:r>
      </w:hyperlink>
      <w:r>
        <w:rPr>
          <w:rFonts w:cs="Simplified Arabic" w:hint="cs"/>
          <w:szCs w:val="20"/>
          <w:rtl/>
          <w:lang w:bidi="ar-EG"/>
        </w:rPr>
        <w:t>.</w:t>
      </w:r>
    </w:p>
  </w:footnote>
  <w:footnote w:id="16">
    <w:p w14:paraId="3FCA414D" w14:textId="10909040" w:rsidR="00D11962" w:rsidRPr="009B08CB" w:rsidRDefault="00D11962" w:rsidP="00324959">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Pr>
          <w:rFonts w:cs="Simplified Arabic" w:hint="cs"/>
          <w:szCs w:val="20"/>
          <w:rtl/>
          <w:lang w:bidi="ar-EG"/>
        </w:rPr>
        <w:t xml:space="preserve">المركز العالمي لرصد حفظ الطبيعة التابع لبرنامج الأمم المتحدة للبيئة ومؤسسة </w:t>
      </w:r>
      <w:r>
        <w:rPr>
          <w:rFonts w:cs="Simplified Arabic"/>
          <w:szCs w:val="20"/>
          <w:lang w:bidi="ar-EG"/>
        </w:rPr>
        <w:t>NatureConsult</w:t>
      </w:r>
      <w:r>
        <w:rPr>
          <w:rFonts w:cs="Simplified Arabic" w:hint="cs"/>
          <w:szCs w:val="20"/>
          <w:rtl/>
          <w:lang w:bidi="ar-EG"/>
        </w:rPr>
        <w:t xml:space="preserve">، "عناصر الإبلاغ النموذجي مقابل أهداف أيشي للتنوع البيولوجي"، </w:t>
      </w:r>
      <w:r w:rsidR="00324959">
        <w:rPr>
          <w:rFonts w:cs="Simplified Arabic" w:hint="cs"/>
          <w:szCs w:val="20"/>
          <w:rtl/>
          <w:lang w:bidi="ar-EG"/>
        </w:rPr>
        <w:t>التقرير</w:t>
      </w:r>
      <w:r>
        <w:rPr>
          <w:rFonts w:cs="Simplified Arabic" w:hint="cs"/>
          <w:szCs w:val="20"/>
          <w:rtl/>
          <w:lang w:bidi="ar-EG"/>
        </w:rPr>
        <w:t xml:space="preserve"> النهائي، أغسطس/آب 2016 (صدر للاجتماع الثالث عشر لمؤتمر الأطراف في صورة الوثيقة </w:t>
      </w:r>
      <w:hyperlink r:id="rId19" w:history="1">
        <w:r w:rsidR="00324959" w:rsidRPr="00ED212A">
          <w:rPr>
            <w:rStyle w:val="Hyperlink"/>
            <w:kern w:val="18"/>
            <w:szCs w:val="18"/>
          </w:rPr>
          <w:t>UNEP/CBD/COP/13/INF/24</w:t>
        </w:r>
      </w:hyperlink>
      <w:r>
        <w:rPr>
          <w:rFonts w:cs="Simplified Arabic" w:hint="cs"/>
          <w:szCs w:val="20"/>
          <w:rtl/>
          <w:lang w:bidi="ar-EG"/>
        </w:rPr>
        <w:t>).</w:t>
      </w:r>
    </w:p>
  </w:footnote>
  <w:footnote w:id="17">
    <w:p w14:paraId="78C8FA21" w14:textId="21146386" w:rsidR="00D11962" w:rsidRPr="009B08CB" w:rsidRDefault="00D11962" w:rsidP="00D11962">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Pr>
          <w:rFonts w:cs="Simplified Arabic" w:hint="cs"/>
          <w:szCs w:val="20"/>
          <w:rtl/>
          <w:lang w:bidi="ar-EG"/>
        </w:rPr>
        <w:t xml:space="preserve">انظر </w:t>
      </w:r>
      <w:hyperlink r:id="rId20" w:history="1">
        <w:r w:rsidRPr="00ED212A">
          <w:rPr>
            <w:rStyle w:val="Hyperlink"/>
            <w:kern w:val="18"/>
            <w:szCs w:val="18"/>
          </w:rPr>
          <w:t>https://www.cbd.int/reports/thematic.shtml</w:t>
        </w:r>
      </w:hyperlink>
      <w:r>
        <w:rPr>
          <w:rFonts w:cs="Simplified Arabic" w:hint="cs"/>
          <w:szCs w:val="20"/>
          <w:rtl/>
          <w:lang w:bidi="ar-EG"/>
        </w:rPr>
        <w:t>.</w:t>
      </w:r>
    </w:p>
  </w:footnote>
  <w:footnote w:id="18">
    <w:p w14:paraId="1B9ADE2B" w14:textId="6B953C6D" w:rsidR="002F0CEB" w:rsidRPr="009B08CB" w:rsidRDefault="002F0CEB" w:rsidP="00B934CE">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Pr>
          <w:rFonts w:cs="Simplified Arabic" w:hint="cs"/>
          <w:szCs w:val="20"/>
          <w:rtl/>
          <w:lang w:bidi="ar-EG"/>
        </w:rPr>
        <w:t xml:space="preserve">يتم إعداد أداة البيانات والإبلاغ بقيادة برنامج الأمم المتحدة للبيئة كجزء من </w:t>
      </w:r>
      <w:r w:rsidR="00B934CE">
        <w:rPr>
          <w:rFonts w:cs="Simplified Arabic" w:hint="cs"/>
          <w:szCs w:val="20"/>
          <w:rtl/>
          <w:lang w:bidi="ar-EG"/>
        </w:rPr>
        <w:t>مبادرة</w:t>
      </w:r>
      <w:r>
        <w:rPr>
          <w:rFonts w:cs="Simplified Arabic" w:hint="cs"/>
          <w:szCs w:val="20"/>
          <w:rtl/>
          <w:lang w:bidi="ar-EG"/>
        </w:rPr>
        <w:t xml:space="preserve"> </w:t>
      </w:r>
      <w:r>
        <w:rPr>
          <w:rFonts w:cs="Simplified Arabic"/>
          <w:szCs w:val="20"/>
          <w:lang w:bidi="ar-EG"/>
        </w:rPr>
        <w:t>InforMEA</w:t>
      </w:r>
      <w:r>
        <w:rPr>
          <w:rFonts w:cs="Simplified Arabic" w:hint="cs"/>
          <w:szCs w:val="20"/>
          <w:rtl/>
          <w:lang w:bidi="ar-EG"/>
        </w:rPr>
        <w:t>، بدعم مالي من سويسرا والاتحاد الأوروبي.</w:t>
      </w:r>
    </w:p>
  </w:footnote>
  <w:footnote w:id="19">
    <w:p w14:paraId="31D5098D" w14:textId="20D54FF5" w:rsidR="002F0CEB" w:rsidRPr="009B08CB" w:rsidRDefault="002F0CEB" w:rsidP="002F0CEB">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hyperlink r:id="rId21" w:history="1">
        <w:r w:rsidRPr="00ED212A">
          <w:rPr>
            <w:rStyle w:val="Hyperlink"/>
            <w:kern w:val="18"/>
            <w:szCs w:val="18"/>
          </w:rPr>
          <w:t>www.ors.ngo</w:t>
        </w:r>
      </w:hyperlink>
      <w:r>
        <w:rPr>
          <w:rFonts w:cs="Simplified Arabic" w:hint="cs"/>
          <w:szCs w:val="20"/>
          <w:rtl/>
          <w:lang w:bidi="ar-EG"/>
        </w:rPr>
        <w:t>.</w:t>
      </w:r>
    </w:p>
  </w:footnote>
  <w:footnote w:id="20">
    <w:p w14:paraId="1F2847C8" w14:textId="24547818" w:rsidR="002F0CEB" w:rsidRPr="009B08CB" w:rsidRDefault="002F0CEB" w:rsidP="002F0CEB">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hyperlink r:id="rId22" w:history="1">
        <w:r w:rsidRPr="008B2B9A">
          <w:rPr>
            <w:rStyle w:val="Hyperlink"/>
            <w:kern w:val="18"/>
            <w:szCs w:val="18"/>
          </w:rPr>
          <w:t>https://chm.cbd.int/</w:t>
        </w:r>
      </w:hyperlink>
      <w:r>
        <w:rPr>
          <w:rFonts w:cs="Simplified Arabic" w:hint="cs"/>
          <w:szCs w:val="20"/>
          <w:rtl/>
          <w:lang w:bidi="ar-EG"/>
        </w:rPr>
        <w:t>.</w:t>
      </w:r>
    </w:p>
  </w:footnote>
  <w:footnote w:id="21">
    <w:p w14:paraId="66B3768B" w14:textId="120F0743" w:rsidR="002F0CEB" w:rsidRPr="009B08CB" w:rsidRDefault="002F0CEB" w:rsidP="00B934CE">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Pr>
          <w:rFonts w:cs="Simplified Arabic" w:hint="cs"/>
          <w:szCs w:val="20"/>
          <w:rtl/>
          <w:lang w:bidi="ar-EG"/>
        </w:rPr>
        <w:t>اضطلع المركز العالمي لرصد حفظ الطبيعة التابع لبرنامج الأمم المتحدة للبيئة بدور ريادي في إعداد كلتا الوثيقتين، بالعمل مع أمانة اتفاقية التنوع البيولوجي وبرنامج الأمم المتحدة للبيئة، وبدعم</w:t>
      </w:r>
      <w:r w:rsidR="00B934CE">
        <w:rPr>
          <w:rFonts w:cs="Simplified Arabic" w:hint="cs"/>
          <w:szCs w:val="20"/>
          <w:rtl/>
          <w:lang w:bidi="ar-EG"/>
        </w:rPr>
        <w:t xml:space="preserve"> مالي من حكومتي فنلندا وسويسرا و</w:t>
      </w:r>
      <w:r>
        <w:rPr>
          <w:rFonts w:cs="Simplified Arabic" w:hint="cs"/>
          <w:szCs w:val="20"/>
          <w:rtl/>
          <w:lang w:bidi="ar-EG"/>
        </w:rPr>
        <w:t xml:space="preserve">الاتحاد الأوروبي. ويمكن الاطلاع على هاتين الوثيقتين على الرابط التالي: </w:t>
      </w:r>
      <w:hyperlink r:id="rId23" w:history="1">
        <w:r w:rsidRPr="00ED212A">
          <w:rPr>
            <w:rStyle w:val="Hyperlink"/>
            <w:kern w:val="18"/>
            <w:szCs w:val="18"/>
          </w:rPr>
          <w:t>www.unep-wcmc.org/resources-and-data/biodiversitysynergies</w:t>
        </w:r>
      </w:hyperlink>
      <w:r>
        <w:rPr>
          <w:rFonts w:cs="Simplified Arabic" w:hint="cs"/>
          <w:szCs w:val="20"/>
          <w:rtl/>
          <w:lang w:bidi="ar-EG"/>
        </w:rPr>
        <w:t>.</w:t>
      </w:r>
    </w:p>
  </w:footnote>
  <w:footnote w:id="22">
    <w:p w14:paraId="6ED8EA68" w14:textId="659662AA" w:rsidR="002F0CEB" w:rsidRPr="009B08CB" w:rsidRDefault="002F0CEB" w:rsidP="002F0CEB">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Pr>
          <w:rFonts w:cs="Simplified Arabic" w:hint="cs"/>
          <w:szCs w:val="20"/>
          <w:rtl/>
          <w:lang w:bidi="ar-EG"/>
        </w:rPr>
        <w:t xml:space="preserve">أُلقي الضوء على عدد من آليات التنسيق المختلفة التي تستخدمها الأطراف كأمثلة في </w:t>
      </w:r>
      <w:r>
        <w:rPr>
          <w:rFonts w:cs="Simplified Arabic" w:hint="cs"/>
          <w:i/>
          <w:iCs/>
          <w:szCs w:val="20"/>
          <w:rtl/>
          <w:lang w:bidi="ar-EG"/>
        </w:rPr>
        <w:t>دليل برنامج الأمم المتحدة للبيئة بشأن فرص تعزيز سبل التعاون بين الاتفاقيات المتعلقة بالتنوع البيولوجي على المستويين الوطني والإقليمي</w:t>
      </w:r>
      <w:r>
        <w:rPr>
          <w:rFonts w:cs="Simplified Arabic" w:hint="cs"/>
          <w:szCs w:val="20"/>
          <w:rtl/>
          <w:lang w:bidi="ar-EG"/>
        </w:rPr>
        <w:t>، الذي أعده المركز العالمي لرصد حفظ الطبيعة التابع لبرنامج الأمم المتحدة للبيئة بدعم من الاتحاد الأور</w:t>
      </w:r>
      <w:r w:rsidR="00B934CE">
        <w:rPr>
          <w:rFonts w:cs="Simplified Arabic" w:hint="cs"/>
          <w:szCs w:val="20"/>
          <w:rtl/>
          <w:lang w:bidi="ar-EG"/>
        </w:rPr>
        <w:t>و</w:t>
      </w:r>
      <w:r>
        <w:rPr>
          <w:rFonts w:cs="Simplified Arabic" w:hint="cs"/>
          <w:szCs w:val="20"/>
          <w:rtl/>
          <w:lang w:bidi="ar-EG"/>
        </w:rPr>
        <w:t>بي وحكومة سويسرا (</w:t>
      </w:r>
      <w:hyperlink r:id="rId24" w:history="1">
        <w:r w:rsidR="00324959" w:rsidRPr="00ED212A">
          <w:rPr>
            <w:rStyle w:val="Hyperlink"/>
            <w:kern w:val="18"/>
            <w:szCs w:val="18"/>
          </w:rPr>
          <w:t>www.wcmc.io/sourcebook-web</w:t>
        </w:r>
      </w:hyperlink>
      <w:r>
        <w:rPr>
          <w:rFonts w:cs="Simplified Arabic" w:hint="cs"/>
          <w:szCs w:val="20"/>
          <w:rtl/>
          <w:lang w:bidi="ar-EG"/>
        </w:rPr>
        <w:t>).</w:t>
      </w:r>
    </w:p>
  </w:footnote>
  <w:footnote w:id="23">
    <w:p w14:paraId="4ED5E593" w14:textId="31284A92" w:rsidR="002F0CEB" w:rsidRPr="009B08CB" w:rsidRDefault="002F0CEB" w:rsidP="002F0CEB">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Pr>
          <w:rFonts w:cs="Simplified Arabic" w:hint="cs"/>
          <w:szCs w:val="20"/>
          <w:rtl/>
          <w:lang w:bidi="ar-EG"/>
        </w:rPr>
        <w:t xml:space="preserve">انظر </w:t>
      </w:r>
      <w:hyperlink r:id="rId25" w:history="1">
        <w:r w:rsidRPr="008B2B9A">
          <w:rPr>
            <w:rStyle w:val="Hyperlink"/>
            <w:kern w:val="18"/>
            <w:szCs w:val="18"/>
          </w:rPr>
          <w:t>https://www.cbd.int/doc/nr/nr-06/cop-13-21-en-rev.pdf</w:t>
        </w:r>
      </w:hyperlink>
      <w:r>
        <w:rPr>
          <w:rFonts w:cs="Simplified Arabic" w:hint="cs"/>
          <w:szCs w:val="20"/>
          <w:rtl/>
          <w:lang w:bidi="ar-EG"/>
        </w:rPr>
        <w:t>.</w:t>
      </w:r>
    </w:p>
  </w:footnote>
  <w:footnote w:id="24">
    <w:p w14:paraId="5106D0BA" w14:textId="6D0EA33D" w:rsidR="002F0CEB" w:rsidRPr="009B08CB" w:rsidRDefault="002F0CEB" w:rsidP="00324959">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00324959">
        <w:rPr>
          <w:rFonts w:cs="Simplified Arabic" w:hint="cs"/>
          <w:szCs w:val="20"/>
          <w:rtl/>
          <w:lang w:bidi="ar-EG"/>
        </w:rPr>
        <w:t xml:space="preserve">المركز العالمي لرصد حفظ الطبيعة التابع لبرنامج الأمم المتحدة للبيئة ومؤسسة </w:t>
      </w:r>
      <w:r w:rsidR="00324959">
        <w:rPr>
          <w:rFonts w:cs="Simplified Arabic"/>
          <w:szCs w:val="20"/>
          <w:lang w:bidi="ar-EG"/>
        </w:rPr>
        <w:t>NatureConsult</w:t>
      </w:r>
      <w:r w:rsidR="00324959">
        <w:rPr>
          <w:rFonts w:cs="Simplified Arabic" w:hint="cs"/>
          <w:szCs w:val="20"/>
          <w:rtl/>
          <w:lang w:bidi="ar-EG"/>
        </w:rPr>
        <w:t xml:space="preserve">، "عناصر الإبلاغ النموذجي مقابل أهداف أيشي للتنوع البيولوجي"، التقرير النهائي، أغسطس/آب 2016 (صدر للاجتماع الثالث عشر لمؤتمر الأطراف في صورة الوثيقة </w:t>
      </w:r>
      <w:hyperlink r:id="rId26" w:history="1">
        <w:r w:rsidR="00324959" w:rsidRPr="00ED212A">
          <w:rPr>
            <w:rStyle w:val="Hyperlink"/>
            <w:kern w:val="18"/>
            <w:szCs w:val="18"/>
          </w:rPr>
          <w:t>UNEP/CBD/COP/13/INF/24</w:t>
        </w:r>
      </w:hyperlink>
      <w:r w:rsidR="00324959">
        <w:rPr>
          <w:rFonts w:cs="Simplified Arabic" w:hint="cs"/>
          <w:szCs w:val="20"/>
          <w:rtl/>
          <w:lang w:bidi="ar-EG"/>
        </w:rPr>
        <w:t>)</w:t>
      </w:r>
      <w:r>
        <w:rPr>
          <w:rFonts w:cs="Simplified Arabic" w:hint="cs"/>
          <w:szCs w:val="20"/>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1858383240"/>
      <w:dataBinding w:prefixMappings="xmlns:ns0='http://purl.org/dc/elements/1.1/' xmlns:ns1='http://schemas.openxmlformats.org/package/2006/metadata/core-properties' " w:xpath="/ns1:coreProperties[1]/ns0:subject[1]" w:storeItemID="{6C3C8BC8-F283-45AE-878A-BAB7291924A1}"/>
      <w:text/>
    </w:sdtPr>
    <w:sdtEndPr/>
    <w:sdtContent>
      <w:p w14:paraId="2E8ECF46" w14:textId="0ADFB5AA" w:rsidR="002E5A72" w:rsidRPr="00B012FB" w:rsidRDefault="002E5A72" w:rsidP="00684CF2">
        <w:pPr>
          <w:pStyle w:val="Header"/>
          <w:tabs>
            <w:tab w:val="clear" w:pos="4320"/>
            <w:tab w:val="clear" w:pos="8640"/>
          </w:tabs>
          <w:kinsoku w:val="0"/>
          <w:overflowPunct w:val="0"/>
          <w:autoSpaceDE w:val="0"/>
          <w:autoSpaceDN w:val="0"/>
          <w:jc w:val="right"/>
          <w:rPr>
            <w:noProof/>
            <w:kern w:val="22"/>
          </w:rPr>
        </w:pPr>
        <w:r>
          <w:rPr>
            <w:noProof/>
            <w:kern w:val="22"/>
          </w:rPr>
          <w:t>CBD/SBI/3/11/Add.2</w:t>
        </w:r>
      </w:p>
    </w:sdtContent>
  </w:sdt>
  <w:p w14:paraId="37B28998" w14:textId="77777777" w:rsidR="002E5A72" w:rsidRPr="00B012FB" w:rsidRDefault="002E5A72" w:rsidP="00684CF2">
    <w:pPr>
      <w:pStyle w:val="Header"/>
      <w:tabs>
        <w:tab w:val="clear" w:pos="4320"/>
        <w:tab w:val="clear" w:pos="8640"/>
      </w:tabs>
      <w:kinsoku w:val="0"/>
      <w:overflowPunct w:val="0"/>
      <w:autoSpaceDE w:val="0"/>
      <w:autoSpaceDN w:val="0"/>
      <w:jc w:val="righ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E27860">
      <w:rPr>
        <w:noProof/>
        <w:kern w:val="22"/>
      </w:rPr>
      <w:t>10</w:t>
    </w:r>
    <w:r w:rsidRPr="00B012FB">
      <w:rPr>
        <w:noProof/>
        <w:kern w:val="22"/>
      </w:rPr>
      <w:fldChar w:fldCharType="end"/>
    </w:r>
  </w:p>
  <w:p w14:paraId="5062A11B" w14:textId="77777777" w:rsidR="002E5A72" w:rsidRDefault="002E5A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1364589006"/>
      <w:dataBinding w:prefixMappings="xmlns:ns0='http://purl.org/dc/elements/1.1/' xmlns:ns1='http://schemas.openxmlformats.org/package/2006/metadata/core-properties' " w:xpath="/ns1:coreProperties[1]/ns0:subject[1]" w:storeItemID="{6C3C8BC8-F283-45AE-878A-BAB7291924A1}"/>
      <w:text/>
    </w:sdtPr>
    <w:sdtEndPr/>
    <w:sdtContent>
      <w:p w14:paraId="7DE0051F" w14:textId="5EAC13B1" w:rsidR="002E5A72" w:rsidRPr="00B012FB" w:rsidRDefault="002E5A72" w:rsidP="00684CF2">
        <w:pPr>
          <w:pStyle w:val="Header"/>
          <w:tabs>
            <w:tab w:val="clear" w:pos="4320"/>
            <w:tab w:val="clear" w:pos="8640"/>
          </w:tabs>
          <w:kinsoku w:val="0"/>
          <w:overflowPunct w:val="0"/>
          <w:autoSpaceDE w:val="0"/>
          <w:autoSpaceDN w:val="0"/>
          <w:jc w:val="left"/>
          <w:rPr>
            <w:noProof/>
            <w:kern w:val="22"/>
          </w:rPr>
        </w:pPr>
        <w:r>
          <w:rPr>
            <w:noProof/>
            <w:kern w:val="22"/>
          </w:rPr>
          <w:t>CBD/SBI/3/11/Add.2</w:t>
        </w:r>
      </w:p>
    </w:sdtContent>
  </w:sdt>
  <w:p w14:paraId="163161B7" w14:textId="77777777" w:rsidR="002E5A72" w:rsidRPr="00B012FB" w:rsidRDefault="002E5A72" w:rsidP="00684CF2">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E27860">
      <w:rPr>
        <w:noProof/>
        <w:kern w:val="22"/>
      </w:rPr>
      <w:t>11</w:t>
    </w:r>
    <w:r w:rsidRPr="00B012FB">
      <w:rPr>
        <w:noProof/>
        <w:kern w:val="22"/>
      </w:rPr>
      <w:fldChar w:fldCharType="end"/>
    </w:r>
  </w:p>
  <w:p w14:paraId="01E47157" w14:textId="77777777" w:rsidR="002E5A72" w:rsidRDefault="002E5A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A2CD6" w14:textId="77777777" w:rsidR="002E5A72" w:rsidRDefault="002E5A72" w:rsidP="00EF3A0A">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2C3"/>
    <w:multiLevelType w:val="hybridMultilevel"/>
    <w:tmpl w:val="F67479BE"/>
    <w:lvl w:ilvl="0" w:tplc="8F36AF00">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819D7"/>
    <w:multiLevelType w:val="hybridMultilevel"/>
    <w:tmpl w:val="2B92FEB0"/>
    <w:lvl w:ilvl="0" w:tplc="51AEDFB0">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4B51CF"/>
    <w:multiLevelType w:val="hybridMultilevel"/>
    <w:tmpl w:val="5308F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1052F"/>
    <w:multiLevelType w:val="hybridMultilevel"/>
    <w:tmpl w:val="07909218"/>
    <w:lvl w:ilvl="0" w:tplc="3F3A0CDE">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84CD5"/>
    <w:multiLevelType w:val="hybridMultilevel"/>
    <w:tmpl w:val="94726A4C"/>
    <w:lvl w:ilvl="0" w:tplc="2BBE7E72">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E5E6DDF"/>
    <w:multiLevelType w:val="hybridMultilevel"/>
    <w:tmpl w:val="A344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8D4362A"/>
    <w:multiLevelType w:val="hybridMultilevel"/>
    <w:tmpl w:val="5846C85C"/>
    <w:lvl w:ilvl="0" w:tplc="06F2E4E2">
      <w:start w:val="1"/>
      <w:numFmt w:val="decimal"/>
      <w:lvlText w:val="%1-"/>
      <w:lvlJc w:val="left"/>
      <w:pPr>
        <w:tabs>
          <w:tab w:val="num" w:pos="540"/>
        </w:tabs>
        <w:ind w:left="540" w:hanging="360"/>
      </w:pPr>
      <w:rPr>
        <w:rFonts w:ascii="Simplified Arabic" w:hAnsi="Simplified Arabic" w:cs="Simplified Arabic" w:hint="default"/>
        <w:b w:val="0"/>
        <w:i w:val="0"/>
        <w:iCs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7"/>
  </w:num>
  <w:num w:numId="4">
    <w:abstractNumId w:val="9"/>
  </w:num>
  <w:num w:numId="5">
    <w:abstractNumId w:val="8"/>
  </w:num>
  <w:num w:numId="6">
    <w:abstractNumId w:val="11"/>
  </w:num>
  <w:num w:numId="7">
    <w:abstractNumId w:val="10"/>
  </w:num>
  <w:num w:numId="8">
    <w:abstractNumId w:val="0"/>
  </w:num>
  <w:num w:numId="9">
    <w:abstractNumId w:val="2"/>
  </w:num>
  <w:num w:numId="10">
    <w:abstractNumId w:val="6"/>
  </w:num>
  <w:num w:numId="11">
    <w:abstractNumId w:val="1"/>
  </w:num>
  <w:num w:numId="12">
    <w:abstractNumId w:val="4"/>
  </w:num>
  <w:num w:numId="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ar-SA" w:vendorID="64" w:dllVersion="131078" w:nlCheck="1" w:checkStyle="0"/>
  <w:activeWritingStyle w:appName="MSWord" w:lang="en-GB" w:vendorID="64" w:dllVersion="131078" w:nlCheck="1" w:checkStyle="0"/>
  <w:activeWritingStyle w:appName="MSWord" w:lang="ar-EG" w:vendorID="64" w:dllVersion="131078" w:nlCheck="1" w:checkStyle="0"/>
  <w:activeWritingStyle w:appName="MSWord" w:lang="en-US" w:vendorID="64" w:dllVersion="131078" w:nlCheck="1" w:checkStyle="1"/>
  <w:activeWritingStyle w:appName="MSWord" w:lang="es-419" w:vendorID="64" w:dllVersion="131078" w:nlCheck="1" w:checkStyle="1"/>
  <w:activeWritingStyle w:appName="MSWord" w:lang="en-CA"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0538"/>
    <w:rsid w:val="00001C25"/>
    <w:rsid w:val="0000368E"/>
    <w:rsid w:val="000044D9"/>
    <w:rsid w:val="000064E9"/>
    <w:rsid w:val="000079D8"/>
    <w:rsid w:val="00010828"/>
    <w:rsid w:val="00013647"/>
    <w:rsid w:val="00014680"/>
    <w:rsid w:val="00016521"/>
    <w:rsid w:val="000219AC"/>
    <w:rsid w:val="00022207"/>
    <w:rsid w:val="00022961"/>
    <w:rsid w:val="0002340E"/>
    <w:rsid w:val="0002421D"/>
    <w:rsid w:val="00025825"/>
    <w:rsid w:val="00025AC1"/>
    <w:rsid w:val="00025B36"/>
    <w:rsid w:val="00025D8F"/>
    <w:rsid w:val="00025E79"/>
    <w:rsid w:val="00027011"/>
    <w:rsid w:val="00027C6C"/>
    <w:rsid w:val="0003032E"/>
    <w:rsid w:val="00031D24"/>
    <w:rsid w:val="00031F26"/>
    <w:rsid w:val="00032509"/>
    <w:rsid w:val="00032E96"/>
    <w:rsid w:val="00033843"/>
    <w:rsid w:val="00035B90"/>
    <w:rsid w:val="00037873"/>
    <w:rsid w:val="00041252"/>
    <w:rsid w:val="000415B2"/>
    <w:rsid w:val="000428F5"/>
    <w:rsid w:val="000454F5"/>
    <w:rsid w:val="000464DE"/>
    <w:rsid w:val="00047099"/>
    <w:rsid w:val="00047B0C"/>
    <w:rsid w:val="00051A81"/>
    <w:rsid w:val="00053DBE"/>
    <w:rsid w:val="00054381"/>
    <w:rsid w:val="00054C36"/>
    <w:rsid w:val="000622AC"/>
    <w:rsid w:val="00062695"/>
    <w:rsid w:val="00064508"/>
    <w:rsid w:val="000649DC"/>
    <w:rsid w:val="00064A04"/>
    <w:rsid w:val="00065E6A"/>
    <w:rsid w:val="000660D4"/>
    <w:rsid w:val="00066F7F"/>
    <w:rsid w:val="00067D55"/>
    <w:rsid w:val="000711E1"/>
    <w:rsid w:val="00073708"/>
    <w:rsid w:val="00075576"/>
    <w:rsid w:val="000760C5"/>
    <w:rsid w:val="00076775"/>
    <w:rsid w:val="00076BA9"/>
    <w:rsid w:val="0007764D"/>
    <w:rsid w:val="00084008"/>
    <w:rsid w:val="00084138"/>
    <w:rsid w:val="00084248"/>
    <w:rsid w:val="000850AA"/>
    <w:rsid w:val="0008539E"/>
    <w:rsid w:val="00085773"/>
    <w:rsid w:val="00086D99"/>
    <w:rsid w:val="00087FB6"/>
    <w:rsid w:val="0009085B"/>
    <w:rsid w:val="00090D4C"/>
    <w:rsid w:val="000A02EF"/>
    <w:rsid w:val="000A0CD4"/>
    <w:rsid w:val="000A24CB"/>
    <w:rsid w:val="000A281D"/>
    <w:rsid w:val="000A3071"/>
    <w:rsid w:val="000A3F82"/>
    <w:rsid w:val="000A469D"/>
    <w:rsid w:val="000A7155"/>
    <w:rsid w:val="000A78C6"/>
    <w:rsid w:val="000A7FD3"/>
    <w:rsid w:val="000B2BA4"/>
    <w:rsid w:val="000B2BD3"/>
    <w:rsid w:val="000B3CE7"/>
    <w:rsid w:val="000B49BE"/>
    <w:rsid w:val="000B4BE2"/>
    <w:rsid w:val="000B58B7"/>
    <w:rsid w:val="000C0438"/>
    <w:rsid w:val="000C146B"/>
    <w:rsid w:val="000C3408"/>
    <w:rsid w:val="000C4344"/>
    <w:rsid w:val="000C61CC"/>
    <w:rsid w:val="000C7FF6"/>
    <w:rsid w:val="000D04FA"/>
    <w:rsid w:val="000D0B3C"/>
    <w:rsid w:val="000D0BBE"/>
    <w:rsid w:val="000D0F17"/>
    <w:rsid w:val="000D20DA"/>
    <w:rsid w:val="000D2448"/>
    <w:rsid w:val="000D41FC"/>
    <w:rsid w:val="000D4752"/>
    <w:rsid w:val="000D49B4"/>
    <w:rsid w:val="000D50A1"/>
    <w:rsid w:val="000D628E"/>
    <w:rsid w:val="000D7455"/>
    <w:rsid w:val="000D7FEA"/>
    <w:rsid w:val="000E0955"/>
    <w:rsid w:val="000E27CF"/>
    <w:rsid w:val="000E49DE"/>
    <w:rsid w:val="000E4EE3"/>
    <w:rsid w:val="000E637D"/>
    <w:rsid w:val="000E6B6E"/>
    <w:rsid w:val="000E7762"/>
    <w:rsid w:val="000E7E6A"/>
    <w:rsid w:val="000F07D4"/>
    <w:rsid w:val="000F0AEB"/>
    <w:rsid w:val="000F31EA"/>
    <w:rsid w:val="000F3F42"/>
    <w:rsid w:val="000F55D8"/>
    <w:rsid w:val="000F63AB"/>
    <w:rsid w:val="000F6492"/>
    <w:rsid w:val="000F6CDF"/>
    <w:rsid w:val="00102016"/>
    <w:rsid w:val="00104528"/>
    <w:rsid w:val="001073FE"/>
    <w:rsid w:val="00107743"/>
    <w:rsid w:val="00111224"/>
    <w:rsid w:val="00112647"/>
    <w:rsid w:val="00116D12"/>
    <w:rsid w:val="001205EA"/>
    <w:rsid w:val="0012214B"/>
    <w:rsid w:val="0012505E"/>
    <w:rsid w:val="00125327"/>
    <w:rsid w:val="0012737B"/>
    <w:rsid w:val="00131C85"/>
    <w:rsid w:val="001340BA"/>
    <w:rsid w:val="001357AD"/>
    <w:rsid w:val="0013705A"/>
    <w:rsid w:val="00137215"/>
    <w:rsid w:val="001410F4"/>
    <w:rsid w:val="001413E6"/>
    <w:rsid w:val="00142705"/>
    <w:rsid w:val="00143E00"/>
    <w:rsid w:val="00146762"/>
    <w:rsid w:val="00146FC6"/>
    <w:rsid w:val="001471D6"/>
    <w:rsid w:val="00151A36"/>
    <w:rsid w:val="00155B9B"/>
    <w:rsid w:val="00155DC1"/>
    <w:rsid w:val="00155EFD"/>
    <w:rsid w:val="00156B39"/>
    <w:rsid w:val="00156BCC"/>
    <w:rsid w:val="00156E40"/>
    <w:rsid w:val="00157BB6"/>
    <w:rsid w:val="001608FA"/>
    <w:rsid w:val="00164DBB"/>
    <w:rsid w:val="00166367"/>
    <w:rsid w:val="00167B38"/>
    <w:rsid w:val="00171813"/>
    <w:rsid w:val="00173A32"/>
    <w:rsid w:val="0017442E"/>
    <w:rsid w:val="001763EB"/>
    <w:rsid w:val="001770D3"/>
    <w:rsid w:val="001805D3"/>
    <w:rsid w:val="001821D5"/>
    <w:rsid w:val="001840E6"/>
    <w:rsid w:val="00186D8B"/>
    <w:rsid w:val="00187A87"/>
    <w:rsid w:val="001917E0"/>
    <w:rsid w:val="00191AFE"/>
    <w:rsid w:val="00192659"/>
    <w:rsid w:val="00192E06"/>
    <w:rsid w:val="001977E3"/>
    <w:rsid w:val="001A2894"/>
    <w:rsid w:val="001A5072"/>
    <w:rsid w:val="001A69E3"/>
    <w:rsid w:val="001A6F1F"/>
    <w:rsid w:val="001A7941"/>
    <w:rsid w:val="001B495E"/>
    <w:rsid w:val="001C09DB"/>
    <w:rsid w:val="001C2CBA"/>
    <w:rsid w:val="001C3007"/>
    <w:rsid w:val="001C36B1"/>
    <w:rsid w:val="001C5594"/>
    <w:rsid w:val="001C6300"/>
    <w:rsid w:val="001C6454"/>
    <w:rsid w:val="001C7AED"/>
    <w:rsid w:val="001D252F"/>
    <w:rsid w:val="001D3142"/>
    <w:rsid w:val="001D47F8"/>
    <w:rsid w:val="001D4B85"/>
    <w:rsid w:val="001D687C"/>
    <w:rsid w:val="001D7B50"/>
    <w:rsid w:val="001E1730"/>
    <w:rsid w:val="001E18F4"/>
    <w:rsid w:val="001E2453"/>
    <w:rsid w:val="001E3C2A"/>
    <w:rsid w:val="001E4FE5"/>
    <w:rsid w:val="001E5970"/>
    <w:rsid w:val="001E6C89"/>
    <w:rsid w:val="001F32BB"/>
    <w:rsid w:val="001F4992"/>
    <w:rsid w:val="001F6379"/>
    <w:rsid w:val="001F654A"/>
    <w:rsid w:val="001F695A"/>
    <w:rsid w:val="00200710"/>
    <w:rsid w:val="00203454"/>
    <w:rsid w:val="00203D36"/>
    <w:rsid w:val="00203ED5"/>
    <w:rsid w:val="00204415"/>
    <w:rsid w:val="00204F9C"/>
    <w:rsid w:val="00205492"/>
    <w:rsid w:val="002057F3"/>
    <w:rsid w:val="0020670A"/>
    <w:rsid w:val="00207A6E"/>
    <w:rsid w:val="00207D3D"/>
    <w:rsid w:val="00211A32"/>
    <w:rsid w:val="00216091"/>
    <w:rsid w:val="002161DA"/>
    <w:rsid w:val="00216754"/>
    <w:rsid w:val="00216F27"/>
    <w:rsid w:val="002211FD"/>
    <w:rsid w:val="002231E4"/>
    <w:rsid w:val="00223D1B"/>
    <w:rsid w:val="00224577"/>
    <w:rsid w:val="00224B92"/>
    <w:rsid w:val="00227A53"/>
    <w:rsid w:val="002315B3"/>
    <w:rsid w:val="002316F8"/>
    <w:rsid w:val="00232D69"/>
    <w:rsid w:val="002350BC"/>
    <w:rsid w:val="002357E1"/>
    <w:rsid w:val="00235AF7"/>
    <w:rsid w:val="00237603"/>
    <w:rsid w:val="00240D0F"/>
    <w:rsid w:val="00240F94"/>
    <w:rsid w:val="00241424"/>
    <w:rsid w:val="00242CA7"/>
    <w:rsid w:val="00243471"/>
    <w:rsid w:val="002443FE"/>
    <w:rsid w:val="002446FE"/>
    <w:rsid w:val="002457A6"/>
    <w:rsid w:val="0024600F"/>
    <w:rsid w:val="00250D5A"/>
    <w:rsid w:val="002521C0"/>
    <w:rsid w:val="00252624"/>
    <w:rsid w:val="00252897"/>
    <w:rsid w:val="00253AF2"/>
    <w:rsid w:val="00260D66"/>
    <w:rsid w:val="00261A4C"/>
    <w:rsid w:val="002629F8"/>
    <w:rsid w:val="00262C99"/>
    <w:rsid w:val="00263F0C"/>
    <w:rsid w:val="002640FC"/>
    <w:rsid w:val="0026412A"/>
    <w:rsid w:val="00265598"/>
    <w:rsid w:val="002672EE"/>
    <w:rsid w:val="002677EB"/>
    <w:rsid w:val="00273E5C"/>
    <w:rsid w:val="002760C3"/>
    <w:rsid w:val="0027680D"/>
    <w:rsid w:val="00281F17"/>
    <w:rsid w:val="00282D57"/>
    <w:rsid w:val="0028390E"/>
    <w:rsid w:val="00284C31"/>
    <w:rsid w:val="002851E0"/>
    <w:rsid w:val="00285ECF"/>
    <w:rsid w:val="00290208"/>
    <w:rsid w:val="0029039D"/>
    <w:rsid w:val="0029270E"/>
    <w:rsid w:val="00292B66"/>
    <w:rsid w:val="00292F67"/>
    <w:rsid w:val="00293213"/>
    <w:rsid w:val="00296FBA"/>
    <w:rsid w:val="002A23AC"/>
    <w:rsid w:val="002A3DB7"/>
    <w:rsid w:val="002A4192"/>
    <w:rsid w:val="002A4207"/>
    <w:rsid w:val="002A749E"/>
    <w:rsid w:val="002A7911"/>
    <w:rsid w:val="002B0942"/>
    <w:rsid w:val="002B26FD"/>
    <w:rsid w:val="002B2968"/>
    <w:rsid w:val="002B453A"/>
    <w:rsid w:val="002B555C"/>
    <w:rsid w:val="002B6553"/>
    <w:rsid w:val="002B6FB2"/>
    <w:rsid w:val="002C0089"/>
    <w:rsid w:val="002C0AA7"/>
    <w:rsid w:val="002C2D11"/>
    <w:rsid w:val="002C48A7"/>
    <w:rsid w:val="002C4A0A"/>
    <w:rsid w:val="002C4BDB"/>
    <w:rsid w:val="002D0AFD"/>
    <w:rsid w:val="002D17FC"/>
    <w:rsid w:val="002D1E4C"/>
    <w:rsid w:val="002D355B"/>
    <w:rsid w:val="002E0627"/>
    <w:rsid w:val="002E22CF"/>
    <w:rsid w:val="002E3198"/>
    <w:rsid w:val="002E3E50"/>
    <w:rsid w:val="002E53AA"/>
    <w:rsid w:val="002E56A3"/>
    <w:rsid w:val="002E5A72"/>
    <w:rsid w:val="002E62B3"/>
    <w:rsid w:val="002E7402"/>
    <w:rsid w:val="002F04D2"/>
    <w:rsid w:val="002F0CEB"/>
    <w:rsid w:val="002F15BB"/>
    <w:rsid w:val="002F253F"/>
    <w:rsid w:val="002F3178"/>
    <w:rsid w:val="002F586A"/>
    <w:rsid w:val="002F6290"/>
    <w:rsid w:val="003000FC"/>
    <w:rsid w:val="00302889"/>
    <w:rsid w:val="00303EF8"/>
    <w:rsid w:val="003044FC"/>
    <w:rsid w:val="00306DC5"/>
    <w:rsid w:val="00310BC6"/>
    <w:rsid w:val="00310FA1"/>
    <w:rsid w:val="00311F35"/>
    <w:rsid w:val="00312419"/>
    <w:rsid w:val="0031589A"/>
    <w:rsid w:val="00315C0F"/>
    <w:rsid w:val="00316740"/>
    <w:rsid w:val="00316983"/>
    <w:rsid w:val="00317FA7"/>
    <w:rsid w:val="003210FF"/>
    <w:rsid w:val="00321429"/>
    <w:rsid w:val="00322588"/>
    <w:rsid w:val="003228B8"/>
    <w:rsid w:val="0032489D"/>
    <w:rsid w:val="00324959"/>
    <w:rsid w:val="00325DE3"/>
    <w:rsid w:val="00327DDD"/>
    <w:rsid w:val="00330D2D"/>
    <w:rsid w:val="00330F27"/>
    <w:rsid w:val="0033128D"/>
    <w:rsid w:val="003337B7"/>
    <w:rsid w:val="00334530"/>
    <w:rsid w:val="003347FF"/>
    <w:rsid w:val="00335B17"/>
    <w:rsid w:val="00336766"/>
    <w:rsid w:val="003400BF"/>
    <w:rsid w:val="003441AC"/>
    <w:rsid w:val="00344D0C"/>
    <w:rsid w:val="003507D9"/>
    <w:rsid w:val="0035272B"/>
    <w:rsid w:val="0035299A"/>
    <w:rsid w:val="00352FA4"/>
    <w:rsid w:val="00354F1B"/>
    <w:rsid w:val="003618D6"/>
    <w:rsid w:val="003636E1"/>
    <w:rsid w:val="00365429"/>
    <w:rsid w:val="00366FCE"/>
    <w:rsid w:val="00367608"/>
    <w:rsid w:val="003729B7"/>
    <w:rsid w:val="00372D81"/>
    <w:rsid w:val="003822C0"/>
    <w:rsid w:val="00382AB0"/>
    <w:rsid w:val="00382CC1"/>
    <w:rsid w:val="00383804"/>
    <w:rsid w:val="00384170"/>
    <w:rsid w:val="00390DFC"/>
    <w:rsid w:val="003913CE"/>
    <w:rsid w:val="00391F98"/>
    <w:rsid w:val="003942BF"/>
    <w:rsid w:val="00394DE5"/>
    <w:rsid w:val="003953F0"/>
    <w:rsid w:val="00397B15"/>
    <w:rsid w:val="003A15E4"/>
    <w:rsid w:val="003A2A86"/>
    <w:rsid w:val="003A3225"/>
    <w:rsid w:val="003A322F"/>
    <w:rsid w:val="003A6936"/>
    <w:rsid w:val="003A7F1E"/>
    <w:rsid w:val="003B0946"/>
    <w:rsid w:val="003B0F2B"/>
    <w:rsid w:val="003B10B9"/>
    <w:rsid w:val="003B2485"/>
    <w:rsid w:val="003B3849"/>
    <w:rsid w:val="003B3970"/>
    <w:rsid w:val="003B4AD9"/>
    <w:rsid w:val="003B505D"/>
    <w:rsid w:val="003B53D4"/>
    <w:rsid w:val="003C113F"/>
    <w:rsid w:val="003C3CF4"/>
    <w:rsid w:val="003C5785"/>
    <w:rsid w:val="003C79D4"/>
    <w:rsid w:val="003D267E"/>
    <w:rsid w:val="003D39FC"/>
    <w:rsid w:val="003D5D13"/>
    <w:rsid w:val="003D6F82"/>
    <w:rsid w:val="003E223A"/>
    <w:rsid w:val="003E23DB"/>
    <w:rsid w:val="003E2DAE"/>
    <w:rsid w:val="003E45A9"/>
    <w:rsid w:val="003E5F30"/>
    <w:rsid w:val="003F32E2"/>
    <w:rsid w:val="003F4BD5"/>
    <w:rsid w:val="003F5DD8"/>
    <w:rsid w:val="003F6CC6"/>
    <w:rsid w:val="003F6E44"/>
    <w:rsid w:val="003F799A"/>
    <w:rsid w:val="00400ABD"/>
    <w:rsid w:val="00400D70"/>
    <w:rsid w:val="00400E62"/>
    <w:rsid w:val="004010B8"/>
    <w:rsid w:val="0040370F"/>
    <w:rsid w:val="00404674"/>
    <w:rsid w:val="00404D8B"/>
    <w:rsid w:val="0040583C"/>
    <w:rsid w:val="0040653C"/>
    <w:rsid w:val="00406778"/>
    <w:rsid w:val="00406BC6"/>
    <w:rsid w:val="0041034C"/>
    <w:rsid w:val="00411517"/>
    <w:rsid w:val="00412F15"/>
    <w:rsid w:val="004132CD"/>
    <w:rsid w:val="004144CF"/>
    <w:rsid w:val="00414C9C"/>
    <w:rsid w:val="004155DA"/>
    <w:rsid w:val="00421316"/>
    <w:rsid w:val="004222B5"/>
    <w:rsid w:val="004250D3"/>
    <w:rsid w:val="004266CC"/>
    <w:rsid w:val="00431EB4"/>
    <w:rsid w:val="00432298"/>
    <w:rsid w:val="00432CEF"/>
    <w:rsid w:val="0043327F"/>
    <w:rsid w:val="00434118"/>
    <w:rsid w:val="00434C22"/>
    <w:rsid w:val="004360FC"/>
    <w:rsid w:val="00436625"/>
    <w:rsid w:val="00437636"/>
    <w:rsid w:val="00437902"/>
    <w:rsid w:val="0044190C"/>
    <w:rsid w:val="00443CF0"/>
    <w:rsid w:val="0044424E"/>
    <w:rsid w:val="00446731"/>
    <w:rsid w:val="00446BB4"/>
    <w:rsid w:val="00446BEE"/>
    <w:rsid w:val="00452D29"/>
    <w:rsid w:val="00453E04"/>
    <w:rsid w:val="00454C66"/>
    <w:rsid w:val="00457298"/>
    <w:rsid w:val="00457496"/>
    <w:rsid w:val="00457F45"/>
    <w:rsid w:val="00464203"/>
    <w:rsid w:val="00465568"/>
    <w:rsid w:val="00466864"/>
    <w:rsid w:val="00466C1E"/>
    <w:rsid w:val="00467A12"/>
    <w:rsid w:val="0047101F"/>
    <w:rsid w:val="004723EF"/>
    <w:rsid w:val="00480F82"/>
    <w:rsid w:val="00481EA2"/>
    <w:rsid w:val="004827E7"/>
    <w:rsid w:val="00482CAA"/>
    <w:rsid w:val="00490CE3"/>
    <w:rsid w:val="00492E7F"/>
    <w:rsid w:val="004966A2"/>
    <w:rsid w:val="004972EB"/>
    <w:rsid w:val="004A0353"/>
    <w:rsid w:val="004A1B61"/>
    <w:rsid w:val="004A686C"/>
    <w:rsid w:val="004A6972"/>
    <w:rsid w:val="004A7D34"/>
    <w:rsid w:val="004B0996"/>
    <w:rsid w:val="004B0D4F"/>
    <w:rsid w:val="004B0E58"/>
    <w:rsid w:val="004B2DB1"/>
    <w:rsid w:val="004B312D"/>
    <w:rsid w:val="004B3A70"/>
    <w:rsid w:val="004B4309"/>
    <w:rsid w:val="004B4F4D"/>
    <w:rsid w:val="004B597A"/>
    <w:rsid w:val="004B6E33"/>
    <w:rsid w:val="004C0EE3"/>
    <w:rsid w:val="004C23BE"/>
    <w:rsid w:val="004C439B"/>
    <w:rsid w:val="004C549C"/>
    <w:rsid w:val="004C5B8C"/>
    <w:rsid w:val="004C6760"/>
    <w:rsid w:val="004D02B8"/>
    <w:rsid w:val="004D1EC2"/>
    <w:rsid w:val="004D2BF2"/>
    <w:rsid w:val="004D3314"/>
    <w:rsid w:val="004D4259"/>
    <w:rsid w:val="004D4329"/>
    <w:rsid w:val="004D50B3"/>
    <w:rsid w:val="004D6F63"/>
    <w:rsid w:val="004E1FF3"/>
    <w:rsid w:val="004E25DE"/>
    <w:rsid w:val="004E499A"/>
    <w:rsid w:val="004F07E0"/>
    <w:rsid w:val="004F1116"/>
    <w:rsid w:val="004F201C"/>
    <w:rsid w:val="004F2E78"/>
    <w:rsid w:val="004F3CAF"/>
    <w:rsid w:val="004F5DEF"/>
    <w:rsid w:val="004F64B6"/>
    <w:rsid w:val="004F7470"/>
    <w:rsid w:val="00500530"/>
    <w:rsid w:val="005032C9"/>
    <w:rsid w:val="005043E1"/>
    <w:rsid w:val="00510341"/>
    <w:rsid w:val="00510820"/>
    <w:rsid w:val="00510CA8"/>
    <w:rsid w:val="00511073"/>
    <w:rsid w:val="0051231F"/>
    <w:rsid w:val="0051467E"/>
    <w:rsid w:val="00516154"/>
    <w:rsid w:val="00516C26"/>
    <w:rsid w:val="00516F8A"/>
    <w:rsid w:val="00521EFF"/>
    <w:rsid w:val="00521FB1"/>
    <w:rsid w:val="00522DFE"/>
    <w:rsid w:val="00522E0C"/>
    <w:rsid w:val="00524664"/>
    <w:rsid w:val="00525DCE"/>
    <w:rsid w:val="0053541C"/>
    <w:rsid w:val="0054077A"/>
    <w:rsid w:val="00542250"/>
    <w:rsid w:val="005440A6"/>
    <w:rsid w:val="00545037"/>
    <w:rsid w:val="00551055"/>
    <w:rsid w:val="005513BF"/>
    <w:rsid w:val="00552DF5"/>
    <w:rsid w:val="00553105"/>
    <w:rsid w:val="00560534"/>
    <w:rsid w:val="0056067D"/>
    <w:rsid w:val="00561EDC"/>
    <w:rsid w:val="00562E62"/>
    <w:rsid w:val="00565F8D"/>
    <w:rsid w:val="00566D2F"/>
    <w:rsid w:val="0057087F"/>
    <w:rsid w:val="005732ED"/>
    <w:rsid w:val="00575EDB"/>
    <w:rsid w:val="00576E6D"/>
    <w:rsid w:val="00581449"/>
    <w:rsid w:val="00581AC5"/>
    <w:rsid w:val="0058223D"/>
    <w:rsid w:val="00583471"/>
    <w:rsid w:val="005856D1"/>
    <w:rsid w:val="005857AB"/>
    <w:rsid w:val="00585ED7"/>
    <w:rsid w:val="005863F0"/>
    <w:rsid w:val="00586D3B"/>
    <w:rsid w:val="005870BE"/>
    <w:rsid w:val="00591510"/>
    <w:rsid w:val="00592968"/>
    <w:rsid w:val="00592D93"/>
    <w:rsid w:val="00593284"/>
    <w:rsid w:val="00594E3B"/>
    <w:rsid w:val="005951FA"/>
    <w:rsid w:val="005955D2"/>
    <w:rsid w:val="005A07C2"/>
    <w:rsid w:val="005A17CC"/>
    <w:rsid w:val="005A2F6E"/>
    <w:rsid w:val="005A365B"/>
    <w:rsid w:val="005A4284"/>
    <w:rsid w:val="005A53D5"/>
    <w:rsid w:val="005A5EB9"/>
    <w:rsid w:val="005A6FE7"/>
    <w:rsid w:val="005B0A4B"/>
    <w:rsid w:val="005B0FA9"/>
    <w:rsid w:val="005B13DE"/>
    <w:rsid w:val="005B2688"/>
    <w:rsid w:val="005B475F"/>
    <w:rsid w:val="005B6FDB"/>
    <w:rsid w:val="005B78E8"/>
    <w:rsid w:val="005C430F"/>
    <w:rsid w:val="005C6260"/>
    <w:rsid w:val="005D0255"/>
    <w:rsid w:val="005D0539"/>
    <w:rsid w:val="005D11DB"/>
    <w:rsid w:val="005D139C"/>
    <w:rsid w:val="005D22F0"/>
    <w:rsid w:val="005D2FE4"/>
    <w:rsid w:val="005D3713"/>
    <w:rsid w:val="005D60D9"/>
    <w:rsid w:val="005D6A29"/>
    <w:rsid w:val="005D76E4"/>
    <w:rsid w:val="005E0729"/>
    <w:rsid w:val="005E115D"/>
    <w:rsid w:val="005E16C3"/>
    <w:rsid w:val="005E4B2B"/>
    <w:rsid w:val="005E5DFB"/>
    <w:rsid w:val="005E681F"/>
    <w:rsid w:val="005E6FA4"/>
    <w:rsid w:val="005F0E04"/>
    <w:rsid w:val="005F4C74"/>
    <w:rsid w:val="006002DF"/>
    <w:rsid w:val="00600C7D"/>
    <w:rsid w:val="0060149B"/>
    <w:rsid w:val="00602AEB"/>
    <w:rsid w:val="0060449C"/>
    <w:rsid w:val="006048A8"/>
    <w:rsid w:val="00605B42"/>
    <w:rsid w:val="00607D5F"/>
    <w:rsid w:val="00612D1E"/>
    <w:rsid w:val="006179EE"/>
    <w:rsid w:val="0062084E"/>
    <w:rsid w:val="00620FF5"/>
    <w:rsid w:val="006227B5"/>
    <w:rsid w:val="00622E81"/>
    <w:rsid w:val="0062317B"/>
    <w:rsid w:val="006236A1"/>
    <w:rsid w:val="00624B19"/>
    <w:rsid w:val="006260D5"/>
    <w:rsid w:val="00632B34"/>
    <w:rsid w:val="00633492"/>
    <w:rsid w:val="00633BA6"/>
    <w:rsid w:val="00634FFD"/>
    <w:rsid w:val="00635D14"/>
    <w:rsid w:val="00640845"/>
    <w:rsid w:val="00643A24"/>
    <w:rsid w:val="00644DB3"/>
    <w:rsid w:val="00644F66"/>
    <w:rsid w:val="00645A13"/>
    <w:rsid w:val="0064760B"/>
    <w:rsid w:val="006477BC"/>
    <w:rsid w:val="006507F2"/>
    <w:rsid w:val="0065295E"/>
    <w:rsid w:val="006539F2"/>
    <w:rsid w:val="006549FD"/>
    <w:rsid w:val="006550E1"/>
    <w:rsid w:val="00657718"/>
    <w:rsid w:val="00660453"/>
    <w:rsid w:val="0066071A"/>
    <w:rsid w:val="0066114C"/>
    <w:rsid w:val="0066405D"/>
    <w:rsid w:val="006645CB"/>
    <w:rsid w:val="00667D30"/>
    <w:rsid w:val="006762DF"/>
    <w:rsid w:val="00680507"/>
    <w:rsid w:val="00680539"/>
    <w:rsid w:val="00682306"/>
    <w:rsid w:val="00684040"/>
    <w:rsid w:val="006848C5"/>
    <w:rsid w:val="00684CF2"/>
    <w:rsid w:val="0068534F"/>
    <w:rsid w:val="00690847"/>
    <w:rsid w:val="0069446F"/>
    <w:rsid w:val="006954A7"/>
    <w:rsid w:val="00695607"/>
    <w:rsid w:val="00697EA5"/>
    <w:rsid w:val="006A01FC"/>
    <w:rsid w:val="006A11AE"/>
    <w:rsid w:val="006A1B8F"/>
    <w:rsid w:val="006A4003"/>
    <w:rsid w:val="006A7E2C"/>
    <w:rsid w:val="006B074E"/>
    <w:rsid w:val="006B1132"/>
    <w:rsid w:val="006B242F"/>
    <w:rsid w:val="006B2BD5"/>
    <w:rsid w:val="006B55F8"/>
    <w:rsid w:val="006B6C47"/>
    <w:rsid w:val="006B75C5"/>
    <w:rsid w:val="006B7615"/>
    <w:rsid w:val="006C1D31"/>
    <w:rsid w:val="006C1E5E"/>
    <w:rsid w:val="006C3CC3"/>
    <w:rsid w:val="006D0E3D"/>
    <w:rsid w:val="006D1A99"/>
    <w:rsid w:val="006D1BC5"/>
    <w:rsid w:val="006D30B3"/>
    <w:rsid w:val="006D5658"/>
    <w:rsid w:val="006D7E7C"/>
    <w:rsid w:val="006E02A8"/>
    <w:rsid w:val="006E0CA1"/>
    <w:rsid w:val="006E1741"/>
    <w:rsid w:val="006E1823"/>
    <w:rsid w:val="006E2B04"/>
    <w:rsid w:val="006E405B"/>
    <w:rsid w:val="006E4E17"/>
    <w:rsid w:val="006E6E97"/>
    <w:rsid w:val="006E7B3F"/>
    <w:rsid w:val="006F284C"/>
    <w:rsid w:val="006F3758"/>
    <w:rsid w:val="006F48F7"/>
    <w:rsid w:val="006F7008"/>
    <w:rsid w:val="006F7227"/>
    <w:rsid w:val="007000BD"/>
    <w:rsid w:val="0070136C"/>
    <w:rsid w:val="00702366"/>
    <w:rsid w:val="00702F6C"/>
    <w:rsid w:val="00710070"/>
    <w:rsid w:val="00712FBD"/>
    <w:rsid w:val="00713ABA"/>
    <w:rsid w:val="007157C9"/>
    <w:rsid w:val="007163BC"/>
    <w:rsid w:val="00716751"/>
    <w:rsid w:val="00717EE3"/>
    <w:rsid w:val="007257FC"/>
    <w:rsid w:val="00725A3F"/>
    <w:rsid w:val="00725C4B"/>
    <w:rsid w:val="007273A2"/>
    <w:rsid w:val="00730AE3"/>
    <w:rsid w:val="00732620"/>
    <w:rsid w:val="00732EE6"/>
    <w:rsid w:val="00733D73"/>
    <w:rsid w:val="00736BC2"/>
    <w:rsid w:val="00737DA9"/>
    <w:rsid w:val="00741154"/>
    <w:rsid w:val="00742491"/>
    <w:rsid w:val="00742529"/>
    <w:rsid w:val="00746010"/>
    <w:rsid w:val="00746AD1"/>
    <w:rsid w:val="00747D6A"/>
    <w:rsid w:val="00750996"/>
    <w:rsid w:val="00752320"/>
    <w:rsid w:val="00753BDB"/>
    <w:rsid w:val="007552D1"/>
    <w:rsid w:val="00756112"/>
    <w:rsid w:val="0075740B"/>
    <w:rsid w:val="00757ACD"/>
    <w:rsid w:val="007620B8"/>
    <w:rsid w:val="00762593"/>
    <w:rsid w:val="00763F90"/>
    <w:rsid w:val="00766363"/>
    <w:rsid w:val="00766641"/>
    <w:rsid w:val="007705DD"/>
    <w:rsid w:val="0077169E"/>
    <w:rsid w:val="0077421E"/>
    <w:rsid w:val="007747A9"/>
    <w:rsid w:val="0077503A"/>
    <w:rsid w:val="00775238"/>
    <w:rsid w:val="00777F35"/>
    <w:rsid w:val="0078033C"/>
    <w:rsid w:val="007808DA"/>
    <w:rsid w:val="00782CCA"/>
    <w:rsid w:val="00783473"/>
    <w:rsid w:val="00785804"/>
    <w:rsid w:val="007860FF"/>
    <w:rsid w:val="00786F95"/>
    <w:rsid w:val="00787198"/>
    <w:rsid w:val="007903BE"/>
    <w:rsid w:val="0079228B"/>
    <w:rsid w:val="00792370"/>
    <w:rsid w:val="00792442"/>
    <w:rsid w:val="00792859"/>
    <w:rsid w:val="0079325E"/>
    <w:rsid w:val="00793280"/>
    <w:rsid w:val="00793668"/>
    <w:rsid w:val="007938BA"/>
    <w:rsid w:val="00794944"/>
    <w:rsid w:val="007A2081"/>
    <w:rsid w:val="007A4C4A"/>
    <w:rsid w:val="007B1587"/>
    <w:rsid w:val="007B304E"/>
    <w:rsid w:val="007B45A8"/>
    <w:rsid w:val="007C054B"/>
    <w:rsid w:val="007C3DA5"/>
    <w:rsid w:val="007C5285"/>
    <w:rsid w:val="007C58B5"/>
    <w:rsid w:val="007C6257"/>
    <w:rsid w:val="007C633B"/>
    <w:rsid w:val="007C779C"/>
    <w:rsid w:val="007D2BED"/>
    <w:rsid w:val="007D3182"/>
    <w:rsid w:val="007D5E0B"/>
    <w:rsid w:val="007D724C"/>
    <w:rsid w:val="007E1BF4"/>
    <w:rsid w:val="007E25A8"/>
    <w:rsid w:val="007E41A8"/>
    <w:rsid w:val="007E4DD1"/>
    <w:rsid w:val="007E5C22"/>
    <w:rsid w:val="007E78BE"/>
    <w:rsid w:val="007F0E4E"/>
    <w:rsid w:val="007F1D67"/>
    <w:rsid w:val="007F20CB"/>
    <w:rsid w:val="007F4464"/>
    <w:rsid w:val="007F4D27"/>
    <w:rsid w:val="007F6045"/>
    <w:rsid w:val="007F6F25"/>
    <w:rsid w:val="007F7C67"/>
    <w:rsid w:val="00800553"/>
    <w:rsid w:val="008026F3"/>
    <w:rsid w:val="00803346"/>
    <w:rsid w:val="008038C2"/>
    <w:rsid w:val="00805931"/>
    <w:rsid w:val="00805CB8"/>
    <w:rsid w:val="00806FD1"/>
    <w:rsid w:val="008118F0"/>
    <w:rsid w:val="00811B3B"/>
    <w:rsid w:val="00815A08"/>
    <w:rsid w:val="00816881"/>
    <w:rsid w:val="0081734A"/>
    <w:rsid w:val="008218F5"/>
    <w:rsid w:val="00821B70"/>
    <w:rsid w:val="00825524"/>
    <w:rsid w:val="00826607"/>
    <w:rsid w:val="0083211E"/>
    <w:rsid w:val="008332AF"/>
    <w:rsid w:val="00834890"/>
    <w:rsid w:val="00837B9B"/>
    <w:rsid w:val="00843FF1"/>
    <w:rsid w:val="008451C8"/>
    <w:rsid w:val="00845A61"/>
    <w:rsid w:val="00845ABD"/>
    <w:rsid w:val="00845E61"/>
    <w:rsid w:val="00850B2A"/>
    <w:rsid w:val="00852682"/>
    <w:rsid w:val="0085384F"/>
    <w:rsid w:val="008538DC"/>
    <w:rsid w:val="00857745"/>
    <w:rsid w:val="00860F63"/>
    <w:rsid w:val="0086574F"/>
    <w:rsid w:val="00866C93"/>
    <w:rsid w:val="00870D40"/>
    <w:rsid w:val="0087249E"/>
    <w:rsid w:val="00874448"/>
    <w:rsid w:val="008753DE"/>
    <w:rsid w:val="00875709"/>
    <w:rsid w:val="008766E3"/>
    <w:rsid w:val="00880ACF"/>
    <w:rsid w:val="0088188A"/>
    <w:rsid w:val="00886E20"/>
    <w:rsid w:val="00890AB4"/>
    <w:rsid w:val="00890B2A"/>
    <w:rsid w:val="008920A1"/>
    <w:rsid w:val="0089223C"/>
    <w:rsid w:val="00894CD3"/>
    <w:rsid w:val="00895D0D"/>
    <w:rsid w:val="008A0782"/>
    <w:rsid w:val="008A128E"/>
    <w:rsid w:val="008A1DBC"/>
    <w:rsid w:val="008A6A70"/>
    <w:rsid w:val="008A7CB2"/>
    <w:rsid w:val="008B12BD"/>
    <w:rsid w:val="008B27D9"/>
    <w:rsid w:val="008B2A19"/>
    <w:rsid w:val="008B4028"/>
    <w:rsid w:val="008B65F6"/>
    <w:rsid w:val="008B7120"/>
    <w:rsid w:val="008B7BB8"/>
    <w:rsid w:val="008C013C"/>
    <w:rsid w:val="008C0678"/>
    <w:rsid w:val="008C096A"/>
    <w:rsid w:val="008C1E35"/>
    <w:rsid w:val="008C2E59"/>
    <w:rsid w:val="008D0AFB"/>
    <w:rsid w:val="008D1347"/>
    <w:rsid w:val="008D1F86"/>
    <w:rsid w:val="008D5AA2"/>
    <w:rsid w:val="008E1946"/>
    <w:rsid w:val="008E2FD6"/>
    <w:rsid w:val="008E4ED5"/>
    <w:rsid w:val="008E5F84"/>
    <w:rsid w:val="008E7040"/>
    <w:rsid w:val="008E7500"/>
    <w:rsid w:val="008E7F2E"/>
    <w:rsid w:val="008F0694"/>
    <w:rsid w:val="008F4FB9"/>
    <w:rsid w:val="008F552D"/>
    <w:rsid w:val="008F7D2A"/>
    <w:rsid w:val="00901DFA"/>
    <w:rsid w:val="00902CF4"/>
    <w:rsid w:val="009067F8"/>
    <w:rsid w:val="00911D32"/>
    <w:rsid w:val="00912FF5"/>
    <w:rsid w:val="009157A4"/>
    <w:rsid w:val="0091677F"/>
    <w:rsid w:val="0092144D"/>
    <w:rsid w:val="009218D3"/>
    <w:rsid w:val="009229D7"/>
    <w:rsid w:val="00922EAD"/>
    <w:rsid w:val="00923B65"/>
    <w:rsid w:val="0092794B"/>
    <w:rsid w:val="0093401E"/>
    <w:rsid w:val="0093440C"/>
    <w:rsid w:val="0093551F"/>
    <w:rsid w:val="00936F3E"/>
    <w:rsid w:val="0094071C"/>
    <w:rsid w:val="00940B49"/>
    <w:rsid w:val="00941AFD"/>
    <w:rsid w:val="009439CA"/>
    <w:rsid w:val="00944107"/>
    <w:rsid w:val="00945384"/>
    <w:rsid w:val="00953856"/>
    <w:rsid w:val="009554D5"/>
    <w:rsid w:val="009607EF"/>
    <w:rsid w:val="00962D64"/>
    <w:rsid w:val="00963D83"/>
    <w:rsid w:val="00966F75"/>
    <w:rsid w:val="009702FA"/>
    <w:rsid w:val="00972A75"/>
    <w:rsid w:val="0097540D"/>
    <w:rsid w:val="00977E4F"/>
    <w:rsid w:val="009806AF"/>
    <w:rsid w:val="00980899"/>
    <w:rsid w:val="009822CF"/>
    <w:rsid w:val="00982C0F"/>
    <w:rsid w:val="00986575"/>
    <w:rsid w:val="009913E0"/>
    <w:rsid w:val="009938AE"/>
    <w:rsid w:val="009973F0"/>
    <w:rsid w:val="009A2E52"/>
    <w:rsid w:val="009A3742"/>
    <w:rsid w:val="009A408A"/>
    <w:rsid w:val="009A4DC4"/>
    <w:rsid w:val="009A51BA"/>
    <w:rsid w:val="009A5B4C"/>
    <w:rsid w:val="009B0046"/>
    <w:rsid w:val="009B00E8"/>
    <w:rsid w:val="009B08CB"/>
    <w:rsid w:val="009B120B"/>
    <w:rsid w:val="009B398A"/>
    <w:rsid w:val="009B41D2"/>
    <w:rsid w:val="009B4E34"/>
    <w:rsid w:val="009B5713"/>
    <w:rsid w:val="009B5D4B"/>
    <w:rsid w:val="009B5E1D"/>
    <w:rsid w:val="009B73E3"/>
    <w:rsid w:val="009C0123"/>
    <w:rsid w:val="009C1D41"/>
    <w:rsid w:val="009C2D9F"/>
    <w:rsid w:val="009C3281"/>
    <w:rsid w:val="009C7B16"/>
    <w:rsid w:val="009C7DB7"/>
    <w:rsid w:val="009D1BA9"/>
    <w:rsid w:val="009D211B"/>
    <w:rsid w:val="009D2F92"/>
    <w:rsid w:val="009D4843"/>
    <w:rsid w:val="009D7E76"/>
    <w:rsid w:val="009E00FA"/>
    <w:rsid w:val="009E2B79"/>
    <w:rsid w:val="009E4222"/>
    <w:rsid w:val="009E6510"/>
    <w:rsid w:val="009F2FE4"/>
    <w:rsid w:val="009F483F"/>
    <w:rsid w:val="009F486B"/>
    <w:rsid w:val="009F4C03"/>
    <w:rsid w:val="009F53FB"/>
    <w:rsid w:val="009F6528"/>
    <w:rsid w:val="00A012BD"/>
    <w:rsid w:val="00A016CA"/>
    <w:rsid w:val="00A05A3F"/>
    <w:rsid w:val="00A06D44"/>
    <w:rsid w:val="00A075E6"/>
    <w:rsid w:val="00A079C6"/>
    <w:rsid w:val="00A07D31"/>
    <w:rsid w:val="00A10051"/>
    <w:rsid w:val="00A157F4"/>
    <w:rsid w:val="00A15B62"/>
    <w:rsid w:val="00A15E99"/>
    <w:rsid w:val="00A16B11"/>
    <w:rsid w:val="00A16F73"/>
    <w:rsid w:val="00A20F36"/>
    <w:rsid w:val="00A2246F"/>
    <w:rsid w:val="00A22E5B"/>
    <w:rsid w:val="00A250E3"/>
    <w:rsid w:val="00A255D3"/>
    <w:rsid w:val="00A27693"/>
    <w:rsid w:val="00A2773B"/>
    <w:rsid w:val="00A27834"/>
    <w:rsid w:val="00A30470"/>
    <w:rsid w:val="00A30DAD"/>
    <w:rsid w:val="00A31D73"/>
    <w:rsid w:val="00A32F79"/>
    <w:rsid w:val="00A3420D"/>
    <w:rsid w:val="00A4006C"/>
    <w:rsid w:val="00A4147C"/>
    <w:rsid w:val="00A42ADA"/>
    <w:rsid w:val="00A43060"/>
    <w:rsid w:val="00A43141"/>
    <w:rsid w:val="00A46B08"/>
    <w:rsid w:val="00A51F7D"/>
    <w:rsid w:val="00A549F9"/>
    <w:rsid w:val="00A558DF"/>
    <w:rsid w:val="00A56762"/>
    <w:rsid w:val="00A56DC2"/>
    <w:rsid w:val="00A61072"/>
    <w:rsid w:val="00A616B3"/>
    <w:rsid w:val="00A6232E"/>
    <w:rsid w:val="00A67A2F"/>
    <w:rsid w:val="00A700DB"/>
    <w:rsid w:val="00A7507E"/>
    <w:rsid w:val="00A75143"/>
    <w:rsid w:val="00A75C1F"/>
    <w:rsid w:val="00A76145"/>
    <w:rsid w:val="00A76DFC"/>
    <w:rsid w:val="00A809F9"/>
    <w:rsid w:val="00A80EAE"/>
    <w:rsid w:val="00A820A9"/>
    <w:rsid w:val="00A82D02"/>
    <w:rsid w:val="00A8353A"/>
    <w:rsid w:val="00A86ED5"/>
    <w:rsid w:val="00A915F1"/>
    <w:rsid w:val="00A92006"/>
    <w:rsid w:val="00A93EE1"/>
    <w:rsid w:val="00A93F05"/>
    <w:rsid w:val="00A942A9"/>
    <w:rsid w:val="00A944EF"/>
    <w:rsid w:val="00A94E43"/>
    <w:rsid w:val="00AA014E"/>
    <w:rsid w:val="00AA0DB3"/>
    <w:rsid w:val="00AA1DFD"/>
    <w:rsid w:val="00AB198D"/>
    <w:rsid w:val="00AB19ED"/>
    <w:rsid w:val="00AB4908"/>
    <w:rsid w:val="00AB5C0B"/>
    <w:rsid w:val="00AC1A07"/>
    <w:rsid w:val="00AC1E69"/>
    <w:rsid w:val="00AC3379"/>
    <w:rsid w:val="00AC4BC2"/>
    <w:rsid w:val="00AC7334"/>
    <w:rsid w:val="00AD32ED"/>
    <w:rsid w:val="00AD3B1D"/>
    <w:rsid w:val="00AD4EB1"/>
    <w:rsid w:val="00AD5FA5"/>
    <w:rsid w:val="00AD6397"/>
    <w:rsid w:val="00AD63FB"/>
    <w:rsid w:val="00AD6A39"/>
    <w:rsid w:val="00AD7C0C"/>
    <w:rsid w:val="00AD7CC2"/>
    <w:rsid w:val="00AE2424"/>
    <w:rsid w:val="00AE3DF2"/>
    <w:rsid w:val="00AE51FF"/>
    <w:rsid w:val="00AE579A"/>
    <w:rsid w:val="00AE6F9C"/>
    <w:rsid w:val="00AE74DE"/>
    <w:rsid w:val="00AE7E41"/>
    <w:rsid w:val="00AF17E8"/>
    <w:rsid w:val="00AF18D7"/>
    <w:rsid w:val="00AF6096"/>
    <w:rsid w:val="00AF6B74"/>
    <w:rsid w:val="00AF705A"/>
    <w:rsid w:val="00AF7275"/>
    <w:rsid w:val="00B00E1A"/>
    <w:rsid w:val="00B012FB"/>
    <w:rsid w:val="00B05D17"/>
    <w:rsid w:val="00B0715E"/>
    <w:rsid w:val="00B10A15"/>
    <w:rsid w:val="00B13BBC"/>
    <w:rsid w:val="00B16D28"/>
    <w:rsid w:val="00B2088E"/>
    <w:rsid w:val="00B214D3"/>
    <w:rsid w:val="00B218DD"/>
    <w:rsid w:val="00B23242"/>
    <w:rsid w:val="00B23B11"/>
    <w:rsid w:val="00B23FE8"/>
    <w:rsid w:val="00B240CB"/>
    <w:rsid w:val="00B24475"/>
    <w:rsid w:val="00B245B2"/>
    <w:rsid w:val="00B24675"/>
    <w:rsid w:val="00B249ED"/>
    <w:rsid w:val="00B271A0"/>
    <w:rsid w:val="00B319A9"/>
    <w:rsid w:val="00B3299A"/>
    <w:rsid w:val="00B35C04"/>
    <w:rsid w:val="00B3761B"/>
    <w:rsid w:val="00B379FE"/>
    <w:rsid w:val="00B4202C"/>
    <w:rsid w:val="00B4415C"/>
    <w:rsid w:val="00B4769E"/>
    <w:rsid w:val="00B5146D"/>
    <w:rsid w:val="00B52192"/>
    <w:rsid w:val="00B5400D"/>
    <w:rsid w:val="00B54CDD"/>
    <w:rsid w:val="00B555E1"/>
    <w:rsid w:val="00B56B11"/>
    <w:rsid w:val="00B63E0B"/>
    <w:rsid w:val="00B64E15"/>
    <w:rsid w:val="00B65E84"/>
    <w:rsid w:val="00B66AC7"/>
    <w:rsid w:val="00B66B4E"/>
    <w:rsid w:val="00B72A58"/>
    <w:rsid w:val="00B72EBD"/>
    <w:rsid w:val="00B739E5"/>
    <w:rsid w:val="00B752BD"/>
    <w:rsid w:val="00B7638D"/>
    <w:rsid w:val="00B80DB9"/>
    <w:rsid w:val="00B8380F"/>
    <w:rsid w:val="00B83E56"/>
    <w:rsid w:val="00B8545A"/>
    <w:rsid w:val="00B85F9B"/>
    <w:rsid w:val="00B86C08"/>
    <w:rsid w:val="00B910ED"/>
    <w:rsid w:val="00B911E5"/>
    <w:rsid w:val="00B934CE"/>
    <w:rsid w:val="00BA1498"/>
    <w:rsid w:val="00BA24B3"/>
    <w:rsid w:val="00BA3233"/>
    <w:rsid w:val="00BA4F86"/>
    <w:rsid w:val="00BA6010"/>
    <w:rsid w:val="00BB03D2"/>
    <w:rsid w:val="00BB26DD"/>
    <w:rsid w:val="00BB3537"/>
    <w:rsid w:val="00BB375B"/>
    <w:rsid w:val="00BB4489"/>
    <w:rsid w:val="00BB540E"/>
    <w:rsid w:val="00BB5C19"/>
    <w:rsid w:val="00BC1EF3"/>
    <w:rsid w:val="00BC579F"/>
    <w:rsid w:val="00BC6171"/>
    <w:rsid w:val="00BD03E5"/>
    <w:rsid w:val="00BD1995"/>
    <w:rsid w:val="00BD1999"/>
    <w:rsid w:val="00BD2257"/>
    <w:rsid w:val="00BD31EE"/>
    <w:rsid w:val="00BD5667"/>
    <w:rsid w:val="00BD7166"/>
    <w:rsid w:val="00BE2E99"/>
    <w:rsid w:val="00BE37A4"/>
    <w:rsid w:val="00BE45DE"/>
    <w:rsid w:val="00BE5AC1"/>
    <w:rsid w:val="00BF0E65"/>
    <w:rsid w:val="00BF10F4"/>
    <w:rsid w:val="00BF1780"/>
    <w:rsid w:val="00BF1F55"/>
    <w:rsid w:val="00BF3ADC"/>
    <w:rsid w:val="00BF6666"/>
    <w:rsid w:val="00BF6B8F"/>
    <w:rsid w:val="00C00872"/>
    <w:rsid w:val="00C0174F"/>
    <w:rsid w:val="00C045DF"/>
    <w:rsid w:val="00C05456"/>
    <w:rsid w:val="00C076A9"/>
    <w:rsid w:val="00C0798E"/>
    <w:rsid w:val="00C121DA"/>
    <w:rsid w:val="00C1268E"/>
    <w:rsid w:val="00C135D6"/>
    <w:rsid w:val="00C15A80"/>
    <w:rsid w:val="00C15BBB"/>
    <w:rsid w:val="00C15C13"/>
    <w:rsid w:val="00C16311"/>
    <w:rsid w:val="00C209B5"/>
    <w:rsid w:val="00C22D07"/>
    <w:rsid w:val="00C23379"/>
    <w:rsid w:val="00C252CC"/>
    <w:rsid w:val="00C25AAD"/>
    <w:rsid w:val="00C272A7"/>
    <w:rsid w:val="00C31FC0"/>
    <w:rsid w:val="00C32C74"/>
    <w:rsid w:val="00C35BDD"/>
    <w:rsid w:val="00C35EF3"/>
    <w:rsid w:val="00C368BE"/>
    <w:rsid w:val="00C36C68"/>
    <w:rsid w:val="00C36CCC"/>
    <w:rsid w:val="00C370B3"/>
    <w:rsid w:val="00C372BC"/>
    <w:rsid w:val="00C37FF1"/>
    <w:rsid w:val="00C40ACE"/>
    <w:rsid w:val="00C42C01"/>
    <w:rsid w:val="00C4541B"/>
    <w:rsid w:val="00C4595C"/>
    <w:rsid w:val="00C459A7"/>
    <w:rsid w:val="00C46788"/>
    <w:rsid w:val="00C50483"/>
    <w:rsid w:val="00C507CD"/>
    <w:rsid w:val="00C5135A"/>
    <w:rsid w:val="00C51CC0"/>
    <w:rsid w:val="00C53EFF"/>
    <w:rsid w:val="00C55EC6"/>
    <w:rsid w:val="00C5739B"/>
    <w:rsid w:val="00C64727"/>
    <w:rsid w:val="00C65090"/>
    <w:rsid w:val="00C6531F"/>
    <w:rsid w:val="00C6771E"/>
    <w:rsid w:val="00C70B08"/>
    <w:rsid w:val="00C7246E"/>
    <w:rsid w:val="00C73AD8"/>
    <w:rsid w:val="00C75700"/>
    <w:rsid w:val="00C7579D"/>
    <w:rsid w:val="00C81E73"/>
    <w:rsid w:val="00C84B3E"/>
    <w:rsid w:val="00C85B0F"/>
    <w:rsid w:val="00C85EA4"/>
    <w:rsid w:val="00C86C3E"/>
    <w:rsid w:val="00C91209"/>
    <w:rsid w:val="00C912FE"/>
    <w:rsid w:val="00C9162B"/>
    <w:rsid w:val="00C91B3B"/>
    <w:rsid w:val="00C945F0"/>
    <w:rsid w:val="00C95A5A"/>
    <w:rsid w:val="00C96015"/>
    <w:rsid w:val="00CA1572"/>
    <w:rsid w:val="00CA3545"/>
    <w:rsid w:val="00CA6B87"/>
    <w:rsid w:val="00CA745A"/>
    <w:rsid w:val="00CB32D6"/>
    <w:rsid w:val="00CB4B9A"/>
    <w:rsid w:val="00CB50BA"/>
    <w:rsid w:val="00CB6234"/>
    <w:rsid w:val="00CB65FD"/>
    <w:rsid w:val="00CB660D"/>
    <w:rsid w:val="00CC144E"/>
    <w:rsid w:val="00CC1496"/>
    <w:rsid w:val="00CC2031"/>
    <w:rsid w:val="00CC2761"/>
    <w:rsid w:val="00CC41AC"/>
    <w:rsid w:val="00CC47ED"/>
    <w:rsid w:val="00CD1265"/>
    <w:rsid w:val="00CD1799"/>
    <w:rsid w:val="00CD2723"/>
    <w:rsid w:val="00CD3FA8"/>
    <w:rsid w:val="00CD65B8"/>
    <w:rsid w:val="00CE0E03"/>
    <w:rsid w:val="00CE51C3"/>
    <w:rsid w:val="00CE5B25"/>
    <w:rsid w:val="00CF2F38"/>
    <w:rsid w:val="00CF3399"/>
    <w:rsid w:val="00CF4F69"/>
    <w:rsid w:val="00CF59F8"/>
    <w:rsid w:val="00CF69E3"/>
    <w:rsid w:val="00D007D1"/>
    <w:rsid w:val="00D02CF8"/>
    <w:rsid w:val="00D0579B"/>
    <w:rsid w:val="00D1072F"/>
    <w:rsid w:val="00D11962"/>
    <w:rsid w:val="00D11E98"/>
    <w:rsid w:val="00D12296"/>
    <w:rsid w:val="00D12F7B"/>
    <w:rsid w:val="00D13FED"/>
    <w:rsid w:val="00D1467F"/>
    <w:rsid w:val="00D15589"/>
    <w:rsid w:val="00D17334"/>
    <w:rsid w:val="00D20D8B"/>
    <w:rsid w:val="00D20E27"/>
    <w:rsid w:val="00D21815"/>
    <w:rsid w:val="00D21B58"/>
    <w:rsid w:val="00D22383"/>
    <w:rsid w:val="00D22AE8"/>
    <w:rsid w:val="00D2400B"/>
    <w:rsid w:val="00D244AA"/>
    <w:rsid w:val="00D245B4"/>
    <w:rsid w:val="00D25B07"/>
    <w:rsid w:val="00D26998"/>
    <w:rsid w:val="00D31FCC"/>
    <w:rsid w:val="00D32BED"/>
    <w:rsid w:val="00D344BE"/>
    <w:rsid w:val="00D37BBE"/>
    <w:rsid w:val="00D407CF"/>
    <w:rsid w:val="00D43009"/>
    <w:rsid w:val="00D432AD"/>
    <w:rsid w:val="00D442E0"/>
    <w:rsid w:val="00D51069"/>
    <w:rsid w:val="00D51E24"/>
    <w:rsid w:val="00D51E75"/>
    <w:rsid w:val="00D52C18"/>
    <w:rsid w:val="00D53816"/>
    <w:rsid w:val="00D546CE"/>
    <w:rsid w:val="00D56456"/>
    <w:rsid w:val="00D56CCE"/>
    <w:rsid w:val="00D6233C"/>
    <w:rsid w:val="00D6274F"/>
    <w:rsid w:val="00D647E3"/>
    <w:rsid w:val="00D66A71"/>
    <w:rsid w:val="00D716A3"/>
    <w:rsid w:val="00D71F3C"/>
    <w:rsid w:val="00D73786"/>
    <w:rsid w:val="00D77F6E"/>
    <w:rsid w:val="00D81321"/>
    <w:rsid w:val="00D813C5"/>
    <w:rsid w:val="00D821C7"/>
    <w:rsid w:val="00D827AD"/>
    <w:rsid w:val="00D8426D"/>
    <w:rsid w:val="00D851B3"/>
    <w:rsid w:val="00D8781E"/>
    <w:rsid w:val="00D900BA"/>
    <w:rsid w:val="00D91829"/>
    <w:rsid w:val="00D91B5D"/>
    <w:rsid w:val="00D91EF1"/>
    <w:rsid w:val="00D92C5F"/>
    <w:rsid w:val="00D92E55"/>
    <w:rsid w:val="00D9537D"/>
    <w:rsid w:val="00D964A1"/>
    <w:rsid w:val="00D9689B"/>
    <w:rsid w:val="00DA2039"/>
    <w:rsid w:val="00DA3315"/>
    <w:rsid w:val="00DA3D79"/>
    <w:rsid w:val="00DA41C8"/>
    <w:rsid w:val="00DB097D"/>
    <w:rsid w:val="00DB1760"/>
    <w:rsid w:val="00DB19AE"/>
    <w:rsid w:val="00DB1DA3"/>
    <w:rsid w:val="00DB30EB"/>
    <w:rsid w:val="00DB5C42"/>
    <w:rsid w:val="00DB6254"/>
    <w:rsid w:val="00DC0277"/>
    <w:rsid w:val="00DC18A8"/>
    <w:rsid w:val="00DD1FF3"/>
    <w:rsid w:val="00DD52CC"/>
    <w:rsid w:val="00DD6B7C"/>
    <w:rsid w:val="00DD6D04"/>
    <w:rsid w:val="00DD7FE7"/>
    <w:rsid w:val="00DE0BDC"/>
    <w:rsid w:val="00DE0DCA"/>
    <w:rsid w:val="00DE308B"/>
    <w:rsid w:val="00DE4E5A"/>
    <w:rsid w:val="00DF0002"/>
    <w:rsid w:val="00DF1A52"/>
    <w:rsid w:val="00DF520D"/>
    <w:rsid w:val="00E0091A"/>
    <w:rsid w:val="00E00B42"/>
    <w:rsid w:val="00E02370"/>
    <w:rsid w:val="00E02A40"/>
    <w:rsid w:val="00E02ED8"/>
    <w:rsid w:val="00E065CA"/>
    <w:rsid w:val="00E06643"/>
    <w:rsid w:val="00E1140F"/>
    <w:rsid w:val="00E120E1"/>
    <w:rsid w:val="00E13969"/>
    <w:rsid w:val="00E13D01"/>
    <w:rsid w:val="00E15FB3"/>
    <w:rsid w:val="00E16B89"/>
    <w:rsid w:val="00E16C4E"/>
    <w:rsid w:val="00E16C5B"/>
    <w:rsid w:val="00E171F1"/>
    <w:rsid w:val="00E17339"/>
    <w:rsid w:val="00E21B7C"/>
    <w:rsid w:val="00E22131"/>
    <w:rsid w:val="00E22B53"/>
    <w:rsid w:val="00E24084"/>
    <w:rsid w:val="00E24375"/>
    <w:rsid w:val="00E27860"/>
    <w:rsid w:val="00E30785"/>
    <w:rsid w:val="00E32A4B"/>
    <w:rsid w:val="00E334EC"/>
    <w:rsid w:val="00E33B70"/>
    <w:rsid w:val="00E34B58"/>
    <w:rsid w:val="00E35AE7"/>
    <w:rsid w:val="00E35C15"/>
    <w:rsid w:val="00E37A7A"/>
    <w:rsid w:val="00E435A9"/>
    <w:rsid w:val="00E453FA"/>
    <w:rsid w:val="00E45451"/>
    <w:rsid w:val="00E47630"/>
    <w:rsid w:val="00E47C98"/>
    <w:rsid w:val="00E507F1"/>
    <w:rsid w:val="00E51B80"/>
    <w:rsid w:val="00E545D8"/>
    <w:rsid w:val="00E54CFE"/>
    <w:rsid w:val="00E55B3B"/>
    <w:rsid w:val="00E55E91"/>
    <w:rsid w:val="00E5612E"/>
    <w:rsid w:val="00E5618B"/>
    <w:rsid w:val="00E56942"/>
    <w:rsid w:val="00E56BB2"/>
    <w:rsid w:val="00E57A10"/>
    <w:rsid w:val="00E57E5D"/>
    <w:rsid w:val="00E60355"/>
    <w:rsid w:val="00E60404"/>
    <w:rsid w:val="00E605C9"/>
    <w:rsid w:val="00E624A9"/>
    <w:rsid w:val="00E666F7"/>
    <w:rsid w:val="00E66E46"/>
    <w:rsid w:val="00E72212"/>
    <w:rsid w:val="00E722F3"/>
    <w:rsid w:val="00E73880"/>
    <w:rsid w:val="00E738EC"/>
    <w:rsid w:val="00E765E7"/>
    <w:rsid w:val="00E771CF"/>
    <w:rsid w:val="00E81563"/>
    <w:rsid w:val="00E82492"/>
    <w:rsid w:val="00E8577E"/>
    <w:rsid w:val="00E94157"/>
    <w:rsid w:val="00E950F5"/>
    <w:rsid w:val="00EA004D"/>
    <w:rsid w:val="00EA1258"/>
    <w:rsid w:val="00EA1688"/>
    <w:rsid w:val="00EA1E2C"/>
    <w:rsid w:val="00EA3690"/>
    <w:rsid w:val="00EA505C"/>
    <w:rsid w:val="00EA7525"/>
    <w:rsid w:val="00EB01B1"/>
    <w:rsid w:val="00EB2FEF"/>
    <w:rsid w:val="00EB33FE"/>
    <w:rsid w:val="00EB34E9"/>
    <w:rsid w:val="00EB4A66"/>
    <w:rsid w:val="00EB4C8B"/>
    <w:rsid w:val="00EB4D18"/>
    <w:rsid w:val="00EB4EC1"/>
    <w:rsid w:val="00EB6F51"/>
    <w:rsid w:val="00EC0262"/>
    <w:rsid w:val="00EC080D"/>
    <w:rsid w:val="00EC0891"/>
    <w:rsid w:val="00EC09F2"/>
    <w:rsid w:val="00EC1942"/>
    <w:rsid w:val="00EC4697"/>
    <w:rsid w:val="00EC63A1"/>
    <w:rsid w:val="00EC7177"/>
    <w:rsid w:val="00ED0ECA"/>
    <w:rsid w:val="00ED3438"/>
    <w:rsid w:val="00ED51FE"/>
    <w:rsid w:val="00ED5BE0"/>
    <w:rsid w:val="00ED78D1"/>
    <w:rsid w:val="00EE2060"/>
    <w:rsid w:val="00EE4713"/>
    <w:rsid w:val="00EE4C33"/>
    <w:rsid w:val="00EE51DB"/>
    <w:rsid w:val="00EE75DF"/>
    <w:rsid w:val="00EF2023"/>
    <w:rsid w:val="00EF39AF"/>
    <w:rsid w:val="00EF3A0A"/>
    <w:rsid w:val="00EF55F3"/>
    <w:rsid w:val="00EF561A"/>
    <w:rsid w:val="00F015DE"/>
    <w:rsid w:val="00F0181E"/>
    <w:rsid w:val="00F03865"/>
    <w:rsid w:val="00F050E9"/>
    <w:rsid w:val="00F0742E"/>
    <w:rsid w:val="00F079F3"/>
    <w:rsid w:val="00F1003B"/>
    <w:rsid w:val="00F10D14"/>
    <w:rsid w:val="00F12442"/>
    <w:rsid w:val="00F13261"/>
    <w:rsid w:val="00F13DC0"/>
    <w:rsid w:val="00F13ED3"/>
    <w:rsid w:val="00F14485"/>
    <w:rsid w:val="00F1507B"/>
    <w:rsid w:val="00F15C44"/>
    <w:rsid w:val="00F161D1"/>
    <w:rsid w:val="00F16F02"/>
    <w:rsid w:val="00F1741A"/>
    <w:rsid w:val="00F2233B"/>
    <w:rsid w:val="00F2453E"/>
    <w:rsid w:val="00F26A60"/>
    <w:rsid w:val="00F27B82"/>
    <w:rsid w:val="00F3012D"/>
    <w:rsid w:val="00F3038C"/>
    <w:rsid w:val="00F30647"/>
    <w:rsid w:val="00F30AD6"/>
    <w:rsid w:val="00F338D7"/>
    <w:rsid w:val="00F34835"/>
    <w:rsid w:val="00F36803"/>
    <w:rsid w:val="00F37E2A"/>
    <w:rsid w:val="00F418A8"/>
    <w:rsid w:val="00F41DC8"/>
    <w:rsid w:val="00F42257"/>
    <w:rsid w:val="00F43970"/>
    <w:rsid w:val="00F458E9"/>
    <w:rsid w:val="00F465B6"/>
    <w:rsid w:val="00F474AA"/>
    <w:rsid w:val="00F50302"/>
    <w:rsid w:val="00F50542"/>
    <w:rsid w:val="00F53372"/>
    <w:rsid w:val="00F53594"/>
    <w:rsid w:val="00F57C60"/>
    <w:rsid w:val="00F6028E"/>
    <w:rsid w:val="00F621D8"/>
    <w:rsid w:val="00F64CB9"/>
    <w:rsid w:val="00F65B2C"/>
    <w:rsid w:val="00F67181"/>
    <w:rsid w:val="00F70654"/>
    <w:rsid w:val="00F7123B"/>
    <w:rsid w:val="00F72773"/>
    <w:rsid w:val="00F732A2"/>
    <w:rsid w:val="00F7372F"/>
    <w:rsid w:val="00F7500A"/>
    <w:rsid w:val="00F770E6"/>
    <w:rsid w:val="00F77628"/>
    <w:rsid w:val="00F77D64"/>
    <w:rsid w:val="00F800DA"/>
    <w:rsid w:val="00F808BF"/>
    <w:rsid w:val="00F8309A"/>
    <w:rsid w:val="00F838DD"/>
    <w:rsid w:val="00F83929"/>
    <w:rsid w:val="00F83EEF"/>
    <w:rsid w:val="00F86A91"/>
    <w:rsid w:val="00F87E69"/>
    <w:rsid w:val="00F910FA"/>
    <w:rsid w:val="00F93FE6"/>
    <w:rsid w:val="00F95C0A"/>
    <w:rsid w:val="00F969EF"/>
    <w:rsid w:val="00F975F2"/>
    <w:rsid w:val="00FA03C0"/>
    <w:rsid w:val="00FA0574"/>
    <w:rsid w:val="00FA201A"/>
    <w:rsid w:val="00FA307C"/>
    <w:rsid w:val="00FA6D9E"/>
    <w:rsid w:val="00FA7602"/>
    <w:rsid w:val="00FB06F3"/>
    <w:rsid w:val="00FB146F"/>
    <w:rsid w:val="00FB25B5"/>
    <w:rsid w:val="00FB3B70"/>
    <w:rsid w:val="00FB57B4"/>
    <w:rsid w:val="00FC0EEB"/>
    <w:rsid w:val="00FC4D8F"/>
    <w:rsid w:val="00FC52EA"/>
    <w:rsid w:val="00FC56CD"/>
    <w:rsid w:val="00FC5B16"/>
    <w:rsid w:val="00FC6159"/>
    <w:rsid w:val="00FC7E7F"/>
    <w:rsid w:val="00FD061C"/>
    <w:rsid w:val="00FD0905"/>
    <w:rsid w:val="00FD0C6F"/>
    <w:rsid w:val="00FD0C9F"/>
    <w:rsid w:val="00FD1D52"/>
    <w:rsid w:val="00FD4595"/>
    <w:rsid w:val="00FD4E60"/>
    <w:rsid w:val="00FD6188"/>
    <w:rsid w:val="00FD7207"/>
    <w:rsid w:val="00FE0696"/>
    <w:rsid w:val="00FE22E8"/>
    <w:rsid w:val="00FE2B01"/>
    <w:rsid w:val="00FE32C8"/>
    <w:rsid w:val="00FE3CD6"/>
    <w:rsid w:val="00FE3F68"/>
    <w:rsid w:val="00FE635C"/>
    <w:rsid w:val="00FE6426"/>
    <w:rsid w:val="00FE6A68"/>
    <w:rsid w:val="00FE727F"/>
    <w:rsid w:val="00FE760E"/>
    <w:rsid w:val="00FE7621"/>
    <w:rsid w:val="00FE774C"/>
    <w:rsid w:val="00FE7920"/>
    <w:rsid w:val="00FF1B37"/>
    <w:rsid w:val="00FF2301"/>
    <w:rsid w:val="00FF319B"/>
    <w:rsid w:val="00FF5042"/>
    <w:rsid w:val="00FF6CC3"/>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C8B53"/>
  <w15:docId w15:val="{F3FD0B87-A730-46D6-A502-5280256F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13BF"/>
    <w:pPr>
      <w:tabs>
        <w:tab w:val="center" w:pos="4320"/>
        <w:tab w:val="right" w:pos="8640"/>
      </w:tabs>
    </w:pPr>
  </w:style>
  <w:style w:type="paragraph" w:styleId="Footer">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7"/>
      </w:numPr>
      <w:tabs>
        <w:tab w:val="clear" w:pos="1440"/>
        <w:tab w:val="left" w:pos="720"/>
      </w:tabs>
      <w:autoSpaceDE w:val="0"/>
      <w:autoSpaceDN w:val="0"/>
      <w:spacing w:before="120" w:after="120" w:line="216" w:lineRule="auto"/>
    </w:pPr>
    <w:rPr>
      <w:b/>
      <w:bCs/>
      <w:szCs w:val="18"/>
    </w:rPr>
  </w:style>
  <w:style w:type="character" w:customStyle="1" w:styleId="UnresolvedMention">
    <w:name w:val="Unresolved Mention"/>
    <w:basedOn w:val="DefaultParagraphFont"/>
    <w:uiPriority w:val="99"/>
    <w:semiHidden/>
    <w:unhideWhenUsed/>
    <w:rsid w:val="00B555E1"/>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076775"/>
    <w:pPr>
      <w:spacing w:after="160" w:line="240" w:lineRule="exact"/>
    </w:pPr>
    <w:rPr>
      <w:sz w:val="18"/>
      <w:szCs w:val="20"/>
      <w:u w:val="singl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c/5900/c3be/53c712c8a7ecbab8a9319828/sbi-02-inf-14-en.pdf" TargetMode="External"/><Relationship Id="rId18" Type="http://schemas.openxmlformats.org/officeDocument/2006/relationships/hyperlink" Target="https://www.cbd.int/doc/c/5c5f/cce3/d994ffe3ff426bfd61eb1bac/cop-14-inf-26-en.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bd.int/doc/c/5fa6/3ddf/1ce8ebb3cd5ceeccc187d859/sbi-02-12-ar.pdf" TargetMode="External"/><Relationship Id="rId17" Type="http://schemas.openxmlformats.org/officeDocument/2006/relationships/hyperlink" Target="https://www.cbd.int/doc/decisions/cop-13/cop-13-dec-31-ar.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forme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27-ar.pdf"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cbd.int/doc/decisions/cop-13/cop-13-dec-28-ar.pdf"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cbd.int/doc/c/15b2/c649/52b97cfb4c36cd2cf3122bb1/sbi-03-11-ar.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3/cop-13-dec-24-ar.pdf"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de9c/8c12/7c0cb88a47f9084e5d0b82eb/post2020-prep-01-inf-01-en.pdf" TargetMode="External"/><Relationship Id="rId13" Type="http://schemas.openxmlformats.org/officeDocument/2006/relationships/hyperlink" Target="https://undocs.org/E/CN.18/2019/3" TargetMode="External"/><Relationship Id="rId18" Type="http://schemas.openxmlformats.org/officeDocument/2006/relationships/hyperlink" Target="http://www.cpfweb.org/96344/en/" TargetMode="External"/><Relationship Id="rId26" Type="http://schemas.openxmlformats.org/officeDocument/2006/relationships/hyperlink" Target="https://www.cbd.int/doc/meetings/cop/cop-13/information/cop-13-inf-24-en.pdf" TargetMode="External"/><Relationship Id="rId3" Type="http://schemas.openxmlformats.org/officeDocument/2006/relationships/hyperlink" Target="https://www.cbd.int/doc/decisions/cop-14/cop-14-dec-30-ar.pdf" TargetMode="External"/><Relationship Id="rId21" Type="http://schemas.openxmlformats.org/officeDocument/2006/relationships/hyperlink" Target="http://www.ors.ngo" TargetMode="External"/><Relationship Id="rId7" Type="http://schemas.openxmlformats.org/officeDocument/2006/relationships/hyperlink" Target="http://www.cbd.int/post2020/submissions" TargetMode="External"/><Relationship Id="rId12" Type="http://schemas.openxmlformats.org/officeDocument/2006/relationships/hyperlink" Target="http://www.unep-wcmc.org/system/comfy/cms/files/files/000/001/401/original/Cross_mapping_A3_final.pdf" TargetMode="External"/><Relationship Id="rId17" Type="http://schemas.openxmlformats.org/officeDocument/2006/relationships/hyperlink" Target="https://www.cbd.int/meetings/BRCWS-2016-01" TargetMode="External"/><Relationship Id="rId25" Type="http://schemas.openxmlformats.org/officeDocument/2006/relationships/hyperlink" Target="https://www.cbd.int/doc/nr/nr-06/cop-13-21-en-rev.pdf" TargetMode="External"/><Relationship Id="rId2" Type="http://schemas.openxmlformats.org/officeDocument/2006/relationships/hyperlink" Target="https://www.cbd.int/doc/decisions/cop-13/cop-13-dec-24-ar.pdf" TargetMode="External"/><Relationship Id="rId16" Type="http://schemas.openxmlformats.org/officeDocument/2006/relationships/hyperlink" Target="https://wedocs.unep.org/bitstream/handle/20.500.11822/9967/elaborations-options-enhancing-synergies.pdf?sequence=1&amp;isAllowed=y" TargetMode="External"/><Relationship Id="rId20" Type="http://schemas.openxmlformats.org/officeDocument/2006/relationships/hyperlink" Target="https://www.cbd.int/reports/thematic.shtml" TargetMode="External"/><Relationship Id="rId1" Type="http://schemas.openxmlformats.org/officeDocument/2006/relationships/hyperlink" Target="https://www.cbd.int/doc/c/e419/f347/efd405994db57af58a899524/sbi-03-01-ar.pdf" TargetMode="External"/><Relationship Id="rId6" Type="http://schemas.openxmlformats.org/officeDocument/2006/relationships/hyperlink" Target="https://www.cbd.int/doc/c/de6d/6f08/e6f5ab406bf39019f9d5db62/post2020-ws-2019-06-02-en.pdf" TargetMode="External"/><Relationship Id="rId11" Type="http://schemas.openxmlformats.org/officeDocument/2006/relationships/hyperlink" Target="http://www.bipindicators.net/system/resources/files/000/002/291/original/Cross_mapping_4pp_A3_WEB.pdf?1527060479" TargetMode="External"/><Relationship Id="rId24" Type="http://schemas.openxmlformats.org/officeDocument/2006/relationships/hyperlink" Target="http://www.wcmc.io/sourcebook-web" TargetMode="External"/><Relationship Id="rId5" Type="http://schemas.openxmlformats.org/officeDocument/2006/relationships/hyperlink" Target="http://www.cbd.int/post2020" TargetMode="External"/><Relationship Id="rId15" Type="http://schemas.openxmlformats.org/officeDocument/2006/relationships/hyperlink" Target="http://www.cbd.int/doc/c/7217/00d0/a9328110a490b7a8957a0cd9/cop-14-inf-40-en.pdf" TargetMode="External"/><Relationship Id="rId23" Type="http://schemas.openxmlformats.org/officeDocument/2006/relationships/hyperlink" Target="http://www.unep-wcmc.org/resources-and-data/biodiversitysynergies" TargetMode="External"/><Relationship Id="rId10" Type="http://schemas.openxmlformats.org/officeDocument/2006/relationships/hyperlink" Target="http://www.biodiversityindicators.net" TargetMode="External"/><Relationship Id="rId19" Type="http://schemas.openxmlformats.org/officeDocument/2006/relationships/hyperlink" Target="https://www.cbd.int/doc/meetings/cop/cop-13/information/cop-13-inf-24-en.pdf" TargetMode="External"/><Relationship Id="rId4" Type="http://schemas.openxmlformats.org/officeDocument/2006/relationships/hyperlink" Target="https://www.cbd.int/doc/c/8e6f/ef4f/b7d30589fb00d97b900d17af/post2020-ws-2020-01-03-en.pdf" TargetMode="External"/><Relationship Id="rId9" Type="http://schemas.openxmlformats.org/officeDocument/2006/relationships/hyperlink" Target="https://www.cbd.int/doc/meetings/biodiv/brcws-2016-01/other/brcws-2016-01-unep-wcmc-en.pdf" TargetMode="External"/><Relationship Id="rId14" Type="http://schemas.openxmlformats.org/officeDocument/2006/relationships/hyperlink" Target="http://www.cpfweb.org/96344" TargetMode="External"/><Relationship Id="rId22" Type="http://schemas.openxmlformats.org/officeDocument/2006/relationships/hyperlink" Target="https://chm.cbd.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9E9D6945F546C29FF5ED807D84A006"/>
        <w:category>
          <w:name w:val="General"/>
          <w:gallery w:val="placeholder"/>
        </w:category>
        <w:types>
          <w:type w:val="bbPlcHdr"/>
        </w:types>
        <w:behaviors>
          <w:behavior w:val="content"/>
        </w:behaviors>
        <w:guid w:val="{A7A2AAEC-C71D-41E7-B68E-92F448A16DF6}"/>
      </w:docPartPr>
      <w:docPartBody>
        <w:p w:rsidR="00A84478" w:rsidRDefault="00A84478" w:rsidP="00A84478">
          <w:pPr>
            <w:pStyle w:val="089E9D6945F546C29FF5ED807D84A006"/>
          </w:pPr>
          <w:r w:rsidRPr="00AB60F6">
            <w:rPr>
              <w:rStyle w:val="PlaceholderText"/>
            </w:rPr>
            <w:t>Click here to enter text.</w:t>
          </w:r>
        </w:p>
      </w:docPartBody>
    </w:docPart>
    <w:docPart>
      <w:docPartPr>
        <w:name w:val="0D58812FF53B43CDA2654EFBF6D041FD"/>
        <w:category>
          <w:name w:val="General"/>
          <w:gallery w:val="placeholder"/>
        </w:category>
        <w:types>
          <w:type w:val="bbPlcHdr"/>
        </w:types>
        <w:behaviors>
          <w:behavior w:val="content"/>
        </w:behaviors>
        <w:guid w:val="{27F8C3E9-A902-4580-B016-FD0565F9484E}"/>
      </w:docPartPr>
      <w:docPartBody>
        <w:p w:rsidR="001A1878" w:rsidRDefault="001A1878" w:rsidP="001A1878">
          <w:pPr>
            <w:pStyle w:val="0D58812FF53B43CDA2654EFBF6D041FD"/>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2"/>
  </w:compat>
  <w:rsids>
    <w:rsidRoot w:val="001B29AF"/>
    <w:rsid w:val="0000501C"/>
    <w:rsid w:val="000056D8"/>
    <w:rsid w:val="00015BC6"/>
    <w:rsid w:val="000465D2"/>
    <w:rsid w:val="000863C9"/>
    <w:rsid w:val="000F60EA"/>
    <w:rsid w:val="001025E3"/>
    <w:rsid w:val="001166C2"/>
    <w:rsid w:val="00142D69"/>
    <w:rsid w:val="001603B3"/>
    <w:rsid w:val="00162179"/>
    <w:rsid w:val="001A1878"/>
    <w:rsid w:val="001B29AF"/>
    <w:rsid w:val="00233CDE"/>
    <w:rsid w:val="00270426"/>
    <w:rsid w:val="002D0C1B"/>
    <w:rsid w:val="002E6702"/>
    <w:rsid w:val="0031649E"/>
    <w:rsid w:val="0037757D"/>
    <w:rsid w:val="003825B1"/>
    <w:rsid w:val="003A445D"/>
    <w:rsid w:val="00402F6C"/>
    <w:rsid w:val="00442B62"/>
    <w:rsid w:val="004A69EC"/>
    <w:rsid w:val="004D0544"/>
    <w:rsid w:val="00517717"/>
    <w:rsid w:val="00525A3D"/>
    <w:rsid w:val="00531B12"/>
    <w:rsid w:val="00551ABC"/>
    <w:rsid w:val="005640C7"/>
    <w:rsid w:val="005904BD"/>
    <w:rsid w:val="00625AAF"/>
    <w:rsid w:val="006E1BFF"/>
    <w:rsid w:val="00752B84"/>
    <w:rsid w:val="007638BE"/>
    <w:rsid w:val="00786E76"/>
    <w:rsid w:val="007B0918"/>
    <w:rsid w:val="007E19D3"/>
    <w:rsid w:val="007E501A"/>
    <w:rsid w:val="0083264A"/>
    <w:rsid w:val="00834F45"/>
    <w:rsid w:val="00856010"/>
    <w:rsid w:val="008F6211"/>
    <w:rsid w:val="009555FF"/>
    <w:rsid w:val="00955C84"/>
    <w:rsid w:val="009A647C"/>
    <w:rsid w:val="00A27574"/>
    <w:rsid w:val="00A374C3"/>
    <w:rsid w:val="00A84478"/>
    <w:rsid w:val="00A93E06"/>
    <w:rsid w:val="00AC43F0"/>
    <w:rsid w:val="00B143E7"/>
    <w:rsid w:val="00B36C7B"/>
    <w:rsid w:val="00BA4281"/>
    <w:rsid w:val="00BB2CFE"/>
    <w:rsid w:val="00BC32AF"/>
    <w:rsid w:val="00BD1041"/>
    <w:rsid w:val="00C95089"/>
    <w:rsid w:val="00CA4D0D"/>
    <w:rsid w:val="00CA5954"/>
    <w:rsid w:val="00CC1CAF"/>
    <w:rsid w:val="00D07A69"/>
    <w:rsid w:val="00D24FA6"/>
    <w:rsid w:val="00D5481D"/>
    <w:rsid w:val="00D715E3"/>
    <w:rsid w:val="00D71C90"/>
    <w:rsid w:val="00DA3919"/>
    <w:rsid w:val="00DB0473"/>
    <w:rsid w:val="00DB6A93"/>
    <w:rsid w:val="00E50FF2"/>
    <w:rsid w:val="00E73BD7"/>
    <w:rsid w:val="00EC17B5"/>
    <w:rsid w:val="00EC30CD"/>
    <w:rsid w:val="00EC7E11"/>
    <w:rsid w:val="00F13384"/>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A1878"/>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DC7698EF0A714220ABF67B4AAAD7813A">
    <w:name w:val="DC7698EF0A714220ABF67B4AAAD7813A"/>
    <w:rsid w:val="009555FF"/>
  </w:style>
  <w:style w:type="paragraph" w:customStyle="1" w:styleId="5DAED17960AD4E1C966CF73BB5A9B508">
    <w:name w:val="5DAED17960AD4E1C966CF73BB5A9B508"/>
    <w:rsid w:val="000F60EA"/>
  </w:style>
  <w:style w:type="paragraph" w:customStyle="1" w:styleId="3C3DB2941ECC4AC392CCA669E23F0CD1">
    <w:name w:val="3C3DB2941ECC4AC392CCA669E23F0CD1"/>
    <w:rsid w:val="000F60EA"/>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 w:type="paragraph" w:customStyle="1" w:styleId="0D58812FF53B43CDA2654EFBF6D041FD">
    <w:name w:val="0D58812FF53B43CDA2654EFBF6D041FD"/>
    <w:rsid w:val="001A1878"/>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B022E-1718-4AAE-A42D-C44E7735A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7830</TotalTime>
  <Pages>13</Pages>
  <Words>5564</Words>
  <Characters>31718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Update on progress in revising/updating and implementing national biodiversity strategies and action plans, including national targets</vt:lpstr>
    </vt:vector>
  </TitlesOfParts>
  <Company>Biodiversity</Company>
  <LinksUpToDate>false</LinksUpToDate>
  <CharactersWithSpaces>37208</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progress in revising/updating and implementing national biodiversity strategies and action plans, including national targets</dc:title>
  <dc:subject>CBD/SBI/3/11/Add.2</dc:subject>
  <dc:creator>SCBD</dc:creator>
  <cp:lastModifiedBy>Ahmed OSMAN</cp:lastModifiedBy>
  <cp:revision>224</cp:revision>
  <cp:lastPrinted>2020-07-28T19:36:00Z</cp:lastPrinted>
  <dcterms:created xsi:type="dcterms:W3CDTF">2020-04-02T16:03:00Z</dcterms:created>
  <dcterms:modified xsi:type="dcterms:W3CDTF">2021-01-20T14:38:00Z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