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A86AC1" w:rsidRPr="00711439" w14:paraId="0651C8FD" w14:textId="77777777" w:rsidTr="00B6332A">
        <w:tc>
          <w:tcPr>
            <w:tcW w:w="1371" w:type="dxa"/>
            <w:tcBorders>
              <w:bottom w:val="single" w:sz="12" w:space="0" w:color="000000"/>
            </w:tcBorders>
          </w:tcPr>
          <w:p w14:paraId="5C33987A" w14:textId="77777777" w:rsidR="00A86AC1" w:rsidRPr="00711439" w:rsidRDefault="00A86AC1" w:rsidP="00B6332A">
            <w:pPr>
              <w:rPr>
                <w:rFonts w:cs="Times New Roman"/>
                <w:noProof/>
                <w:sz w:val="24"/>
              </w:rPr>
            </w:pPr>
            <w:r w:rsidRPr="00711439">
              <w:rPr>
                <w:rFonts w:ascii="Cambria" w:hAnsi="Cambria" w:cs="Times New Roman"/>
                <w:noProof/>
                <w:snapToGrid w:val="0"/>
                <w:kern w:val="22"/>
                <w:sz w:val="24"/>
                <w:lang w:val="en-US"/>
              </w:rPr>
              <w:drawing>
                <wp:inline distT="0" distB="0" distL="0" distR="0" wp14:anchorId="4DF74CBF" wp14:editId="234823EA">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426D72BC" w14:textId="77777777" w:rsidR="00A86AC1" w:rsidRPr="00711439" w:rsidRDefault="00A86AC1" w:rsidP="00B6332A">
            <w:pPr>
              <w:rPr>
                <w:rFonts w:cs="Times New Roman"/>
                <w:sz w:val="24"/>
              </w:rPr>
            </w:pPr>
            <w:r w:rsidRPr="00711439">
              <w:rPr>
                <w:rFonts w:cs="Times New Roman"/>
                <w:noProof/>
                <w:sz w:val="24"/>
                <w:lang w:val="en-US"/>
              </w:rPr>
              <w:drawing>
                <wp:inline distT="0" distB="0" distL="0" distR="0" wp14:anchorId="21968A65" wp14:editId="27481BFC">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7BD77E25" w14:textId="77777777" w:rsidR="00A86AC1" w:rsidRPr="00711439" w:rsidRDefault="00A86AC1" w:rsidP="00B6332A">
            <w:pPr>
              <w:keepNext/>
              <w:spacing w:beforeLines="30" w:before="72"/>
              <w:jc w:val="right"/>
              <w:outlineLvl w:val="7"/>
              <w:rPr>
                <w:rFonts w:ascii="Arial" w:hAnsi="Arial" w:cs="Times New Roman"/>
                <w:b/>
                <w:sz w:val="32"/>
                <w:szCs w:val="32"/>
              </w:rPr>
            </w:pPr>
            <w:r w:rsidRPr="00711439">
              <w:rPr>
                <w:rFonts w:ascii="Arial" w:hAnsi="Arial" w:cs="Times New Roman"/>
                <w:b/>
                <w:sz w:val="32"/>
                <w:szCs w:val="32"/>
              </w:rPr>
              <w:t>CBD</w:t>
            </w:r>
          </w:p>
          <w:p w14:paraId="150F4835" w14:textId="77777777" w:rsidR="00A86AC1" w:rsidRPr="00711439" w:rsidRDefault="00A86AC1" w:rsidP="00B6332A">
            <w:pPr>
              <w:jc w:val="left"/>
              <w:rPr>
                <w:rFonts w:ascii="Univers" w:hAnsi="Univers" w:cs="Times New Roman"/>
                <w:b/>
                <w:sz w:val="36"/>
                <w:szCs w:val="36"/>
              </w:rPr>
            </w:pPr>
          </w:p>
        </w:tc>
      </w:tr>
      <w:tr w:rsidR="00A86AC1" w:rsidRPr="00711439" w14:paraId="17733984" w14:textId="77777777" w:rsidTr="00B6332A">
        <w:trPr>
          <w:trHeight w:val="1693"/>
        </w:trPr>
        <w:tc>
          <w:tcPr>
            <w:tcW w:w="5242" w:type="dxa"/>
            <w:gridSpan w:val="3"/>
          </w:tcPr>
          <w:p w14:paraId="0A983A13" w14:textId="77777777" w:rsidR="00A86AC1" w:rsidRPr="00711439" w:rsidRDefault="00A86AC1" w:rsidP="00B6332A">
            <w:pPr>
              <w:rPr>
                <w:rFonts w:cs="Times New Roman"/>
                <w:sz w:val="16"/>
                <w:szCs w:val="16"/>
              </w:rPr>
            </w:pPr>
          </w:p>
          <w:p w14:paraId="0CF8AC2B" w14:textId="77777777" w:rsidR="00A86AC1" w:rsidRPr="00711439" w:rsidRDefault="00A86AC1" w:rsidP="00B6332A">
            <w:pPr>
              <w:rPr>
                <w:rFonts w:cs="Times New Roman"/>
                <w:b/>
                <w:sz w:val="40"/>
                <w:szCs w:val="40"/>
              </w:rPr>
            </w:pPr>
            <w:r w:rsidRPr="00711439">
              <w:rPr>
                <w:rFonts w:cs="Times New Roman"/>
                <w:b/>
                <w:noProof/>
                <w:sz w:val="40"/>
                <w:szCs w:val="40"/>
                <w:lang w:val="en-US"/>
              </w:rPr>
              <w:drawing>
                <wp:inline distT="0" distB="0" distL="0" distR="0" wp14:anchorId="14665D7A" wp14:editId="361CDD60">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3AF1A91D" w14:textId="77777777" w:rsidR="00A86AC1" w:rsidRPr="00711439" w:rsidRDefault="00A86AC1" w:rsidP="00B6332A">
            <w:pPr>
              <w:rPr>
                <w:rFonts w:cs="Times New Roman"/>
                <w:b/>
                <w:sz w:val="16"/>
                <w:szCs w:val="16"/>
              </w:rPr>
            </w:pPr>
          </w:p>
        </w:tc>
        <w:tc>
          <w:tcPr>
            <w:tcW w:w="1710" w:type="dxa"/>
          </w:tcPr>
          <w:p w14:paraId="63F19FEA" w14:textId="77777777" w:rsidR="00A86AC1" w:rsidRPr="00711439" w:rsidRDefault="00A86AC1" w:rsidP="00B6332A">
            <w:pPr>
              <w:rPr>
                <w:rFonts w:cs="Times New Roman"/>
                <w:sz w:val="24"/>
              </w:rPr>
            </w:pPr>
          </w:p>
        </w:tc>
        <w:tc>
          <w:tcPr>
            <w:tcW w:w="2880" w:type="dxa"/>
          </w:tcPr>
          <w:p w14:paraId="4790C0CE" w14:textId="77777777" w:rsidR="00A86AC1" w:rsidRPr="00711439" w:rsidRDefault="00A86AC1" w:rsidP="00B6332A">
            <w:pPr>
              <w:spacing w:before="120"/>
              <w:rPr>
                <w:rFonts w:cs="Times New Roman"/>
                <w:sz w:val="24"/>
              </w:rPr>
            </w:pPr>
            <w:r w:rsidRPr="00711439">
              <w:rPr>
                <w:rFonts w:cs="Times New Roman"/>
                <w:sz w:val="24"/>
              </w:rPr>
              <w:t xml:space="preserve">Distr. </w:t>
            </w:r>
          </w:p>
          <w:p w14:paraId="17416ECA" w14:textId="77777777" w:rsidR="00A86AC1" w:rsidRPr="00711439" w:rsidRDefault="00A86AC1" w:rsidP="00B6332A">
            <w:pPr>
              <w:spacing w:after="120"/>
              <w:rPr>
                <w:rFonts w:cs="Times New Roman"/>
                <w:sz w:val="24"/>
              </w:rPr>
            </w:pPr>
            <w:r>
              <w:rPr>
                <w:rFonts w:cs="Times New Roman"/>
                <w:sz w:val="24"/>
              </w:rPr>
              <w:t>LIMITED</w:t>
            </w:r>
          </w:p>
          <w:p w14:paraId="4443E797" w14:textId="2A21592F" w:rsidR="00A86AC1" w:rsidRPr="00711439" w:rsidRDefault="00A86AC1" w:rsidP="00B6332A">
            <w:pPr>
              <w:rPr>
                <w:rFonts w:cs="Times New Roman"/>
                <w:sz w:val="24"/>
              </w:rPr>
            </w:pPr>
            <w:r>
              <w:rPr>
                <w:rFonts w:cs="Times New Roman"/>
                <w:sz w:val="24"/>
              </w:rPr>
              <w:t>CBD/NP-MOP/3/L.2</w:t>
            </w:r>
          </w:p>
          <w:p w14:paraId="7C186C23" w14:textId="5A473A28" w:rsidR="00A86AC1" w:rsidRPr="00711439" w:rsidRDefault="002B47A7" w:rsidP="00B6332A">
            <w:pPr>
              <w:spacing w:after="120"/>
              <w:rPr>
                <w:rFonts w:cs="Times New Roman"/>
                <w:sz w:val="24"/>
              </w:rPr>
            </w:pPr>
            <w:r>
              <w:rPr>
                <w:rFonts w:cs="Times New Roman"/>
                <w:sz w:val="24"/>
              </w:rPr>
              <w:t xml:space="preserve">21 </w:t>
            </w:r>
            <w:r w:rsidR="00A86AC1">
              <w:rPr>
                <w:rFonts w:cs="Times New Roman"/>
                <w:sz w:val="24"/>
              </w:rPr>
              <w:t>Nov</w:t>
            </w:r>
            <w:r w:rsidR="00A86AC1" w:rsidRPr="00711439">
              <w:rPr>
                <w:rFonts w:cs="Times New Roman"/>
                <w:sz w:val="24"/>
              </w:rPr>
              <w:t>ember 2018</w:t>
            </w:r>
          </w:p>
          <w:p w14:paraId="4FF96437" w14:textId="77777777" w:rsidR="00A86AC1" w:rsidRPr="00711439" w:rsidRDefault="00A86AC1" w:rsidP="00B6332A">
            <w:pPr>
              <w:rPr>
                <w:rFonts w:cs="Times New Roman"/>
                <w:sz w:val="24"/>
              </w:rPr>
            </w:pPr>
            <w:r w:rsidRPr="00711439">
              <w:rPr>
                <w:rFonts w:cs="Times New Roman" w:hint="eastAsia"/>
                <w:sz w:val="24"/>
              </w:rPr>
              <w:t>CHINESE</w:t>
            </w:r>
          </w:p>
          <w:p w14:paraId="2D86623B" w14:textId="77777777" w:rsidR="00A86AC1" w:rsidRPr="00711439" w:rsidRDefault="00A86AC1" w:rsidP="00B6332A">
            <w:pPr>
              <w:spacing w:after="120"/>
              <w:rPr>
                <w:rFonts w:ascii="Courier New" w:hAnsi="Courier New" w:cs="Times New Roman"/>
                <w:szCs w:val="22"/>
              </w:rPr>
            </w:pPr>
            <w:r w:rsidRPr="00711439">
              <w:rPr>
                <w:rFonts w:cs="Times New Roman"/>
                <w:sz w:val="24"/>
              </w:rPr>
              <w:t>ORIGINAL: ENGLISH</w:t>
            </w:r>
          </w:p>
        </w:tc>
      </w:tr>
    </w:tbl>
    <w:p w14:paraId="3A724CC1" w14:textId="77777777" w:rsidR="00A86AC1" w:rsidRPr="008C12DE" w:rsidRDefault="00A86AC1" w:rsidP="00A86AC1">
      <w:pPr>
        <w:snapToGrid w:val="0"/>
        <w:spacing w:before="60"/>
        <w:jc w:val="left"/>
        <w:rPr>
          <w:rFonts w:cs="Times New Roman"/>
          <w:sz w:val="24"/>
          <w:lang w:val="en-US"/>
        </w:rPr>
      </w:pPr>
      <w:r w:rsidRPr="008C12DE">
        <w:rPr>
          <w:rFonts w:cs="Times New Roman"/>
          <w:sz w:val="24"/>
          <w:lang w:val="en-US"/>
        </w:rPr>
        <w:t>作为关于获取遗传资源和公正和公平分享其利用所</w:t>
      </w:r>
    </w:p>
    <w:p w14:paraId="4A275671" w14:textId="77777777" w:rsidR="0017521F" w:rsidRPr="008C12DE" w:rsidRDefault="0017521F"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sz w:val="24"/>
          <w:lang w:val="en-US"/>
        </w:rPr>
        <w:t>产生惠益的名古屋议定书缔约方会议的生物多样</w:t>
      </w:r>
    </w:p>
    <w:p w14:paraId="622BF714" w14:textId="77777777" w:rsidR="0017521F" w:rsidRPr="008C12DE" w:rsidRDefault="0017521F"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sz w:val="24"/>
          <w:lang w:val="en-US"/>
        </w:rPr>
        <w:t>性公约缔约方大会</w:t>
      </w:r>
    </w:p>
    <w:p w14:paraId="4BB2A5CA" w14:textId="77777777" w:rsidR="00CA5D1B" w:rsidRPr="00785B1E" w:rsidRDefault="00CA5D1B" w:rsidP="00CA5D1B">
      <w:pPr>
        <w:jc w:val="left"/>
        <w:rPr>
          <w:rFonts w:ascii="SimSun" w:hAnsi="SimSun" w:cs="Arial"/>
          <w:sz w:val="24"/>
          <w:lang w:val="en-US"/>
        </w:rPr>
      </w:pPr>
      <w:r w:rsidRPr="00785B1E">
        <w:rPr>
          <w:rFonts w:ascii="SimSun" w:hAnsi="SimSun" w:cs="Microsoft YaHei" w:hint="eastAsia"/>
          <w:sz w:val="24"/>
          <w:lang w:val="en-US"/>
        </w:rPr>
        <w:t>第三</w:t>
      </w:r>
      <w:r w:rsidRPr="00785B1E">
        <w:rPr>
          <w:rFonts w:ascii="SimSun" w:hAnsi="SimSun" w:cs="Microsoft YaHei"/>
          <w:sz w:val="24"/>
          <w:lang w:val="en-US"/>
        </w:rPr>
        <w:t>次</w:t>
      </w:r>
      <w:r w:rsidRPr="00785B1E">
        <w:rPr>
          <w:rFonts w:ascii="SimSun" w:hAnsi="SimSun" w:cs="Microsoft YaHei" w:hint="eastAsia"/>
          <w:sz w:val="24"/>
          <w:lang w:val="en-US"/>
        </w:rPr>
        <w:t>会</w:t>
      </w:r>
      <w:r w:rsidRPr="00785B1E">
        <w:rPr>
          <w:rFonts w:ascii="SimSun" w:hAnsi="SimSun" w:cs="Microsoft YaHei"/>
          <w:sz w:val="24"/>
          <w:lang w:val="en-US"/>
        </w:rPr>
        <w:t>议</w:t>
      </w:r>
    </w:p>
    <w:p w14:paraId="1F8F02F6" w14:textId="77777777" w:rsidR="00CA5D1B" w:rsidRDefault="00CA5D1B" w:rsidP="00CA5D1B">
      <w:pPr>
        <w:rPr>
          <w:rFonts w:ascii="SimSun" w:hAnsi="SimSun"/>
          <w:sz w:val="24"/>
        </w:rPr>
      </w:pPr>
      <w:r w:rsidRPr="00785B1E">
        <w:rPr>
          <w:rFonts w:cs="Times New Roman"/>
          <w:sz w:val="24"/>
        </w:rPr>
        <w:t>2018</w:t>
      </w:r>
      <w:r w:rsidRPr="00785B1E">
        <w:rPr>
          <w:rFonts w:ascii="SimSun" w:hAnsi="SimSun" w:cs="SimSun" w:hint="eastAsia"/>
          <w:sz w:val="24"/>
        </w:rPr>
        <w:t>年</w:t>
      </w:r>
      <w:r w:rsidRPr="00785B1E">
        <w:rPr>
          <w:rFonts w:cs="Times New Roman"/>
          <w:sz w:val="24"/>
        </w:rPr>
        <w:t>11</w:t>
      </w:r>
      <w:r w:rsidRPr="00785B1E">
        <w:rPr>
          <w:rFonts w:ascii="SimSun" w:hAnsi="SimSun" w:cs="SimSun" w:hint="eastAsia"/>
          <w:sz w:val="24"/>
        </w:rPr>
        <w:t>月</w:t>
      </w:r>
      <w:r w:rsidRPr="00785B1E">
        <w:rPr>
          <w:rFonts w:cs="Times New Roman"/>
          <w:sz w:val="24"/>
        </w:rPr>
        <w:t>17</w:t>
      </w:r>
      <w:r w:rsidRPr="00785B1E">
        <w:rPr>
          <w:rFonts w:ascii="SimSun" w:hAnsi="SimSun" w:cs="SimSun" w:hint="eastAsia"/>
          <w:sz w:val="24"/>
        </w:rPr>
        <w:t>日至</w:t>
      </w:r>
      <w:r w:rsidRPr="00785B1E">
        <w:rPr>
          <w:rFonts w:cs="Times New Roman"/>
          <w:sz w:val="24"/>
        </w:rPr>
        <w:t>29</w:t>
      </w:r>
      <w:r w:rsidRPr="00785B1E">
        <w:rPr>
          <w:rFonts w:ascii="SimSun" w:hAnsi="SimSun" w:cs="SimSun" w:hint="eastAsia"/>
          <w:sz w:val="24"/>
        </w:rPr>
        <w:t>日</w:t>
      </w:r>
      <w:r w:rsidRPr="00785B1E">
        <w:rPr>
          <w:rFonts w:ascii="SimSun" w:hAnsi="SimSun" w:hint="eastAsia"/>
          <w:sz w:val="24"/>
        </w:rPr>
        <w:t>，埃及沙姆沙伊赫</w:t>
      </w:r>
    </w:p>
    <w:p w14:paraId="4C716345" w14:textId="1E275CFC" w:rsidR="00CA5D1B" w:rsidRPr="00785B1E" w:rsidRDefault="00CA5D1B" w:rsidP="00CA5D1B">
      <w:pPr>
        <w:jc w:val="left"/>
        <w:rPr>
          <w:rFonts w:ascii="SimSun" w:hAnsi="SimSun" w:cs="Microsoft YaHei"/>
          <w:sz w:val="24"/>
          <w:lang w:val="en-US"/>
        </w:rPr>
      </w:pPr>
      <w:r w:rsidRPr="00785B1E">
        <w:rPr>
          <w:rFonts w:ascii="SimSun" w:hAnsi="SimSun" w:cs="Microsoft YaHei" w:hint="eastAsia"/>
          <w:sz w:val="24"/>
          <w:lang w:val="en-US"/>
        </w:rPr>
        <w:t>议程项目</w:t>
      </w:r>
      <w:r w:rsidR="00E650A4">
        <w:rPr>
          <w:rFonts w:ascii="SimSun" w:hAnsi="SimSun" w:cs="Microsoft YaHei" w:hint="eastAsia"/>
          <w:sz w:val="24"/>
          <w:lang w:val="en-US"/>
        </w:rPr>
        <w:t>7</w:t>
      </w:r>
      <w:r w:rsidR="00E75395">
        <w:rPr>
          <w:rFonts w:ascii="SimSun" w:hAnsi="SimSun" w:cs="Microsoft YaHei"/>
          <w:sz w:val="24"/>
          <w:lang w:val="en-US"/>
        </w:rPr>
        <w:t xml:space="preserve"> </w:t>
      </w:r>
    </w:p>
    <w:p w14:paraId="6E666734" w14:textId="77777777" w:rsidR="00E650A4" w:rsidRPr="00E650A4" w:rsidRDefault="00E650A4" w:rsidP="00E650A4">
      <w:pPr>
        <w:keepNext/>
        <w:spacing w:before="240" w:after="240"/>
        <w:jc w:val="center"/>
        <w:outlineLvl w:val="1"/>
        <w:rPr>
          <w:rFonts w:eastAsia="SimHei" w:cs="Times New Roman"/>
          <w:bCs/>
          <w:iCs/>
          <w:sz w:val="28"/>
          <w:szCs w:val="28"/>
          <w:lang w:eastAsia="x-none"/>
        </w:rPr>
      </w:pPr>
      <w:bookmarkStart w:id="0" w:name="_Toc527556172"/>
      <w:r w:rsidRPr="00E650A4">
        <w:rPr>
          <w:rFonts w:eastAsia="SimHei" w:cs="Times New Roman"/>
          <w:bCs/>
          <w:iCs/>
          <w:sz w:val="28"/>
          <w:szCs w:val="28"/>
          <w:lang w:eastAsia="x-none"/>
        </w:rPr>
        <w:t>评估和审查《议定书》的成效（第</w:t>
      </w:r>
      <w:r w:rsidRPr="00E650A4">
        <w:rPr>
          <w:rFonts w:eastAsia="SimHei" w:cs="Times New Roman"/>
          <w:bCs/>
          <w:iCs/>
          <w:sz w:val="28"/>
          <w:szCs w:val="28"/>
          <w:lang w:eastAsia="x-none"/>
        </w:rPr>
        <w:t>31</w:t>
      </w:r>
      <w:r w:rsidRPr="00E650A4">
        <w:rPr>
          <w:rFonts w:eastAsia="SimHei" w:cs="Times New Roman"/>
          <w:bCs/>
          <w:iCs/>
          <w:sz w:val="28"/>
          <w:szCs w:val="28"/>
          <w:lang w:eastAsia="x-none"/>
        </w:rPr>
        <w:t>条）</w:t>
      </w:r>
      <w:bookmarkEnd w:id="0"/>
    </w:p>
    <w:p w14:paraId="7BDCA0D2" w14:textId="3BADF949" w:rsidR="00666863" w:rsidRPr="00FE46DE" w:rsidRDefault="00E650A4" w:rsidP="00465F9E">
      <w:pPr>
        <w:pStyle w:val="Heading1"/>
        <w:tabs>
          <w:tab w:val="clear" w:pos="720"/>
        </w:tabs>
        <w:spacing w:before="120" w:after="240"/>
        <w:rPr>
          <w:rFonts w:cs="Times New Roman"/>
          <w:kern w:val="22"/>
          <w:sz w:val="24"/>
        </w:rPr>
      </w:pPr>
      <w:r>
        <w:rPr>
          <w:rFonts w:ascii="SimSun" w:cs="Times New Roman" w:hint="eastAsia"/>
          <w:caps w:val="0"/>
          <w:noProof/>
          <w:kern w:val="22"/>
          <w:sz w:val="24"/>
        </w:rPr>
        <w:t>第一工作组主席</w:t>
      </w:r>
      <w:r w:rsidR="00666863" w:rsidRPr="00FE46DE">
        <w:rPr>
          <w:rFonts w:ascii="SimSun" w:cs="Times New Roman" w:hint="eastAsia"/>
          <w:caps w:val="0"/>
          <w:noProof/>
          <w:kern w:val="22"/>
          <w:sz w:val="24"/>
        </w:rPr>
        <w:t>提交的决定草案</w:t>
      </w:r>
      <w:r w:rsidR="00A31CA6" w:rsidRPr="00FE46DE">
        <w:rPr>
          <w:rFonts w:ascii="SimSun" w:cs="Times New Roman" w:hint="eastAsia"/>
          <w:caps w:val="0"/>
          <w:noProof/>
          <w:kern w:val="22"/>
          <w:sz w:val="24"/>
        </w:rPr>
        <w:t xml:space="preserve"> </w:t>
      </w:r>
    </w:p>
    <w:p w14:paraId="6596C56D" w14:textId="5C673617" w:rsidR="00E650A4" w:rsidRPr="00E650A4" w:rsidRDefault="00E650A4" w:rsidP="00A86AC1">
      <w:pPr>
        <w:keepNext/>
        <w:spacing w:before="120" w:after="120"/>
        <w:jc w:val="center"/>
        <w:rPr>
          <w:rFonts w:cs="Times New Roman"/>
          <w:b/>
          <w:snapToGrid w:val="0"/>
          <w:kern w:val="22"/>
          <w:sz w:val="24"/>
        </w:rPr>
      </w:pPr>
      <w:bookmarkStart w:id="1" w:name="_Ref314474052"/>
      <w:proofErr w:type="gramStart"/>
      <w:r>
        <w:rPr>
          <w:rFonts w:cs="Times New Roman" w:hint="eastAsia"/>
          <w:b/>
          <w:snapToGrid w:val="0"/>
          <w:kern w:val="22"/>
          <w:sz w:val="24"/>
        </w:rPr>
        <w:t>A</w:t>
      </w:r>
      <w:r>
        <w:rPr>
          <w:rFonts w:cs="Times New Roman"/>
          <w:b/>
          <w:snapToGrid w:val="0"/>
          <w:kern w:val="22"/>
          <w:sz w:val="24"/>
        </w:rPr>
        <w:t>.</w:t>
      </w:r>
      <w:r w:rsidR="00A86AC1">
        <w:rPr>
          <w:rFonts w:cs="Times New Roman"/>
          <w:b/>
          <w:snapToGrid w:val="0"/>
          <w:kern w:val="22"/>
          <w:sz w:val="24"/>
        </w:rPr>
        <w:t xml:space="preserve">  </w:t>
      </w:r>
      <w:r w:rsidRPr="00E650A4">
        <w:rPr>
          <w:rFonts w:cs="Times New Roman" w:hint="eastAsia"/>
          <w:b/>
          <w:snapToGrid w:val="0"/>
          <w:kern w:val="22"/>
          <w:sz w:val="24"/>
        </w:rPr>
        <w:t>《</w:t>
      </w:r>
      <w:proofErr w:type="gramEnd"/>
      <w:r w:rsidRPr="00E650A4">
        <w:rPr>
          <w:rFonts w:cs="Times New Roman" w:hint="eastAsia"/>
          <w:b/>
          <w:snapToGrid w:val="0"/>
          <w:kern w:val="22"/>
          <w:sz w:val="24"/>
        </w:rPr>
        <w:t>议定书》成效的第一次评估和审查</w:t>
      </w:r>
    </w:p>
    <w:p w14:paraId="6420DB09" w14:textId="77777777" w:rsidR="00E650A4" w:rsidRPr="00E650A4" w:rsidRDefault="00E650A4" w:rsidP="00E650A4">
      <w:pPr>
        <w:widowControl w:val="0"/>
        <w:suppressLineNumbers/>
        <w:suppressAutoHyphens/>
        <w:adjustRightInd w:val="0"/>
        <w:spacing w:before="120" w:after="120" w:line="240" w:lineRule="atLeast"/>
        <w:ind w:firstLine="720"/>
        <w:rPr>
          <w:rFonts w:ascii="KaiTi" w:eastAsia="KaiTi" w:hAnsi="KaiTi" w:cs="Times New Roman"/>
          <w:i/>
          <w:snapToGrid w:val="0"/>
          <w:kern w:val="22"/>
          <w:sz w:val="24"/>
        </w:rPr>
      </w:pPr>
      <w:r w:rsidRPr="00E650A4">
        <w:rPr>
          <w:rFonts w:ascii="KaiTi" w:eastAsia="KaiTi" w:hAnsi="KaiTi" w:cs="Times New Roman" w:hint="eastAsia"/>
          <w:snapToGrid w:val="0"/>
          <w:kern w:val="22"/>
          <w:sz w:val="24"/>
          <w:lang w:val="zh-CN"/>
        </w:rPr>
        <w:t>作为名古屋议定书缔约方会议的缔约方大会</w:t>
      </w:r>
      <w:r w:rsidRPr="00E650A4">
        <w:rPr>
          <w:rFonts w:ascii="KaiTi" w:eastAsia="KaiTi" w:hAnsi="KaiTi" w:cs="Times New Roman" w:hint="eastAsia"/>
          <w:snapToGrid w:val="0"/>
          <w:kern w:val="22"/>
          <w:sz w:val="24"/>
        </w:rPr>
        <w:t>，</w:t>
      </w:r>
      <w:r w:rsidRPr="00E650A4">
        <w:rPr>
          <w:rFonts w:ascii="KaiTi" w:eastAsia="KaiTi" w:hAnsi="KaiTi" w:cs="Times New Roman"/>
          <w:snapToGrid w:val="0"/>
          <w:kern w:val="22"/>
          <w:sz w:val="24"/>
        </w:rPr>
        <w:t xml:space="preserve"> </w:t>
      </w:r>
    </w:p>
    <w:p w14:paraId="5B7FCC73" w14:textId="288B9045" w:rsidR="00E650A4" w:rsidRPr="00E650A4" w:rsidRDefault="00E650A4" w:rsidP="000222E7">
      <w:pPr>
        <w:widowControl w:val="0"/>
        <w:numPr>
          <w:ilvl w:val="0"/>
          <w:numId w:val="35"/>
        </w:numPr>
        <w:suppressLineNumbers/>
        <w:tabs>
          <w:tab w:val="left" w:pos="1440"/>
        </w:tabs>
        <w:suppressAutoHyphens/>
        <w:adjustRightInd w:val="0"/>
        <w:snapToGrid w:val="0"/>
        <w:spacing w:before="120" w:after="120" w:line="240" w:lineRule="atLeast"/>
        <w:ind w:left="0" w:firstLine="720"/>
        <w:rPr>
          <w:rFonts w:ascii="SimSun" w:eastAsia="Times New Roman" w:cs="Times New Roman"/>
          <w:snapToGrid w:val="0"/>
          <w:kern w:val="22"/>
          <w:sz w:val="24"/>
        </w:rPr>
      </w:pPr>
      <w:r w:rsidRPr="00E650A4">
        <w:rPr>
          <w:rFonts w:ascii="KaiTi" w:eastAsia="KaiTi" w:cs="Times New Roman" w:hint="eastAsia"/>
          <w:snapToGrid w:val="0"/>
          <w:kern w:val="22"/>
          <w:sz w:val="24"/>
          <w:lang w:val="zh-CN"/>
        </w:rPr>
        <w:t>表示注意到</w:t>
      </w:r>
      <w:r w:rsidRPr="00E650A4">
        <w:rPr>
          <w:rFonts w:ascii="SimSun" w:hAnsi="SimSun" w:cs="SimSun" w:hint="eastAsia"/>
          <w:snapToGrid w:val="0"/>
          <w:kern w:val="22"/>
          <w:sz w:val="24"/>
          <w:lang w:val="zh-CN"/>
        </w:rPr>
        <w:t>附件一所载《议定书》第一次评估和审查的主要结论</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包括履约委员会</w:t>
      </w:r>
      <w:r w:rsidR="00A26702">
        <w:rPr>
          <w:rFonts w:ascii="SimSun" w:hAnsi="SimSun" w:cs="SimSun" w:hint="eastAsia"/>
          <w:snapToGrid w:val="0"/>
          <w:kern w:val="22"/>
          <w:sz w:val="24"/>
          <w:lang w:val="zh-CN"/>
        </w:rPr>
        <w:t>所提</w:t>
      </w:r>
      <w:r w:rsidRPr="00E650A4">
        <w:rPr>
          <w:rFonts w:ascii="SimSun" w:hAnsi="SimSun" w:cs="SimSun" w:hint="eastAsia"/>
          <w:snapToGrid w:val="0"/>
          <w:kern w:val="22"/>
          <w:sz w:val="24"/>
          <w:lang w:val="zh-CN"/>
        </w:rPr>
        <w:t>意见</w:t>
      </w:r>
      <w:r w:rsidRPr="00E650A4">
        <w:rPr>
          <w:rFonts w:ascii="SimSun" w:hAnsi="SimSun" w:cs="SimSun" w:hint="eastAsia"/>
          <w:snapToGrid w:val="0"/>
          <w:kern w:val="22"/>
          <w:sz w:val="24"/>
        </w:rPr>
        <w:t>；</w:t>
      </w:r>
    </w:p>
    <w:p w14:paraId="50D32BFF" w14:textId="0D2A65C9" w:rsidR="00E650A4" w:rsidRPr="00E650A4" w:rsidRDefault="00E650A4" w:rsidP="000222E7">
      <w:pPr>
        <w:widowControl w:val="0"/>
        <w:numPr>
          <w:ilvl w:val="0"/>
          <w:numId w:val="35"/>
        </w:numPr>
        <w:suppressLineNumbers/>
        <w:tabs>
          <w:tab w:val="left" w:pos="1440"/>
        </w:tabs>
        <w:suppressAutoHyphens/>
        <w:adjustRightInd w:val="0"/>
        <w:snapToGrid w:val="0"/>
        <w:spacing w:before="120" w:after="120" w:line="240" w:lineRule="atLeast"/>
        <w:ind w:left="0" w:firstLine="720"/>
        <w:rPr>
          <w:rFonts w:ascii="SimSun" w:eastAsia="Times New Roman" w:hAnsi="SimSun" w:cs="Times New Roman"/>
          <w:snapToGrid w:val="0"/>
          <w:kern w:val="22"/>
          <w:sz w:val="24"/>
        </w:rPr>
      </w:pPr>
      <w:r w:rsidRPr="00E650A4">
        <w:rPr>
          <w:rFonts w:ascii="KaiTi" w:eastAsia="KaiTi" w:cs="Times New Roman" w:hint="eastAsia"/>
          <w:snapToGrid w:val="0"/>
          <w:kern w:val="22"/>
          <w:sz w:val="24"/>
          <w:lang w:val="zh-CN"/>
        </w:rPr>
        <w:t>欢迎</w:t>
      </w:r>
      <w:r w:rsidRPr="00E650A4">
        <w:rPr>
          <w:rFonts w:ascii="SimSun" w:hAnsi="SimSun" w:cs="SimSun" w:hint="eastAsia"/>
          <w:snapToGrid w:val="0"/>
          <w:kern w:val="22"/>
          <w:sz w:val="24"/>
          <w:lang w:val="zh-CN"/>
        </w:rPr>
        <w:t>附件二中的指标框架</w:t>
      </w:r>
      <w:r w:rsidRPr="00E650A4">
        <w:rPr>
          <w:rFonts w:ascii="SimSun" w:hAnsi="SimSun" w:cs="SimSun" w:hint="eastAsia"/>
          <w:snapToGrid w:val="0"/>
          <w:kern w:val="22"/>
          <w:sz w:val="24"/>
        </w:rPr>
        <w:t>，</w:t>
      </w:r>
      <w:r w:rsidR="00A26702">
        <w:rPr>
          <w:rFonts w:ascii="SimSun" w:hAnsi="SimSun" w:cs="SimSun" w:hint="eastAsia"/>
          <w:snapToGrid w:val="0"/>
          <w:kern w:val="22"/>
          <w:sz w:val="24"/>
        </w:rPr>
        <w:t>并</w:t>
      </w:r>
      <w:r w:rsidRPr="00E650A4">
        <w:rPr>
          <w:rFonts w:ascii="KaiTi" w:eastAsia="KaiTi" w:hAnsi="KaiTi" w:cs="Times New Roman" w:hint="eastAsia"/>
          <w:snapToGrid w:val="0"/>
          <w:kern w:val="22"/>
          <w:sz w:val="24"/>
          <w:lang w:val="zh-CN"/>
        </w:rPr>
        <w:t>同意</w:t>
      </w:r>
      <w:r w:rsidRPr="00E650A4">
        <w:rPr>
          <w:rFonts w:ascii="SimSun" w:hAnsi="SimSun" w:cs="SimSun" w:hint="eastAsia"/>
          <w:snapToGrid w:val="0"/>
          <w:kern w:val="22"/>
          <w:sz w:val="24"/>
          <w:lang w:val="zh-CN"/>
        </w:rPr>
        <w:t>使用其中所载的参考点作为未来衡量进展的基准</w:t>
      </w:r>
      <w:r w:rsidRPr="00E650A4">
        <w:rPr>
          <w:rFonts w:ascii="SimSun" w:hAnsi="SimSun" w:cs="SimSun" w:hint="eastAsia"/>
          <w:snapToGrid w:val="0"/>
          <w:kern w:val="22"/>
          <w:sz w:val="24"/>
        </w:rPr>
        <w:t>；</w:t>
      </w:r>
    </w:p>
    <w:p w14:paraId="504BB5C5" w14:textId="2E8F84C5" w:rsidR="00E650A4" w:rsidRPr="00E650A4" w:rsidRDefault="00E650A4" w:rsidP="000222E7">
      <w:pPr>
        <w:widowControl w:val="0"/>
        <w:numPr>
          <w:ilvl w:val="0"/>
          <w:numId w:val="35"/>
        </w:numPr>
        <w:suppressLineNumbers/>
        <w:tabs>
          <w:tab w:val="left" w:pos="1440"/>
        </w:tabs>
        <w:suppressAutoHyphens/>
        <w:adjustRightInd w:val="0"/>
        <w:snapToGrid w:val="0"/>
        <w:spacing w:before="120" w:after="120" w:line="240" w:lineRule="atLeast"/>
        <w:ind w:left="0" w:firstLine="720"/>
        <w:rPr>
          <w:rFonts w:ascii="SimSun" w:eastAsia="Times New Roman" w:cs="Times New Roman"/>
          <w:snapToGrid w:val="0"/>
          <w:kern w:val="22"/>
          <w:sz w:val="24"/>
        </w:rPr>
      </w:pPr>
      <w:r w:rsidRPr="00E650A4">
        <w:rPr>
          <w:rFonts w:ascii="KaiTi" w:eastAsia="KaiTi" w:cs="Times New Roman" w:hint="eastAsia"/>
          <w:snapToGrid w:val="0"/>
          <w:kern w:val="22"/>
          <w:sz w:val="24"/>
          <w:lang w:val="zh-CN"/>
        </w:rPr>
        <w:t>决定</w:t>
      </w:r>
      <w:r w:rsidRPr="00E650A4">
        <w:rPr>
          <w:rFonts w:ascii="SimSun" w:hAnsi="SimSun" w:cs="SimSun" w:hint="eastAsia"/>
          <w:snapToGrid w:val="0"/>
          <w:kern w:val="22"/>
          <w:sz w:val="24"/>
          <w:lang w:val="zh-CN"/>
        </w:rPr>
        <w:t>根据进一步</w:t>
      </w:r>
      <w:r w:rsidR="00A26702">
        <w:rPr>
          <w:rFonts w:ascii="SimSun" w:hAnsi="SimSun" w:cs="SimSun" w:hint="eastAsia"/>
          <w:snapToGrid w:val="0"/>
          <w:kern w:val="22"/>
          <w:sz w:val="24"/>
          <w:lang w:val="zh-CN"/>
        </w:rPr>
        <w:t>的</w:t>
      </w:r>
      <w:r w:rsidRPr="00E650A4">
        <w:rPr>
          <w:rFonts w:ascii="SimSun" w:hAnsi="SimSun" w:cs="SimSun" w:hint="eastAsia"/>
          <w:snapToGrid w:val="0"/>
          <w:kern w:val="22"/>
          <w:sz w:val="24"/>
          <w:lang w:val="zh-CN"/>
        </w:rPr>
        <w:t>执行进展情况酌情再对框架进行审议和</w:t>
      </w:r>
      <w:r w:rsidR="000222E7">
        <w:rPr>
          <w:rFonts w:ascii="SimSun" w:hAnsi="SimSun" w:cs="SimSun" w:hint="eastAsia"/>
          <w:snapToGrid w:val="0"/>
          <w:kern w:val="22"/>
          <w:sz w:val="24"/>
          <w:lang w:val="zh-CN"/>
        </w:rPr>
        <w:t>修改</w:t>
      </w:r>
      <w:r w:rsidRPr="00E650A4">
        <w:rPr>
          <w:rFonts w:ascii="SimSun" w:hAnsi="SimSun" w:cs="SimSun" w:hint="eastAsia"/>
          <w:snapToGrid w:val="0"/>
          <w:kern w:val="22"/>
          <w:sz w:val="24"/>
        </w:rPr>
        <w:t>；</w:t>
      </w:r>
    </w:p>
    <w:p w14:paraId="03892222" w14:textId="13EA5D53" w:rsidR="00E650A4" w:rsidRPr="00E650A4" w:rsidRDefault="00E650A4" w:rsidP="000222E7">
      <w:pPr>
        <w:widowControl w:val="0"/>
        <w:numPr>
          <w:ilvl w:val="0"/>
          <w:numId w:val="35"/>
        </w:numPr>
        <w:suppressLineNumbers/>
        <w:tabs>
          <w:tab w:val="left" w:pos="1440"/>
        </w:tabs>
        <w:suppressAutoHyphens/>
        <w:adjustRightInd w:val="0"/>
        <w:snapToGrid w:val="0"/>
        <w:spacing w:before="120" w:after="120" w:line="240" w:lineRule="atLeast"/>
        <w:ind w:left="0" w:firstLine="720"/>
        <w:rPr>
          <w:rFonts w:ascii="SimSun" w:eastAsia="Times New Roman" w:cs="Times New Roman"/>
          <w:snapToGrid w:val="0"/>
          <w:kern w:val="22"/>
          <w:sz w:val="24"/>
        </w:rPr>
      </w:pPr>
      <w:r w:rsidRPr="00E650A4">
        <w:rPr>
          <w:rFonts w:ascii="KaiTi" w:eastAsia="KaiTi" w:cs="Times New Roman" w:hint="eastAsia"/>
          <w:snapToGrid w:val="0"/>
          <w:kern w:val="22"/>
          <w:sz w:val="24"/>
          <w:lang w:val="zh-CN"/>
        </w:rPr>
        <w:t>欢迎</w:t>
      </w:r>
      <w:r w:rsidRPr="00E650A4">
        <w:rPr>
          <w:rFonts w:ascii="SimSun" w:hAnsi="SimSun" w:cs="SimSun" w:hint="eastAsia"/>
          <w:snapToGrid w:val="0"/>
          <w:kern w:val="22"/>
          <w:sz w:val="24"/>
          <w:lang w:val="zh-CN"/>
        </w:rPr>
        <w:t>缔约方在使《议定书》</w:t>
      </w:r>
      <w:r w:rsidR="00B6332A">
        <w:rPr>
          <w:rFonts w:ascii="SimSun" w:hAnsi="SimSun" w:cs="SimSun" w:hint="eastAsia"/>
          <w:snapToGrid w:val="0"/>
          <w:kern w:val="22"/>
          <w:sz w:val="24"/>
          <w:lang w:val="zh-CN"/>
        </w:rPr>
        <w:t>开始</w:t>
      </w:r>
      <w:r w:rsidRPr="00E650A4">
        <w:rPr>
          <w:rFonts w:ascii="SimSun" w:hAnsi="SimSun" w:cs="SimSun" w:hint="eastAsia"/>
          <w:snapToGrid w:val="0"/>
          <w:kern w:val="22"/>
          <w:sz w:val="24"/>
          <w:lang w:val="zh-CN"/>
        </w:rPr>
        <w:t>运作方面取得的进展</w:t>
      </w:r>
      <w:r w:rsidRPr="00E650A4">
        <w:rPr>
          <w:rFonts w:ascii="SimSun" w:hAnsi="SimSun" w:cs="SimSun" w:hint="eastAsia"/>
          <w:snapToGrid w:val="0"/>
          <w:kern w:val="22"/>
          <w:sz w:val="24"/>
        </w:rPr>
        <w:t>；</w:t>
      </w:r>
    </w:p>
    <w:p w14:paraId="3EEF247B" w14:textId="48739BD0" w:rsidR="00E650A4" w:rsidRPr="00E650A4" w:rsidRDefault="000222E7" w:rsidP="000222E7">
      <w:pPr>
        <w:widowControl w:val="0"/>
        <w:numPr>
          <w:ilvl w:val="0"/>
          <w:numId w:val="35"/>
        </w:numPr>
        <w:suppressLineNumbers/>
        <w:tabs>
          <w:tab w:val="left" w:pos="1440"/>
        </w:tabs>
        <w:suppressAutoHyphens/>
        <w:adjustRightInd w:val="0"/>
        <w:snapToGrid w:val="0"/>
        <w:spacing w:before="120" w:after="120" w:line="240" w:lineRule="atLeast"/>
        <w:ind w:left="0" w:firstLine="720"/>
        <w:rPr>
          <w:rFonts w:ascii="SimSun" w:eastAsia="Times New Roman" w:cs="Times New Roman"/>
          <w:snapToGrid w:val="0"/>
          <w:kern w:val="22"/>
          <w:sz w:val="24"/>
        </w:rPr>
      </w:pPr>
      <w:r>
        <w:rPr>
          <w:rFonts w:ascii="KaiTi" w:eastAsia="KaiTi" w:cs="Times New Roman" w:hint="eastAsia"/>
          <w:snapToGrid w:val="0"/>
          <w:kern w:val="22"/>
          <w:sz w:val="24"/>
          <w:lang w:val="zh-CN"/>
        </w:rPr>
        <w:t>确认</w:t>
      </w:r>
      <w:r w:rsidR="00E650A4" w:rsidRPr="00E650A4">
        <w:rPr>
          <w:rFonts w:ascii="SimSun" w:hAnsi="SimSun" w:cs="SimSun" w:hint="eastAsia"/>
          <w:snapToGrid w:val="0"/>
          <w:kern w:val="22"/>
          <w:sz w:val="24"/>
          <w:lang w:val="zh-CN"/>
        </w:rPr>
        <w:t>需要作为优先事项进行以下工作</w:t>
      </w:r>
      <w:r w:rsidR="00E650A4" w:rsidRPr="00E650A4">
        <w:rPr>
          <w:rFonts w:ascii="SimSun" w:hAnsi="SimSun" w:cs="SimSun" w:hint="eastAsia"/>
          <w:snapToGrid w:val="0"/>
          <w:kern w:val="22"/>
          <w:sz w:val="24"/>
        </w:rPr>
        <w:t>：</w:t>
      </w:r>
    </w:p>
    <w:p w14:paraId="77574A03" w14:textId="4E3E049F" w:rsidR="00E650A4" w:rsidRPr="00E650A4" w:rsidRDefault="00E650A4" w:rsidP="00E650A4">
      <w:pPr>
        <w:widowControl w:val="0"/>
        <w:numPr>
          <w:ilvl w:val="0"/>
          <w:numId w:val="36"/>
        </w:numPr>
        <w:suppressLineNumbers/>
        <w:tabs>
          <w:tab w:val="left" w:pos="1440"/>
        </w:tabs>
        <w:suppressAutoHyphens/>
        <w:adjustRightInd w:val="0"/>
        <w:spacing w:before="120" w:after="120" w:line="240" w:lineRule="atLeast"/>
        <w:ind w:left="0" w:firstLine="720"/>
        <w:rPr>
          <w:rFonts w:ascii="SimSun" w:eastAsia="Times New Roman" w:cs="Times New Roman"/>
          <w:snapToGrid w:val="0"/>
          <w:kern w:val="22"/>
          <w:sz w:val="24"/>
        </w:rPr>
      </w:pPr>
      <w:r w:rsidRPr="00E650A4">
        <w:rPr>
          <w:rFonts w:ascii="SimSun" w:hAnsi="SimSun" w:cs="SimSun" w:hint="eastAsia"/>
          <w:snapToGrid w:val="0"/>
          <w:kern w:val="22"/>
          <w:sz w:val="24"/>
          <w:lang w:val="zh-CN"/>
        </w:rPr>
        <w:t>根据《议定书》第</w:t>
      </w:r>
      <w:r w:rsidRPr="00E650A4">
        <w:rPr>
          <w:rFonts w:ascii="SimSun" w:eastAsia="Times New Roman" w:hAnsi="SimSun" w:cs="Times New Roman"/>
          <w:snapToGrid w:val="0"/>
          <w:kern w:val="22"/>
          <w:sz w:val="24"/>
        </w:rPr>
        <w:t>8</w:t>
      </w:r>
      <w:r w:rsidRPr="00E650A4">
        <w:rPr>
          <w:rFonts w:ascii="SimSun" w:hAnsi="SimSun" w:cs="SimSun" w:hint="eastAsia"/>
          <w:snapToGrid w:val="0"/>
          <w:kern w:val="22"/>
          <w:sz w:val="24"/>
          <w:lang w:val="zh-CN"/>
        </w:rPr>
        <w:t>条所列各项特殊考虑</w:t>
      </w:r>
      <w:r w:rsidR="000222E7">
        <w:rPr>
          <w:rFonts w:ascii="SimSun" w:hAnsi="SimSun" w:cs="SimSun" w:hint="eastAsia"/>
          <w:snapToGrid w:val="0"/>
          <w:kern w:val="22"/>
          <w:sz w:val="24"/>
          <w:lang w:val="zh-CN"/>
        </w:rPr>
        <w:t>以及</w:t>
      </w:r>
      <w:r w:rsidR="000222E7" w:rsidRPr="000222E7">
        <w:rPr>
          <w:rFonts w:ascii="SimSun" w:hAnsi="SimSun" w:cs="SimSun" w:hint="eastAsia"/>
          <w:snapToGrid w:val="0"/>
          <w:kern w:val="22"/>
          <w:sz w:val="24"/>
        </w:rPr>
        <w:t>确保以相互支持的方式执行</w:t>
      </w:r>
      <w:r w:rsidR="000222E7">
        <w:rPr>
          <w:rFonts w:ascii="SimSun" w:hAnsi="SimSun" w:cs="SimSun" w:hint="eastAsia"/>
          <w:snapToGrid w:val="0"/>
          <w:kern w:val="22"/>
          <w:sz w:val="24"/>
        </w:rPr>
        <w:t>《</w:t>
      </w:r>
      <w:r w:rsidR="000222E7" w:rsidRPr="000222E7">
        <w:rPr>
          <w:rFonts w:ascii="SimSun" w:hAnsi="SimSun" w:cs="SimSun" w:hint="eastAsia"/>
          <w:snapToGrid w:val="0"/>
          <w:kern w:val="22"/>
          <w:sz w:val="24"/>
        </w:rPr>
        <w:t>名古屋议定书</w:t>
      </w:r>
      <w:r w:rsidR="000222E7">
        <w:rPr>
          <w:rFonts w:ascii="SimSun" w:hAnsi="SimSun" w:cs="SimSun" w:hint="eastAsia"/>
          <w:snapToGrid w:val="0"/>
          <w:kern w:val="22"/>
          <w:sz w:val="24"/>
        </w:rPr>
        <w:t>》</w:t>
      </w:r>
      <w:r w:rsidR="000222E7" w:rsidRPr="000222E7">
        <w:rPr>
          <w:rFonts w:ascii="SimSun" w:hAnsi="SimSun" w:cs="SimSun" w:hint="eastAsia"/>
          <w:snapToGrid w:val="0"/>
          <w:kern w:val="22"/>
          <w:sz w:val="24"/>
        </w:rPr>
        <w:t>和其他有关国际文书</w:t>
      </w:r>
      <w:r w:rsidR="000222E7">
        <w:rPr>
          <w:rFonts w:ascii="SimSun" w:hAnsi="SimSun" w:cs="SimSun" w:hint="eastAsia"/>
          <w:snapToGrid w:val="0"/>
          <w:kern w:val="22"/>
          <w:sz w:val="24"/>
        </w:rPr>
        <w:t>的必要性，</w:t>
      </w:r>
      <w:r w:rsidRPr="00E650A4">
        <w:rPr>
          <w:rFonts w:ascii="SimSun" w:hAnsi="SimSun" w:cs="SimSun" w:hint="eastAsia"/>
          <w:snapToGrid w:val="0"/>
          <w:kern w:val="22"/>
          <w:sz w:val="24"/>
          <w:lang w:val="zh-CN"/>
        </w:rPr>
        <w:t>制定获取和惠益分享的立法或监管规定</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提供法律肯定性、明确性和透明度</w:t>
      </w:r>
      <w:r w:rsidRPr="00E650A4">
        <w:rPr>
          <w:rFonts w:ascii="SimSun" w:hAnsi="SimSun" w:cs="SimSun" w:hint="eastAsia"/>
          <w:snapToGrid w:val="0"/>
          <w:kern w:val="22"/>
          <w:sz w:val="24"/>
        </w:rPr>
        <w:t>；</w:t>
      </w:r>
    </w:p>
    <w:p w14:paraId="6ABF524B" w14:textId="77777777" w:rsidR="00E650A4" w:rsidRPr="00E650A4" w:rsidRDefault="00E650A4" w:rsidP="00E650A4">
      <w:pPr>
        <w:widowControl w:val="0"/>
        <w:numPr>
          <w:ilvl w:val="0"/>
          <w:numId w:val="36"/>
        </w:numPr>
        <w:suppressLineNumbers/>
        <w:tabs>
          <w:tab w:val="left" w:pos="1440"/>
        </w:tabs>
        <w:suppressAutoHyphens/>
        <w:adjustRightInd w:val="0"/>
        <w:spacing w:before="120" w:after="120" w:line="240" w:lineRule="atLeast"/>
        <w:ind w:left="0" w:firstLine="720"/>
        <w:rPr>
          <w:rFonts w:ascii="SimSun" w:eastAsia="Times New Roman" w:cs="Times New Roman"/>
          <w:snapToGrid w:val="0"/>
          <w:kern w:val="22"/>
          <w:sz w:val="24"/>
        </w:rPr>
      </w:pPr>
      <w:r w:rsidRPr="00E650A4">
        <w:rPr>
          <w:rFonts w:ascii="SimSun" w:hAnsi="SimSun" w:cs="SimSun" w:hint="eastAsia"/>
          <w:snapToGrid w:val="0"/>
          <w:kern w:val="22"/>
          <w:sz w:val="24"/>
          <w:lang w:val="zh-CN"/>
        </w:rPr>
        <w:t>缔约方加强执行关于遵守获取和惠益分享的国家立法和监管规定的条款</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第</w:t>
      </w:r>
      <w:r w:rsidRPr="00E650A4">
        <w:rPr>
          <w:rFonts w:eastAsia="Times New Roman" w:cs="Times New Roman"/>
          <w:snapToGrid w:val="0"/>
          <w:kern w:val="22"/>
          <w:sz w:val="24"/>
        </w:rPr>
        <w:t>15</w:t>
      </w:r>
      <w:r w:rsidRPr="00E650A4">
        <w:rPr>
          <w:rFonts w:ascii="SimSun" w:hAnsi="SimSun" w:cs="SimSun" w:hint="eastAsia"/>
          <w:snapToGrid w:val="0"/>
          <w:kern w:val="22"/>
          <w:sz w:val="24"/>
          <w:lang w:val="zh-CN"/>
        </w:rPr>
        <w:t>条和第</w:t>
      </w:r>
      <w:r w:rsidRPr="00E650A4">
        <w:rPr>
          <w:rFonts w:eastAsia="Times New Roman" w:cs="Times New Roman"/>
          <w:snapToGrid w:val="0"/>
          <w:kern w:val="22"/>
          <w:sz w:val="24"/>
        </w:rPr>
        <w:t>16</w:t>
      </w:r>
      <w:r w:rsidRPr="00E650A4">
        <w:rPr>
          <w:rFonts w:ascii="SimSun" w:hAnsi="SimSun" w:cs="SimSun" w:hint="eastAsia"/>
          <w:snapToGrid w:val="0"/>
          <w:kern w:val="22"/>
          <w:sz w:val="24"/>
          <w:lang w:val="zh-CN"/>
        </w:rPr>
        <w:t>条</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、关于监测遗传资源的利用包括指定检查点的条款</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第</w:t>
      </w:r>
      <w:r w:rsidRPr="00E650A4">
        <w:rPr>
          <w:rFonts w:eastAsia="Times New Roman" w:cs="Times New Roman"/>
          <w:snapToGrid w:val="0"/>
          <w:kern w:val="22"/>
          <w:sz w:val="24"/>
        </w:rPr>
        <w:t>17</w:t>
      </w:r>
      <w:r w:rsidRPr="00E650A4">
        <w:rPr>
          <w:rFonts w:ascii="SimSun" w:hAnsi="SimSun" w:cs="SimSun" w:hint="eastAsia"/>
          <w:snapToGrid w:val="0"/>
          <w:kern w:val="22"/>
          <w:sz w:val="24"/>
          <w:lang w:val="zh-CN"/>
        </w:rPr>
        <w:t>条</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关于土著人民和地方社区的条款</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第</w:t>
      </w:r>
      <w:r w:rsidRPr="00E650A4">
        <w:rPr>
          <w:rFonts w:eastAsia="Times New Roman" w:cs="Times New Roman"/>
          <w:snapToGrid w:val="0"/>
          <w:kern w:val="22"/>
          <w:sz w:val="24"/>
        </w:rPr>
        <w:t>5</w:t>
      </w:r>
      <w:r w:rsidRPr="00E650A4">
        <w:rPr>
          <w:rFonts w:ascii="SimSun" w:hAnsi="SimSun" w:cs="SimSun" w:hint="eastAsia"/>
          <w:snapToGrid w:val="0"/>
          <w:kern w:val="22"/>
          <w:sz w:val="24"/>
          <w:lang w:val="zh-CN"/>
        </w:rPr>
        <w:t>、第</w:t>
      </w:r>
      <w:r w:rsidRPr="00E650A4">
        <w:rPr>
          <w:rFonts w:eastAsia="Times New Roman" w:cs="Times New Roman"/>
          <w:snapToGrid w:val="0"/>
          <w:kern w:val="22"/>
          <w:sz w:val="24"/>
        </w:rPr>
        <w:t>6</w:t>
      </w:r>
      <w:r w:rsidRPr="00E650A4">
        <w:rPr>
          <w:rFonts w:ascii="SimSun" w:hAnsi="SimSun" w:cs="SimSun" w:hint="eastAsia"/>
          <w:snapToGrid w:val="0"/>
          <w:kern w:val="22"/>
          <w:sz w:val="24"/>
          <w:lang w:val="zh-CN"/>
        </w:rPr>
        <w:t>、第</w:t>
      </w:r>
      <w:r w:rsidRPr="00E650A4">
        <w:rPr>
          <w:rFonts w:eastAsia="Times New Roman" w:cs="Times New Roman"/>
          <w:snapToGrid w:val="0"/>
          <w:kern w:val="22"/>
          <w:sz w:val="24"/>
        </w:rPr>
        <w:t>7</w:t>
      </w:r>
      <w:r w:rsidRPr="00E650A4">
        <w:rPr>
          <w:rFonts w:ascii="SimSun" w:hAnsi="SimSun" w:cs="SimSun" w:hint="eastAsia"/>
          <w:snapToGrid w:val="0"/>
          <w:kern w:val="22"/>
          <w:sz w:val="24"/>
          <w:lang w:val="zh-CN"/>
        </w:rPr>
        <w:t>和第</w:t>
      </w:r>
      <w:r w:rsidRPr="00E650A4">
        <w:rPr>
          <w:rFonts w:eastAsia="Times New Roman" w:cs="Times New Roman"/>
          <w:snapToGrid w:val="0"/>
          <w:kern w:val="22"/>
          <w:sz w:val="24"/>
        </w:rPr>
        <w:t>12</w:t>
      </w:r>
      <w:r w:rsidRPr="00E650A4">
        <w:rPr>
          <w:rFonts w:ascii="SimSun" w:hAnsi="SimSun" w:cs="SimSun" w:hint="eastAsia"/>
          <w:snapToGrid w:val="0"/>
          <w:kern w:val="22"/>
          <w:sz w:val="24"/>
          <w:lang w:val="zh-CN"/>
        </w:rPr>
        <w:t>条</w:t>
      </w:r>
      <w:r w:rsidRPr="00E650A4">
        <w:rPr>
          <w:rFonts w:ascii="SimSun" w:hAnsi="SimSun" w:cs="SimSun" w:hint="eastAsia"/>
          <w:snapToGrid w:val="0"/>
          <w:kern w:val="22"/>
          <w:sz w:val="24"/>
        </w:rPr>
        <w:t>）；</w:t>
      </w:r>
    </w:p>
    <w:p w14:paraId="48C4F52A" w14:textId="77777777" w:rsidR="00E650A4" w:rsidRPr="00E650A4" w:rsidRDefault="00E650A4" w:rsidP="00E650A4">
      <w:pPr>
        <w:widowControl w:val="0"/>
        <w:numPr>
          <w:ilvl w:val="0"/>
          <w:numId w:val="36"/>
        </w:numPr>
        <w:suppressLineNumbers/>
        <w:tabs>
          <w:tab w:val="left" w:pos="1440"/>
        </w:tabs>
        <w:suppressAutoHyphens/>
        <w:adjustRightIn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lang w:val="zh-CN"/>
        </w:rPr>
        <w:t>支持土著人民和地方社区充分和有效参与《议定书》的执行</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包括提高他们对获取和惠益分享的认识和能力，支持土著人民和地方社区为分享利用与遗传资源相关的传统知识所产生惠益而制定社区规约和程序、共同商定条件和示范合同条款的最低要求</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同时考虑到他们的习惯法</w:t>
      </w:r>
      <w:r w:rsidRPr="00E650A4">
        <w:rPr>
          <w:rFonts w:ascii="SimSun" w:hAnsi="SimSun" w:cs="SimSun" w:hint="eastAsia"/>
          <w:snapToGrid w:val="0"/>
          <w:kern w:val="22"/>
          <w:sz w:val="24"/>
        </w:rPr>
        <w:t>；</w:t>
      </w:r>
    </w:p>
    <w:p w14:paraId="46FE3801" w14:textId="77777777" w:rsidR="00E650A4" w:rsidRPr="00E650A4" w:rsidRDefault="00E650A4" w:rsidP="00E650A4">
      <w:pPr>
        <w:widowControl w:val="0"/>
        <w:numPr>
          <w:ilvl w:val="0"/>
          <w:numId w:val="36"/>
        </w:numPr>
        <w:suppressLineNumbers/>
        <w:tabs>
          <w:tab w:val="left" w:pos="1440"/>
        </w:tabs>
        <w:suppressAutoHyphens/>
        <w:adjustRightIn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lang w:val="zh-CN"/>
        </w:rPr>
        <w:t>提高相关利益攸关方的认识并鼓励他们参与《议定书》的执行</w:t>
      </w:r>
      <w:r w:rsidRPr="00E650A4">
        <w:rPr>
          <w:rFonts w:ascii="SimSun" w:hAnsi="SimSun" w:cs="SimSun" w:hint="eastAsia"/>
          <w:snapToGrid w:val="0"/>
          <w:kern w:val="22"/>
          <w:sz w:val="24"/>
        </w:rPr>
        <w:t>；</w:t>
      </w:r>
    </w:p>
    <w:p w14:paraId="21B75FD9" w14:textId="77777777" w:rsidR="00E650A4" w:rsidRPr="00E650A4" w:rsidRDefault="00E650A4" w:rsidP="000222E7">
      <w:pPr>
        <w:widowControl w:val="0"/>
        <w:numPr>
          <w:ilvl w:val="0"/>
          <w:numId w:val="35"/>
        </w:numPr>
        <w:suppressLineNumbers/>
        <w:tabs>
          <w:tab w:val="left" w:pos="1440"/>
        </w:tabs>
        <w:suppressAutoHyphens/>
        <w:adjustRightInd w:val="0"/>
        <w:spacing w:before="120" w:after="120" w:line="240" w:lineRule="atLeast"/>
        <w:ind w:left="0" w:firstLine="720"/>
        <w:rPr>
          <w:rFonts w:eastAsia="Times New Roman" w:cs="Times New Roman"/>
          <w:snapToGrid w:val="0"/>
          <w:kern w:val="22"/>
          <w:sz w:val="24"/>
        </w:rPr>
      </w:pPr>
      <w:r w:rsidRPr="00E650A4">
        <w:rPr>
          <w:rFonts w:eastAsia="KaiTi" w:cs="Times New Roman"/>
          <w:snapToGrid w:val="0"/>
          <w:kern w:val="22"/>
          <w:sz w:val="24"/>
          <w:lang w:val="zh-CN"/>
        </w:rPr>
        <w:lastRenderedPageBreak/>
        <w:t>敦促</w:t>
      </w:r>
      <w:r w:rsidRPr="00E650A4">
        <w:rPr>
          <w:rFonts w:ascii="SimSun" w:hAnsi="SimSun" w:cs="SimSun" w:hint="eastAsia"/>
          <w:snapToGrid w:val="0"/>
          <w:kern w:val="22"/>
          <w:sz w:val="24"/>
          <w:lang w:val="zh-CN"/>
        </w:rPr>
        <w:t>尚未这样做的缔约方</w:t>
      </w:r>
      <w:r w:rsidRPr="00E650A4">
        <w:rPr>
          <w:rFonts w:ascii="SimSun" w:hAnsi="SimSun" w:cs="SimSun" w:hint="eastAsia"/>
          <w:snapToGrid w:val="0"/>
          <w:kern w:val="22"/>
          <w:sz w:val="24"/>
        </w:rPr>
        <w:t>：</w:t>
      </w:r>
    </w:p>
    <w:p w14:paraId="12E4C760" w14:textId="77777777" w:rsidR="00E650A4" w:rsidRPr="00E650A4" w:rsidRDefault="00E650A4" w:rsidP="000222E7">
      <w:pPr>
        <w:widowControl w:val="0"/>
        <w:numPr>
          <w:ilvl w:val="0"/>
          <w:numId w:val="37"/>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lang w:val="zh-CN"/>
        </w:rPr>
        <w:t>建立体制结构，制定获取和惠益分享立法、行政或政策措施</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同时考虑到上文第</w:t>
      </w:r>
      <w:r w:rsidRPr="00E650A4">
        <w:rPr>
          <w:rFonts w:eastAsia="Times New Roman" w:cs="Times New Roman"/>
          <w:snapToGrid w:val="0"/>
          <w:kern w:val="22"/>
          <w:sz w:val="24"/>
        </w:rPr>
        <w:t>5</w:t>
      </w:r>
      <w:r w:rsidRPr="00E650A4">
        <w:rPr>
          <w:rFonts w:ascii="SimSun" w:hAnsi="SimSun" w:cs="SimSun" w:hint="eastAsia"/>
          <w:snapToGrid w:val="0"/>
          <w:kern w:val="22"/>
          <w:sz w:val="24"/>
        </w:rPr>
        <w:t>（</w:t>
      </w:r>
      <w:r w:rsidRPr="00E650A4">
        <w:rPr>
          <w:rFonts w:eastAsia="Times New Roman" w:cs="Times New Roman"/>
          <w:snapToGrid w:val="0"/>
          <w:kern w:val="22"/>
          <w:sz w:val="24"/>
        </w:rPr>
        <w:t>a</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和</w:t>
      </w:r>
      <w:r w:rsidRPr="00E650A4">
        <w:rPr>
          <w:rFonts w:ascii="SimSun" w:hAnsi="SimSun" w:cs="SimSun" w:hint="eastAsia"/>
          <w:snapToGrid w:val="0"/>
          <w:kern w:val="22"/>
          <w:sz w:val="24"/>
        </w:rPr>
        <w:t>（</w:t>
      </w:r>
      <w:r w:rsidRPr="00E650A4">
        <w:rPr>
          <w:rFonts w:eastAsia="Times New Roman" w:cs="Times New Roman"/>
          <w:snapToGrid w:val="0"/>
          <w:kern w:val="22"/>
          <w:sz w:val="24"/>
        </w:rPr>
        <w:t>b</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段</w:t>
      </w:r>
      <w:r w:rsidRPr="00E650A4">
        <w:rPr>
          <w:rFonts w:ascii="SimSun" w:hAnsi="SimSun" w:cs="SimSun" w:hint="eastAsia"/>
          <w:snapToGrid w:val="0"/>
          <w:kern w:val="22"/>
          <w:sz w:val="24"/>
        </w:rPr>
        <w:t>；</w:t>
      </w:r>
    </w:p>
    <w:p w14:paraId="6DC1628C" w14:textId="77777777" w:rsidR="00E650A4" w:rsidRPr="00E650A4" w:rsidRDefault="00E650A4" w:rsidP="000222E7">
      <w:pPr>
        <w:widowControl w:val="0"/>
        <w:numPr>
          <w:ilvl w:val="0"/>
          <w:numId w:val="37"/>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lang w:val="zh-CN"/>
        </w:rPr>
        <w:t>采取步骤处理上文第</w:t>
      </w:r>
      <w:r w:rsidRPr="00E650A4">
        <w:rPr>
          <w:rFonts w:eastAsia="Times New Roman" w:cs="Times New Roman"/>
          <w:snapToGrid w:val="0"/>
          <w:kern w:val="22"/>
          <w:sz w:val="24"/>
        </w:rPr>
        <w:t>5</w:t>
      </w:r>
      <w:r w:rsidRPr="00E650A4">
        <w:rPr>
          <w:rFonts w:ascii="SimSun" w:hAnsi="SimSun" w:cs="SimSun" w:hint="eastAsia"/>
          <w:snapToGrid w:val="0"/>
          <w:kern w:val="22"/>
          <w:sz w:val="24"/>
        </w:rPr>
        <w:t>（</w:t>
      </w:r>
      <w:r w:rsidRPr="00E650A4">
        <w:rPr>
          <w:rFonts w:eastAsia="Times New Roman" w:cs="Times New Roman"/>
          <w:snapToGrid w:val="0"/>
          <w:kern w:val="22"/>
          <w:sz w:val="24"/>
        </w:rPr>
        <w:t>c</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和</w:t>
      </w:r>
      <w:r w:rsidRPr="00E650A4">
        <w:rPr>
          <w:rFonts w:ascii="SimSun" w:hAnsi="SimSun" w:cs="SimSun" w:hint="eastAsia"/>
          <w:snapToGrid w:val="0"/>
          <w:kern w:val="22"/>
          <w:sz w:val="24"/>
        </w:rPr>
        <w:t>（</w:t>
      </w:r>
      <w:r w:rsidRPr="00E650A4">
        <w:rPr>
          <w:rFonts w:eastAsia="Times New Roman" w:cs="Times New Roman"/>
          <w:snapToGrid w:val="0"/>
          <w:kern w:val="22"/>
          <w:sz w:val="24"/>
        </w:rPr>
        <w:t>d</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段确定的优先领域</w:t>
      </w:r>
      <w:r w:rsidRPr="00E650A4">
        <w:rPr>
          <w:rFonts w:ascii="SimSun" w:hAnsi="SimSun" w:cs="SimSun" w:hint="eastAsia"/>
          <w:snapToGrid w:val="0"/>
          <w:kern w:val="22"/>
          <w:sz w:val="24"/>
        </w:rPr>
        <w:t>；</w:t>
      </w:r>
    </w:p>
    <w:p w14:paraId="2EEE894D" w14:textId="77777777" w:rsidR="00E650A4" w:rsidRPr="00E650A4" w:rsidRDefault="00E650A4" w:rsidP="000222E7">
      <w:pPr>
        <w:widowControl w:val="0"/>
        <w:numPr>
          <w:ilvl w:val="0"/>
          <w:numId w:val="37"/>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u w:val="single" w:color="000000"/>
          <w:lang w:val="en-US"/>
        </w:rPr>
      </w:pPr>
      <w:r w:rsidRPr="00E650A4">
        <w:rPr>
          <w:rFonts w:ascii="SimSun" w:hAnsi="SimSun" w:cs="SimSun" w:hint="eastAsia"/>
          <w:snapToGrid w:val="0"/>
          <w:kern w:val="22"/>
          <w:sz w:val="24"/>
          <w:lang w:val="zh-CN"/>
        </w:rPr>
        <w:t>根据《议定书》第</w:t>
      </w:r>
      <w:r w:rsidRPr="00E650A4">
        <w:rPr>
          <w:rFonts w:eastAsia="Times New Roman" w:cs="Times New Roman"/>
          <w:snapToGrid w:val="0"/>
          <w:kern w:val="22"/>
          <w:sz w:val="24"/>
        </w:rPr>
        <w:t>14</w:t>
      </w:r>
      <w:r w:rsidRPr="00E650A4">
        <w:rPr>
          <w:rFonts w:ascii="SimSun" w:hAnsi="SimSun" w:cs="SimSun" w:hint="eastAsia"/>
          <w:snapToGrid w:val="0"/>
          <w:kern w:val="22"/>
          <w:sz w:val="24"/>
          <w:lang w:val="zh-CN"/>
        </w:rPr>
        <w:t>条第</w:t>
      </w:r>
      <w:r w:rsidRPr="00E650A4">
        <w:rPr>
          <w:rFonts w:eastAsia="Times New Roman" w:cs="Times New Roman"/>
          <w:snapToGrid w:val="0"/>
          <w:kern w:val="22"/>
          <w:sz w:val="24"/>
        </w:rPr>
        <w:t>2</w:t>
      </w:r>
      <w:r w:rsidRPr="00E650A4">
        <w:rPr>
          <w:rFonts w:ascii="SimSun" w:hAnsi="SimSun" w:cs="SimSun" w:hint="eastAsia"/>
          <w:snapToGrid w:val="0"/>
          <w:kern w:val="22"/>
          <w:sz w:val="24"/>
          <w:lang w:val="zh-CN"/>
        </w:rPr>
        <w:t>款规定的义务在获取和惠益分享信息交换所尽快发布国家一级现有的所有规定信息</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包括有关构成国际公认合规证书的许可证或同等效力证书的信息</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以期便利监测遗传资源的使用和缔约方间的合作</w:t>
      </w:r>
      <w:r w:rsidRPr="00E650A4">
        <w:rPr>
          <w:rFonts w:ascii="SimSun" w:hAnsi="SimSun" w:cs="SimSun" w:hint="eastAsia"/>
          <w:snapToGrid w:val="0"/>
          <w:kern w:val="22"/>
          <w:sz w:val="24"/>
        </w:rPr>
        <w:t>；</w:t>
      </w:r>
    </w:p>
    <w:p w14:paraId="10160CF1" w14:textId="77777777" w:rsidR="00E650A4" w:rsidRPr="00E650A4" w:rsidRDefault="00E650A4" w:rsidP="000222E7">
      <w:pPr>
        <w:widowControl w:val="0"/>
        <w:numPr>
          <w:ilvl w:val="0"/>
          <w:numId w:val="35"/>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eastAsia="KaiTi" w:cs="Times New Roman"/>
          <w:snapToGrid w:val="0"/>
          <w:kern w:val="22"/>
          <w:sz w:val="24"/>
          <w:lang w:val="zh-CN"/>
        </w:rPr>
        <w:t>鼓励</w:t>
      </w:r>
      <w:r w:rsidRPr="00E650A4">
        <w:rPr>
          <w:rFonts w:ascii="SimSun" w:hAnsi="SimSun" w:cs="SimSun" w:hint="eastAsia"/>
          <w:snapToGrid w:val="0"/>
          <w:kern w:val="22"/>
          <w:sz w:val="24"/>
          <w:lang w:val="zh-CN"/>
        </w:rPr>
        <w:t>有能力的缔约方、非缔约方和相关组织</w:t>
      </w:r>
      <w:r w:rsidRPr="00E650A4">
        <w:rPr>
          <w:rFonts w:ascii="SimSun" w:hAnsi="SimSun" w:cs="SimSun" w:hint="eastAsia"/>
          <w:snapToGrid w:val="0"/>
          <w:kern w:val="22"/>
          <w:sz w:val="24"/>
          <w:lang w:val="en-US"/>
        </w:rPr>
        <w:t>：</w:t>
      </w:r>
      <w:r w:rsidRPr="00E650A4">
        <w:rPr>
          <w:rFonts w:eastAsia="Times New Roman" w:cs="Times New Roman"/>
          <w:snapToGrid w:val="0"/>
          <w:kern w:val="22"/>
          <w:sz w:val="24"/>
          <w:lang w:val="en-US"/>
        </w:rPr>
        <w:t xml:space="preserve"> </w:t>
      </w:r>
    </w:p>
    <w:p w14:paraId="38FB3558" w14:textId="3902C0D8" w:rsidR="00E650A4" w:rsidRPr="00B6332A" w:rsidRDefault="00E650A4" w:rsidP="000222E7">
      <w:pPr>
        <w:widowControl w:val="0"/>
        <w:numPr>
          <w:ilvl w:val="0"/>
          <w:numId w:val="38"/>
        </w:numPr>
        <w:suppressLineNumbers/>
        <w:tabs>
          <w:tab w:val="left" w:pos="1440"/>
        </w:tabs>
        <w:suppressAutoHyphens/>
        <w:adjustRightIn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lang w:val="zh-CN"/>
        </w:rPr>
        <w:t>加强努力建设发展中国家缔约方特别是其中的最不发达国家和小岛屿发展中国家以及经济转型缔约方执行《名古屋议定书》的能力</w:t>
      </w:r>
      <w:r w:rsidRPr="00E650A4">
        <w:rPr>
          <w:rFonts w:ascii="SimSun" w:hAnsi="SimSun" w:cs="SimSun" w:hint="eastAsia"/>
          <w:snapToGrid w:val="0"/>
          <w:kern w:val="22"/>
          <w:sz w:val="24"/>
        </w:rPr>
        <w:t>，</w:t>
      </w:r>
      <w:r w:rsidRPr="00E650A4">
        <w:rPr>
          <w:rFonts w:cs="Times New Roman"/>
          <w:snapToGrid w:val="0"/>
          <w:kern w:val="22"/>
          <w:sz w:val="24"/>
          <w:lang w:val="zh-CN"/>
        </w:rPr>
        <w:t>同时考虑到</w:t>
      </w:r>
      <w:r w:rsidR="00B6332A" w:rsidRPr="00E650A4">
        <w:rPr>
          <w:rFonts w:cs="Times New Roman"/>
          <w:snapToGrid w:val="0"/>
          <w:kern w:val="22"/>
          <w:sz w:val="24"/>
          <w:lang w:val="zh-CN"/>
        </w:rPr>
        <w:t>上文</w:t>
      </w:r>
      <w:r w:rsidR="00B6332A" w:rsidRPr="00E650A4">
        <w:rPr>
          <w:rFonts w:ascii="SimSun" w:hAnsi="SimSun" w:cs="SimSun" w:hint="eastAsia"/>
          <w:snapToGrid w:val="0"/>
          <w:kern w:val="22"/>
          <w:sz w:val="24"/>
          <w:lang w:val="zh-CN"/>
        </w:rPr>
        <w:t>第</w:t>
      </w:r>
      <w:r w:rsidR="00B6332A" w:rsidRPr="00E650A4">
        <w:rPr>
          <w:rFonts w:eastAsia="Times New Roman" w:cs="Times New Roman"/>
          <w:snapToGrid w:val="0"/>
          <w:kern w:val="22"/>
          <w:sz w:val="24"/>
        </w:rPr>
        <w:t>5</w:t>
      </w:r>
      <w:r w:rsidR="00B6332A" w:rsidRPr="00E650A4">
        <w:rPr>
          <w:rFonts w:ascii="SimSun" w:hAnsi="SimSun" w:cs="SimSun" w:hint="eastAsia"/>
          <w:snapToGrid w:val="0"/>
          <w:kern w:val="22"/>
          <w:sz w:val="24"/>
          <w:lang w:val="zh-CN"/>
        </w:rPr>
        <w:t>段确定的优先领域</w:t>
      </w:r>
      <w:r w:rsidR="00B6332A">
        <w:rPr>
          <w:rFonts w:ascii="SimSun" w:hAnsi="SimSun" w:cs="SimSun" w:hint="eastAsia"/>
          <w:snapToGrid w:val="0"/>
          <w:kern w:val="22"/>
          <w:sz w:val="24"/>
          <w:lang w:val="zh-CN"/>
        </w:rPr>
        <w:t>、</w:t>
      </w:r>
      <w:r w:rsidR="000222E7">
        <w:rPr>
          <w:rFonts w:cs="Times New Roman" w:hint="eastAsia"/>
          <w:snapToGrid w:val="0"/>
          <w:kern w:val="22"/>
          <w:sz w:val="24"/>
          <w:lang w:val="zh-CN"/>
        </w:rPr>
        <w:t>加强机构</w:t>
      </w:r>
      <w:r w:rsidR="00E27CE5">
        <w:rPr>
          <w:rFonts w:cs="Times New Roman" w:hint="eastAsia"/>
          <w:snapToGrid w:val="0"/>
          <w:kern w:val="22"/>
          <w:sz w:val="24"/>
          <w:lang w:val="zh-CN"/>
        </w:rPr>
        <w:t>能力的必要性</w:t>
      </w:r>
      <w:r w:rsidR="00B6332A">
        <w:rPr>
          <w:rFonts w:cs="Times New Roman" w:hint="eastAsia"/>
          <w:snapToGrid w:val="0"/>
          <w:kern w:val="22"/>
          <w:sz w:val="24"/>
          <w:lang w:val="zh-CN"/>
        </w:rPr>
        <w:t>和</w:t>
      </w:r>
      <w:r w:rsidRPr="00E650A4">
        <w:rPr>
          <w:rFonts w:ascii="SimSun" w:hAnsi="SimSun" w:cs="SimSun" w:hint="eastAsia"/>
          <w:snapToGrid w:val="0"/>
          <w:kern w:val="22"/>
          <w:sz w:val="24"/>
          <w:lang w:val="zh-CN"/>
        </w:rPr>
        <w:t>附件一中的主要结论以及土著人民和地方社区及相关利益攸关方的需要和优先事项</w:t>
      </w:r>
      <w:r w:rsidRPr="00E650A4">
        <w:rPr>
          <w:rFonts w:ascii="SimSun" w:hAnsi="SimSun" w:cs="SimSun" w:hint="eastAsia"/>
          <w:snapToGrid w:val="0"/>
          <w:kern w:val="22"/>
          <w:sz w:val="24"/>
        </w:rPr>
        <w:t>；</w:t>
      </w:r>
    </w:p>
    <w:p w14:paraId="183A48DD" w14:textId="39ACDF9F" w:rsidR="00E650A4" w:rsidRPr="00E650A4" w:rsidRDefault="00E650A4" w:rsidP="000222E7">
      <w:pPr>
        <w:widowControl w:val="0"/>
        <w:numPr>
          <w:ilvl w:val="0"/>
          <w:numId w:val="38"/>
        </w:numPr>
        <w:suppressLineNumbers/>
        <w:tabs>
          <w:tab w:val="left" w:pos="1440"/>
        </w:tabs>
        <w:suppressAutoHyphens/>
        <w:adjustRightIn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lang w:val="zh-CN"/>
        </w:rPr>
        <w:t>支持为执行《议定书》采取的能力建设举措</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例如秘书处和国际发展法组织为建立国家法律框架而推出的能力建设方案</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包括提供资金</w:t>
      </w:r>
      <w:r w:rsidRPr="00E650A4">
        <w:rPr>
          <w:rFonts w:ascii="SimSun" w:hAnsi="SimSun" w:cs="SimSun" w:hint="eastAsia"/>
          <w:snapToGrid w:val="0"/>
          <w:kern w:val="22"/>
          <w:sz w:val="24"/>
        </w:rPr>
        <w:t>；</w:t>
      </w:r>
    </w:p>
    <w:p w14:paraId="0F09FC3D" w14:textId="77777777" w:rsidR="00E650A4" w:rsidRPr="00E650A4" w:rsidRDefault="00E650A4" w:rsidP="000222E7">
      <w:pPr>
        <w:widowControl w:val="0"/>
        <w:numPr>
          <w:ilvl w:val="0"/>
          <w:numId w:val="38"/>
        </w:numPr>
        <w:suppressLineNumbers/>
        <w:tabs>
          <w:tab w:val="left" w:pos="1440"/>
        </w:tabs>
        <w:suppressAutoHyphens/>
        <w:adjustRightIn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lang w:val="zh-CN"/>
        </w:rPr>
        <w:t>在获取和惠益分享信息交换所发布有关能力建设举措和能力建设资源的信息</w:t>
      </w:r>
      <w:r w:rsidRPr="00E650A4">
        <w:rPr>
          <w:rFonts w:ascii="SimSun" w:hAnsi="SimSun" w:cs="SimSun" w:hint="eastAsia"/>
          <w:snapToGrid w:val="0"/>
          <w:kern w:val="22"/>
          <w:sz w:val="24"/>
        </w:rPr>
        <w:t>；</w:t>
      </w:r>
    </w:p>
    <w:p w14:paraId="0D1E5B3F" w14:textId="77777777" w:rsidR="00E650A4" w:rsidRPr="00E650A4" w:rsidRDefault="00E650A4" w:rsidP="000222E7">
      <w:pPr>
        <w:widowControl w:val="0"/>
        <w:numPr>
          <w:ilvl w:val="0"/>
          <w:numId w:val="38"/>
        </w:numPr>
        <w:suppressLineNumbers/>
        <w:tabs>
          <w:tab w:val="left" w:pos="1440"/>
        </w:tabs>
        <w:suppressAutoHyphens/>
        <w:adjustRightIn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lang w:val="zh-CN"/>
        </w:rPr>
        <w:t>考虑采取区域办法</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除其他外</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通过为持有相同遗传资源或与遗传资源相关的传统知识的国家举办能力建设活动</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以支持《议定书》的协调执行</w:t>
      </w:r>
      <w:r w:rsidRPr="00E650A4">
        <w:rPr>
          <w:rFonts w:ascii="SimSun" w:hAnsi="SimSun" w:cs="SimSun" w:hint="eastAsia"/>
          <w:snapToGrid w:val="0"/>
          <w:kern w:val="22"/>
          <w:sz w:val="24"/>
        </w:rPr>
        <w:t>；</w:t>
      </w:r>
    </w:p>
    <w:p w14:paraId="609F445F" w14:textId="77777777" w:rsidR="00E650A4" w:rsidRPr="00E650A4" w:rsidRDefault="00E650A4" w:rsidP="000222E7">
      <w:pPr>
        <w:widowControl w:val="0"/>
        <w:numPr>
          <w:ilvl w:val="0"/>
          <w:numId w:val="38"/>
        </w:numPr>
        <w:suppressLineNumbers/>
        <w:tabs>
          <w:tab w:val="left" w:pos="1440"/>
        </w:tabs>
        <w:suppressAutoHyphens/>
        <w:adjustRightIn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lang w:val="zh-CN"/>
        </w:rPr>
        <w:t>根据《议定书》第</w:t>
      </w:r>
      <w:r w:rsidRPr="00E650A4">
        <w:rPr>
          <w:rFonts w:eastAsia="Times New Roman" w:cs="Times New Roman"/>
          <w:snapToGrid w:val="0"/>
          <w:kern w:val="22"/>
          <w:sz w:val="24"/>
        </w:rPr>
        <w:t>11</w:t>
      </w:r>
      <w:r w:rsidRPr="00E650A4">
        <w:rPr>
          <w:rFonts w:ascii="SimSun" w:hAnsi="SimSun" w:cs="SimSun" w:hint="eastAsia"/>
          <w:snapToGrid w:val="0"/>
          <w:kern w:val="22"/>
          <w:sz w:val="24"/>
          <w:lang w:val="zh-CN"/>
        </w:rPr>
        <w:t>条促进分享跨界合作信息和经验</w:t>
      </w:r>
      <w:r w:rsidRPr="00E650A4">
        <w:rPr>
          <w:rFonts w:ascii="SimSun" w:hAnsi="SimSun" w:cs="SimSun" w:hint="eastAsia"/>
          <w:snapToGrid w:val="0"/>
          <w:kern w:val="22"/>
          <w:sz w:val="24"/>
        </w:rPr>
        <w:t>；</w:t>
      </w:r>
    </w:p>
    <w:p w14:paraId="590ECB19" w14:textId="77777777" w:rsidR="00E650A4" w:rsidRPr="00E650A4" w:rsidRDefault="00E650A4" w:rsidP="000222E7">
      <w:pPr>
        <w:numPr>
          <w:ilvl w:val="0"/>
          <w:numId w:val="38"/>
        </w:numPr>
        <w:suppressLineNumbers/>
        <w:tabs>
          <w:tab w:val="left" w:pos="1440"/>
        </w:tabs>
        <w:suppressAutoHyphens/>
        <w:adjustRightIn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lang w:val="zh-CN"/>
        </w:rPr>
        <w:t>支持进行战略交流</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以增进对《议定书》的认识</w:t>
      </w:r>
      <w:r w:rsidRPr="00E650A4">
        <w:rPr>
          <w:rFonts w:ascii="SimSun" w:hAnsi="SimSun" w:cs="SimSun" w:hint="eastAsia"/>
          <w:snapToGrid w:val="0"/>
          <w:kern w:val="22"/>
          <w:sz w:val="24"/>
        </w:rPr>
        <w:t>；</w:t>
      </w:r>
    </w:p>
    <w:p w14:paraId="27926F13" w14:textId="77777777" w:rsidR="00E650A4" w:rsidRPr="00E650A4" w:rsidRDefault="00E650A4" w:rsidP="000222E7">
      <w:pPr>
        <w:numPr>
          <w:ilvl w:val="0"/>
          <w:numId w:val="38"/>
        </w:numPr>
        <w:suppressLineNumbers/>
        <w:tabs>
          <w:tab w:val="left" w:pos="1440"/>
        </w:tabs>
        <w:suppressAutoHyphens/>
        <w:adjustRightIn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lang w:val="zh-CN"/>
        </w:rPr>
        <w:t>建设缔约方和土著人民和地方社区谈判互相商定的条件的能力，促进遗传资源和</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或</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相关传统知识的使用者和提供者之间的伙伴关系和技术转让</w:t>
      </w:r>
      <w:r w:rsidRPr="00E650A4">
        <w:rPr>
          <w:rFonts w:ascii="SimSun" w:hAnsi="SimSun" w:cs="SimSun" w:hint="eastAsia"/>
          <w:snapToGrid w:val="0"/>
          <w:kern w:val="22"/>
          <w:sz w:val="24"/>
        </w:rPr>
        <w:t>；</w:t>
      </w:r>
    </w:p>
    <w:p w14:paraId="37BC0272" w14:textId="77777777" w:rsidR="00E650A4" w:rsidRPr="00E650A4" w:rsidRDefault="00E650A4" w:rsidP="00E27CE5">
      <w:pPr>
        <w:numPr>
          <w:ilvl w:val="0"/>
          <w:numId w:val="35"/>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KaiTi" w:eastAsia="KaiTi" w:cs="Times New Roman" w:hint="eastAsia"/>
          <w:snapToGrid w:val="0"/>
          <w:kern w:val="22"/>
          <w:sz w:val="24"/>
          <w:lang w:val="zh-CN"/>
        </w:rPr>
        <w:t>邀请</w:t>
      </w:r>
      <w:r w:rsidRPr="00E650A4">
        <w:rPr>
          <w:rFonts w:ascii="SimSun" w:hAnsi="SimSun" w:cs="SimSun" w:hint="eastAsia"/>
          <w:snapToGrid w:val="0"/>
          <w:kern w:val="22"/>
          <w:sz w:val="24"/>
          <w:lang w:val="zh-CN"/>
        </w:rPr>
        <w:t>各缔约方、非缔约方、国际组织、区域开发银行、其他金融机构和私营部门酌情加强努力</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提供资金支持《议定书》的执行</w:t>
      </w:r>
      <w:r w:rsidRPr="00E650A4">
        <w:rPr>
          <w:rFonts w:ascii="SimSun" w:hAnsi="SimSun" w:cs="SimSun" w:hint="eastAsia"/>
          <w:snapToGrid w:val="0"/>
          <w:kern w:val="22"/>
          <w:sz w:val="24"/>
        </w:rPr>
        <w:t>；</w:t>
      </w:r>
    </w:p>
    <w:p w14:paraId="42B6A163" w14:textId="77777777" w:rsidR="00E650A4" w:rsidRPr="00E650A4" w:rsidRDefault="00E650A4" w:rsidP="00E27CE5">
      <w:pPr>
        <w:numPr>
          <w:ilvl w:val="0"/>
          <w:numId w:val="35"/>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KaiTi" w:eastAsia="KaiTi" w:cs="Times New Roman" w:hint="eastAsia"/>
          <w:snapToGrid w:val="0"/>
          <w:kern w:val="22"/>
          <w:sz w:val="24"/>
          <w:lang w:val="zh-CN"/>
        </w:rPr>
        <w:t>建议</w:t>
      </w:r>
      <w:r w:rsidRPr="00E650A4">
        <w:rPr>
          <w:rFonts w:ascii="SimSun" w:hAnsi="SimSun" w:cs="SimSun" w:hint="eastAsia"/>
          <w:snapToGrid w:val="0"/>
          <w:kern w:val="22"/>
          <w:sz w:val="24"/>
          <w:lang w:val="zh-CN"/>
        </w:rPr>
        <w:t>缔约方大会在通过支持执行《名古屋议定书》的财务机制的指导意见时</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邀请全球环境基金继续协助符合资格的缔约方执行《名古屋议定书》</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包括制定有关获取和惠益分享的立法、行政和政策措施及相关体制安排并为此提供资金</w:t>
      </w:r>
      <w:r w:rsidRPr="00E650A4">
        <w:rPr>
          <w:rFonts w:ascii="SimSun" w:hAnsi="SimSun" w:cs="SimSun" w:hint="eastAsia"/>
          <w:snapToGrid w:val="0"/>
          <w:kern w:val="22"/>
          <w:sz w:val="24"/>
        </w:rPr>
        <w:t>；</w:t>
      </w:r>
    </w:p>
    <w:p w14:paraId="735A21DD" w14:textId="77777777" w:rsidR="00E650A4" w:rsidRPr="00E650A4" w:rsidRDefault="00E650A4" w:rsidP="00E27CE5">
      <w:pPr>
        <w:numPr>
          <w:ilvl w:val="0"/>
          <w:numId w:val="35"/>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KaiTi" w:eastAsia="KaiTi" w:cs="Times New Roman" w:hint="eastAsia"/>
          <w:snapToGrid w:val="0"/>
          <w:kern w:val="22"/>
          <w:sz w:val="24"/>
          <w:lang w:val="zh-CN"/>
        </w:rPr>
        <w:t>鼓励</w:t>
      </w:r>
      <w:r w:rsidRPr="00E650A4">
        <w:rPr>
          <w:rFonts w:ascii="SimSun" w:hAnsi="SimSun" w:cs="SimSun" w:hint="eastAsia"/>
          <w:snapToGrid w:val="0"/>
          <w:kern w:val="22"/>
          <w:sz w:val="24"/>
          <w:lang w:val="zh-CN"/>
        </w:rPr>
        <w:t>各缔约方、非缔约方、土著人民和地方社区以及相关组织利用临时国家报告和信息交换所现有的丰富信息和经验以及现有工具和资料</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例如准则和能力建设材料</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支持执行工作和促进经验交流</w:t>
      </w:r>
      <w:r w:rsidRPr="00E650A4">
        <w:rPr>
          <w:rFonts w:ascii="SimSun" w:hAnsi="SimSun" w:cs="SimSun" w:hint="eastAsia"/>
          <w:snapToGrid w:val="0"/>
          <w:kern w:val="22"/>
          <w:sz w:val="24"/>
        </w:rPr>
        <w:t>；</w:t>
      </w:r>
    </w:p>
    <w:p w14:paraId="63D1FF63" w14:textId="77777777" w:rsidR="00E650A4" w:rsidRPr="00E650A4" w:rsidRDefault="00E650A4" w:rsidP="00E27CE5">
      <w:pPr>
        <w:numPr>
          <w:ilvl w:val="0"/>
          <w:numId w:val="35"/>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KaiTi" w:eastAsia="KaiTi" w:cs="Times New Roman" w:hint="eastAsia"/>
          <w:snapToGrid w:val="0"/>
          <w:kern w:val="22"/>
          <w:sz w:val="24"/>
          <w:lang w:val="zh-CN"/>
        </w:rPr>
        <w:t>邀请</w:t>
      </w:r>
      <w:r w:rsidRPr="00E650A4">
        <w:rPr>
          <w:rFonts w:ascii="SimSun" w:hAnsi="SimSun" w:cs="SimSun" w:hint="eastAsia"/>
          <w:snapToGrid w:val="0"/>
          <w:kern w:val="22"/>
          <w:sz w:val="24"/>
          <w:lang w:val="zh-CN"/>
        </w:rPr>
        <w:t>各缔约方鉴于《议定书》的跨领域性质建立适当机制以便利</w:t>
      </w:r>
      <w:r w:rsidRPr="00E650A4">
        <w:rPr>
          <w:rFonts w:ascii="SimSun" w:hAnsi="SimSun" w:cs="SimSun" w:hint="eastAsia"/>
          <w:snapToGrid w:val="0"/>
          <w:kern w:val="22"/>
          <w:sz w:val="24"/>
        </w:rPr>
        <w:t>：</w:t>
      </w:r>
    </w:p>
    <w:p w14:paraId="0A3F6C95" w14:textId="2BFE2910" w:rsidR="00E650A4" w:rsidRPr="00E650A4" w:rsidRDefault="00E650A4" w:rsidP="00E27CE5">
      <w:pPr>
        <w:numPr>
          <w:ilvl w:val="0"/>
          <w:numId w:val="39"/>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lang w:val="zh-CN"/>
        </w:rPr>
        <w:t>涉及获取和惠益分享的</w:t>
      </w:r>
      <w:r w:rsidR="00E27CE5">
        <w:rPr>
          <w:rFonts w:ascii="SimSun" w:hAnsi="SimSun" w:cs="SimSun" w:hint="eastAsia"/>
          <w:snapToGrid w:val="0"/>
          <w:kern w:val="22"/>
          <w:sz w:val="24"/>
          <w:lang w:val="zh-CN"/>
        </w:rPr>
        <w:t>各相关</w:t>
      </w:r>
      <w:r w:rsidRPr="00E650A4">
        <w:rPr>
          <w:rFonts w:ascii="SimSun" w:hAnsi="SimSun" w:cs="SimSun" w:hint="eastAsia"/>
          <w:snapToGrid w:val="0"/>
          <w:kern w:val="22"/>
          <w:sz w:val="24"/>
          <w:lang w:val="zh-CN"/>
        </w:rPr>
        <w:t>机构</w:t>
      </w:r>
      <w:r w:rsidR="00192A09">
        <w:rPr>
          <w:rFonts w:ascii="SimSun" w:hAnsi="SimSun" w:cs="SimSun" w:hint="eastAsia"/>
          <w:snapToGrid w:val="0"/>
          <w:kern w:val="22"/>
          <w:sz w:val="24"/>
          <w:lang w:val="zh-CN"/>
        </w:rPr>
        <w:t>，</w:t>
      </w:r>
      <w:r w:rsidR="00192A09">
        <w:rPr>
          <w:rFonts w:ascii="SimSun" w:hAnsi="SimSun" w:cs="SimSun"/>
          <w:snapToGrid w:val="0"/>
          <w:kern w:val="22"/>
          <w:sz w:val="24"/>
          <w:lang w:val="zh-CN"/>
        </w:rPr>
        <w:t>包括国家</w:t>
      </w:r>
      <w:r w:rsidR="00E27CE5">
        <w:rPr>
          <w:rFonts w:ascii="SimSun" w:hAnsi="SimSun" w:cs="SimSun" w:hint="eastAsia"/>
          <w:snapToGrid w:val="0"/>
          <w:kern w:val="22"/>
          <w:sz w:val="24"/>
          <w:lang w:val="zh-CN"/>
        </w:rPr>
        <w:t>联络点</w:t>
      </w:r>
      <w:r w:rsidR="00192A09">
        <w:rPr>
          <w:rFonts w:ascii="SimSun" w:hAnsi="SimSun" w:cs="SimSun" w:hint="eastAsia"/>
          <w:snapToGrid w:val="0"/>
          <w:kern w:val="22"/>
          <w:sz w:val="24"/>
          <w:lang w:val="zh-CN"/>
        </w:rPr>
        <w:t>、国家主管当局</w:t>
      </w:r>
      <w:r w:rsidRPr="00E650A4">
        <w:rPr>
          <w:rFonts w:ascii="SimSun" w:hAnsi="SimSun" w:cs="SimSun" w:hint="eastAsia"/>
          <w:snapToGrid w:val="0"/>
          <w:kern w:val="22"/>
          <w:sz w:val="24"/>
          <w:lang w:val="zh-CN"/>
        </w:rPr>
        <w:t>和</w:t>
      </w:r>
      <w:r w:rsidR="00192A09">
        <w:rPr>
          <w:rFonts w:ascii="SimSun" w:hAnsi="SimSun" w:cs="SimSun" w:hint="eastAsia"/>
          <w:snapToGrid w:val="0"/>
          <w:kern w:val="22"/>
          <w:sz w:val="24"/>
          <w:lang w:val="zh-CN"/>
        </w:rPr>
        <w:t>各</w:t>
      </w:r>
      <w:r w:rsidRPr="00E650A4">
        <w:rPr>
          <w:rFonts w:ascii="SimSun" w:hAnsi="SimSun" w:cs="SimSun" w:hint="eastAsia"/>
          <w:snapToGrid w:val="0"/>
          <w:kern w:val="22"/>
          <w:sz w:val="24"/>
          <w:lang w:val="zh-CN"/>
        </w:rPr>
        <w:t>部之间进行国家协调</w:t>
      </w:r>
      <w:r w:rsidRPr="00E650A4">
        <w:rPr>
          <w:rFonts w:ascii="SimSun" w:hAnsi="SimSun" w:cs="SimSun" w:hint="eastAsia"/>
          <w:snapToGrid w:val="0"/>
          <w:kern w:val="22"/>
          <w:sz w:val="24"/>
        </w:rPr>
        <w:t>；</w:t>
      </w:r>
    </w:p>
    <w:p w14:paraId="3E354E05" w14:textId="6A9A50C8" w:rsidR="00E650A4" w:rsidRPr="00E650A4" w:rsidRDefault="00E650A4" w:rsidP="00E27CE5">
      <w:pPr>
        <w:numPr>
          <w:ilvl w:val="0"/>
          <w:numId w:val="39"/>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lang w:val="zh-CN"/>
        </w:rPr>
        <w:t>土著人民和地方社区充分和有效参与执行《议定书》有关土著人民和地方社区的条款</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以期考虑到他们的需要和国情</w:t>
      </w:r>
      <w:r w:rsidRPr="00E650A4">
        <w:rPr>
          <w:rFonts w:ascii="SimSun" w:hAnsi="SimSun" w:cs="SimSun" w:hint="eastAsia"/>
          <w:snapToGrid w:val="0"/>
          <w:kern w:val="22"/>
          <w:sz w:val="24"/>
        </w:rPr>
        <w:t>；</w:t>
      </w:r>
    </w:p>
    <w:p w14:paraId="1DFEF102" w14:textId="77777777" w:rsidR="00E650A4" w:rsidRPr="00E650A4" w:rsidRDefault="00E650A4" w:rsidP="00E27CE5">
      <w:pPr>
        <w:numPr>
          <w:ilvl w:val="0"/>
          <w:numId w:val="39"/>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lang w:val="zh-CN"/>
        </w:rPr>
        <w:t>不同部门的相关利益攸关方的参与</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以期在制定关于获取和惠益分享的立法、行政和政策措施时考虑到他们的需要</w:t>
      </w:r>
      <w:r w:rsidRPr="00E650A4">
        <w:rPr>
          <w:rFonts w:ascii="SimSun" w:hAnsi="SimSun" w:cs="SimSun" w:hint="eastAsia"/>
          <w:snapToGrid w:val="0"/>
          <w:kern w:val="22"/>
          <w:sz w:val="24"/>
        </w:rPr>
        <w:t>；</w:t>
      </w:r>
    </w:p>
    <w:p w14:paraId="58708F60" w14:textId="77777777" w:rsidR="00E650A4" w:rsidRPr="00E650A4" w:rsidRDefault="00E650A4" w:rsidP="00E27CE5">
      <w:pPr>
        <w:numPr>
          <w:ilvl w:val="0"/>
          <w:numId w:val="35"/>
        </w:numPr>
        <w:suppressLineNumbers/>
        <w:tabs>
          <w:tab w:val="left" w:pos="1440"/>
        </w:tabs>
        <w:suppressAutoHyphens/>
        <w:adjustRightInd w:val="0"/>
        <w:snapToGrid w:val="0"/>
        <w:spacing w:before="120" w:after="120" w:line="240" w:lineRule="atLeast"/>
        <w:ind w:left="0" w:firstLine="720"/>
        <w:rPr>
          <w:rFonts w:eastAsia="Times New Roman" w:cs="Times New Roman"/>
          <w:i/>
          <w:snapToGrid w:val="0"/>
          <w:kern w:val="22"/>
          <w:sz w:val="24"/>
        </w:rPr>
      </w:pPr>
      <w:r w:rsidRPr="00E650A4">
        <w:rPr>
          <w:rFonts w:ascii="KaiTi" w:eastAsia="KaiTi" w:cs="Times New Roman" w:hint="eastAsia"/>
          <w:snapToGrid w:val="0"/>
          <w:kern w:val="22"/>
          <w:sz w:val="24"/>
          <w:lang w:val="zh-CN"/>
        </w:rPr>
        <w:lastRenderedPageBreak/>
        <w:t>又邀请</w:t>
      </w:r>
      <w:r w:rsidRPr="00E650A4">
        <w:rPr>
          <w:rFonts w:ascii="SimSun" w:hAnsi="SimSun" w:cs="SimSun" w:hint="eastAsia"/>
          <w:snapToGrid w:val="0"/>
          <w:kern w:val="22"/>
          <w:sz w:val="24"/>
          <w:lang w:val="zh-CN"/>
        </w:rPr>
        <w:t>各缔约方</w:t>
      </w:r>
      <w:r w:rsidRPr="00E650A4">
        <w:rPr>
          <w:rFonts w:ascii="SimSun" w:hAnsi="SimSun" w:cs="SimSun" w:hint="eastAsia"/>
          <w:snapToGrid w:val="0"/>
          <w:kern w:val="22"/>
          <w:sz w:val="24"/>
        </w:rPr>
        <w:t>：</w:t>
      </w:r>
    </w:p>
    <w:p w14:paraId="713931CF" w14:textId="77777777" w:rsidR="00E650A4" w:rsidRPr="00E650A4" w:rsidRDefault="00E650A4" w:rsidP="00E27CE5">
      <w:pPr>
        <w:numPr>
          <w:ilvl w:val="0"/>
          <w:numId w:val="40"/>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lang w:val="zh-CN"/>
        </w:rPr>
        <w:t>考虑执行临时措施</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以便获得经验</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指导制定关于获取和惠益分享的立法、行政或政策措施</w:t>
      </w:r>
      <w:r w:rsidRPr="00E650A4">
        <w:rPr>
          <w:rFonts w:ascii="SimSun" w:hAnsi="SimSun" w:cs="SimSun" w:hint="eastAsia"/>
          <w:snapToGrid w:val="0"/>
          <w:kern w:val="22"/>
          <w:sz w:val="24"/>
        </w:rPr>
        <w:t>；</w:t>
      </w:r>
    </w:p>
    <w:p w14:paraId="3A38CD88" w14:textId="77777777" w:rsidR="00E650A4" w:rsidRPr="00E650A4" w:rsidRDefault="00E650A4" w:rsidP="00E27CE5">
      <w:pPr>
        <w:numPr>
          <w:ilvl w:val="0"/>
          <w:numId w:val="40"/>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lang w:val="zh-CN"/>
        </w:rPr>
        <w:t>在执行《议定书》第</w:t>
      </w:r>
      <w:r w:rsidRPr="00E650A4">
        <w:rPr>
          <w:rFonts w:eastAsia="Times New Roman" w:cs="Times New Roman"/>
          <w:snapToGrid w:val="0"/>
          <w:kern w:val="22"/>
          <w:sz w:val="24"/>
        </w:rPr>
        <w:t>8</w:t>
      </w:r>
      <w:r w:rsidRPr="00E650A4">
        <w:rPr>
          <w:rFonts w:ascii="SimSun" w:hAnsi="SimSun" w:cs="SimSun" w:hint="eastAsia"/>
          <w:snapToGrid w:val="0"/>
          <w:kern w:val="22"/>
          <w:sz w:val="24"/>
          <w:lang w:val="zh-CN"/>
        </w:rPr>
        <w:t>条时</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酌情根据国情考虑到联合国粮食及农业组织、世界卫生组织和其他相关组织开展的相关工作</w:t>
      </w:r>
      <w:r w:rsidRPr="00E650A4">
        <w:rPr>
          <w:rFonts w:ascii="SimSun" w:hAnsi="SimSun" w:cs="SimSun" w:hint="eastAsia"/>
          <w:snapToGrid w:val="0"/>
          <w:kern w:val="22"/>
          <w:sz w:val="24"/>
        </w:rPr>
        <w:t>；</w:t>
      </w:r>
    </w:p>
    <w:p w14:paraId="3031B3A6" w14:textId="7F3057BE" w:rsidR="00E650A4" w:rsidRPr="00192A09" w:rsidRDefault="00E650A4" w:rsidP="00E27CE5">
      <w:pPr>
        <w:numPr>
          <w:ilvl w:val="0"/>
          <w:numId w:val="40"/>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lang w:val="zh-CN"/>
        </w:rPr>
        <w:t>在执行《议定书》第</w:t>
      </w:r>
      <w:r w:rsidRPr="00E650A4">
        <w:rPr>
          <w:rFonts w:eastAsia="Times New Roman" w:cs="Times New Roman"/>
          <w:snapToGrid w:val="0"/>
          <w:kern w:val="22"/>
          <w:sz w:val="24"/>
        </w:rPr>
        <w:t>16</w:t>
      </w:r>
      <w:r w:rsidRPr="00E650A4">
        <w:rPr>
          <w:rFonts w:ascii="SimSun" w:hAnsi="SimSun" w:cs="SimSun" w:hint="eastAsia"/>
          <w:snapToGrid w:val="0"/>
          <w:kern w:val="22"/>
          <w:sz w:val="24"/>
          <w:lang w:val="zh-CN"/>
        </w:rPr>
        <w:t>条时</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酌情注意到世界知识产权组织进行的相关工作</w:t>
      </w:r>
      <w:r w:rsidR="00192A09">
        <w:rPr>
          <w:rFonts w:ascii="SimSun" w:hAnsi="SimSun" w:cs="SimSun" w:hint="eastAsia"/>
          <w:snapToGrid w:val="0"/>
          <w:kern w:val="22"/>
          <w:sz w:val="24"/>
          <w:lang w:val="zh-CN"/>
        </w:rPr>
        <w:t>，</w:t>
      </w:r>
      <w:r w:rsidR="00192A09">
        <w:rPr>
          <w:rFonts w:ascii="SimSun" w:hAnsi="SimSun" w:cs="SimSun"/>
          <w:snapToGrid w:val="0"/>
          <w:kern w:val="22"/>
          <w:sz w:val="24"/>
          <w:lang w:val="zh-CN"/>
        </w:rPr>
        <w:t>但</w:t>
      </w:r>
      <w:r w:rsidR="00192A09">
        <w:rPr>
          <w:rFonts w:ascii="SimSun" w:hAnsi="SimSun" w:cs="SimSun" w:hint="eastAsia"/>
          <w:snapToGrid w:val="0"/>
          <w:kern w:val="22"/>
          <w:sz w:val="24"/>
          <w:lang w:val="zh-CN"/>
        </w:rPr>
        <w:t>条件是不能</w:t>
      </w:r>
      <w:r w:rsidR="00192A09">
        <w:rPr>
          <w:rFonts w:ascii="SimSun" w:hAnsi="SimSun" w:cs="SimSun"/>
          <w:snapToGrid w:val="0"/>
          <w:kern w:val="22"/>
          <w:sz w:val="24"/>
          <w:lang w:val="zh-CN"/>
        </w:rPr>
        <w:t>违反《公约</w:t>
      </w:r>
      <w:r w:rsidR="00192A09">
        <w:rPr>
          <w:rFonts w:ascii="SimSun" w:hAnsi="SimSun" w:cs="SimSun" w:hint="eastAsia"/>
          <w:snapToGrid w:val="0"/>
          <w:kern w:val="22"/>
          <w:sz w:val="24"/>
          <w:lang w:val="zh-CN"/>
        </w:rPr>
        <w:t>》</w:t>
      </w:r>
      <w:r w:rsidR="00192A09">
        <w:rPr>
          <w:rFonts w:ascii="SimSun" w:hAnsi="SimSun" w:cs="SimSun"/>
          <w:snapToGrid w:val="0"/>
          <w:kern w:val="22"/>
          <w:sz w:val="24"/>
          <w:lang w:val="zh-CN"/>
        </w:rPr>
        <w:t>及其《议定书</w:t>
      </w:r>
      <w:r w:rsidR="00192A09">
        <w:rPr>
          <w:rFonts w:ascii="SimSun" w:hAnsi="SimSun" w:cs="SimSun" w:hint="eastAsia"/>
          <w:snapToGrid w:val="0"/>
          <w:kern w:val="22"/>
          <w:sz w:val="24"/>
          <w:lang w:val="zh-CN"/>
        </w:rPr>
        <w:t>》</w:t>
      </w:r>
      <w:r w:rsidR="00192A09">
        <w:rPr>
          <w:rFonts w:ascii="SimSun" w:hAnsi="SimSun" w:cs="SimSun"/>
          <w:snapToGrid w:val="0"/>
          <w:kern w:val="22"/>
          <w:sz w:val="24"/>
          <w:lang w:val="zh-CN"/>
        </w:rPr>
        <w:t>的目标</w:t>
      </w:r>
      <w:r w:rsidRPr="00E650A4">
        <w:rPr>
          <w:rFonts w:ascii="SimSun" w:hAnsi="SimSun" w:cs="SimSun" w:hint="eastAsia"/>
          <w:snapToGrid w:val="0"/>
          <w:kern w:val="22"/>
          <w:sz w:val="24"/>
        </w:rPr>
        <w:t>；</w:t>
      </w:r>
    </w:p>
    <w:p w14:paraId="7DC5A797" w14:textId="77777777" w:rsidR="00E650A4" w:rsidRPr="00E650A4" w:rsidRDefault="00E650A4" w:rsidP="00E27CE5">
      <w:pPr>
        <w:numPr>
          <w:ilvl w:val="0"/>
          <w:numId w:val="35"/>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KaiTi" w:eastAsia="KaiTi" w:cs="Times New Roman" w:hint="eastAsia"/>
          <w:snapToGrid w:val="0"/>
          <w:kern w:val="22"/>
          <w:sz w:val="24"/>
          <w:lang w:val="zh-CN"/>
        </w:rPr>
        <w:t>邀请</w:t>
      </w:r>
      <w:r w:rsidRPr="00E650A4">
        <w:rPr>
          <w:rFonts w:ascii="SimSun" w:hAnsi="SimSun" w:cs="SimSun" w:hint="eastAsia"/>
          <w:snapToGrid w:val="0"/>
          <w:kern w:val="22"/>
          <w:sz w:val="24"/>
          <w:lang w:val="zh-CN"/>
        </w:rPr>
        <w:t>土著人民和地方社区依照他们的习惯做法参与获取和惠益分享进程</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包括制定关于获取和惠益分享的社区规约和程序</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并在获取和惠益分享信息交换所发布</w:t>
      </w:r>
      <w:r w:rsidRPr="00E650A4">
        <w:rPr>
          <w:rFonts w:ascii="SimSun" w:hAnsi="SimSun" w:cs="SimSun" w:hint="eastAsia"/>
          <w:snapToGrid w:val="0"/>
          <w:kern w:val="22"/>
          <w:sz w:val="24"/>
        </w:rPr>
        <w:t>；</w:t>
      </w:r>
    </w:p>
    <w:p w14:paraId="22BB4637" w14:textId="5836A389" w:rsidR="00E650A4" w:rsidRPr="006D56E9" w:rsidRDefault="00E650A4" w:rsidP="004766D6">
      <w:pPr>
        <w:numPr>
          <w:ilvl w:val="0"/>
          <w:numId w:val="35"/>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6D56E9">
        <w:rPr>
          <w:rFonts w:ascii="KaiTi" w:eastAsia="KaiTi" w:cs="Times New Roman" w:hint="eastAsia"/>
          <w:snapToGrid w:val="0"/>
          <w:kern w:val="22"/>
          <w:sz w:val="24"/>
          <w:lang w:val="zh-CN"/>
        </w:rPr>
        <w:t>邀请</w:t>
      </w:r>
      <w:r w:rsidRPr="006D56E9">
        <w:rPr>
          <w:rFonts w:ascii="SimSun" w:hAnsi="SimSun" w:cs="SimSun" w:hint="eastAsia"/>
          <w:snapToGrid w:val="0"/>
          <w:kern w:val="22"/>
          <w:sz w:val="24"/>
          <w:lang w:val="zh-CN"/>
        </w:rPr>
        <w:t>相关利益攸关方和使用者组织和网络参与获取和惠益分享进程</w:t>
      </w:r>
      <w:r w:rsidRPr="006D56E9">
        <w:rPr>
          <w:rFonts w:ascii="SimSun" w:hAnsi="SimSun" w:cs="SimSun" w:hint="eastAsia"/>
          <w:snapToGrid w:val="0"/>
          <w:kern w:val="22"/>
          <w:sz w:val="24"/>
        </w:rPr>
        <w:t>，</w:t>
      </w:r>
      <w:r w:rsidRPr="006D56E9">
        <w:rPr>
          <w:rFonts w:ascii="SimSun" w:hAnsi="SimSun" w:cs="SimSun" w:hint="eastAsia"/>
          <w:snapToGrid w:val="0"/>
          <w:kern w:val="22"/>
          <w:sz w:val="24"/>
          <w:lang w:val="zh-CN"/>
        </w:rPr>
        <w:t>包括开发能解决其群体需要并促进遵守获取和惠益分享要求的工具</w:t>
      </w:r>
      <w:r w:rsidRPr="006D56E9">
        <w:rPr>
          <w:rFonts w:ascii="SimSun" w:hAnsi="SimSun" w:cs="SimSun" w:hint="eastAsia"/>
          <w:snapToGrid w:val="0"/>
          <w:kern w:val="22"/>
          <w:sz w:val="24"/>
        </w:rPr>
        <w:t>，</w:t>
      </w:r>
      <w:r w:rsidRPr="006D56E9">
        <w:rPr>
          <w:rFonts w:ascii="SimSun" w:hAnsi="SimSun" w:cs="SimSun" w:hint="eastAsia"/>
          <w:snapToGrid w:val="0"/>
          <w:kern w:val="22"/>
          <w:sz w:val="24"/>
          <w:lang w:val="zh-CN"/>
        </w:rPr>
        <w:t>例如示范合同条款、行为守则、准则、最佳做法和</w:t>
      </w:r>
      <w:r w:rsidRPr="006D56E9">
        <w:rPr>
          <w:rFonts w:ascii="SimSun" w:hAnsi="SimSun" w:cs="SimSun" w:hint="eastAsia"/>
          <w:snapToGrid w:val="0"/>
          <w:kern w:val="22"/>
          <w:sz w:val="24"/>
        </w:rPr>
        <w:t>（</w:t>
      </w:r>
      <w:r w:rsidRPr="006D56E9">
        <w:rPr>
          <w:rFonts w:ascii="SimSun" w:hAnsi="SimSun" w:cs="SimSun" w:hint="eastAsia"/>
          <w:snapToGrid w:val="0"/>
          <w:kern w:val="22"/>
          <w:sz w:val="24"/>
          <w:lang w:val="zh-CN"/>
        </w:rPr>
        <w:t>或</w:t>
      </w:r>
      <w:r w:rsidRPr="006D56E9">
        <w:rPr>
          <w:rFonts w:ascii="SimSun" w:hAnsi="SimSun" w:cs="SimSun" w:hint="eastAsia"/>
          <w:snapToGrid w:val="0"/>
          <w:kern w:val="22"/>
          <w:sz w:val="24"/>
        </w:rPr>
        <w:t>）</w:t>
      </w:r>
      <w:r w:rsidRPr="006D56E9">
        <w:rPr>
          <w:rFonts w:ascii="SimSun" w:hAnsi="SimSun" w:cs="SimSun" w:hint="eastAsia"/>
          <w:snapToGrid w:val="0"/>
          <w:kern w:val="22"/>
          <w:sz w:val="24"/>
          <w:lang w:val="zh-CN"/>
        </w:rPr>
        <w:t>标准</w:t>
      </w:r>
      <w:r w:rsidRPr="006D56E9">
        <w:rPr>
          <w:rFonts w:ascii="SimSun" w:hAnsi="SimSun" w:cs="SimSun" w:hint="eastAsia"/>
          <w:snapToGrid w:val="0"/>
          <w:kern w:val="22"/>
          <w:sz w:val="24"/>
        </w:rPr>
        <w:t>，</w:t>
      </w:r>
      <w:r w:rsidR="00192A09" w:rsidRPr="006D56E9">
        <w:rPr>
          <w:rFonts w:ascii="SimSun" w:hAnsi="SimSun" w:cs="SimSun" w:hint="eastAsia"/>
          <w:snapToGrid w:val="0"/>
          <w:kern w:val="22"/>
          <w:sz w:val="24"/>
        </w:rPr>
        <w:t>并</w:t>
      </w:r>
      <w:r w:rsidR="00192A09" w:rsidRPr="006D56E9">
        <w:rPr>
          <w:rFonts w:ascii="SimSun" w:hAnsi="SimSun" w:cs="SimSun"/>
          <w:snapToGrid w:val="0"/>
          <w:kern w:val="22"/>
          <w:sz w:val="24"/>
        </w:rPr>
        <w:t>邀请其他相关组织</w:t>
      </w:r>
      <w:r w:rsidR="00192A09" w:rsidRPr="006D56E9">
        <w:rPr>
          <w:rFonts w:ascii="SimSun" w:hAnsi="SimSun" w:cs="SimSun" w:hint="eastAsia"/>
          <w:snapToGrid w:val="0"/>
          <w:kern w:val="22"/>
          <w:sz w:val="24"/>
        </w:rPr>
        <w:t>提供</w:t>
      </w:r>
      <w:r w:rsidR="00192A09" w:rsidRPr="006D56E9">
        <w:rPr>
          <w:rFonts w:ascii="SimSun" w:hAnsi="SimSun" w:cs="SimSun"/>
          <w:snapToGrid w:val="0"/>
          <w:kern w:val="22"/>
          <w:sz w:val="24"/>
        </w:rPr>
        <w:t>指导</w:t>
      </w:r>
      <w:r w:rsidR="006D56E9" w:rsidRPr="006D56E9">
        <w:rPr>
          <w:rFonts w:ascii="SimSun" w:hAnsi="SimSun" w:cs="SimSun" w:hint="eastAsia"/>
          <w:snapToGrid w:val="0"/>
          <w:kern w:val="22"/>
          <w:sz w:val="24"/>
        </w:rPr>
        <w:t>意见</w:t>
      </w:r>
      <w:r w:rsidR="00192A09" w:rsidRPr="006D56E9">
        <w:rPr>
          <w:rFonts w:ascii="SimSun" w:hAnsi="SimSun" w:cs="SimSun" w:hint="eastAsia"/>
          <w:snapToGrid w:val="0"/>
          <w:kern w:val="22"/>
          <w:sz w:val="24"/>
        </w:rPr>
        <w:t>，</w:t>
      </w:r>
      <w:r w:rsidR="00192A09" w:rsidRPr="006D56E9">
        <w:rPr>
          <w:rFonts w:ascii="SimSun" w:hAnsi="SimSun" w:cs="SimSun"/>
          <w:snapToGrid w:val="0"/>
          <w:kern w:val="22"/>
          <w:sz w:val="24"/>
        </w:rPr>
        <w:t>支持土著人民和地方社区根据其习惯法</w:t>
      </w:r>
      <w:r w:rsidR="006D56E9" w:rsidRPr="006D56E9">
        <w:rPr>
          <w:rFonts w:ascii="SimSun" w:hAnsi="SimSun" w:cs="SimSun" w:hint="eastAsia"/>
          <w:snapToGrid w:val="0"/>
          <w:kern w:val="22"/>
          <w:sz w:val="24"/>
        </w:rPr>
        <w:t>拟定与</w:t>
      </w:r>
      <w:r w:rsidR="006D56E9" w:rsidRPr="006D56E9">
        <w:rPr>
          <w:rFonts w:ascii="SimSun" w:hAnsi="SimSun" w:cs="SimSun"/>
          <w:snapToGrid w:val="0"/>
          <w:kern w:val="22"/>
          <w:sz w:val="24"/>
        </w:rPr>
        <w:t>获取与遗传资源及其公平惠益分享相关的传统知识</w:t>
      </w:r>
      <w:r w:rsidR="006D56E9" w:rsidRPr="006D56E9">
        <w:rPr>
          <w:rFonts w:ascii="SimSun" w:hAnsi="SimSun" w:cs="SimSun" w:hint="eastAsia"/>
          <w:snapToGrid w:val="0"/>
          <w:kern w:val="22"/>
          <w:sz w:val="24"/>
        </w:rPr>
        <w:t>并</w:t>
      </w:r>
      <w:r w:rsidR="006D56E9" w:rsidRPr="006D56E9">
        <w:rPr>
          <w:rFonts w:ascii="SimSun" w:hAnsi="SimSun" w:cs="SimSun"/>
          <w:snapToGrid w:val="0"/>
          <w:kern w:val="22"/>
          <w:sz w:val="24"/>
        </w:rPr>
        <w:t>分享其惠益</w:t>
      </w:r>
      <w:r w:rsidR="006D56E9" w:rsidRPr="006D56E9">
        <w:rPr>
          <w:rFonts w:ascii="SimSun" w:hAnsi="SimSun" w:cs="SimSun" w:hint="eastAsia"/>
          <w:snapToGrid w:val="0"/>
          <w:kern w:val="22"/>
          <w:sz w:val="24"/>
        </w:rPr>
        <w:t>相关</w:t>
      </w:r>
      <w:r w:rsidR="006D56E9" w:rsidRPr="006D56E9">
        <w:rPr>
          <w:rFonts w:ascii="SimSun" w:hAnsi="SimSun" w:cs="SimSun"/>
          <w:snapToGrid w:val="0"/>
          <w:kern w:val="22"/>
          <w:sz w:val="24"/>
        </w:rPr>
        <w:t>的</w:t>
      </w:r>
      <w:r w:rsidR="006D56E9" w:rsidRPr="006D56E9">
        <w:rPr>
          <w:rFonts w:ascii="SimSun" w:hAnsi="SimSun" w:cs="SimSun"/>
          <w:snapToGrid w:val="0"/>
          <w:kern w:val="22"/>
          <w:sz w:val="24"/>
          <w:lang w:val="zh-CN"/>
        </w:rPr>
        <w:t>社区规约</w:t>
      </w:r>
      <w:r w:rsidR="006D56E9" w:rsidRPr="006D56E9">
        <w:rPr>
          <w:rFonts w:ascii="SimSun" w:hAnsi="SimSun" w:cs="SimSun" w:hint="eastAsia"/>
          <w:snapToGrid w:val="0"/>
          <w:kern w:val="22"/>
          <w:sz w:val="24"/>
        </w:rPr>
        <w:t>，</w:t>
      </w:r>
      <w:r w:rsidRPr="006D56E9">
        <w:rPr>
          <w:rFonts w:ascii="SimSun" w:hAnsi="SimSun" w:cs="SimSun" w:hint="eastAsia"/>
          <w:snapToGrid w:val="0"/>
          <w:kern w:val="22"/>
          <w:sz w:val="24"/>
          <w:lang w:val="zh-CN"/>
        </w:rPr>
        <w:t>并将这些工具在获取和惠益分享信息交换所发布</w:t>
      </w:r>
      <w:r w:rsidRPr="006D56E9">
        <w:rPr>
          <w:rFonts w:ascii="SimSun" w:hAnsi="SimSun" w:cs="SimSun" w:hint="eastAsia"/>
          <w:snapToGrid w:val="0"/>
          <w:kern w:val="22"/>
          <w:sz w:val="24"/>
        </w:rPr>
        <w:t>；</w:t>
      </w:r>
    </w:p>
    <w:p w14:paraId="0581774A" w14:textId="77777777" w:rsidR="00E650A4" w:rsidRPr="00E650A4" w:rsidRDefault="00E650A4" w:rsidP="00E27CE5">
      <w:pPr>
        <w:numPr>
          <w:ilvl w:val="0"/>
          <w:numId w:val="35"/>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KaiTi" w:eastAsia="KaiTi" w:cs="Times New Roman" w:hint="eastAsia"/>
          <w:snapToGrid w:val="0"/>
          <w:kern w:val="22"/>
          <w:sz w:val="24"/>
          <w:lang w:val="zh-CN"/>
        </w:rPr>
        <w:t>注意到</w:t>
      </w:r>
      <w:r w:rsidRPr="00E650A4">
        <w:rPr>
          <w:rFonts w:ascii="SimSun" w:hAnsi="SimSun" w:cs="SimSun" w:hint="eastAsia"/>
          <w:snapToGrid w:val="0"/>
          <w:kern w:val="22"/>
          <w:sz w:val="24"/>
          <w:lang w:val="zh-CN"/>
        </w:rPr>
        <w:t>世界知识产权组织仍在就关于知识产权的一项或多项国际法律文书进行工作</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以期确保平衡而有效地保护遗传资源、传统知识和传统文化表现形式</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因此</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评估这项进程的成果能如何促进《议定书》的执行的时机仍未成熟</w:t>
      </w:r>
      <w:r w:rsidRPr="00E650A4">
        <w:rPr>
          <w:rFonts w:ascii="SimSun" w:hAnsi="SimSun" w:cs="SimSun" w:hint="eastAsia"/>
          <w:snapToGrid w:val="0"/>
          <w:kern w:val="22"/>
          <w:sz w:val="24"/>
        </w:rPr>
        <w:t>；</w:t>
      </w:r>
    </w:p>
    <w:p w14:paraId="52C9F40D" w14:textId="77777777" w:rsidR="00E650A4" w:rsidRPr="00E650A4" w:rsidRDefault="00E650A4" w:rsidP="00E27CE5">
      <w:pPr>
        <w:numPr>
          <w:ilvl w:val="0"/>
          <w:numId w:val="35"/>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KaiTi" w:eastAsia="KaiTi" w:hAnsi="KaiTi" w:cs="Times New Roman" w:hint="eastAsia"/>
          <w:snapToGrid w:val="0"/>
          <w:kern w:val="22"/>
          <w:sz w:val="24"/>
          <w:lang w:val="zh-CN"/>
        </w:rPr>
        <w:t>又注意到</w:t>
      </w:r>
      <w:r w:rsidRPr="00E650A4">
        <w:rPr>
          <w:rFonts w:ascii="SimSun" w:hAnsi="SimSun" w:cs="SimSun" w:hint="eastAsia"/>
          <w:snapToGrid w:val="0"/>
          <w:kern w:val="22"/>
          <w:sz w:val="24"/>
          <w:lang w:val="zh-CN"/>
        </w:rPr>
        <w:t>没有足够的信息依照《议定书》第</w:t>
      </w:r>
      <w:r w:rsidRPr="00E650A4">
        <w:rPr>
          <w:rFonts w:eastAsia="Times New Roman" w:cs="Times New Roman"/>
          <w:snapToGrid w:val="0"/>
          <w:kern w:val="22"/>
          <w:sz w:val="24"/>
        </w:rPr>
        <w:t>18</w:t>
      </w:r>
      <w:r w:rsidRPr="00E650A4">
        <w:rPr>
          <w:rFonts w:ascii="SimSun" w:hAnsi="SimSun" w:cs="SimSun" w:hint="eastAsia"/>
          <w:snapToGrid w:val="0"/>
          <w:kern w:val="22"/>
          <w:sz w:val="24"/>
          <w:lang w:val="zh-CN"/>
        </w:rPr>
        <w:t>条第</w:t>
      </w:r>
      <w:r w:rsidRPr="00E650A4">
        <w:rPr>
          <w:rFonts w:eastAsia="Times New Roman" w:cs="Times New Roman"/>
          <w:snapToGrid w:val="0"/>
          <w:kern w:val="22"/>
          <w:sz w:val="24"/>
        </w:rPr>
        <w:t>4</w:t>
      </w:r>
      <w:r w:rsidRPr="00E650A4">
        <w:rPr>
          <w:rFonts w:ascii="SimSun" w:hAnsi="SimSun" w:cs="SimSun" w:hint="eastAsia"/>
          <w:snapToGrid w:val="0"/>
          <w:kern w:val="22"/>
          <w:sz w:val="24"/>
          <w:lang w:val="zh-CN"/>
        </w:rPr>
        <w:t>款衡量第</w:t>
      </w:r>
      <w:r w:rsidRPr="00E650A4">
        <w:rPr>
          <w:rFonts w:eastAsia="Times New Roman" w:cs="Times New Roman"/>
          <w:snapToGrid w:val="0"/>
          <w:kern w:val="22"/>
          <w:sz w:val="24"/>
        </w:rPr>
        <w:t>18</w:t>
      </w:r>
      <w:r w:rsidRPr="00E650A4">
        <w:rPr>
          <w:rFonts w:ascii="SimSun" w:hAnsi="SimSun" w:cs="SimSun" w:hint="eastAsia"/>
          <w:snapToGrid w:val="0"/>
          <w:kern w:val="22"/>
          <w:sz w:val="24"/>
          <w:lang w:val="zh-CN"/>
        </w:rPr>
        <w:t>条的成效</w:t>
      </w:r>
      <w:r w:rsidRPr="00E650A4">
        <w:rPr>
          <w:rFonts w:ascii="SimSun" w:hAnsi="SimSun" w:cs="SimSun" w:hint="eastAsia"/>
          <w:snapToGrid w:val="0"/>
          <w:kern w:val="22"/>
          <w:sz w:val="24"/>
        </w:rPr>
        <w:t>；</w:t>
      </w:r>
    </w:p>
    <w:p w14:paraId="28A469F8" w14:textId="77777777" w:rsidR="00E650A4" w:rsidRPr="00E650A4" w:rsidRDefault="00E650A4" w:rsidP="00E27CE5">
      <w:pPr>
        <w:numPr>
          <w:ilvl w:val="0"/>
          <w:numId w:val="35"/>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KaiTi" w:eastAsia="KaiTi" w:hAnsi="KaiTi" w:cs="Times New Roman" w:hint="eastAsia"/>
          <w:snapToGrid w:val="0"/>
          <w:kern w:val="22"/>
          <w:sz w:val="24"/>
          <w:lang w:val="zh-CN"/>
        </w:rPr>
        <w:t>决定</w:t>
      </w:r>
      <w:r w:rsidRPr="00E650A4">
        <w:rPr>
          <w:rFonts w:ascii="SimSun" w:hAnsi="SimSun" w:cs="SimSun" w:hint="eastAsia"/>
          <w:snapToGrid w:val="0"/>
          <w:kern w:val="22"/>
          <w:sz w:val="24"/>
          <w:lang w:val="zh-CN"/>
        </w:rPr>
        <w:t>在《议定书》的第二次评估和审查时评估与执行《议定书》有关的所有要素包括第</w:t>
      </w:r>
      <w:r w:rsidRPr="00E650A4">
        <w:rPr>
          <w:rFonts w:eastAsia="Times New Roman" w:cs="Times New Roman"/>
          <w:snapToGrid w:val="0"/>
          <w:kern w:val="22"/>
          <w:sz w:val="24"/>
        </w:rPr>
        <w:t>16</w:t>
      </w:r>
      <w:r w:rsidRPr="00E650A4">
        <w:rPr>
          <w:rFonts w:ascii="SimSun" w:hAnsi="SimSun" w:cs="SimSun" w:hint="eastAsia"/>
          <w:snapToGrid w:val="0"/>
          <w:kern w:val="22"/>
          <w:sz w:val="24"/>
          <w:lang w:val="zh-CN"/>
        </w:rPr>
        <w:t>段所列要素，以及关于全球多边惠益分享机制的第</w:t>
      </w:r>
      <w:r w:rsidRPr="00E650A4">
        <w:rPr>
          <w:rFonts w:eastAsia="Times New Roman" w:cs="Times New Roman"/>
          <w:snapToGrid w:val="0"/>
          <w:kern w:val="22"/>
          <w:sz w:val="24"/>
        </w:rPr>
        <w:t>10</w:t>
      </w:r>
      <w:r w:rsidRPr="00E650A4">
        <w:rPr>
          <w:rFonts w:ascii="SimSun" w:hAnsi="SimSun" w:cs="SimSun" w:hint="eastAsia"/>
          <w:snapToGrid w:val="0"/>
          <w:kern w:val="22"/>
          <w:sz w:val="24"/>
          <w:lang w:val="zh-CN"/>
        </w:rPr>
        <w:t>条和关于技术转让、协作和合作的第</w:t>
      </w:r>
      <w:r w:rsidRPr="00E650A4">
        <w:rPr>
          <w:rFonts w:eastAsia="Times New Roman" w:cs="Times New Roman"/>
          <w:snapToGrid w:val="0"/>
          <w:kern w:val="22"/>
          <w:sz w:val="24"/>
        </w:rPr>
        <w:t>23</w:t>
      </w:r>
      <w:r w:rsidRPr="00E650A4">
        <w:rPr>
          <w:rFonts w:ascii="SimSun" w:hAnsi="SimSun" w:cs="SimSun" w:hint="eastAsia"/>
          <w:snapToGrid w:val="0"/>
          <w:kern w:val="22"/>
          <w:sz w:val="24"/>
          <w:lang w:val="zh-CN"/>
        </w:rPr>
        <w:t>条的进展</w:t>
      </w:r>
      <w:r w:rsidRPr="00E650A4">
        <w:rPr>
          <w:rFonts w:ascii="SimSun" w:hAnsi="SimSun" w:cs="SimSun" w:hint="eastAsia"/>
          <w:snapToGrid w:val="0"/>
          <w:kern w:val="22"/>
          <w:sz w:val="24"/>
        </w:rPr>
        <w:t>；</w:t>
      </w:r>
    </w:p>
    <w:p w14:paraId="4682215D" w14:textId="77777777" w:rsidR="00E650A4" w:rsidRPr="00E650A4" w:rsidRDefault="00E650A4" w:rsidP="00E27CE5">
      <w:pPr>
        <w:numPr>
          <w:ilvl w:val="0"/>
          <w:numId w:val="35"/>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KaiTi" w:eastAsia="KaiTi" w:hAnsi="KaiTi" w:cs="Times New Roman" w:hint="eastAsia"/>
          <w:snapToGrid w:val="0"/>
          <w:kern w:val="22"/>
          <w:sz w:val="24"/>
          <w:lang w:val="zh-CN"/>
        </w:rPr>
        <w:t>请</w:t>
      </w:r>
      <w:r w:rsidRPr="00E650A4">
        <w:rPr>
          <w:rFonts w:ascii="SimSun" w:hAnsi="SimSun" w:cs="SimSun" w:hint="eastAsia"/>
          <w:snapToGrid w:val="0"/>
          <w:kern w:val="22"/>
          <w:sz w:val="24"/>
          <w:lang w:val="zh-CN"/>
        </w:rPr>
        <w:t>执行秘书</w:t>
      </w:r>
      <w:r w:rsidRPr="00E650A4">
        <w:rPr>
          <w:rFonts w:ascii="SimSun" w:hAnsi="SimSun" w:cs="SimSun" w:hint="eastAsia"/>
          <w:snapToGrid w:val="0"/>
          <w:kern w:val="22"/>
          <w:sz w:val="24"/>
        </w:rPr>
        <w:t>：</w:t>
      </w:r>
    </w:p>
    <w:p w14:paraId="0946D790" w14:textId="5DDD797C" w:rsidR="00E650A4" w:rsidRPr="00E650A4" w:rsidRDefault="00E650A4" w:rsidP="00E27CE5">
      <w:pPr>
        <w:numPr>
          <w:ilvl w:val="0"/>
          <w:numId w:val="41"/>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u w:color="000000"/>
        </w:rPr>
      </w:pPr>
      <w:r w:rsidRPr="00E650A4">
        <w:rPr>
          <w:rFonts w:ascii="SimSun" w:hAnsi="SimSun" w:cs="SimSun" w:hint="eastAsia"/>
          <w:snapToGrid w:val="0"/>
          <w:kern w:val="22"/>
          <w:sz w:val="24"/>
          <w:u w:color="000000"/>
        </w:rPr>
        <w:t>就</w:t>
      </w:r>
      <w:r w:rsidRPr="00E650A4">
        <w:rPr>
          <w:rFonts w:ascii="SimSun" w:hAnsi="SimSun" w:cs="SimSun" w:hint="eastAsia"/>
          <w:snapToGrid w:val="0"/>
          <w:kern w:val="22"/>
          <w:sz w:val="24"/>
          <w:lang w:val="zh-CN"/>
        </w:rPr>
        <w:t>《议定书》执行工作上的各种挑战</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对获取和惠益分享的国家联络点</w:t>
      </w:r>
      <w:r w:rsidR="00E27CE5">
        <w:rPr>
          <w:rFonts w:ascii="SimSun" w:hAnsi="SimSun" w:cs="SimSun" w:hint="eastAsia"/>
          <w:snapToGrid w:val="0"/>
          <w:kern w:val="22"/>
          <w:sz w:val="24"/>
          <w:lang w:val="zh-CN"/>
        </w:rPr>
        <w:t>、国家主管部门</w:t>
      </w:r>
      <w:r w:rsidRPr="00E650A4">
        <w:rPr>
          <w:rFonts w:ascii="SimSun" w:hAnsi="SimSun" w:cs="SimSun" w:hint="eastAsia"/>
          <w:snapToGrid w:val="0"/>
          <w:kern w:val="22"/>
          <w:sz w:val="24"/>
          <w:lang w:val="zh-CN"/>
        </w:rPr>
        <w:t>及遗传资源和</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或</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相关传统知识使用者和提供者进行一次有针对性的调查</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以便为未来评估和审查《议定书》成效的进程提供另一个信息来源</w:t>
      </w:r>
      <w:r w:rsidRPr="00E650A4">
        <w:rPr>
          <w:rFonts w:ascii="SimSun" w:hAnsi="SimSun" w:cs="SimSun" w:hint="eastAsia"/>
          <w:snapToGrid w:val="0"/>
          <w:kern w:val="22"/>
          <w:sz w:val="24"/>
        </w:rPr>
        <w:t>；</w:t>
      </w:r>
    </w:p>
    <w:p w14:paraId="7DC85C91" w14:textId="77777777" w:rsidR="00E650A4" w:rsidRPr="00E650A4" w:rsidRDefault="00E650A4" w:rsidP="00E27CE5">
      <w:pPr>
        <w:numPr>
          <w:ilvl w:val="0"/>
          <w:numId w:val="41"/>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u w:color="000000"/>
          <w:lang w:val="zh-CN"/>
        </w:rPr>
        <w:t>在编制《名古屋议定书》执行情况下一份国家报告的拟议格式时</w:t>
      </w:r>
      <w:r w:rsidRPr="00E650A4">
        <w:rPr>
          <w:rFonts w:ascii="SimSun" w:hAnsi="SimSun" w:cs="SimSun" w:hint="eastAsia"/>
          <w:snapToGrid w:val="0"/>
          <w:kern w:val="22"/>
          <w:sz w:val="24"/>
          <w:u w:color="000000"/>
        </w:rPr>
        <w:t>，</w:t>
      </w:r>
      <w:r w:rsidRPr="00E650A4">
        <w:rPr>
          <w:rFonts w:ascii="SimSun" w:hAnsi="SimSun" w:cs="SimSun" w:hint="eastAsia"/>
          <w:snapToGrid w:val="0"/>
          <w:kern w:val="22"/>
          <w:sz w:val="24"/>
          <w:u w:color="000000"/>
          <w:lang w:val="zh-CN"/>
        </w:rPr>
        <w:t>考虑到附件二所载的各项指标</w:t>
      </w:r>
      <w:r w:rsidRPr="00E650A4">
        <w:rPr>
          <w:rFonts w:ascii="SimSun" w:hAnsi="SimSun" w:cs="SimSun" w:hint="eastAsia"/>
          <w:snapToGrid w:val="0"/>
          <w:kern w:val="22"/>
          <w:sz w:val="24"/>
          <w:u w:color="000000"/>
        </w:rPr>
        <w:t>；</w:t>
      </w:r>
    </w:p>
    <w:p w14:paraId="0A941BCB" w14:textId="77777777" w:rsidR="00E650A4" w:rsidRPr="00E650A4" w:rsidRDefault="00E650A4" w:rsidP="00E27CE5">
      <w:pPr>
        <w:numPr>
          <w:ilvl w:val="0"/>
          <w:numId w:val="35"/>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KaiTi" w:eastAsia="KaiTi" w:cs="Times New Roman" w:hint="eastAsia"/>
          <w:snapToGrid w:val="0"/>
          <w:kern w:val="22"/>
          <w:sz w:val="24"/>
          <w:lang w:val="zh-CN"/>
        </w:rPr>
        <w:t>欢迎</w:t>
      </w:r>
      <w:r w:rsidRPr="00E650A4">
        <w:rPr>
          <w:rFonts w:ascii="SimSun" w:hAnsi="SimSun" w:cs="SimSun" w:hint="eastAsia"/>
          <w:snapToGrid w:val="0"/>
          <w:kern w:val="22"/>
          <w:sz w:val="24"/>
          <w:lang w:val="zh-CN"/>
        </w:rPr>
        <w:t>秘书处在实施和运作获取和惠益分享信息交换所方面取得的进展</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并</w:t>
      </w:r>
      <w:r w:rsidRPr="00E650A4">
        <w:rPr>
          <w:rFonts w:ascii="KaiTi" w:eastAsia="KaiTi" w:cs="Times New Roman" w:hint="eastAsia"/>
          <w:snapToGrid w:val="0"/>
          <w:kern w:val="22"/>
          <w:sz w:val="24"/>
          <w:lang w:val="zh-CN"/>
        </w:rPr>
        <w:t>强调</w:t>
      </w:r>
      <w:r w:rsidRPr="00E650A4">
        <w:rPr>
          <w:rFonts w:ascii="SimSun" w:hAnsi="SimSun" w:cs="SimSun" w:hint="eastAsia"/>
          <w:snapToGrid w:val="0"/>
          <w:kern w:val="22"/>
          <w:sz w:val="24"/>
          <w:lang w:val="zh-CN"/>
        </w:rPr>
        <w:t>发布有关在一个国家获取遗传资源和相关传统知识所需遵循程序的信息的重要性</w:t>
      </w:r>
      <w:r w:rsidRPr="00E650A4">
        <w:rPr>
          <w:rFonts w:ascii="SimSun" w:hAnsi="SimSun" w:cs="SimSun" w:hint="eastAsia"/>
          <w:snapToGrid w:val="0"/>
          <w:kern w:val="22"/>
          <w:sz w:val="24"/>
        </w:rPr>
        <w:t>；</w:t>
      </w:r>
    </w:p>
    <w:p w14:paraId="6EFAEA9F" w14:textId="77777777" w:rsidR="00E650A4" w:rsidRPr="00E650A4" w:rsidRDefault="00E650A4" w:rsidP="00E27CE5">
      <w:pPr>
        <w:numPr>
          <w:ilvl w:val="0"/>
          <w:numId w:val="35"/>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KaiTi" w:eastAsia="KaiTi" w:hAnsi="KaiTi" w:cs="Times New Roman" w:hint="eastAsia"/>
          <w:snapToGrid w:val="0"/>
          <w:kern w:val="22"/>
          <w:sz w:val="24"/>
          <w:lang w:val="zh-CN"/>
        </w:rPr>
        <w:t>请</w:t>
      </w:r>
      <w:r w:rsidRPr="00E650A4">
        <w:rPr>
          <w:rFonts w:ascii="SimSun" w:hAnsi="SimSun" w:cs="SimSun" w:hint="eastAsia"/>
          <w:snapToGrid w:val="0"/>
          <w:kern w:val="22"/>
          <w:sz w:val="24"/>
          <w:lang w:val="zh-CN"/>
        </w:rPr>
        <w:t>执行秘书</w:t>
      </w:r>
      <w:r w:rsidRPr="00E650A4">
        <w:rPr>
          <w:rFonts w:ascii="SimSun" w:hAnsi="SimSun" w:cs="SimSun" w:hint="eastAsia"/>
          <w:snapToGrid w:val="0"/>
          <w:kern w:val="22"/>
          <w:sz w:val="24"/>
        </w:rPr>
        <w:t>：</w:t>
      </w:r>
    </w:p>
    <w:p w14:paraId="2B07D897" w14:textId="432CB29C" w:rsidR="00E650A4" w:rsidRPr="00E650A4" w:rsidRDefault="00E650A4" w:rsidP="00E27CE5">
      <w:pPr>
        <w:numPr>
          <w:ilvl w:val="0"/>
          <w:numId w:val="42"/>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lang w:val="zh-CN"/>
        </w:rPr>
        <w:t>优先将获取和惠益分享信息交换所翻译成联合国六种正式语文</w:t>
      </w:r>
      <w:r w:rsidRPr="00E650A4">
        <w:rPr>
          <w:rFonts w:ascii="SimSun" w:hAnsi="SimSun" w:cs="SimSun" w:hint="eastAsia"/>
          <w:snapToGrid w:val="0"/>
          <w:kern w:val="22"/>
          <w:sz w:val="24"/>
        </w:rPr>
        <w:t>；</w:t>
      </w:r>
    </w:p>
    <w:p w14:paraId="670CD206" w14:textId="77777777" w:rsidR="00E650A4" w:rsidRPr="00E650A4" w:rsidRDefault="00E650A4" w:rsidP="00E27CE5">
      <w:pPr>
        <w:numPr>
          <w:ilvl w:val="0"/>
          <w:numId w:val="42"/>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spacing w:val="-1"/>
          <w:kern w:val="22"/>
          <w:sz w:val="24"/>
          <w:lang w:val="zh-CN"/>
        </w:rPr>
        <w:t>继续提高获取和惠益分享信息交换所的绩效</w:t>
      </w:r>
      <w:r w:rsidRPr="00E650A4">
        <w:rPr>
          <w:rFonts w:ascii="SimSun" w:hAnsi="SimSun" w:cs="SimSun" w:hint="eastAsia"/>
          <w:snapToGrid w:val="0"/>
          <w:spacing w:val="-1"/>
          <w:kern w:val="22"/>
          <w:sz w:val="24"/>
        </w:rPr>
        <w:t>；</w:t>
      </w:r>
    </w:p>
    <w:p w14:paraId="71E220B8" w14:textId="77777777" w:rsidR="00E650A4" w:rsidRPr="00E650A4" w:rsidRDefault="00E650A4" w:rsidP="00E27CE5">
      <w:pPr>
        <w:numPr>
          <w:ilvl w:val="0"/>
          <w:numId w:val="42"/>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lang w:val="zh-CN"/>
        </w:rPr>
        <w:t>征求获取和惠益分享信息交换所各类用户对其实施和运作的反馈意见</w:t>
      </w:r>
      <w:r w:rsidRPr="00E650A4">
        <w:rPr>
          <w:rFonts w:ascii="SimSun" w:hAnsi="SimSun" w:cs="SimSun" w:hint="eastAsia"/>
          <w:snapToGrid w:val="0"/>
          <w:kern w:val="22"/>
          <w:sz w:val="24"/>
        </w:rPr>
        <w:t>；</w:t>
      </w:r>
    </w:p>
    <w:p w14:paraId="0B0E2C4E" w14:textId="77777777" w:rsidR="00E650A4" w:rsidRPr="00E650A4" w:rsidRDefault="00E650A4" w:rsidP="00E27CE5">
      <w:pPr>
        <w:numPr>
          <w:ilvl w:val="0"/>
          <w:numId w:val="35"/>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KaiTi" w:eastAsia="KaiTi" w:cs="Times New Roman" w:hint="eastAsia"/>
          <w:snapToGrid w:val="0"/>
          <w:kern w:val="22"/>
          <w:sz w:val="24"/>
          <w:lang w:val="zh-CN"/>
        </w:rPr>
        <w:t>又请</w:t>
      </w:r>
      <w:r w:rsidRPr="00E650A4">
        <w:rPr>
          <w:rFonts w:ascii="SimSun" w:hAnsi="SimSun" w:cs="SimSun" w:hint="eastAsia"/>
          <w:snapToGrid w:val="0"/>
          <w:kern w:val="22"/>
          <w:sz w:val="24"/>
          <w:lang w:val="zh-CN"/>
        </w:rPr>
        <w:t>执行秘书继续提供技术援助</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协助提交有关获取和惠益分享信息交换所的信息</w:t>
      </w:r>
      <w:r w:rsidRPr="00E650A4">
        <w:rPr>
          <w:rFonts w:ascii="SimSun" w:hAnsi="SimSun" w:cs="SimSun" w:hint="eastAsia"/>
          <w:snapToGrid w:val="0"/>
          <w:kern w:val="22"/>
          <w:sz w:val="24"/>
        </w:rPr>
        <w:t>，</w:t>
      </w:r>
      <w:r w:rsidRPr="00E650A4">
        <w:rPr>
          <w:rFonts w:ascii="SimSun" w:hAnsi="SimSun" w:cs="SimSun" w:hint="eastAsia"/>
          <w:snapToGrid w:val="0"/>
          <w:kern w:val="22"/>
          <w:sz w:val="24"/>
          <w:lang w:val="zh-CN"/>
        </w:rPr>
        <w:t>其中包括</w:t>
      </w:r>
      <w:r w:rsidRPr="00E650A4">
        <w:rPr>
          <w:rFonts w:ascii="SimSun" w:hAnsi="SimSun" w:cs="SimSun" w:hint="eastAsia"/>
          <w:snapToGrid w:val="0"/>
          <w:kern w:val="22"/>
          <w:sz w:val="24"/>
        </w:rPr>
        <w:t>：</w:t>
      </w:r>
    </w:p>
    <w:p w14:paraId="39C670BF" w14:textId="77777777" w:rsidR="00E650A4" w:rsidRPr="00E650A4" w:rsidRDefault="00E650A4" w:rsidP="00E27CE5">
      <w:pPr>
        <w:numPr>
          <w:ilvl w:val="0"/>
          <w:numId w:val="43"/>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u w:color="000000"/>
        </w:rPr>
        <w:lastRenderedPageBreak/>
        <w:t>鼓励</w:t>
      </w:r>
      <w:r w:rsidRPr="00E650A4">
        <w:rPr>
          <w:rFonts w:ascii="SimSun" w:hAnsi="SimSun" w:cs="SimSun" w:hint="eastAsia"/>
          <w:snapToGrid w:val="0"/>
          <w:kern w:val="22"/>
          <w:sz w:val="24"/>
          <w:u w:color="000000"/>
          <w:lang w:val="zh-CN"/>
        </w:rPr>
        <w:t>缔约方以及非缔约方在获取和惠益分享信息交换所发布国家一级现有的所有规定信息和其他相关信息</w:t>
      </w:r>
      <w:r w:rsidRPr="00E650A4">
        <w:rPr>
          <w:rFonts w:ascii="SimSun" w:hAnsi="SimSun" w:cs="SimSun" w:hint="eastAsia"/>
          <w:snapToGrid w:val="0"/>
          <w:kern w:val="22"/>
          <w:sz w:val="24"/>
          <w:u w:color="000000"/>
        </w:rPr>
        <w:t>，</w:t>
      </w:r>
      <w:r w:rsidRPr="00E650A4">
        <w:rPr>
          <w:rFonts w:ascii="SimSun" w:hAnsi="SimSun" w:cs="SimSun" w:hint="eastAsia"/>
          <w:snapToGrid w:val="0"/>
          <w:kern w:val="22"/>
          <w:sz w:val="24"/>
          <w:u w:color="000000"/>
          <w:lang w:val="zh-CN"/>
        </w:rPr>
        <w:t>并为使用获取和惠益分享信息交换所提供培训；</w:t>
      </w:r>
    </w:p>
    <w:p w14:paraId="0CE02303" w14:textId="77777777" w:rsidR="00E650A4" w:rsidRPr="00E650A4" w:rsidRDefault="00E650A4" w:rsidP="00E27CE5">
      <w:pPr>
        <w:numPr>
          <w:ilvl w:val="0"/>
          <w:numId w:val="43"/>
        </w:numPr>
        <w:suppressLineNumbers/>
        <w:tabs>
          <w:tab w:val="left" w:pos="1440"/>
        </w:tabs>
        <w:suppressAutoHyphens/>
        <w:adjustRightInd w:val="0"/>
        <w:snapToGri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u w:color="000000"/>
          <w:lang w:val="zh-CN"/>
        </w:rPr>
        <w:t>鼓励相关利益攸关方、土著人民和地方社区以及相关组织酌情在获取和惠益分享信息交换所发布参考记录</w:t>
      </w:r>
      <w:r w:rsidRPr="00E650A4">
        <w:rPr>
          <w:rFonts w:ascii="SimSun" w:hAnsi="SimSun" w:cs="SimSun" w:hint="eastAsia"/>
          <w:snapToGrid w:val="0"/>
          <w:kern w:val="22"/>
          <w:sz w:val="24"/>
          <w:u w:color="000000"/>
        </w:rPr>
        <w:t>；</w:t>
      </w:r>
    </w:p>
    <w:p w14:paraId="0DABD27B" w14:textId="77777777" w:rsidR="00E650A4" w:rsidRPr="00E650A4" w:rsidRDefault="00E650A4" w:rsidP="00E650A4">
      <w:pPr>
        <w:numPr>
          <w:ilvl w:val="0"/>
          <w:numId w:val="43"/>
        </w:numPr>
        <w:suppressLineNumbers/>
        <w:tabs>
          <w:tab w:val="left" w:pos="1440"/>
        </w:tabs>
        <w:suppressAutoHyphens/>
        <w:adjustRightInd w:val="0"/>
        <w:spacing w:before="120" w:after="120" w:line="240" w:lineRule="atLeast"/>
        <w:ind w:left="0" w:firstLine="720"/>
        <w:rPr>
          <w:rFonts w:ascii="SimSun" w:eastAsia="Times New Roman" w:cs="Times New Roman"/>
          <w:snapToGrid w:val="0"/>
          <w:kern w:val="22"/>
          <w:sz w:val="24"/>
          <w:u w:color="000000"/>
        </w:rPr>
      </w:pPr>
      <w:r w:rsidRPr="00E650A4">
        <w:rPr>
          <w:rFonts w:ascii="SimSun" w:hAnsi="SimSun" w:cs="SimSun" w:hint="eastAsia"/>
          <w:snapToGrid w:val="0"/>
          <w:kern w:val="22"/>
          <w:sz w:val="24"/>
          <w:u w:color="000000"/>
          <w:lang w:val="zh-CN"/>
        </w:rPr>
        <w:t>加强了解该系统的运作</w:t>
      </w:r>
      <w:r w:rsidRPr="00E650A4">
        <w:rPr>
          <w:rFonts w:ascii="SimSun" w:hAnsi="SimSun" w:cs="SimSun" w:hint="eastAsia"/>
          <w:snapToGrid w:val="0"/>
          <w:kern w:val="22"/>
          <w:sz w:val="24"/>
          <w:u w:color="000000"/>
        </w:rPr>
        <w:t>，</w:t>
      </w:r>
      <w:r w:rsidRPr="00E650A4">
        <w:rPr>
          <w:rFonts w:ascii="SimSun" w:hAnsi="SimSun" w:cs="SimSun" w:hint="eastAsia"/>
          <w:snapToGrid w:val="0"/>
          <w:kern w:val="22"/>
          <w:sz w:val="24"/>
          <w:u w:color="000000"/>
          <w:lang w:val="zh-CN"/>
        </w:rPr>
        <w:t>以便通过获取和惠益分享信息交换所监测遗传资源的利用情况</w:t>
      </w:r>
      <w:r w:rsidRPr="00E650A4">
        <w:rPr>
          <w:rFonts w:ascii="SimSun" w:hAnsi="SimSun" w:cs="SimSun" w:hint="eastAsia"/>
          <w:snapToGrid w:val="0"/>
          <w:kern w:val="22"/>
          <w:sz w:val="24"/>
          <w:u w:color="000000"/>
        </w:rPr>
        <w:t>；</w:t>
      </w:r>
    </w:p>
    <w:p w14:paraId="13B6687E" w14:textId="77777777" w:rsidR="00E650A4" w:rsidRPr="00E650A4" w:rsidRDefault="00E650A4" w:rsidP="00E650A4">
      <w:pPr>
        <w:numPr>
          <w:ilvl w:val="0"/>
          <w:numId w:val="43"/>
        </w:numPr>
        <w:suppressLineNumbers/>
        <w:tabs>
          <w:tab w:val="left" w:pos="1440"/>
        </w:tabs>
        <w:suppressAutoHyphens/>
        <w:adjustRightInd w:val="0"/>
        <w:spacing w:before="120" w:after="120" w:line="240" w:lineRule="atLeast"/>
        <w:ind w:left="0" w:firstLine="720"/>
        <w:rPr>
          <w:rFonts w:eastAsia="Times New Roman" w:cs="Times New Roman"/>
          <w:snapToGrid w:val="0"/>
          <w:kern w:val="22"/>
          <w:sz w:val="24"/>
        </w:rPr>
      </w:pPr>
      <w:r w:rsidRPr="00E650A4">
        <w:rPr>
          <w:rFonts w:ascii="SimSun" w:hAnsi="SimSun" w:cs="SimSun" w:hint="eastAsia"/>
          <w:snapToGrid w:val="0"/>
          <w:kern w:val="22"/>
          <w:sz w:val="24"/>
          <w:u w:color="000000"/>
          <w:lang w:val="zh-CN"/>
        </w:rPr>
        <w:t>鼓励使用获取和惠益分享信息交换所的互操作性功能</w:t>
      </w:r>
      <w:r w:rsidRPr="00E650A4">
        <w:rPr>
          <w:rFonts w:ascii="SimSun" w:hAnsi="SimSun" w:cs="SimSun" w:hint="eastAsia"/>
          <w:snapToGrid w:val="0"/>
          <w:kern w:val="22"/>
          <w:sz w:val="24"/>
          <w:u w:color="000000"/>
        </w:rPr>
        <w:t>，</w:t>
      </w:r>
      <w:r w:rsidRPr="00E650A4">
        <w:rPr>
          <w:rFonts w:ascii="SimSun" w:hAnsi="SimSun" w:cs="SimSun" w:hint="eastAsia"/>
          <w:snapToGrid w:val="0"/>
          <w:kern w:val="22"/>
          <w:sz w:val="24"/>
          <w:u w:color="000000"/>
          <w:lang w:val="zh-CN"/>
        </w:rPr>
        <w:t>例如应用程序编程接口。</w:t>
      </w:r>
    </w:p>
    <w:p w14:paraId="01C88B3D" w14:textId="7E92FE46" w:rsidR="00E650A4" w:rsidRPr="00E650A4" w:rsidRDefault="00E27CE5" w:rsidP="00A86AC1">
      <w:pPr>
        <w:keepNext/>
        <w:spacing w:before="240" w:after="240"/>
        <w:jc w:val="center"/>
        <w:outlineLvl w:val="1"/>
        <w:rPr>
          <w:rFonts w:cs="Times New Roman"/>
          <w:b/>
          <w:bCs/>
          <w:iCs/>
          <w:sz w:val="24"/>
          <w:lang w:eastAsia="x-none"/>
        </w:rPr>
      </w:pPr>
      <w:r>
        <w:rPr>
          <w:rFonts w:cs="Times New Roman" w:hint="eastAsia"/>
          <w:b/>
          <w:bCs/>
          <w:iCs/>
          <w:sz w:val="24"/>
        </w:rPr>
        <w:t>B.</w:t>
      </w:r>
      <w:r w:rsidR="00A86AC1">
        <w:rPr>
          <w:rFonts w:cs="Times New Roman"/>
          <w:b/>
          <w:bCs/>
          <w:iCs/>
          <w:sz w:val="24"/>
        </w:rPr>
        <w:t xml:space="preserve">   </w:t>
      </w:r>
      <w:r w:rsidR="00E650A4" w:rsidRPr="00E650A4">
        <w:rPr>
          <w:rFonts w:cs="Times New Roman" w:hint="eastAsia"/>
          <w:b/>
          <w:bCs/>
          <w:iCs/>
          <w:sz w:val="24"/>
          <w:lang w:eastAsia="x-none"/>
        </w:rPr>
        <w:t>《议定书》成效的第二次评估和审查</w:t>
      </w:r>
    </w:p>
    <w:p w14:paraId="6D130DAB" w14:textId="77777777" w:rsidR="00E650A4" w:rsidRPr="00EC092F" w:rsidRDefault="00E650A4" w:rsidP="00B90928">
      <w:pPr>
        <w:widowControl w:val="0"/>
        <w:suppressLineNumbers/>
        <w:suppressAutoHyphens/>
        <w:kinsoku w:val="0"/>
        <w:overflowPunct w:val="0"/>
        <w:autoSpaceDE w:val="0"/>
        <w:autoSpaceDN w:val="0"/>
        <w:snapToGrid w:val="0"/>
        <w:spacing w:before="120" w:after="120"/>
        <w:ind w:firstLine="720"/>
        <w:rPr>
          <w:rFonts w:ascii="KaiTi" w:eastAsia="KaiTi" w:hAnsi="KaiTi" w:cs="Times New Roman"/>
          <w:kern w:val="22"/>
          <w:sz w:val="24"/>
        </w:rPr>
      </w:pPr>
      <w:bookmarkStart w:id="2" w:name="_Hlk530410232"/>
      <w:r w:rsidRPr="00EC092F">
        <w:rPr>
          <w:rFonts w:ascii="KaiTi" w:eastAsia="KaiTi" w:hAnsi="KaiTi" w:cs="Times New Roman"/>
          <w:kern w:val="22"/>
          <w:sz w:val="24"/>
        </w:rPr>
        <w:t>作为议定书缔约方会议的缔约方大会，</w:t>
      </w:r>
    </w:p>
    <w:p w14:paraId="0F005D00" w14:textId="77777777" w:rsidR="00E650A4" w:rsidRPr="00EC092F" w:rsidRDefault="00E650A4" w:rsidP="00B90928">
      <w:pPr>
        <w:widowControl w:val="0"/>
        <w:suppressLineNumbers/>
        <w:suppressAutoHyphens/>
        <w:kinsoku w:val="0"/>
        <w:overflowPunct w:val="0"/>
        <w:autoSpaceDE w:val="0"/>
        <w:autoSpaceDN w:val="0"/>
        <w:snapToGrid w:val="0"/>
        <w:spacing w:before="120" w:after="120"/>
        <w:ind w:firstLine="720"/>
        <w:rPr>
          <w:rFonts w:cs="Times New Roman"/>
          <w:kern w:val="22"/>
          <w:sz w:val="24"/>
        </w:rPr>
      </w:pPr>
      <w:r w:rsidRPr="00EC092F">
        <w:rPr>
          <w:rFonts w:ascii="KaiTi" w:eastAsia="KaiTi" w:hAnsi="KaiTi" w:cs="Times New Roman"/>
          <w:kern w:val="22"/>
          <w:sz w:val="24"/>
        </w:rPr>
        <w:t>审议</w:t>
      </w:r>
      <w:r w:rsidRPr="00EC092F">
        <w:rPr>
          <w:rFonts w:cs="Times New Roman"/>
          <w:kern w:val="22"/>
          <w:sz w:val="24"/>
        </w:rPr>
        <w:t>了执行秘书关于评估和审查《议定书》成效（第</w:t>
      </w:r>
      <w:r w:rsidRPr="00EC092F">
        <w:rPr>
          <w:rFonts w:cs="Times New Roman"/>
          <w:kern w:val="22"/>
          <w:sz w:val="24"/>
        </w:rPr>
        <w:t>31</w:t>
      </w:r>
      <w:r w:rsidRPr="00EC092F">
        <w:rPr>
          <w:rFonts w:cs="Times New Roman"/>
          <w:kern w:val="22"/>
          <w:sz w:val="24"/>
        </w:rPr>
        <w:t>条）的说明，</w:t>
      </w:r>
      <w:r w:rsidRPr="00EC092F">
        <w:rPr>
          <w:rFonts w:cs="Times New Roman"/>
          <w:kern w:val="22"/>
          <w:sz w:val="24"/>
          <w:vertAlign w:val="superscript"/>
        </w:rPr>
        <w:footnoteReference w:id="1"/>
      </w:r>
    </w:p>
    <w:p w14:paraId="1BFC707D" w14:textId="77777777" w:rsidR="00E650A4" w:rsidRPr="00EC092F" w:rsidRDefault="00E650A4" w:rsidP="00B90928">
      <w:pPr>
        <w:widowControl w:val="0"/>
        <w:suppressLineNumbers/>
        <w:suppressAutoHyphens/>
        <w:kinsoku w:val="0"/>
        <w:overflowPunct w:val="0"/>
        <w:autoSpaceDE w:val="0"/>
        <w:autoSpaceDN w:val="0"/>
        <w:snapToGrid w:val="0"/>
        <w:spacing w:before="120" w:after="120"/>
        <w:ind w:firstLine="720"/>
        <w:rPr>
          <w:rFonts w:ascii="SimSun" w:hAnsi="SimSun" w:cs="SimSun"/>
          <w:kern w:val="22"/>
          <w:sz w:val="24"/>
        </w:rPr>
      </w:pPr>
      <w:r w:rsidRPr="00EC092F">
        <w:rPr>
          <w:rFonts w:ascii="KaiTi" w:eastAsia="KaiTi" w:hAnsi="KaiTi" w:cs="Times New Roman" w:hint="eastAsia"/>
          <w:kern w:val="22"/>
          <w:sz w:val="24"/>
        </w:rPr>
        <w:t>铭记</w:t>
      </w:r>
      <w:r w:rsidRPr="00EC092F">
        <w:rPr>
          <w:rFonts w:ascii="SimSun" w:hAnsi="SimSun" w:cs="SimSun"/>
          <w:kern w:val="22"/>
          <w:sz w:val="24"/>
        </w:rPr>
        <w:t>提交国家报告与评估和审查进程之间的联系，</w:t>
      </w:r>
    </w:p>
    <w:p w14:paraId="3E743AAF" w14:textId="77777777" w:rsidR="00E650A4" w:rsidRPr="00EC092F" w:rsidRDefault="00E650A4" w:rsidP="00B90928">
      <w:pPr>
        <w:widowControl w:val="0"/>
        <w:numPr>
          <w:ilvl w:val="0"/>
          <w:numId w:val="46"/>
        </w:numPr>
        <w:suppressLineNumbers/>
        <w:tabs>
          <w:tab w:val="left" w:pos="1440"/>
        </w:tabs>
        <w:suppressAutoHyphens/>
        <w:kinsoku w:val="0"/>
        <w:overflowPunct w:val="0"/>
        <w:autoSpaceDE w:val="0"/>
        <w:autoSpaceDN w:val="0"/>
        <w:snapToGrid w:val="0"/>
        <w:spacing w:before="120" w:after="120"/>
        <w:ind w:left="0" w:firstLine="720"/>
        <w:rPr>
          <w:rFonts w:ascii="SimSun" w:hAnsi="SimSun" w:cs="SimSun"/>
          <w:kern w:val="22"/>
          <w:sz w:val="24"/>
        </w:rPr>
      </w:pPr>
      <w:r w:rsidRPr="00EC092F">
        <w:rPr>
          <w:rFonts w:ascii="KaiTi" w:eastAsia="KaiTi" w:hAnsi="KaiTi" w:cs="Times New Roman"/>
          <w:kern w:val="22"/>
          <w:sz w:val="24"/>
        </w:rPr>
        <w:t>决定</w:t>
      </w:r>
      <w:r w:rsidRPr="00EC092F">
        <w:rPr>
          <w:rFonts w:ascii="SimSun" w:hAnsi="SimSun" w:cs="SimSun" w:hint="eastAsia"/>
          <w:kern w:val="22"/>
          <w:sz w:val="24"/>
        </w:rPr>
        <w:t>在</w:t>
      </w:r>
      <w:r w:rsidRPr="00EC092F">
        <w:rPr>
          <w:rFonts w:cs="Times New Roman"/>
          <w:kern w:val="22"/>
          <w:sz w:val="24"/>
        </w:rPr>
        <w:t>2024</w:t>
      </w:r>
      <w:r w:rsidRPr="00EC092F">
        <w:rPr>
          <w:rFonts w:ascii="SimSun" w:hAnsi="SimSun" w:cs="SimSun"/>
          <w:kern w:val="22"/>
          <w:sz w:val="24"/>
        </w:rPr>
        <w:t>年作为议定书缔约方会议的缔约方大会第六次会议上</w:t>
      </w:r>
      <w:r w:rsidRPr="00EC092F">
        <w:rPr>
          <w:rFonts w:ascii="SimSun" w:hAnsi="SimSun" w:cs="SimSun" w:hint="eastAsia"/>
          <w:kern w:val="22"/>
          <w:sz w:val="24"/>
        </w:rPr>
        <w:t>对《</w:t>
      </w:r>
      <w:r w:rsidRPr="00EC092F">
        <w:rPr>
          <w:rFonts w:ascii="SimSun" w:hAnsi="SimSun" w:cs="SimSun"/>
          <w:kern w:val="22"/>
          <w:sz w:val="24"/>
        </w:rPr>
        <w:t>议定书</w:t>
      </w:r>
      <w:r w:rsidRPr="00EC092F">
        <w:rPr>
          <w:rFonts w:ascii="SimSun" w:hAnsi="SimSun" w:cs="SimSun" w:hint="eastAsia"/>
          <w:kern w:val="22"/>
          <w:sz w:val="24"/>
        </w:rPr>
        <w:t>》的成效进行</w:t>
      </w:r>
      <w:r w:rsidRPr="00EC092F">
        <w:rPr>
          <w:rFonts w:ascii="SimSun" w:hAnsi="SimSun" w:cs="SimSun"/>
          <w:kern w:val="22"/>
          <w:sz w:val="24"/>
        </w:rPr>
        <w:t>第二次评估和审查；</w:t>
      </w:r>
    </w:p>
    <w:p w14:paraId="423F1713" w14:textId="77777777" w:rsidR="00EC092F" w:rsidRDefault="00E650A4" w:rsidP="00B90928">
      <w:pPr>
        <w:widowControl w:val="0"/>
        <w:numPr>
          <w:ilvl w:val="0"/>
          <w:numId w:val="46"/>
        </w:numPr>
        <w:suppressLineNumbers/>
        <w:tabs>
          <w:tab w:val="left" w:pos="1440"/>
        </w:tabs>
        <w:suppressAutoHyphens/>
        <w:kinsoku w:val="0"/>
        <w:overflowPunct w:val="0"/>
        <w:autoSpaceDE w:val="0"/>
        <w:autoSpaceDN w:val="0"/>
        <w:snapToGrid w:val="0"/>
        <w:spacing w:before="120" w:after="120"/>
        <w:ind w:left="0" w:firstLine="720"/>
        <w:rPr>
          <w:rFonts w:ascii="SimSun" w:hAnsi="SimSun" w:cs="SimSun"/>
          <w:kern w:val="22"/>
          <w:sz w:val="24"/>
        </w:rPr>
      </w:pPr>
      <w:r w:rsidRPr="00EC092F">
        <w:rPr>
          <w:rFonts w:ascii="KaiTi" w:eastAsia="KaiTi" w:hAnsi="KaiTi" w:cs="Times New Roman"/>
          <w:kern w:val="22"/>
          <w:sz w:val="24"/>
        </w:rPr>
        <w:t>请</w:t>
      </w:r>
      <w:r w:rsidRPr="00EC092F">
        <w:rPr>
          <w:rFonts w:ascii="SimSun" w:hAnsi="SimSun" w:cs="SimSun"/>
          <w:kern w:val="22"/>
          <w:sz w:val="24"/>
        </w:rPr>
        <w:t>执行秘书提出对</w:t>
      </w:r>
      <w:r w:rsidRPr="00EC092F">
        <w:rPr>
          <w:rFonts w:ascii="SimSun" w:hAnsi="SimSun" w:cs="SimSun" w:hint="eastAsia"/>
          <w:kern w:val="22"/>
          <w:sz w:val="24"/>
        </w:rPr>
        <w:t>《</w:t>
      </w:r>
      <w:r w:rsidRPr="00EC092F">
        <w:rPr>
          <w:rFonts w:ascii="SimSun" w:hAnsi="SimSun" w:cs="SimSun"/>
          <w:kern w:val="22"/>
          <w:sz w:val="24"/>
        </w:rPr>
        <w:t>议定书</w:t>
      </w:r>
      <w:r w:rsidRPr="00EC092F">
        <w:rPr>
          <w:rFonts w:ascii="SimSun" w:hAnsi="SimSun" w:cs="SimSun" w:hint="eastAsia"/>
          <w:kern w:val="22"/>
          <w:sz w:val="24"/>
        </w:rPr>
        <w:t>》的成效</w:t>
      </w:r>
      <w:r w:rsidRPr="00EC092F">
        <w:rPr>
          <w:rFonts w:ascii="SimSun" w:hAnsi="SimSun" w:cs="SimSun"/>
          <w:kern w:val="22"/>
          <w:sz w:val="24"/>
        </w:rPr>
        <w:t>进行第二次评估和审查的方法，同时考虑到第一次评估和审查进程的成果和经验教训，《卡塔赫纳生物安全议定书》评估和审查进程的经验和</w:t>
      </w:r>
      <w:r w:rsidRPr="00EC092F">
        <w:rPr>
          <w:rFonts w:cs="Times New Roman"/>
          <w:kern w:val="22"/>
          <w:sz w:val="24"/>
        </w:rPr>
        <w:t>2020</w:t>
      </w:r>
      <w:r w:rsidRPr="00EC092F">
        <w:rPr>
          <w:rFonts w:ascii="SimSun" w:hAnsi="SimSun" w:cs="SimSun"/>
          <w:kern w:val="22"/>
          <w:sz w:val="24"/>
        </w:rPr>
        <w:t>年后全球生物多样性框架</w:t>
      </w:r>
      <w:r w:rsidR="00EC092F">
        <w:rPr>
          <w:rFonts w:ascii="SimSun" w:hAnsi="SimSun" w:cs="SimSun" w:hint="eastAsia"/>
          <w:kern w:val="22"/>
          <w:sz w:val="24"/>
        </w:rPr>
        <w:t>；</w:t>
      </w:r>
    </w:p>
    <w:p w14:paraId="0BFC2C29" w14:textId="66A79719" w:rsidR="00E650A4" w:rsidRPr="00EC092F" w:rsidRDefault="00EC092F" w:rsidP="00B90928">
      <w:pPr>
        <w:widowControl w:val="0"/>
        <w:numPr>
          <w:ilvl w:val="0"/>
          <w:numId w:val="46"/>
        </w:numPr>
        <w:suppressLineNumbers/>
        <w:tabs>
          <w:tab w:val="left" w:pos="1440"/>
        </w:tabs>
        <w:suppressAutoHyphens/>
        <w:kinsoku w:val="0"/>
        <w:overflowPunct w:val="0"/>
        <w:autoSpaceDE w:val="0"/>
        <w:autoSpaceDN w:val="0"/>
        <w:snapToGrid w:val="0"/>
        <w:spacing w:before="120" w:after="120"/>
        <w:ind w:left="0" w:firstLine="720"/>
        <w:rPr>
          <w:rFonts w:ascii="SimSun" w:hAnsi="SimSun" w:cs="SimSun"/>
          <w:kern w:val="22"/>
          <w:sz w:val="24"/>
        </w:rPr>
      </w:pPr>
      <w:r>
        <w:rPr>
          <w:rFonts w:ascii="SimSun" w:hAnsi="SimSun" w:cs="SimSun" w:hint="eastAsia"/>
          <w:kern w:val="22"/>
          <w:sz w:val="24"/>
        </w:rPr>
        <w:t>请执行问题附属机构</w:t>
      </w:r>
      <w:r w:rsidR="006D56E9">
        <w:rPr>
          <w:rFonts w:ascii="SimSun" w:hAnsi="SimSun" w:cs="SimSun" w:hint="eastAsia"/>
          <w:kern w:val="22"/>
          <w:sz w:val="24"/>
        </w:rPr>
        <w:t>在</w:t>
      </w:r>
      <w:r w:rsidR="006D56E9">
        <w:rPr>
          <w:rFonts w:ascii="SimSun" w:hAnsi="SimSun" w:cs="SimSun"/>
          <w:kern w:val="22"/>
          <w:sz w:val="24"/>
        </w:rPr>
        <w:t>其第四次会议上</w:t>
      </w:r>
      <w:r>
        <w:rPr>
          <w:rFonts w:ascii="SimSun" w:hAnsi="SimSun" w:cs="SimSun" w:hint="eastAsia"/>
          <w:kern w:val="22"/>
          <w:sz w:val="24"/>
        </w:rPr>
        <w:t>审议上文第</w:t>
      </w:r>
      <w:r w:rsidRPr="006D56E9">
        <w:rPr>
          <w:rFonts w:cs="Times New Roman" w:hint="eastAsia"/>
          <w:kern w:val="22"/>
          <w:sz w:val="24"/>
        </w:rPr>
        <w:t>2</w:t>
      </w:r>
      <w:r>
        <w:rPr>
          <w:rFonts w:ascii="SimSun" w:hAnsi="SimSun" w:cs="SimSun" w:hint="eastAsia"/>
          <w:kern w:val="22"/>
          <w:sz w:val="24"/>
        </w:rPr>
        <w:t>段的拟议方法并提出建议，</w:t>
      </w:r>
      <w:r w:rsidR="00E650A4" w:rsidRPr="00EC092F">
        <w:rPr>
          <w:rFonts w:ascii="SimSun" w:hAnsi="SimSun" w:cs="SimSun"/>
          <w:kern w:val="22"/>
          <w:sz w:val="24"/>
        </w:rPr>
        <w:t>供作为议定书缔约方会议的缔约方大会第五次会议审议；</w:t>
      </w:r>
    </w:p>
    <w:p w14:paraId="15C1937D" w14:textId="6436D98A" w:rsidR="00CC7B35" w:rsidRPr="00FE46DE" w:rsidRDefault="00E650A4" w:rsidP="00B90928">
      <w:pPr>
        <w:widowControl w:val="0"/>
        <w:numPr>
          <w:ilvl w:val="0"/>
          <w:numId w:val="46"/>
        </w:numPr>
        <w:suppressLineNumbers/>
        <w:tabs>
          <w:tab w:val="left" w:pos="1440"/>
        </w:tabs>
        <w:suppressAutoHyphens/>
        <w:kinsoku w:val="0"/>
        <w:overflowPunct w:val="0"/>
        <w:autoSpaceDE w:val="0"/>
        <w:autoSpaceDN w:val="0"/>
        <w:snapToGrid w:val="0"/>
        <w:spacing w:before="120" w:after="120"/>
        <w:ind w:left="0" w:firstLine="720"/>
        <w:rPr>
          <w:rFonts w:ascii="SimSun" w:hAnsi="SimSun" w:cs="SimSun"/>
          <w:color w:val="000000"/>
          <w:sz w:val="24"/>
          <w:lang w:val="en-US"/>
        </w:rPr>
      </w:pPr>
      <w:r w:rsidRPr="00E650A4">
        <w:rPr>
          <w:rFonts w:ascii="KaiTi" w:eastAsia="KaiTi" w:hAnsi="KaiTi" w:cs="Times New Roman"/>
          <w:kern w:val="22"/>
          <w:sz w:val="24"/>
        </w:rPr>
        <w:t>决定</w:t>
      </w:r>
      <w:r w:rsidRPr="00E650A4">
        <w:rPr>
          <w:rFonts w:ascii="SimSun" w:hAnsi="SimSun" w:cs="SimSun"/>
          <w:kern w:val="22"/>
          <w:sz w:val="24"/>
        </w:rPr>
        <w:t>在作为议定书缔约方会议的缔约方大会</w:t>
      </w:r>
      <w:r w:rsidRPr="00E650A4">
        <w:rPr>
          <w:rFonts w:ascii="SimSun" w:hAnsi="SimSun" w:cs="SimSun" w:hint="eastAsia"/>
          <w:kern w:val="22"/>
          <w:sz w:val="24"/>
        </w:rPr>
        <w:t>嗣后一次会议</w:t>
      </w:r>
      <w:r w:rsidRPr="00E650A4">
        <w:rPr>
          <w:rFonts w:ascii="SimSun" w:hAnsi="SimSun" w:cs="SimSun"/>
          <w:kern w:val="22"/>
          <w:sz w:val="24"/>
        </w:rPr>
        <w:t>上重新讨论</w:t>
      </w:r>
      <w:r w:rsidRPr="00E650A4">
        <w:rPr>
          <w:rFonts w:ascii="SimSun" w:hAnsi="SimSun" w:cs="SimSun" w:hint="eastAsia"/>
          <w:kern w:val="22"/>
          <w:sz w:val="24"/>
        </w:rPr>
        <w:t>《议定书》成效的嗣后评估和审查的</w:t>
      </w:r>
      <w:r w:rsidRPr="00E650A4">
        <w:rPr>
          <w:rFonts w:ascii="SimSun" w:hAnsi="SimSun" w:cs="SimSun"/>
          <w:kern w:val="22"/>
          <w:sz w:val="24"/>
        </w:rPr>
        <w:t>时间间隔问题。</w:t>
      </w:r>
    </w:p>
    <w:bookmarkEnd w:id="2"/>
    <w:p w14:paraId="39A87186" w14:textId="77777777" w:rsidR="00EC092F" w:rsidRPr="00EC092F" w:rsidRDefault="00EC092F" w:rsidP="00EC092F">
      <w:pPr>
        <w:widowControl w:val="0"/>
        <w:overflowPunct w:val="0"/>
        <w:autoSpaceDE w:val="0"/>
        <w:autoSpaceDN w:val="0"/>
        <w:adjustRightInd w:val="0"/>
        <w:spacing w:before="240" w:after="120" w:line="240" w:lineRule="atLeast"/>
        <w:ind w:left="360"/>
        <w:jc w:val="center"/>
        <w:textAlignment w:val="baseline"/>
        <w:rPr>
          <w:rFonts w:ascii="KaiTi" w:eastAsia="KaiTi" w:hAnsi="KaiTi" w:cs="Times New Roman"/>
          <w:sz w:val="24"/>
        </w:rPr>
      </w:pPr>
      <w:r w:rsidRPr="00EC092F">
        <w:rPr>
          <w:rFonts w:ascii="KaiTi" w:eastAsia="KaiTi" w:hAnsi="KaiTi" w:cs="Times New Roman" w:hint="eastAsia"/>
          <w:sz w:val="24"/>
        </w:rPr>
        <w:t>附件一</w:t>
      </w:r>
    </w:p>
    <w:p w14:paraId="0E17E4E5" w14:textId="77777777" w:rsidR="00EC092F" w:rsidRPr="00EC092F" w:rsidRDefault="00EC092F" w:rsidP="00EC092F">
      <w:pPr>
        <w:widowControl w:val="0"/>
        <w:overflowPunct w:val="0"/>
        <w:autoSpaceDE w:val="0"/>
        <w:autoSpaceDN w:val="0"/>
        <w:adjustRightInd w:val="0"/>
        <w:spacing w:before="240" w:after="240" w:line="240" w:lineRule="atLeast"/>
        <w:ind w:left="360"/>
        <w:jc w:val="center"/>
        <w:textAlignment w:val="baseline"/>
        <w:rPr>
          <w:rFonts w:ascii="SimSun" w:eastAsia="Times New Roman" w:hAnsi="SimSun" w:cs="Times New Roman"/>
          <w:b/>
          <w:sz w:val="24"/>
        </w:rPr>
      </w:pPr>
      <w:r w:rsidRPr="00EC092F">
        <w:rPr>
          <w:rFonts w:ascii="SimSun" w:hAnsi="SimSun" w:cs="SimSun" w:hint="eastAsia"/>
          <w:b/>
          <w:sz w:val="24"/>
        </w:rPr>
        <w:t>主要结论</w:t>
      </w:r>
    </w:p>
    <w:p w14:paraId="45B4D60B" w14:textId="77777777" w:rsidR="00EC092F" w:rsidRPr="00E650A4" w:rsidRDefault="00EC092F" w:rsidP="00EC092F">
      <w:pPr>
        <w:widowControl w:val="0"/>
        <w:tabs>
          <w:tab w:val="left" w:pos="1440"/>
        </w:tabs>
        <w:overflowPunct w:val="0"/>
        <w:autoSpaceDE w:val="0"/>
        <w:autoSpaceDN w:val="0"/>
        <w:adjustRightInd w:val="0"/>
        <w:spacing w:before="120" w:after="120" w:line="240" w:lineRule="atLeast"/>
        <w:ind w:left="1440" w:hanging="1440"/>
        <w:jc w:val="left"/>
        <w:textAlignment w:val="baseline"/>
        <w:rPr>
          <w:rFonts w:eastAsia="Times New Roman" w:cs="Times New Roman"/>
          <w:b/>
          <w:snapToGrid w:val="0"/>
          <w:kern w:val="22"/>
          <w:sz w:val="24"/>
        </w:rPr>
      </w:pPr>
      <w:r w:rsidRPr="00E650A4">
        <w:rPr>
          <w:rFonts w:ascii="SimSun" w:hAnsi="SimSun" w:cs="SimSun" w:hint="eastAsia"/>
          <w:b/>
          <w:sz w:val="24"/>
        </w:rPr>
        <w:t>要点（</w:t>
      </w:r>
      <w:r w:rsidRPr="00E650A4">
        <w:rPr>
          <w:rFonts w:ascii="SimSun" w:eastAsia="Times New Roman" w:hAnsi="SimSun" w:cs="Times New Roman"/>
          <w:b/>
          <w:sz w:val="24"/>
        </w:rPr>
        <w:t>a</w:t>
      </w:r>
      <w:r w:rsidRPr="00E650A4">
        <w:rPr>
          <w:rFonts w:ascii="SimSun" w:hAnsi="SimSun" w:cs="SimSun" w:hint="eastAsia"/>
          <w:b/>
          <w:sz w:val="24"/>
        </w:rPr>
        <w:t xml:space="preserve">）： </w:t>
      </w:r>
      <w:r w:rsidRPr="00E650A4">
        <w:rPr>
          <w:rFonts w:ascii="SimSun" w:hAnsi="SimSun" w:cs="SimSun" w:hint="eastAsia"/>
          <w:b/>
          <w:kern w:val="22"/>
          <w:sz w:val="24"/>
        </w:rPr>
        <w:t>执行《名古屋议定书</w:t>
      </w:r>
      <w:r w:rsidRPr="00E650A4">
        <w:rPr>
          <w:rFonts w:ascii="SimSun" w:hAnsi="SimSun" w:cs="SimSun" w:hint="eastAsia"/>
          <w:b/>
          <w:snapToGrid w:val="0"/>
          <w:kern w:val="22"/>
          <w:sz w:val="24"/>
        </w:rPr>
        <w:t>》规定和缔约方相关义务的程度，包括评估缔约方为执行《议定书》而建立体制结构和制定获取和惠益分享措施的进展情况</w:t>
      </w:r>
    </w:p>
    <w:p w14:paraId="45844E52" w14:textId="77777777" w:rsidR="00EC092F" w:rsidRPr="00E650A4" w:rsidRDefault="00EC092F" w:rsidP="00EC092F">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为把《名古屋议定书》付诸实施，缔约方需要制定获取和惠益分享的立法、行政和政策措施和体制安排，许多缔约方仍在制定这些措施和机构。对于许多缔约方，这是个耗时且具有挑战性的过程。</w:t>
      </w:r>
    </w:p>
    <w:p w14:paraId="7FBD6FF5" w14:textId="77777777" w:rsidR="00EC092F" w:rsidRPr="00E650A4" w:rsidRDefault="00EC092F" w:rsidP="00EC092F">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建立国家主管部门和检查点等体制安排的进展与采取获取和惠益分享措施的进展密切相关。《名古屋议定书》之前采取的一些措施包括指定国家主管部门。但指定检查点是《议定书》提出的新要求，许多缔约方仍需处理。</w:t>
      </w:r>
    </w:p>
    <w:p w14:paraId="217D17D8" w14:textId="77777777" w:rsidR="00EC092F" w:rsidRPr="00E650A4" w:rsidRDefault="00EC092F" w:rsidP="00EC092F">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在信息交换所发布规定信息对于执行《议定书》至关重要，但一些缔约方尚未根据</w:t>
      </w:r>
      <w:r w:rsidRPr="00E650A4">
        <w:rPr>
          <w:rFonts w:ascii="SimSun" w:hAnsi="SimSun" w:cs="SimSun" w:hint="eastAsia"/>
          <w:sz w:val="24"/>
        </w:rPr>
        <w:lastRenderedPageBreak/>
        <w:t>《名古屋议定书》第</w:t>
      </w:r>
      <w:r w:rsidRPr="00E650A4">
        <w:rPr>
          <w:rFonts w:ascii="SimSun" w:eastAsia="Times New Roman" w:hAnsi="SimSun" w:cs="Times New Roman"/>
          <w:sz w:val="24"/>
        </w:rPr>
        <w:t>14</w:t>
      </w:r>
      <w:r w:rsidRPr="00E650A4">
        <w:rPr>
          <w:rFonts w:ascii="SimSun" w:hAnsi="SimSun" w:cs="SimSun" w:hint="eastAsia"/>
          <w:sz w:val="24"/>
        </w:rPr>
        <w:t>条在信息交换所发布现有所有国家信息。</w:t>
      </w:r>
    </w:p>
    <w:p w14:paraId="57088D76" w14:textId="77777777" w:rsidR="00EC092F" w:rsidRPr="00E650A4" w:rsidRDefault="00EC092F" w:rsidP="00EC092F">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考虑到《议定书》的跨领域性质，其执行需要土著人民和地方社区以及相关利益攸关方（例如不同企业部门和科学界）的参与以及不同机构和部委（例如科教、农业、贸易、知识产权）之间的协调。为协助应对这一挑战，可以建立适当的机制来促进协调和参与。可能需要提高认识和能力建设。</w:t>
      </w:r>
      <w:r w:rsidRPr="00E650A4">
        <w:rPr>
          <w:rFonts w:ascii="SimSun" w:eastAsia="Times New Roman" w:hAnsi="SimSun" w:cs="Times New Roman"/>
          <w:sz w:val="24"/>
        </w:rPr>
        <w:t xml:space="preserve"> </w:t>
      </w:r>
    </w:p>
    <w:p w14:paraId="7E27D974" w14:textId="77777777" w:rsidR="00EC092F" w:rsidRPr="00E650A4" w:rsidRDefault="00EC092F" w:rsidP="00EC092F">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其他主要挑战包括制定获取和惠益分享措施，支持惠益分享，同时创建法律确定性，避免不必要的复杂性和拖延，避免给使用者和缔约方增加负担和费用，许多缔约方负责获取和惠益分享和《议定书》工作的人力本来就有限。</w:t>
      </w:r>
    </w:p>
    <w:p w14:paraId="59CE456E" w14:textId="64F19688" w:rsidR="00EC092F" w:rsidRPr="00E650A4" w:rsidRDefault="00EC092F" w:rsidP="00EC092F">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鉴于这些挑战，作为第一步可先制定临时措施。制定获取和惠益分享措施时也应考虑不同部门遗传资源和相关传统知识使用者</w:t>
      </w:r>
      <w:r>
        <w:rPr>
          <w:rFonts w:ascii="SimSun" w:hAnsi="SimSun" w:cs="SimSun" w:hint="eastAsia"/>
          <w:sz w:val="24"/>
        </w:rPr>
        <w:t>包括利益攸关方</w:t>
      </w:r>
      <w:r w:rsidRPr="00E650A4">
        <w:rPr>
          <w:rFonts w:ascii="SimSun" w:hAnsi="SimSun" w:cs="SimSun" w:hint="eastAsia"/>
          <w:sz w:val="24"/>
        </w:rPr>
        <w:t>的需求。区域办法也可能有助于协调执行《议定书》。</w:t>
      </w:r>
      <w:r w:rsidRPr="00E650A4">
        <w:rPr>
          <w:rFonts w:eastAsia="Times New Roman" w:cs="Times New Roman"/>
          <w:sz w:val="24"/>
          <w:vertAlign w:val="superscript"/>
        </w:rPr>
        <w:footnoteReference w:id="2"/>
      </w:r>
    </w:p>
    <w:p w14:paraId="594A6467" w14:textId="77777777" w:rsidR="00EC092F" w:rsidRPr="00E650A4" w:rsidRDefault="00EC092F" w:rsidP="00EC092F">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执行《议定书》的一些新内容，即关于履约、监测遗传资源的利用包括指定检查点的条款，以及与土著人民和地方社区有关的义务，是一项特别挑战。</w:t>
      </w:r>
    </w:p>
    <w:p w14:paraId="15FA9C49" w14:textId="77777777" w:rsidR="00EC092F" w:rsidRPr="00E650A4" w:rsidRDefault="00EC092F" w:rsidP="00EC092F">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《名古屋议定书》不区分遗传资源使用国和遗传资源提供国，《议定书》的义务适用于所有缔约方，包括根据第</w:t>
      </w:r>
      <w:r w:rsidRPr="00E650A4">
        <w:rPr>
          <w:rFonts w:ascii="SimSun" w:eastAsia="Times New Roman" w:hAnsi="SimSun" w:cs="Times New Roman"/>
          <w:sz w:val="24"/>
        </w:rPr>
        <w:t>15</w:t>
      </w:r>
      <w:r w:rsidRPr="00E650A4">
        <w:rPr>
          <w:rFonts w:ascii="SimSun" w:hAnsi="SimSun" w:cs="SimSun" w:hint="eastAsia"/>
          <w:sz w:val="24"/>
        </w:rPr>
        <w:t>和第</w:t>
      </w:r>
      <w:r w:rsidRPr="00E650A4">
        <w:rPr>
          <w:rFonts w:ascii="SimSun" w:eastAsia="Times New Roman" w:hAnsi="SimSun" w:cs="Times New Roman"/>
          <w:sz w:val="24"/>
        </w:rPr>
        <w:t>16</w:t>
      </w:r>
      <w:r w:rsidRPr="00E650A4">
        <w:rPr>
          <w:rFonts w:ascii="SimSun" w:hAnsi="SimSun" w:cs="SimSun" w:hint="eastAsia"/>
          <w:sz w:val="24"/>
        </w:rPr>
        <w:t>条遵守国家立法或监管要求的条款。</w:t>
      </w:r>
    </w:p>
    <w:p w14:paraId="4A4A6054" w14:textId="77777777" w:rsidR="00EC092F" w:rsidRPr="00E650A4" w:rsidRDefault="00EC092F" w:rsidP="00EC092F">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关于检查点，缔约方需要根据国情更好地了解其职能和指定办法。还需要建设检查点的能力，使其能够履行职能。</w:t>
      </w:r>
    </w:p>
    <w:p w14:paraId="225E5F1E" w14:textId="77777777" w:rsidR="00EC092F" w:rsidRPr="00E650A4" w:rsidRDefault="00EC092F" w:rsidP="00EC092F">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关于土著人民和地方社区，挑战包括：确定如何在国家层面适用</w:t>
      </w:r>
      <w:r w:rsidRPr="00E650A4">
        <w:rPr>
          <w:rFonts w:ascii="SimSun" w:eastAsia="Times New Roman" w:hAnsi="SimSun" w:cs="Times New Roman"/>
          <w:sz w:val="24"/>
        </w:rPr>
        <w:t>“</w:t>
      </w:r>
      <w:r w:rsidRPr="00E650A4">
        <w:rPr>
          <w:rFonts w:ascii="SimSun" w:hAnsi="SimSun" w:cs="SimSun" w:hint="eastAsia"/>
          <w:sz w:val="24"/>
        </w:rPr>
        <w:t>土著人民和地方社区</w:t>
      </w:r>
      <w:r w:rsidRPr="00E650A4">
        <w:rPr>
          <w:rFonts w:ascii="SimSun" w:eastAsia="Times New Roman" w:hAnsi="SimSun" w:cs="Times New Roman"/>
          <w:sz w:val="24"/>
        </w:rPr>
        <w:t>”</w:t>
      </w:r>
      <w:r w:rsidRPr="00E650A4">
        <w:rPr>
          <w:rFonts w:ascii="SimSun" w:hAnsi="SimSun" w:cs="SimSun" w:hint="eastAsia"/>
          <w:sz w:val="24"/>
        </w:rPr>
        <w:t>的概念；澄清土著人民和地方社区对遗传资源和（或）与遗传资源相关的传统知识的权利；确定土著人民和地方社区群体；了解其组成方式；将传统知识与这些知识的持有者挂钩。为了应对这些挑战，可以考虑以下几点：</w:t>
      </w:r>
    </w:p>
    <w:p w14:paraId="1973CB42" w14:textId="77777777" w:rsidR="00EC092F" w:rsidRPr="00E650A4" w:rsidRDefault="00EC092F" w:rsidP="00EC092F">
      <w:pPr>
        <w:widowControl w:val="0"/>
        <w:numPr>
          <w:ilvl w:val="0"/>
          <w:numId w:val="44"/>
        </w:numPr>
        <w:overflowPunct w:val="0"/>
        <w:autoSpaceDE w:val="0"/>
        <w:autoSpaceDN w:val="0"/>
        <w:adjustRightInd w:val="0"/>
        <w:spacing w:before="120" w:after="120" w:line="240" w:lineRule="atLeast"/>
        <w:ind w:left="0" w:firstLine="720"/>
        <w:textAlignment w:val="baseline"/>
        <w:rPr>
          <w:rFonts w:eastAsia="Times New Roman" w:cs="Times New Roman"/>
          <w:sz w:val="24"/>
        </w:rPr>
      </w:pPr>
      <w:r w:rsidRPr="00E650A4">
        <w:rPr>
          <w:rFonts w:cs="Times New Roman"/>
          <w:sz w:val="24"/>
        </w:rPr>
        <w:t>建设缔约方支持执行与土著人民和地方社区有关的条款的能力，建设土著人民和地方社区在获取和惠益分享问题方面的能力；</w:t>
      </w:r>
    </w:p>
    <w:p w14:paraId="0A494FCA" w14:textId="77777777" w:rsidR="00EC092F" w:rsidRPr="00E650A4" w:rsidRDefault="00EC092F" w:rsidP="00EC092F">
      <w:pPr>
        <w:widowControl w:val="0"/>
        <w:numPr>
          <w:ilvl w:val="0"/>
          <w:numId w:val="44"/>
        </w:numPr>
        <w:overflowPunct w:val="0"/>
        <w:autoSpaceDE w:val="0"/>
        <w:autoSpaceDN w:val="0"/>
        <w:adjustRightInd w:val="0"/>
        <w:spacing w:before="120" w:after="120" w:line="240" w:lineRule="atLeast"/>
        <w:ind w:left="0" w:firstLine="720"/>
        <w:textAlignment w:val="baseline"/>
        <w:rPr>
          <w:rFonts w:eastAsia="Times New Roman" w:cs="Times New Roman"/>
          <w:sz w:val="24"/>
        </w:rPr>
      </w:pPr>
      <w:r w:rsidRPr="00E650A4">
        <w:rPr>
          <w:rFonts w:cs="Times New Roman"/>
          <w:sz w:val="24"/>
        </w:rPr>
        <w:t>第</w:t>
      </w:r>
      <w:r w:rsidRPr="00E650A4">
        <w:rPr>
          <w:rFonts w:eastAsia="Times New Roman" w:cs="Times New Roman"/>
          <w:sz w:val="24"/>
        </w:rPr>
        <w:t>8</w:t>
      </w:r>
      <w:r w:rsidRPr="00E650A4">
        <w:rPr>
          <w:rFonts w:cs="Times New Roman"/>
          <w:sz w:val="24"/>
        </w:rPr>
        <w:t>(</w:t>
      </w:r>
      <w:r w:rsidRPr="00E650A4">
        <w:rPr>
          <w:rFonts w:eastAsia="Times New Roman" w:cs="Times New Roman"/>
          <w:sz w:val="24"/>
        </w:rPr>
        <w:t>j</w:t>
      </w:r>
      <w:r w:rsidRPr="00E650A4">
        <w:rPr>
          <w:rFonts w:eastAsiaTheme="minorEastAsia" w:cs="Times New Roman"/>
          <w:sz w:val="24"/>
        </w:rPr>
        <w:t>)</w:t>
      </w:r>
      <w:r w:rsidRPr="00E650A4">
        <w:rPr>
          <w:rFonts w:cs="Times New Roman"/>
          <w:sz w:val="24"/>
        </w:rPr>
        <w:t>条和相关条款问题不限成员名额特设工作组关于土著人民和地方社区概念的相关工作；</w:t>
      </w:r>
      <w:r w:rsidRPr="00E650A4">
        <w:rPr>
          <w:rFonts w:eastAsia="Times New Roman" w:cs="Times New Roman"/>
          <w:sz w:val="24"/>
          <w:vertAlign w:val="superscript"/>
        </w:rPr>
        <w:footnoteReference w:id="3"/>
      </w:r>
    </w:p>
    <w:p w14:paraId="39869D53" w14:textId="77777777" w:rsidR="00EC092F" w:rsidRPr="00E650A4" w:rsidRDefault="00EC092F" w:rsidP="00EC092F">
      <w:pPr>
        <w:widowControl w:val="0"/>
        <w:numPr>
          <w:ilvl w:val="0"/>
          <w:numId w:val="44"/>
        </w:numPr>
        <w:overflowPunct w:val="0"/>
        <w:autoSpaceDE w:val="0"/>
        <w:autoSpaceDN w:val="0"/>
        <w:adjustRightInd w:val="0"/>
        <w:spacing w:before="120" w:after="120" w:line="240" w:lineRule="atLeast"/>
        <w:ind w:left="0" w:firstLine="720"/>
        <w:textAlignment w:val="baseline"/>
        <w:rPr>
          <w:rFonts w:eastAsia="Times New Roman" w:cs="Times New Roman"/>
          <w:sz w:val="24"/>
        </w:rPr>
      </w:pPr>
      <w:r w:rsidRPr="00E650A4">
        <w:rPr>
          <w:rFonts w:cs="Times New Roman"/>
          <w:sz w:val="24"/>
        </w:rPr>
        <w:t>土著人民和地方社区参与执行《议定书》中与土著人民和地方社区有关的条款的国家机制，同时考虑到不同国情；</w:t>
      </w:r>
    </w:p>
    <w:p w14:paraId="7C4E41AE" w14:textId="77777777" w:rsidR="00EC092F" w:rsidRPr="00E650A4" w:rsidRDefault="00EC092F" w:rsidP="00EC092F">
      <w:pPr>
        <w:widowControl w:val="0"/>
        <w:numPr>
          <w:ilvl w:val="0"/>
          <w:numId w:val="44"/>
        </w:numPr>
        <w:overflowPunct w:val="0"/>
        <w:autoSpaceDE w:val="0"/>
        <w:autoSpaceDN w:val="0"/>
        <w:adjustRightInd w:val="0"/>
        <w:spacing w:before="120" w:after="120" w:line="240" w:lineRule="atLeast"/>
        <w:ind w:left="0" w:firstLine="720"/>
        <w:textAlignment w:val="baseline"/>
        <w:rPr>
          <w:rFonts w:eastAsia="Times New Roman" w:cs="Times New Roman"/>
          <w:sz w:val="24"/>
        </w:rPr>
      </w:pPr>
      <w:r w:rsidRPr="00E650A4">
        <w:rPr>
          <w:rFonts w:cs="Times New Roman"/>
          <w:sz w:val="24"/>
        </w:rPr>
        <w:t>支持土著人民和地方社区内部和之间的协调和机构建设，通过制定社区规约等措施解决获取和惠益分享问题；</w:t>
      </w:r>
    </w:p>
    <w:p w14:paraId="613AA9D1" w14:textId="77777777" w:rsidR="00EC092F" w:rsidRPr="00E650A4" w:rsidRDefault="00EC092F" w:rsidP="00EC092F">
      <w:pPr>
        <w:widowControl w:val="0"/>
        <w:numPr>
          <w:ilvl w:val="0"/>
          <w:numId w:val="44"/>
        </w:numPr>
        <w:overflowPunct w:val="0"/>
        <w:autoSpaceDE w:val="0"/>
        <w:autoSpaceDN w:val="0"/>
        <w:adjustRightInd w:val="0"/>
        <w:spacing w:before="120" w:after="120" w:line="240" w:lineRule="atLeast"/>
        <w:ind w:left="0" w:firstLine="720"/>
        <w:textAlignment w:val="baseline"/>
        <w:rPr>
          <w:rFonts w:ascii="SimSun" w:eastAsia="Times New Roman" w:hAnsi="SimSun" w:cs="Times New Roman"/>
          <w:sz w:val="24"/>
        </w:rPr>
      </w:pPr>
      <w:r w:rsidRPr="00E650A4">
        <w:rPr>
          <w:rFonts w:cs="Times New Roman"/>
          <w:sz w:val="24"/>
        </w:rPr>
        <w:t>进行能力建设，支持土著人民和地方社为分享</w:t>
      </w:r>
      <w:r w:rsidRPr="00E650A4">
        <w:rPr>
          <w:rFonts w:ascii="SimSun" w:hAnsi="SimSun" w:cs="SimSun" w:hint="eastAsia"/>
          <w:sz w:val="24"/>
        </w:rPr>
        <w:t>利用与遗传资源相关的传统知识所产生惠益而制定共同商定条件和示范合同条款的最低要求。</w:t>
      </w:r>
    </w:p>
    <w:p w14:paraId="2291AFA3" w14:textId="77777777" w:rsidR="00EC092F" w:rsidRPr="00E650A4" w:rsidRDefault="00EC092F" w:rsidP="00EC092F">
      <w:pPr>
        <w:widowControl w:val="0"/>
        <w:numPr>
          <w:ilvl w:val="1"/>
          <w:numId w:val="31"/>
        </w:numPr>
        <w:tabs>
          <w:tab w:val="left" w:pos="720"/>
        </w:tabs>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缔约方对事先知情同意、共同商定条件和签发许可证有不同的做法。缔约方必须在信息交换所发布明确信息，说明获取遗传资源和相关传统知识需要遵循的程序。</w:t>
      </w:r>
    </w:p>
    <w:p w14:paraId="4A0BCB98" w14:textId="77777777" w:rsidR="00EC092F" w:rsidRPr="00E650A4" w:rsidRDefault="00EC092F" w:rsidP="00EC092F">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此外，在制定和实施获取和惠益分享立法或监管要求时，缔约方应考虑到《议定</w:t>
      </w:r>
      <w:r w:rsidRPr="00E650A4">
        <w:rPr>
          <w:rFonts w:ascii="SimSun" w:hAnsi="SimSun" w:cs="SimSun" w:hint="eastAsia"/>
          <w:sz w:val="24"/>
        </w:rPr>
        <w:lastRenderedPageBreak/>
        <w:t>书》第</w:t>
      </w:r>
      <w:r w:rsidRPr="00E650A4">
        <w:rPr>
          <w:rFonts w:ascii="SimSun" w:eastAsia="Times New Roman" w:hAnsi="SimSun" w:cs="Times New Roman"/>
          <w:sz w:val="24"/>
        </w:rPr>
        <w:t>8</w:t>
      </w:r>
      <w:r w:rsidRPr="00E650A4">
        <w:rPr>
          <w:rFonts w:ascii="SimSun" w:hAnsi="SimSun" w:cs="SimSun" w:hint="eastAsia"/>
          <w:sz w:val="24"/>
        </w:rPr>
        <w:t>条所列特殊考虑。在这方面，联合国粮食及农业组织、</w:t>
      </w:r>
      <w:r w:rsidRPr="00E650A4">
        <w:rPr>
          <w:rFonts w:eastAsia="Times New Roman" w:cs="Times New Roman"/>
          <w:sz w:val="24"/>
          <w:vertAlign w:val="superscript"/>
        </w:rPr>
        <w:footnoteReference w:id="4"/>
      </w:r>
      <w:r w:rsidRPr="00E650A4">
        <w:rPr>
          <w:rFonts w:ascii="SimSun" w:hAnsi="SimSun" w:cs="SimSun" w:hint="eastAsia"/>
          <w:sz w:val="24"/>
        </w:rPr>
        <w:t>世界卫生组织和其他组织开展的有关工作可能会有帮助。</w:t>
      </w:r>
    </w:p>
    <w:p w14:paraId="418E55B8" w14:textId="77777777" w:rsidR="00EC092F" w:rsidRPr="00E650A4" w:rsidRDefault="00EC092F" w:rsidP="00EC092F">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强调为跨界合作而交流信息和经验的重要性（第</w:t>
      </w:r>
      <w:r w:rsidRPr="00E650A4">
        <w:rPr>
          <w:rFonts w:ascii="SimSun" w:eastAsia="Times New Roman" w:hAnsi="SimSun" w:cs="Times New Roman"/>
          <w:sz w:val="24"/>
        </w:rPr>
        <w:t>11</w:t>
      </w:r>
      <w:r w:rsidRPr="00E650A4">
        <w:rPr>
          <w:rFonts w:ascii="SimSun" w:hAnsi="SimSun" w:cs="SimSun" w:hint="eastAsia"/>
          <w:sz w:val="24"/>
        </w:rPr>
        <w:t>条）。特别是次区域和双边项目获得的经验可能有助于执行本条。有人认为区域结构或项目是解决这个问题的途径，同时指出需要加强区域结构的能力以发挥这一作用。</w:t>
      </w:r>
    </w:p>
    <w:p w14:paraId="0C7B42F9" w14:textId="77777777" w:rsidR="00EC092F" w:rsidRPr="00E650A4" w:rsidRDefault="00EC092F" w:rsidP="00EC092F">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能力建设还有助于持有相同遗传资源或与遗传资源相关的传统知识的国家协调执行《议定书》。</w:t>
      </w:r>
    </w:p>
    <w:p w14:paraId="6FC4F6BD" w14:textId="77777777" w:rsidR="00EC092F" w:rsidRPr="00E650A4" w:rsidRDefault="00EC092F" w:rsidP="00EC092F">
      <w:pPr>
        <w:widowControl w:val="0"/>
        <w:overflowPunct w:val="0"/>
        <w:autoSpaceDE w:val="0"/>
        <w:autoSpaceDN w:val="0"/>
        <w:adjustRightInd w:val="0"/>
        <w:snapToGrid w:val="0"/>
        <w:spacing w:before="120" w:after="120" w:line="240" w:lineRule="atLeast"/>
        <w:jc w:val="left"/>
        <w:textAlignment w:val="baseline"/>
        <w:rPr>
          <w:rFonts w:ascii="SimSun" w:eastAsia="Times New Roman" w:hAnsi="SimSun" w:cs="Times New Roman"/>
          <w:b/>
          <w:sz w:val="24"/>
        </w:rPr>
      </w:pPr>
      <w:r w:rsidRPr="00E650A4">
        <w:rPr>
          <w:rFonts w:ascii="SimSun" w:hAnsi="SimSun" w:cs="SimSun" w:hint="eastAsia"/>
          <w:b/>
          <w:sz w:val="24"/>
        </w:rPr>
        <w:t>要点（</w:t>
      </w:r>
      <w:r w:rsidRPr="00E650A4">
        <w:rPr>
          <w:rFonts w:ascii="SimSun" w:eastAsia="Times New Roman" w:hAnsi="SimSun" w:cs="Times New Roman"/>
          <w:b/>
          <w:sz w:val="24"/>
        </w:rPr>
        <w:t>b</w:t>
      </w:r>
      <w:r w:rsidRPr="00E650A4">
        <w:rPr>
          <w:rFonts w:ascii="SimSun" w:hAnsi="SimSun" w:cs="SimSun" w:hint="eastAsia"/>
          <w:b/>
          <w:sz w:val="24"/>
        </w:rPr>
        <w:t>）</w:t>
      </w:r>
      <w:r w:rsidRPr="00E650A4">
        <w:rPr>
          <w:rFonts w:ascii="SimSun" w:hAnsi="SimSun" w:cs="SimSun" w:hint="eastAsia"/>
          <w:b/>
          <w:sz w:val="24"/>
          <w:lang w:val="en-US"/>
        </w:rPr>
        <w:t>：</w:t>
      </w:r>
      <w:r w:rsidRPr="00E650A4">
        <w:rPr>
          <w:rFonts w:ascii="SimSun" w:hAnsi="SimSun" w:cs="SimSun" w:hint="eastAsia"/>
          <w:b/>
          <w:snapToGrid w:val="0"/>
          <w:kern w:val="22"/>
          <w:sz w:val="24"/>
        </w:rPr>
        <w:t>制定衡量成效的</w:t>
      </w:r>
      <w:r w:rsidRPr="00E650A4">
        <w:rPr>
          <w:rFonts w:ascii="SimSun" w:hAnsi="SimSun" w:cs="SimSun" w:hint="eastAsia"/>
          <w:b/>
          <w:sz w:val="24"/>
        </w:rPr>
        <w:t>参考点</w:t>
      </w:r>
    </w:p>
    <w:p w14:paraId="723A97E9" w14:textId="77777777" w:rsidR="00EC092F" w:rsidRPr="00E650A4" w:rsidRDefault="00EC092F" w:rsidP="00431412">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一些缔约方报告说，从利用遗传资源和相关传统知识中获得了惠益。</w:t>
      </w:r>
    </w:p>
    <w:p w14:paraId="4CE2AB2C" w14:textId="77777777" w:rsidR="00EC092F" w:rsidRPr="00E650A4" w:rsidRDefault="00EC092F" w:rsidP="00431412">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关于《名古屋议定书》的执行如何促进本国保护和可持续利用生物多样性问题，许多缔约方认为，现在回答这个问题为时尚早，因为《名古屋议定书》的执行工作还处于早期阶段。</w:t>
      </w:r>
    </w:p>
    <w:p w14:paraId="2ECD959F" w14:textId="77777777" w:rsidR="00EC092F" w:rsidRPr="00E650A4" w:rsidRDefault="00EC092F" w:rsidP="00431412">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报告提到的最常见贡献是提高了对保护和可持续利用生物多样性和生态系统服务的价值的认识。各国强调的其他贡献的例子如下：</w:t>
      </w:r>
    </w:p>
    <w:p w14:paraId="1FF1B80D" w14:textId="77777777" w:rsidR="00EC092F" w:rsidRPr="00E650A4" w:rsidRDefault="00EC092F" w:rsidP="00EC092F">
      <w:pPr>
        <w:widowControl w:val="0"/>
        <w:numPr>
          <w:ilvl w:val="0"/>
          <w:numId w:val="45"/>
        </w:numPr>
        <w:overflowPunct w:val="0"/>
        <w:autoSpaceDE w:val="0"/>
        <w:autoSpaceDN w:val="0"/>
        <w:adjustRightInd w:val="0"/>
        <w:spacing w:before="120" w:after="120" w:line="240" w:lineRule="atLeast"/>
        <w:ind w:left="0" w:firstLine="720"/>
        <w:textAlignment w:val="baseline"/>
        <w:rPr>
          <w:rFonts w:ascii="SimSun" w:eastAsia="Times New Roman" w:hAnsi="SimSun" w:cs="Times New Roman"/>
          <w:sz w:val="24"/>
        </w:rPr>
      </w:pPr>
      <w:r w:rsidRPr="00E650A4">
        <w:rPr>
          <w:rFonts w:ascii="SimSun" w:hAnsi="SimSun" w:cs="SimSun" w:hint="eastAsia"/>
          <w:sz w:val="24"/>
        </w:rPr>
        <w:t>自然资源管理者或主管部门更加意识到《名古屋议定书》的潜在优点，并正在制定保护做法；</w:t>
      </w:r>
    </w:p>
    <w:p w14:paraId="172E828C" w14:textId="77777777" w:rsidR="00EC092F" w:rsidRPr="00E650A4" w:rsidRDefault="00EC092F" w:rsidP="00EC092F">
      <w:pPr>
        <w:widowControl w:val="0"/>
        <w:numPr>
          <w:ilvl w:val="0"/>
          <w:numId w:val="45"/>
        </w:numPr>
        <w:overflowPunct w:val="0"/>
        <w:autoSpaceDE w:val="0"/>
        <w:autoSpaceDN w:val="0"/>
        <w:adjustRightInd w:val="0"/>
        <w:spacing w:before="120" w:after="120" w:line="240" w:lineRule="atLeast"/>
        <w:ind w:left="0" w:firstLine="720"/>
        <w:textAlignment w:val="baseline"/>
        <w:rPr>
          <w:rFonts w:ascii="SimSun" w:hAnsi="SimSun" w:cs="SimSun"/>
          <w:sz w:val="24"/>
        </w:rPr>
      </w:pPr>
      <w:r w:rsidRPr="00E650A4">
        <w:rPr>
          <w:rFonts w:ascii="SimSun" w:hAnsi="SimSun" w:cs="SimSun" w:hint="eastAsia"/>
          <w:sz w:val="24"/>
        </w:rPr>
        <w:t>执行《名古屋议定书》，开发种群数据库或名录，有助于提高对物种的认识，提升遗传资源和特殊保护方法的价值；</w:t>
      </w:r>
    </w:p>
    <w:p w14:paraId="6E52F4B2" w14:textId="77777777" w:rsidR="00EC092F" w:rsidRPr="00E650A4" w:rsidRDefault="00EC092F" w:rsidP="00EC092F">
      <w:pPr>
        <w:widowControl w:val="0"/>
        <w:numPr>
          <w:ilvl w:val="0"/>
          <w:numId w:val="45"/>
        </w:numPr>
        <w:overflowPunct w:val="0"/>
        <w:autoSpaceDE w:val="0"/>
        <w:autoSpaceDN w:val="0"/>
        <w:adjustRightInd w:val="0"/>
        <w:spacing w:before="120" w:after="120" w:line="240" w:lineRule="atLeast"/>
        <w:ind w:left="0" w:firstLine="720"/>
        <w:textAlignment w:val="baseline"/>
        <w:rPr>
          <w:rFonts w:ascii="SimSun" w:hAnsi="SimSun" w:cs="SimSun"/>
          <w:sz w:val="24"/>
        </w:rPr>
      </w:pPr>
      <w:r w:rsidRPr="00E650A4">
        <w:rPr>
          <w:rFonts w:ascii="SimSun" w:hAnsi="SimSun" w:cs="SimSun" w:hint="eastAsia"/>
          <w:sz w:val="24"/>
        </w:rPr>
        <w:t>提高社区对保护和可持续利用的参与；</w:t>
      </w:r>
    </w:p>
    <w:p w14:paraId="7F824792" w14:textId="77777777" w:rsidR="00EC092F" w:rsidRPr="00E650A4" w:rsidRDefault="00EC092F" w:rsidP="00EC092F">
      <w:pPr>
        <w:widowControl w:val="0"/>
        <w:numPr>
          <w:ilvl w:val="0"/>
          <w:numId w:val="45"/>
        </w:numPr>
        <w:overflowPunct w:val="0"/>
        <w:autoSpaceDE w:val="0"/>
        <w:autoSpaceDN w:val="0"/>
        <w:adjustRightInd w:val="0"/>
        <w:spacing w:before="120" w:after="120" w:line="240" w:lineRule="atLeast"/>
        <w:ind w:left="0" w:firstLine="720"/>
        <w:textAlignment w:val="baseline"/>
        <w:rPr>
          <w:rFonts w:ascii="SimSun" w:hAnsi="SimSun" w:cs="SimSun"/>
          <w:sz w:val="24"/>
        </w:rPr>
      </w:pPr>
      <w:r w:rsidRPr="00E650A4">
        <w:rPr>
          <w:rFonts w:ascii="SimSun" w:hAnsi="SimSun" w:cs="SimSun" w:hint="eastAsia"/>
          <w:sz w:val="24"/>
        </w:rPr>
        <w:t>提高遗传资源使用者的守法水平；</w:t>
      </w:r>
    </w:p>
    <w:p w14:paraId="4400B66F" w14:textId="77777777" w:rsidR="00EC092F" w:rsidRPr="00E650A4" w:rsidRDefault="00EC092F" w:rsidP="00EC092F">
      <w:pPr>
        <w:widowControl w:val="0"/>
        <w:numPr>
          <w:ilvl w:val="0"/>
          <w:numId w:val="45"/>
        </w:numPr>
        <w:overflowPunct w:val="0"/>
        <w:autoSpaceDE w:val="0"/>
        <w:autoSpaceDN w:val="0"/>
        <w:adjustRightInd w:val="0"/>
        <w:spacing w:before="120" w:after="120" w:line="240" w:lineRule="atLeast"/>
        <w:ind w:left="0" w:firstLine="720"/>
        <w:textAlignment w:val="baseline"/>
        <w:rPr>
          <w:rFonts w:ascii="SimSun" w:hAnsi="SimSun" w:cs="SimSun"/>
          <w:sz w:val="24"/>
        </w:rPr>
      </w:pPr>
      <w:r w:rsidRPr="00E650A4">
        <w:rPr>
          <w:rFonts w:ascii="SimSun" w:hAnsi="SimSun" w:cs="SimSun" w:hint="eastAsia"/>
          <w:sz w:val="24"/>
        </w:rPr>
        <w:t>认识到研发工作对本国遗传资源升值的重要性；</w:t>
      </w:r>
    </w:p>
    <w:p w14:paraId="6A6386AE" w14:textId="77777777" w:rsidR="00EC092F" w:rsidRPr="00E650A4" w:rsidRDefault="00EC092F" w:rsidP="00EC092F">
      <w:pPr>
        <w:widowControl w:val="0"/>
        <w:numPr>
          <w:ilvl w:val="0"/>
          <w:numId w:val="45"/>
        </w:numPr>
        <w:overflowPunct w:val="0"/>
        <w:autoSpaceDE w:val="0"/>
        <w:autoSpaceDN w:val="0"/>
        <w:adjustRightInd w:val="0"/>
        <w:spacing w:before="120" w:after="120" w:line="240" w:lineRule="atLeast"/>
        <w:ind w:left="0" w:firstLine="720"/>
        <w:textAlignment w:val="baseline"/>
        <w:rPr>
          <w:rFonts w:ascii="SimSun" w:hAnsi="SimSun" w:cs="SimSun"/>
          <w:sz w:val="24"/>
        </w:rPr>
      </w:pPr>
      <w:r w:rsidRPr="00E650A4">
        <w:rPr>
          <w:rFonts w:ascii="SimSun" w:hAnsi="SimSun" w:cs="SimSun" w:hint="eastAsia"/>
          <w:sz w:val="24"/>
        </w:rPr>
        <w:t>执行《议定书》促使政府将保护和使用生物多样性问题纳入政府发展议程，包括《</w:t>
      </w:r>
      <w:r w:rsidRPr="00E650A4">
        <w:rPr>
          <w:rFonts w:cs="Times New Roman"/>
          <w:sz w:val="24"/>
        </w:rPr>
        <w:t>2030</w:t>
      </w:r>
      <w:r w:rsidRPr="00E650A4">
        <w:rPr>
          <w:rFonts w:cs="Times New Roman"/>
          <w:sz w:val="24"/>
        </w:rPr>
        <w:t>年</w:t>
      </w:r>
      <w:r w:rsidRPr="00E650A4">
        <w:rPr>
          <w:rFonts w:ascii="SimSun" w:hAnsi="SimSun" w:cs="SimSun" w:hint="eastAsia"/>
          <w:sz w:val="24"/>
        </w:rPr>
        <w:t>可持续发展议程》。</w:t>
      </w:r>
    </w:p>
    <w:p w14:paraId="0732B08F" w14:textId="77777777" w:rsidR="00EC092F" w:rsidRPr="00E650A4" w:rsidRDefault="00EC092F" w:rsidP="00EC092F">
      <w:pPr>
        <w:widowControl w:val="0"/>
        <w:overflowPunct w:val="0"/>
        <w:autoSpaceDE w:val="0"/>
        <w:autoSpaceDN w:val="0"/>
        <w:adjustRightInd w:val="0"/>
        <w:snapToGrid w:val="0"/>
        <w:spacing w:before="120" w:after="120" w:line="240" w:lineRule="atLeast"/>
        <w:jc w:val="left"/>
        <w:textAlignment w:val="baseline"/>
        <w:rPr>
          <w:rFonts w:ascii="SimSun" w:eastAsia="Times New Roman" w:hAnsi="SimSun" w:cs="Times New Roman"/>
          <w:b/>
          <w:sz w:val="24"/>
        </w:rPr>
      </w:pPr>
      <w:r w:rsidRPr="00E650A4">
        <w:rPr>
          <w:rFonts w:ascii="SimSun" w:hAnsi="SimSun" w:cs="SimSun" w:hint="eastAsia"/>
          <w:b/>
          <w:sz w:val="24"/>
        </w:rPr>
        <w:t>要点（</w:t>
      </w:r>
      <w:r w:rsidRPr="00E650A4">
        <w:rPr>
          <w:rFonts w:ascii="SimSun" w:eastAsia="Times New Roman" w:hAnsi="SimSun" w:cs="Times New Roman"/>
          <w:b/>
          <w:sz w:val="24"/>
        </w:rPr>
        <w:t>c</w:t>
      </w:r>
      <w:r w:rsidRPr="00E650A4">
        <w:rPr>
          <w:rFonts w:ascii="SimSun" w:hAnsi="SimSun" w:cs="SimSun" w:hint="eastAsia"/>
          <w:b/>
          <w:sz w:val="24"/>
        </w:rPr>
        <w:t>）：</w:t>
      </w:r>
      <w:r w:rsidRPr="00E650A4">
        <w:rPr>
          <w:rFonts w:ascii="SimSun" w:hAnsi="SimSun" w:cs="SimSun" w:hint="eastAsia"/>
          <w:b/>
          <w:snapToGrid w:val="0"/>
          <w:kern w:val="22"/>
          <w:sz w:val="24"/>
        </w:rPr>
        <w:t>制定对执行工作提供支持的参考点</w:t>
      </w:r>
    </w:p>
    <w:p w14:paraId="3EAC0E47" w14:textId="77777777" w:rsidR="00EC092F" w:rsidRPr="00E650A4" w:rsidRDefault="00EC092F" w:rsidP="00431412">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虽然目前正在为批准和执行《名古屋议定书》采取一些能力建设和发展举措，但许多缔约方仍然缺乏运行《议定书》的必要能力和财力。因此能力建设和发展支持仍然至关重要，以便在执行《议定书》方面取得进展，特别是对发展中国家缔约方和经济转型缔约方而言。</w:t>
      </w:r>
    </w:p>
    <w:p w14:paraId="69AC99B3" w14:textId="77777777" w:rsidR="00EC092F" w:rsidRPr="00E650A4" w:rsidRDefault="00EC092F" w:rsidP="00431412">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国家报告和信息交换所以及经验交流中提供的丰富信息和经验可能有助于缔约方建立体制结构和制定获取和惠益分享措施。这些信息也可用于能力建设项目。此外可鼓励使用现有的工具和资料（例如准则、能力建设材料）来支持执行工作。</w:t>
      </w:r>
    </w:p>
    <w:p w14:paraId="1D91550D" w14:textId="77777777" w:rsidR="00EC092F" w:rsidRPr="00E650A4" w:rsidRDefault="00EC092F" w:rsidP="00431412">
      <w:pPr>
        <w:widowControl w:val="0"/>
        <w:overflowPunct w:val="0"/>
        <w:autoSpaceDE w:val="0"/>
        <w:autoSpaceDN w:val="0"/>
        <w:adjustRightInd w:val="0"/>
        <w:snapToGrid w:val="0"/>
        <w:spacing w:before="120" w:after="120" w:line="240" w:lineRule="atLeast"/>
        <w:jc w:val="left"/>
        <w:textAlignment w:val="baseline"/>
        <w:rPr>
          <w:rFonts w:ascii="SimSun" w:eastAsia="Times New Roman" w:hAnsi="SimSun" w:cs="Times New Roman"/>
          <w:b/>
          <w:sz w:val="24"/>
        </w:rPr>
      </w:pPr>
      <w:r w:rsidRPr="00E650A4">
        <w:rPr>
          <w:rFonts w:ascii="SimSun" w:hAnsi="SimSun" w:cs="SimSun" w:hint="eastAsia"/>
          <w:b/>
          <w:sz w:val="24"/>
        </w:rPr>
        <w:t>要点（</w:t>
      </w:r>
      <w:r w:rsidRPr="00E650A4">
        <w:rPr>
          <w:rFonts w:ascii="SimSun" w:eastAsia="Times New Roman" w:hAnsi="SimSun" w:cs="Times New Roman"/>
          <w:b/>
          <w:sz w:val="24"/>
        </w:rPr>
        <w:t>d</w:t>
      </w:r>
      <w:r w:rsidRPr="00E650A4">
        <w:rPr>
          <w:rFonts w:ascii="SimSun" w:hAnsi="SimSun" w:cs="SimSun" w:hint="eastAsia"/>
          <w:b/>
          <w:sz w:val="24"/>
        </w:rPr>
        <w:t>）：评估第</w:t>
      </w:r>
      <w:r w:rsidRPr="00E650A4">
        <w:rPr>
          <w:rFonts w:ascii="SimSun" w:eastAsia="Times New Roman" w:hAnsi="SimSun" w:cs="Times New Roman"/>
          <w:b/>
          <w:sz w:val="24"/>
        </w:rPr>
        <w:t>18</w:t>
      </w:r>
      <w:r w:rsidRPr="00E650A4">
        <w:rPr>
          <w:rFonts w:ascii="SimSun" w:hAnsi="SimSun" w:cs="SimSun" w:hint="eastAsia"/>
          <w:b/>
          <w:sz w:val="24"/>
        </w:rPr>
        <w:t>条的成效（执行的程度）</w:t>
      </w:r>
    </w:p>
    <w:p w14:paraId="6B789236" w14:textId="77777777" w:rsidR="00EC092F" w:rsidRPr="00E650A4" w:rsidRDefault="00EC092F" w:rsidP="00431412">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第</w:t>
      </w:r>
      <w:r w:rsidRPr="00E650A4">
        <w:rPr>
          <w:rFonts w:ascii="SimSun" w:eastAsia="Times New Roman" w:hAnsi="SimSun" w:cs="Times New Roman"/>
          <w:sz w:val="24"/>
        </w:rPr>
        <w:t>18</w:t>
      </w:r>
      <w:r w:rsidRPr="00E650A4">
        <w:rPr>
          <w:rFonts w:ascii="SimSun" w:hAnsi="SimSun" w:cs="SimSun" w:hint="eastAsia"/>
          <w:sz w:val="24"/>
        </w:rPr>
        <w:t>条关于遵守共同商定条件的条款通常在国家一级通过现行法律（例如合同法、</w:t>
      </w:r>
      <w:r w:rsidRPr="00E650A4">
        <w:rPr>
          <w:rFonts w:ascii="SimSun" w:hAnsi="SimSun" w:cs="SimSun" w:hint="eastAsia"/>
          <w:sz w:val="24"/>
        </w:rPr>
        <w:lastRenderedPageBreak/>
        <w:t>国际私法，国家诉诸司法措施）而不是通过具体获取和惠益分享措施执行。</w:t>
      </w:r>
    </w:p>
    <w:p w14:paraId="0B8E0E31" w14:textId="77777777" w:rsidR="00EC092F" w:rsidRPr="00E650A4" w:rsidRDefault="00EC092F" w:rsidP="00431412">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如合同的一方居住在外国，合同关系属于国际私法范畴。国际私法旨在规范：第一，适用于争端的管辖权；第二，适用于争端的法律；第三，是否以及如何承认最终决定或判决，并在另一个司法管辖区执行。在这些问题上每个国家都有自己的国家规则，但其中一些规则可能已通过国际协定、准则和示范法进行了统一。</w:t>
      </w:r>
    </w:p>
    <w:p w14:paraId="63C328EB" w14:textId="77777777" w:rsidR="00EC092F" w:rsidRPr="00E650A4" w:rsidRDefault="00EC092F" w:rsidP="00431412">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制定获取和惠益分享措施和（或）执行《议定书》的人可能不了解涉及合同法、国际私法、国家诉诸司法措施的全部适用法律。一个国家协调机制有助于从处理这些问题的其他机构汲取专门知识。</w:t>
      </w:r>
    </w:p>
    <w:p w14:paraId="5105A546" w14:textId="77777777" w:rsidR="00EC092F" w:rsidRPr="00E650A4" w:rsidRDefault="00EC092F" w:rsidP="00431412">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临时国家报告所载信息以及经验交流有助于缔约方了解如何支持第</w:t>
      </w:r>
      <w:r w:rsidRPr="00E650A4">
        <w:rPr>
          <w:rFonts w:ascii="SimSun" w:eastAsia="Times New Roman" w:hAnsi="SimSun" w:cs="Times New Roman"/>
          <w:sz w:val="24"/>
        </w:rPr>
        <w:t>18</w:t>
      </w:r>
      <w:r w:rsidRPr="00E650A4">
        <w:rPr>
          <w:rFonts w:ascii="SimSun" w:hAnsi="SimSun" w:cs="SimSun" w:hint="eastAsia"/>
          <w:sz w:val="24"/>
        </w:rPr>
        <w:t>条的执行。</w:t>
      </w:r>
    </w:p>
    <w:p w14:paraId="60A24977" w14:textId="77777777" w:rsidR="00EC092F" w:rsidRPr="00E650A4" w:rsidRDefault="00EC092F" w:rsidP="00431412">
      <w:pPr>
        <w:widowControl w:val="0"/>
        <w:overflowPunct w:val="0"/>
        <w:autoSpaceDE w:val="0"/>
        <w:autoSpaceDN w:val="0"/>
        <w:adjustRightInd w:val="0"/>
        <w:snapToGrid w:val="0"/>
        <w:spacing w:before="120" w:after="120" w:line="240" w:lineRule="atLeast"/>
        <w:ind w:left="1296" w:hanging="1296"/>
        <w:jc w:val="left"/>
        <w:textAlignment w:val="baseline"/>
        <w:rPr>
          <w:rFonts w:eastAsia="Times New Roman" w:cs="Times New Roman"/>
          <w:b/>
          <w:snapToGrid w:val="0"/>
          <w:sz w:val="24"/>
        </w:rPr>
      </w:pPr>
      <w:r w:rsidRPr="00E650A4">
        <w:rPr>
          <w:rFonts w:ascii="SimSun" w:hAnsi="SimSun" w:cs="SimSun" w:hint="eastAsia"/>
          <w:b/>
          <w:sz w:val="24"/>
        </w:rPr>
        <w:t>要点（</w:t>
      </w:r>
      <w:r w:rsidRPr="00E650A4">
        <w:rPr>
          <w:rFonts w:ascii="SimSun" w:eastAsia="Times New Roman" w:hAnsi="SimSun" w:cs="Times New Roman"/>
          <w:b/>
          <w:sz w:val="24"/>
        </w:rPr>
        <w:t>e</w:t>
      </w:r>
      <w:r w:rsidRPr="00E650A4">
        <w:rPr>
          <w:rFonts w:ascii="SimSun" w:hAnsi="SimSun" w:cs="SimSun" w:hint="eastAsia"/>
          <w:b/>
          <w:sz w:val="24"/>
        </w:rPr>
        <w:t>）：</w:t>
      </w:r>
      <w:r w:rsidRPr="00E650A4">
        <w:rPr>
          <w:rFonts w:ascii="SimSun" w:hAnsi="SimSun" w:cs="SimSun" w:hint="eastAsia"/>
          <w:b/>
          <w:snapToGrid w:val="0"/>
          <w:kern w:val="22"/>
          <w:sz w:val="24"/>
        </w:rPr>
        <w:t>根据</w:t>
      </w:r>
      <w:r w:rsidRPr="00E650A4">
        <w:rPr>
          <w:rFonts w:ascii="SimSun" w:hAnsi="SimSun" w:cs="SimSun" w:hint="eastAsia"/>
          <w:b/>
          <w:snapToGrid w:val="0"/>
          <w:sz w:val="24"/>
        </w:rPr>
        <w:t>世界知识产权组织等其他有关国际组织的发展情况评估第</w:t>
      </w:r>
      <w:r w:rsidRPr="00E650A4">
        <w:rPr>
          <w:rFonts w:ascii="SimSun" w:eastAsia="Times New Roman" w:hAnsi="SimSun" w:cs="Times New Roman"/>
          <w:b/>
          <w:snapToGrid w:val="0"/>
          <w:kern w:val="22"/>
          <w:sz w:val="24"/>
        </w:rPr>
        <w:t>16</w:t>
      </w:r>
      <w:r w:rsidRPr="00E650A4">
        <w:rPr>
          <w:rFonts w:ascii="SimSun" w:hAnsi="SimSun" w:cs="SimSun" w:hint="eastAsia"/>
          <w:b/>
          <w:snapToGrid w:val="0"/>
          <w:sz w:val="24"/>
        </w:rPr>
        <w:t>条的执行情况</w:t>
      </w:r>
    </w:p>
    <w:p w14:paraId="4CE94EAB" w14:textId="77777777" w:rsidR="00EC092F" w:rsidRPr="00E650A4" w:rsidRDefault="00EC092F" w:rsidP="00431412">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许多缔约方仍在为执行《议定书》而建立获取和惠益分享措施和体制安排。执行遵守条款和与土著人民和地方社区有关的义务对缔约方尤其具有挑战性。</w:t>
      </w:r>
    </w:p>
    <w:p w14:paraId="2D7BDA4D" w14:textId="77777777" w:rsidR="00EC092F" w:rsidRPr="00E650A4" w:rsidRDefault="00EC092F" w:rsidP="00431412">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知识产权组织仍在就关于知识产权的一项或多项国际法律文书进行工作以期确保平衡而有效地保护遗传资源、传统知识和传统文化表现形式，现在尚无法评估该进程的成果会如何促进《名古屋议定书》的执行。</w:t>
      </w:r>
    </w:p>
    <w:p w14:paraId="03729032" w14:textId="77777777" w:rsidR="00EC092F" w:rsidRPr="00E650A4" w:rsidRDefault="00EC092F" w:rsidP="00431412">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但是，缔约方在推动执行第</w:t>
      </w:r>
      <w:r w:rsidRPr="00E650A4">
        <w:rPr>
          <w:rFonts w:ascii="SimSun" w:eastAsia="Times New Roman" w:hAnsi="SimSun" w:cs="Times New Roman"/>
          <w:sz w:val="24"/>
        </w:rPr>
        <w:t>16</w:t>
      </w:r>
      <w:r w:rsidRPr="00E650A4">
        <w:rPr>
          <w:rFonts w:ascii="SimSun" w:hAnsi="SimSun" w:cs="SimSun" w:hint="eastAsia"/>
          <w:sz w:val="24"/>
        </w:rPr>
        <w:t>条时可使用若干现有工具和资料，包括知识产权组织开发的工具和资料以及《生物多样性公约》的</w:t>
      </w:r>
      <w:r w:rsidRPr="00E650A4">
        <w:rPr>
          <w:rFonts w:ascii="SimSun" w:eastAsia="Times New Roman" w:hAnsi="SimSun" w:cs="Times New Roman"/>
          <w:sz w:val="24"/>
        </w:rPr>
        <w:t>“</w:t>
      </w:r>
      <w:r w:rsidRPr="00E650A4">
        <w:rPr>
          <w:rFonts w:ascii="SimSun" w:hAnsi="SimSun" w:cs="SimSun" w:hint="eastAsia"/>
          <w:sz w:val="24"/>
        </w:rPr>
        <w:t>生命之根</w:t>
      </w:r>
      <w:r w:rsidRPr="00E650A4">
        <w:rPr>
          <w:rFonts w:ascii="SimSun" w:eastAsia="Times New Roman" w:hAnsi="SimSun" w:cs="Times New Roman"/>
          <w:sz w:val="24"/>
        </w:rPr>
        <w:t>”</w:t>
      </w:r>
      <w:r w:rsidRPr="00E650A4">
        <w:rPr>
          <w:rFonts w:ascii="SimSun" w:hAnsi="SimSun" w:cs="SimSun" w:hint="eastAsia"/>
          <w:sz w:val="24"/>
        </w:rPr>
        <w:t>自愿准则。</w:t>
      </w:r>
      <w:r w:rsidRPr="00E650A4">
        <w:rPr>
          <w:rFonts w:eastAsia="Times New Roman" w:cs="Times New Roman"/>
          <w:sz w:val="24"/>
          <w:vertAlign w:val="superscript"/>
        </w:rPr>
        <w:footnoteReference w:id="5"/>
      </w:r>
    </w:p>
    <w:p w14:paraId="5D1287EF" w14:textId="77777777" w:rsidR="00EC092F" w:rsidRPr="00E650A4" w:rsidRDefault="00EC092F" w:rsidP="00431412">
      <w:pPr>
        <w:widowControl w:val="0"/>
        <w:tabs>
          <w:tab w:val="left" w:pos="1440"/>
        </w:tabs>
        <w:overflowPunct w:val="0"/>
        <w:autoSpaceDE w:val="0"/>
        <w:autoSpaceDN w:val="0"/>
        <w:adjustRightInd w:val="0"/>
        <w:snapToGrid w:val="0"/>
        <w:spacing w:before="120" w:after="120" w:line="240" w:lineRule="atLeast"/>
        <w:ind w:left="1440" w:hanging="1440"/>
        <w:textAlignment w:val="baseline"/>
        <w:rPr>
          <w:rFonts w:ascii="SimSun" w:eastAsia="Times New Roman" w:hAnsi="SimSun" w:cs="Times New Roman"/>
          <w:b/>
          <w:sz w:val="24"/>
        </w:rPr>
      </w:pPr>
      <w:r w:rsidRPr="00E650A4">
        <w:rPr>
          <w:rFonts w:ascii="SimSun" w:hAnsi="SimSun" w:cs="SimSun" w:hint="eastAsia"/>
          <w:b/>
          <w:sz w:val="24"/>
        </w:rPr>
        <w:t>要点（</w:t>
      </w:r>
      <w:r w:rsidRPr="00E650A4">
        <w:rPr>
          <w:rFonts w:ascii="SimSun" w:eastAsia="Times New Roman" w:hAnsi="SimSun" w:cs="Times New Roman"/>
          <w:b/>
          <w:sz w:val="24"/>
        </w:rPr>
        <w:t>f</w:t>
      </w:r>
      <w:r w:rsidRPr="00E650A4">
        <w:rPr>
          <w:rFonts w:ascii="SimSun" w:hAnsi="SimSun" w:cs="SimSun" w:hint="eastAsia"/>
          <w:b/>
          <w:sz w:val="24"/>
        </w:rPr>
        <w:t xml:space="preserve">）： </w:t>
      </w:r>
      <w:r w:rsidRPr="00E650A4">
        <w:rPr>
          <w:rFonts w:ascii="SimSun" w:hAnsi="SimSun" w:cs="SimSun" w:hint="eastAsia"/>
          <w:b/>
          <w:snapToGrid w:val="0"/>
          <w:kern w:val="22"/>
          <w:sz w:val="24"/>
        </w:rPr>
        <w:t>评估示范合同条款、行为守则、准则、最佳做法和标准以及土著人民和地方社区习惯法、社区规约和程序的使用情况</w:t>
      </w:r>
    </w:p>
    <w:p w14:paraId="2AF5B763" w14:textId="77777777" w:rsidR="00EC092F" w:rsidRPr="00E650A4" w:rsidRDefault="00EC092F" w:rsidP="00431412">
      <w:pPr>
        <w:widowControl w:val="0"/>
        <w:numPr>
          <w:ilvl w:val="1"/>
          <w:numId w:val="31"/>
        </w:numPr>
        <w:overflowPunct w:val="0"/>
        <w:autoSpaceDE w:val="0"/>
        <w:autoSpaceDN w:val="0"/>
        <w:adjustRightInd w:val="0"/>
        <w:snapToGrid w:val="0"/>
        <w:spacing w:before="120" w:after="120" w:line="240" w:lineRule="atLeast"/>
        <w:ind w:left="0" w:firstLine="0"/>
        <w:textAlignment w:val="baseline"/>
        <w:rPr>
          <w:rFonts w:ascii="SimSun" w:eastAsia="Times New Roman" w:hAnsi="SimSun" w:cs="Times New Roman"/>
          <w:sz w:val="24"/>
        </w:rPr>
      </w:pPr>
      <w:r w:rsidRPr="00E650A4">
        <w:rPr>
          <w:rFonts w:ascii="SimSun" w:hAnsi="SimSun" w:cs="SimSun" w:hint="eastAsia"/>
          <w:sz w:val="24"/>
        </w:rPr>
        <w:t>政府和组织制定了一系列示范合同条款、行为守则、准则、最佳做法和标准。但缺少关于这些工具的使用情况的信息。目前不清楚如何衡量工具的使用。</w:t>
      </w:r>
    </w:p>
    <w:p w14:paraId="2F892975" w14:textId="77777777" w:rsidR="00EC092F" w:rsidRPr="00E650A4" w:rsidRDefault="00EC092F" w:rsidP="00431412">
      <w:pPr>
        <w:widowControl w:val="0"/>
        <w:numPr>
          <w:ilvl w:val="1"/>
          <w:numId w:val="31"/>
        </w:numPr>
        <w:overflowPunct w:val="0"/>
        <w:autoSpaceDE w:val="0"/>
        <w:autoSpaceDN w:val="0"/>
        <w:adjustRightInd w:val="0"/>
        <w:snapToGrid w:val="0"/>
        <w:spacing w:before="120" w:after="120" w:line="240" w:lineRule="atLeast"/>
        <w:ind w:left="0" w:firstLine="0"/>
        <w:jc w:val="left"/>
        <w:textAlignment w:val="baseline"/>
        <w:rPr>
          <w:rFonts w:ascii="SimSun" w:eastAsia="Times New Roman" w:hAnsi="SimSun" w:cs="Times New Roman"/>
          <w:sz w:val="24"/>
        </w:rPr>
      </w:pPr>
      <w:r w:rsidRPr="00E650A4">
        <w:rPr>
          <w:rFonts w:ascii="SimSun" w:hAnsi="SimSun" w:cs="SimSun" w:hint="eastAsia"/>
          <w:sz w:val="24"/>
        </w:rPr>
        <w:t>使用者组织和网络在满足成员需求方面发挥着重要作用，它们开发的工具可以清晰显示如何将获取和惠益分享纳入实践，帮助成员组织遵守获取和惠益分享要求。</w:t>
      </w:r>
      <w:r w:rsidRPr="00E650A4">
        <w:rPr>
          <w:rFonts w:eastAsia="Times New Roman" w:cs="Times New Roman"/>
          <w:sz w:val="24"/>
        </w:rPr>
        <w:t xml:space="preserve"> </w:t>
      </w:r>
    </w:p>
    <w:p w14:paraId="3C0834D6" w14:textId="77777777" w:rsidR="00EC092F" w:rsidRPr="00E650A4" w:rsidRDefault="00EC092F" w:rsidP="00431412">
      <w:pPr>
        <w:widowControl w:val="0"/>
        <w:numPr>
          <w:ilvl w:val="1"/>
          <w:numId w:val="31"/>
        </w:numPr>
        <w:overflowPunct w:val="0"/>
        <w:autoSpaceDE w:val="0"/>
        <w:autoSpaceDN w:val="0"/>
        <w:adjustRightInd w:val="0"/>
        <w:snapToGrid w:val="0"/>
        <w:spacing w:before="120" w:after="120" w:line="240" w:lineRule="atLeast"/>
        <w:ind w:left="0" w:firstLine="0"/>
        <w:jc w:val="left"/>
        <w:textAlignment w:val="baseline"/>
        <w:rPr>
          <w:rFonts w:ascii="SimSun" w:eastAsia="Times New Roman" w:hAnsi="SimSun" w:cs="Times New Roman"/>
          <w:sz w:val="24"/>
        </w:rPr>
      </w:pPr>
      <w:r w:rsidRPr="00E650A4">
        <w:rPr>
          <w:rFonts w:ascii="SimSun" w:hAnsi="SimSun" w:cs="SimSun" w:hint="eastAsia"/>
          <w:sz w:val="24"/>
        </w:rPr>
        <w:t>执行与土著人民和地方社区相关的条款被缔约方视为主要挑战之一。获取和惠益分享社区规约可以帮助解决上文第</w:t>
      </w:r>
      <w:r w:rsidRPr="00E650A4">
        <w:rPr>
          <w:rFonts w:eastAsia="Times New Roman" w:cs="Times New Roman"/>
          <w:sz w:val="24"/>
        </w:rPr>
        <w:t>10</w:t>
      </w:r>
      <w:r w:rsidRPr="00E650A4">
        <w:rPr>
          <w:rFonts w:ascii="SimSun" w:hAnsi="SimSun" w:cs="SimSun" w:hint="eastAsia"/>
          <w:sz w:val="24"/>
        </w:rPr>
        <w:t>段所述一些挑战。社区规约有助于土著人民和地方社区阐明他们的价值观、实践和愿望，也有助于政府执行《议定书》的土著人民和地方社区条款，还有助于使用者清晰而明确地了解如何获取土著人民和地方社区持有的遗传资源和（或）相关传统知识。</w:t>
      </w:r>
    </w:p>
    <w:p w14:paraId="21DFCC96" w14:textId="77777777" w:rsidR="00EC092F" w:rsidRPr="00E650A4" w:rsidRDefault="00EC092F" w:rsidP="00431412">
      <w:pPr>
        <w:widowControl w:val="0"/>
        <w:numPr>
          <w:ilvl w:val="1"/>
          <w:numId w:val="31"/>
        </w:numPr>
        <w:overflowPunct w:val="0"/>
        <w:autoSpaceDE w:val="0"/>
        <w:autoSpaceDN w:val="0"/>
        <w:adjustRightInd w:val="0"/>
        <w:snapToGrid w:val="0"/>
        <w:spacing w:before="120" w:after="120" w:line="240" w:lineRule="atLeast"/>
        <w:ind w:left="0" w:firstLine="0"/>
        <w:jc w:val="left"/>
        <w:textAlignment w:val="baseline"/>
        <w:rPr>
          <w:rFonts w:eastAsia="Times New Roman" w:cs="Times New Roman"/>
          <w:sz w:val="24"/>
        </w:rPr>
      </w:pPr>
      <w:r w:rsidRPr="00E650A4">
        <w:rPr>
          <w:rFonts w:ascii="SimSun" w:hAnsi="SimSun" w:cs="SimSun" w:hint="eastAsia"/>
          <w:sz w:val="24"/>
        </w:rPr>
        <w:t>正在制定和使用各种社区规约，包括但不限于获取和惠益分享。有的涉及生物贸易或土地问题，包括在更广泛背景下的一些获取和惠益分享要点。将获取和惠益分享要点纳入现有资源或土地管理或生物贸易社区规约可促进这一进程。支持土著人民和地方社区制定社区规约是一项重要工作，同样重要的是，支持的方式要确保规约代表社区的价值观、</w:t>
      </w:r>
      <w:r w:rsidRPr="00E650A4">
        <w:rPr>
          <w:rFonts w:ascii="SimSun" w:hAnsi="SimSun" w:cs="SimSun" w:hint="eastAsia"/>
          <w:sz w:val="24"/>
        </w:rPr>
        <w:lastRenderedPageBreak/>
        <w:t>实践和愿望。</w:t>
      </w:r>
    </w:p>
    <w:p w14:paraId="21B85DFA" w14:textId="77777777" w:rsidR="00EC092F" w:rsidRPr="00E650A4" w:rsidRDefault="00EC092F" w:rsidP="00431412">
      <w:pPr>
        <w:widowControl w:val="0"/>
        <w:tabs>
          <w:tab w:val="left" w:pos="1440"/>
        </w:tabs>
        <w:overflowPunct w:val="0"/>
        <w:autoSpaceDE w:val="0"/>
        <w:autoSpaceDN w:val="0"/>
        <w:adjustRightInd w:val="0"/>
        <w:snapToGrid w:val="0"/>
        <w:spacing w:before="120" w:after="120" w:line="240" w:lineRule="atLeast"/>
        <w:ind w:left="1440" w:hanging="1440"/>
        <w:textAlignment w:val="baseline"/>
        <w:rPr>
          <w:rFonts w:ascii="SimSun" w:eastAsia="Times New Roman" w:hAnsi="SimSun" w:cs="Times New Roman"/>
          <w:b/>
          <w:color w:val="000000"/>
          <w:sz w:val="24"/>
        </w:rPr>
      </w:pPr>
      <w:r w:rsidRPr="00E650A4">
        <w:rPr>
          <w:rFonts w:ascii="SimSun" w:hAnsi="SimSun" w:cs="SimSun" w:hint="eastAsia"/>
          <w:b/>
          <w:color w:val="000000"/>
          <w:kern w:val="22"/>
          <w:sz w:val="24"/>
        </w:rPr>
        <w:t>要点（</w:t>
      </w:r>
      <w:r w:rsidRPr="00E650A4">
        <w:rPr>
          <w:rFonts w:ascii="SimSun" w:eastAsia="Times New Roman" w:hAnsi="SimSun" w:cs="Times New Roman"/>
          <w:b/>
          <w:color w:val="000000"/>
          <w:kern w:val="22"/>
          <w:sz w:val="24"/>
        </w:rPr>
        <w:t>g</w:t>
      </w:r>
      <w:r w:rsidRPr="00E650A4">
        <w:rPr>
          <w:rFonts w:ascii="SimSun" w:hAnsi="SimSun" w:cs="SimSun" w:hint="eastAsia"/>
          <w:b/>
          <w:color w:val="000000"/>
          <w:kern w:val="22"/>
          <w:sz w:val="24"/>
        </w:rPr>
        <w:t xml:space="preserve">）： </w:t>
      </w:r>
      <w:r w:rsidRPr="00E650A4">
        <w:rPr>
          <w:rFonts w:ascii="SimSun" w:hAnsi="SimSun" w:cs="SimSun" w:hint="eastAsia"/>
          <w:b/>
          <w:snapToGrid w:val="0"/>
          <w:color w:val="000000"/>
          <w:kern w:val="22"/>
          <w:sz w:val="24"/>
        </w:rPr>
        <w:t>审查信息交换所的实施和运作情况，</w:t>
      </w:r>
      <w:r w:rsidRPr="00E650A4">
        <w:rPr>
          <w:rFonts w:ascii="SimSun" w:hAnsi="SimSun" w:cs="SimSun" w:hint="eastAsia"/>
          <w:b/>
          <w:color w:val="000000"/>
          <w:sz w:val="24"/>
        </w:rPr>
        <w:t>包括提供了多少获取和惠益分享措施；</w:t>
      </w:r>
      <w:r w:rsidRPr="00E650A4">
        <w:rPr>
          <w:rFonts w:ascii="SimSun" w:eastAsia="Times New Roman" w:hAnsi="SimSun" w:cs="Times New Roman"/>
          <w:b/>
          <w:color w:val="000000"/>
          <w:sz w:val="24"/>
        </w:rPr>
        <w:t xml:space="preserve"> </w:t>
      </w:r>
      <w:r w:rsidRPr="00E650A4">
        <w:rPr>
          <w:rFonts w:ascii="SimSun" w:hAnsi="SimSun" w:cs="SimSun" w:hint="eastAsia"/>
          <w:b/>
          <w:color w:val="000000"/>
          <w:sz w:val="24"/>
        </w:rPr>
        <w:t>多少个国家发布了关于国家主管部门的信息；签发了多少国际公认的遵守证书；发布了多少检查点公报</w:t>
      </w:r>
    </w:p>
    <w:p w14:paraId="38F9FE3D" w14:textId="77777777" w:rsidR="00EC092F" w:rsidRPr="00E650A4" w:rsidRDefault="00EC092F" w:rsidP="00431412">
      <w:pPr>
        <w:widowControl w:val="0"/>
        <w:numPr>
          <w:ilvl w:val="1"/>
          <w:numId w:val="31"/>
        </w:numPr>
        <w:overflowPunct w:val="0"/>
        <w:autoSpaceDE w:val="0"/>
        <w:autoSpaceDN w:val="0"/>
        <w:adjustRightInd w:val="0"/>
        <w:snapToGrid w:val="0"/>
        <w:spacing w:before="120" w:after="120" w:line="240" w:lineRule="atLeast"/>
        <w:ind w:left="0" w:firstLine="0"/>
        <w:jc w:val="left"/>
        <w:textAlignment w:val="baseline"/>
        <w:rPr>
          <w:rFonts w:eastAsia="Times New Roman" w:cs="Times New Roman"/>
          <w:sz w:val="24"/>
        </w:rPr>
      </w:pPr>
      <w:r w:rsidRPr="00E650A4">
        <w:rPr>
          <w:rFonts w:ascii="SimSun" w:hAnsi="SimSun" w:cs="SimSun" w:hint="eastAsia"/>
          <w:sz w:val="24"/>
        </w:rPr>
        <w:t>信息交换所大约一半的用户是遗传资源或相关传统知识的使用者。他们登录信息交换所寻找国家信息。收到的反馈意见显示，非常需要提供关于国家获取和惠益分享要求和程序的清晰信息并提高其质量，向用户提供简单易懂的指导，让用户了解获取遗传资源和相关传统知识的必要申请步骤。</w:t>
      </w:r>
    </w:p>
    <w:p w14:paraId="699B2966" w14:textId="77777777" w:rsidR="00EC092F" w:rsidRPr="00E650A4" w:rsidRDefault="00EC092F" w:rsidP="00431412">
      <w:pPr>
        <w:widowControl w:val="0"/>
        <w:numPr>
          <w:ilvl w:val="1"/>
          <w:numId w:val="31"/>
        </w:numPr>
        <w:overflowPunct w:val="0"/>
        <w:autoSpaceDE w:val="0"/>
        <w:autoSpaceDN w:val="0"/>
        <w:adjustRightInd w:val="0"/>
        <w:snapToGrid w:val="0"/>
        <w:spacing w:before="120" w:after="120" w:line="240" w:lineRule="atLeast"/>
        <w:ind w:left="0" w:firstLine="0"/>
        <w:jc w:val="left"/>
        <w:textAlignment w:val="baseline"/>
        <w:rPr>
          <w:rFonts w:eastAsia="Times New Roman" w:cs="Times New Roman"/>
          <w:sz w:val="24"/>
        </w:rPr>
      </w:pPr>
      <w:r w:rsidRPr="00E650A4">
        <w:rPr>
          <w:rFonts w:ascii="SimSun" w:hAnsi="SimSun" w:cs="SimSun" w:hint="eastAsia"/>
          <w:sz w:val="24"/>
        </w:rPr>
        <w:t>作为遗传资源使用者和相关信息（例如示范条款、行为守则、提高认识材料）的潜在贡献者，相关利益攸关方特别是企业界和科学界可从更多外联和提高认识活动中受益。而对他们的需要有了更多了解也有助于实施信息交换所，改进其功能和设计。</w:t>
      </w:r>
    </w:p>
    <w:p w14:paraId="00901396" w14:textId="77777777" w:rsidR="00EC092F" w:rsidRPr="00E650A4" w:rsidRDefault="00EC092F" w:rsidP="00431412">
      <w:pPr>
        <w:widowControl w:val="0"/>
        <w:numPr>
          <w:ilvl w:val="0"/>
          <w:numId w:val="32"/>
        </w:numPr>
        <w:overflowPunct w:val="0"/>
        <w:autoSpaceDE w:val="0"/>
        <w:autoSpaceDN w:val="0"/>
        <w:adjustRightInd w:val="0"/>
        <w:snapToGrid w:val="0"/>
        <w:spacing w:before="120" w:after="120" w:line="240" w:lineRule="atLeast"/>
        <w:ind w:left="0" w:firstLine="0"/>
        <w:jc w:val="left"/>
        <w:textAlignment w:val="baseline"/>
        <w:rPr>
          <w:rFonts w:eastAsia="Times New Roman" w:cs="Times New Roman"/>
          <w:sz w:val="24"/>
        </w:rPr>
      </w:pPr>
      <w:r w:rsidRPr="00E650A4">
        <w:rPr>
          <w:rFonts w:ascii="SimSun" w:hAnsi="SimSun" w:cs="SimSun" w:hint="eastAsia"/>
          <w:sz w:val="24"/>
        </w:rPr>
        <w:t>仍需要为使用信息交换所提供技术支持。实时聊天是信息交换所用户非常看重的功能。为使用信息交换所进行能力建设与执行《议定书》密切相关。从实时聊天和信息交换所能力建设活动中收到的许多问题涉及《议定书》的执行而非寻求技术支持。</w:t>
      </w:r>
    </w:p>
    <w:p w14:paraId="324C19B1" w14:textId="77777777" w:rsidR="00EC092F" w:rsidRPr="00E650A4" w:rsidRDefault="00EC092F" w:rsidP="00EC092F">
      <w:pPr>
        <w:adjustRightInd w:val="0"/>
        <w:spacing w:before="240" w:after="120" w:line="240" w:lineRule="atLeast"/>
        <w:jc w:val="center"/>
        <w:rPr>
          <w:rFonts w:ascii="KaiTi" w:eastAsia="KaiTi" w:hAnsi="KaiTi" w:cs="Times New Roman"/>
          <w:sz w:val="24"/>
        </w:rPr>
      </w:pPr>
      <w:r w:rsidRPr="00E650A4">
        <w:rPr>
          <w:rFonts w:ascii="KaiTi" w:eastAsia="KaiTi" w:hAnsi="KaiTi" w:cs="Times New Roman" w:hint="eastAsia"/>
          <w:sz w:val="24"/>
        </w:rPr>
        <w:t>附件二</w:t>
      </w:r>
    </w:p>
    <w:p w14:paraId="2C82579F" w14:textId="5023A1D0" w:rsidR="00EC092F" w:rsidRPr="00E650A4" w:rsidRDefault="006D56E9" w:rsidP="00EC092F">
      <w:pPr>
        <w:widowControl w:val="0"/>
        <w:overflowPunct w:val="0"/>
        <w:autoSpaceDE w:val="0"/>
        <w:autoSpaceDN w:val="0"/>
        <w:adjustRightInd w:val="0"/>
        <w:spacing w:before="240" w:after="240" w:line="240" w:lineRule="atLeast"/>
        <w:jc w:val="center"/>
        <w:textAlignment w:val="baseline"/>
        <w:rPr>
          <w:rFonts w:eastAsia="Times New Roman" w:cs="Times New Roman"/>
          <w:b/>
          <w:sz w:val="24"/>
        </w:rPr>
      </w:pPr>
      <w:r>
        <w:rPr>
          <w:rFonts w:ascii="SimSun" w:hAnsi="SimSun" w:cs="SimSun" w:hint="eastAsia"/>
          <w:b/>
          <w:sz w:val="24"/>
        </w:rPr>
        <w:t>衡量进展的指标和参考点框架</w:t>
      </w:r>
    </w:p>
    <w:p w14:paraId="1F683635" w14:textId="77777777" w:rsidR="00EC092F" w:rsidRPr="00E650A4" w:rsidRDefault="00EC092F" w:rsidP="00EC092F">
      <w:pPr>
        <w:widowControl w:val="0"/>
        <w:numPr>
          <w:ilvl w:val="0"/>
          <w:numId w:val="33"/>
        </w:numPr>
        <w:overflowPunct w:val="0"/>
        <w:autoSpaceDE w:val="0"/>
        <w:autoSpaceDN w:val="0"/>
        <w:adjustRightInd w:val="0"/>
        <w:spacing w:before="120" w:after="120" w:line="240" w:lineRule="atLeast"/>
        <w:jc w:val="left"/>
        <w:textAlignment w:val="baseline"/>
        <w:rPr>
          <w:rFonts w:eastAsia="Times New Roman" w:cs="Times New Roman"/>
          <w:sz w:val="24"/>
        </w:rPr>
      </w:pPr>
      <w:r w:rsidRPr="00E650A4">
        <w:rPr>
          <w:rFonts w:ascii="SimSun" w:hAnsi="SimSun" w:cs="SimSun" w:hint="eastAsia"/>
          <w:sz w:val="24"/>
        </w:rPr>
        <w:t>下表为第一次评估和审查所涉每个要点提出了指标。提出的指标大都包含参考点。这些参考点确定一个基线，用于将来衡量每个指标的进展。提出的指标主要基于临时国家报告的现有问题。但在有些情况下无法从临时国家报告的答复中得出确凿信息，因此为这些指标拟定了新案文。表中的新指标和订正的指标均有标识。</w:t>
      </w:r>
    </w:p>
    <w:p w14:paraId="7BF45D5D" w14:textId="77777777" w:rsidR="00EC092F" w:rsidRPr="00E650A4" w:rsidRDefault="00EC092F" w:rsidP="00EC092F">
      <w:pPr>
        <w:widowControl w:val="0"/>
        <w:numPr>
          <w:ilvl w:val="0"/>
          <w:numId w:val="33"/>
        </w:numPr>
        <w:overflowPunct w:val="0"/>
        <w:autoSpaceDE w:val="0"/>
        <w:autoSpaceDN w:val="0"/>
        <w:adjustRightInd w:val="0"/>
        <w:spacing w:before="120" w:after="120" w:line="240" w:lineRule="atLeast"/>
        <w:jc w:val="left"/>
        <w:textAlignment w:val="baseline"/>
        <w:rPr>
          <w:rFonts w:eastAsia="Times New Roman" w:cs="Times New Roman"/>
          <w:sz w:val="24"/>
        </w:rPr>
      </w:pPr>
      <w:r w:rsidRPr="00E650A4">
        <w:rPr>
          <w:rFonts w:ascii="SimSun" w:hAnsi="SimSun" w:cs="SimSun" w:hint="eastAsia"/>
          <w:sz w:val="24"/>
        </w:rPr>
        <w:t>下表还列出用来建立参考点的信息来源。为便于参考，使用了临时国家报告格式的结构和顺序，并列出了指标所属的要点。</w:t>
      </w:r>
    </w:p>
    <w:p w14:paraId="68AEB3A1" w14:textId="77777777" w:rsidR="00EC092F" w:rsidRPr="00E650A4" w:rsidRDefault="00EC092F" w:rsidP="00EC092F">
      <w:pPr>
        <w:widowControl w:val="0"/>
        <w:numPr>
          <w:ilvl w:val="0"/>
          <w:numId w:val="33"/>
        </w:numPr>
        <w:overflowPunct w:val="0"/>
        <w:autoSpaceDE w:val="0"/>
        <w:autoSpaceDN w:val="0"/>
        <w:adjustRightInd w:val="0"/>
        <w:spacing w:before="120" w:after="120" w:line="240" w:lineRule="atLeast"/>
        <w:jc w:val="left"/>
        <w:textAlignment w:val="baseline"/>
        <w:rPr>
          <w:rFonts w:eastAsia="Times New Roman" w:cs="Times New Roman"/>
        </w:rPr>
      </w:pPr>
      <w:r w:rsidRPr="00E650A4">
        <w:rPr>
          <w:rFonts w:ascii="SimSun" w:hAnsi="SimSun" w:cs="SimSun" w:hint="eastAsia"/>
          <w:sz w:val="24"/>
        </w:rPr>
        <w:t>本框架是一个灵活的工具，可随着执行的进一步发展而进行调整。</w:t>
      </w: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49"/>
        <w:gridCol w:w="1104"/>
        <w:gridCol w:w="1384"/>
        <w:gridCol w:w="1443"/>
      </w:tblGrid>
      <w:tr w:rsidR="00EC092F" w:rsidRPr="00E650A4" w14:paraId="5AADBF1A" w14:textId="77777777" w:rsidTr="00B6332A">
        <w:trPr>
          <w:trHeight w:val="440"/>
          <w:tblHeader/>
          <w:jc w:val="center"/>
        </w:trPr>
        <w:tc>
          <w:tcPr>
            <w:tcW w:w="5549" w:type="dxa"/>
            <w:shd w:val="pct5" w:color="auto" w:fill="auto"/>
            <w:vAlign w:val="center"/>
          </w:tcPr>
          <w:p w14:paraId="112E0CDF" w14:textId="5F82AEFD" w:rsidR="00EC092F" w:rsidRPr="00E650A4" w:rsidRDefault="00EC092F" w:rsidP="006D56E9">
            <w:pPr>
              <w:spacing w:before="120" w:after="120"/>
              <w:jc w:val="center"/>
              <w:rPr>
                <w:rFonts w:cs="Times New Roman"/>
                <w:b/>
                <w:snapToGrid w:val="0"/>
                <w:kern w:val="22"/>
              </w:rPr>
            </w:pPr>
            <w:r w:rsidRPr="00E650A4">
              <w:rPr>
                <w:rFonts w:cs="Times New Roman"/>
                <w:b/>
                <w:snapToGrid w:val="0"/>
                <w:kern w:val="22"/>
                <w:szCs w:val="22"/>
              </w:rPr>
              <w:t>指标框架</w:t>
            </w:r>
          </w:p>
        </w:tc>
        <w:tc>
          <w:tcPr>
            <w:tcW w:w="1104" w:type="dxa"/>
            <w:shd w:val="pct5" w:color="auto" w:fill="auto"/>
            <w:vAlign w:val="center"/>
          </w:tcPr>
          <w:p w14:paraId="2EB07146" w14:textId="77777777" w:rsidR="00EC092F" w:rsidRPr="00E650A4" w:rsidRDefault="00EC092F" w:rsidP="00B6332A">
            <w:pPr>
              <w:spacing w:line="276" w:lineRule="auto"/>
              <w:jc w:val="center"/>
              <w:rPr>
                <w:rFonts w:cs="Times New Roman"/>
                <w:b/>
                <w:snapToGrid w:val="0"/>
                <w:kern w:val="22"/>
              </w:rPr>
            </w:pPr>
            <w:r w:rsidRPr="00E650A4">
              <w:rPr>
                <w:rFonts w:cs="Times New Roman"/>
                <w:b/>
                <w:snapToGrid w:val="0"/>
                <w:kern w:val="22"/>
                <w:szCs w:val="22"/>
              </w:rPr>
              <w:t>要点</w:t>
            </w:r>
          </w:p>
        </w:tc>
        <w:tc>
          <w:tcPr>
            <w:tcW w:w="1384" w:type="dxa"/>
            <w:shd w:val="pct5" w:color="auto" w:fill="auto"/>
            <w:vAlign w:val="center"/>
          </w:tcPr>
          <w:p w14:paraId="41F64EFD" w14:textId="77777777" w:rsidR="00EC092F" w:rsidRPr="00E650A4" w:rsidRDefault="00EC092F" w:rsidP="00B6332A">
            <w:pPr>
              <w:spacing w:line="276" w:lineRule="auto"/>
              <w:jc w:val="center"/>
              <w:rPr>
                <w:rFonts w:cs="Times New Roman"/>
                <w:b/>
                <w:snapToGrid w:val="0"/>
                <w:kern w:val="22"/>
              </w:rPr>
            </w:pPr>
            <w:r w:rsidRPr="00E650A4">
              <w:rPr>
                <w:rFonts w:cs="Times New Roman"/>
                <w:b/>
                <w:snapToGrid w:val="0"/>
                <w:kern w:val="22"/>
                <w:szCs w:val="22"/>
              </w:rPr>
              <w:t>参考点</w:t>
            </w:r>
            <w:r w:rsidRPr="00E650A4">
              <w:rPr>
                <w:rFonts w:cs="Times New Roman"/>
                <w:b/>
                <w:snapToGrid w:val="0"/>
                <w:kern w:val="22"/>
                <w:szCs w:val="22"/>
              </w:rPr>
              <w:t>(</w:t>
            </w:r>
            <w:r w:rsidRPr="00E650A4">
              <w:rPr>
                <w:rFonts w:cs="Times New Roman"/>
                <w:b/>
                <w:snapToGrid w:val="0"/>
                <w:kern w:val="22"/>
                <w:szCs w:val="22"/>
              </w:rPr>
              <w:t>截至</w:t>
            </w:r>
            <w:r w:rsidRPr="00E650A4">
              <w:rPr>
                <w:rFonts w:cs="Times New Roman"/>
                <w:b/>
                <w:snapToGrid w:val="0"/>
                <w:kern w:val="22"/>
                <w:szCs w:val="22"/>
              </w:rPr>
              <w:t xml:space="preserve"> </w:t>
            </w:r>
            <w:smartTag w:uri="urn:schemas-microsoft-com:office:smarttags" w:element="chsdate">
              <w:smartTagPr>
                <w:attr w:name="IsROCDate" w:val="False"/>
                <w:attr w:name="IsLunarDate" w:val="False"/>
                <w:attr w:name="Day" w:val="22"/>
                <w:attr w:name="Month" w:val="3"/>
                <w:attr w:name="Year" w:val="2018"/>
              </w:smartTagPr>
              <w:r w:rsidRPr="00E650A4">
                <w:rPr>
                  <w:rFonts w:cs="Times New Roman"/>
                  <w:b/>
                  <w:snapToGrid w:val="0"/>
                  <w:kern w:val="22"/>
                  <w:szCs w:val="22"/>
                </w:rPr>
                <w:t>2018</w:t>
              </w:r>
              <w:r w:rsidRPr="00E650A4">
                <w:rPr>
                  <w:rFonts w:cs="Times New Roman"/>
                  <w:b/>
                  <w:snapToGrid w:val="0"/>
                  <w:kern w:val="22"/>
                  <w:szCs w:val="22"/>
                </w:rPr>
                <w:t>年</w:t>
              </w:r>
              <w:r w:rsidRPr="00E650A4">
                <w:rPr>
                  <w:rFonts w:cs="Times New Roman"/>
                  <w:b/>
                  <w:snapToGrid w:val="0"/>
                  <w:kern w:val="22"/>
                  <w:szCs w:val="22"/>
                </w:rPr>
                <w:t>2</w:t>
              </w:r>
              <w:r w:rsidRPr="00E650A4">
                <w:rPr>
                  <w:rFonts w:cs="Times New Roman"/>
                  <w:b/>
                  <w:snapToGrid w:val="0"/>
                  <w:kern w:val="22"/>
                  <w:szCs w:val="22"/>
                </w:rPr>
                <w:t>月</w:t>
              </w:r>
              <w:r w:rsidRPr="00E650A4">
                <w:rPr>
                  <w:rFonts w:cs="Times New Roman"/>
                  <w:b/>
                  <w:snapToGrid w:val="0"/>
                  <w:kern w:val="22"/>
                  <w:szCs w:val="22"/>
                </w:rPr>
                <w:t>22</w:t>
              </w:r>
              <w:r w:rsidRPr="00E650A4">
                <w:rPr>
                  <w:rFonts w:cs="Times New Roman"/>
                  <w:b/>
                  <w:snapToGrid w:val="0"/>
                  <w:kern w:val="22"/>
                  <w:szCs w:val="22"/>
                </w:rPr>
                <w:t>日</w:t>
              </w:r>
            </w:smartTag>
            <w:r w:rsidRPr="00E650A4">
              <w:rPr>
                <w:rFonts w:cs="Times New Roman"/>
                <w:b/>
                <w:snapToGrid w:val="0"/>
                <w:kern w:val="22"/>
                <w:szCs w:val="22"/>
              </w:rPr>
              <w:t>)</w:t>
            </w:r>
          </w:p>
        </w:tc>
        <w:tc>
          <w:tcPr>
            <w:tcW w:w="1443" w:type="dxa"/>
            <w:shd w:val="pct5" w:color="auto" w:fill="auto"/>
            <w:vAlign w:val="center"/>
          </w:tcPr>
          <w:p w14:paraId="21412178" w14:textId="77777777" w:rsidR="00EC092F" w:rsidRPr="00E650A4" w:rsidRDefault="00EC092F" w:rsidP="00B6332A">
            <w:pPr>
              <w:spacing w:before="120" w:after="120"/>
              <w:jc w:val="center"/>
              <w:rPr>
                <w:rFonts w:cs="Times New Roman"/>
                <w:b/>
                <w:snapToGrid w:val="0"/>
                <w:kern w:val="22"/>
              </w:rPr>
            </w:pPr>
            <w:r w:rsidRPr="00E650A4">
              <w:rPr>
                <w:rFonts w:cs="Times New Roman"/>
                <w:b/>
                <w:snapToGrid w:val="0"/>
                <w:kern w:val="22"/>
                <w:szCs w:val="22"/>
              </w:rPr>
              <w:t>来源</w:t>
            </w:r>
          </w:p>
        </w:tc>
      </w:tr>
      <w:tr w:rsidR="00EC092F" w:rsidRPr="00E650A4" w14:paraId="3633DBE8" w14:textId="77777777" w:rsidTr="00B6332A">
        <w:trPr>
          <w:jc w:val="center"/>
        </w:trPr>
        <w:tc>
          <w:tcPr>
            <w:tcW w:w="5549" w:type="dxa"/>
          </w:tcPr>
          <w:p w14:paraId="56891F5C"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szCs w:val="22"/>
              </w:rPr>
              <w:t>已批准《名古屋议定书》的《生物多样性公约》缔约方数目</w:t>
            </w:r>
          </w:p>
        </w:tc>
        <w:tc>
          <w:tcPr>
            <w:tcW w:w="1104" w:type="dxa"/>
            <w:vAlign w:val="center"/>
          </w:tcPr>
          <w:p w14:paraId="6585013C" w14:textId="77777777" w:rsidR="00EC092F" w:rsidRPr="00E650A4" w:rsidRDefault="00EC092F" w:rsidP="00B6332A">
            <w:pPr>
              <w:spacing w:line="276" w:lineRule="auto"/>
              <w:jc w:val="center"/>
              <w:rPr>
                <w:rFonts w:cs="Times New Roman"/>
                <w:snapToGrid w:val="0"/>
                <w:kern w:val="22"/>
              </w:rPr>
            </w:pPr>
          </w:p>
        </w:tc>
        <w:tc>
          <w:tcPr>
            <w:tcW w:w="1384" w:type="dxa"/>
            <w:vAlign w:val="center"/>
          </w:tcPr>
          <w:p w14:paraId="3A8D3B74"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105 (54%)</w:t>
            </w:r>
          </w:p>
        </w:tc>
        <w:tc>
          <w:tcPr>
            <w:tcW w:w="1443" w:type="dxa"/>
          </w:tcPr>
          <w:p w14:paraId="572EB71E"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联合国条约集</w:t>
            </w:r>
          </w:p>
        </w:tc>
      </w:tr>
      <w:tr w:rsidR="00EC092F" w:rsidRPr="00E650A4" w14:paraId="46D66B5A" w14:textId="77777777" w:rsidTr="00B6332A">
        <w:trPr>
          <w:trHeight w:val="350"/>
          <w:jc w:val="center"/>
        </w:trPr>
        <w:tc>
          <w:tcPr>
            <w:tcW w:w="9480" w:type="dxa"/>
            <w:gridSpan w:val="4"/>
            <w:shd w:val="pct5" w:color="auto" w:fill="auto"/>
            <w:vAlign w:val="center"/>
          </w:tcPr>
          <w:p w14:paraId="7E881D3B" w14:textId="77777777" w:rsidR="00EC092F" w:rsidRPr="00E650A4" w:rsidRDefault="00EC092F" w:rsidP="00B6332A">
            <w:pPr>
              <w:ind w:left="314"/>
              <w:contextualSpacing/>
              <w:rPr>
                <w:rFonts w:cs="Times New Roman"/>
                <w:b/>
                <w:snapToGrid w:val="0"/>
                <w:kern w:val="22"/>
              </w:rPr>
            </w:pPr>
            <w:r w:rsidRPr="00E650A4">
              <w:rPr>
                <w:rFonts w:cs="Times New Roman"/>
                <w:b/>
                <w:snapToGrid w:val="0"/>
                <w:kern w:val="22"/>
                <w:szCs w:val="22"/>
              </w:rPr>
              <w:t>执行《议定书》的体制结构</w:t>
            </w:r>
          </w:p>
        </w:tc>
      </w:tr>
      <w:tr w:rsidR="00EC092F" w:rsidRPr="00E650A4" w14:paraId="21C3803E" w14:textId="77777777" w:rsidTr="00B6332A">
        <w:trPr>
          <w:jc w:val="center"/>
        </w:trPr>
        <w:tc>
          <w:tcPr>
            <w:tcW w:w="5549" w:type="dxa"/>
          </w:tcPr>
          <w:p w14:paraId="2AE12C8B"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szCs w:val="22"/>
                <w:lang w:val="en-US"/>
              </w:rPr>
              <w:t>已制定获取和惠益分享</w:t>
            </w:r>
            <w:r w:rsidRPr="00E650A4">
              <w:rPr>
                <w:rFonts w:cs="Times New Roman"/>
                <w:snapToGrid w:val="0"/>
                <w:kern w:val="22"/>
                <w:szCs w:val="22"/>
              </w:rPr>
              <w:t>立法、行政和政策措施的缔约方数目和百分比</w:t>
            </w:r>
          </w:p>
        </w:tc>
        <w:tc>
          <w:tcPr>
            <w:tcW w:w="1104" w:type="dxa"/>
            <w:vAlign w:val="center"/>
          </w:tcPr>
          <w:p w14:paraId="1B76A9F7"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(a)</w:t>
            </w:r>
          </w:p>
        </w:tc>
        <w:tc>
          <w:tcPr>
            <w:tcW w:w="1384" w:type="dxa"/>
            <w:vAlign w:val="center"/>
          </w:tcPr>
          <w:p w14:paraId="32631790"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 xml:space="preserve">75 (71%) </w:t>
            </w:r>
          </w:p>
        </w:tc>
        <w:tc>
          <w:tcPr>
            <w:tcW w:w="1443" w:type="dxa"/>
          </w:tcPr>
          <w:p w14:paraId="1E8BB6F2" w14:textId="77777777" w:rsidR="00EC092F" w:rsidRPr="00E650A4" w:rsidRDefault="00EC092F" w:rsidP="00B6332A">
            <w:pPr>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 xml:space="preserve">4 </w:t>
            </w:r>
          </w:p>
          <w:p w14:paraId="70F62E43" w14:textId="77777777" w:rsidR="00EC092F" w:rsidRPr="00E650A4" w:rsidRDefault="00EC092F" w:rsidP="00B6332A">
            <w:pPr>
              <w:rPr>
                <w:rFonts w:cs="Times New Roman"/>
                <w:snapToGrid w:val="0"/>
                <w:kern w:val="22"/>
              </w:rPr>
            </w:pPr>
            <w:r w:rsidRPr="00E650A4">
              <w:rPr>
                <w:rFonts w:cs="Times New Roman"/>
                <w:snapToGrid w:val="0"/>
                <w:kern w:val="22"/>
                <w:szCs w:val="22"/>
              </w:rPr>
              <w:t>信息交换所</w:t>
            </w:r>
            <w:r w:rsidRPr="00E650A4">
              <w:rPr>
                <w:rFonts w:cs="Times New Roman"/>
                <w:snapToGrid w:val="0"/>
                <w:kern w:val="22"/>
                <w:szCs w:val="22"/>
              </w:rPr>
              <w:t xml:space="preserve"> </w:t>
            </w:r>
            <w:r w:rsidRPr="00E650A4">
              <w:rPr>
                <w:rFonts w:cs="Times New Roman"/>
                <w:snapToGrid w:val="0"/>
                <w:kern w:val="22"/>
                <w:szCs w:val="22"/>
              </w:rPr>
              <w:t>公约报告</w:t>
            </w:r>
          </w:p>
          <w:p w14:paraId="2F59C411" w14:textId="77777777" w:rsidR="00EC092F" w:rsidRPr="00E650A4" w:rsidRDefault="00EC092F" w:rsidP="00B6332A">
            <w:pPr>
              <w:rPr>
                <w:rFonts w:cs="Times New Roman"/>
                <w:snapToGrid w:val="0"/>
                <w:kern w:val="22"/>
              </w:rPr>
            </w:pPr>
            <w:r w:rsidRPr="00E650A4">
              <w:rPr>
                <w:rFonts w:cs="Times New Roman"/>
                <w:snapToGrid w:val="0"/>
                <w:kern w:val="22"/>
                <w:szCs w:val="22"/>
              </w:rPr>
              <w:t>国家战略和行动计划</w:t>
            </w:r>
          </w:p>
        </w:tc>
      </w:tr>
      <w:tr w:rsidR="00EC092F" w:rsidRPr="00E650A4" w14:paraId="2DDA92E5" w14:textId="77777777" w:rsidTr="00B6332A">
        <w:trPr>
          <w:jc w:val="center"/>
        </w:trPr>
        <w:tc>
          <w:tcPr>
            <w:tcW w:w="5549" w:type="dxa"/>
          </w:tcPr>
          <w:p w14:paraId="641B899C"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szCs w:val="22"/>
              </w:rPr>
              <w:t>已在信息交换所发布获取和惠益分享立法、行政或政策措施信息的缔约方数目</w:t>
            </w:r>
          </w:p>
        </w:tc>
        <w:tc>
          <w:tcPr>
            <w:tcW w:w="1104" w:type="dxa"/>
            <w:vAlign w:val="center"/>
          </w:tcPr>
          <w:p w14:paraId="0F7B23A1"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 xml:space="preserve"> (g)</w:t>
            </w:r>
          </w:p>
        </w:tc>
        <w:tc>
          <w:tcPr>
            <w:tcW w:w="1384" w:type="dxa"/>
            <w:vAlign w:val="center"/>
          </w:tcPr>
          <w:p w14:paraId="021297EE"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45 (43%)</w:t>
            </w:r>
          </w:p>
        </w:tc>
        <w:tc>
          <w:tcPr>
            <w:tcW w:w="1443" w:type="dxa"/>
          </w:tcPr>
          <w:p w14:paraId="1E5B4108"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信息交换所</w:t>
            </w:r>
          </w:p>
        </w:tc>
      </w:tr>
      <w:tr w:rsidR="00EC092F" w:rsidRPr="00E650A4" w14:paraId="39F77505" w14:textId="77777777" w:rsidTr="00B6332A">
        <w:trPr>
          <w:jc w:val="center"/>
        </w:trPr>
        <w:tc>
          <w:tcPr>
            <w:tcW w:w="5549" w:type="dxa"/>
          </w:tcPr>
          <w:p w14:paraId="35423482"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szCs w:val="22"/>
              </w:rPr>
              <w:t>已指定获取和惠益分享国家联络点的缔约方数目</w:t>
            </w:r>
          </w:p>
        </w:tc>
        <w:tc>
          <w:tcPr>
            <w:tcW w:w="1104" w:type="dxa"/>
            <w:vAlign w:val="center"/>
          </w:tcPr>
          <w:p w14:paraId="47E5267C"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(a)</w:t>
            </w:r>
          </w:p>
        </w:tc>
        <w:tc>
          <w:tcPr>
            <w:tcW w:w="1384" w:type="dxa"/>
            <w:vAlign w:val="center"/>
          </w:tcPr>
          <w:p w14:paraId="3D0232EC"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103 (98%)</w:t>
            </w:r>
          </w:p>
        </w:tc>
        <w:tc>
          <w:tcPr>
            <w:tcW w:w="1443" w:type="dxa"/>
          </w:tcPr>
          <w:p w14:paraId="18685357" w14:textId="77777777" w:rsidR="00EC092F" w:rsidRPr="00E650A4" w:rsidRDefault="00EC092F" w:rsidP="00B6332A">
            <w:pPr>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 xml:space="preserve">5 </w:t>
            </w:r>
          </w:p>
          <w:p w14:paraId="7551EEA5" w14:textId="77777777" w:rsidR="00EC092F" w:rsidRPr="00E650A4" w:rsidRDefault="00EC092F" w:rsidP="00B6332A">
            <w:pPr>
              <w:rPr>
                <w:rFonts w:cs="Times New Roman"/>
                <w:snapToGrid w:val="0"/>
                <w:kern w:val="22"/>
              </w:rPr>
            </w:pPr>
            <w:r w:rsidRPr="00E650A4">
              <w:rPr>
                <w:rFonts w:cs="Times New Roman"/>
                <w:snapToGrid w:val="0"/>
                <w:kern w:val="22"/>
                <w:szCs w:val="22"/>
              </w:rPr>
              <w:lastRenderedPageBreak/>
              <w:t>信息交换所</w:t>
            </w:r>
            <w:r w:rsidRPr="00E650A4">
              <w:rPr>
                <w:rFonts w:cs="Times New Roman"/>
                <w:snapToGrid w:val="0"/>
                <w:kern w:val="22"/>
                <w:szCs w:val="22"/>
              </w:rPr>
              <w:t xml:space="preserve"> </w:t>
            </w:r>
          </w:p>
          <w:p w14:paraId="633D1910" w14:textId="77777777" w:rsidR="00EC092F" w:rsidRPr="00E650A4" w:rsidRDefault="00EC092F" w:rsidP="00B6332A">
            <w:pPr>
              <w:rPr>
                <w:rFonts w:cs="Times New Roman"/>
                <w:snapToGrid w:val="0"/>
                <w:kern w:val="22"/>
              </w:rPr>
            </w:pPr>
          </w:p>
        </w:tc>
      </w:tr>
      <w:tr w:rsidR="00EC092F" w:rsidRPr="00E650A4" w14:paraId="2B4D76E3" w14:textId="77777777" w:rsidTr="00B6332A">
        <w:trPr>
          <w:jc w:val="center"/>
        </w:trPr>
        <w:tc>
          <w:tcPr>
            <w:tcW w:w="5549" w:type="dxa"/>
          </w:tcPr>
          <w:p w14:paraId="65512478"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szCs w:val="22"/>
              </w:rPr>
              <w:lastRenderedPageBreak/>
              <w:t>已指定一个或多个国家主管部门的缔约方数目和百分比</w:t>
            </w:r>
          </w:p>
        </w:tc>
        <w:tc>
          <w:tcPr>
            <w:tcW w:w="1104" w:type="dxa"/>
            <w:vAlign w:val="center"/>
          </w:tcPr>
          <w:p w14:paraId="74F0FFC2"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(a)</w:t>
            </w:r>
          </w:p>
        </w:tc>
        <w:tc>
          <w:tcPr>
            <w:tcW w:w="1384" w:type="dxa"/>
            <w:vAlign w:val="center"/>
          </w:tcPr>
          <w:p w14:paraId="5C90B275"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57 (54%)</w:t>
            </w:r>
          </w:p>
        </w:tc>
        <w:tc>
          <w:tcPr>
            <w:tcW w:w="1443" w:type="dxa"/>
          </w:tcPr>
          <w:p w14:paraId="361B0B72" w14:textId="77777777" w:rsidR="00EC092F" w:rsidRPr="00E650A4" w:rsidRDefault="00EC092F" w:rsidP="00B6332A">
            <w:pPr>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 xml:space="preserve">6 </w:t>
            </w:r>
          </w:p>
          <w:p w14:paraId="4692DF31" w14:textId="77777777" w:rsidR="00EC092F" w:rsidRPr="00E650A4" w:rsidRDefault="00EC092F" w:rsidP="00B6332A">
            <w:pPr>
              <w:rPr>
                <w:rFonts w:cs="Times New Roman"/>
                <w:snapToGrid w:val="0"/>
                <w:kern w:val="22"/>
              </w:rPr>
            </w:pPr>
            <w:r w:rsidRPr="00E650A4">
              <w:rPr>
                <w:rFonts w:cs="Times New Roman"/>
                <w:snapToGrid w:val="0"/>
                <w:kern w:val="22"/>
                <w:szCs w:val="22"/>
              </w:rPr>
              <w:t>信息交换所</w:t>
            </w:r>
            <w:r w:rsidRPr="00E650A4">
              <w:rPr>
                <w:rFonts w:cs="Times New Roman"/>
                <w:snapToGrid w:val="0"/>
                <w:kern w:val="22"/>
                <w:szCs w:val="22"/>
              </w:rPr>
              <w:t xml:space="preserve"> </w:t>
            </w:r>
            <w:r w:rsidRPr="00E650A4">
              <w:rPr>
                <w:rFonts w:cs="Times New Roman"/>
                <w:snapToGrid w:val="0"/>
                <w:kern w:val="22"/>
                <w:szCs w:val="22"/>
              </w:rPr>
              <w:t>公约报告</w:t>
            </w:r>
          </w:p>
          <w:p w14:paraId="0B893F48" w14:textId="77777777" w:rsidR="00EC092F" w:rsidRPr="00E650A4" w:rsidRDefault="00EC092F" w:rsidP="00B6332A">
            <w:pPr>
              <w:rPr>
                <w:rFonts w:cs="Times New Roman"/>
                <w:snapToGrid w:val="0"/>
                <w:kern w:val="22"/>
              </w:rPr>
            </w:pPr>
            <w:r w:rsidRPr="00E650A4">
              <w:rPr>
                <w:rFonts w:cs="Times New Roman"/>
                <w:snapToGrid w:val="0"/>
                <w:kern w:val="22"/>
                <w:szCs w:val="22"/>
              </w:rPr>
              <w:t>国家战略和行动计划</w:t>
            </w:r>
          </w:p>
        </w:tc>
      </w:tr>
      <w:tr w:rsidR="00EC092F" w:rsidRPr="00E650A4" w14:paraId="15B50232" w14:textId="77777777" w:rsidTr="00B6332A">
        <w:trPr>
          <w:jc w:val="center"/>
        </w:trPr>
        <w:tc>
          <w:tcPr>
            <w:tcW w:w="5549" w:type="dxa"/>
          </w:tcPr>
          <w:p w14:paraId="55D6B21D"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szCs w:val="22"/>
              </w:rPr>
              <w:t>已在信息交换所发布国家主管部门信息的缔约方数目和百分比</w:t>
            </w:r>
            <w:r w:rsidRPr="00E650A4">
              <w:rPr>
                <w:rFonts w:cs="Times New Roman"/>
                <w:snapToGrid w:val="0"/>
                <w:kern w:val="22"/>
                <w:szCs w:val="22"/>
              </w:rPr>
              <w:tab/>
            </w:r>
            <w:r w:rsidRPr="00E650A4">
              <w:rPr>
                <w:rFonts w:cs="Times New Roman"/>
                <w:snapToGrid w:val="0"/>
                <w:kern w:val="22"/>
                <w:szCs w:val="22"/>
              </w:rPr>
              <w:tab/>
            </w:r>
          </w:p>
        </w:tc>
        <w:tc>
          <w:tcPr>
            <w:tcW w:w="1104" w:type="dxa"/>
            <w:vAlign w:val="center"/>
          </w:tcPr>
          <w:p w14:paraId="287BDF99"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(g)</w:t>
            </w:r>
          </w:p>
        </w:tc>
        <w:tc>
          <w:tcPr>
            <w:tcW w:w="1384" w:type="dxa"/>
            <w:vAlign w:val="center"/>
          </w:tcPr>
          <w:p w14:paraId="333DBAFD"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45 (43%)</w:t>
            </w:r>
          </w:p>
        </w:tc>
        <w:tc>
          <w:tcPr>
            <w:tcW w:w="1443" w:type="dxa"/>
          </w:tcPr>
          <w:p w14:paraId="623B3D8C" w14:textId="77777777" w:rsidR="00EC092F" w:rsidRPr="00E650A4" w:rsidRDefault="00EC092F" w:rsidP="00B6332A">
            <w:pPr>
              <w:rPr>
                <w:rFonts w:cs="Times New Roman"/>
                <w:snapToGrid w:val="0"/>
                <w:kern w:val="22"/>
              </w:rPr>
            </w:pPr>
            <w:r w:rsidRPr="00E650A4">
              <w:rPr>
                <w:rFonts w:cs="Times New Roman"/>
                <w:snapToGrid w:val="0"/>
                <w:kern w:val="22"/>
                <w:szCs w:val="22"/>
              </w:rPr>
              <w:t>信息交换所</w:t>
            </w:r>
          </w:p>
        </w:tc>
      </w:tr>
      <w:tr w:rsidR="00EC092F" w:rsidRPr="00E650A4" w14:paraId="3ADBF62E" w14:textId="77777777" w:rsidTr="00B6332A">
        <w:trPr>
          <w:jc w:val="center"/>
        </w:trPr>
        <w:tc>
          <w:tcPr>
            <w:tcW w:w="5549" w:type="dxa"/>
          </w:tcPr>
          <w:p w14:paraId="5C2205F0" w14:textId="77777777" w:rsidR="00EC092F" w:rsidRPr="00E650A4" w:rsidRDefault="00EC092F" w:rsidP="00B6332A">
            <w:pPr>
              <w:numPr>
                <w:ilvl w:val="0"/>
                <w:numId w:val="34"/>
              </w:numPr>
              <w:spacing w:before="120" w:after="120"/>
              <w:ind w:left="314"/>
              <w:contextualSpacing/>
              <w:rPr>
                <w:rFonts w:cs="Times New Roman"/>
                <w:snapToGrid w:val="0"/>
                <w:color w:val="000000"/>
                <w:kern w:val="22"/>
              </w:rPr>
            </w:pPr>
            <w:r w:rsidRPr="00431412">
              <w:rPr>
                <w:rFonts w:eastAsia="KaiTi" w:cs="Times New Roman"/>
                <w:snapToGrid w:val="0"/>
                <w:kern w:val="22"/>
                <w:szCs w:val="22"/>
              </w:rPr>
              <w:t>新</w:t>
            </w:r>
            <w:r w:rsidRPr="00E650A4">
              <w:rPr>
                <w:rFonts w:cs="Times New Roman"/>
                <w:snapToGrid w:val="0"/>
                <w:kern w:val="22"/>
                <w:szCs w:val="22"/>
              </w:rPr>
              <w:t>：已签发许可证或等同文件的缔约方数目和百分比</w:t>
            </w:r>
          </w:p>
        </w:tc>
        <w:tc>
          <w:tcPr>
            <w:tcW w:w="1104" w:type="dxa"/>
            <w:vAlign w:val="center"/>
          </w:tcPr>
          <w:p w14:paraId="204AB6DC"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(a)</w:t>
            </w:r>
          </w:p>
        </w:tc>
        <w:tc>
          <w:tcPr>
            <w:tcW w:w="1384" w:type="dxa"/>
            <w:vAlign w:val="center"/>
          </w:tcPr>
          <w:p w14:paraId="6D55D443"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19(18%)</w:t>
            </w:r>
          </w:p>
        </w:tc>
        <w:tc>
          <w:tcPr>
            <w:tcW w:w="1443" w:type="dxa"/>
          </w:tcPr>
          <w:p w14:paraId="10BCECFA" w14:textId="77777777" w:rsidR="00EC092F" w:rsidRPr="00E650A4" w:rsidRDefault="00EC092F" w:rsidP="00B6332A">
            <w:pPr>
              <w:spacing w:before="120" w:after="120"/>
              <w:rPr>
                <w:rFonts w:cs="Times New Roman"/>
                <w:snapToGrid w:val="0"/>
                <w:color w:val="000000"/>
                <w:kern w:val="22"/>
              </w:rPr>
            </w:pPr>
            <w:r w:rsidRPr="00E650A4">
              <w:rPr>
                <w:rFonts w:cs="Times New Roman"/>
                <w:snapToGrid w:val="0"/>
                <w:color w:val="000000"/>
                <w:kern w:val="22"/>
                <w:szCs w:val="22"/>
              </w:rPr>
              <w:t>国家报告格式需订正</w:t>
            </w:r>
          </w:p>
        </w:tc>
      </w:tr>
      <w:tr w:rsidR="00EC092F" w:rsidRPr="00E650A4" w14:paraId="3915666A" w14:textId="77777777" w:rsidTr="00B6332A">
        <w:trPr>
          <w:jc w:val="center"/>
        </w:trPr>
        <w:tc>
          <w:tcPr>
            <w:tcW w:w="5549" w:type="dxa"/>
          </w:tcPr>
          <w:p w14:paraId="238027DE" w14:textId="77777777" w:rsidR="00EC092F" w:rsidRPr="00E650A4" w:rsidRDefault="00EC092F" w:rsidP="00B6332A">
            <w:pPr>
              <w:numPr>
                <w:ilvl w:val="0"/>
                <w:numId w:val="34"/>
              </w:numPr>
              <w:spacing w:before="120" w:after="120"/>
              <w:ind w:left="314"/>
              <w:contextualSpacing/>
              <w:rPr>
                <w:rFonts w:cs="Times New Roman"/>
                <w:snapToGrid w:val="0"/>
                <w:color w:val="000000"/>
                <w:kern w:val="22"/>
              </w:rPr>
            </w:pPr>
            <w:r w:rsidRPr="00E650A4">
              <w:rPr>
                <w:rFonts w:cs="Times New Roman"/>
                <w:snapToGrid w:val="0"/>
                <w:kern w:val="22"/>
              </w:rPr>
              <w:t>已在信息交换所发布国际公认遵守证书的缔约方数目和百分比</w:t>
            </w:r>
          </w:p>
        </w:tc>
        <w:tc>
          <w:tcPr>
            <w:tcW w:w="1104" w:type="dxa"/>
            <w:vAlign w:val="center"/>
          </w:tcPr>
          <w:p w14:paraId="06862B5F"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(b) (g)</w:t>
            </w:r>
          </w:p>
        </w:tc>
        <w:tc>
          <w:tcPr>
            <w:tcW w:w="1384" w:type="dxa"/>
            <w:vAlign w:val="center"/>
          </w:tcPr>
          <w:p w14:paraId="643A8612"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12 (11%)</w:t>
            </w:r>
          </w:p>
        </w:tc>
        <w:tc>
          <w:tcPr>
            <w:tcW w:w="1443" w:type="dxa"/>
          </w:tcPr>
          <w:p w14:paraId="343640F9" w14:textId="77777777" w:rsidR="00EC092F" w:rsidRPr="00E650A4" w:rsidRDefault="00EC092F" w:rsidP="00B6332A">
            <w:pPr>
              <w:jc w:val="left"/>
              <w:rPr>
                <w:rFonts w:cs="Times New Roman"/>
                <w:snapToGrid w:val="0"/>
                <w:color w:val="000000"/>
                <w:kern w:val="22"/>
              </w:rPr>
            </w:pPr>
            <w:r w:rsidRPr="00E650A4">
              <w:rPr>
                <w:rFonts w:cs="Times New Roman"/>
                <w:snapToGrid w:val="0"/>
                <w:color w:val="000000"/>
                <w:kern w:val="22"/>
                <w:szCs w:val="22"/>
              </w:rPr>
              <w:t>问题</w:t>
            </w:r>
            <w:r w:rsidRPr="00E650A4">
              <w:rPr>
                <w:rFonts w:cs="Times New Roman"/>
                <w:snapToGrid w:val="0"/>
                <w:color w:val="000000"/>
                <w:kern w:val="22"/>
                <w:szCs w:val="22"/>
              </w:rPr>
              <w:t>7</w:t>
            </w:r>
            <w:r w:rsidRPr="00E650A4">
              <w:rPr>
                <w:rFonts w:cs="Times New Roman"/>
                <w:snapToGrid w:val="0"/>
                <w:color w:val="000000"/>
                <w:kern w:val="22"/>
                <w:szCs w:val="22"/>
              </w:rPr>
              <w:t>、</w:t>
            </w:r>
            <w:r w:rsidRPr="00E650A4">
              <w:rPr>
                <w:rFonts w:cs="Times New Roman"/>
                <w:snapToGrid w:val="0"/>
                <w:color w:val="000000"/>
                <w:kern w:val="22"/>
                <w:szCs w:val="22"/>
              </w:rPr>
              <w:t>8</w:t>
            </w:r>
            <w:r w:rsidRPr="00E650A4">
              <w:rPr>
                <w:rFonts w:cs="Times New Roman"/>
                <w:snapToGrid w:val="0"/>
                <w:color w:val="000000"/>
                <w:kern w:val="22"/>
                <w:szCs w:val="22"/>
              </w:rPr>
              <w:t>、</w:t>
            </w:r>
            <w:r w:rsidRPr="00E650A4">
              <w:rPr>
                <w:rFonts w:cs="Times New Roman"/>
                <w:snapToGrid w:val="0"/>
                <w:color w:val="000000"/>
                <w:kern w:val="22"/>
                <w:szCs w:val="22"/>
              </w:rPr>
              <w:t xml:space="preserve">16 </w:t>
            </w:r>
          </w:p>
          <w:p w14:paraId="20676188" w14:textId="77777777" w:rsidR="00EC092F" w:rsidRPr="00E650A4" w:rsidRDefault="00EC092F" w:rsidP="00B6332A">
            <w:pPr>
              <w:rPr>
                <w:rFonts w:cs="Times New Roman"/>
                <w:snapToGrid w:val="0"/>
                <w:color w:val="000000"/>
                <w:kern w:val="22"/>
              </w:rPr>
            </w:pPr>
            <w:r w:rsidRPr="00E650A4">
              <w:rPr>
                <w:rFonts w:cs="Times New Roman"/>
                <w:snapToGrid w:val="0"/>
                <w:color w:val="000000"/>
                <w:kern w:val="22"/>
                <w:szCs w:val="22"/>
              </w:rPr>
              <w:t>信息交换所</w:t>
            </w:r>
          </w:p>
        </w:tc>
      </w:tr>
      <w:tr w:rsidR="00EC092F" w:rsidRPr="00E650A4" w14:paraId="65501756" w14:textId="77777777" w:rsidTr="00B6332A">
        <w:trPr>
          <w:jc w:val="center"/>
        </w:trPr>
        <w:tc>
          <w:tcPr>
            <w:tcW w:w="5549" w:type="dxa"/>
          </w:tcPr>
          <w:p w14:paraId="0506B958"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在信息交换所发布的国际公认遵守证书数目</w:t>
            </w:r>
          </w:p>
        </w:tc>
        <w:tc>
          <w:tcPr>
            <w:tcW w:w="1104" w:type="dxa"/>
            <w:vAlign w:val="center"/>
          </w:tcPr>
          <w:p w14:paraId="6E01075C"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(g)</w:t>
            </w:r>
          </w:p>
        </w:tc>
        <w:tc>
          <w:tcPr>
            <w:tcW w:w="1384" w:type="dxa"/>
            <w:vAlign w:val="center"/>
          </w:tcPr>
          <w:p w14:paraId="38843C93"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146</w:t>
            </w:r>
          </w:p>
        </w:tc>
        <w:tc>
          <w:tcPr>
            <w:tcW w:w="1443" w:type="dxa"/>
          </w:tcPr>
          <w:p w14:paraId="44149976"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信息交换所</w:t>
            </w:r>
          </w:p>
        </w:tc>
      </w:tr>
      <w:tr w:rsidR="00EC092F" w:rsidRPr="00E650A4" w14:paraId="4DF90DCA" w14:textId="77777777" w:rsidTr="00B6332A">
        <w:trPr>
          <w:jc w:val="center"/>
        </w:trPr>
        <w:tc>
          <w:tcPr>
            <w:tcW w:w="5549" w:type="dxa"/>
          </w:tcPr>
          <w:p w14:paraId="4C9C256B"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已指定一个或多个检查点的缔约方数目和百分比</w:t>
            </w:r>
          </w:p>
        </w:tc>
        <w:tc>
          <w:tcPr>
            <w:tcW w:w="1104" w:type="dxa"/>
            <w:vAlign w:val="center"/>
          </w:tcPr>
          <w:p w14:paraId="1D545848"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(a)</w:t>
            </w:r>
          </w:p>
        </w:tc>
        <w:tc>
          <w:tcPr>
            <w:tcW w:w="1384" w:type="dxa"/>
            <w:vAlign w:val="center"/>
          </w:tcPr>
          <w:p w14:paraId="47CB96E6"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29 (27%)</w:t>
            </w:r>
          </w:p>
        </w:tc>
        <w:tc>
          <w:tcPr>
            <w:tcW w:w="1443" w:type="dxa"/>
          </w:tcPr>
          <w:p w14:paraId="6868E01A" w14:textId="77777777" w:rsidR="00EC092F" w:rsidRPr="00E650A4" w:rsidRDefault="00EC092F" w:rsidP="00B6332A">
            <w:pPr>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 xml:space="preserve">9 </w:t>
            </w:r>
          </w:p>
          <w:p w14:paraId="1A6A2A87" w14:textId="77777777" w:rsidR="00EC092F" w:rsidRPr="00E650A4" w:rsidRDefault="00EC092F" w:rsidP="00B6332A">
            <w:pPr>
              <w:rPr>
                <w:rFonts w:cs="Times New Roman"/>
                <w:snapToGrid w:val="0"/>
                <w:kern w:val="22"/>
              </w:rPr>
            </w:pPr>
            <w:r w:rsidRPr="00E650A4">
              <w:rPr>
                <w:rFonts w:cs="Times New Roman"/>
                <w:snapToGrid w:val="0"/>
                <w:kern w:val="22"/>
                <w:szCs w:val="22"/>
              </w:rPr>
              <w:t>信息交换所</w:t>
            </w:r>
            <w:r w:rsidRPr="00E650A4">
              <w:rPr>
                <w:rFonts w:cs="Times New Roman"/>
                <w:snapToGrid w:val="0"/>
                <w:kern w:val="22"/>
                <w:szCs w:val="22"/>
              </w:rPr>
              <w:t xml:space="preserve"> </w:t>
            </w:r>
            <w:r w:rsidRPr="00E650A4">
              <w:rPr>
                <w:rFonts w:cs="Times New Roman"/>
                <w:snapToGrid w:val="0"/>
                <w:kern w:val="22"/>
                <w:szCs w:val="22"/>
              </w:rPr>
              <w:t>公约报告</w:t>
            </w:r>
          </w:p>
          <w:p w14:paraId="75EE31CA" w14:textId="77777777" w:rsidR="00EC092F" w:rsidRPr="00E650A4" w:rsidRDefault="00EC092F" w:rsidP="00B6332A">
            <w:pPr>
              <w:rPr>
                <w:rFonts w:cs="Times New Roman"/>
                <w:snapToGrid w:val="0"/>
                <w:kern w:val="22"/>
              </w:rPr>
            </w:pPr>
            <w:r w:rsidRPr="00E650A4">
              <w:rPr>
                <w:rFonts w:cs="Times New Roman"/>
                <w:snapToGrid w:val="0"/>
                <w:kern w:val="22"/>
                <w:szCs w:val="22"/>
              </w:rPr>
              <w:t>国家战略和行动计划</w:t>
            </w:r>
          </w:p>
        </w:tc>
      </w:tr>
      <w:tr w:rsidR="00EC092F" w:rsidRPr="00E650A4" w14:paraId="1B9C6F3B" w14:textId="77777777" w:rsidTr="00B6332A">
        <w:trPr>
          <w:jc w:val="center"/>
        </w:trPr>
        <w:tc>
          <w:tcPr>
            <w:tcW w:w="5549" w:type="dxa"/>
          </w:tcPr>
          <w:p w14:paraId="6692DE84"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已发布检查点信息的缔约方数目和百分比</w:t>
            </w:r>
          </w:p>
        </w:tc>
        <w:tc>
          <w:tcPr>
            <w:tcW w:w="1104" w:type="dxa"/>
            <w:vAlign w:val="center"/>
          </w:tcPr>
          <w:p w14:paraId="2B6F4984"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(g)</w:t>
            </w:r>
          </w:p>
        </w:tc>
        <w:tc>
          <w:tcPr>
            <w:tcW w:w="1384" w:type="dxa"/>
            <w:vAlign w:val="center"/>
          </w:tcPr>
          <w:p w14:paraId="67642571"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20 (19%)</w:t>
            </w:r>
          </w:p>
        </w:tc>
        <w:tc>
          <w:tcPr>
            <w:tcW w:w="1443" w:type="dxa"/>
          </w:tcPr>
          <w:p w14:paraId="07FD4DC0" w14:textId="77777777" w:rsidR="00EC092F" w:rsidRPr="00E650A4" w:rsidRDefault="00EC092F" w:rsidP="00B6332A">
            <w:pPr>
              <w:rPr>
                <w:rFonts w:cs="Times New Roman"/>
                <w:snapToGrid w:val="0"/>
                <w:kern w:val="22"/>
              </w:rPr>
            </w:pPr>
            <w:r w:rsidRPr="00E650A4">
              <w:rPr>
                <w:rFonts w:cs="Times New Roman"/>
                <w:snapToGrid w:val="0"/>
                <w:kern w:val="22"/>
                <w:szCs w:val="22"/>
              </w:rPr>
              <w:t>信息交换所</w:t>
            </w:r>
          </w:p>
        </w:tc>
      </w:tr>
      <w:tr w:rsidR="00EC092F" w:rsidRPr="00E650A4" w14:paraId="7FD8D720" w14:textId="77777777" w:rsidTr="00B6332A">
        <w:trPr>
          <w:jc w:val="center"/>
        </w:trPr>
        <w:tc>
          <w:tcPr>
            <w:tcW w:w="5549" w:type="dxa"/>
          </w:tcPr>
          <w:p w14:paraId="5B63F1EA"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已向信息交换所提供信息（国家主管部门、检查点、获取和惠益分享措施、国际公认遵守证书）的缔约方数目和百分比</w:t>
            </w:r>
          </w:p>
        </w:tc>
        <w:tc>
          <w:tcPr>
            <w:tcW w:w="1104" w:type="dxa"/>
            <w:vAlign w:val="center"/>
          </w:tcPr>
          <w:p w14:paraId="244482CA"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(a)(g)</w:t>
            </w:r>
          </w:p>
        </w:tc>
        <w:tc>
          <w:tcPr>
            <w:tcW w:w="1384" w:type="dxa"/>
            <w:vAlign w:val="center"/>
          </w:tcPr>
          <w:p w14:paraId="735A3E9F"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54 (51%)</w:t>
            </w:r>
          </w:p>
        </w:tc>
        <w:tc>
          <w:tcPr>
            <w:tcW w:w="1443" w:type="dxa"/>
          </w:tcPr>
          <w:p w14:paraId="68213F4A" w14:textId="77777777" w:rsidR="00EC092F" w:rsidRPr="00E650A4" w:rsidRDefault="00EC092F" w:rsidP="00B6332A">
            <w:pPr>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 xml:space="preserve">3 </w:t>
            </w:r>
          </w:p>
          <w:p w14:paraId="5E85D884" w14:textId="77777777" w:rsidR="00EC092F" w:rsidRPr="00E650A4" w:rsidRDefault="00EC092F" w:rsidP="00B6332A">
            <w:pPr>
              <w:rPr>
                <w:rFonts w:cs="Times New Roman"/>
                <w:snapToGrid w:val="0"/>
                <w:kern w:val="22"/>
              </w:rPr>
            </w:pPr>
            <w:r w:rsidRPr="00E650A4">
              <w:rPr>
                <w:rFonts w:cs="Times New Roman"/>
                <w:snapToGrid w:val="0"/>
                <w:kern w:val="22"/>
                <w:szCs w:val="22"/>
              </w:rPr>
              <w:t>信息交换所</w:t>
            </w:r>
            <w:r w:rsidRPr="00E650A4">
              <w:rPr>
                <w:rFonts w:cs="Times New Roman"/>
                <w:snapToGrid w:val="0"/>
                <w:kern w:val="22"/>
                <w:szCs w:val="22"/>
              </w:rPr>
              <w:t xml:space="preserve"> </w:t>
            </w:r>
          </w:p>
          <w:p w14:paraId="4FD0299A" w14:textId="77777777" w:rsidR="00EC092F" w:rsidRPr="00E650A4" w:rsidRDefault="00EC092F" w:rsidP="00B6332A">
            <w:pPr>
              <w:rPr>
                <w:rFonts w:cs="Times New Roman"/>
                <w:snapToGrid w:val="0"/>
                <w:kern w:val="22"/>
              </w:rPr>
            </w:pPr>
          </w:p>
        </w:tc>
      </w:tr>
      <w:tr w:rsidR="00EC092F" w:rsidRPr="00E650A4" w14:paraId="5D6B4CD7" w14:textId="77777777" w:rsidTr="00B6332A">
        <w:trPr>
          <w:jc w:val="center"/>
        </w:trPr>
        <w:tc>
          <w:tcPr>
            <w:tcW w:w="5549" w:type="dxa"/>
          </w:tcPr>
          <w:p w14:paraId="3CC1F331"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有信息（国家主管部门、检查点、获取和惠益分享措施、许可证）但尚未提交信息交换所的缔约方数目和百分比</w:t>
            </w:r>
          </w:p>
        </w:tc>
        <w:tc>
          <w:tcPr>
            <w:tcW w:w="1104" w:type="dxa"/>
            <w:vAlign w:val="center"/>
          </w:tcPr>
          <w:p w14:paraId="779B6F58"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(a)(g)</w:t>
            </w:r>
          </w:p>
        </w:tc>
        <w:tc>
          <w:tcPr>
            <w:tcW w:w="1384" w:type="dxa"/>
            <w:vAlign w:val="center"/>
          </w:tcPr>
          <w:p w14:paraId="210B8D4A"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46 (44%)</w:t>
            </w:r>
          </w:p>
        </w:tc>
        <w:tc>
          <w:tcPr>
            <w:tcW w:w="1443" w:type="dxa"/>
          </w:tcPr>
          <w:p w14:paraId="53380F59" w14:textId="77777777" w:rsidR="00EC092F" w:rsidRPr="00E650A4" w:rsidRDefault="00EC092F" w:rsidP="00B6332A">
            <w:pPr>
              <w:jc w:val="left"/>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4</w:t>
            </w:r>
            <w:r w:rsidRPr="00E650A4">
              <w:rPr>
                <w:rFonts w:cs="Times New Roman"/>
                <w:snapToGrid w:val="0"/>
                <w:kern w:val="22"/>
                <w:szCs w:val="22"/>
              </w:rPr>
              <w:t>、</w:t>
            </w:r>
            <w:r w:rsidRPr="00E650A4">
              <w:rPr>
                <w:rFonts w:cs="Times New Roman"/>
                <w:snapToGrid w:val="0"/>
                <w:kern w:val="22"/>
                <w:szCs w:val="22"/>
              </w:rPr>
              <w:t>6</w:t>
            </w:r>
            <w:r w:rsidRPr="00E650A4">
              <w:rPr>
                <w:rFonts w:cs="Times New Roman"/>
                <w:snapToGrid w:val="0"/>
                <w:kern w:val="22"/>
                <w:szCs w:val="22"/>
              </w:rPr>
              <w:t>、</w:t>
            </w:r>
            <w:r w:rsidRPr="00E650A4">
              <w:rPr>
                <w:rFonts w:cs="Times New Roman"/>
                <w:snapToGrid w:val="0"/>
                <w:kern w:val="22"/>
                <w:szCs w:val="22"/>
              </w:rPr>
              <w:t xml:space="preserve">9 </w:t>
            </w:r>
          </w:p>
          <w:p w14:paraId="28B19D67" w14:textId="77777777" w:rsidR="00EC092F" w:rsidRPr="00E650A4" w:rsidRDefault="00EC092F" w:rsidP="00B6332A">
            <w:pPr>
              <w:rPr>
                <w:rFonts w:cs="Times New Roman"/>
                <w:snapToGrid w:val="0"/>
                <w:kern w:val="22"/>
              </w:rPr>
            </w:pPr>
            <w:r w:rsidRPr="00E650A4">
              <w:rPr>
                <w:rFonts w:cs="Times New Roman"/>
                <w:snapToGrid w:val="0"/>
                <w:kern w:val="22"/>
                <w:szCs w:val="22"/>
              </w:rPr>
              <w:t>信息交换所</w:t>
            </w:r>
            <w:r w:rsidRPr="00E650A4">
              <w:rPr>
                <w:rFonts w:cs="Times New Roman"/>
                <w:snapToGrid w:val="0"/>
                <w:kern w:val="22"/>
                <w:szCs w:val="22"/>
              </w:rPr>
              <w:t xml:space="preserve"> </w:t>
            </w:r>
            <w:r w:rsidRPr="00E650A4">
              <w:rPr>
                <w:rFonts w:cs="Times New Roman"/>
                <w:snapToGrid w:val="0"/>
                <w:kern w:val="22"/>
                <w:szCs w:val="22"/>
              </w:rPr>
              <w:t>公约报告</w:t>
            </w:r>
          </w:p>
          <w:p w14:paraId="40F04A9D" w14:textId="77777777" w:rsidR="00EC092F" w:rsidRPr="00E650A4" w:rsidRDefault="00EC092F" w:rsidP="00B6332A">
            <w:pPr>
              <w:rPr>
                <w:rFonts w:cs="Times New Roman"/>
                <w:snapToGrid w:val="0"/>
                <w:kern w:val="22"/>
              </w:rPr>
            </w:pPr>
            <w:r w:rsidRPr="00E650A4">
              <w:rPr>
                <w:rFonts w:cs="Times New Roman"/>
                <w:snapToGrid w:val="0"/>
                <w:kern w:val="22"/>
                <w:szCs w:val="22"/>
              </w:rPr>
              <w:t>国家战略和行动计划</w:t>
            </w:r>
          </w:p>
        </w:tc>
      </w:tr>
      <w:tr w:rsidR="00EC092F" w:rsidRPr="00E650A4" w14:paraId="6F207234" w14:textId="77777777" w:rsidTr="00B6332A">
        <w:trPr>
          <w:jc w:val="center"/>
        </w:trPr>
        <w:tc>
          <w:tcPr>
            <w:tcW w:w="9480" w:type="dxa"/>
            <w:gridSpan w:val="4"/>
            <w:shd w:val="pct5" w:color="auto" w:fill="auto"/>
            <w:vAlign w:val="center"/>
          </w:tcPr>
          <w:p w14:paraId="786FABD8" w14:textId="77777777" w:rsidR="00EC092F" w:rsidRPr="00E650A4" w:rsidRDefault="00EC092F" w:rsidP="00B6332A">
            <w:pPr>
              <w:spacing w:before="120" w:after="120"/>
              <w:ind w:left="314"/>
              <w:contextualSpacing/>
              <w:rPr>
                <w:rFonts w:cs="Times New Roman"/>
                <w:b/>
                <w:snapToGrid w:val="0"/>
                <w:kern w:val="22"/>
              </w:rPr>
            </w:pPr>
            <w:r w:rsidRPr="00E650A4">
              <w:rPr>
                <w:rFonts w:cs="Times New Roman"/>
                <w:b/>
                <w:snapToGrid w:val="0"/>
                <w:kern w:val="22"/>
                <w:szCs w:val="22"/>
              </w:rPr>
              <w:t>关于获取和惠益分享的立法、行政或政策措施：获取遗传资源（第</w:t>
            </w:r>
            <w:r w:rsidRPr="00E650A4">
              <w:rPr>
                <w:rFonts w:cs="Times New Roman"/>
                <w:b/>
                <w:snapToGrid w:val="0"/>
                <w:kern w:val="22"/>
                <w:szCs w:val="22"/>
              </w:rPr>
              <w:t>6</w:t>
            </w:r>
            <w:r w:rsidRPr="00E650A4">
              <w:rPr>
                <w:rFonts w:cs="Times New Roman"/>
                <w:b/>
                <w:snapToGrid w:val="0"/>
                <w:kern w:val="22"/>
                <w:szCs w:val="22"/>
              </w:rPr>
              <w:t>条）</w:t>
            </w:r>
          </w:p>
        </w:tc>
      </w:tr>
      <w:tr w:rsidR="00EC092F" w:rsidRPr="00E650A4" w14:paraId="7D129F91" w14:textId="77777777" w:rsidTr="00B6332A">
        <w:trPr>
          <w:jc w:val="center"/>
        </w:trPr>
        <w:tc>
          <w:tcPr>
            <w:tcW w:w="5549" w:type="dxa"/>
          </w:tcPr>
          <w:p w14:paraId="4ACA3518"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要求获取遗传资源需得到事先知情同意并根据第</w:t>
            </w:r>
            <w:r w:rsidRPr="00E650A4">
              <w:rPr>
                <w:rFonts w:cs="Times New Roman"/>
                <w:snapToGrid w:val="0"/>
                <w:kern w:val="22"/>
              </w:rPr>
              <w:t>6.3</w:t>
            </w:r>
            <w:r w:rsidRPr="00E650A4">
              <w:rPr>
                <w:rFonts w:cs="Times New Roman"/>
                <w:snapToGrid w:val="0"/>
                <w:kern w:val="22"/>
              </w:rPr>
              <w:t>（</w:t>
            </w:r>
            <w:r w:rsidRPr="00E650A4">
              <w:rPr>
                <w:rFonts w:cs="Times New Roman"/>
                <w:snapToGrid w:val="0"/>
                <w:kern w:val="22"/>
              </w:rPr>
              <w:t>c</w:t>
            </w:r>
            <w:r w:rsidRPr="00E650A4">
              <w:rPr>
                <w:rFonts w:cs="Times New Roman"/>
                <w:snapToGrid w:val="0"/>
                <w:kern w:val="22"/>
              </w:rPr>
              <w:t>）条规定提供如何申请事先知情同意的信息的缔约方数目和百分比</w:t>
            </w:r>
          </w:p>
        </w:tc>
        <w:tc>
          <w:tcPr>
            <w:tcW w:w="1104" w:type="dxa"/>
            <w:vAlign w:val="center"/>
          </w:tcPr>
          <w:p w14:paraId="4A63AB77"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(a) (b)</w:t>
            </w:r>
          </w:p>
        </w:tc>
        <w:tc>
          <w:tcPr>
            <w:tcW w:w="1384" w:type="dxa"/>
            <w:vAlign w:val="center"/>
          </w:tcPr>
          <w:p w14:paraId="6CB5D496"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27 (73%)</w:t>
            </w:r>
          </w:p>
        </w:tc>
        <w:tc>
          <w:tcPr>
            <w:tcW w:w="1443" w:type="dxa"/>
          </w:tcPr>
          <w:p w14:paraId="16A96EF6"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 xml:space="preserve">13 </w:t>
            </w:r>
          </w:p>
        </w:tc>
      </w:tr>
      <w:tr w:rsidR="00EC092F" w:rsidRPr="00E650A4" w14:paraId="152BAA1A" w14:textId="77777777" w:rsidTr="00B6332A">
        <w:trPr>
          <w:jc w:val="center"/>
        </w:trPr>
        <w:tc>
          <w:tcPr>
            <w:tcW w:w="5549" w:type="dxa"/>
          </w:tcPr>
          <w:p w14:paraId="4E807376"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要求事先知情同意并根据第</w:t>
            </w:r>
            <w:r w:rsidRPr="00E650A4">
              <w:rPr>
                <w:rFonts w:cs="Times New Roman"/>
                <w:snapToGrid w:val="0"/>
                <w:kern w:val="22"/>
              </w:rPr>
              <w:t>6.3</w:t>
            </w:r>
            <w:r w:rsidRPr="00E650A4">
              <w:rPr>
                <w:rFonts w:cs="Times New Roman"/>
                <w:snapToGrid w:val="0"/>
                <w:kern w:val="22"/>
              </w:rPr>
              <w:t>（</w:t>
            </w:r>
            <w:r w:rsidRPr="00E650A4">
              <w:rPr>
                <w:rFonts w:cs="Times New Roman"/>
                <w:snapToGrid w:val="0"/>
                <w:kern w:val="22"/>
              </w:rPr>
              <w:t>e</w:t>
            </w:r>
            <w:r w:rsidRPr="00E650A4">
              <w:rPr>
                <w:rFonts w:cs="Times New Roman"/>
                <w:snapToGrid w:val="0"/>
                <w:kern w:val="22"/>
              </w:rPr>
              <w:t>）条规定在获取时签发许可证或等同文件的缔约方数目和百分比</w:t>
            </w:r>
          </w:p>
        </w:tc>
        <w:tc>
          <w:tcPr>
            <w:tcW w:w="1104" w:type="dxa"/>
            <w:vAlign w:val="center"/>
          </w:tcPr>
          <w:p w14:paraId="30DA6463"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(a) (b)</w:t>
            </w:r>
          </w:p>
        </w:tc>
        <w:tc>
          <w:tcPr>
            <w:tcW w:w="1384" w:type="dxa"/>
            <w:vAlign w:val="center"/>
          </w:tcPr>
          <w:p w14:paraId="454A00BB"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32 (86%)</w:t>
            </w:r>
          </w:p>
        </w:tc>
        <w:tc>
          <w:tcPr>
            <w:tcW w:w="1443" w:type="dxa"/>
          </w:tcPr>
          <w:p w14:paraId="430AECCF"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15</w:t>
            </w:r>
          </w:p>
        </w:tc>
      </w:tr>
      <w:tr w:rsidR="00EC092F" w:rsidRPr="00E650A4" w14:paraId="3FAC5D75" w14:textId="77777777" w:rsidTr="00B6332A">
        <w:trPr>
          <w:jc w:val="center"/>
        </w:trPr>
        <w:tc>
          <w:tcPr>
            <w:tcW w:w="5549" w:type="dxa"/>
          </w:tcPr>
          <w:p w14:paraId="4729664F"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要求获取遗传资源需得到事先知情同意并根据第</w:t>
            </w:r>
            <w:r w:rsidRPr="00E650A4">
              <w:rPr>
                <w:rFonts w:cs="Times New Roman"/>
                <w:snapToGrid w:val="0"/>
                <w:kern w:val="22"/>
              </w:rPr>
              <w:t>6.3</w:t>
            </w:r>
            <w:r w:rsidRPr="00E650A4">
              <w:rPr>
                <w:rFonts w:cs="Times New Roman"/>
                <w:snapToGrid w:val="0"/>
                <w:kern w:val="22"/>
              </w:rPr>
              <w:t>（</w:t>
            </w:r>
            <w:r w:rsidRPr="00E650A4">
              <w:rPr>
                <w:rFonts w:cs="Times New Roman"/>
                <w:snapToGrid w:val="0"/>
                <w:kern w:val="22"/>
              </w:rPr>
              <w:t>g</w:t>
            </w:r>
            <w:r w:rsidRPr="00E650A4">
              <w:rPr>
                <w:rFonts w:cs="Times New Roman"/>
                <w:snapToGrid w:val="0"/>
                <w:kern w:val="22"/>
              </w:rPr>
              <w:t>）条规定就要求和订立共同商定条件制定了规则和程序的缔约方数目和百分比</w:t>
            </w:r>
          </w:p>
        </w:tc>
        <w:tc>
          <w:tcPr>
            <w:tcW w:w="1104" w:type="dxa"/>
            <w:vAlign w:val="center"/>
          </w:tcPr>
          <w:p w14:paraId="1A46CDC0"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(a)</w:t>
            </w:r>
          </w:p>
        </w:tc>
        <w:tc>
          <w:tcPr>
            <w:tcW w:w="1384" w:type="dxa"/>
            <w:vAlign w:val="center"/>
          </w:tcPr>
          <w:p w14:paraId="29500B8E"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28 (76%)</w:t>
            </w:r>
          </w:p>
        </w:tc>
        <w:tc>
          <w:tcPr>
            <w:tcW w:w="1443" w:type="dxa"/>
          </w:tcPr>
          <w:p w14:paraId="7ED80107" w14:textId="77777777" w:rsidR="00EC092F" w:rsidRPr="00E650A4" w:rsidRDefault="00EC092F" w:rsidP="00B6332A">
            <w:pPr>
              <w:spacing w:before="120" w:after="120"/>
              <w:rPr>
                <w:rFonts w:cs="Times New Roman"/>
                <w:snapToGrid w:val="0"/>
                <w:color w:val="000000"/>
                <w:kern w:val="22"/>
              </w:rPr>
            </w:pPr>
            <w:r w:rsidRPr="00E650A4">
              <w:rPr>
                <w:rFonts w:cs="Times New Roman"/>
                <w:snapToGrid w:val="0"/>
                <w:color w:val="000000"/>
                <w:kern w:val="22"/>
                <w:szCs w:val="22"/>
              </w:rPr>
              <w:t>问题</w:t>
            </w:r>
            <w:r w:rsidRPr="00E650A4">
              <w:rPr>
                <w:rFonts w:cs="Times New Roman"/>
                <w:snapToGrid w:val="0"/>
                <w:color w:val="000000"/>
                <w:kern w:val="22"/>
                <w:szCs w:val="22"/>
              </w:rPr>
              <w:t xml:space="preserve">17 </w:t>
            </w:r>
          </w:p>
        </w:tc>
      </w:tr>
      <w:tr w:rsidR="00EC092F" w:rsidRPr="00E650A4" w14:paraId="0CEAB57A" w14:textId="77777777" w:rsidTr="00B6332A">
        <w:trPr>
          <w:jc w:val="center"/>
        </w:trPr>
        <w:tc>
          <w:tcPr>
            <w:tcW w:w="5549" w:type="dxa"/>
          </w:tcPr>
          <w:p w14:paraId="528A2B58"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431412">
              <w:rPr>
                <w:rFonts w:eastAsia="KaiTi" w:cs="Times New Roman"/>
                <w:snapToGrid w:val="0"/>
                <w:kern w:val="22"/>
                <w:lang w:val="en-US"/>
              </w:rPr>
              <w:lastRenderedPageBreak/>
              <w:t>订正</w:t>
            </w:r>
            <w:r w:rsidRPr="00E650A4">
              <w:rPr>
                <w:rFonts w:cs="Times New Roman"/>
                <w:snapToGrid w:val="0"/>
                <w:kern w:val="22"/>
              </w:rPr>
              <w:t>：《生物多样性公约》生效以来要求获取可被利用遗传资源需得到事先知情同意并从准予获取遗传资源收到货币惠益的缔约方数目和百分比</w:t>
            </w:r>
          </w:p>
        </w:tc>
        <w:tc>
          <w:tcPr>
            <w:tcW w:w="1104" w:type="dxa"/>
            <w:vAlign w:val="center"/>
          </w:tcPr>
          <w:p w14:paraId="19ADA0A5"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(b)</w:t>
            </w:r>
          </w:p>
        </w:tc>
        <w:tc>
          <w:tcPr>
            <w:tcW w:w="1384" w:type="dxa"/>
            <w:vAlign w:val="center"/>
          </w:tcPr>
          <w:p w14:paraId="34F88CF8"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无确凿数据</w:t>
            </w:r>
          </w:p>
        </w:tc>
        <w:tc>
          <w:tcPr>
            <w:tcW w:w="1443" w:type="dxa"/>
          </w:tcPr>
          <w:p w14:paraId="3E44D452"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 xml:space="preserve">18 </w:t>
            </w:r>
          </w:p>
          <w:p w14:paraId="7192198A"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需订正</w:t>
            </w:r>
          </w:p>
        </w:tc>
      </w:tr>
      <w:tr w:rsidR="00EC092F" w:rsidRPr="00E650A4" w14:paraId="4FF1B061" w14:textId="77777777" w:rsidTr="00B6332A">
        <w:trPr>
          <w:trHeight w:val="805"/>
          <w:jc w:val="center"/>
        </w:trPr>
        <w:tc>
          <w:tcPr>
            <w:tcW w:w="5549" w:type="dxa"/>
          </w:tcPr>
          <w:p w14:paraId="2340C3FE"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431412">
              <w:rPr>
                <w:rFonts w:eastAsia="KaiTi" w:cs="Times New Roman"/>
                <w:snapToGrid w:val="0"/>
                <w:kern w:val="22"/>
              </w:rPr>
              <w:t>新</w:t>
            </w:r>
            <w:r w:rsidRPr="00E650A4">
              <w:rPr>
                <w:rFonts w:cs="Times New Roman"/>
                <w:snapToGrid w:val="0"/>
                <w:kern w:val="22"/>
              </w:rPr>
              <w:t>：《议定书》生效以来从准予获取可被利用遗传资源收到的货币惠益数额（以美元计）</w:t>
            </w:r>
          </w:p>
        </w:tc>
        <w:tc>
          <w:tcPr>
            <w:tcW w:w="1104" w:type="dxa"/>
            <w:vAlign w:val="center"/>
          </w:tcPr>
          <w:p w14:paraId="06ABA35F"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(b)</w:t>
            </w:r>
          </w:p>
        </w:tc>
        <w:tc>
          <w:tcPr>
            <w:tcW w:w="1384" w:type="dxa"/>
            <w:vAlign w:val="center"/>
          </w:tcPr>
          <w:p w14:paraId="01A71A8E"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无确凿数据</w:t>
            </w:r>
          </w:p>
        </w:tc>
        <w:tc>
          <w:tcPr>
            <w:tcW w:w="1443" w:type="dxa"/>
          </w:tcPr>
          <w:p w14:paraId="02B25F0E"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 xml:space="preserve">18 </w:t>
            </w:r>
          </w:p>
          <w:p w14:paraId="0FF548AC"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需订正</w:t>
            </w:r>
          </w:p>
        </w:tc>
      </w:tr>
      <w:tr w:rsidR="00EC092F" w:rsidRPr="00E650A4" w14:paraId="31F98F0B" w14:textId="77777777" w:rsidTr="00B6332A">
        <w:trPr>
          <w:cantSplit/>
          <w:jc w:val="center"/>
        </w:trPr>
        <w:tc>
          <w:tcPr>
            <w:tcW w:w="5549" w:type="dxa"/>
          </w:tcPr>
          <w:p w14:paraId="06086C25"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431412">
              <w:rPr>
                <w:rFonts w:eastAsia="KaiTi" w:cs="Times New Roman"/>
                <w:snapToGrid w:val="0"/>
                <w:kern w:val="22"/>
              </w:rPr>
              <w:t>订正</w:t>
            </w:r>
            <w:r w:rsidRPr="00E650A4">
              <w:rPr>
                <w:rFonts w:cs="Times New Roman"/>
                <w:snapToGrid w:val="0"/>
                <w:kern w:val="22"/>
              </w:rPr>
              <w:t>：《生物多样性公约》生效以来要求获取遗传资源需得到事先知情同意并从准予获取遗传资源收到非货币惠益的缔约方数目和百分比</w:t>
            </w:r>
          </w:p>
        </w:tc>
        <w:tc>
          <w:tcPr>
            <w:tcW w:w="1104" w:type="dxa"/>
            <w:vAlign w:val="center"/>
          </w:tcPr>
          <w:p w14:paraId="0C297CA5"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(b)</w:t>
            </w:r>
          </w:p>
        </w:tc>
        <w:tc>
          <w:tcPr>
            <w:tcW w:w="1384" w:type="dxa"/>
            <w:vAlign w:val="center"/>
          </w:tcPr>
          <w:p w14:paraId="2E9F7812"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无确凿数据</w:t>
            </w:r>
          </w:p>
        </w:tc>
        <w:tc>
          <w:tcPr>
            <w:tcW w:w="1443" w:type="dxa"/>
          </w:tcPr>
          <w:p w14:paraId="36CE11DF"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 xml:space="preserve">18 </w:t>
            </w:r>
          </w:p>
          <w:p w14:paraId="1A906EDB"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需订正</w:t>
            </w:r>
          </w:p>
        </w:tc>
      </w:tr>
      <w:tr w:rsidR="00EC092F" w:rsidRPr="00E650A4" w14:paraId="377E852E" w14:textId="77777777" w:rsidTr="00B6332A">
        <w:trPr>
          <w:jc w:val="center"/>
        </w:trPr>
        <w:tc>
          <w:tcPr>
            <w:tcW w:w="5549" w:type="dxa"/>
          </w:tcPr>
          <w:p w14:paraId="4DF15769"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431412">
              <w:rPr>
                <w:rFonts w:eastAsia="KaiTi" w:cs="Times New Roman"/>
                <w:snapToGrid w:val="0"/>
                <w:kern w:val="22"/>
              </w:rPr>
              <w:t>订正</w:t>
            </w:r>
            <w:r w:rsidRPr="00E650A4">
              <w:rPr>
                <w:rFonts w:cs="Times New Roman"/>
                <w:snapToGrid w:val="0"/>
                <w:kern w:val="22"/>
              </w:rPr>
              <w:t>：《议定书》生效以来国内有土著人民和地方社区并从准予获取与遗传资源相关的传统知识收到货币惠益的缔约方数目和百分比</w:t>
            </w:r>
          </w:p>
        </w:tc>
        <w:tc>
          <w:tcPr>
            <w:tcW w:w="1104" w:type="dxa"/>
            <w:vAlign w:val="center"/>
          </w:tcPr>
          <w:p w14:paraId="3EB33CBF"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(b)</w:t>
            </w:r>
          </w:p>
        </w:tc>
        <w:tc>
          <w:tcPr>
            <w:tcW w:w="1384" w:type="dxa"/>
            <w:vAlign w:val="center"/>
          </w:tcPr>
          <w:p w14:paraId="7D2E50E9"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无确凿数据</w:t>
            </w:r>
          </w:p>
        </w:tc>
        <w:tc>
          <w:tcPr>
            <w:tcW w:w="1443" w:type="dxa"/>
          </w:tcPr>
          <w:p w14:paraId="74E2FF90" w14:textId="77777777" w:rsidR="00EC092F" w:rsidRPr="00E650A4" w:rsidRDefault="00EC092F" w:rsidP="00B6332A">
            <w:pPr>
              <w:spacing w:before="120" w:after="120"/>
              <w:jc w:val="left"/>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 xml:space="preserve">18 </w:t>
            </w:r>
          </w:p>
          <w:p w14:paraId="43734082" w14:textId="77777777" w:rsidR="00EC092F" w:rsidRPr="00E650A4" w:rsidRDefault="00EC092F" w:rsidP="00B6332A">
            <w:pPr>
              <w:spacing w:before="120" w:after="120"/>
              <w:jc w:val="left"/>
              <w:rPr>
                <w:rFonts w:cs="Times New Roman"/>
                <w:snapToGrid w:val="0"/>
                <w:kern w:val="22"/>
              </w:rPr>
            </w:pPr>
            <w:r w:rsidRPr="00E650A4">
              <w:rPr>
                <w:rFonts w:cs="Times New Roman"/>
                <w:snapToGrid w:val="0"/>
                <w:kern w:val="22"/>
                <w:szCs w:val="22"/>
              </w:rPr>
              <w:t>需订正</w:t>
            </w:r>
          </w:p>
        </w:tc>
      </w:tr>
      <w:tr w:rsidR="00EC092F" w:rsidRPr="00E650A4" w14:paraId="00F3462A" w14:textId="77777777" w:rsidTr="00B6332A">
        <w:trPr>
          <w:jc w:val="center"/>
        </w:trPr>
        <w:tc>
          <w:tcPr>
            <w:tcW w:w="5549" w:type="dxa"/>
          </w:tcPr>
          <w:p w14:paraId="0BC81A45"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431412">
              <w:rPr>
                <w:rFonts w:eastAsia="KaiTi" w:cs="Times New Roman"/>
                <w:snapToGrid w:val="0"/>
                <w:kern w:val="22"/>
              </w:rPr>
              <w:t>新</w:t>
            </w:r>
            <w:r w:rsidRPr="00E650A4">
              <w:rPr>
                <w:rFonts w:cs="Times New Roman"/>
                <w:snapToGrid w:val="0"/>
                <w:kern w:val="22"/>
              </w:rPr>
              <w:t>：《议定书》生效以来从准予与遗传资源相关的可被利用传统知识收到的货币惠益数额（以美元计）</w:t>
            </w:r>
          </w:p>
        </w:tc>
        <w:tc>
          <w:tcPr>
            <w:tcW w:w="1104" w:type="dxa"/>
            <w:vAlign w:val="center"/>
          </w:tcPr>
          <w:p w14:paraId="16A47367"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(b)</w:t>
            </w:r>
          </w:p>
        </w:tc>
        <w:tc>
          <w:tcPr>
            <w:tcW w:w="1384" w:type="dxa"/>
            <w:vAlign w:val="center"/>
          </w:tcPr>
          <w:p w14:paraId="3DEC01F2"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无确凿数据</w:t>
            </w:r>
          </w:p>
        </w:tc>
        <w:tc>
          <w:tcPr>
            <w:tcW w:w="1443" w:type="dxa"/>
          </w:tcPr>
          <w:p w14:paraId="22137E5A"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 xml:space="preserve">18 </w:t>
            </w:r>
          </w:p>
          <w:p w14:paraId="60E30993"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需订正</w:t>
            </w:r>
          </w:p>
        </w:tc>
      </w:tr>
      <w:tr w:rsidR="00EC092F" w:rsidRPr="00E650A4" w14:paraId="6C80C85A" w14:textId="77777777" w:rsidTr="00B6332A">
        <w:trPr>
          <w:jc w:val="center"/>
        </w:trPr>
        <w:tc>
          <w:tcPr>
            <w:tcW w:w="5549" w:type="dxa"/>
          </w:tcPr>
          <w:p w14:paraId="0FD7731B"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431412">
              <w:rPr>
                <w:rFonts w:eastAsia="KaiTi" w:cs="Times New Roman"/>
                <w:snapToGrid w:val="0"/>
                <w:kern w:val="22"/>
              </w:rPr>
              <w:t>订正</w:t>
            </w:r>
            <w:r w:rsidRPr="00E650A4">
              <w:rPr>
                <w:rFonts w:cs="Times New Roman"/>
                <w:snapToGrid w:val="0"/>
                <w:kern w:val="22"/>
              </w:rPr>
              <w:t>：国内有土著人民和地方社区并从准予获取与遗传资源相关的传统知识收到非货币惠益的缔约方数目和百分比</w:t>
            </w:r>
          </w:p>
        </w:tc>
        <w:tc>
          <w:tcPr>
            <w:tcW w:w="1104" w:type="dxa"/>
            <w:vAlign w:val="center"/>
          </w:tcPr>
          <w:p w14:paraId="57678EFA"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(b)</w:t>
            </w:r>
          </w:p>
        </w:tc>
        <w:tc>
          <w:tcPr>
            <w:tcW w:w="1384" w:type="dxa"/>
            <w:vAlign w:val="center"/>
          </w:tcPr>
          <w:p w14:paraId="3AE4ECB1"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无确凿数据</w:t>
            </w:r>
          </w:p>
        </w:tc>
        <w:tc>
          <w:tcPr>
            <w:tcW w:w="1443" w:type="dxa"/>
          </w:tcPr>
          <w:p w14:paraId="7B59189D"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 xml:space="preserve">18 </w:t>
            </w:r>
          </w:p>
          <w:p w14:paraId="241248D5"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需订正</w:t>
            </w:r>
          </w:p>
        </w:tc>
      </w:tr>
      <w:tr w:rsidR="00EC092F" w:rsidRPr="00E650A4" w14:paraId="5BA5A3C9" w14:textId="77777777" w:rsidTr="00B6332A">
        <w:trPr>
          <w:jc w:val="center"/>
        </w:trPr>
        <w:tc>
          <w:tcPr>
            <w:tcW w:w="9480" w:type="dxa"/>
            <w:gridSpan w:val="4"/>
            <w:shd w:val="pct5" w:color="auto" w:fill="auto"/>
            <w:vAlign w:val="center"/>
          </w:tcPr>
          <w:p w14:paraId="23930EA5" w14:textId="77777777" w:rsidR="00EC092F" w:rsidRPr="00E650A4" w:rsidRDefault="00EC092F" w:rsidP="00B6332A">
            <w:pPr>
              <w:spacing w:before="120" w:after="120"/>
              <w:ind w:left="314"/>
              <w:contextualSpacing/>
              <w:rPr>
                <w:rFonts w:cs="Times New Roman"/>
                <w:b/>
                <w:snapToGrid w:val="0"/>
                <w:kern w:val="22"/>
              </w:rPr>
            </w:pPr>
            <w:r w:rsidRPr="00E650A4">
              <w:rPr>
                <w:rFonts w:cs="Times New Roman"/>
                <w:b/>
                <w:snapToGrid w:val="0"/>
                <w:kern w:val="22"/>
                <w:szCs w:val="22"/>
              </w:rPr>
              <w:t>关于获取和惠益分享的立法、行政或政策措施：公正和公平分享（第</w:t>
            </w:r>
            <w:r w:rsidRPr="00E650A4">
              <w:rPr>
                <w:rFonts w:cs="Times New Roman"/>
                <w:b/>
                <w:snapToGrid w:val="0"/>
                <w:kern w:val="22"/>
                <w:szCs w:val="22"/>
              </w:rPr>
              <w:t>5</w:t>
            </w:r>
            <w:r w:rsidRPr="00E650A4">
              <w:rPr>
                <w:rFonts w:cs="Times New Roman"/>
                <w:b/>
                <w:snapToGrid w:val="0"/>
                <w:kern w:val="22"/>
                <w:szCs w:val="22"/>
              </w:rPr>
              <w:t>条）</w:t>
            </w:r>
          </w:p>
        </w:tc>
      </w:tr>
      <w:tr w:rsidR="00EC092F" w:rsidRPr="00E650A4" w14:paraId="5AAA8489" w14:textId="77777777" w:rsidTr="00B6332A">
        <w:trPr>
          <w:jc w:val="center"/>
        </w:trPr>
        <w:tc>
          <w:tcPr>
            <w:tcW w:w="5549" w:type="dxa"/>
          </w:tcPr>
          <w:p w14:paraId="7C8939AC"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为执行第</w:t>
            </w:r>
            <w:r w:rsidRPr="00E650A4">
              <w:rPr>
                <w:rFonts w:cs="Times New Roman"/>
                <w:snapToGrid w:val="0"/>
                <w:kern w:val="22"/>
              </w:rPr>
              <w:t>5.1</w:t>
            </w:r>
            <w:r w:rsidRPr="00E650A4">
              <w:rPr>
                <w:rFonts w:cs="Times New Roman"/>
                <w:snapToGrid w:val="0"/>
                <w:kern w:val="22"/>
              </w:rPr>
              <w:t>条（遗传资源）制定了立法、行政或政策措施的缔约方数目和百分比</w:t>
            </w:r>
          </w:p>
        </w:tc>
        <w:tc>
          <w:tcPr>
            <w:tcW w:w="1104" w:type="dxa"/>
            <w:vAlign w:val="center"/>
          </w:tcPr>
          <w:p w14:paraId="37766BA7"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(a)</w:t>
            </w:r>
          </w:p>
        </w:tc>
        <w:tc>
          <w:tcPr>
            <w:tcW w:w="1384" w:type="dxa"/>
            <w:vAlign w:val="center"/>
          </w:tcPr>
          <w:p w14:paraId="550CBC5C"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46 (44%)</w:t>
            </w:r>
          </w:p>
        </w:tc>
        <w:tc>
          <w:tcPr>
            <w:tcW w:w="1443" w:type="dxa"/>
          </w:tcPr>
          <w:p w14:paraId="64A2F554"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20</w:t>
            </w:r>
          </w:p>
        </w:tc>
      </w:tr>
      <w:tr w:rsidR="00EC092F" w:rsidRPr="00E650A4" w14:paraId="0582A24E" w14:textId="77777777" w:rsidTr="00B6332A">
        <w:trPr>
          <w:jc w:val="center"/>
        </w:trPr>
        <w:tc>
          <w:tcPr>
            <w:tcW w:w="5549" w:type="dxa"/>
          </w:tcPr>
          <w:p w14:paraId="5AAB609F"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为执行第</w:t>
            </w:r>
            <w:r w:rsidRPr="00E650A4">
              <w:rPr>
                <w:rFonts w:cs="Times New Roman"/>
                <w:snapToGrid w:val="0"/>
                <w:kern w:val="22"/>
              </w:rPr>
              <w:t>5.2</w:t>
            </w:r>
            <w:r w:rsidRPr="00E650A4">
              <w:rPr>
                <w:rFonts w:cs="Times New Roman"/>
                <w:snapToGrid w:val="0"/>
                <w:kern w:val="22"/>
              </w:rPr>
              <w:t>条（土著人民和地方社区持有的遗传资源）制定了立法、行政或政策措施的缔约方数目和百分比</w:t>
            </w:r>
          </w:p>
        </w:tc>
        <w:tc>
          <w:tcPr>
            <w:tcW w:w="1104" w:type="dxa"/>
            <w:vAlign w:val="center"/>
          </w:tcPr>
          <w:p w14:paraId="7BA6A054"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(a)</w:t>
            </w:r>
          </w:p>
        </w:tc>
        <w:tc>
          <w:tcPr>
            <w:tcW w:w="1384" w:type="dxa"/>
            <w:vAlign w:val="center"/>
          </w:tcPr>
          <w:p w14:paraId="4261BE49"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42 (40%)</w:t>
            </w:r>
          </w:p>
        </w:tc>
        <w:tc>
          <w:tcPr>
            <w:tcW w:w="1443" w:type="dxa"/>
          </w:tcPr>
          <w:p w14:paraId="3ACDD574"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21</w:t>
            </w:r>
          </w:p>
        </w:tc>
      </w:tr>
      <w:tr w:rsidR="00EC092F" w:rsidRPr="00E650A4" w14:paraId="64862BBB" w14:textId="77777777" w:rsidTr="00B6332A">
        <w:trPr>
          <w:jc w:val="center"/>
        </w:trPr>
        <w:tc>
          <w:tcPr>
            <w:tcW w:w="5549" w:type="dxa"/>
          </w:tcPr>
          <w:p w14:paraId="7F9931AB"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为执行第</w:t>
            </w:r>
            <w:r w:rsidRPr="00E650A4">
              <w:rPr>
                <w:rFonts w:cs="Times New Roman"/>
                <w:snapToGrid w:val="0"/>
                <w:kern w:val="22"/>
              </w:rPr>
              <w:t>5.5</w:t>
            </w:r>
            <w:r w:rsidRPr="00E650A4">
              <w:rPr>
                <w:rFonts w:cs="Times New Roman"/>
                <w:snapToGrid w:val="0"/>
                <w:kern w:val="22"/>
              </w:rPr>
              <w:t>条（与遗传资源相关的传统知识）制定了立法、行政或政策措施的缔约方数目和百分比</w:t>
            </w:r>
          </w:p>
        </w:tc>
        <w:tc>
          <w:tcPr>
            <w:tcW w:w="1104" w:type="dxa"/>
            <w:vAlign w:val="center"/>
          </w:tcPr>
          <w:p w14:paraId="33137B30"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(a)</w:t>
            </w:r>
          </w:p>
        </w:tc>
        <w:tc>
          <w:tcPr>
            <w:tcW w:w="1384" w:type="dxa"/>
            <w:vAlign w:val="center"/>
          </w:tcPr>
          <w:p w14:paraId="0D69A2E7"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41(39%)</w:t>
            </w:r>
          </w:p>
        </w:tc>
        <w:tc>
          <w:tcPr>
            <w:tcW w:w="1443" w:type="dxa"/>
          </w:tcPr>
          <w:p w14:paraId="289B2FD1"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22</w:t>
            </w:r>
          </w:p>
        </w:tc>
      </w:tr>
      <w:tr w:rsidR="00EC092F" w:rsidRPr="00E650A4" w14:paraId="1DF1788A" w14:textId="77777777" w:rsidTr="00B6332A">
        <w:trPr>
          <w:trHeight w:val="440"/>
          <w:jc w:val="center"/>
        </w:trPr>
        <w:tc>
          <w:tcPr>
            <w:tcW w:w="9480" w:type="dxa"/>
            <w:gridSpan w:val="4"/>
            <w:shd w:val="pct5" w:color="auto" w:fill="auto"/>
            <w:vAlign w:val="center"/>
          </w:tcPr>
          <w:p w14:paraId="0A4897BA" w14:textId="77777777" w:rsidR="00EC092F" w:rsidRPr="00E650A4" w:rsidRDefault="00EC092F" w:rsidP="00B6332A">
            <w:pPr>
              <w:spacing w:before="120" w:after="120"/>
              <w:ind w:left="314"/>
              <w:contextualSpacing/>
              <w:rPr>
                <w:rFonts w:cs="Times New Roman"/>
                <w:b/>
                <w:snapToGrid w:val="0"/>
                <w:kern w:val="22"/>
              </w:rPr>
            </w:pPr>
            <w:r w:rsidRPr="00E650A4">
              <w:rPr>
                <w:rFonts w:cs="Times New Roman"/>
                <w:b/>
                <w:snapToGrid w:val="0"/>
                <w:kern w:val="22"/>
                <w:szCs w:val="22"/>
              </w:rPr>
              <w:t>关于获取和惠益分享的立法、行政或政策措施：遵守获取和惠益分享的国家立法或监管要求（第</w:t>
            </w:r>
            <w:r w:rsidRPr="00E650A4">
              <w:rPr>
                <w:rFonts w:cs="Times New Roman"/>
                <w:b/>
                <w:snapToGrid w:val="0"/>
                <w:kern w:val="22"/>
                <w:szCs w:val="22"/>
              </w:rPr>
              <w:t>15</w:t>
            </w:r>
            <w:r w:rsidRPr="00E650A4">
              <w:rPr>
                <w:rFonts w:cs="Times New Roman"/>
                <w:b/>
                <w:snapToGrid w:val="0"/>
                <w:kern w:val="22"/>
                <w:szCs w:val="22"/>
              </w:rPr>
              <w:t>条和第</w:t>
            </w:r>
            <w:r w:rsidRPr="00E650A4">
              <w:rPr>
                <w:rFonts w:cs="Times New Roman"/>
                <w:b/>
                <w:snapToGrid w:val="0"/>
                <w:kern w:val="22"/>
                <w:szCs w:val="22"/>
              </w:rPr>
              <w:t>16</w:t>
            </w:r>
            <w:r w:rsidRPr="00E650A4">
              <w:rPr>
                <w:rFonts w:cs="Times New Roman"/>
                <w:b/>
                <w:snapToGrid w:val="0"/>
                <w:kern w:val="22"/>
                <w:szCs w:val="22"/>
              </w:rPr>
              <w:t>条）和监测遗传资源的利用（第</w:t>
            </w:r>
            <w:r w:rsidRPr="00E650A4">
              <w:rPr>
                <w:rFonts w:cs="Times New Roman"/>
                <w:b/>
                <w:snapToGrid w:val="0"/>
                <w:kern w:val="22"/>
                <w:szCs w:val="22"/>
              </w:rPr>
              <w:t>17</w:t>
            </w:r>
            <w:r w:rsidRPr="00E650A4">
              <w:rPr>
                <w:rFonts w:cs="Times New Roman"/>
                <w:b/>
                <w:snapToGrid w:val="0"/>
                <w:kern w:val="22"/>
                <w:szCs w:val="22"/>
              </w:rPr>
              <w:t>条）</w:t>
            </w:r>
          </w:p>
        </w:tc>
      </w:tr>
      <w:tr w:rsidR="00EC092F" w:rsidRPr="00E650A4" w14:paraId="52C43D04" w14:textId="77777777" w:rsidTr="00B6332A">
        <w:trPr>
          <w:jc w:val="center"/>
        </w:trPr>
        <w:tc>
          <w:tcPr>
            <w:tcW w:w="5549" w:type="dxa"/>
          </w:tcPr>
          <w:p w14:paraId="53AA01ED"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为执行第</w:t>
            </w:r>
            <w:r w:rsidRPr="00E650A4">
              <w:rPr>
                <w:rFonts w:cs="Times New Roman"/>
                <w:snapToGrid w:val="0"/>
                <w:kern w:val="22"/>
              </w:rPr>
              <w:t>15.1</w:t>
            </w:r>
            <w:r w:rsidRPr="00E650A4">
              <w:rPr>
                <w:rFonts w:cs="Times New Roman"/>
                <w:snapToGrid w:val="0"/>
                <w:kern w:val="22"/>
              </w:rPr>
              <w:t>条（遗传资源）采取了适当、有效和相称的立法、行政或政策措施的缔约方数目和百分比</w:t>
            </w:r>
          </w:p>
        </w:tc>
        <w:tc>
          <w:tcPr>
            <w:tcW w:w="1104" w:type="dxa"/>
            <w:vAlign w:val="center"/>
          </w:tcPr>
          <w:p w14:paraId="3C18B8FD"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(b)</w:t>
            </w:r>
          </w:p>
        </w:tc>
        <w:tc>
          <w:tcPr>
            <w:tcW w:w="1384" w:type="dxa"/>
            <w:vAlign w:val="center"/>
          </w:tcPr>
          <w:p w14:paraId="1B7D9E39"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36 (34%)</w:t>
            </w:r>
          </w:p>
        </w:tc>
        <w:tc>
          <w:tcPr>
            <w:tcW w:w="1443" w:type="dxa"/>
          </w:tcPr>
          <w:p w14:paraId="3D2BC228"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24</w:t>
            </w:r>
          </w:p>
        </w:tc>
      </w:tr>
      <w:tr w:rsidR="00EC092F" w:rsidRPr="00E650A4" w14:paraId="2B537E9F" w14:textId="77777777" w:rsidTr="00B6332A">
        <w:trPr>
          <w:cantSplit/>
          <w:jc w:val="center"/>
        </w:trPr>
        <w:tc>
          <w:tcPr>
            <w:tcW w:w="5549" w:type="dxa"/>
          </w:tcPr>
          <w:p w14:paraId="4D659D0A"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为执行第</w:t>
            </w:r>
            <w:r w:rsidRPr="00E650A4">
              <w:rPr>
                <w:rFonts w:cs="Times New Roman"/>
                <w:snapToGrid w:val="0"/>
                <w:kern w:val="22"/>
              </w:rPr>
              <w:t>16.1</w:t>
            </w:r>
            <w:r w:rsidRPr="00E650A4">
              <w:rPr>
                <w:rFonts w:cs="Times New Roman"/>
                <w:snapToGrid w:val="0"/>
                <w:kern w:val="22"/>
              </w:rPr>
              <w:t>条（与遗传资源相关的传统知识）采取了适当、有效和相称的立法、行政或政策措施的缔约方数目和百分比</w:t>
            </w:r>
          </w:p>
        </w:tc>
        <w:tc>
          <w:tcPr>
            <w:tcW w:w="1104" w:type="dxa"/>
            <w:vAlign w:val="center"/>
          </w:tcPr>
          <w:p w14:paraId="4E4679A0"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(e)</w:t>
            </w:r>
          </w:p>
        </w:tc>
        <w:tc>
          <w:tcPr>
            <w:tcW w:w="1384" w:type="dxa"/>
            <w:vAlign w:val="center"/>
          </w:tcPr>
          <w:p w14:paraId="00B4C5AC"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33 (31%)</w:t>
            </w:r>
          </w:p>
        </w:tc>
        <w:tc>
          <w:tcPr>
            <w:tcW w:w="1443" w:type="dxa"/>
          </w:tcPr>
          <w:p w14:paraId="32100318"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25</w:t>
            </w:r>
          </w:p>
        </w:tc>
      </w:tr>
      <w:tr w:rsidR="00EC092F" w:rsidRPr="00E650A4" w14:paraId="072B8224" w14:textId="77777777" w:rsidTr="00B6332A">
        <w:trPr>
          <w:jc w:val="center"/>
        </w:trPr>
        <w:tc>
          <w:tcPr>
            <w:tcW w:w="5549" w:type="dxa"/>
          </w:tcPr>
          <w:p w14:paraId="3D2D6301"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要求遗传资源使用者酌情在指定检查点提供第</w:t>
            </w:r>
            <w:r w:rsidRPr="00E650A4">
              <w:rPr>
                <w:rFonts w:cs="Times New Roman"/>
                <w:snapToGrid w:val="0"/>
                <w:kern w:val="22"/>
              </w:rPr>
              <w:t>17.1</w:t>
            </w:r>
            <w:r w:rsidRPr="00E650A4">
              <w:rPr>
                <w:rFonts w:cs="Times New Roman"/>
                <w:snapToGrid w:val="0"/>
                <w:kern w:val="22"/>
              </w:rPr>
              <w:t>（</w:t>
            </w:r>
            <w:r w:rsidRPr="00E650A4">
              <w:rPr>
                <w:rFonts w:cs="Times New Roman"/>
                <w:snapToGrid w:val="0"/>
                <w:kern w:val="22"/>
              </w:rPr>
              <w:t>a</w:t>
            </w:r>
            <w:r w:rsidRPr="00E650A4">
              <w:rPr>
                <w:rFonts w:cs="Times New Roman"/>
                <w:snapToGrid w:val="0"/>
                <w:kern w:val="22"/>
              </w:rPr>
              <w:t>）（</w:t>
            </w:r>
            <w:proofErr w:type="spellStart"/>
            <w:r w:rsidRPr="00E650A4">
              <w:rPr>
                <w:rFonts w:cs="Times New Roman"/>
                <w:snapToGrid w:val="0"/>
                <w:kern w:val="22"/>
              </w:rPr>
              <w:t>i</w:t>
            </w:r>
            <w:proofErr w:type="spellEnd"/>
            <w:r w:rsidRPr="00E650A4">
              <w:rPr>
                <w:rFonts w:cs="Times New Roman"/>
                <w:snapToGrid w:val="0"/>
                <w:kern w:val="22"/>
              </w:rPr>
              <w:t>）条所列信息的缔约方数目和百分比</w:t>
            </w:r>
          </w:p>
        </w:tc>
        <w:tc>
          <w:tcPr>
            <w:tcW w:w="1104" w:type="dxa"/>
            <w:vAlign w:val="center"/>
          </w:tcPr>
          <w:p w14:paraId="113BF944"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(a)</w:t>
            </w:r>
          </w:p>
        </w:tc>
        <w:tc>
          <w:tcPr>
            <w:tcW w:w="1384" w:type="dxa"/>
            <w:vAlign w:val="center"/>
          </w:tcPr>
          <w:p w14:paraId="44D6640B"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41 (39%)</w:t>
            </w:r>
          </w:p>
        </w:tc>
        <w:tc>
          <w:tcPr>
            <w:tcW w:w="1443" w:type="dxa"/>
          </w:tcPr>
          <w:p w14:paraId="6FC8D8A1"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26</w:t>
            </w:r>
          </w:p>
        </w:tc>
      </w:tr>
      <w:tr w:rsidR="00EC092F" w:rsidRPr="00E650A4" w14:paraId="2B2D50C5" w14:textId="77777777" w:rsidTr="00B6332A">
        <w:trPr>
          <w:jc w:val="center"/>
        </w:trPr>
        <w:tc>
          <w:tcPr>
            <w:tcW w:w="5549" w:type="dxa"/>
          </w:tcPr>
          <w:p w14:paraId="2B2C570D"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将在指定检查点收集或收到的信息提交有关国家主管部门、提供事先知情同意的缔约方和信息交换所的缔约方数目和百分比</w:t>
            </w:r>
          </w:p>
        </w:tc>
        <w:tc>
          <w:tcPr>
            <w:tcW w:w="1104" w:type="dxa"/>
            <w:vAlign w:val="center"/>
          </w:tcPr>
          <w:p w14:paraId="5F145B7F"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(a)</w:t>
            </w:r>
          </w:p>
        </w:tc>
        <w:tc>
          <w:tcPr>
            <w:tcW w:w="1384" w:type="dxa"/>
            <w:vAlign w:val="center"/>
          </w:tcPr>
          <w:p w14:paraId="2B0705CF"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9 (9%)</w:t>
            </w:r>
          </w:p>
        </w:tc>
        <w:tc>
          <w:tcPr>
            <w:tcW w:w="1443" w:type="dxa"/>
          </w:tcPr>
          <w:p w14:paraId="4776948A"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27</w:t>
            </w:r>
          </w:p>
        </w:tc>
      </w:tr>
      <w:tr w:rsidR="00EC092F" w:rsidRPr="00E650A4" w14:paraId="0FE4E08A" w14:textId="77777777" w:rsidTr="00B6332A">
        <w:trPr>
          <w:jc w:val="center"/>
        </w:trPr>
        <w:tc>
          <w:tcPr>
            <w:tcW w:w="5549" w:type="dxa"/>
          </w:tcPr>
          <w:p w14:paraId="048058DB"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szCs w:val="22"/>
              </w:rPr>
              <w:t>在信息交换所发布的检查点公报数目</w:t>
            </w:r>
          </w:p>
        </w:tc>
        <w:tc>
          <w:tcPr>
            <w:tcW w:w="1104" w:type="dxa"/>
            <w:vAlign w:val="center"/>
          </w:tcPr>
          <w:p w14:paraId="4ADD8161"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(g)</w:t>
            </w:r>
          </w:p>
        </w:tc>
        <w:tc>
          <w:tcPr>
            <w:tcW w:w="1384" w:type="dxa"/>
            <w:vAlign w:val="center"/>
          </w:tcPr>
          <w:p w14:paraId="2EB94C71"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0</w:t>
            </w:r>
          </w:p>
        </w:tc>
        <w:tc>
          <w:tcPr>
            <w:tcW w:w="1443" w:type="dxa"/>
          </w:tcPr>
          <w:p w14:paraId="15B65B9A"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信息交换所</w:t>
            </w:r>
          </w:p>
        </w:tc>
      </w:tr>
      <w:tr w:rsidR="00EC092F" w:rsidRPr="00E650A4" w14:paraId="00847AEA" w14:textId="77777777" w:rsidTr="00B6332A">
        <w:trPr>
          <w:jc w:val="center"/>
        </w:trPr>
        <w:tc>
          <w:tcPr>
            <w:tcW w:w="9480" w:type="dxa"/>
            <w:gridSpan w:val="4"/>
            <w:shd w:val="pct5" w:color="auto" w:fill="auto"/>
            <w:vAlign w:val="center"/>
          </w:tcPr>
          <w:p w14:paraId="5A86CD72" w14:textId="77777777" w:rsidR="00EC092F" w:rsidRPr="00E650A4" w:rsidRDefault="00EC092F" w:rsidP="00B6332A">
            <w:pPr>
              <w:spacing w:before="120" w:after="120"/>
              <w:ind w:left="314"/>
              <w:contextualSpacing/>
              <w:rPr>
                <w:rFonts w:cs="Times New Roman"/>
                <w:b/>
                <w:snapToGrid w:val="0"/>
                <w:kern w:val="22"/>
              </w:rPr>
            </w:pPr>
            <w:r w:rsidRPr="00E650A4">
              <w:rPr>
                <w:rFonts w:cs="Times New Roman"/>
                <w:b/>
                <w:snapToGrid w:val="0"/>
                <w:kern w:val="22"/>
                <w:szCs w:val="22"/>
              </w:rPr>
              <w:lastRenderedPageBreak/>
              <w:t>关于获取和惠益分享的立法、行政或政策措施：遵守共同商定条件（第</w:t>
            </w:r>
            <w:r w:rsidRPr="00E650A4">
              <w:rPr>
                <w:rFonts w:cs="Times New Roman"/>
                <w:b/>
                <w:snapToGrid w:val="0"/>
                <w:kern w:val="22"/>
                <w:szCs w:val="22"/>
              </w:rPr>
              <w:t>18</w:t>
            </w:r>
            <w:r w:rsidRPr="00E650A4">
              <w:rPr>
                <w:rFonts w:cs="Times New Roman"/>
                <w:b/>
                <w:snapToGrid w:val="0"/>
                <w:kern w:val="22"/>
                <w:szCs w:val="22"/>
              </w:rPr>
              <w:t>条）</w:t>
            </w:r>
            <w:r w:rsidRPr="00E650A4">
              <w:rPr>
                <w:rFonts w:cs="Times New Roman"/>
                <w:b/>
                <w:snapToGrid w:val="0"/>
                <w:kern w:val="22"/>
                <w:szCs w:val="22"/>
              </w:rPr>
              <w:t xml:space="preserve"> </w:t>
            </w:r>
          </w:p>
        </w:tc>
      </w:tr>
      <w:tr w:rsidR="00EC092F" w:rsidRPr="00E650A4" w14:paraId="3380FC32" w14:textId="77777777" w:rsidTr="00B6332A">
        <w:trPr>
          <w:jc w:val="center"/>
        </w:trPr>
        <w:tc>
          <w:tcPr>
            <w:tcW w:w="5549" w:type="dxa"/>
          </w:tcPr>
          <w:p w14:paraId="756C1714"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鼓励根据第</w:t>
            </w:r>
            <w:r w:rsidRPr="00E650A4">
              <w:rPr>
                <w:rFonts w:cs="Times New Roman"/>
                <w:snapToGrid w:val="0"/>
                <w:kern w:val="22"/>
              </w:rPr>
              <w:t>18.1</w:t>
            </w:r>
            <w:r w:rsidRPr="00E650A4">
              <w:rPr>
                <w:rFonts w:cs="Times New Roman"/>
                <w:snapToGrid w:val="0"/>
                <w:kern w:val="22"/>
              </w:rPr>
              <w:t>条规定将争端解决条款写入共同商定条件的缔约方数目和百分比。</w:t>
            </w:r>
          </w:p>
        </w:tc>
        <w:tc>
          <w:tcPr>
            <w:tcW w:w="1104" w:type="dxa"/>
            <w:vAlign w:val="center"/>
          </w:tcPr>
          <w:p w14:paraId="4EBE63AF"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(d)</w:t>
            </w:r>
          </w:p>
        </w:tc>
        <w:tc>
          <w:tcPr>
            <w:tcW w:w="1384" w:type="dxa"/>
            <w:vAlign w:val="center"/>
          </w:tcPr>
          <w:p w14:paraId="79031AE5"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36 (34%)</w:t>
            </w:r>
          </w:p>
        </w:tc>
        <w:tc>
          <w:tcPr>
            <w:tcW w:w="1443" w:type="dxa"/>
          </w:tcPr>
          <w:p w14:paraId="072BB9BB"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31</w:t>
            </w:r>
          </w:p>
        </w:tc>
      </w:tr>
      <w:tr w:rsidR="00EC092F" w:rsidRPr="00E650A4" w14:paraId="66F248E3" w14:textId="77777777" w:rsidTr="00B6332A">
        <w:trPr>
          <w:jc w:val="center"/>
        </w:trPr>
        <w:tc>
          <w:tcPr>
            <w:tcW w:w="5549" w:type="dxa"/>
          </w:tcPr>
          <w:p w14:paraId="7657EC04"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按照第</w:t>
            </w:r>
            <w:r w:rsidRPr="00E650A4">
              <w:rPr>
                <w:rFonts w:cs="Times New Roman"/>
                <w:snapToGrid w:val="0"/>
                <w:kern w:val="22"/>
              </w:rPr>
              <w:t>18.2</w:t>
            </w:r>
            <w:r w:rsidRPr="00E650A4">
              <w:rPr>
                <w:rFonts w:cs="Times New Roman"/>
                <w:snapToGrid w:val="0"/>
                <w:kern w:val="22"/>
              </w:rPr>
              <w:t>条规定共同商定条件出现争端时有机会在其法律制度下求索的缔约方数目和百分比</w:t>
            </w:r>
          </w:p>
        </w:tc>
        <w:tc>
          <w:tcPr>
            <w:tcW w:w="1104" w:type="dxa"/>
            <w:vAlign w:val="center"/>
          </w:tcPr>
          <w:p w14:paraId="26065E33"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(d)</w:t>
            </w:r>
          </w:p>
        </w:tc>
        <w:tc>
          <w:tcPr>
            <w:tcW w:w="1384" w:type="dxa"/>
            <w:vAlign w:val="center"/>
          </w:tcPr>
          <w:p w14:paraId="5D589109"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51 (49%)</w:t>
            </w:r>
          </w:p>
        </w:tc>
        <w:tc>
          <w:tcPr>
            <w:tcW w:w="1443" w:type="dxa"/>
          </w:tcPr>
          <w:p w14:paraId="29C0DD30"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32</w:t>
            </w:r>
          </w:p>
        </w:tc>
      </w:tr>
      <w:tr w:rsidR="00EC092F" w:rsidRPr="00E650A4" w14:paraId="6268CED8" w14:textId="77777777" w:rsidTr="00B6332A">
        <w:trPr>
          <w:jc w:val="center"/>
        </w:trPr>
        <w:tc>
          <w:tcPr>
            <w:tcW w:w="5549" w:type="dxa"/>
          </w:tcPr>
          <w:p w14:paraId="77E30D1F"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采取诉诸司法措施的缔约方数目和百分比</w:t>
            </w:r>
          </w:p>
        </w:tc>
        <w:tc>
          <w:tcPr>
            <w:tcW w:w="1104" w:type="dxa"/>
            <w:vAlign w:val="center"/>
          </w:tcPr>
          <w:p w14:paraId="5C7B443D"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(d)</w:t>
            </w:r>
          </w:p>
        </w:tc>
        <w:tc>
          <w:tcPr>
            <w:tcW w:w="1384" w:type="dxa"/>
            <w:vAlign w:val="center"/>
          </w:tcPr>
          <w:p w14:paraId="7FF5BA3D"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47 (45%)</w:t>
            </w:r>
          </w:p>
        </w:tc>
        <w:tc>
          <w:tcPr>
            <w:tcW w:w="1443" w:type="dxa"/>
          </w:tcPr>
          <w:p w14:paraId="10F6AD73"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33</w:t>
            </w:r>
          </w:p>
        </w:tc>
      </w:tr>
      <w:tr w:rsidR="00EC092F" w:rsidRPr="00E650A4" w14:paraId="6BC214F2" w14:textId="77777777" w:rsidTr="00B6332A">
        <w:trPr>
          <w:jc w:val="center"/>
        </w:trPr>
        <w:tc>
          <w:tcPr>
            <w:tcW w:w="5549" w:type="dxa"/>
          </w:tcPr>
          <w:p w14:paraId="69D42BE7"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采取措施利用相互承认和执行外国判决和仲裁裁决机制的缔约方数目和百分比</w:t>
            </w:r>
          </w:p>
        </w:tc>
        <w:tc>
          <w:tcPr>
            <w:tcW w:w="1104" w:type="dxa"/>
            <w:vAlign w:val="center"/>
          </w:tcPr>
          <w:p w14:paraId="0BA52B4A"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(d)</w:t>
            </w:r>
          </w:p>
        </w:tc>
        <w:tc>
          <w:tcPr>
            <w:tcW w:w="1384" w:type="dxa"/>
            <w:vAlign w:val="center"/>
          </w:tcPr>
          <w:p w14:paraId="5A7A7EB6"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38 (36%)</w:t>
            </w:r>
          </w:p>
        </w:tc>
        <w:tc>
          <w:tcPr>
            <w:tcW w:w="1443" w:type="dxa"/>
          </w:tcPr>
          <w:p w14:paraId="285BFB3D"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33</w:t>
            </w:r>
          </w:p>
        </w:tc>
      </w:tr>
      <w:tr w:rsidR="00EC092F" w:rsidRPr="00E650A4" w14:paraId="19381B0C" w14:textId="77777777" w:rsidTr="00B6332A">
        <w:trPr>
          <w:jc w:val="center"/>
        </w:trPr>
        <w:tc>
          <w:tcPr>
            <w:tcW w:w="9480" w:type="dxa"/>
            <w:gridSpan w:val="4"/>
            <w:shd w:val="pct5" w:color="auto" w:fill="auto"/>
            <w:vAlign w:val="center"/>
          </w:tcPr>
          <w:p w14:paraId="0FAA7430" w14:textId="77777777" w:rsidR="00EC092F" w:rsidRPr="00E650A4" w:rsidRDefault="00EC092F" w:rsidP="00B6332A">
            <w:pPr>
              <w:spacing w:before="120" w:after="120"/>
              <w:ind w:left="314"/>
              <w:contextualSpacing/>
              <w:rPr>
                <w:rFonts w:cs="Times New Roman"/>
                <w:b/>
                <w:snapToGrid w:val="0"/>
                <w:kern w:val="22"/>
              </w:rPr>
            </w:pPr>
            <w:r w:rsidRPr="00E650A4">
              <w:rPr>
                <w:rFonts w:cs="Times New Roman"/>
                <w:b/>
                <w:snapToGrid w:val="0"/>
                <w:kern w:val="22"/>
                <w:szCs w:val="22"/>
              </w:rPr>
              <w:t>特殊考虑（第</w:t>
            </w:r>
            <w:r w:rsidRPr="00E650A4">
              <w:rPr>
                <w:rFonts w:cs="Times New Roman"/>
                <w:b/>
                <w:snapToGrid w:val="0"/>
                <w:kern w:val="22"/>
                <w:szCs w:val="22"/>
              </w:rPr>
              <w:t>8</w:t>
            </w:r>
            <w:r w:rsidRPr="00E650A4">
              <w:rPr>
                <w:rFonts w:cs="Times New Roman"/>
                <w:b/>
                <w:snapToGrid w:val="0"/>
                <w:kern w:val="22"/>
                <w:szCs w:val="22"/>
              </w:rPr>
              <w:t>条）</w:t>
            </w:r>
          </w:p>
        </w:tc>
      </w:tr>
      <w:tr w:rsidR="00EC092F" w:rsidRPr="00E650A4" w14:paraId="46850CBD" w14:textId="77777777" w:rsidTr="00B6332A">
        <w:trPr>
          <w:jc w:val="center"/>
        </w:trPr>
        <w:tc>
          <w:tcPr>
            <w:tcW w:w="5549" w:type="dxa"/>
          </w:tcPr>
          <w:p w14:paraId="18726B63"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按照第</w:t>
            </w:r>
            <w:r w:rsidRPr="00E650A4">
              <w:rPr>
                <w:rFonts w:cs="Times New Roman"/>
                <w:snapToGrid w:val="0"/>
                <w:kern w:val="22"/>
              </w:rPr>
              <w:t>8</w:t>
            </w:r>
            <w:r w:rsidRPr="00E650A4">
              <w:rPr>
                <w:rFonts w:cs="Times New Roman"/>
                <w:snapToGrid w:val="0"/>
                <w:kern w:val="22"/>
              </w:rPr>
              <w:t>（</w:t>
            </w:r>
            <w:r w:rsidRPr="00E650A4">
              <w:rPr>
                <w:rFonts w:cs="Times New Roman"/>
                <w:snapToGrid w:val="0"/>
                <w:kern w:val="22"/>
              </w:rPr>
              <w:t>a</w:t>
            </w:r>
            <w:r w:rsidRPr="00E650A4">
              <w:rPr>
                <w:rFonts w:cs="Times New Roman"/>
                <w:snapToGrid w:val="0"/>
                <w:kern w:val="22"/>
              </w:rPr>
              <w:t>）条规定创造条件促进和鼓励有助于生物多样性保护和可持续利用的研究的缔约方数目和百分比。</w:t>
            </w:r>
          </w:p>
        </w:tc>
        <w:tc>
          <w:tcPr>
            <w:tcW w:w="1104" w:type="dxa"/>
            <w:vAlign w:val="center"/>
          </w:tcPr>
          <w:p w14:paraId="788E6823"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(b)</w:t>
            </w:r>
          </w:p>
        </w:tc>
        <w:tc>
          <w:tcPr>
            <w:tcW w:w="1384" w:type="dxa"/>
            <w:vAlign w:val="center"/>
          </w:tcPr>
          <w:p w14:paraId="0A3E093E"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48 (46%)</w:t>
            </w:r>
          </w:p>
        </w:tc>
        <w:tc>
          <w:tcPr>
            <w:tcW w:w="1443" w:type="dxa"/>
          </w:tcPr>
          <w:p w14:paraId="08F55330"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35</w:t>
            </w:r>
          </w:p>
        </w:tc>
      </w:tr>
      <w:tr w:rsidR="00EC092F" w:rsidRPr="00E650A4" w14:paraId="7AB8B49B" w14:textId="77777777" w:rsidTr="00B6332A">
        <w:trPr>
          <w:jc w:val="center"/>
        </w:trPr>
        <w:tc>
          <w:tcPr>
            <w:tcW w:w="5549" w:type="dxa"/>
          </w:tcPr>
          <w:p w14:paraId="79468041"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按照第</w:t>
            </w:r>
            <w:r w:rsidRPr="00E650A4">
              <w:rPr>
                <w:rFonts w:cs="Times New Roman"/>
                <w:snapToGrid w:val="0"/>
                <w:kern w:val="22"/>
              </w:rPr>
              <w:t>8</w:t>
            </w:r>
            <w:r w:rsidRPr="00E650A4">
              <w:rPr>
                <w:rFonts w:cs="Times New Roman"/>
                <w:snapToGrid w:val="0"/>
                <w:kern w:val="22"/>
              </w:rPr>
              <w:t>（</w:t>
            </w:r>
            <w:r w:rsidRPr="00E650A4">
              <w:rPr>
                <w:rFonts w:cs="Times New Roman"/>
                <w:snapToGrid w:val="0"/>
                <w:kern w:val="22"/>
              </w:rPr>
              <w:t>b</w:t>
            </w:r>
            <w:r w:rsidRPr="00E650A4">
              <w:rPr>
                <w:rFonts w:cs="Times New Roman"/>
                <w:snapToGrid w:val="0"/>
                <w:kern w:val="22"/>
              </w:rPr>
              <w:t>）条规定适当注意威胁或损害人类、动物或植物健康的当前或迫在眉睫的紧急情况的缔约方数目和百分比</w:t>
            </w:r>
          </w:p>
        </w:tc>
        <w:tc>
          <w:tcPr>
            <w:tcW w:w="1104" w:type="dxa"/>
            <w:vAlign w:val="center"/>
          </w:tcPr>
          <w:p w14:paraId="20B33666"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(b)</w:t>
            </w:r>
          </w:p>
        </w:tc>
        <w:tc>
          <w:tcPr>
            <w:tcW w:w="1384" w:type="dxa"/>
            <w:vAlign w:val="center"/>
          </w:tcPr>
          <w:p w14:paraId="163AB967"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39 (37%)</w:t>
            </w:r>
          </w:p>
        </w:tc>
        <w:tc>
          <w:tcPr>
            <w:tcW w:w="1443" w:type="dxa"/>
          </w:tcPr>
          <w:p w14:paraId="65E76FCB"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35</w:t>
            </w:r>
          </w:p>
        </w:tc>
      </w:tr>
      <w:tr w:rsidR="00EC092F" w:rsidRPr="00E650A4" w14:paraId="1BA91EE2" w14:textId="77777777" w:rsidTr="00B6332A">
        <w:trPr>
          <w:jc w:val="center"/>
        </w:trPr>
        <w:tc>
          <w:tcPr>
            <w:tcW w:w="5549" w:type="dxa"/>
          </w:tcPr>
          <w:p w14:paraId="1AF593CC"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按照第</w:t>
            </w:r>
            <w:r w:rsidRPr="00E650A4">
              <w:rPr>
                <w:rFonts w:cs="Times New Roman"/>
                <w:snapToGrid w:val="0"/>
                <w:kern w:val="22"/>
              </w:rPr>
              <w:t>8</w:t>
            </w:r>
            <w:r w:rsidRPr="00E650A4">
              <w:rPr>
                <w:rFonts w:cs="Times New Roman"/>
                <w:snapToGrid w:val="0"/>
                <w:kern w:val="22"/>
              </w:rPr>
              <w:t>（</w:t>
            </w:r>
            <w:r w:rsidRPr="00E650A4">
              <w:rPr>
                <w:rFonts w:cs="Times New Roman"/>
                <w:snapToGrid w:val="0"/>
                <w:kern w:val="22"/>
              </w:rPr>
              <w:t>b</w:t>
            </w:r>
            <w:r w:rsidRPr="00E650A4">
              <w:rPr>
                <w:rFonts w:cs="Times New Roman"/>
                <w:snapToGrid w:val="0"/>
                <w:kern w:val="22"/>
              </w:rPr>
              <w:t>）条规定考虑需要迅速获取遗传资源并迅速公正和公平分享利用此种遗传资源所产生的惠益的缔约方数目和百分比</w:t>
            </w:r>
          </w:p>
        </w:tc>
        <w:tc>
          <w:tcPr>
            <w:tcW w:w="1104" w:type="dxa"/>
            <w:vAlign w:val="center"/>
          </w:tcPr>
          <w:p w14:paraId="5A33CBC1"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(b)</w:t>
            </w:r>
          </w:p>
        </w:tc>
        <w:tc>
          <w:tcPr>
            <w:tcW w:w="1384" w:type="dxa"/>
            <w:vAlign w:val="center"/>
          </w:tcPr>
          <w:p w14:paraId="101C925E"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26 (25%)</w:t>
            </w:r>
          </w:p>
        </w:tc>
        <w:tc>
          <w:tcPr>
            <w:tcW w:w="1443" w:type="dxa"/>
          </w:tcPr>
          <w:p w14:paraId="3327DF2A"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35</w:t>
            </w:r>
          </w:p>
        </w:tc>
      </w:tr>
      <w:tr w:rsidR="00EC092F" w:rsidRPr="00E650A4" w14:paraId="03444AA9" w14:textId="77777777" w:rsidTr="00B6332A">
        <w:trPr>
          <w:jc w:val="center"/>
        </w:trPr>
        <w:tc>
          <w:tcPr>
            <w:tcW w:w="5549" w:type="dxa"/>
          </w:tcPr>
          <w:p w14:paraId="421288A9"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按照第</w:t>
            </w:r>
            <w:r w:rsidRPr="00E650A4">
              <w:rPr>
                <w:rFonts w:cs="Times New Roman"/>
                <w:snapToGrid w:val="0"/>
                <w:kern w:val="22"/>
              </w:rPr>
              <w:t>8</w:t>
            </w:r>
            <w:r w:rsidRPr="00E650A4">
              <w:rPr>
                <w:rFonts w:cs="Times New Roman"/>
                <w:snapToGrid w:val="0"/>
                <w:kern w:val="22"/>
              </w:rPr>
              <w:t>（</w:t>
            </w:r>
            <w:r w:rsidRPr="00E650A4">
              <w:rPr>
                <w:rFonts w:cs="Times New Roman"/>
                <w:snapToGrid w:val="0"/>
                <w:kern w:val="22"/>
              </w:rPr>
              <w:t>c</w:t>
            </w:r>
            <w:r w:rsidRPr="00E650A4">
              <w:rPr>
                <w:rFonts w:cs="Times New Roman"/>
                <w:snapToGrid w:val="0"/>
                <w:kern w:val="22"/>
              </w:rPr>
              <w:t>）条规定考虑遗传资源对粮食和农业的重要性及其对粮食安全的特殊作用的缔约方数目和百分比</w:t>
            </w:r>
          </w:p>
        </w:tc>
        <w:tc>
          <w:tcPr>
            <w:tcW w:w="1104" w:type="dxa"/>
            <w:vAlign w:val="center"/>
          </w:tcPr>
          <w:p w14:paraId="5C119CF3"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(b)</w:t>
            </w:r>
          </w:p>
        </w:tc>
        <w:tc>
          <w:tcPr>
            <w:tcW w:w="1384" w:type="dxa"/>
            <w:vAlign w:val="center"/>
          </w:tcPr>
          <w:p w14:paraId="2ABF0326"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48 (46%)</w:t>
            </w:r>
          </w:p>
        </w:tc>
        <w:tc>
          <w:tcPr>
            <w:tcW w:w="1443" w:type="dxa"/>
          </w:tcPr>
          <w:p w14:paraId="7CE89FB8"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35</w:t>
            </w:r>
          </w:p>
        </w:tc>
      </w:tr>
      <w:tr w:rsidR="00EC092F" w:rsidRPr="00E650A4" w14:paraId="4F2AF8CA" w14:textId="77777777" w:rsidTr="00B6332A">
        <w:trPr>
          <w:jc w:val="center"/>
        </w:trPr>
        <w:tc>
          <w:tcPr>
            <w:tcW w:w="9480" w:type="dxa"/>
            <w:gridSpan w:val="4"/>
            <w:shd w:val="pct5" w:color="auto" w:fill="auto"/>
            <w:vAlign w:val="center"/>
          </w:tcPr>
          <w:p w14:paraId="6DF0EFC3" w14:textId="77777777" w:rsidR="00EC092F" w:rsidRPr="00E650A4" w:rsidRDefault="00EC092F" w:rsidP="00B6332A">
            <w:pPr>
              <w:spacing w:before="120" w:after="120"/>
              <w:ind w:left="314"/>
              <w:contextualSpacing/>
              <w:rPr>
                <w:rFonts w:cs="Times New Roman"/>
                <w:b/>
                <w:snapToGrid w:val="0"/>
                <w:kern w:val="22"/>
              </w:rPr>
            </w:pPr>
            <w:r w:rsidRPr="00E650A4">
              <w:rPr>
                <w:rFonts w:cs="Times New Roman"/>
                <w:b/>
                <w:snapToGrid w:val="0"/>
                <w:kern w:val="22"/>
                <w:szCs w:val="22"/>
              </w:rPr>
              <w:t>关于土著人民和地方社区的条款（第</w:t>
            </w:r>
            <w:r w:rsidRPr="00E650A4">
              <w:rPr>
                <w:rFonts w:cs="Times New Roman"/>
                <w:b/>
                <w:snapToGrid w:val="0"/>
                <w:kern w:val="22"/>
                <w:szCs w:val="22"/>
              </w:rPr>
              <w:t>6</w:t>
            </w:r>
            <w:r w:rsidRPr="00E650A4">
              <w:rPr>
                <w:rFonts w:cs="Times New Roman"/>
                <w:b/>
                <w:snapToGrid w:val="0"/>
                <w:kern w:val="22"/>
                <w:szCs w:val="22"/>
              </w:rPr>
              <w:t>、第</w:t>
            </w:r>
            <w:r w:rsidRPr="00E650A4">
              <w:rPr>
                <w:rFonts w:cs="Times New Roman"/>
                <w:b/>
                <w:snapToGrid w:val="0"/>
                <w:kern w:val="22"/>
                <w:szCs w:val="22"/>
              </w:rPr>
              <w:t>7</w:t>
            </w:r>
            <w:r w:rsidRPr="00E650A4">
              <w:rPr>
                <w:rFonts w:cs="Times New Roman"/>
                <w:b/>
                <w:snapToGrid w:val="0"/>
                <w:kern w:val="22"/>
                <w:szCs w:val="22"/>
              </w:rPr>
              <w:t>和第</w:t>
            </w:r>
            <w:r w:rsidRPr="00E650A4">
              <w:rPr>
                <w:rFonts w:cs="Times New Roman"/>
                <w:b/>
                <w:snapToGrid w:val="0"/>
                <w:kern w:val="22"/>
                <w:szCs w:val="22"/>
              </w:rPr>
              <w:t>12</w:t>
            </w:r>
            <w:r w:rsidRPr="00E650A4">
              <w:rPr>
                <w:rFonts w:cs="Times New Roman"/>
                <w:b/>
                <w:snapToGrid w:val="0"/>
                <w:kern w:val="22"/>
                <w:szCs w:val="22"/>
              </w:rPr>
              <w:t>条）</w:t>
            </w:r>
            <w:r w:rsidRPr="00E650A4">
              <w:rPr>
                <w:rFonts w:cs="Times New Roman"/>
                <w:b/>
                <w:snapToGrid w:val="0"/>
                <w:kern w:val="22"/>
                <w:szCs w:val="22"/>
              </w:rPr>
              <w:t xml:space="preserve"> </w:t>
            </w:r>
          </w:p>
        </w:tc>
      </w:tr>
      <w:tr w:rsidR="00EC092F" w:rsidRPr="00E650A4" w14:paraId="0A6221E3" w14:textId="77777777" w:rsidTr="00B6332A">
        <w:trPr>
          <w:jc w:val="center"/>
        </w:trPr>
        <w:tc>
          <w:tcPr>
            <w:tcW w:w="5549" w:type="dxa"/>
          </w:tcPr>
          <w:p w14:paraId="3E972BFC"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按照第</w:t>
            </w:r>
            <w:r w:rsidRPr="00E650A4">
              <w:rPr>
                <w:rFonts w:cs="Times New Roman"/>
                <w:snapToGrid w:val="0"/>
                <w:kern w:val="22"/>
              </w:rPr>
              <w:t>6.2</w:t>
            </w:r>
            <w:r w:rsidRPr="00E650A4">
              <w:rPr>
                <w:rFonts w:cs="Times New Roman"/>
                <w:snapToGrid w:val="0"/>
                <w:kern w:val="22"/>
              </w:rPr>
              <w:t>条规定在土著人民和地方社区对遗传资源拥有准予获取的既定权利的情况下采取措施确保土著人民和地方社区的事先知情同意或核准和参与的缔约方数目和百分比</w:t>
            </w:r>
          </w:p>
        </w:tc>
        <w:tc>
          <w:tcPr>
            <w:tcW w:w="1104" w:type="dxa"/>
            <w:vAlign w:val="center"/>
          </w:tcPr>
          <w:p w14:paraId="487F2AC7"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(a)</w:t>
            </w:r>
          </w:p>
        </w:tc>
        <w:tc>
          <w:tcPr>
            <w:tcW w:w="1384" w:type="dxa"/>
            <w:vAlign w:val="center"/>
          </w:tcPr>
          <w:p w14:paraId="5198F207"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23 (47%)</w:t>
            </w:r>
          </w:p>
        </w:tc>
        <w:tc>
          <w:tcPr>
            <w:tcW w:w="1443" w:type="dxa"/>
          </w:tcPr>
          <w:p w14:paraId="7389D94C"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38</w:t>
            </w:r>
          </w:p>
        </w:tc>
      </w:tr>
      <w:tr w:rsidR="00EC092F" w:rsidRPr="00E650A4" w14:paraId="05C82B92" w14:textId="77777777" w:rsidTr="00B6332A">
        <w:trPr>
          <w:jc w:val="center"/>
        </w:trPr>
        <w:tc>
          <w:tcPr>
            <w:tcW w:w="5549" w:type="dxa"/>
          </w:tcPr>
          <w:p w14:paraId="71BABCE1"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国内有土著人民和地方社区并按照第</w:t>
            </w:r>
            <w:r w:rsidRPr="00E650A4">
              <w:rPr>
                <w:rFonts w:cs="Times New Roman"/>
                <w:snapToGrid w:val="0"/>
                <w:kern w:val="22"/>
              </w:rPr>
              <w:t>7</w:t>
            </w:r>
            <w:r w:rsidRPr="00E650A4">
              <w:rPr>
                <w:rFonts w:cs="Times New Roman"/>
                <w:snapToGrid w:val="0"/>
                <w:kern w:val="22"/>
              </w:rPr>
              <w:t>条规定采取措施确保获取由土著人民和地方社区持有的与遗传资源相关的传统知识得到了土著人民和地方社区的事先知情同意或核准和参与并订立了共同商定条件的缔约方数目和百分比</w:t>
            </w:r>
          </w:p>
        </w:tc>
        <w:tc>
          <w:tcPr>
            <w:tcW w:w="1104" w:type="dxa"/>
            <w:vAlign w:val="center"/>
          </w:tcPr>
          <w:p w14:paraId="23ED0584"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(a)</w:t>
            </w:r>
          </w:p>
        </w:tc>
        <w:tc>
          <w:tcPr>
            <w:tcW w:w="1384" w:type="dxa"/>
            <w:vAlign w:val="center"/>
          </w:tcPr>
          <w:p w14:paraId="56F96381"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21 (43%)</w:t>
            </w:r>
          </w:p>
        </w:tc>
        <w:tc>
          <w:tcPr>
            <w:tcW w:w="1443" w:type="dxa"/>
          </w:tcPr>
          <w:p w14:paraId="386B41CD"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39</w:t>
            </w:r>
          </w:p>
        </w:tc>
      </w:tr>
      <w:tr w:rsidR="00EC092F" w:rsidRPr="00E650A4" w14:paraId="61198A6C" w14:textId="77777777" w:rsidTr="00B6332A">
        <w:trPr>
          <w:jc w:val="center"/>
        </w:trPr>
        <w:tc>
          <w:tcPr>
            <w:tcW w:w="5549" w:type="dxa"/>
          </w:tcPr>
          <w:p w14:paraId="6B3C2833"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431412">
              <w:rPr>
                <w:rFonts w:eastAsia="KaiTi" w:cs="Times New Roman"/>
                <w:snapToGrid w:val="0"/>
                <w:kern w:val="22"/>
              </w:rPr>
              <w:t>新</w:t>
            </w:r>
            <w:r w:rsidRPr="00E650A4">
              <w:rPr>
                <w:rFonts w:cs="Times New Roman"/>
                <w:snapToGrid w:val="0"/>
                <w:kern w:val="22"/>
              </w:rPr>
              <w:t>：制定的土著人民和地方社区社区规约和程序数目</w:t>
            </w:r>
          </w:p>
        </w:tc>
        <w:tc>
          <w:tcPr>
            <w:tcW w:w="1104" w:type="dxa"/>
            <w:vAlign w:val="center"/>
          </w:tcPr>
          <w:p w14:paraId="7DDF1426"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(f)</w:t>
            </w:r>
          </w:p>
        </w:tc>
        <w:tc>
          <w:tcPr>
            <w:tcW w:w="1384" w:type="dxa"/>
            <w:vAlign w:val="center"/>
          </w:tcPr>
          <w:p w14:paraId="7214FE19"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无确凿数据</w:t>
            </w:r>
          </w:p>
        </w:tc>
        <w:tc>
          <w:tcPr>
            <w:tcW w:w="1443" w:type="dxa"/>
          </w:tcPr>
          <w:p w14:paraId="2A64EE82"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 xml:space="preserve">42 </w:t>
            </w:r>
          </w:p>
          <w:p w14:paraId="7D1EBA94"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需订正</w:t>
            </w:r>
          </w:p>
          <w:p w14:paraId="1EE8B94D"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针对性调查</w:t>
            </w:r>
          </w:p>
        </w:tc>
      </w:tr>
      <w:tr w:rsidR="00EC092F" w:rsidRPr="00E650A4" w14:paraId="6EF4FF9A" w14:textId="77777777" w:rsidTr="00B6332A">
        <w:trPr>
          <w:jc w:val="center"/>
        </w:trPr>
        <w:tc>
          <w:tcPr>
            <w:tcW w:w="5549" w:type="dxa"/>
          </w:tcPr>
          <w:p w14:paraId="2BE04E11"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在信息交换所发布的土著人民和地方社区习惯法、社区规约和程序数目</w:t>
            </w:r>
          </w:p>
        </w:tc>
        <w:tc>
          <w:tcPr>
            <w:tcW w:w="1104" w:type="dxa"/>
            <w:vAlign w:val="center"/>
          </w:tcPr>
          <w:p w14:paraId="571FAD2E"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(f)(g)</w:t>
            </w:r>
          </w:p>
        </w:tc>
        <w:tc>
          <w:tcPr>
            <w:tcW w:w="1384" w:type="dxa"/>
            <w:vAlign w:val="center"/>
          </w:tcPr>
          <w:p w14:paraId="754390BB"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3</w:t>
            </w:r>
          </w:p>
        </w:tc>
        <w:tc>
          <w:tcPr>
            <w:tcW w:w="1443" w:type="dxa"/>
          </w:tcPr>
          <w:p w14:paraId="3C1439AA"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信息交换所</w:t>
            </w:r>
          </w:p>
        </w:tc>
      </w:tr>
      <w:tr w:rsidR="00EC092F" w:rsidRPr="00E650A4" w14:paraId="11B69F47" w14:textId="77777777" w:rsidTr="00B6332A">
        <w:trPr>
          <w:jc w:val="center"/>
        </w:trPr>
        <w:tc>
          <w:tcPr>
            <w:tcW w:w="9480" w:type="dxa"/>
            <w:gridSpan w:val="4"/>
            <w:shd w:val="pct5" w:color="auto" w:fill="auto"/>
            <w:vAlign w:val="center"/>
          </w:tcPr>
          <w:p w14:paraId="47FEB6C6" w14:textId="77777777" w:rsidR="00EC092F" w:rsidRPr="00E650A4" w:rsidRDefault="00EC092F" w:rsidP="00B6332A">
            <w:pPr>
              <w:spacing w:before="120" w:after="120"/>
              <w:ind w:left="314"/>
              <w:contextualSpacing/>
              <w:rPr>
                <w:rFonts w:cs="Times New Roman"/>
                <w:b/>
                <w:snapToGrid w:val="0"/>
                <w:kern w:val="22"/>
              </w:rPr>
            </w:pPr>
            <w:r w:rsidRPr="00E650A4">
              <w:rPr>
                <w:rFonts w:cs="Times New Roman"/>
                <w:b/>
                <w:snapToGrid w:val="0"/>
                <w:kern w:val="22"/>
                <w:szCs w:val="22"/>
              </w:rPr>
              <w:t>为保护和可持续利用做出贡献（第</w:t>
            </w:r>
            <w:r w:rsidRPr="00E650A4">
              <w:rPr>
                <w:rFonts w:cs="Times New Roman"/>
                <w:b/>
                <w:snapToGrid w:val="0"/>
                <w:kern w:val="22"/>
                <w:szCs w:val="22"/>
              </w:rPr>
              <w:t>9</w:t>
            </w:r>
            <w:r w:rsidRPr="00E650A4">
              <w:rPr>
                <w:rFonts w:cs="Times New Roman"/>
                <w:b/>
                <w:snapToGrid w:val="0"/>
                <w:kern w:val="22"/>
                <w:szCs w:val="22"/>
              </w:rPr>
              <w:t>条）</w:t>
            </w:r>
          </w:p>
        </w:tc>
      </w:tr>
      <w:tr w:rsidR="00EC092F" w:rsidRPr="00E650A4" w14:paraId="04350D38" w14:textId="77777777" w:rsidTr="00B6332A">
        <w:trPr>
          <w:cantSplit/>
          <w:jc w:val="center"/>
        </w:trPr>
        <w:tc>
          <w:tcPr>
            <w:tcW w:w="5549" w:type="dxa"/>
          </w:tcPr>
          <w:p w14:paraId="26091600"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431412">
              <w:rPr>
                <w:rFonts w:eastAsia="KaiTi" w:cs="Times New Roman"/>
                <w:snapToGrid w:val="0"/>
                <w:kern w:val="22"/>
              </w:rPr>
              <w:t>订正</w:t>
            </w:r>
            <w:r w:rsidRPr="00E650A4">
              <w:rPr>
                <w:rFonts w:cs="Times New Roman"/>
                <w:snapToGrid w:val="0"/>
                <w:kern w:val="22"/>
              </w:rPr>
              <w:t>：报告称执行《名古屋议定书》促进了本国保护和可持续利用生物多样性的缔约方数目和百分比</w:t>
            </w:r>
          </w:p>
        </w:tc>
        <w:tc>
          <w:tcPr>
            <w:tcW w:w="1104" w:type="dxa"/>
            <w:vAlign w:val="center"/>
          </w:tcPr>
          <w:p w14:paraId="459DC21C"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(b)</w:t>
            </w:r>
          </w:p>
        </w:tc>
        <w:tc>
          <w:tcPr>
            <w:tcW w:w="1384" w:type="dxa"/>
            <w:vAlign w:val="center"/>
          </w:tcPr>
          <w:p w14:paraId="502C8A48"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无确凿数据</w:t>
            </w:r>
          </w:p>
        </w:tc>
        <w:tc>
          <w:tcPr>
            <w:tcW w:w="1443" w:type="dxa"/>
          </w:tcPr>
          <w:p w14:paraId="57C1CB64"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 xml:space="preserve">46 </w:t>
            </w:r>
          </w:p>
          <w:p w14:paraId="40A48FFF"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需订正</w:t>
            </w:r>
            <w:r w:rsidRPr="00E650A4">
              <w:rPr>
                <w:rFonts w:cs="Times New Roman"/>
                <w:snapToGrid w:val="0"/>
                <w:kern w:val="22"/>
                <w:szCs w:val="22"/>
              </w:rPr>
              <w:t xml:space="preserve"> </w:t>
            </w:r>
          </w:p>
        </w:tc>
      </w:tr>
      <w:tr w:rsidR="00EC092F" w:rsidRPr="00E650A4" w14:paraId="40CD1F73" w14:textId="77777777" w:rsidTr="00B6332A">
        <w:trPr>
          <w:jc w:val="center"/>
        </w:trPr>
        <w:tc>
          <w:tcPr>
            <w:tcW w:w="9480" w:type="dxa"/>
            <w:gridSpan w:val="4"/>
            <w:shd w:val="pct5" w:color="auto" w:fill="auto"/>
          </w:tcPr>
          <w:p w14:paraId="0248E02F" w14:textId="77777777" w:rsidR="00EC092F" w:rsidRPr="00E650A4" w:rsidRDefault="00EC092F" w:rsidP="00B6332A">
            <w:pPr>
              <w:spacing w:before="120" w:after="120"/>
              <w:ind w:left="314"/>
              <w:contextualSpacing/>
              <w:rPr>
                <w:rFonts w:cs="Times New Roman"/>
                <w:b/>
                <w:snapToGrid w:val="0"/>
                <w:kern w:val="22"/>
              </w:rPr>
            </w:pPr>
            <w:r w:rsidRPr="00E650A4">
              <w:rPr>
                <w:rFonts w:cs="Times New Roman"/>
                <w:snapToGrid w:val="0"/>
                <w:kern w:val="22"/>
              </w:rPr>
              <w:lastRenderedPageBreak/>
              <w:t>示范合同条款、行为守则、准则、最佳做法和标准（第</w:t>
            </w:r>
            <w:r w:rsidRPr="00E650A4">
              <w:rPr>
                <w:rFonts w:cs="Times New Roman"/>
                <w:snapToGrid w:val="0"/>
                <w:kern w:val="22"/>
              </w:rPr>
              <w:t>19</w:t>
            </w:r>
            <w:r w:rsidRPr="00E650A4">
              <w:rPr>
                <w:rFonts w:cs="Times New Roman"/>
                <w:snapToGrid w:val="0"/>
                <w:kern w:val="22"/>
              </w:rPr>
              <w:t>和第</w:t>
            </w:r>
            <w:r w:rsidRPr="00E650A4">
              <w:rPr>
                <w:rFonts w:cs="Times New Roman"/>
                <w:snapToGrid w:val="0"/>
                <w:kern w:val="22"/>
              </w:rPr>
              <w:t>20</w:t>
            </w:r>
            <w:r w:rsidRPr="00E650A4">
              <w:rPr>
                <w:rFonts w:cs="Times New Roman"/>
                <w:snapToGrid w:val="0"/>
                <w:kern w:val="22"/>
              </w:rPr>
              <w:t>条）</w:t>
            </w:r>
          </w:p>
        </w:tc>
      </w:tr>
      <w:tr w:rsidR="00EC092F" w:rsidRPr="00E650A4" w14:paraId="1BC9DC3A" w14:textId="77777777" w:rsidTr="00B6332A">
        <w:trPr>
          <w:jc w:val="center"/>
        </w:trPr>
        <w:tc>
          <w:tcPr>
            <w:tcW w:w="5549" w:type="dxa"/>
          </w:tcPr>
          <w:p w14:paraId="183C5759"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制定的示范合同条款数目</w:t>
            </w:r>
          </w:p>
        </w:tc>
        <w:tc>
          <w:tcPr>
            <w:tcW w:w="1104" w:type="dxa"/>
            <w:vAlign w:val="center"/>
          </w:tcPr>
          <w:p w14:paraId="5DEFB045"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(f)</w:t>
            </w:r>
          </w:p>
        </w:tc>
        <w:tc>
          <w:tcPr>
            <w:tcW w:w="1384" w:type="dxa"/>
            <w:vAlign w:val="center"/>
          </w:tcPr>
          <w:p w14:paraId="4F4A3715"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29</w:t>
            </w:r>
          </w:p>
        </w:tc>
        <w:tc>
          <w:tcPr>
            <w:tcW w:w="1443" w:type="dxa"/>
          </w:tcPr>
          <w:p w14:paraId="6D300FAC"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51</w:t>
            </w:r>
          </w:p>
          <w:p w14:paraId="67D61AAA"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针对性调查</w:t>
            </w:r>
          </w:p>
        </w:tc>
      </w:tr>
      <w:tr w:rsidR="00EC092F" w:rsidRPr="00E650A4" w14:paraId="1A0E32B5" w14:textId="77777777" w:rsidTr="00B6332A">
        <w:trPr>
          <w:jc w:val="center"/>
        </w:trPr>
        <w:tc>
          <w:tcPr>
            <w:tcW w:w="5549" w:type="dxa"/>
          </w:tcPr>
          <w:p w14:paraId="2A126933"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制定的行为守则、准则、最佳做法和标准数目</w:t>
            </w:r>
          </w:p>
        </w:tc>
        <w:tc>
          <w:tcPr>
            <w:tcW w:w="1104" w:type="dxa"/>
            <w:vAlign w:val="center"/>
          </w:tcPr>
          <w:p w14:paraId="1F5A91FC"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(f)</w:t>
            </w:r>
          </w:p>
        </w:tc>
        <w:tc>
          <w:tcPr>
            <w:tcW w:w="1384" w:type="dxa"/>
            <w:vAlign w:val="center"/>
          </w:tcPr>
          <w:p w14:paraId="709F3CD2"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33</w:t>
            </w:r>
          </w:p>
        </w:tc>
        <w:tc>
          <w:tcPr>
            <w:tcW w:w="1443" w:type="dxa"/>
          </w:tcPr>
          <w:p w14:paraId="27ED410C"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 xml:space="preserve">52 </w:t>
            </w:r>
          </w:p>
          <w:p w14:paraId="53E52D78"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针对性调查</w:t>
            </w:r>
          </w:p>
        </w:tc>
      </w:tr>
      <w:tr w:rsidR="00EC092F" w:rsidRPr="00E650A4" w14:paraId="43CD5B6F" w14:textId="77777777" w:rsidTr="00B6332A">
        <w:trPr>
          <w:jc w:val="center"/>
        </w:trPr>
        <w:tc>
          <w:tcPr>
            <w:tcW w:w="5549" w:type="dxa"/>
          </w:tcPr>
          <w:p w14:paraId="2DBC02A0"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在信息交换所发布的示范合同条款数目和百分比</w:t>
            </w:r>
          </w:p>
        </w:tc>
        <w:tc>
          <w:tcPr>
            <w:tcW w:w="1104" w:type="dxa"/>
            <w:vAlign w:val="center"/>
          </w:tcPr>
          <w:p w14:paraId="20BD88CC"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(f) (g)</w:t>
            </w:r>
          </w:p>
        </w:tc>
        <w:tc>
          <w:tcPr>
            <w:tcW w:w="1384" w:type="dxa"/>
            <w:vAlign w:val="center"/>
          </w:tcPr>
          <w:p w14:paraId="2235B754"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17 (59%)</w:t>
            </w:r>
          </w:p>
        </w:tc>
        <w:tc>
          <w:tcPr>
            <w:tcW w:w="1443" w:type="dxa"/>
          </w:tcPr>
          <w:p w14:paraId="01C6D45B"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信息交换所</w:t>
            </w:r>
          </w:p>
        </w:tc>
      </w:tr>
      <w:tr w:rsidR="00EC092F" w:rsidRPr="00E650A4" w14:paraId="1C62B2F7" w14:textId="77777777" w:rsidTr="00B6332A">
        <w:trPr>
          <w:jc w:val="center"/>
        </w:trPr>
        <w:tc>
          <w:tcPr>
            <w:tcW w:w="5549" w:type="dxa"/>
          </w:tcPr>
          <w:p w14:paraId="383989E5"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在信息交换所发布的行为守则、准则、最佳做法和标准数目和百分比</w:t>
            </w:r>
          </w:p>
        </w:tc>
        <w:tc>
          <w:tcPr>
            <w:tcW w:w="1104" w:type="dxa"/>
            <w:vAlign w:val="center"/>
          </w:tcPr>
          <w:p w14:paraId="126BD522"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(f) (g)</w:t>
            </w:r>
          </w:p>
        </w:tc>
        <w:tc>
          <w:tcPr>
            <w:tcW w:w="1384" w:type="dxa"/>
            <w:vAlign w:val="center"/>
          </w:tcPr>
          <w:p w14:paraId="4DDC4301"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25 (75%)</w:t>
            </w:r>
          </w:p>
        </w:tc>
        <w:tc>
          <w:tcPr>
            <w:tcW w:w="1443" w:type="dxa"/>
          </w:tcPr>
          <w:p w14:paraId="16036C69"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信息交换所</w:t>
            </w:r>
          </w:p>
        </w:tc>
      </w:tr>
      <w:tr w:rsidR="00EC092F" w:rsidRPr="00E650A4" w14:paraId="559738FF" w14:textId="77777777" w:rsidTr="00B6332A">
        <w:trPr>
          <w:jc w:val="center"/>
        </w:trPr>
        <w:tc>
          <w:tcPr>
            <w:tcW w:w="9480" w:type="dxa"/>
            <w:gridSpan w:val="4"/>
            <w:shd w:val="pct5" w:color="auto" w:fill="auto"/>
            <w:vAlign w:val="center"/>
          </w:tcPr>
          <w:p w14:paraId="117877C3" w14:textId="77777777" w:rsidR="00EC092F" w:rsidRPr="00E650A4" w:rsidRDefault="00EC092F" w:rsidP="00B6332A">
            <w:pPr>
              <w:spacing w:before="120" w:after="120"/>
              <w:ind w:left="314"/>
              <w:contextualSpacing/>
              <w:rPr>
                <w:rFonts w:cs="Times New Roman"/>
                <w:b/>
                <w:snapToGrid w:val="0"/>
                <w:kern w:val="22"/>
              </w:rPr>
            </w:pPr>
            <w:r w:rsidRPr="00E650A4">
              <w:rPr>
                <w:rFonts w:cs="Times New Roman"/>
                <w:b/>
                <w:snapToGrid w:val="0"/>
                <w:kern w:val="22"/>
                <w:szCs w:val="22"/>
              </w:rPr>
              <w:t>提高认识和能力（第</w:t>
            </w:r>
            <w:r w:rsidRPr="00E650A4">
              <w:rPr>
                <w:rFonts w:cs="Times New Roman"/>
                <w:b/>
                <w:snapToGrid w:val="0"/>
                <w:kern w:val="22"/>
                <w:szCs w:val="22"/>
              </w:rPr>
              <w:t>21</w:t>
            </w:r>
            <w:r w:rsidRPr="00E650A4">
              <w:rPr>
                <w:rFonts w:cs="Times New Roman"/>
                <w:b/>
                <w:snapToGrid w:val="0"/>
                <w:kern w:val="22"/>
                <w:szCs w:val="22"/>
              </w:rPr>
              <w:t>和第</w:t>
            </w:r>
            <w:r w:rsidRPr="00E650A4">
              <w:rPr>
                <w:rFonts w:cs="Times New Roman"/>
                <w:b/>
                <w:snapToGrid w:val="0"/>
                <w:kern w:val="22"/>
                <w:szCs w:val="22"/>
              </w:rPr>
              <w:t>22</w:t>
            </w:r>
            <w:r w:rsidRPr="00E650A4">
              <w:rPr>
                <w:rFonts w:cs="Times New Roman"/>
                <w:b/>
                <w:snapToGrid w:val="0"/>
                <w:kern w:val="22"/>
                <w:szCs w:val="22"/>
              </w:rPr>
              <w:t>条）</w:t>
            </w:r>
          </w:p>
        </w:tc>
      </w:tr>
      <w:tr w:rsidR="00EC092F" w:rsidRPr="00E650A4" w14:paraId="237E84EA" w14:textId="77777777" w:rsidTr="00B6332A">
        <w:trPr>
          <w:jc w:val="center"/>
        </w:trPr>
        <w:tc>
          <w:tcPr>
            <w:tcW w:w="5549" w:type="dxa"/>
          </w:tcPr>
          <w:p w14:paraId="25728194"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《名古屋议定书》生效以来获得外援以建设和发展执行《议定书》能力的缔约方数目和百分比</w:t>
            </w:r>
          </w:p>
        </w:tc>
        <w:tc>
          <w:tcPr>
            <w:tcW w:w="1104" w:type="dxa"/>
            <w:vAlign w:val="center"/>
          </w:tcPr>
          <w:p w14:paraId="34E1D6AB"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(c)</w:t>
            </w:r>
          </w:p>
        </w:tc>
        <w:tc>
          <w:tcPr>
            <w:tcW w:w="1384" w:type="dxa"/>
            <w:vAlign w:val="center"/>
          </w:tcPr>
          <w:p w14:paraId="56F53809"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45 (43%)</w:t>
            </w:r>
          </w:p>
        </w:tc>
        <w:tc>
          <w:tcPr>
            <w:tcW w:w="1443" w:type="dxa"/>
          </w:tcPr>
          <w:p w14:paraId="187389EA"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56</w:t>
            </w:r>
          </w:p>
        </w:tc>
      </w:tr>
      <w:tr w:rsidR="00EC092F" w:rsidRPr="00E650A4" w14:paraId="54625B82" w14:textId="77777777" w:rsidTr="00B6332A">
        <w:trPr>
          <w:jc w:val="center"/>
        </w:trPr>
        <w:tc>
          <w:tcPr>
            <w:tcW w:w="5549" w:type="dxa"/>
          </w:tcPr>
          <w:p w14:paraId="47BDD39C"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《名古屋议定书》生效以来提供外援以建立和发展执行《议定书》能力的缔约方数目和百分比</w:t>
            </w:r>
          </w:p>
        </w:tc>
        <w:tc>
          <w:tcPr>
            <w:tcW w:w="1104" w:type="dxa"/>
            <w:vAlign w:val="center"/>
          </w:tcPr>
          <w:p w14:paraId="586BCFE7"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(c)</w:t>
            </w:r>
          </w:p>
        </w:tc>
        <w:tc>
          <w:tcPr>
            <w:tcW w:w="1384" w:type="dxa"/>
            <w:vAlign w:val="center"/>
          </w:tcPr>
          <w:p w14:paraId="3B13AEA7"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27 (26%)</w:t>
            </w:r>
          </w:p>
        </w:tc>
        <w:tc>
          <w:tcPr>
            <w:tcW w:w="1443" w:type="dxa"/>
          </w:tcPr>
          <w:p w14:paraId="7D201F6C"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57</w:t>
            </w:r>
          </w:p>
        </w:tc>
      </w:tr>
      <w:tr w:rsidR="00EC092F" w:rsidRPr="00E650A4" w14:paraId="7D0F04D6" w14:textId="77777777" w:rsidTr="00B6332A">
        <w:trPr>
          <w:jc w:val="center"/>
        </w:trPr>
        <w:tc>
          <w:tcPr>
            <w:tcW w:w="5549" w:type="dxa"/>
          </w:tcPr>
          <w:p w14:paraId="5C5D6C02"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2010</w:t>
            </w:r>
            <w:r w:rsidRPr="00E650A4">
              <w:rPr>
                <w:rFonts w:cs="Times New Roman"/>
                <w:snapToGrid w:val="0"/>
                <w:kern w:val="22"/>
              </w:rPr>
              <w:t>年《名古屋议定书》通过后完成或启动的、对有助于批准和执行《名古屋议定书》的国家层面活动正在和已经提供直接支持的能力建设和能力发展举措数目</w:t>
            </w:r>
          </w:p>
        </w:tc>
        <w:tc>
          <w:tcPr>
            <w:tcW w:w="1104" w:type="dxa"/>
            <w:vAlign w:val="center"/>
          </w:tcPr>
          <w:p w14:paraId="07056425"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(c)</w:t>
            </w:r>
          </w:p>
        </w:tc>
        <w:tc>
          <w:tcPr>
            <w:tcW w:w="1384" w:type="dxa"/>
            <w:vAlign w:val="center"/>
          </w:tcPr>
          <w:p w14:paraId="74DF83A1"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90</w:t>
            </w:r>
          </w:p>
        </w:tc>
        <w:tc>
          <w:tcPr>
            <w:tcW w:w="1443" w:type="dxa"/>
          </w:tcPr>
          <w:p w14:paraId="3DC9AD6D"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公约秘书处能力建设文件</w:t>
            </w:r>
            <w:r w:rsidRPr="00E650A4">
              <w:rPr>
                <w:rFonts w:cs="Times New Roman"/>
                <w:snapToGrid w:val="0"/>
                <w:kern w:val="22"/>
                <w:szCs w:val="22"/>
              </w:rPr>
              <w:t xml:space="preserve"> </w:t>
            </w:r>
          </w:p>
        </w:tc>
      </w:tr>
      <w:tr w:rsidR="00EC092F" w:rsidRPr="00E650A4" w14:paraId="4E0AD954" w14:textId="77777777" w:rsidTr="00B6332A">
        <w:trPr>
          <w:jc w:val="center"/>
        </w:trPr>
        <w:tc>
          <w:tcPr>
            <w:tcW w:w="5549" w:type="dxa"/>
          </w:tcPr>
          <w:p w14:paraId="44398891"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在信息交换所发布的能力建设和能力发展举措数目</w:t>
            </w:r>
          </w:p>
        </w:tc>
        <w:tc>
          <w:tcPr>
            <w:tcW w:w="1104" w:type="dxa"/>
            <w:vAlign w:val="center"/>
          </w:tcPr>
          <w:p w14:paraId="6E390235"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(c)(g)</w:t>
            </w:r>
          </w:p>
        </w:tc>
        <w:tc>
          <w:tcPr>
            <w:tcW w:w="1384" w:type="dxa"/>
            <w:vAlign w:val="center"/>
          </w:tcPr>
          <w:p w14:paraId="1C169BCC"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57</w:t>
            </w:r>
          </w:p>
        </w:tc>
        <w:tc>
          <w:tcPr>
            <w:tcW w:w="1443" w:type="dxa"/>
          </w:tcPr>
          <w:p w14:paraId="2A63B45B"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信息交换所</w:t>
            </w:r>
          </w:p>
        </w:tc>
      </w:tr>
      <w:tr w:rsidR="00EC092F" w:rsidRPr="00E650A4" w14:paraId="4C958C41" w14:textId="77777777" w:rsidTr="00B6332A">
        <w:trPr>
          <w:cantSplit/>
          <w:jc w:val="center"/>
        </w:trPr>
        <w:tc>
          <w:tcPr>
            <w:tcW w:w="5549" w:type="dxa"/>
          </w:tcPr>
          <w:p w14:paraId="1140564B"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rPr>
              <w:t>获取和惠益分享能力建设和提高认识工具和资</w:t>
            </w:r>
            <w:r w:rsidRPr="00E650A4">
              <w:rPr>
                <w:rFonts w:cs="Times New Roman"/>
                <w:snapToGrid w:val="0"/>
                <w:kern w:val="22"/>
                <w:sz w:val="24"/>
              </w:rPr>
              <w:t>料</w:t>
            </w:r>
            <w:r w:rsidRPr="00E650A4">
              <w:rPr>
                <w:rFonts w:cs="Times New Roman"/>
                <w:snapToGrid w:val="0"/>
                <w:kern w:val="22"/>
              </w:rPr>
              <w:t>数目</w:t>
            </w:r>
          </w:p>
        </w:tc>
        <w:tc>
          <w:tcPr>
            <w:tcW w:w="1104" w:type="dxa"/>
            <w:vAlign w:val="center"/>
          </w:tcPr>
          <w:p w14:paraId="6C3B2880"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(c)</w:t>
            </w:r>
          </w:p>
        </w:tc>
        <w:tc>
          <w:tcPr>
            <w:tcW w:w="1384" w:type="dxa"/>
            <w:vAlign w:val="center"/>
          </w:tcPr>
          <w:p w14:paraId="348DAB9D"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84</w:t>
            </w:r>
          </w:p>
        </w:tc>
        <w:tc>
          <w:tcPr>
            <w:tcW w:w="1443" w:type="dxa"/>
          </w:tcPr>
          <w:p w14:paraId="39FD7C47"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公约秘书处能力建设文件</w:t>
            </w:r>
          </w:p>
        </w:tc>
      </w:tr>
      <w:tr w:rsidR="00EC092F" w:rsidRPr="00E650A4" w14:paraId="28F67DB5" w14:textId="77777777" w:rsidTr="00B6332A">
        <w:trPr>
          <w:jc w:val="center"/>
        </w:trPr>
        <w:tc>
          <w:tcPr>
            <w:tcW w:w="5549" w:type="dxa"/>
          </w:tcPr>
          <w:p w14:paraId="20327900"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szCs w:val="22"/>
              </w:rPr>
              <w:t>在信息交换所发布的能力建设和提高认识工具和资料数目</w:t>
            </w:r>
          </w:p>
        </w:tc>
        <w:tc>
          <w:tcPr>
            <w:tcW w:w="1104" w:type="dxa"/>
            <w:vAlign w:val="center"/>
          </w:tcPr>
          <w:p w14:paraId="4B58B13E"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(c)(g)</w:t>
            </w:r>
          </w:p>
        </w:tc>
        <w:tc>
          <w:tcPr>
            <w:tcW w:w="1384" w:type="dxa"/>
            <w:vAlign w:val="center"/>
          </w:tcPr>
          <w:p w14:paraId="249472DD"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34</w:t>
            </w:r>
          </w:p>
        </w:tc>
        <w:tc>
          <w:tcPr>
            <w:tcW w:w="1443" w:type="dxa"/>
          </w:tcPr>
          <w:p w14:paraId="6E074BDE"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信息交换所</w:t>
            </w:r>
          </w:p>
        </w:tc>
      </w:tr>
      <w:tr w:rsidR="00EC092F" w:rsidRPr="00E650A4" w14:paraId="4DD4F9E0" w14:textId="77777777" w:rsidTr="00B6332A">
        <w:trPr>
          <w:jc w:val="center"/>
        </w:trPr>
        <w:tc>
          <w:tcPr>
            <w:tcW w:w="9480" w:type="dxa"/>
            <w:gridSpan w:val="4"/>
            <w:shd w:val="pct5" w:color="auto" w:fill="auto"/>
          </w:tcPr>
          <w:p w14:paraId="13415E8D" w14:textId="77777777" w:rsidR="00EC092F" w:rsidRPr="00E650A4" w:rsidRDefault="00EC092F" w:rsidP="00B6332A">
            <w:pPr>
              <w:spacing w:before="120" w:after="120"/>
              <w:contextualSpacing/>
              <w:rPr>
                <w:rFonts w:cs="Times New Roman"/>
                <w:b/>
                <w:snapToGrid w:val="0"/>
                <w:kern w:val="22"/>
              </w:rPr>
            </w:pPr>
            <w:r w:rsidRPr="00E650A4">
              <w:rPr>
                <w:rFonts w:cs="Times New Roman"/>
                <w:b/>
                <w:snapToGrid w:val="0"/>
                <w:kern w:val="22"/>
                <w:szCs w:val="22"/>
              </w:rPr>
              <w:t xml:space="preserve">   </w:t>
            </w:r>
            <w:r w:rsidRPr="00E650A4">
              <w:rPr>
                <w:rFonts w:cs="Times New Roman"/>
                <w:b/>
                <w:snapToGrid w:val="0"/>
                <w:kern w:val="22"/>
                <w:szCs w:val="22"/>
              </w:rPr>
              <w:t>技术转让、合作与配合</w:t>
            </w:r>
          </w:p>
        </w:tc>
      </w:tr>
      <w:tr w:rsidR="00EC092F" w:rsidRPr="00E650A4" w14:paraId="6C785466" w14:textId="77777777" w:rsidTr="00B6332A">
        <w:trPr>
          <w:jc w:val="center"/>
        </w:trPr>
        <w:tc>
          <w:tcPr>
            <w:tcW w:w="5549" w:type="dxa"/>
          </w:tcPr>
          <w:p w14:paraId="7E82D81E" w14:textId="77777777" w:rsidR="00EC092F" w:rsidRPr="00E650A4" w:rsidRDefault="00EC092F" w:rsidP="00B6332A">
            <w:pPr>
              <w:numPr>
                <w:ilvl w:val="0"/>
                <w:numId w:val="34"/>
              </w:numPr>
              <w:spacing w:before="120" w:after="120"/>
              <w:ind w:left="314"/>
              <w:contextualSpacing/>
              <w:rPr>
                <w:rFonts w:cs="Times New Roman"/>
                <w:snapToGrid w:val="0"/>
                <w:kern w:val="22"/>
              </w:rPr>
            </w:pPr>
            <w:r w:rsidRPr="00E650A4">
              <w:rPr>
                <w:rFonts w:cs="Times New Roman"/>
                <w:snapToGrid w:val="0"/>
                <w:kern w:val="22"/>
                <w:szCs w:val="22"/>
              </w:rPr>
              <w:t>在技术和科学研究与发展方案中相互合作与配合，作为实现第</w:t>
            </w:r>
            <w:r w:rsidRPr="00E650A4">
              <w:rPr>
                <w:rFonts w:cs="Times New Roman"/>
                <w:snapToGrid w:val="0"/>
                <w:kern w:val="22"/>
                <w:szCs w:val="22"/>
              </w:rPr>
              <w:t>23</w:t>
            </w:r>
            <w:r w:rsidRPr="00E650A4">
              <w:rPr>
                <w:rFonts w:cs="Times New Roman"/>
                <w:snapToGrid w:val="0"/>
                <w:kern w:val="22"/>
                <w:szCs w:val="22"/>
              </w:rPr>
              <w:t>条规定的《议定书》目标的手段的缔约方数目和百分比</w:t>
            </w:r>
          </w:p>
        </w:tc>
        <w:tc>
          <w:tcPr>
            <w:tcW w:w="1104" w:type="dxa"/>
            <w:vAlign w:val="center"/>
          </w:tcPr>
          <w:p w14:paraId="7CA9FD9E"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(a)</w:t>
            </w:r>
          </w:p>
        </w:tc>
        <w:tc>
          <w:tcPr>
            <w:tcW w:w="1384" w:type="dxa"/>
            <w:vAlign w:val="center"/>
          </w:tcPr>
          <w:p w14:paraId="20738705"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46</w:t>
            </w:r>
            <w:r w:rsidRPr="00E650A4">
              <w:rPr>
                <w:rFonts w:cs="Times New Roman"/>
                <w:snapToGrid w:val="0"/>
                <w:kern w:val="22"/>
                <w:szCs w:val="22"/>
              </w:rPr>
              <w:t>（</w:t>
            </w:r>
            <w:r w:rsidRPr="00E650A4">
              <w:rPr>
                <w:rFonts w:cs="Times New Roman"/>
                <w:snapToGrid w:val="0"/>
                <w:kern w:val="22"/>
                <w:szCs w:val="22"/>
              </w:rPr>
              <w:t>44%</w:t>
            </w:r>
            <w:r w:rsidRPr="00E650A4">
              <w:rPr>
                <w:rFonts w:cs="Times New Roman"/>
                <w:snapToGrid w:val="0"/>
                <w:kern w:val="22"/>
                <w:szCs w:val="22"/>
              </w:rPr>
              <w:t>）</w:t>
            </w:r>
          </w:p>
        </w:tc>
        <w:tc>
          <w:tcPr>
            <w:tcW w:w="1443" w:type="dxa"/>
          </w:tcPr>
          <w:p w14:paraId="0B0F7E98"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59</w:t>
            </w:r>
          </w:p>
        </w:tc>
      </w:tr>
      <w:tr w:rsidR="00EC092F" w:rsidRPr="00E650A4" w14:paraId="51278BF3" w14:textId="77777777" w:rsidTr="00B6332A">
        <w:trPr>
          <w:jc w:val="center"/>
        </w:trPr>
        <w:tc>
          <w:tcPr>
            <w:tcW w:w="9480" w:type="dxa"/>
            <w:gridSpan w:val="4"/>
            <w:shd w:val="pct5" w:color="auto" w:fill="auto"/>
          </w:tcPr>
          <w:p w14:paraId="5F4ABC52" w14:textId="77777777" w:rsidR="00EC092F" w:rsidRPr="00E650A4" w:rsidRDefault="00EC092F" w:rsidP="00B6332A">
            <w:pPr>
              <w:spacing w:before="120" w:after="120"/>
              <w:contextualSpacing/>
              <w:rPr>
                <w:rFonts w:cs="Times New Roman"/>
                <w:b/>
                <w:snapToGrid w:val="0"/>
                <w:kern w:val="22"/>
              </w:rPr>
            </w:pPr>
            <w:r w:rsidRPr="00E650A4">
              <w:rPr>
                <w:rFonts w:cs="Times New Roman"/>
                <w:b/>
                <w:snapToGrid w:val="0"/>
                <w:kern w:val="22"/>
                <w:szCs w:val="22"/>
              </w:rPr>
              <w:t xml:space="preserve">   </w:t>
            </w:r>
            <w:r w:rsidRPr="00E650A4">
              <w:rPr>
                <w:rFonts w:cs="Times New Roman"/>
                <w:b/>
                <w:snapToGrid w:val="0"/>
                <w:kern w:val="22"/>
                <w:szCs w:val="22"/>
              </w:rPr>
              <w:t>任择补充信息</w:t>
            </w:r>
          </w:p>
        </w:tc>
      </w:tr>
      <w:tr w:rsidR="00EC092F" w:rsidRPr="00E650A4" w14:paraId="0A8E9D74" w14:textId="77777777" w:rsidTr="00B6332A">
        <w:trPr>
          <w:jc w:val="center"/>
        </w:trPr>
        <w:tc>
          <w:tcPr>
            <w:tcW w:w="5549" w:type="dxa"/>
          </w:tcPr>
          <w:p w14:paraId="7530D446" w14:textId="77777777" w:rsidR="00EC092F" w:rsidRPr="00E650A4" w:rsidRDefault="00EC092F" w:rsidP="00B6332A">
            <w:pPr>
              <w:spacing w:before="120" w:after="120"/>
              <w:ind w:left="346" w:hanging="346"/>
              <w:rPr>
                <w:rFonts w:cs="Times New Roman"/>
                <w:snapToGrid w:val="0"/>
                <w:kern w:val="22"/>
              </w:rPr>
            </w:pPr>
            <w:r w:rsidRPr="00E650A4">
              <w:rPr>
                <w:rFonts w:cs="Times New Roman"/>
                <w:snapToGrid w:val="0"/>
                <w:kern w:val="22"/>
                <w:szCs w:val="22"/>
              </w:rPr>
              <w:t xml:space="preserve">55. </w:t>
            </w:r>
            <w:r w:rsidRPr="00E650A4">
              <w:rPr>
                <w:rFonts w:cs="Times New Roman"/>
                <w:snapToGrid w:val="0"/>
                <w:kern w:val="22"/>
                <w:szCs w:val="22"/>
              </w:rPr>
              <w:t>为执行《名古屋议定书》建立预算拨款机制的缔约方数目和百分比</w:t>
            </w:r>
          </w:p>
        </w:tc>
        <w:tc>
          <w:tcPr>
            <w:tcW w:w="1104" w:type="dxa"/>
            <w:vAlign w:val="center"/>
          </w:tcPr>
          <w:p w14:paraId="6D4C69F4"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(c)</w:t>
            </w:r>
          </w:p>
        </w:tc>
        <w:tc>
          <w:tcPr>
            <w:tcW w:w="1384" w:type="dxa"/>
            <w:vAlign w:val="center"/>
          </w:tcPr>
          <w:p w14:paraId="27899E78"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24 (23%)</w:t>
            </w:r>
          </w:p>
        </w:tc>
        <w:tc>
          <w:tcPr>
            <w:tcW w:w="1443" w:type="dxa"/>
          </w:tcPr>
          <w:p w14:paraId="65911990"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61</w:t>
            </w:r>
          </w:p>
        </w:tc>
      </w:tr>
      <w:tr w:rsidR="00EC092F" w:rsidRPr="00E650A4" w14:paraId="1B53C046" w14:textId="77777777" w:rsidTr="00B6332A">
        <w:trPr>
          <w:jc w:val="center"/>
        </w:trPr>
        <w:tc>
          <w:tcPr>
            <w:tcW w:w="5549" w:type="dxa"/>
          </w:tcPr>
          <w:p w14:paraId="1C3B3373"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 xml:space="preserve">56. </w:t>
            </w:r>
            <w:r w:rsidRPr="00E650A4">
              <w:rPr>
                <w:rFonts w:cs="Times New Roman"/>
                <w:snapToGrid w:val="0"/>
                <w:kern w:val="22"/>
                <w:szCs w:val="22"/>
              </w:rPr>
              <w:t>向其他缔约方提供资金的缔约方数目和百分比</w:t>
            </w:r>
          </w:p>
        </w:tc>
        <w:tc>
          <w:tcPr>
            <w:tcW w:w="1104" w:type="dxa"/>
            <w:vAlign w:val="center"/>
          </w:tcPr>
          <w:p w14:paraId="2631811F"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(c)</w:t>
            </w:r>
          </w:p>
        </w:tc>
        <w:tc>
          <w:tcPr>
            <w:tcW w:w="1384" w:type="dxa"/>
            <w:vAlign w:val="center"/>
          </w:tcPr>
          <w:p w14:paraId="54333A88"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13 (12%)</w:t>
            </w:r>
          </w:p>
        </w:tc>
        <w:tc>
          <w:tcPr>
            <w:tcW w:w="1443" w:type="dxa"/>
          </w:tcPr>
          <w:p w14:paraId="4C595D0E"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62</w:t>
            </w:r>
          </w:p>
        </w:tc>
      </w:tr>
      <w:tr w:rsidR="00EC092F" w:rsidRPr="00E650A4" w14:paraId="656D6DBF" w14:textId="77777777" w:rsidTr="00B6332A">
        <w:trPr>
          <w:jc w:val="center"/>
        </w:trPr>
        <w:tc>
          <w:tcPr>
            <w:tcW w:w="5549" w:type="dxa"/>
          </w:tcPr>
          <w:p w14:paraId="7703FD44" w14:textId="77777777" w:rsidR="00EC092F" w:rsidRPr="00E650A4" w:rsidRDefault="00EC092F" w:rsidP="00B6332A">
            <w:pPr>
              <w:spacing w:before="120" w:after="120"/>
              <w:ind w:left="346" w:hanging="346"/>
              <w:rPr>
                <w:rFonts w:cs="Times New Roman"/>
                <w:snapToGrid w:val="0"/>
                <w:kern w:val="22"/>
              </w:rPr>
            </w:pPr>
            <w:r w:rsidRPr="00E650A4">
              <w:rPr>
                <w:rFonts w:cs="Times New Roman"/>
                <w:snapToGrid w:val="0"/>
                <w:kern w:val="22"/>
                <w:szCs w:val="22"/>
              </w:rPr>
              <w:t xml:space="preserve">57. </w:t>
            </w:r>
            <w:r w:rsidRPr="00E650A4">
              <w:rPr>
                <w:rFonts w:cs="Times New Roman"/>
                <w:snapToGrid w:val="0"/>
                <w:kern w:val="22"/>
                <w:szCs w:val="22"/>
              </w:rPr>
              <w:t>按照第</w:t>
            </w:r>
            <w:r w:rsidRPr="00E650A4">
              <w:rPr>
                <w:rFonts w:cs="Times New Roman"/>
                <w:snapToGrid w:val="0"/>
                <w:kern w:val="22"/>
                <w:szCs w:val="22"/>
              </w:rPr>
              <w:t>25</w:t>
            </w:r>
            <w:r w:rsidRPr="00E650A4">
              <w:rPr>
                <w:rFonts w:cs="Times New Roman"/>
                <w:snapToGrid w:val="0"/>
                <w:kern w:val="22"/>
                <w:szCs w:val="22"/>
              </w:rPr>
              <w:t>条规定从其他缔约方或金融机构收到资金以执行《议定书》的缔约方数目和百分比</w:t>
            </w:r>
          </w:p>
        </w:tc>
        <w:tc>
          <w:tcPr>
            <w:tcW w:w="1104" w:type="dxa"/>
            <w:vAlign w:val="center"/>
          </w:tcPr>
          <w:p w14:paraId="6F18109D"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(c)</w:t>
            </w:r>
          </w:p>
        </w:tc>
        <w:tc>
          <w:tcPr>
            <w:tcW w:w="1384" w:type="dxa"/>
            <w:vAlign w:val="center"/>
          </w:tcPr>
          <w:p w14:paraId="09423B11" w14:textId="77777777" w:rsidR="00EC092F" w:rsidRPr="00E650A4" w:rsidRDefault="00EC092F" w:rsidP="00B6332A">
            <w:pPr>
              <w:spacing w:before="120" w:after="120"/>
              <w:jc w:val="center"/>
              <w:rPr>
                <w:rFonts w:cs="Times New Roman"/>
                <w:snapToGrid w:val="0"/>
                <w:kern w:val="22"/>
              </w:rPr>
            </w:pPr>
            <w:r w:rsidRPr="00E650A4">
              <w:rPr>
                <w:rFonts w:cs="Times New Roman"/>
                <w:snapToGrid w:val="0"/>
                <w:kern w:val="22"/>
                <w:szCs w:val="22"/>
              </w:rPr>
              <w:t>35 (33%)</w:t>
            </w:r>
          </w:p>
        </w:tc>
        <w:tc>
          <w:tcPr>
            <w:tcW w:w="1443" w:type="dxa"/>
          </w:tcPr>
          <w:p w14:paraId="4CE0C188"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62</w:t>
            </w:r>
          </w:p>
        </w:tc>
      </w:tr>
      <w:tr w:rsidR="00EC092F" w:rsidRPr="00E650A4" w14:paraId="743242CD" w14:textId="77777777" w:rsidTr="00B6332A">
        <w:trPr>
          <w:jc w:val="center"/>
        </w:trPr>
        <w:tc>
          <w:tcPr>
            <w:tcW w:w="5549" w:type="dxa"/>
          </w:tcPr>
          <w:p w14:paraId="32183571" w14:textId="77777777" w:rsidR="00EC092F" w:rsidRPr="00E650A4" w:rsidRDefault="00EC092F" w:rsidP="00B6332A">
            <w:pPr>
              <w:spacing w:before="120" w:after="120"/>
              <w:ind w:left="346" w:hanging="346"/>
              <w:rPr>
                <w:rFonts w:cs="Times New Roman"/>
                <w:snapToGrid w:val="0"/>
                <w:kern w:val="22"/>
              </w:rPr>
            </w:pPr>
            <w:r w:rsidRPr="00E650A4">
              <w:rPr>
                <w:rFonts w:cs="Times New Roman"/>
                <w:snapToGrid w:val="0"/>
                <w:kern w:val="22"/>
                <w:szCs w:val="22"/>
              </w:rPr>
              <w:lastRenderedPageBreak/>
              <w:t xml:space="preserve">58. </w:t>
            </w:r>
            <w:r w:rsidRPr="00E650A4">
              <w:rPr>
                <w:rFonts w:cs="Times New Roman"/>
                <w:snapToGrid w:val="0"/>
                <w:kern w:val="22"/>
                <w:szCs w:val="22"/>
              </w:rPr>
              <w:t>每个缔约方专职管理与执行《名古屋议定书》直接相关的职能的工作人员平均数目。</w:t>
            </w:r>
          </w:p>
        </w:tc>
        <w:tc>
          <w:tcPr>
            <w:tcW w:w="1104" w:type="dxa"/>
            <w:vAlign w:val="center"/>
          </w:tcPr>
          <w:p w14:paraId="65C70FF5"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(c)</w:t>
            </w:r>
          </w:p>
        </w:tc>
        <w:tc>
          <w:tcPr>
            <w:tcW w:w="1384" w:type="dxa"/>
            <w:vAlign w:val="center"/>
          </w:tcPr>
          <w:p w14:paraId="20BC1707" w14:textId="77777777" w:rsidR="00EC092F" w:rsidRPr="00E650A4" w:rsidRDefault="00EC092F" w:rsidP="00B6332A">
            <w:pPr>
              <w:spacing w:before="120" w:after="120"/>
              <w:jc w:val="center"/>
              <w:rPr>
                <w:rFonts w:cs="Times New Roman"/>
                <w:snapToGrid w:val="0"/>
                <w:color w:val="FF0000"/>
                <w:kern w:val="22"/>
              </w:rPr>
            </w:pPr>
            <w:r w:rsidRPr="00E650A4">
              <w:rPr>
                <w:rFonts w:cs="Times New Roman"/>
                <w:snapToGrid w:val="0"/>
                <w:kern w:val="22"/>
                <w:szCs w:val="22"/>
              </w:rPr>
              <w:t>无确凿数据</w:t>
            </w:r>
          </w:p>
        </w:tc>
        <w:tc>
          <w:tcPr>
            <w:tcW w:w="1443" w:type="dxa"/>
          </w:tcPr>
          <w:p w14:paraId="6ACC2608"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问题</w:t>
            </w:r>
            <w:r w:rsidRPr="00E650A4">
              <w:rPr>
                <w:rFonts w:cs="Times New Roman"/>
                <w:snapToGrid w:val="0"/>
                <w:kern w:val="22"/>
                <w:szCs w:val="22"/>
              </w:rPr>
              <w:t>63</w:t>
            </w:r>
          </w:p>
          <w:p w14:paraId="34DBED7A"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需订正</w:t>
            </w:r>
          </w:p>
        </w:tc>
      </w:tr>
      <w:tr w:rsidR="00EC092F" w:rsidRPr="00E650A4" w14:paraId="079775EB" w14:textId="77777777" w:rsidTr="00B6332A">
        <w:trPr>
          <w:jc w:val="center"/>
        </w:trPr>
        <w:tc>
          <w:tcPr>
            <w:tcW w:w="9480" w:type="dxa"/>
            <w:gridSpan w:val="4"/>
            <w:shd w:val="pct5" w:color="auto" w:fill="auto"/>
          </w:tcPr>
          <w:p w14:paraId="47399860" w14:textId="77777777" w:rsidR="00EC092F" w:rsidRPr="00E650A4" w:rsidRDefault="00EC092F" w:rsidP="00B6332A">
            <w:pPr>
              <w:spacing w:before="120" w:after="120"/>
              <w:ind w:left="314"/>
              <w:contextualSpacing/>
              <w:rPr>
                <w:rFonts w:cs="Times New Roman"/>
                <w:b/>
                <w:snapToGrid w:val="0"/>
                <w:kern w:val="22"/>
              </w:rPr>
            </w:pPr>
            <w:r w:rsidRPr="00E650A4">
              <w:rPr>
                <w:rFonts w:cs="Times New Roman"/>
                <w:b/>
                <w:snapToGrid w:val="0"/>
                <w:kern w:val="22"/>
                <w:szCs w:val="22"/>
              </w:rPr>
              <w:t>信息交换所的实施和运作</w:t>
            </w:r>
          </w:p>
        </w:tc>
      </w:tr>
      <w:tr w:rsidR="00EC092F" w:rsidRPr="00E650A4" w14:paraId="700F94EC" w14:textId="77777777" w:rsidTr="00B6332A">
        <w:trPr>
          <w:jc w:val="center"/>
        </w:trPr>
        <w:tc>
          <w:tcPr>
            <w:tcW w:w="5549" w:type="dxa"/>
          </w:tcPr>
          <w:p w14:paraId="58936015" w14:textId="77777777" w:rsidR="00EC092F" w:rsidRPr="00E650A4" w:rsidRDefault="00EC092F" w:rsidP="00B6332A">
            <w:pPr>
              <w:spacing w:before="120" w:after="120"/>
              <w:ind w:left="346" w:hanging="346"/>
              <w:rPr>
                <w:rFonts w:cs="Times New Roman"/>
                <w:snapToGrid w:val="0"/>
                <w:kern w:val="22"/>
              </w:rPr>
            </w:pPr>
            <w:r w:rsidRPr="00E650A4">
              <w:rPr>
                <w:rFonts w:cs="Times New Roman"/>
                <w:snapToGrid w:val="0"/>
                <w:kern w:val="22"/>
                <w:szCs w:val="22"/>
              </w:rPr>
              <w:t xml:space="preserve">59. </w:t>
            </w:r>
            <w:r w:rsidRPr="00E650A4">
              <w:rPr>
                <w:rFonts w:cs="Times New Roman"/>
                <w:snapToGrid w:val="0"/>
                <w:kern w:val="22"/>
                <w:szCs w:val="22"/>
              </w:rPr>
              <w:t>在信息交换所发布国家信息（获取和惠益分享措施、国家主管部门或检查点）的非缔约方数目</w:t>
            </w:r>
          </w:p>
        </w:tc>
        <w:tc>
          <w:tcPr>
            <w:tcW w:w="1104" w:type="dxa"/>
            <w:vAlign w:val="center"/>
          </w:tcPr>
          <w:p w14:paraId="28D9E9CF"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(g)</w:t>
            </w:r>
          </w:p>
        </w:tc>
        <w:tc>
          <w:tcPr>
            <w:tcW w:w="1384" w:type="dxa"/>
            <w:vAlign w:val="center"/>
          </w:tcPr>
          <w:p w14:paraId="4AEB7E6B" w14:textId="77777777" w:rsidR="00EC092F" w:rsidRPr="00E650A4" w:rsidRDefault="00EC092F" w:rsidP="00B6332A">
            <w:pPr>
              <w:jc w:val="center"/>
              <w:rPr>
                <w:rFonts w:cs="Times New Roman"/>
                <w:snapToGrid w:val="0"/>
                <w:kern w:val="22"/>
              </w:rPr>
            </w:pPr>
            <w:r w:rsidRPr="00E650A4">
              <w:rPr>
                <w:rFonts w:cs="Times New Roman"/>
                <w:snapToGrid w:val="0"/>
                <w:kern w:val="22"/>
                <w:szCs w:val="22"/>
              </w:rPr>
              <w:t>8</w:t>
            </w:r>
          </w:p>
        </w:tc>
        <w:tc>
          <w:tcPr>
            <w:tcW w:w="1443" w:type="dxa"/>
          </w:tcPr>
          <w:p w14:paraId="475DAF01" w14:textId="77777777" w:rsidR="00EC092F" w:rsidRPr="00E650A4" w:rsidRDefault="00EC092F" w:rsidP="00B6332A">
            <w:pPr>
              <w:spacing w:before="120" w:after="120"/>
              <w:jc w:val="left"/>
              <w:rPr>
                <w:rFonts w:cs="Times New Roman"/>
                <w:snapToGrid w:val="0"/>
                <w:kern w:val="22"/>
              </w:rPr>
            </w:pPr>
            <w:r w:rsidRPr="00E650A4">
              <w:rPr>
                <w:rFonts w:cs="Times New Roman"/>
                <w:snapToGrid w:val="0"/>
                <w:kern w:val="22"/>
                <w:szCs w:val="22"/>
              </w:rPr>
              <w:t>信息交换所</w:t>
            </w:r>
          </w:p>
        </w:tc>
      </w:tr>
      <w:tr w:rsidR="00EC092F" w:rsidRPr="00E650A4" w14:paraId="4474C33F" w14:textId="77777777" w:rsidTr="00B6332A">
        <w:trPr>
          <w:jc w:val="center"/>
        </w:trPr>
        <w:tc>
          <w:tcPr>
            <w:tcW w:w="5549" w:type="dxa"/>
          </w:tcPr>
          <w:p w14:paraId="20D12097"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 xml:space="preserve">60.  </w:t>
            </w:r>
            <w:r w:rsidRPr="00E650A4">
              <w:rPr>
                <w:rFonts w:cs="Times New Roman"/>
                <w:snapToGrid w:val="0"/>
                <w:kern w:val="22"/>
                <w:szCs w:val="22"/>
              </w:rPr>
              <w:t>信息交换所年访问人数</w:t>
            </w:r>
          </w:p>
        </w:tc>
        <w:tc>
          <w:tcPr>
            <w:tcW w:w="1104" w:type="dxa"/>
            <w:vAlign w:val="center"/>
          </w:tcPr>
          <w:p w14:paraId="11DC0844" w14:textId="77777777" w:rsidR="00EC092F" w:rsidRPr="00E650A4" w:rsidRDefault="00EC092F" w:rsidP="00B6332A">
            <w:pPr>
              <w:spacing w:line="276" w:lineRule="auto"/>
              <w:jc w:val="center"/>
              <w:rPr>
                <w:rFonts w:cs="Times New Roman"/>
                <w:snapToGrid w:val="0"/>
                <w:kern w:val="22"/>
              </w:rPr>
            </w:pPr>
            <w:r w:rsidRPr="00E650A4">
              <w:rPr>
                <w:rFonts w:cs="Times New Roman"/>
                <w:snapToGrid w:val="0"/>
                <w:kern w:val="22"/>
                <w:szCs w:val="22"/>
              </w:rPr>
              <w:t>(g)</w:t>
            </w:r>
          </w:p>
        </w:tc>
        <w:tc>
          <w:tcPr>
            <w:tcW w:w="1384" w:type="dxa"/>
            <w:vAlign w:val="center"/>
          </w:tcPr>
          <w:p w14:paraId="487F2B87" w14:textId="33800777" w:rsidR="00EC092F" w:rsidRPr="00E650A4" w:rsidRDefault="00EC092F" w:rsidP="006D56E9">
            <w:pPr>
              <w:jc w:val="center"/>
              <w:rPr>
                <w:rFonts w:cs="Times New Roman"/>
                <w:snapToGrid w:val="0"/>
                <w:kern w:val="22"/>
              </w:rPr>
            </w:pPr>
            <w:r w:rsidRPr="00E650A4">
              <w:rPr>
                <w:rFonts w:cs="Times New Roman"/>
                <w:snapToGrid w:val="0"/>
                <w:kern w:val="22"/>
                <w:szCs w:val="22"/>
              </w:rPr>
              <w:t xml:space="preserve">18,709 </w:t>
            </w:r>
            <w:r w:rsidRPr="00E650A4">
              <w:rPr>
                <w:rFonts w:cs="Times New Roman"/>
                <w:snapToGrid w:val="0"/>
                <w:kern w:val="22"/>
                <w:szCs w:val="22"/>
              </w:rPr>
              <w:t>名访问者</w:t>
            </w:r>
            <w:r w:rsidRPr="00E650A4">
              <w:rPr>
                <w:rFonts w:cs="Times New Roman"/>
                <w:snapToGrid w:val="0"/>
                <w:kern w:val="22"/>
                <w:szCs w:val="22"/>
              </w:rPr>
              <w:t>(</w:t>
            </w:r>
            <w:r w:rsidRPr="00E650A4">
              <w:rPr>
                <w:rFonts w:cs="Times New Roman"/>
                <w:snapToGrid w:val="0"/>
                <w:kern w:val="22"/>
                <w:szCs w:val="22"/>
              </w:rPr>
              <w:t>截至</w:t>
            </w:r>
            <w:r w:rsidRPr="00E650A4">
              <w:rPr>
                <w:rFonts w:cs="Times New Roman"/>
                <w:snapToGrid w:val="0"/>
                <w:kern w:val="22"/>
                <w:szCs w:val="22"/>
              </w:rPr>
              <w:t>2018</w:t>
            </w:r>
            <w:r w:rsidRPr="00E650A4">
              <w:rPr>
                <w:rFonts w:cs="Times New Roman"/>
                <w:snapToGrid w:val="0"/>
                <w:kern w:val="22"/>
                <w:szCs w:val="22"/>
              </w:rPr>
              <w:t>年</w:t>
            </w:r>
            <w:r w:rsidRPr="00E650A4">
              <w:rPr>
                <w:rFonts w:cs="Times New Roman"/>
                <w:snapToGrid w:val="0"/>
                <w:kern w:val="22"/>
                <w:szCs w:val="22"/>
              </w:rPr>
              <w:t>3</w:t>
            </w:r>
            <w:r w:rsidRPr="00E650A4">
              <w:rPr>
                <w:rFonts w:cs="Times New Roman"/>
                <w:snapToGrid w:val="0"/>
                <w:kern w:val="22"/>
                <w:szCs w:val="22"/>
              </w:rPr>
              <w:t>月</w:t>
            </w:r>
            <w:r w:rsidRPr="00E650A4">
              <w:rPr>
                <w:rFonts w:cs="Times New Roman"/>
                <w:snapToGrid w:val="0"/>
                <w:kern w:val="22"/>
                <w:szCs w:val="22"/>
              </w:rPr>
              <w:t>22</w:t>
            </w:r>
            <w:r w:rsidRPr="00E650A4">
              <w:rPr>
                <w:rFonts w:cs="Times New Roman"/>
                <w:snapToGrid w:val="0"/>
                <w:kern w:val="22"/>
                <w:szCs w:val="22"/>
              </w:rPr>
              <w:t>日</w:t>
            </w:r>
            <w:r w:rsidRPr="00E650A4">
              <w:rPr>
                <w:rFonts w:cs="Times New Roman"/>
                <w:snapToGrid w:val="0"/>
                <w:kern w:val="22"/>
                <w:szCs w:val="22"/>
              </w:rPr>
              <w:t>)</w:t>
            </w:r>
          </w:p>
        </w:tc>
        <w:tc>
          <w:tcPr>
            <w:tcW w:w="1443" w:type="dxa"/>
          </w:tcPr>
          <w:p w14:paraId="51B5BF32" w14:textId="77777777" w:rsidR="00EC092F" w:rsidRPr="00E650A4" w:rsidRDefault="00EC092F" w:rsidP="00B6332A">
            <w:pPr>
              <w:spacing w:before="120" w:after="120"/>
              <w:rPr>
                <w:rFonts w:cs="Times New Roman"/>
                <w:snapToGrid w:val="0"/>
                <w:kern w:val="22"/>
              </w:rPr>
            </w:pPr>
            <w:r w:rsidRPr="00E650A4">
              <w:rPr>
                <w:rFonts w:cs="Times New Roman"/>
                <w:snapToGrid w:val="0"/>
                <w:kern w:val="22"/>
                <w:szCs w:val="22"/>
              </w:rPr>
              <w:t>谷歌分析</w:t>
            </w:r>
          </w:p>
        </w:tc>
      </w:tr>
    </w:tbl>
    <w:p w14:paraId="4AE45D79" w14:textId="77777777" w:rsidR="00C26966" w:rsidRPr="00FE46DE" w:rsidRDefault="00C26966" w:rsidP="004148C8">
      <w:pPr>
        <w:tabs>
          <w:tab w:val="left" w:pos="720"/>
        </w:tabs>
        <w:spacing w:line="240" w:lineRule="atLeast"/>
        <w:jc w:val="left"/>
        <w:rPr>
          <w:rFonts w:ascii="SimSun" w:hAnsi="SimSun" w:cs="Arial"/>
          <w:color w:val="000000"/>
          <w:sz w:val="24"/>
          <w:lang w:val="en-US"/>
        </w:rPr>
      </w:pPr>
    </w:p>
    <w:bookmarkEnd w:id="1"/>
    <w:p w14:paraId="59176719" w14:textId="4EEFBFE7" w:rsidR="00666863" w:rsidRPr="00FE46DE" w:rsidRDefault="00666863">
      <w:pPr>
        <w:spacing w:before="120" w:after="120"/>
        <w:jc w:val="center"/>
        <w:rPr>
          <w:rFonts w:cs="Times New Roman"/>
          <w:kern w:val="22"/>
          <w:sz w:val="24"/>
        </w:rPr>
      </w:pPr>
      <w:r w:rsidRPr="00FE46DE">
        <w:rPr>
          <w:rFonts w:eastAsia="Univers" w:cs="Times New Roman"/>
          <w:kern w:val="22"/>
          <w:sz w:val="24"/>
        </w:rPr>
        <w:t>__________</w:t>
      </w:r>
      <w:r w:rsidR="008027F1" w:rsidRPr="00FE46DE">
        <w:rPr>
          <w:rFonts w:cs="Times New Roman" w:hint="eastAsia"/>
          <w:kern w:val="22"/>
          <w:sz w:val="24"/>
        </w:rPr>
        <w:t xml:space="preserve"> </w:t>
      </w:r>
      <w:r w:rsidR="008F4CDA">
        <w:rPr>
          <w:rFonts w:cs="Times New Roman"/>
          <w:kern w:val="22"/>
          <w:sz w:val="24"/>
        </w:rPr>
        <w:t xml:space="preserve"> </w:t>
      </w:r>
      <w:bookmarkStart w:id="3" w:name="_GoBack"/>
      <w:bookmarkEnd w:id="3"/>
    </w:p>
    <w:sectPr w:rsidR="00666863" w:rsidRPr="00FE46DE" w:rsidSect="00FF196E">
      <w:headerReference w:type="even" r:id="rId11"/>
      <w:headerReference w:type="default" r:id="rId12"/>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484254" w14:textId="77777777" w:rsidR="006356BF" w:rsidRDefault="006356BF">
      <w:pPr>
        <w:rPr>
          <w:rFonts w:ascii="Univers" w:eastAsia="Univers" w:hAnsi="Univers" w:cs="Times New Roman"/>
        </w:rPr>
      </w:pPr>
      <w:r>
        <w:rPr>
          <w:rFonts w:ascii="Univers" w:eastAsia="Univers" w:hAnsi="Univers" w:cs="Times New Roman"/>
        </w:rPr>
        <w:separator/>
      </w:r>
    </w:p>
  </w:endnote>
  <w:endnote w:type="continuationSeparator" w:id="0">
    <w:p w14:paraId="6C0CBDA8" w14:textId="77777777" w:rsidR="006356BF" w:rsidRDefault="006356BF">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icrosoft YaHei">
    <w:panose1 w:val="020B0503020204020204"/>
    <w:charset w:val="86"/>
    <w:family w:val="swiss"/>
    <w:pitch w:val="variable"/>
    <w:sig w:usb0="A0000287" w:usb1="28CF3C52" w:usb2="00000016" w:usb3="00000000" w:csb0="0004001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w:altName w:val="Arial Unicode MS"/>
    <w:charset w:val="86"/>
    <w:family w:val="auto"/>
    <w:pitch w:val="variable"/>
    <w:sig w:usb0="00000000"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6FD26C" w14:textId="77777777" w:rsidR="006356BF" w:rsidRDefault="006356BF">
      <w:pPr>
        <w:rPr>
          <w:rFonts w:ascii="Univers" w:eastAsia="Univers" w:hAnsi="Univers" w:cs="Times New Roman"/>
        </w:rPr>
      </w:pPr>
      <w:r>
        <w:rPr>
          <w:rFonts w:ascii="Univers" w:eastAsia="Univers" w:hAnsi="Univers" w:cs="Times New Roman"/>
        </w:rPr>
        <w:separator/>
      </w:r>
    </w:p>
  </w:footnote>
  <w:footnote w:type="continuationSeparator" w:id="0">
    <w:p w14:paraId="72F90665" w14:textId="77777777" w:rsidR="006356BF" w:rsidRDefault="006356BF">
      <w:pPr>
        <w:rPr>
          <w:rFonts w:ascii="Univers" w:eastAsia="Univers" w:hAnsi="Univers" w:cs="Times New Roman"/>
        </w:rPr>
      </w:pPr>
      <w:r>
        <w:rPr>
          <w:rFonts w:ascii="Univers" w:eastAsia="Univers" w:hAnsi="Univers" w:cs="Times New Roman"/>
        </w:rPr>
        <w:continuationSeparator/>
      </w:r>
    </w:p>
  </w:footnote>
  <w:footnote w:id="1">
    <w:p w14:paraId="63365D80" w14:textId="77777777" w:rsidR="00B6332A" w:rsidRPr="00B0387C" w:rsidRDefault="00B6332A" w:rsidP="00E650A4">
      <w:pPr>
        <w:pStyle w:val="FootnoteText"/>
        <w:tabs>
          <w:tab w:val="left" w:pos="360"/>
        </w:tabs>
        <w:ind w:firstLine="0"/>
        <w:jc w:val="left"/>
        <w:rPr>
          <w:kern w:val="18"/>
          <w:sz w:val="20"/>
          <w:szCs w:val="20"/>
          <w:lang w:eastAsia="zh-CN"/>
        </w:rPr>
      </w:pPr>
      <w:r w:rsidRPr="00A86AC1">
        <w:rPr>
          <w:rStyle w:val="FootnoteReference"/>
          <w:sz w:val="24"/>
          <w:u w:val="none"/>
          <w:vertAlign w:val="superscript"/>
        </w:rPr>
        <w:footnoteRef/>
      </w:r>
      <w:r w:rsidRPr="00A86AC1">
        <w:rPr>
          <w:rStyle w:val="FootnoteReference"/>
          <w:sz w:val="24"/>
          <w:u w:val="none"/>
          <w:vertAlign w:val="superscript"/>
        </w:rPr>
        <w:t xml:space="preserve"> </w:t>
      </w:r>
      <w:r>
        <w:rPr>
          <w:rFonts w:hint="eastAsia"/>
          <w:kern w:val="18"/>
          <w:sz w:val="20"/>
          <w:szCs w:val="20"/>
          <w:lang w:eastAsia="zh-CN"/>
        </w:rPr>
        <w:tab/>
      </w:r>
      <w:r w:rsidRPr="00B0387C">
        <w:rPr>
          <w:kern w:val="18"/>
          <w:sz w:val="20"/>
          <w:szCs w:val="20"/>
          <w:lang w:eastAsia="zh-CN"/>
        </w:rPr>
        <w:t>CBD/NP/MOP/3/3</w:t>
      </w:r>
      <w:r w:rsidRPr="00B0387C">
        <w:rPr>
          <w:kern w:val="18"/>
          <w:sz w:val="20"/>
          <w:szCs w:val="20"/>
          <w:lang w:eastAsia="zh-CN"/>
        </w:rPr>
        <w:t>。</w:t>
      </w:r>
    </w:p>
  </w:footnote>
  <w:footnote w:id="2">
    <w:p w14:paraId="4E7318CF" w14:textId="77777777" w:rsidR="00B6332A" w:rsidRPr="002259AD" w:rsidRDefault="00B6332A" w:rsidP="00EC092F">
      <w:pPr>
        <w:pStyle w:val="FootnoteText"/>
        <w:tabs>
          <w:tab w:val="left" w:pos="360"/>
        </w:tabs>
        <w:ind w:firstLine="0"/>
        <w:rPr>
          <w:sz w:val="20"/>
          <w:szCs w:val="20"/>
          <w:lang w:eastAsia="zh-CN"/>
        </w:rPr>
      </w:pPr>
      <w:r w:rsidRPr="00A86AC1">
        <w:rPr>
          <w:rStyle w:val="FootnoteReference"/>
          <w:sz w:val="24"/>
          <w:u w:val="none"/>
          <w:vertAlign w:val="superscript"/>
        </w:rPr>
        <w:footnoteRef/>
      </w:r>
      <w:r w:rsidRPr="00A86AC1">
        <w:rPr>
          <w:rStyle w:val="FootnoteReference"/>
          <w:sz w:val="24"/>
          <w:u w:val="none"/>
          <w:vertAlign w:val="superscript"/>
        </w:rPr>
        <w:t xml:space="preserve"> </w:t>
      </w:r>
      <w:r>
        <w:rPr>
          <w:rFonts w:eastAsiaTheme="minorEastAsia" w:hint="eastAsia"/>
          <w:sz w:val="20"/>
          <w:szCs w:val="20"/>
          <w:lang w:eastAsia="zh-CN"/>
        </w:rPr>
        <w:tab/>
      </w:r>
      <w:r w:rsidRPr="002259AD">
        <w:rPr>
          <w:rFonts w:ascii="SimSun" w:hAnsi="SimSun" w:cs="SimSun" w:hint="eastAsia"/>
          <w:sz w:val="20"/>
          <w:szCs w:val="20"/>
          <w:lang w:eastAsia="zh-CN"/>
        </w:rPr>
        <w:t>例如《非洲联盟非洲协调执行名古屋议定书的实用准则》（</w:t>
      </w:r>
      <w:r w:rsidRPr="002259AD">
        <w:rPr>
          <w:rFonts w:ascii="SimSun" w:hAnsi="SimSun" w:cs="SimSun" w:hint="eastAsia"/>
          <w:sz w:val="20"/>
          <w:szCs w:val="20"/>
          <w:lang w:eastAsia="zh-CN"/>
        </w:rPr>
        <w:t>非洲联盟，</w:t>
      </w:r>
      <w:r w:rsidRPr="002259AD">
        <w:rPr>
          <w:sz w:val="20"/>
          <w:szCs w:val="20"/>
          <w:lang w:eastAsia="zh-CN"/>
        </w:rPr>
        <w:t>2015</w:t>
      </w:r>
      <w:r w:rsidRPr="002259AD">
        <w:rPr>
          <w:rFonts w:ascii="SimSun" w:hAnsi="SimSun" w:cs="SimSun" w:hint="eastAsia"/>
          <w:sz w:val="20"/>
          <w:szCs w:val="20"/>
          <w:lang w:eastAsia="zh-CN"/>
        </w:rPr>
        <w:t>年）。</w:t>
      </w:r>
    </w:p>
  </w:footnote>
  <w:footnote w:id="3">
    <w:p w14:paraId="308B9DA2" w14:textId="77777777" w:rsidR="00B6332A" w:rsidRPr="002259AD" w:rsidRDefault="00B6332A" w:rsidP="00EC092F">
      <w:pPr>
        <w:pStyle w:val="FootnoteText"/>
        <w:tabs>
          <w:tab w:val="left" w:pos="360"/>
        </w:tabs>
        <w:ind w:firstLine="0"/>
        <w:rPr>
          <w:sz w:val="20"/>
          <w:szCs w:val="20"/>
          <w:lang w:eastAsia="zh-CN"/>
        </w:rPr>
      </w:pPr>
      <w:r w:rsidRPr="00A86AC1">
        <w:rPr>
          <w:rStyle w:val="FootnoteReference"/>
          <w:sz w:val="24"/>
          <w:u w:val="none"/>
          <w:vertAlign w:val="superscript"/>
        </w:rPr>
        <w:footnoteRef/>
      </w:r>
      <w:r w:rsidRPr="002259AD">
        <w:rPr>
          <w:rStyle w:val="FootnoteReference"/>
          <w:sz w:val="24"/>
          <w:vertAlign w:val="superscript"/>
        </w:rPr>
        <w:t xml:space="preserve"> </w:t>
      </w:r>
      <w:r>
        <w:rPr>
          <w:rFonts w:eastAsiaTheme="minorEastAsia" w:hint="eastAsia"/>
          <w:sz w:val="20"/>
          <w:szCs w:val="20"/>
          <w:lang w:eastAsia="zh-CN"/>
        </w:rPr>
        <w:tab/>
      </w:r>
      <w:r w:rsidRPr="002259AD">
        <w:rPr>
          <w:rFonts w:ascii="SimSun" w:hAnsi="SimSun" w:cs="SimSun" w:hint="eastAsia"/>
          <w:sz w:val="20"/>
          <w:szCs w:val="20"/>
          <w:lang w:eastAsia="zh-CN"/>
        </w:rPr>
        <w:t>例如</w:t>
      </w:r>
      <w:r w:rsidRPr="002259AD">
        <w:rPr>
          <w:rFonts w:ascii="SimSun" w:eastAsia="Times New Roman" w:hAnsi="SimSun"/>
          <w:sz w:val="20"/>
          <w:szCs w:val="20"/>
          <w:lang w:eastAsia="zh-CN"/>
        </w:rPr>
        <w:t>“</w:t>
      </w:r>
      <w:r w:rsidRPr="002259AD">
        <w:rPr>
          <w:rFonts w:ascii="SimSun" w:hAnsi="SimSun" w:cs="SimSun" w:hint="eastAsia"/>
          <w:sz w:val="20"/>
          <w:szCs w:val="20"/>
          <w:lang w:eastAsia="zh-CN"/>
        </w:rPr>
        <w:t>使用</w:t>
      </w:r>
      <w:r w:rsidRPr="002259AD">
        <w:rPr>
          <w:rFonts w:ascii="SimSun" w:eastAsia="Times New Roman" w:hAnsi="SimSun"/>
          <w:sz w:val="20"/>
          <w:szCs w:val="20"/>
          <w:lang w:eastAsia="zh-CN"/>
        </w:rPr>
        <w:t>‘</w:t>
      </w:r>
      <w:r w:rsidRPr="002259AD">
        <w:rPr>
          <w:rFonts w:ascii="SimSun" w:hAnsi="SimSun" w:cs="SimSun" w:hint="eastAsia"/>
          <w:sz w:val="20"/>
          <w:szCs w:val="20"/>
          <w:lang w:eastAsia="zh-CN"/>
        </w:rPr>
        <w:t>土著人民和地方社区</w:t>
      </w:r>
      <w:r w:rsidRPr="002259AD">
        <w:rPr>
          <w:rFonts w:ascii="SimSun" w:eastAsia="Times New Roman" w:hAnsi="SimSun"/>
          <w:sz w:val="20"/>
          <w:szCs w:val="20"/>
          <w:lang w:eastAsia="zh-CN"/>
        </w:rPr>
        <w:t>’</w:t>
      </w:r>
      <w:r w:rsidRPr="002259AD">
        <w:rPr>
          <w:rFonts w:ascii="SimSun" w:hAnsi="SimSun" w:cs="SimSun" w:hint="eastAsia"/>
          <w:sz w:val="20"/>
          <w:szCs w:val="20"/>
          <w:lang w:eastAsia="zh-CN"/>
        </w:rPr>
        <w:t>一词的意见汇编</w:t>
      </w:r>
      <w:r w:rsidRPr="002259AD">
        <w:rPr>
          <w:rFonts w:ascii="SimSun" w:eastAsia="Times New Roman" w:hAnsi="SimSun"/>
          <w:sz w:val="20"/>
          <w:szCs w:val="20"/>
          <w:lang w:eastAsia="zh-CN"/>
        </w:rPr>
        <w:t>”</w:t>
      </w:r>
      <w:r w:rsidRPr="002259AD">
        <w:rPr>
          <w:rFonts w:ascii="SimSun" w:hAnsi="SimSun" w:cs="SimSun" w:hint="eastAsia"/>
          <w:sz w:val="20"/>
          <w:szCs w:val="20"/>
          <w:lang w:eastAsia="zh-CN"/>
        </w:rPr>
        <w:t>（</w:t>
      </w:r>
      <w:r w:rsidRPr="002259AD">
        <w:rPr>
          <w:sz w:val="20"/>
          <w:szCs w:val="20"/>
          <w:lang w:eastAsia="zh-CN"/>
        </w:rPr>
        <w:t>UNEP/CBD/WG8J/8/INF/10/Add.1</w:t>
      </w:r>
      <w:r w:rsidRPr="002259AD">
        <w:rPr>
          <w:rFonts w:ascii="SimSun" w:hAnsi="SimSun" w:cs="SimSun" w:hint="eastAsia"/>
          <w:sz w:val="20"/>
          <w:szCs w:val="20"/>
          <w:lang w:eastAsia="zh-CN"/>
        </w:rPr>
        <w:t>）。</w:t>
      </w:r>
      <w:r w:rsidRPr="002259AD">
        <w:rPr>
          <w:rFonts w:eastAsia="Times New Roman"/>
          <w:sz w:val="20"/>
          <w:szCs w:val="20"/>
          <w:lang w:eastAsia="zh-CN"/>
        </w:rPr>
        <w:t xml:space="preserve"> </w:t>
      </w:r>
    </w:p>
  </w:footnote>
  <w:footnote w:id="4">
    <w:p w14:paraId="772B20EC" w14:textId="77777777" w:rsidR="00B6332A" w:rsidRDefault="00B6332A" w:rsidP="00EC092F">
      <w:pPr>
        <w:pStyle w:val="FootnoteText"/>
        <w:tabs>
          <w:tab w:val="left" w:pos="360"/>
        </w:tabs>
        <w:ind w:firstLine="0"/>
        <w:jc w:val="left"/>
        <w:rPr>
          <w:lang w:eastAsia="zh-CN"/>
        </w:rPr>
      </w:pPr>
      <w:r w:rsidRPr="00A86AC1">
        <w:rPr>
          <w:rStyle w:val="FootnoteReference"/>
          <w:sz w:val="24"/>
          <w:u w:val="none"/>
          <w:vertAlign w:val="superscript"/>
        </w:rPr>
        <w:footnoteRef/>
      </w:r>
      <w:r w:rsidRPr="00A86AC1">
        <w:rPr>
          <w:rStyle w:val="FootnoteReference"/>
          <w:sz w:val="24"/>
          <w:u w:val="none"/>
          <w:vertAlign w:val="superscript"/>
        </w:rPr>
        <w:t xml:space="preserve"> </w:t>
      </w:r>
      <w:r>
        <w:rPr>
          <w:rFonts w:eastAsiaTheme="minorEastAsia" w:hint="eastAsia"/>
          <w:sz w:val="20"/>
          <w:szCs w:val="20"/>
          <w:lang w:eastAsia="zh-CN"/>
        </w:rPr>
        <w:tab/>
      </w:r>
      <w:r w:rsidRPr="002259AD">
        <w:rPr>
          <w:rFonts w:ascii="SimSun" w:hAnsi="SimSun" w:cs="SimSun" w:hint="eastAsia"/>
          <w:sz w:val="20"/>
          <w:szCs w:val="20"/>
          <w:lang w:eastAsia="zh-CN"/>
        </w:rPr>
        <w:t>例如</w:t>
      </w:r>
      <w:r w:rsidRPr="002259AD">
        <w:rPr>
          <w:rFonts w:ascii="SimSun" w:eastAsia="Times New Roman" w:hAnsi="SimSun"/>
          <w:sz w:val="20"/>
          <w:szCs w:val="20"/>
          <w:lang w:eastAsia="zh-CN"/>
        </w:rPr>
        <w:t xml:space="preserve"> “</w:t>
      </w:r>
      <w:r w:rsidRPr="002259AD">
        <w:rPr>
          <w:rFonts w:ascii="SimSun" w:hAnsi="SimSun" w:cs="SimSun" w:hint="eastAsia"/>
          <w:sz w:val="20"/>
          <w:szCs w:val="20"/>
          <w:lang w:eastAsia="zh-CN"/>
        </w:rPr>
        <w:t>获取和惠益分享要点：促进国内粮食和农业遗传资源各分部门实施获取和惠益分享的要点</w:t>
      </w:r>
      <w:r w:rsidRPr="002259AD">
        <w:rPr>
          <w:rFonts w:ascii="SimSun" w:eastAsia="Times New Roman" w:hAnsi="SimSun"/>
          <w:sz w:val="20"/>
          <w:szCs w:val="20"/>
          <w:lang w:eastAsia="zh-CN"/>
        </w:rPr>
        <w:t>” (</w:t>
      </w:r>
      <w:r w:rsidRPr="002259AD">
        <w:rPr>
          <w:rFonts w:ascii="SimSun" w:hAnsi="SimSun" w:cs="SimSun" w:hint="eastAsia"/>
          <w:sz w:val="20"/>
          <w:szCs w:val="20"/>
          <w:lang w:eastAsia="zh-CN"/>
        </w:rPr>
        <w:t>联合国粮食及农业组织，</w:t>
      </w:r>
      <w:r w:rsidRPr="002259AD">
        <w:rPr>
          <w:rFonts w:ascii="SimSun" w:eastAsia="Times New Roman" w:hAnsi="SimSun"/>
          <w:sz w:val="20"/>
          <w:szCs w:val="20"/>
          <w:lang w:eastAsia="zh-CN"/>
        </w:rPr>
        <w:t>2016</w:t>
      </w:r>
      <w:r w:rsidRPr="002259AD">
        <w:rPr>
          <w:rFonts w:ascii="SimSun" w:hAnsi="SimSun" w:cs="SimSun" w:hint="eastAsia"/>
          <w:sz w:val="20"/>
          <w:szCs w:val="20"/>
          <w:lang w:eastAsia="zh-CN"/>
        </w:rPr>
        <w:t>年</w:t>
      </w:r>
      <w:r w:rsidRPr="002259AD">
        <w:rPr>
          <w:rFonts w:ascii="SimSun" w:eastAsia="Times New Roman" w:hAnsi="SimSun"/>
          <w:sz w:val="20"/>
          <w:szCs w:val="20"/>
          <w:lang w:eastAsia="zh-CN"/>
        </w:rPr>
        <w:t>)</w:t>
      </w:r>
      <w:r w:rsidRPr="002259AD">
        <w:rPr>
          <w:rFonts w:ascii="SimSun" w:hAnsi="SimSun" w:cs="SimSun" w:hint="eastAsia"/>
          <w:sz w:val="20"/>
          <w:szCs w:val="20"/>
          <w:lang w:eastAsia="zh-CN"/>
        </w:rPr>
        <w:t>。</w:t>
      </w:r>
    </w:p>
  </w:footnote>
  <w:footnote w:id="5">
    <w:p w14:paraId="4C9AEC1A" w14:textId="77777777" w:rsidR="00B6332A" w:rsidRDefault="00B6332A" w:rsidP="00EC092F">
      <w:pPr>
        <w:pStyle w:val="FootnoteText"/>
        <w:tabs>
          <w:tab w:val="left" w:pos="360"/>
        </w:tabs>
        <w:ind w:firstLine="0"/>
        <w:jc w:val="left"/>
        <w:rPr>
          <w:lang w:eastAsia="zh-CN"/>
        </w:rPr>
      </w:pPr>
      <w:r w:rsidRPr="00A86AC1">
        <w:rPr>
          <w:rStyle w:val="FootnoteReference"/>
          <w:sz w:val="24"/>
          <w:u w:val="none"/>
          <w:vertAlign w:val="superscript"/>
        </w:rPr>
        <w:footnoteRef/>
      </w:r>
      <w:r w:rsidRPr="00A86AC1">
        <w:rPr>
          <w:rFonts w:eastAsia="Times New Roman"/>
          <w:sz w:val="24"/>
          <w:vertAlign w:val="superscript"/>
          <w:lang w:eastAsia="zh-CN"/>
        </w:rPr>
        <w:t xml:space="preserve"> </w:t>
      </w:r>
      <w:r>
        <w:rPr>
          <w:rFonts w:eastAsiaTheme="minorEastAsia" w:hint="eastAsia"/>
          <w:lang w:eastAsia="zh-CN"/>
        </w:rPr>
        <w:tab/>
      </w:r>
      <w:r w:rsidRPr="006E74FD">
        <w:rPr>
          <w:rFonts w:ascii="SimSun" w:hAnsi="SimSun" w:cs="SimSun" w:hint="eastAsia"/>
          <w:sz w:val="20"/>
          <w:szCs w:val="20"/>
          <w:lang w:eastAsia="zh-CN"/>
        </w:rPr>
        <w:t>制订各种机制、法律或其他适当倡议，确保土著人民和地方社区对于获取其知识、创新和做法取得取决于国情的</w:t>
      </w:r>
      <w:r w:rsidRPr="006E74FD">
        <w:rPr>
          <w:rFonts w:ascii="SimSun" w:eastAsia="Times New Roman" w:hAnsi="SimSun"/>
          <w:sz w:val="20"/>
          <w:szCs w:val="20"/>
          <w:lang w:eastAsia="zh-CN"/>
        </w:rPr>
        <w:t xml:space="preserve"> “</w:t>
      </w:r>
      <w:r w:rsidRPr="006E74FD">
        <w:rPr>
          <w:rFonts w:ascii="SimSun" w:hAnsi="SimSun" w:cs="SimSun" w:hint="eastAsia"/>
          <w:sz w:val="20"/>
          <w:szCs w:val="20"/>
          <w:lang w:eastAsia="zh-CN"/>
        </w:rPr>
        <w:t>事先和知情同意</w:t>
      </w:r>
      <w:r w:rsidRPr="006E74FD">
        <w:rPr>
          <w:rFonts w:ascii="SimSun" w:eastAsia="Times New Roman" w:hAnsi="SimSun"/>
          <w:sz w:val="20"/>
          <w:szCs w:val="20"/>
          <w:lang w:eastAsia="zh-CN"/>
        </w:rPr>
        <w:t>”</w:t>
      </w:r>
      <w:r w:rsidRPr="006E74FD">
        <w:rPr>
          <w:rFonts w:ascii="SimSun" w:hAnsi="SimSun" w:cs="SimSun" w:hint="eastAsia"/>
          <w:sz w:val="20"/>
          <w:szCs w:val="20"/>
          <w:lang w:eastAsia="zh-CN"/>
        </w:rPr>
        <w:t>、</w:t>
      </w:r>
      <w:r w:rsidRPr="006E74FD">
        <w:rPr>
          <w:rFonts w:ascii="SimSun" w:eastAsia="Times New Roman" w:hAnsi="SimSun"/>
          <w:sz w:val="20"/>
          <w:szCs w:val="20"/>
          <w:lang w:eastAsia="zh-CN"/>
        </w:rPr>
        <w:t>“</w:t>
      </w:r>
      <w:r w:rsidRPr="006E74FD">
        <w:rPr>
          <w:rFonts w:ascii="SimSun" w:hAnsi="SimSun" w:cs="SimSun" w:hint="eastAsia"/>
          <w:sz w:val="20"/>
          <w:szCs w:val="20"/>
          <w:lang w:eastAsia="zh-CN"/>
        </w:rPr>
        <w:t>自由、事先和知情同意</w:t>
      </w:r>
      <w:r w:rsidRPr="006E74FD">
        <w:rPr>
          <w:rFonts w:ascii="SimSun" w:eastAsia="Times New Roman" w:hAnsi="SimSun"/>
          <w:sz w:val="20"/>
          <w:szCs w:val="20"/>
          <w:lang w:eastAsia="zh-CN"/>
        </w:rPr>
        <w:t>”</w:t>
      </w:r>
      <w:r w:rsidRPr="006E74FD">
        <w:rPr>
          <w:rFonts w:ascii="SimSun" w:hAnsi="SimSun" w:cs="SimSun" w:hint="eastAsia"/>
          <w:sz w:val="20"/>
          <w:szCs w:val="20"/>
          <w:lang w:eastAsia="zh-CN"/>
        </w:rPr>
        <w:t>或</w:t>
      </w:r>
      <w:r w:rsidRPr="006E74FD">
        <w:rPr>
          <w:rFonts w:ascii="SimSun" w:eastAsia="Times New Roman" w:hAnsi="SimSun"/>
          <w:sz w:val="20"/>
          <w:szCs w:val="20"/>
          <w:lang w:eastAsia="zh-CN"/>
        </w:rPr>
        <w:t>“</w:t>
      </w:r>
      <w:r w:rsidRPr="006E74FD">
        <w:rPr>
          <w:rFonts w:ascii="SimSun" w:hAnsi="SimSun" w:cs="SimSun" w:hint="eastAsia"/>
          <w:sz w:val="20"/>
          <w:szCs w:val="20"/>
          <w:lang w:eastAsia="zh-CN"/>
        </w:rPr>
        <w:t>核准和参与</w:t>
      </w:r>
      <w:r w:rsidRPr="006E74FD">
        <w:rPr>
          <w:rFonts w:ascii="SimSun" w:eastAsia="Times New Roman" w:hAnsi="SimSun"/>
          <w:sz w:val="20"/>
          <w:szCs w:val="20"/>
          <w:lang w:eastAsia="zh-CN"/>
        </w:rPr>
        <w:t>”</w:t>
      </w:r>
      <w:r w:rsidRPr="006E74FD">
        <w:rPr>
          <w:rFonts w:ascii="SimSun" w:hAnsi="SimSun" w:cs="SimSun" w:hint="eastAsia"/>
          <w:sz w:val="20"/>
          <w:szCs w:val="20"/>
          <w:lang w:eastAsia="zh-CN"/>
        </w:rPr>
        <w:t>，以及公正和公平地分享利用和应用与保护和可持续利用生物多样性有关的此种</w:t>
      </w:r>
      <w:r w:rsidRPr="00431412">
        <w:rPr>
          <w:rFonts w:eastAsia="KaiTi" w:hint="eastAsia"/>
          <w:snapToGrid w:val="0"/>
          <w:kern w:val="22"/>
          <w:sz w:val="22"/>
          <w:lang w:eastAsia="zh-CN"/>
        </w:rPr>
        <w:t>知识</w:t>
      </w:r>
      <w:r w:rsidRPr="006E74FD">
        <w:rPr>
          <w:rFonts w:ascii="SimSun" w:hAnsi="SimSun" w:cs="SimSun" w:hint="eastAsia"/>
          <w:sz w:val="20"/>
          <w:szCs w:val="20"/>
          <w:lang w:eastAsia="zh-CN"/>
        </w:rPr>
        <w:t>、创新和做法所产生的惠益，以及报告和防止非法占用传统知识的</w:t>
      </w:r>
      <w:r w:rsidRPr="006E74FD">
        <w:rPr>
          <w:rFonts w:ascii="SimSun" w:eastAsia="Times New Roman" w:hAnsi="SimSun"/>
          <w:sz w:val="20"/>
          <w:szCs w:val="20"/>
          <w:lang w:eastAsia="zh-CN"/>
        </w:rPr>
        <w:t>“</w:t>
      </w:r>
      <w:r w:rsidRPr="006E74FD">
        <w:rPr>
          <w:rFonts w:ascii="SimSun" w:hAnsi="SimSun" w:cs="SimSun" w:hint="eastAsia"/>
          <w:sz w:val="20"/>
          <w:szCs w:val="20"/>
          <w:lang w:eastAsia="zh-CN"/>
        </w:rPr>
        <w:t>生命之根</w:t>
      </w:r>
      <w:r w:rsidRPr="006E74FD">
        <w:rPr>
          <w:rFonts w:ascii="SimSun" w:eastAsia="Times New Roman" w:hAnsi="SimSun"/>
          <w:sz w:val="20"/>
          <w:szCs w:val="20"/>
          <w:lang w:eastAsia="zh-CN"/>
        </w:rPr>
        <w:t>”</w:t>
      </w:r>
      <w:r w:rsidRPr="006E74FD">
        <w:rPr>
          <w:rFonts w:ascii="SimSun" w:hAnsi="SimSun" w:cs="SimSun" w:hint="eastAsia"/>
          <w:sz w:val="20"/>
          <w:szCs w:val="20"/>
          <w:lang w:eastAsia="zh-CN"/>
        </w:rPr>
        <w:t>自愿准则</w:t>
      </w:r>
      <w:r>
        <w:rPr>
          <w:rFonts w:ascii="SimSun" w:hAnsi="SimSun" w:cs="SimSun" w:hint="eastAsia"/>
          <w:lang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34ED40" w14:textId="31B14DCF" w:rsidR="00B6332A" w:rsidRPr="00785B1E" w:rsidRDefault="00B6332A" w:rsidP="004D69AD">
    <w:pPr>
      <w:rPr>
        <w:sz w:val="24"/>
      </w:rPr>
    </w:pPr>
    <w:r>
      <w:rPr>
        <w:sz w:val="24"/>
      </w:rPr>
      <w:t>CBD/NP-MOP/3/L.2</w:t>
    </w:r>
  </w:p>
  <w:p w14:paraId="28D18002" w14:textId="08B1BFE3" w:rsidR="00B6332A" w:rsidRDefault="00B6332A"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8F4CDA">
      <w:rPr>
        <w:noProof/>
        <w:sz w:val="24"/>
        <w:szCs w:val="22"/>
      </w:rPr>
      <w:t>12</w:t>
    </w:r>
    <w:r w:rsidRPr="00367DF4">
      <w:rPr>
        <w:sz w:val="24"/>
        <w:szCs w:val="22"/>
      </w:rPr>
      <w:fldChar w:fldCharType="end"/>
    </w:r>
  </w:p>
  <w:p w14:paraId="7A02DC02" w14:textId="77777777" w:rsidR="00B6332A" w:rsidRPr="00367DF4" w:rsidRDefault="00B6332A" w:rsidP="00660A89">
    <w:pPr>
      <w:pStyle w:val="Header"/>
      <w:rPr>
        <w:sz w:val="24"/>
        <w:szCs w:val="22"/>
      </w:rPr>
    </w:pPr>
  </w:p>
  <w:p w14:paraId="08288FCB" w14:textId="77777777" w:rsidR="00B6332A" w:rsidRDefault="00B633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9A2F5" w14:textId="4413497E" w:rsidR="00B6332A" w:rsidRPr="00785B1E" w:rsidRDefault="00B6332A" w:rsidP="004D69AD">
    <w:pPr>
      <w:ind w:left="252"/>
      <w:jc w:val="right"/>
      <w:rPr>
        <w:sz w:val="24"/>
      </w:rPr>
    </w:pPr>
    <w:r>
      <w:rPr>
        <w:sz w:val="24"/>
      </w:rPr>
      <w:t>CBD/NP-MOP/3/L.2</w:t>
    </w:r>
  </w:p>
  <w:p w14:paraId="7828E1E6" w14:textId="261B262F" w:rsidR="00B6332A" w:rsidRDefault="00B6332A" w:rsidP="005B1D16">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8F4CDA">
      <w:rPr>
        <w:noProof/>
        <w:sz w:val="24"/>
        <w:szCs w:val="22"/>
      </w:rPr>
      <w:t>11</w:t>
    </w:r>
    <w:r w:rsidRPr="00367DF4">
      <w:rPr>
        <w:sz w:val="24"/>
        <w:szCs w:val="22"/>
      </w:rPr>
      <w:fldChar w:fldCharType="end"/>
    </w:r>
  </w:p>
  <w:p w14:paraId="5ABF2273" w14:textId="77777777" w:rsidR="00B6332A" w:rsidRDefault="00B6332A" w:rsidP="005B1D16">
    <w:pPr>
      <w:pStyle w:val="Header"/>
      <w:jc w:val="right"/>
    </w:pPr>
  </w:p>
  <w:p w14:paraId="536F31C2" w14:textId="77777777" w:rsidR="00B6332A" w:rsidRDefault="00B633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56A08"/>
    <w:multiLevelType w:val="hybridMultilevel"/>
    <w:tmpl w:val="BDB09794"/>
    <w:lvl w:ilvl="0" w:tplc="B77E0B44">
      <w:start w:val="1"/>
      <w:numFmt w:val="decimal"/>
      <w:lvlText w:val="%1."/>
      <w:lvlJc w:val="left"/>
      <w:pPr>
        <w:ind w:left="1080" w:hanging="360"/>
      </w:pPr>
      <w:rPr>
        <w:rFonts w:ascii="Times New Roman" w:eastAsia="SimSu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D421CB"/>
    <w:multiLevelType w:val="hybridMultilevel"/>
    <w:tmpl w:val="BC603B98"/>
    <w:lvl w:ilvl="0" w:tplc="49387CE4">
      <w:start w:val="1"/>
      <w:numFmt w:val="decimal"/>
      <w:lvlText w:val="%1."/>
      <w:lvlJc w:val="left"/>
      <w:pPr>
        <w:ind w:left="980" w:hanging="490"/>
      </w:pPr>
      <w:rPr>
        <w:rFonts w:ascii="Times New Roman" w:cs="Times New Roman" w:hint="default"/>
        <w:i w:val="0"/>
      </w:rPr>
    </w:lvl>
    <w:lvl w:ilvl="1" w:tplc="AD788A34">
      <w:start w:val="1"/>
      <w:numFmt w:val="lowerLetter"/>
      <w:lvlText w:val="(%2)"/>
      <w:lvlJc w:val="left"/>
      <w:pPr>
        <w:ind w:left="1700" w:hanging="490"/>
      </w:pPr>
      <w:rPr>
        <w:rFonts w:cs="Times New Roman" w:hint="default"/>
      </w:rPr>
    </w:lvl>
    <w:lvl w:ilvl="2" w:tplc="0409001B" w:tentative="1">
      <w:start w:val="1"/>
      <w:numFmt w:val="lowerRoman"/>
      <w:lvlText w:val="%3."/>
      <w:lvlJc w:val="right"/>
      <w:pPr>
        <w:ind w:left="2290" w:hanging="180"/>
      </w:pPr>
      <w:rPr>
        <w:rFonts w:cs="Times New Roman"/>
      </w:rPr>
    </w:lvl>
    <w:lvl w:ilvl="3" w:tplc="0409000F" w:tentative="1">
      <w:start w:val="1"/>
      <w:numFmt w:val="decimal"/>
      <w:lvlText w:val="%4."/>
      <w:lvlJc w:val="left"/>
      <w:pPr>
        <w:ind w:left="3010" w:hanging="360"/>
      </w:pPr>
      <w:rPr>
        <w:rFonts w:cs="Times New Roman"/>
      </w:rPr>
    </w:lvl>
    <w:lvl w:ilvl="4" w:tplc="04090019" w:tentative="1">
      <w:start w:val="1"/>
      <w:numFmt w:val="lowerLetter"/>
      <w:lvlText w:val="%5."/>
      <w:lvlJc w:val="left"/>
      <w:pPr>
        <w:ind w:left="3730" w:hanging="360"/>
      </w:pPr>
      <w:rPr>
        <w:rFonts w:cs="Times New Roman"/>
      </w:rPr>
    </w:lvl>
    <w:lvl w:ilvl="5" w:tplc="0409001B" w:tentative="1">
      <w:start w:val="1"/>
      <w:numFmt w:val="lowerRoman"/>
      <w:lvlText w:val="%6."/>
      <w:lvlJc w:val="right"/>
      <w:pPr>
        <w:ind w:left="4450" w:hanging="180"/>
      </w:pPr>
      <w:rPr>
        <w:rFonts w:cs="Times New Roman"/>
      </w:rPr>
    </w:lvl>
    <w:lvl w:ilvl="6" w:tplc="0409000F" w:tentative="1">
      <w:start w:val="1"/>
      <w:numFmt w:val="decimal"/>
      <w:lvlText w:val="%7."/>
      <w:lvlJc w:val="left"/>
      <w:pPr>
        <w:ind w:left="5170" w:hanging="360"/>
      </w:pPr>
      <w:rPr>
        <w:rFonts w:cs="Times New Roman"/>
      </w:rPr>
    </w:lvl>
    <w:lvl w:ilvl="7" w:tplc="04090019" w:tentative="1">
      <w:start w:val="1"/>
      <w:numFmt w:val="lowerLetter"/>
      <w:lvlText w:val="%8."/>
      <w:lvlJc w:val="left"/>
      <w:pPr>
        <w:ind w:left="5890" w:hanging="360"/>
      </w:pPr>
      <w:rPr>
        <w:rFonts w:cs="Times New Roman"/>
      </w:rPr>
    </w:lvl>
    <w:lvl w:ilvl="8" w:tplc="0409001B" w:tentative="1">
      <w:start w:val="1"/>
      <w:numFmt w:val="lowerRoman"/>
      <w:lvlText w:val="%9."/>
      <w:lvlJc w:val="right"/>
      <w:pPr>
        <w:ind w:left="6610" w:hanging="180"/>
      </w:pPr>
      <w:rPr>
        <w:rFonts w:cs="Times New Roman"/>
      </w:rPr>
    </w:lvl>
  </w:abstractNum>
  <w:abstractNum w:abstractNumId="2" w15:restartNumberingAfterBreak="0">
    <w:nsid w:val="05025537"/>
    <w:multiLevelType w:val="hybridMultilevel"/>
    <w:tmpl w:val="A79EC164"/>
    <w:lvl w:ilvl="0" w:tplc="CDBE75D4">
      <w:start w:val="1"/>
      <w:numFmt w:val="lowerLetter"/>
      <w:lvlText w:val="(%1)"/>
      <w:lvlJc w:val="left"/>
      <w:pPr>
        <w:ind w:left="1210" w:hanging="360"/>
      </w:pPr>
      <w:rPr>
        <w:rFonts w:ascii="Times New Roman" w:hAnsi="Times New Roman" w:cs="Times New Roman" w:hint="default"/>
        <w:b w:val="0"/>
        <w:i w:val="0"/>
      </w:rPr>
    </w:lvl>
    <w:lvl w:ilvl="1" w:tplc="04090019">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3"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08E14C87"/>
    <w:multiLevelType w:val="hybridMultilevel"/>
    <w:tmpl w:val="F7A86A78"/>
    <w:lvl w:ilvl="0" w:tplc="DEC0070A">
      <w:start w:val="1"/>
      <w:numFmt w:val="lowerLetter"/>
      <w:lvlText w:val="(%1)"/>
      <w:lvlJc w:val="left"/>
      <w:pPr>
        <w:ind w:left="1340" w:hanging="360"/>
      </w:pPr>
      <w:rPr>
        <w:rFonts w:ascii="Times New Roman" w:hAnsi="Times New Roman" w:cs="Times New Roman" w:hint="default"/>
        <w:b w:val="0"/>
        <w:i w:val="0"/>
      </w:rPr>
    </w:lvl>
    <w:lvl w:ilvl="1" w:tplc="579C6FDA">
      <w:start w:val="1"/>
      <w:numFmt w:val="lowerLetter"/>
      <w:lvlText w:val="（%2）"/>
      <w:lvlJc w:val="left"/>
      <w:pPr>
        <w:ind w:left="2060" w:hanging="360"/>
      </w:pPr>
      <w:rPr>
        <w:rFonts w:cs="Times New Roman" w:hint="default"/>
      </w:rPr>
    </w:lvl>
    <w:lvl w:ilvl="2" w:tplc="92007806">
      <w:start w:val="1"/>
      <w:numFmt w:val="decimal"/>
      <w:lvlText w:val="%3."/>
      <w:lvlJc w:val="left"/>
      <w:pPr>
        <w:ind w:left="3320" w:hanging="720"/>
      </w:pPr>
      <w:rPr>
        <w:rFonts w:hint="default"/>
      </w:rPr>
    </w:lvl>
    <w:lvl w:ilvl="3" w:tplc="0409000F" w:tentative="1">
      <w:start w:val="1"/>
      <w:numFmt w:val="decimal"/>
      <w:lvlText w:val="%4."/>
      <w:lvlJc w:val="left"/>
      <w:pPr>
        <w:ind w:left="3500" w:hanging="360"/>
      </w:pPr>
      <w:rPr>
        <w:rFonts w:cs="Times New Roman"/>
      </w:rPr>
    </w:lvl>
    <w:lvl w:ilvl="4" w:tplc="04090019" w:tentative="1">
      <w:start w:val="1"/>
      <w:numFmt w:val="lowerLetter"/>
      <w:lvlText w:val="%5."/>
      <w:lvlJc w:val="left"/>
      <w:pPr>
        <w:ind w:left="4220" w:hanging="360"/>
      </w:pPr>
      <w:rPr>
        <w:rFonts w:cs="Times New Roman"/>
      </w:rPr>
    </w:lvl>
    <w:lvl w:ilvl="5" w:tplc="0409001B" w:tentative="1">
      <w:start w:val="1"/>
      <w:numFmt w:val="lowerRoman"/>
      <w:lvlText w:val="%6."/>
      <w:lvlJc w:val="right"/>
      <w:pPr>
        <w:ind w:left="4940" w:hanging="180"/>
      </w:pPr>
      <w:rPr>
        <w:rFonts w:cs="Times New Roman"/>
      </w:rPr>
    </w:lvl>
    <w:lvl w:ilvl="6" w:tplc="0409000F" w:tentative="1">
      <w:start w:val="1"/>
      <w:numFmt w:val="decimal"/>
      <w:lvlText w:val="%7."/>
      <w:lvlJc w:val="left"/>
      <w:pPr>
        <w:ind w:left="5660" w:hanging="360"/>
      </w:pPr>
      <w:rPr>
        <w:rFonts w:cs="Times New Roman"/>
      </w:rPr>
    </w:lvl>
    <w:lvl w:ilvl="7" w:tplc="04090019" w:tentative="1">
      <w:start w:val="1"/>
      <w:numFmt w:val="lowerLetter"/>
      <w:lvlText w:val="%8."/>
      <w:lvlJc w:val="left"/>
      <w:pPr>
        <w:ind w:left="6380" w:hanging="360"/>
      </w:pPr>
      <w:rPr>
        <w:rFonts w:cs="Times New Roman"/>
      </w:rPr>
    </w:lvl>
    <w:lvl w:ilvl="8" w:tplc="0409001B" w:tentative="1">
      <w:start w:val="1"/>
      <w:numFmt w:val="lowerRoman"/>
      <w:lvlText w:val="%9."/>
      <w:lvlJc w:val="right"/>
      <w:pPr>
        <w:ind w:left="7100" w:hanging="180"/>
      </w:pPr>
      <w:rPr>
        <w:rFonts w:cs="Times New Roman"/>
      </w:rPr>
    </w:lvl>
  </w:abstractNum>
  <w:abstractNum w:abstractNumId="5"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6"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7" w15:restartNumberingAfterBreak="0">
    <w:nsid w:val="1EEB50F1"/>
    <w:multiLevelType w:val="hybridMultilevel"/>
    <w:tmpl w:val="E3B427B4"/>
    <w:lvl w:ilvl="0" w:tplc="F89AE9DE">
      <w:start w:val="1"/>
      <w:numFmt w:val="lowerLetter"/>
      <w:lvlText w:val="(%1)"/>
      <w:lvlJc w:val="left"/>
      <w:pPr>
        <w:ind w:left="1210" w:hanging="360"/>
      </w:pPr>
      <w:rPr>
        <w:rFonts w:cs="Times New Roman" w:hint="default"/>
        <w:b w:val="0"/>
        <w:i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8"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5FD14AB"/>
    <w:multiLevelType w:val="hybridMultilevel"/>
    <w:tmpl w:val="3D7E926C"/>
    <w:lvl w:ilvl="0" w:tplc="5FEA0190">
      <w:start w:val="33"/>
      <w:numFmt w:val="decimal"/>
      <w:lvlText w:val="%1."/>
      <w:lvlJc w:val="left"/>
      <w:pPr>
        <w:ind w:left="360" w:hanging="360"/>
      </w:pPr>
      <w:rPr>
        <w:rFonts w:cs="Times New Roman" w:hint="default"/>
      </w:rPr>
    </w:lvl>
    <w:lvl w:ilvl="1" w:tplc="04090019" w:tentative="1">
      <w:start w:val="1"/>
      <w:numFmt w:val="lowerLetter"/>
      <w:lvlText w:val="%2."/>
      <w:lvlJc w:val="left"/>
      <w:pPr>
        <w:ind w:left="360" w:hanging="360"/>
      </w:pPr>
      <w:rPr>
        <w:rFonts w:cs="Times New Roman"/>
      </w:rPr>
    </w:lvl>
    <w:lvl w:ilvl="2" w:tplc="0409001B" w:tentative="1">
      <w:start w:val="1"/>
      <w:numFmt w:val="lowerRoman"/>
      <w:lvlText w:val="%3."/>
      <w:lvlJc w:val="right"/>
      <w:pPr>
        <w:ind w:left="1080" w:hanging="180"/>
      </w:pPr>
      <w:rPr>
        <w:rFonts w:cs="Times New Roman"/>
      </w:rPr>
    </w:lvl>
    <w:lvl w:ilvl="3" w:tplc="0409000F" w:tentative="1">
      <w:start w:val="1"/>
      <w:numFmt w:val="decimal"/>
      <w:lvlText w:val="%4."/>
      <w:lvlJc w:val="left"/>
      <w:pPr>
        <w:ind w:left="1800" w:hanging="360"/>
      </w:pPr>
      <w:rPr>
        <w:rFonts w:cs="Times New Roman"/>
      </w:rPr>
    </w:lvl>
    <w:lvl w:ilvl="4" w:tplc="04090019" w:tentative="1">
      <w:start w:val="1"/>
      <w:numFmt w:val="lowerLetter"/>
      <w:lvlText w:val="%5."/>
      <w:lvlJc w:val="left"/>
      <w:pPr>
        <w:ind w:left="2520" w:hanging="360"/>
      </w:pPr>
      <w:rPr>
        <w:rFonts w:cs="Times New Roman"/>
      </w:rPr>
    </w:lvl>
    <w:lvl w:ilvl="5" w:tplc="0409001B" w:tentative="1">
      <w:start w:val="1"/>
      <w:numFmt w:val="lowerRoman"/>
      <w:lvlText w:val="%6."/>
      <w:lvlJc w:val="right"/>
      <w:pPr>
        <w:ind w:left="3240" w:hanging="180"/>
      </w:pPr>
      <w:rPr>
        <w:rFonts w:cs="Times New Roman"/>
      </w:rPr>
    </w:lvl>
    <w:lvl w:ilvl="6" w:tplc="0409000F" w:tentative="1">
      <w:start w:val="1"/>
      <w:numFmt w:val="decimal"/>
      <w:lvlText w:val="%7."/>
      <w:lvlJc w:val="left"/>
      <w:pPr>
        <w:ind w:left="3960" w:hanging="360"/>
      </w:pPr>
      <w:rPr>
        <w:rFonts w:cs="Times New Roman"/>
      </w:rPr>
    </w:lvl>
    <w:lvl w:ilvl="7" w:tplc="04090019" w:tentative="1">
      <w:start w:val="1"/>
      <w:numFmt w:val="lowerLetter"/>
      <w:lvlText w:val="%8."/>
      <w:lvlJc w:val="left"/>
      <w:pPr>
        <w:ind w:left="4680" w:hanging="360"/>
      </w:pPr>
      <w:rPr>
        <w:rFonts w:cs="Times New Roman"/>
      </w:rPr>
    </w:lvl>
    <w:lvl w:ilvl="8" w:tplc="0409001B" w:tentative="1">
      <w:start w:val="1"/>
      <w:numFmt w:val="lowerRoman"/>
      <w:lvlText w:val="%9."/>
      <w:lvlJc w:val="right"/>
      <w:pPr>
        <w:ind w:left="5400" w:hanging="180"/>
      </w:pPr>
      <w:rPr>
        <w:rFonts w:cs="Times New Roman"/>
      </w:rPr>
    </w:lvl>
  </w:abstractNum>
  <w:abstractNum w:abstractNumId="10" w15:restartNumberingAfterBreak="0">
    <w:nsid w:val="2CF97CFE"/>
    <w:multiLevelType w:val="hybridMultilevel"/>
    <w:tmpl w:val="CBFAD364"/>
    <w:lvl w:ilvl="0" w:tplc="579C6FDA">
      <w:start w:val="1"/>
      <w:numFmt w:val="lowerLetter"/>
      <w:lvlText w:val="（%1）"/>
      <w:lvlJc w:val="left"/>
      <w:pPr>
        <w:ind w:left="720" w:hanging="360"/>
      </w:pPr>
      <w:rPr>
        <w:rFonts w:cs="Times New Roman" w:hint="default"/>
      </w:rPr>
    </w:lvl>
    <w:lvl w:ilvl="1" w:tplc="5270FD3C">
      <w:start w:val="1"/>
      <w:numFmt w:val="decimal"/>
      <w:lvlText w:val="%2."/>
      <w:lvlJc w:val="left"/>
      <w:pPr>
        <w:ind w:left="1440" w:hanging="360"/>
      </w:pPr>
      <w:rPr>
        <w:rFonts w:ascii="Times New Roman" w:hAnsi="Times New Roman"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2" w15:restartNumberingAfterBreak="0">
    <w:nsid w:val="37601899"/>
    <w:multiLevelType w:val="hybridMultilevel"/>
    <w:tmpl w:val="9DE6F10C"/>
    <w:lvl w:ilvl="0" w:tplc="DB502C94">
      <w:start w:val="1"/>
      <w:numFmt w:val="lowerLetter"/>
      <w:lvlText w:val="(%1)"/>
      <w:lvlJc w:val="left"/>
      <w:pPr>
        <w:ind w:left="1080" w:hanging="360"/>
      </w:pPr>
      <w:rPr>
        <w:rFonts w:ascii="Times New Roman" w:hAnsi="Times New Roman" w:cs="Times New Roman" w:hint="default"/>
        <w:b w:val="0"/>
        <w:i w:val="0"/>
      </w:rPr>
    </w:lvl>
    <w:lvl w:ilvl="1" w:tplc="04090019">
      <w:start w:val="1"/>
      <w:numFmt w:val="lowerLetter"/>
      <w:lvlText w:val="%2."/>
      <w:lvlJc w:val="left"/>
      <w:pPr>
        <w:ind w:left="1800" w:hanging="360"/>
      </w:pPr>
      <w:rPr>
        <w:rFonts w:cs="Times New Roman"/>
      </w:rPr>
    </w:lvl>
    <w:lvl w:ilvl="2" w:tplc="0C825462">
      <w:start w:val="1"/>
      <w:numFmt w:val="decimal"/>
      <w:lvlText w:val="%3."/>
      <w:lvlJc w:val="left"/>
      <w:pPr>
        <w:ind w:left="3780" w:hanging="1440"/>
      </w:pPr>
      <w:rPr>
        <w:rFonts w:ascii="Times New Roman" w:hAnsi="Times New Roman" w:cs="Times New Roman" w:hint="default"/>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5"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6"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8"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0"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15:restartNumberingAfterBreak="0">
    <w:nsid w:val="4F704BD8"/>
    <w:multiLevelType w:val="hybridMultilevel"/>
    <w:tmpl w:val="D278D326"/>
    <w:lvl w:ilvl="0" w:tplc="D86E839C">
      <w:start w:val="1"/>
      <w:numFmt w:val="decimal"/>
      <w:lvlText w:val="%1."/>
      <w:lvlJc w:val="left"/>
      <w:pPr>
        <w:ind w:left="360" w:hanging="360"/>
      </w:pPr>
      <w:rPr>
        <w:rFonts w:cs="Times New Roman" w:hint="default"/>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50076AE5"/>
    <w:multiLevelType w:val="hybridMultilevel"/>
    <w:tmpl w:val="580A144C"/>
    <w:lvl w:ilvl="0" w:tplc="F89AE9DE">
      <w:start w:val="1"/>
      <w:numFmt w:val="lowerLetter"/>
      <w:lvlText w:val="(%1)"/>
      <w:lvlJc w:val="left"/>
      <w:pPr>
        <w:ind w:left="1210" w:hanging="360"/>
      </w:pPr>
      <w:rPr>
        <w:rFonts w:cs="Times New Roman" w:hint="default"/>
        <w:b w:val="0"/>
        <w:i w:val="0"/>
      </w:rPr>
    </w:lvl>
    <w:lvl w:ilvl="1" w:tplc="04090019">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3"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5" w15:restartNumberingAfterBreak="0">
    <w:nsid w:val="63B26EAF"/>
    <w:multiLevelType w:val="hybridMultilevel"/>
    <w:tmpl w:val="E8CA1144"/>
    <w:lvl w:ilvl="0" w:tplc="0409000F">
      <w:start w:val="1"/>
      <w:numFmt w:val="decimal"/>
      <w:lvlText w:val="%1."/>
      <w:lvlJc w:val="left"/>
      <w:pPr>
        <w:ind w:left="1080" w:hanging="360"/>
      </w:p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6" w15:restartNumberingAfterBreak="0">
    <w:nsid w:val="643917EF"/>
    <w:multiLevelType w:val="hybridMultilevel"/>
    <w:tmpl w:val="E0DAAEF6"/>
    <w:lvl w:ilvl="0" w:tplc="F89AE9DE">
      <w:start w:val="1"/>
      <w:numFmt w:val="lowerLetter"/>
      <w:lvlText w:val="(%1)"/>
      <w:lvlJc w:val="left"/>
      <w:pPr>
        <w:ind w:left="1210" w:hanging="360"/>
      </w:pPr>
      <w:rPr>
        <w:rFonts w:cs="Times New Roman" w:hint="default"/>
        <w:b w:val="0"/>
        <w:i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7"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8" w15:restartNumberingAfterBreak="0">
    <w:nsid w:val="6BE030D4"/>
    <w:multiLevelType w:val="hybridMultilevel"/>
    <w:tmpl w:val="F70AD0DA"/>
    <w:lvl w:ilvl="0" w:tplc="F89AE9DE">
      <w:start w:val="1"/>
      <w:numFmt w:val="lowerLetter"/>
      <w:lvlText w:val="(%1)"/>
      <w:lvlJc w:val="left"/>
      <w:pPr>
        <w:ind w:left="1210" w:hanging="360"/>
      </w:pPr>
      <w:rPr>
        <w:rFonts w:cs="Times New Roman" w:hint="default"/>
        <w:b w:val="0"/>
        <w:i w:val="0"/>
      </w:rPr>
    </w:lvl>
    <w:lvl w:ilvl="1" w:tplc="04090019">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9"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30" w15:restartNumberingAfterBreak="0">
    <w:nsid w:val="6FB829CB"/>
    <w:multiLevelType w:val="hybridMultilevel"/>
    <w:tmpl w:val="55A282AC"/>
    <w:lvl w:ilvl="0" w:tplc="F89AE9DE">
      <w:start w:val="1"/>
      <w:numFmt w:val="lowerLetter"/>
      <w:lvlText w:val="(%1)"/>
      <w:lvlJc w:val="left"/>
      <w:pPr>
        <w:ind w:left="1210" w:hanging="360"/>
      </w:pPr>
      <w:rPr>
        <w:rFonts w:cs="Times New Roman" w:hint="default"/>
        <w:b w:val="0"/>
        <w:i w:val="0"/>
      </w:rPr>
    </w:lvl>
    <w:lvl w:ilvl="1" w:tplc="04090019">
      <w:start w:val="1"/>
      <w:numFmt w:val="lowerLetter"/>
      <w:lvlText w:val="%2."/>
      <w:lvlJc w:val="left"/>
      <w:pPr>
        <w:ind w:left="1930" w:hanging="360"/>
      </w:pPr>
      <w:rPr>
        <w:rFonts w:cs="Times New Roman"/>
      </w:rPr>
    </w:lvl>
    <w:lvl w:ilvl="2" w:tplc="1BA4B11A">
      <w:start w:val="1"/>
      <w:numFmt w:val="decimal"/>
      <w:lvlText w:val="%3."/>
      <w:lvlJc w:val="left"/>
      <w:pPr>
        <w:ind w:left="3625" w:hanging="1155"/>
      </w:pPr>
      <w:rPr>
        <w:rFonts w:ascii="Times New Roman" w:hAnsi="Times New Roman" w:cs="Times New Roman" w:hint="default"/>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31"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abstractNum w:abstractNumId="32" w15:restartNumberingAfterBreak="0">
    <w:nsid w:val="73A84B16"/>
    <w:multiLevelType w:val="hybridMultilevel"/>
    <w:tmpl w:val="7CA65C72"/>
    <w:lvl w:ilvl="0" w:tplc="F89AE9DE">
      <w:start w:val="1"/>
      <w:numFmt w:val="lowerLetter"/>
      <w:lvlText w:val="(%1)"/>
      <w:lvlJc w:val="left"/>
      <w:pPr>
        <w:ind w:left="1210" w:hanging="360"/>
      </w:pPr>
      <w:rPr>
        <w:rFonts w:cs="Times New Roman" w:hint="default"/>
        <w:b w:val="0"/>
        <w:i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33" w15:restartNumberingAfterBreak="0">
    <w:nsid w:val="76E15A21"/>
    <w:multiLevelType w:val="hybridMultilevel"/>
    <w:tmpl w:val="C11E4270"/>
    <w:lvl w:ilvl="0" w:tplc="39F61E8E">
      <w:start w:val="1"/>
      <w:numFmt w:val="lowerLetter"/>
      <w:lvlText w:val="(%1)"/>
      <w:lvlJc w:val="left"/>
      <w:pPr>
        <w:ind w:left="1210" w:hanging="360"/>
      </w:pPr>
      <w:rPr>
        <w:rFonts w:ascii="Times New Roman" w:eastAsia="Times New Roman" w:hAnsi="Times New Roman" w:cs="Times New Roman" w:hint="default"/>
        <w:b w:val="0"/>
        <w:i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num w:numId="1">
    <w:abstractNumId w:val="15"/>
  </w:num>
  <w:num w:numId="2">
    <w:abstractNumId w:val="14"/>
  </w:num>
  <w:num w:numId="3">
    <w:abstractNumId w:val="11"/>
  </w:num>
  <w:num w:numId="4">
    <w:abstractNumId w:val="17"/>
  </w:num>
  <w:num w:numId="5">
    <w:abstractNumId w:val="18"/>
  </w:num>
  <w:num w:numId="6">
    <w:abstractNumId w:val="20"/>
  </w:num>
  <w:num w:numId="7">
    <w:abstractNumId w:val="29"/>
  </w:num>
  <w:num w:numId="8">
    <w:abstractNumId w:val="19"/>
  </w:num>
  <w:num w:numId="9">
    <w:abstractNumId w:val="5"/>
  </w:num>
  <w:num w:numId="10">
    <w:abstractNumId w:val="11"/>
  </w:num>
  <w:num w:numId="11">
    <w:abstractNumId w:val="27"/>
  </w:num>
  <w:num w:numId="12">
    <w:abstractNumId w:val="20"/>
  </w:num>
  <w:num w:numId="13">
    <w:abstractNumId w:val="24"/>
  </w:num>
  <w:num w:numId="14">
    <w:abstractNumId w:val="14"/>
  </w:num>
  <w:num w:numId="15">
    <w:abstractNumId w:val="20"/>
  </w:num>
  <w:num w:numId="16">
    <w:abstractNumId w:val="18"/>
  </w:num>
  <w:num w:numId="17">
    <w:abstractNumId w:val="15"/>
  </w:num>
  <w:num w:numId="18">
    <w:abstractNumId w:val="31"/>
  </w:num>
  <w:num w:numId="19">
    <w:abstractNumId w:val="16"/>
  </w:num>
  <w:num w:numId="20">
    <w:abstractNumId w:val="20"/>
  </w:num>
  <w:num w:numId="21">
    <w:abstractNumId w:val="20"/>
  </w:num>
  <w:num w:numId="22">
    <w:abstractNumId w:val="20"/>
  </w:num>
  <w:num w:numId="23">
    <w:abstractNumId w:val="20"/>
  </w:num>
  <w:num w:numId="24">
    <w:abstractNumId w:val="3"/>
  </w:num>
  <w:num w:numId="25">
    <w:abstractNumId w:val="6"/>
  </w:num>
  <w:num w:numId="26">
    <w:abstractNumId w:val="13"/>
  </w:num>
  <w:num w:numId="27">
    <w:abstractNumId w:val="8"/>
  </w:num>
  <w:num w:numId="28">
    <w:abstractNumId w:val="23"/>
  </w:num>
  <w:num w:numId="29">
    <w:abstractNumId w:val="20"/>
  </w:num>
  <w:num w:numId="30">
    <w:abstractNumId w:val="20"/>
  </w:num>
  <w:num w:numId="31">
    <w:abstractNumId w:val="10"/>
  </w:num>
  <w:num w:numId="32">
    <w:abstractNumId w:val="9"/>
  </w:num>
  <w:num w:numId="33">
    <w:abstractNumId w:val="21"/>
  </w:num>
  <w:num w:numId="34">
    <w:abstractNumId w:val="25"/>
  </w:num>
  <w:num w:numId="35">
    <w:abstractNumId w:val="1"/>
  </w:num>
  <w:num w:numId="36">
    <w:abstractNumId w:val="33"/>
  </w:num>
  <w:num w:numId="37">
    <w:abstractNumId w:val="7"/>
  </w:num>
  <w:num w:numId="38">
    <w:abstractNumId w:val="32"/>
  </w:num>
  <w:num w:numId="39">
    <w:abstractNumId w:val="26"/>
  </w:num>
  <w:num w:numId="40">
    <w:abstractNumId w:val="28"/>
  </w:num>
  <w:num w:numId="41">
    <w:abstractNumId w:val="22"/>
  </w:num>
  <w:num w:numId="42">
    <w:abstractNumId w:val="30"/>
  </w:num>
  <w:num w:numId="43">
    <w:abstractNumId w:val="2"/>
  </w:num>
  <w:num w:numId="44">
    <w:abstractNumId w:val="4"/>
  </w:num>
  <w:num w:numId="45">
    <w:abstractNumId w:val="12"/>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07979"/>
    <w:rsid w:val="000222E7"/>
    <w:rsid w:val="00086380"/>
    <w:rsid w:val="00095AE9"/>
    <w:rsid w:val="000A5388"/>
    <w:rsid w:val="000B099A"/>
    <w:rsid w:val="000B3FF2"/>
    <w:rsid w:val="000B42E0"/>
    <w:rsid w:val="001654F8"/>
    <w:rsid w:val="0017521F"/>
    <w:rsid w:val="0017652F"/>
    <w:rsid w:val="00192A09"/>
    <w:rsid w:val="001A18D7"/>
    <w:rsid w:val="001A21F6"/>
    <w:rsid w:val="001A4969"/>
    <w:rsid w:val="001B3E7E"/>
    <w:rsid w:val="001D28F7"/>
    <w:rsid w:val="001E7F85"/>
    <w:rsid w:val="001F268A"/>
    <w:rsid w:val="001F65C2"/>
    <w:rsid w:val="00205714"/>
    <w:rsid w:val="00220462"/>
    <w:rsid w:val="002473F7"/>
    <w:rsid w:val="0029567E"/>
    <w:rsid w:val="002A3359"/>
    <w:rsid w:val="002B47A7"/>
    <w:rsid w:val="002B4AAD"/>
    <w:rsid w:val="00310F24"/>
    <w:rsid w:val="003150CB"/>
    <w:rsid w:val="00382AFE"/>
    <w:rsid w:val="003A5737"/>
    <w:rsid w:val="003A57C0"/>
    <w:rsid w:val="003C7039"/>
    <w:rsid w:val="003E6ED3"/>
    <w:rsid w:val="00402AB8"/>
    <w:rsid w:val="00403279"/>
    <w:rsid w:val="004148C8"/>
    <w:rsid w:val="00420B26"/>
    <w:rsid w:val="00431412"/>
    <w:rsid w:val="00465F9E"/>
    <w:rsid w:val="00474EF8"/>
    <w:rsid w:val="00497336"/>
    <w:rsid w:val="004D69AD"/>
    <w:rsid w:val="00502FC2"/>
    <w:rsid w:val="005140A7"/>
    <w:rsid w:val="005160B9"/>
    <w:rsid w:val="00526DA7"/>
    <w:rsid w:val="005465C3"/>
    <w:rsid w:val="00595CF6"/>
    <w:rsid w:val="005B1D16"/>
    <w:rsid w:val="005B2921"/>
    <w:rsid w:val="005D02E8"/>
    <w:rsid w:val="005E4552"/>
    <w:rsid w:val="005E6475"/>
    <w:rsid w:val="0061237D"/>
    <w:rsid w:val="006154D2"/>
    <w:rsid w:val="006356BF"/>
    <w:rsid w:val="00660A89"/>
    <w:rsid w:val="00666863"/>
    <w:rsid w:val="00683933"/>
    <w:rsid w:val="00685EBE"/>
    <w:rsid w:val="006931DD"/>
    <w:rsid w:val="006D56E9"/>
    <w:rsid w:val="006D67C0"/>
    <w:rsid w:val="006F0B8D"/>
    <w:rsid w:val="00720748"/>
    <w:rsid w:val="0079191A"/>
    <w:rsid w:val="007A4677"/>
    <w:rsid w:val="008027F1"/>
    <w:rsid w:val="00853EB8"/>
    <w:rsid w:val="0085448F"/>
    <w:rsid w:val="008612E7"/>
    <w:rsid w:val="008645B4"/>
    <w:rsid w:val="00877C90"/>
    <w:rsid w:val="00887F31"/>
    <w:rsid w:val="008B1503"/>
    <w:rsid w:val="008C37AA"/>
    <w:rsid w:val="008E4E08"/>
    <w:rsid w:val="008F10B1"/>
    <w:rsid w:val="008F4CDA"/>
    <w:rsid w:val="008F7852"/>
    <w:rsid w:val="00924E62"/>
    <w:rsid w:val="00953C22"/>
    <w:rsid w:val="00955DEE"/>
    <w:rsid w:val="009658E0"/>
    <w:rsid w:val="0098360A"/>
    <w:rsid w:val="009B7651"/>
    <w:rsid w:val="009C6327"/>
    <w:rsid w:val="009D2834"/>
    <w:rsid w:val="00A05940"/>
    <w:rsid w:val="00A06782"/>
    <w:rsid w:val="00A17F8C"/>
    <w:rsid w:val="00A203C6"/>
    <w:rsid w:val="00A26702"/>
    <w:rsid w:val="00A31CA6"/>
    <w:rsid w:val="00A43CB6"/>
    <w:rsid w:val="00A57DDC"/>
    <w:rsid w:val="00A86AC1"/>
    <w:rsid w:val="00AA4091"/>
    <w:rsid w:val="00AA694D"/>
    <w:rsid w:val="00AD53FC"/>
    <w:rsid w:val="00AE7242"/>
    <w:rsid w:val="00AF2F1D"/>
    <w:rsid w:val="00B042A2"/>
    <w:rsid w:val="00B22565"/>
    <w:rsid w:val="00B6332A"/>
    <w:rsid w:val="00B90928"/>
    <w:rsid w:val="00BE7130"/>
    <w:rsid w:val="00C12149"/>
    <w:rsid w:val="00C161EB"/>
    <w:rsid w:val="00C26966"/>
    <w:rsid w:val="00C66174"/>
    <w:rsid w:val="00C7690F"/>
    <w:rsid w:val="00C907DD"/>
    <w:rsid w:val="00C9504B"/>
    <w:rsid w:val="00C96D3B"/>
    <w:rsid w:val="00CA1A7A"/>
    <w:rsid w:val="00CA5D1B"/>
    <w:rsid w:val="00CC32B7"/>
    <w:rsid w:val="00CC5CE1"/>
    <w:rsid w:val="00CC7B35"/>
    <w:rsid w:val="00CD3ED2"/>
    <w:rsid w:val="00CE647B"/>
    <w:rsid w:val="00D132C7"/>
    <w:rsid w:val="00D20922"/>
    <w:rsid w:val="00D44135"/>
    <w:rsid w:val="00D82E38"/>
    <w:rsid w:val="00D86CC8"/>
    <w:rsid w:val="00D90F93"/>
    <w:rsid w:val="00DC71DE"/>
    <w:rsid w:val="00DF436A"/>
    <w:rsid w:val="00DF7EF5"/>
    <w:rsid w:val="00E13B5C"/>
    <w:rsid w:val="00E27CE5"/>
    <w:rsid w:val="00E33CA1"/>
    <w:rsid w:val="00E402B9"/>
    <w:rsid w:val="00E43F23"/>
    <w:rsid w:val="00E650A4"/>
    <w:rsid w:val="00E7190C"/>
    <w:rsid w:val="00E75395"/>
    <w:rsid w:val="00EA78DB"/>
    <w:rsid w:val="00EC092F"/>
    <w:rsid w:val="00EE4356"/>
    <w:rsid w:val="00EF36C9"/>
    <w:rsid w:val="00F2259B"/>
    <w:rsid w:val="00F27144"/>
    <w:rsid w:val="00F37400"/>
    <w:rsid w:val="00F5045B"/>
    <w:rsid w:val="00F90E0F"/>
    <w:rsid w:val="00F92321"/>
    <w:rsid w:val="00FC6F4C"/>
    <w:rsid w:val="00FE46DE"/>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1FC8D844"/>
  <w15:chartTrackingRefBased/>
  <w15:docId w15:val="{97AA8BA0-12DA-4283-B5A3-EFF8D2929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aliases w:val="fn,Geneva 9,Font: Geneva 9,Boston 10,f"/>
    <w:basedOn w:val="Normal"/>
    <w:link w:val="FootnoteTextChar"/>
    <w:pPr>
      <w:keepLines/>
      <w:spacing w:after="60"/>
      <w:ind w:firstLine="720"/>
    </w:pPr>
    <w:rPr>
      <w:rFonts w:cs="Times New Roman"/>
      <w:sz w:val="18"/>
      <w:lang w:eastAsia="x-none"/>
    </w:rPr>
  </w:style>
  <w:style w:type="character" w:styleId="FootnoteReference">
    <w:name w:val="footnote reference"/>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
    <w:link w:val="FootnoteText"/>
    <w:uiPriority w:val="99"/>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663748625">
      <w:bodyDiv w:val="1"/>
      <w:marLeft w:val="0"/>
      <w:marRight w:val="0"/>
      <w:marTop w:val="0"/>
      <w:marBottom w:val="0"/>
      <w:divBdr>
        <w:top w:val="none" w:sz="0" w:space="0" w:color="auto"/>
        <w:left w:val="none" w:sz="0" w:space="0" w:color="auto"/>
        <w:bottom w:val="none" w:sz="0" w:space="0" w:color="auto"/>
        <w:right w:val="none" w:sz="0" w:space="0" w:color="auto"/>
      </w:divBdr>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E8C4C-FDD4-4A00-980A-9FF1FF787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13</Pages>
  <Words>1716</Words>
  <Characters>9783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11477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UNEP/CBD/NP/COP-MOP/2/CRP.</dc:subject>
  <dc:creator>SCBD</dc:creator>
  <cp:keywords/>
  <cp:lastModifiedBy>Chuansheng Li</cp:lastModifiedBy>
  <cp:revision>8</cp:revision>
  <cp:lastPrinted>2014-10-12T13:43:00Z</cp:lastPrinted>
  <dcterms:created xsi:type="dcterms:W3CDTF">2018-11-21T22:25:00Z</dcterms:created>
  <dcterms:modified xsi:type="dcterms:W3CDTF">2018-11-21T22:54:00Z</dcterms:modified>
</cp:coreProperties>
</file>