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B7FA7" w14:paraId="4D9561DE" w14:textId="77777777" w:rsidTr="00B60E5F">
        <w:trPr>
          <w:trHeight w:val="851"/>
        </w:trPr>
        <w:tc>
          <w:tcPr>
            <w:tcW w:w="465" w:type="pct"/>
            <w:tcBorders>
              <w:bottom w:val="single" w:sz="8" w:space="0" w:color="auto"/>
            </w:tcBorders>
            <w:vAlign w:val="bottom"/>
          </w:tcPr>
          <w:p w14:paraId="057644D8" w14:textId="77777777" w:rsidR="00A96B21" w:rsidRPr="005B7FA7" w:rsidRDefault="00A96B21" w:rsidP="00B60E5F">
            <w:pPr>
              <w:spacing w:after="120"/>
              <w:jc w:val="left"/>
            </w:pPr>
            <w:bookmarkStart w:id="0" w:name="_Hlk137651738"/>
            <w:r w:rsidRPr="005B7FA7">
              <w:rPr>
                <w:noProof/>
              </w:rPr>
              <w:drawing>
                <wp:inline distT="0" distB="0" distL="0" distR="0" wp14:anchorId="07DE9372" wp14:editId="00CB31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3BCA11" w14:textId="5D346F9D" w:rsidR="00A96B21" w:rsidRPr="005B7FA7" w:rsidRDefault="005B7FA7" w:rsidP="00B60E5F">
            <w:pPr>
              <w:spacing w:after="120"/>
              <w:jc w:val="left"/>
            </w:pPr>
            <w:r w:rsidRPr="005B7FA7">
              <w:rPr>
                <w:noProof/>
              </w:rPr>
              <w:drawing>
                <wp:inline distT="0" distB="0" distL="0" distR="0" wp14:anchorId="3FAAD4EB" wp14:editId="17B71104">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tc>
        <w:tc>
          <w:tcPr>
            <w:tcW w:w="2703" w:type="pct"/>
            <w:tcBorders>
              <w:bottom w:val="single" w:sz="8" w:space="0" w:color="auto"/>
            </w:tcBorders>
            <w:vAlign w:val="bottom"/>
          </w:tcPr>
          <w:p w14:paraId="01C3BF7A" w14:textId="5A5BE758" w:rsidR="00A96B21" w:rsidRPr="005B7FA7" w:rsidRDefault="00A96B21" w:rsidP="00184909">
            <w:pPr>
              <w:spacing w:after="120"/>
              <w:ind w:left="2021"/>
              <w:jc w:val="right"/>
              <w:rPr>
                <w:szCs w:val="22"/>
              </w:rPr>
            </w:pPr>
            <w:r w:rsidRPr="005B7FA7">
              <w:rPr>
                <w:sz w:val="40"/>
                <w:szCs w:val="40"/>
              </w:rPr>
              <w:t>CBD</w:t>
            </w:r>
            <w:r w:rsidR="00A00234" w:rsidRPr="005B7FA7">
              <w:rPr>
                <w:szCs w:val="40"/>
              </w:rPr>
              <w:t>/COP/16/</w:t>
            </w:r>
            <w:r w:rsidR="00F70682" w:rsidRPr="005B7FA7">
              <w:rPr>
                <w:szCs w:val="40"/>
              </w:rPr>
              <w:t>11</w:t>
            </w:r>
          </w:p>
        </w:tc>
      </w:tr>
      <w:tr w:rsidR="00A96B21" w:rsidRPr="005B7FA7" w14:paraId="4037ADA2" w14:textId="77777777" w:rsidTr="00B60E5F">
        <w:tc>
          <w:tcPr>
            <w:tcW w:w="2297" w:type="pct"/>
            <w:gridSpan w:val="2"/>
            <w:tcBorders>
              <w:top w:val="single" w:sz="8" w:space="0" w:color="auto"/>
              <w:bottom w:val="single" w:sz="12" w:space="0" w:color="auto"/>
            </w:tcBorders>
          </w:tcPr>
          <w:p w14:paraId="76D8647A" w14:textId="1DAD5A3D" w:rsidR="00A96B21" w:rsidRPr="005B7FA7" w:rsidRDefault="005B7FA7" w:rsidP="00B60E5F">
            <w:pPr>
              <w:pStyle w:val="Cornernotation"/>
              <w:suppressLineNumbers/>
              <w:suppressAutoHyphens/>
              <w:spacing w:before="120" w:after="120"/>
              <w:ind w:left="0" w:right="0" w:firstLine="0"/>
            </w:pPr>
            <w:r w:rsidRPr="005B7FA7">
              <w:rPr>
                <w:noProof/>
                <w14:ligatures w14:val="standardContextual"/>
              </w:rPr>
              <w:drawing>
                <wp:inline distT="0" distB="0" distL="0" distR="0" wp14:anchorId="1E6B9B9F" wp14:editId="213DE4DA">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693A390" w14:textId="460E70C7" w:rsidR="00A96B21" w:rsidRPr="005B7FA7" w:rsidRDefault="00A96B21" w:rsidP="003C6F10">
            <w:pPr>
              <w:ind w:left="2584"/>
              <w:rPr>
                <w:sz w:val="22"/>
                <w:szCs w:val="22"/>
              </w:rPr>
            </w:pPr>
            <w:proofErr w:type="spellStart"/>
            <w:r w:rsidRPr="005B7FA7">
              <w:rPr>
                <w:sz w:val="22"/>
                <w:szCs w:val="22"/>
              </w:rPr>
              <w:t>Distr</w:t>
            </w:r>
            <w:proofErr w:type="spellEnd"/>
            <w:r w:rsidRPr="005B7FA7">
              <w:rPr>
                <w:sz w:val="22"/>
                <w:szCs w:val="22"/>
              </w:rPr>
              <w:t xml:space="preserve">.: </w:t>
            </w:r>
            <w:r w:rsidR="005B7FA7" w:rsidRPr="005B7FA7">
              <w:rPr>
                <w:sz w:val="22"/>
                <w:szCs w:val="22"/>
              </w:rPr>
              <w:t>générale</w:t>
            </w:r>
          </w:p>
          <w:p w14:paraId="48F6C645" w14:textId="069E193E" w:rsidR="00A96B21" w:rsidRPr="005B7FA7" w:rsidRDefault="00C767AC" w:rsidP="003C6F10">
            <w:pPr>
              <w:ind w:left="2584"/>
              <w:rPr>
                <w:sz w:val="22"/>
                <w:szCs w:val="22"/>
              </w:rPr>
            </w:pPr>
            <w:r w:rsidRPr="005B7FA7">
              <w:rPr>
                <w:sz w:val="22"/>
                <w:szCs w:val="22"/>
              </w:rPr>
              <w:t xml:space="preserve">8 </w:t>
            </w:r>
            <w:r w:rsidR="005B7FA7" w:rsidRPr="005B7FA7">
              <w:rPr>
                <w:sz w:val="22"/>
                <w:szCs w:val="22"/>
              </w:rPr>
              <w:t>septembre</w:t>
            </w:r>
            <w:r w:rsidRPr="005B7FA7">
              <w:rPr>
                <w:sz w:val="22"/>
                <w:szCs w:val="22"/>
              </w:rPr>
              <w:t xml:space="preserve"> </w:t>
            </w:r>
            <w:r w:rsidR="00A96B21" w:rsidRPr="005B7FA7">
              <w:rPr>
                <w:sz w:val="22"/>
                <w:szCs w:val="22"/>
              </w:rPr>
              <w:t>202</w:t>
            </w:r>
            <w:r w:rsidR="00A00234" w:rsidRPr="005B7FA7">
              <w:rPr>
                <w:sz w:val="22"/>
                <w:szCs w:val="22"/>
              </w:rPr>
              <w:t>4</w:t>
            </w:r>
          </w:p>
          <w:p w14:paraId="3E2121AE" w14:textId="77777777" w:rsidR="00A96B21" w:rsidRPr="005B7FA7" w:rsidRDefault="00A96B21" w:rsidP="003C6F10">
            <w:pPr>
              <w:ind w:left="2584"/>
              <w:rPr>
                <w:sz w:val="22"/>
                <w:szCs w:val="22"/>
              </w:rPr>
            </w:pPr>
          </w:p>
          <w:p w14:paraId="466063AA" w14:textId="21BAFF35" w:rsidR="005B7FA7" w:rsidRPr="005B7FA7" w:rsidRDefault="005B7FA7" w:rsidP="003C6F10">
            <w:pPr>
              <w:ind w:left="2584"/>
              <w:rPr>
                <w:sz w:val="22"/>
                <w:szCs w:val="22"/>
              </w:rPr>
            </w:pPr>
            <w:r w:rsidRPr="005B7FA7">
              <w:rPr>
                <w:sz w:val="22"/>
                <w:szCs w:val="22"/>
              </w:rPr>
              <w:t>Français</w:t>
            </w:r>
          </w:p>
          <w:p w14:paraId="1815D72C" w14:textId="5E802FEA" w:rsidR="00A96B21" w:rsidRPr="005B7FA7" w:rsidRDefault="00A96B21" w:rsidP="003C6F10">
            <w:pPr>
              <w:ind w:left="2584"/>
              <w:rPr>
                <w:sz w:val="22"/>
                <w:szCs w:val="22"/>
              </w:rPr>
            </w:pPr>
            <w:r w:rsidRPr="005B7FA7">
              <w:rPr>
                <w:sz w:val="22"/>
                <w:szCs w:val="22"/>
              </w:rPr>
              <w:t>Original</w:t>
            </w:r>
            <w:r w:rsidR="00862C02">
              <w:rPr>
                <w:sz w:val="22"/>
                <w:szCs w:val="22"/>
              </w:rPr>
              <w:t> : A</w:t>
            </w:r>
            <w:r w:rsidR="005B7FA7" w:rsidRPr="005B7FA7">
              <w:rPr>
                <w:sz w:val="22"/>
                <w:szCs w:val="22"/>
              </w:rPr>
              <w:t>nglais</w:t>
            </w:r>
          </w:p>
          <w:p w14:paraId="18EC66FD" w14:textId="77777777" w:rsidR="00A96B21" w:rsidRPr="005B7FA7" w:rsidRDefault="00A96B21" w:rsidP="00B60E5F"/>
        </w:tc>
      </w:tr>
    </w:tbl>
    <w:p w14:paraId="330D02C2" w14:textId="7ECEC9EF" w:rsidR="00874541" w:rsidRPr="005B7FA7" w:rsidRDefault="005B7FA7" w:rsidP="00A00234">
      <w:pPr>
        <w:pStyle w:val="Cornernotation"/>
        <w:ind w:left="0" w:right="5249" w:firstLine="0"/>
        <w:rPr>
          <w:bCs/>
        </w:rPr>
      </w:pPr>
      <w:r w:rsidRPr="005B7FA7">
        <w:rPr>
          <w:bCs/>
        </w:rPr>
        <w:t>Conférence des Parties à la Convention sur la diversité biologique</w:t>
      </w:r>
    </w:p>
    <w:p w14:paraId="152F9D54" w14:textId="400E9C3B" w:rsidR="00A96B21" w:rsidRPr="005B7FA7" w:rsidRDefault="005B7FA7" w:rsidP="00A96B21">
      <w:pPr>
        <w:pStyle w:val="Cornernotation"/>
        <w:rPr>
          <w:bCs/>
          <w:sz w:val="22"/>
        </w:rPr>
      </w:pPr>
      <w:r>
        <w:rPr>
          <w:bCs/>
          <w:sz w:val="22"/>
        </w:rPr>
        <w:t>Seizième réunion</w:t>
      </w:r>
    </w:p>
    <w:p w14:paraId="5EB3529D" w14:textId="61202764" w:rsidR="00A96B21" w:rsidRPr="005B7FA7" w:rsidRDefault="00A00234" w:rsidP="00A96B21">
      <w:pPr>
        <w:pStyle w:val="Venuedate"/>
      </w:pPr>
      <w:r w:rsidRPr="005B7FA7">
        <w:t>Cali, Colombi</w:t>
      </w:r>
      <w:r w:rsidR="005B7FA7">
        <w:t>e</w:t>
      </w:r>
      <w:r w:rsidRPr="005B7FA7">
        <w:t xml:space="preserve">, 21 </w:t>
      </w:r>
      <w:r w:rsidR="005B7FA7">
        <w:t xml:space="preserve">octobre </w:t>
      </w:r>
      <w:r w:rsidRPr="005B7FA7">
        <w:t>–</w:t>
      </w:r>
      <w:r w:rsidR="005B7FA7">
        <w:t>1</w:t>
      </w:r>
      <w:r w:rsidR="005B7FA7" w:rsidRPr="005B7FA7">
        <w:rPr>
          <w:vertAlign w:val="superscript"/>
        </w:rPr>
        <w:t>er</w:t>
      </w:r>
      <w:r w:rsidR="005B7FA7">
        <w:t xml:space="preserve"> novembre</w:t>
      </w:r>
      <w:r w:rsidRPr="005B7FA7">
        <w:t xml:space="preserve"> 2024</w:t>
      </w:r>
    </w:p>
    <w:p w14:paraId="196EDB52" w14:textId="4CE089DE" w:rsidR="005B7FA7" w:rsidRDefault="005B7FA7" w:rsidP="00A96B21">
      <w:pPr>
        <w:pStyle w:val="Cornernotation-Item"/>
        <w:rPr>
          <w:b w:val="0"/>
          <w:bCs w:val="0"/>
        </w:rPr>
      </w:pPr>
      <w:r w:rsidRPr="005B7FA7">
        <w:rPr>
          <w:b w:val="0"/>
          <w:bCs w:val="0"/>
        </w:rPr>
        <w:t>Point 19 de l'ordre du jour provisoire</w:t>
      </w:r>
      <w:r>
        <w:rPr>
          <w:b w:val="0"/>
          <w:bCs w:val="0"/>
        </w:rPr>
        <w:t>*</w:t>
      </w:r>
    </w:p>
    <w:p w14:paraId="4F082AD9" w14:textId="7CE933A2" w:rsidR="00A96B21" w:rsidRPr="005B7FA7" w:rsidRDefault="005B7FA7" w:rsidP="00A96B21">
      <w:pPr>
        <w:pStyle w:val="Cornernotation-Item"/>
      </w:pPr>
      <w:r>
        <w:t>Gestion durable de la faune sauvage</w:t>
      </w:r>
    </w:p>
    <w:bookmarkEnd w:id="0"/>
    <w:p w14:paraId="0760B98D" w14:textId="2FE786F7" w:rsidR="00A96B21" w:rsidRPr="005B7FA7" w:rsidRDefault="00BD56DA" w:rsidP="001454DA">
      <w:pPr>
        <w:pStyle w:val="CBDTitle"/>
        <w:rPr>
          <w:lang w:val="fr-FR"/>
        </w:rPr>
      </w:pPr>
      <w:sdt>
        <w:sdtPr>
          <w:rPr>
            <w:lang w:val="fr-FR"/>
          </w:rPr>
          <w:alias w:val="Title"/>
          <w:tag w:val=""/>
          <w:id w:val="-1975355689"/>
          <w:placeholder>
            <w:docPart w:val="310B5F989AFD4249B86073F760E336DF"/>
          </w:placeholder>
          <w:dataBinding w:prefixMappings="xmlns:ns0='http://purl.org/dc/elements/1.1/' xmlns:ns1='http://schemas.openxmlformats.org/package/2006/metadata/core-properties' " w:xpath="/ns1:coreProperties[1]/ns0:title[1]" w:storeItemID="{6C3C8BC8-F283-45AE-878A-BAB7291924A1}"/>
          <w:text/>
        </w:sdtPr>
        <w:sdtEndPr/>
        <w:sdtContent>
          <w:r w:rsidR="00610940" w:rsidRPr="00610940">
            <w:rPr>
              <w:lang w:val="fr-FR"/>
            </w:rPr>
            <w:t>Orientations, outils et documents existants relatifs à divers domaines de gestion durable de la faune sauvage et domaines qui pourraient nécessiter des orientations complémentaires</w:t>
          </w:r>
        </w:sdtContent>
      </w:sdt>
    </w:p>
    <w:p w14:paraId="24BB0D39" w14:textId="6AC7C9F1" w:rsidR="00A96B21" w:rsidRPr="005B7FA7" w:rsidRDefault="00610940" w:rsidP="001454DA">
      <w:pPr>
        <w:pStyle w:val="CBDSubTitle"/>
        <w:rPr>
          <w:lang w:val="fr-FR"/>
        </w:rPr>
      </w:pPr>
      <w:r>
        <w:rPr>
          <w:lang w:val="fr-FR"/>
        </w:rPr>
        <w:t xml:space="preserve">Note du Secrétariat </w:t>
      </w:r>
    </w:p>
    <w:p w14:paraId="36F7039F" w14:textId="5C041A70" w:rsidR="00FA18C9" w:rsidRPr="005B7FA7" w:rsidRDefault="001454DA" w:rsidP="000560AC">
      <w:pPr>
        <w:pStyle w:val="CBDH1"/>
        <w:rPr>
          <w:lang w:val="fr-FR"/>
        </w:rPr>
      </w:pPr>
      <w:r w:rsidRPr="005B7FA7">
        <w:rPr>
          <w:lang w:val="fr-FR"/>
        </w:rPr>
        <w:t>I.</w:t>
      </w:r>
      <w:r w:rsidRPr="005B7FA7">
        <w:rPr>
          <w:lang w:val="fr-FR"/>
        </w:rPr>
        <w:tab/>
      </w:r>
      <w:r w:rsidR="00067B6B" w:rsidRPr="005B7FA7">
        <w:rPr>
          <w:lang w:val="fr-FR"/>
        </w:rPr>
        <w:t>Introduction</w:t>
      </w:r>
    </w:p>
    <w:p w14:paraId="424A4E12" w14:textId="09FDBB2B" w:rsidR="00F91279" w:rsidRPr="005B7FA7" w:rsidRDefault="00610940" w:rsidP="001454DA">
      <w:pPr>
        <w:pStyle w:val="CBDNormalNumber"/>
        <w:rPr>
          <w:lang w:val="fr-FR"/>
        </w:rPr>
      </w:pPr>
      <w:r w:rsidRPr="00610940">
        <w:rPr>
          <w:lang w:val="fr-FR"/>
        </w:rPr>
        <w:t xml:space="preserve">Dans sa recommandation </w:t>
      </w:r>
      <w:hyperlink r:id="rId13" w:history="1">
        <w:r w:rsidRPr="001C6DAA">
          <w:rPr>
            <w:rStyle w:val="Hyperlink"/>
            <w:lang w:val="fr-FR"/>
          </w:rPr>
          <w:t>25/7</w:t>
        </w:r>
      </w:hyperlink>
      <w:r w:rsidRPr="00610940">
        <w:rPr>
          <w:lang w:val="fr-FR"/>
        </w:rPr>
        <w:t>, l'</w:t>
      </w:r>
      <w:r w:rsidR="00DB183C">
        <w:rPr>
          <w:lang w:val="fr-FR"/>
        </w:rPr>
        <w:t>Or</w:t>
      </w:r>
      <w:r w:rsidRPr="00610940">
        <w:rPr>
          <w:lang w:val="fr-FR"/>
        </w:rPr>
        <w:t xml:space="preserve">gane subsidiaire chargé de fournir des avis scientifiques, techniques et technologiques a demandé </w:t>
      </w:r>
      <w:r w:rsidR="006942D6">
        <w:rPr>
          <w:lang w:val="fr-FR"/>
        </w:rPr>
        <w:t>au Secrétaire ex</w:t>
      </w:r>
      <w:r w:rsidR="00D21437">
        <w:rPr>
          <w:lang w:val="fr-FR"/>
        </w:rPr>
        <w:t xml:space="preserve">écutif </w:t>
      </w:r>
      <w:r w:rsidRPr="00610940">
        <w:rPr>
          <w:lang w:val="fr-FR"/>
        </w:rPr>
        <w:t xml:space="preserve">de collaborer avec le Partenariat de collaboration </w:t>
      </w:r>
      <w:r w:rsidR="00735298">
        <w:rPr>
          <w:lang w:val="fr-FR"/>
        </w:rPr>
        <w:t>sur</w:t>
      </w:r>
      <w:r w:rsidRPr="00610940">
        <w:rPr>
          <w:lang w:val="fr-FR"/>
        </w:rPr>
        <w:t xml:space="preserve"> la gestion durable de</w:t>
      </w:r>
      <w:r w:rsidR="006E305A">
        <w:rPr>
          <w:lang w:val="fr-FR"/>
        </w:rPr>
        <w:t xml:space="preserve"> la </w:t>
      </w:r>
      <w:r w:rsidR="00E266F7">
        <w:rPr>
          <w:lang w:val="fr-FR"/>
        </w:rPr>
        <w:t>vie</w:t>
      </w:r>
      <w:r w:rsidR="007B025B">
        <w:rPr>
          <w:lang w:val="fr-FR"/>
        </w:rPr>
        <w:t xml:space="preserve"> </w:t>
      </w:r>
      <w:r w:rsidR="006E305A">
        <w:rPr>
          <w:lang w:val="fr-FR"/>
        </w:rPr>
        <w:t>sauvage</w:t>
      </w:r>
      <w:r w:rsidR="003A52E4">
        <w:rPr>
          <w:lang w:val="fr-FR"/>
        </w:rPr>
        <w:t xml:space="preserve"> en vue</w:t>
      </w:r>
      <w:r w:rsidRPr="00610940">
        <w:rPr>
          <w:lang w:val="fr-FR"/>
        </w:rPr>
        <w:t xml:space="preserve"> d'entreprendre, conformément au mandat de la Convention sur la diversité biologique et aux </w:t>
      </w:r>
      <w:r w:rsidR="003A52E4">
        <w:rPr>
          <w:lang w:val="fr-FR"/>
        </w:rPr>
        <w:t>cibles et objectifs</w:t>
      </w:r>
      <w:r w:rsidR="007B4FC9">
        <w:rPr>
          <w:lang w:val="fr-FR"/>
        </w:rPr>
        <w:t xml:space="preserve"> </w:t>
      </w:r>
      <w:r w:rsidRPr="00610940">
        <w:rPr>
          <w:lang w:val="fr-FR"/>
        </w:rPr>
        <w:t xml:space="preserve">du Cadre mondial </w:t>
      </w:r>
      <w:r w:rsidR="005349E3">
        <w:rPr>
          <w:lang w:val="fr-FR"/>
        </w:rPr>
        <w:t>de</w:t>
      </w:r>
      <w:r w:rsidRPr="00610940">
        <w:rPr>
          <w:lang w:val="fr-FR"/>
        </w:rPr>
        <w:t xml:space="preserve"> la </w:t>
      </w:r>
      <w:r w:rsidR="00DB183C">
        <w:rPr>
          <w:lang w:val="fr-FR"/>
        </w:rPr>
        <w:t>biodiversité</w:t>
      </w:r>
      <w:r w:rsidRPr="00610940">
        <w:rPr>
          <w:lang w:val="fr-FR"/>
        </w:rPr>
        <w:t xml:space="preserve"> de Kunming-Montréal, une nouvelle analyse des lacunes afin d'identifier les domaines qui ne sont pas couverts de manière adéquate par les orientations existantes élaborées </w:t>
      </w:r>
      <w:r w:rsidR="00BB5D17">
        <w:rPr>
          <w:lang w:val="fr-FR"/>
        </w:rPr>
        <w:t>au titre des</w:t>
      </w:r>
      <w:r w:rsidRPr="00610940">
        <w:rPr>
          <w:lang w:val="fr-FR"/>
        </w:rPr>
        <w:t xml:space="preserve"> accords multilatéraux sur l'environnement pertinents et par les organisations intergouvernementales compétentes.</w:t>
      </w:r>
    </w:p>
    <w:p w14:paraId="4E123A98" w14:textId="66DE7F56" w:rsidR="00A315F1" w:rsidRPr="005B7FA7" w:rsidRDefault="00610940" w:rsidP="001454DA">
      <w:pPr>
        <w:pStyle w:val="CBDNormalNumber"/>
        <w:rPr>
          <w:lang w:val="fr-FR"/>
        </w:rPr>
      </w:pPr>
      <w:r w:rsidRPr="00610940">
        <w:rPr>
          <w:lang w:val="fr-FR"/>
        </w:rPr>
        <w:t>L'</w:t>
      </w:r>
      <w:r>
        <w:rPr>
          <w:lang w:val="fr-FR"/>
        </w:rPr>
        <w:t>O</w:t>
      </w:r>
      <w:r w:rsidRPr="00610940">
        <w:rPr>
          <w:lang w:val="fr-FR"/>
        </w:rPr>
        <w:t xml:space="preserve">rgane subsidiaire a également demandé au </w:t>
      </w:r>
      <w:r w:rsidR="00FE20D0">
        <w:rPr>
          <w:lang w:val="fr-FR"/>
        </w:rPr>
        <w:t>S</w:t>
      </w:r>
      <w:r w:rsidRPr="00610940">
        <w:rPr>
          <w:lang w:val="fr-FR"/>
        </w:rPr>
        <w:t>ecrétaire exécutif, lorsqu'il entreprendra la nouvelle analyse des lacunes, de :</w:t>
      </w:r>
    </w:p>
    <w:p w14:paraId="41916D3C" w14:textId="40D0ED29" w:rsidR="001B6C87" w:rsidRPr="005B7FA7" w:rsidRDefault="00610940" w:rsidP="007029E5">
      <w:pPr>
        <w:pStyle w:val="CBDNormalNumber"/>
        <w:numPr>
          <w:ilvl w:val="1"/>
          <w:numId w:val="22"/>
        </w:numPr>
        <w:rPr>
          <w:lang w:val="fr-FR"/>
        </w:rPr>
      </w:pPr>
      <w:r w:rsidRPr="00610940">
        <w:rPr>
          <w:lang w:val="fr-FR"/>
        </w:rPr>
        <w:t xml:space="preserve">Prendre en considération, conformément au mandat de la Convention et aux </w:t>
      </w:r>
      <w:r w:rsidR="001944B9">
        <w:rPr>
          <w:lang w:val="fr-FR"/>
        </w:rPr>
        <w:t>cibles et</w:t>
      </w:r>
      <w:r w:rsidRPr="00610940">
        <w:rPr>
          <w:lang w:val="fr-FR"/>
        </w:rPr>
        <w:t xml:space="preserve"> objectifs du </w:t>
      </w:r>
      <w:r w:rsidR="001944B9">
        <w:rPr>
          <w:lang w:val="fr-FR"/>
        </w:rPr>
        <w:t>C</w:t>
      </w:r>
      <w:r w:rsidRPr="00610940">
        <w:rPr>
          <w:lang w:val="fr-FR"/>
        </w:rPr>
        <w:t xml:space="preserve">adre, les sept éléments clés </w:t>
      </w:r>
      <w:r w:rsidR="005A19D1">
        <w:rPr>
          <w:lang w:val="fr-FR"/>
        </w:rPr>
        <w:t xml:space="preserve">de l’efficacité </w:t>
      </w:r>
      <w:r w:rsidR="00043150">
        <w:rPr>
          <w:lang w:val="fr-FR"/>
        </w:rPr>
        <w:t xml:space="preserve">des </w:t>
      </w:r>
      <w:r w:rsidR="005A19D1">
        <w:rPr>
          <w:lang w:val="fr-FR"/>
        </w:rPr>
        <w:t>politique</w:t>
      </w:r>
      <w:r w:rsidR="00043150">
        <w:rPr>
          <w:lang w:val="fr-FR"/>
        </w:rPr>
        <w:t>s</w:t>
      </w:r>
      <w:r w:rsidR="004A7492">
        <w:rPr>
          <w:rStyle w:val="FootnoteReference"/>
          <w:lang w:val="fr-FR"/>
        </w:rPr>
        <w:footnoteReference w:id="1"/>
      </w:r>
      <w:r w:rsidR="00043150">
        <w:rPr>
          <w:lang w:val="fr-FR"/>
        </w:rPr>
        <w:t xml:space="preserve"> d’utilisation durable des espèces sauvages </w:t>
      </w:r>
      <w:r w:rsidR="006E16C8">
        <w:rPr>
          <w:lang w:val="fr-FR"/>
        </w:rPr>
        <w:t xml:space="preserve">identifiés dans le </w:t>
      </w:r>
      <w:r w:rsidR="006E16C8">
        <w:rPr>
          <w:i/>
          <w:iCs/>
          <w:lang w:val="fr-FR"/>
        </w:rPr>
        <w:t>Ra</w:t>
      </w:r>
      <w:r w:rsidRPr="00610940">
        <w:rPr>
          <w:i/>
          <w:iCs/>
          <w:lang w:val="fr-FR"/>
        </w:rPr>
        <w:t xml:space="preserve">pport d'évaluation thématique </w:t>
      </w:r>
      <w:r w:rsidR="002002D4">
        <w:rPr>
          <w:i/>
          <w:iCs/>
          <w:lang w:val="fr-FR"/>
        </w:rPr>
        <w:t>de</w:t>
      </w:r>
      <w:r w:rsidRPr="00610940">
        <w:rPr>
          <w:i/>
          <w:iCs/>
          <w:lang w:val="fr-FR"/>
        </w:rPr>
        <w:t xml:space="preserve"> l'utilisation durable des espèces sauvages</w:t>
      </w:r>
      <w:r w:rsidRPr="00610940">
        <w:rPr>
          <w:lang w:val="fr-FR"/>
        </w:rPr>
        <w:t xml:space="preserve"> de la </w:t>
      </w:r>
      <w:r w:rsidR="000A644F">
        <w:rPr>
          <w:lang w:val="fr-FR"/>
        </w:rPr>
        <w:t>P</w:t>
      </w:r>
      <w:r w:rsidRPr="00610940">
        <w:rPr>
          <w:lang w:val="fr-FR"/>
        </w:rPr>
        <w:t>lateforme intergouvernementale scientifique et politique sur la biodiversité et les services écosystémiques ;</w:t>
      </w:r>
    </w:p>
    <w:p w14:paraId="63950463" w14:textId="5F4A6042" w:rsidR="00540352" w:rsidRPr="005B7FA7" w:rsidRDefault="00610940" w:rsidP="00540352">
      <w:pPr>
        <w:pStyle w:val="CBDNormalNumber"/>
        <w:numPr>
          <w:ilvl w:val="1"/>
          <w:numId w:val="22"/>
        </w:numPr>
        <w:rPr>
          <w:lang w:val="fr-FR"/>
        </w:rPr>
      </w:pPr>
      <w:r w:rsidRPr="00610940">
        <w:rPr>
          <w:lang w:val="fr-FR"/>
        </w:rPr>
        <w:t xml:space="preserve">Solliciter </w:t>
      </w:r>
      <w:r w:rsidR="00E27674">
        <w:rPr>
          <w:lang w:val="fr-FR"/>
        </w:rPr>
        <w:t xml:space="preserve">des </w:t>
      </w:r>
      <w:r w:rsidR="0019675C">
        <w:rPr>
          <w:lang w:val="fr-FR"/>
        </w:rPr>
        <w:t>points de vue</w:t>
      </w:r>
      <w:r w:rsidRPr="00610940">
        <w:rPr>
          <w:lang w:val="fr-FR"/>
        </w:rPr>
        <w:t xml:space="preserve"> et </w:t>
      </w:r>
      <w:r w:rsidR="00E27674">
        <w:rPr>
          <w:lang w:val="fr-FR"/>
        </w:rPr>
        <w:t>d</w:t>
      </w:r>
      <w:r w:rsidRPr="00610940">
        <w:rPr>
          <w:lang w:val="fr-FR"/>
        </w:rPr>
        <w:t>es contributions d</w:t>
      </w:r>
      <w:r w:rsidR="00E27674">
        <w:rPr>
          <w:lang w:val="fr-FR"/>
        </w:rPr>
        <w:t>e la part des P</w:t>
      </w:r>
      <w:r w:rsidRPr="00610940">
        <w:rPr>
          <w:lang w:val="fr-FR"/>
        </w:rPr>
        <w:t>arties, des autres gouvernements, des peuples autochtones</w:t>
      </w:r>
      <w:r w:rsidR="00787ECB">
        <w:rPr>
          <w:lang w:val="fr-FR"/>
        </w:rPr>
        <w:t xml:space="preserve">, </w:t>
      </w:r>
      <w:r w:rsidRPr="00610940">
        <w:rPr>
          <w:lang w:val="fr-FR"/>
        </w:rPr>
        <w:t>communautés locales, des femmes et des jeunes, des secrétariats d</w:t>
      </w:r>
      <w:r w:rsidR="00F03099">
        <w:rPr>
          <w:lang w:val="fr-FR"/>
        </w:rPr>
        <w:t>’</w:t>
      </w:r>
      <w:r w:rsidRPr="00610940">
        <w:rPr>
          <w:lang w:val="fr-FR"/>
        </w:rPr>
        <w:t xml:space="preserve">accords multilatéraux sur l'environnement </w:t>
      </w:r>
      <w:r w:rsidR="00491930">
        <w:rPr>
          <w:lang w:val="fr-FR"/>
        </w:rPr>
        <w:t>pertinents</w:t>
      </w:r>
      <w:r w:rsidRPr="00610940">
        <w:rPr>
          <w:lang w:val="fr-FR"/>
        </w:rPr>
        <w:t xml:space="preserve"> et </w:t>
      </w:r>
      <w:r w:rsidR="000B57FA">
        <w:rPr>
          <w:lang w:val="fr-FR"/>
        </w:rPr>
        <w:t xml:space="preserve">par les </w:t>
      </w:r>
      <w:r w:rsidRPr="00610940">
        <w:rPr>
          <w:lang w:val="fr-FR"/>
        </w:rPr>
        <w:t>organes intergouvernementaux compétent</w:t>
      </w:r>
      <w:r w:rsidR="000B57FA">
        <w:rPr>
          <w:lang w:val="fr-FR"/>
        </w:rPr>
        <w:t>e</w:t>
      </w:r>
      <w:r w:rsidRPr="00610940">
        <w:rPr>
          <w:lang w:val="fr-FR"/>
        </w:rPr>
        <w:t xml:space="preserve">s, </w:t>
      </w:r>
      <w:r w:rsidR="00AB4F4D">
        <w:rPr>
          <w:lang w:val="fr-FR"/>
        </w:rPr>
        <w:t>en complément de</w:t>
      </w:r>
      <w:r w:rsidRPr="00610940">
        <w:rPr>
          <w:lang w:val="fr-FR"/>
        </w:rPr>
        <w:t xml:space="preserve"> l'examen et </w:t>
      </w:r>
      <w:r w:rsidR="00AB4F4D">
        <w:rPr>
          <w:lang w:val="fr-FR"/>
        </w:rPr>
        <w:t>de</w:t>
      </w:r>
      <w:r w:rsidRPr="00610940">
        <w:rPr>
          <w:lang w:val="fr-FR"/>
        </w:rPr>
        <w:t xml:space="preserve"> l'analyse approfondis des </w:t>
      </w:r>
      <w:r w:rsidRPr="00610940">
        <w:rPr>
          <w:lang w:val="fr-FR"/>
        </w:rPr>
        <w:lastRenderedPageBreak/>
        <w:t xml:space="preserve">outils et </w:t>
      </w:r>
      <w:r w:rsidR="00AB4F4D">
        <w:rPr>
          <w:lang w:val="fr-FR"/>
        </w:rPr>
        <w:t xml:space="preserve">des </w:t>
      </w:r>
      <w:r w:rsidRPr="00610940">
        <w:rPr>
          <w:lang w:val="fr-FR"/>
        </w:rPr>
        <w:t>orientations existants qui pourraient</w:t>
      </w:r>
      <w:r w:rsidR="00FA061A">
        <w:rPr>
          <w:lang w:val="fr-FR"/>
        </w:rPr>
        <w:t xml:space="preserve"> appuyer la réalisation des cibles et des objectifs </w:t>
      </w:r>
      <w:r w:rsidR="004509C7">
        <w:rPr>
          <w:lang w:val="fr-FR"/>
        </w:rPr>
        <w:t>du Cadre ;</w:t>
      </w:r>
    </w:p>
    <w:p w14:paraId="4F5D7990" w14:textId="2C081EBD" w:rsidR="00BF1A49" w:rsidRPr="005B7FA7" w:rsidRDefault="00486B57" w:rsidP="00540352">
      <w:pPr>
        <w:pStyle w:val="CBDNormalNumber"/>
        <w:numPr>
          <w:ilvl w:val="1"/>
          <w:numId w:val="22"/>
        </w:numPr>
        <w:rPr>
          <w:lang w:val="fr-FR"/>
        </w:rPr>
      </w:pPr>
      <w:r>
        <w:rPr>
          <w:lang w:val="fr-FR"/>
        </w:rPr>
        <w:t>E</w:t>
      </w:r>
      <w:r w:rsidR="00610940" w:rsidRPr="00610940">
        <w:rPr>
          <w:lang w:val="fr-FR"/>
        </w:rPr>
        <w:t xml:space="preserve">xaminer la liste des domaines qui pourraient nécessiter des orientations complémentaires </w:t>
      </w:r>
      <w:r w:rsidR="00A236A3">
        <w:rPr>
          <w:lang w:val="fr-FR"/>
        </w:rPr>
        <w:t xml:space="preserve">en s’appuyant </w:t>
      </w:r>
      <w:r w:rsidR="0042554B">
        <w:rPr>
          <w:lang w:val="fr-FR"/>
        </w:rPr>
        <w:t>sur la nouvelle analyse des lacunes et en tenant compte des points de vue mentionnés au</w:t>
      </w:r>
      <w:r w:rsidR="00610940" w:rsidRPr="00610940">
        <w:rPr>
          <w:lang w:val="fr-FR"/>
        </w:rPr>
        <w:t xml:space="preserve"> paragraphe 3 de la recommandation 25/7</w:t>
      </w:r>
      <w:r w:rsidR="00655FE9">
        <w:rPr>
          <w:lang w:val="fr-FR"/>
        </w:rPr>
        <w:t> ;</w:t>
      </w:r>
    </w:p>
    <w:p w14:paraId="22762317" w14:textId="11527629" w:rsidR="00A51EB7" w:rsidRPr="005B7FA7" w:rsidRDefault="00486B57" w:rsidP="00540352">
      <w:pPr>
        <w:pStyle w:val="CBDNormalNumber"/>
        <w:numPr>
          <w:ilvl w:val="1"/>
          <w:numId w:val="22"/>
        </w:numPr>
        <w:rPr>
          <w:lang w:val="fr-FR"/>
        </w:rPr>
      </w:pPr>
      <w:r>
        <w:rPr>
          <w:lang w:val="fr-FR"/>
        </w:rPr>
        <w:t>So</w:t>
      </w:r>
      <w:r w:rsidR="00CA7AC1">
        <w:rPr>
          <w:lang w:val="fr-FR"/>
        </w:rPr>
        <w:t xml:space="preserve">umettre </w:t>
      </w:r>
      <w:r w:rsidR="00610940" w:rsidRPr="00610940">
        <w:rPr>
          <w:lang w:val="fr-FR"/>
        </w:rPr>
        <w:t xml:space="preserve">les résultats de l'analyse complémentaire des lacunes, y compris la liste révisée, à la </w:t>
      </w:r>
      <w:r w:rsidR="00FD0C9D">
        <w:rPr>
          <w:lang w:val="fr-FR"/>
        </w:rPr>
        <w:t>C</w:t>
      </w:r>
      <w:r w:rsidR="00610940" w:rsidRPr="00610940">
        <w:rPr>
          <w:lang w:val="fr-FR"/>
        </w:rPr>
        <w:t xml:space="preserve">onférence des </w:t>
      </w:r>
      <w:r w:rsidR="00FD0C9D">
        <w:rPr>
          <w:lang w:val="fr-FR"/>
        </w:rPr>
        <w:t>P</w:t>
      </w:r>
      <w:r w:rsidR="00610940" w:rsidRPr="00610940">
        <w:rPr>
          <w:lang w:val="fr-FR"/>
        </w:rPr>
        <w:t xml:space="preserve">arties pour examen </w:t>
      </w:r>
      <w:r w:rsidR="0011104E">
        <w:rPr>
          <w:lang w:val="fr-FR"/>
        </w:rPr>
        <w:t>à sa</w:t>
      </w:r>
      <w:r w:rsidR="00610940" w:rsidRPr="00610940">
        <w:rPr>
          <w:lang w:val="fr-FR"/>
        </w:rPr>
        <w:t xml:space="preserve"> seizième réunion.</w:t>
      </w:r>
    </w:p>
    <w:p w14:paraId="084991AB" w14:textId="2E861576" w:rsidR="00B74BAD" w:rsidRPr="005B7FA7" w:rsidRDefault="00610940" w:rsidP="00485C3C">
      <w:pPr>
        <w:pStyle w:val="CBDNormalNumber"/>
        <w:rPr>
          <w:lang w:val="fr-FR"/>
        </w:rPr>
      </w:pPr>
      <w:r w:rsidRPr="00610940">
        <w:rPr>
          <w:lang w:val="fr-FR"/>
        </w:rPr>
        <w:t>En réponse à ces demandes, le Secrétariat a émis la notification No. 2023-121, invitant les Parties, les autres</w:t>
      </w:r>
      <w:r w:rsidR="00B24969">
        <w:rPr>
          <w:lang w:val="fr-FR"/>
        </w:rPr>
        <w:t xml:space="preserve"> g</w:t>
      </w:r>
      <w:r w:rsidRPr="00610940">
        <w:rPr>
          <w:lang w:val="fr-FR"/>
        </w:rPr>
        <w:t>ouvernements, les peuples autochtones</w:t>
      </w:r>
      <w:r w:rsidR="00E05856">
        <w:rPr>
          <w:lang w:val="fr-FR"/>
        </w:rPr>
        <w:t>,</w:t>
      </w:r>
      <w:r w:rsidRPr="00610940">
        <w:rPr>
          <w:lang w:val="fr-FR"/>
        </w:rPr>
        <w:t xml:space="preserve"> </w:t>
      </w:r>
      <w:r w:rsidR="0089199B">
        <w:rPr>
          <w:lang w:val="fr-FR"/>
        </w:rPr>
        <w:t xml:space="preserve">les </w:t>
      </w:r>
      <w:r w:rsidRPr="00610940">
        <w:rPr>
          <w:lang w:val="fr-FR"/>
        </w:rPr>
        <w:t>communautés locales, les femmes</w:t>
      </w:r>
      <w:r w:rsidR="006D5177">
        <w:rPr>
          <w:lang w:val="fr-FR"/>
        </w:rPr>
        <w:t xml:space="preserve"> et </w:t>
      </w:r>
      <w:r w:rsidRPr="00610940">
        <w:rPr>
          <w:lang w:val="fr-FR"/>
        </w:rPr>
        <w:t xml:space="preserve">les jeunes </w:t>
      </w:r>
      <w:r w:rsidR="006D5177">
        <w:rPr>
          <w:lang w:val="fr-FR"/>
        </w:rPr>
        <w:t xml:space="preserve">ainsi que </w:t>
      </w:r>
      <w:r w:rsidRPr="00610940">
        <w:rPr>
          <w:lang w:val="fr-FR"/>
        </w:rPr>
        <w:t>les organisations concernées à soumettre leurs points de vue sur les meilleures pratiques en matière de gestion durable de la faune et des informations sur les domaines qui pourraient nécessiter des orientations complémentaires</w:t>
      </w:r>
      <w:r w:rsidR="00893DD8" w:rsidRPr="005B7FA7">
        <w:rPr>
          <w:rStyle w:val="FootnoteReference"/>
          <w:lang w:val="fr-FR"/>
        </w:rPr>
        <w:footnoteReference w:id="2"/>
      </w:r>
      <w:r>
        <w:rPr>
          <w:lang w:val="fr-FR"/>
        </w:rPr>
        <w:t> .</w:t>
      </w:r>
      <w:r w:rsidR="0037348F" w:rsidRPr="005B7FA7">
        <w:rPr>
          <w:lang w:val="fr-FR"/>
        </w:rPr>
        <w:t xml:space="preserve"> </w:t>
      </w:r>
    </w:p>
    <w:p w14:paraId="2E7ADD76" w14:textId="63A084E3" w:rsidR="0043223D" w:rsidRPr="005B7FA7" w:rsidRDefault="00610940" w:rsidP="005B3604">
      <w:pPr>
        <w:pStyle w:val="CBDNormalNumber"/>
        <w:rPr>
          <w:lang w:val="fr-FR"/>
        </w:rPr>
      </w:pPr>
      <w:r w:rsidRPr="00610940">
        <w:rPr>
          <w:lang w:val="fr-FR"/>
        </w:rPr>
        <w:t xml:space="preserve">En outre, plusieurs </w:t>
      </w:r>
      <w:r w:rsidR="002D294D">
        <w:rPr>
          <w:lang w:val="fr-FR"/>
        </w:rPr>
        <w:t>information</w:t>
      </w:r>
      <w:r w:rsidRPr="00610940">
        <w:rPr>
          <w:lang w:val="fr-FR"/>
        </w:rPr>
        <w:t>s reçues en réponse à la notification n° 2023-120, sur l</w:t>
      </w:r>
      <w:r w:rsidR="003803AA">
        <w:rPr>
          <w:lang w:val="fr-FR"/>
        </w:rPr>
        <w:t>es</w:t>
      </w:r>
      <w:r w:rsidRPr="00610940">
        <w:rPr>
          <w:lang w:val="fr-FR"/>
        </w:rPr>
        <w:t xml:space="preserve"> points de vue et </w:t>
      </w:r>
      <w:r w:rsidR="0018638A">
        <w:rPr>
          <w:lang w:val="fr-FR"/>
        </w:rPr>
        <w:t xml:space="preserve">les </w:t>
      </w:r>
      <w:r w:rsidRPr="00610940">
        <w:rPr>
          <w:lang w:val="fr-FR"/>
        </w:rPr>
        <w:t>informations sur les outils et les orientations qui pourraient soutenir la mise en œuvre du Cadre, étaient pertinentes par rapport à la demande susmentionnée de l'Organe subsidiaire</w:t>
      </w:r>
      <w:r w:rsidR="006E5EEF" w:rsidRPr="005B7FA7">
        <w:rPr>
          <w:rStyle w:val="FootnoteReference"/>
          <w:lang w:val="fr-FR"/>
        </w:rPr>
        <w:footnoteReference w:id="3"/>
      </w:r>
      <w:r w:rsidR="00603F2F">
        <w:rPr>
          <w:lang w:val="fr-FR"/>
        </w:rPr>
        <w:t>.</w:t>
      </w:r>
      <w:r w:rsidR="00DC00F1" w:rsidRPr="005B7FA7">
        <w:rPr>
          <w:lang w:val="fr-FR"/>
        </w:rPr>
        <w:t xml:space="preserve"> </w:t>
      </w:r>
    </w:p>
    <w:p w14:paraId="4C0F760E" w14:textId="45FED55F" w:rsidR="00F82453" w:rsidRPr="005B7FA7" w:rsidRDefault="00610940" w:rsidP="00485C3C">
      <w:pPr>
        <w:pStyle w:val="CBDNormalNumber"/>
        <w:rPr>
          <w:lang w:val="fr-FR"/>
        </w:rPr>
      </w:pPr>
      <w:r w:rsidRPr="00610940">
        <w:rPr>
          <w:lang w:val="fr-FR"/>
        </w:rPr>
        <w:t>Suite à la même demande, le Partenariat de collaboration a dressé un inventaire des informations reçues en réponse aux notifications n° 2023-120 et 2023-12</w:t>
      </w:r>
      <w:r w:rsidR="00293B3A">
        <w:rPr>
          <w:lang w:val="fr-FR"/>
        </w:rPr>
        <w:t>1</w:t>
      </w:r>
      <w:r w:rsidR="004F448A">
        <w:rPr>
          <w:rStyle w:val="FootnoteReference"/>
          <w:lang w:val="fr-FR"/>
        </w:rPr>
        <w:footnoteReference w:id="4"/>
      </w:r>
      <w:r w:rsidRPr="00610940">
        <w:rPr>
          <w:lang w:val="fr-FR"/>
        </w:rPr>
        <w:t xml:space="preserve"> et des informations fournies par ses membres. Afin d'assurer une couverture </w:t>
      </w:r>
      <w:r w:rsidR="0084766C">
        <w:rPr>
          <w:lang w:val="fr-FR"/>
        </w:rPr>
        <w:t>globale</w:t>
      </w:r>
      <w:r w:rsidRPr="00610940">
        <w:rPr>
          <w:lang w:val="fr-FR"/>
        </w:rPr>
        <w:t xml:space="preserve">, des informations supplémentaires ont également été obtenues auprès des entités concernées. Sur la base de cet inventaire, le Partenariat a ensuite préparé un projet d'analyse des domaines qui ne sont pas couverts de manière adéquate par les orientations existantes élaborées </w:t>
      </w:r>
      <w:r w:rsidR="00286882">
        <w:rPr>
          <w:lang w:val="fr-FR"/>
        </w:rPr>
        <w:t>au titre</w:t>
      </w:r>
      <w:r w:rsidRPr="00610940">
        <w:rPr>
          <w:lang w:val="fr-FR"/>
        </w:rPr>
        <w:t xml:space="preserve"> des accords multilatéraux sur l'environnement </w:t>
      </w:r>
      <w:r w:rsidR="006C3373">
        <w:rPr>
          <w:lang w:val="fr-FR"/>
        </w:rPr>
        <w:t xml:space="preserve">pertinents </w:t>
      </w:r>
      <w:r w:rsidRPr="00610940">
        <w:rPr>
          <w:lang w:val="fr-FR"/>
        </w:rPr>
        <w:t>et par les organisations intergouvernementales compétentes.</w:t>
      </w:r>
    </w:p>
    <w:p w14:paraId="51FA4A2C" w14:textId="4F3195A5" w:rsidR="00795D54" w:rsidRPr="005B7FA7" w:rsidRDefault="00610940" w:rsidP="00E5143F">
      <w:pPr>
        <w:pStyle w:val="CBDNormalNumber"/>
        <w:rPr>
          <w:lang w:val="fr-FR"/>
        </w:rPr>
      </w:pPr>
      <w:r w:rsidRPr="00610940">
        <w:rPr>
          <w:lang w:val="fr-FR"/>
        </w:rPr>
        <w:t>Dans la notification n° 2024-063, les Parties, les autres gouvernements, les peuples autochtones</w:t>
      </w:r>
      <w:r w:rsidR="003C15BF">
        <w:rPr>
          <w:lang w:val="fr-FR"/>
        </w:rPr>
        <w:t xml:space="preserve">, </w:t>
      </w:r>
      <w:r w:rsidRPr="00610940">
        <w:rPr>
          <w:lang w:val="fr-FR"/>
        </w:rPr>
        <w:t xml:space="preserve">les communautés locales, les femmes, les jeunes </w:t>
      </w:r>
      <w:r w:rsidR="003C15BF">
        <w:rPr>
          <w:lang w:val="fr-FR"/>
        </w:rPr>
        <w:t xml:space="preserve">ainsi que </w:t>
      </w:r>
      <w:r w:rsidRPr="00610940">
        <w:rPr>
          <w:lang w:val="fr-FR"/>
        </w:rPr>
        <w:t>les organisations concernées ont été invités à faire part de leurs commentaires et de leurs points de vue sur le projet d'analyse des lacunes</w:t>
      </w:r>
      <w:r w:rsidR="0004407C" w:rsidRPr="005B7FA7">
        <w:rPr>
          <w:rStyle w:val="FootnoteReference"/>
          <w:lang w:val="fr-FR"/>
        </w:rPr>
        <w:footnoteReference w:id="5"/>
      </w:r>
      <w:r w:rsidR="00293B3A">
        <w:rPr>
          <w:lang w:val="fr-FR"/>
        </w:rPr>
        <w:t>.</w:t>
      </w:r>
      <w:r w:rsidR="00B0331B" w:rsidRPr="005B7FA7">
        <w:rPr>
          <w:lang w:val="fr-FR"/>
        </w:rPr>
        <w:t xml:space="preserve"> </w:t>
      </w:r>
    </w:p>
    <w:p w14:paraId="5AD186A8" w14:textId="43FA9936" w:rsidR="00D521C5" w:rsidRPr="005B7FA7" w:rsidRDefault="00610940" w:rsidP="007C10B3">
      <w:pPr>
        <w:pStyle w:val="CBDNormalNumber"/>
        <w:rPr>
          <w:lang w:val="fr-FR"/>
        </w:rPr>
      </w:pPr>
      <w:r w:rsidRPr="00610940">
        <w:rPr>
          <w:lang w:val="fr-FR"/>
        </w:rPr>
        <w:t>L'étude finalisée par le Partenariat de collaboration sur la base des commentaires reçus lors de l'examen par les pairs est disponible dans le document CBD/COP/16/INF/6. Le mandat du Partenariat étant limité aux vertébrés terrestres, le Secrétariat a réalisé une analyse complémentaire afin d'aborder la gestion de la faune sauvage de manière plus large, conformément à la recommandation 25/7 et aux commentaires formulés lors de l'examen par les pairs. L'analyse complémentaire est disponible dans le document CBD/COP/16/INF/7.</w:t>
      </w:r>
    </w:p>
    <w:p w14:paraId="1DEE779F" w14:textId="251B56C2" w:rsidR="00CF70AB" w:rsidRPr="005B7FA7" w:rsidRDefault="00AD0F8D" w:rsidP="000560AC">
      <w:pPr>
        <w:pStyle w:val="CBDH1"/>
        <w:rPr>
          <w:lang w:val="fr-FR"/>
        </w:rPr>
      </w:pPr>
      <w:r w:rsidRPr="005B7FA7">
        <w:rPr>
          <w:lang w:val="fr-FR"/>
        </w:rPr>
        <w:lastRenderedPageBreak/>
        <w:t>II.</w:t>
      </w:r>
      <w:r w:rsidR="000560AC" w:rsidRPr="005B7FA7">
        <w:rPr>
          <w:lang w:val="fr-FR"/>
        </w:rPr>
        <w:tab/>
      </w:r>
      <w:r w:rsidR="00EC57EF">
        <w:rPr>
          <w:lang w:val="fr-FR"/>
        </w:rPr>
        <w:t xml:space="preserve">Domaines </w:t>
      </w:r>
      <w:r w:rsidR="00DF22DC">
        <w:rPr>
          <w:lang w:val="fr-FR"/>
        </w:rPr>
        <w:t>qui ne sont pas couverts de manière adéquate par les orientations existantes élaborées au titre des accords multilatéraux sur l’environnement pertinents et par les organisations internationales compétentes</w:t>
      </w:r>
    </w:p>
    <w:p w14:paraId="36240EE4" w14:textId="4759397C" w:rsidR="00CC1AB9" w:rsidRPr="005B7FA7" w:rsidRDefault="000560AC" w:rsidP="000560AC">
      <w:pPr>
        <w:pStyle w:val="CBDH2"/>
        <w:rPr>
          <w:lang w:val="fr-FR"/>
        </w:rPr>
      </w:pPr>
      <w:r w:rsidRPr="005B7FA7">
        <w:rPr>
          <w:lang w:val="fr-FR"/>
        </w:rPr>
        <w:t>A</w:t>
      </w:r>
      <w:r w:rsidR="004B45D9" w:rsidRPr="005B7FA7">
        <w:rPr>
          <w:lang w:val="fr-FR"/>
        </w:rPr>
        <w:t>.</w:t>
      </w:r>
      <w:r w:rsidRPr="005B7FA7">
        <w:rPr>
          <w:lang w:val="fr-FR"/>
        </w:rPr>
        <w:tab/>
      </w:r>
      <w:r w:rsidR="00610940" w:rsidRPr="00610940">
        <w:rPr>
          <w:lang w:val="fr-FR"/>
        </w:rPr>
        <w:t xml:space="preserve">Lacunes identifiées par le Partenariat de collaboration sur la gestion durable de la </w:t>
      </w:r>
      <w:r w:rsidR="005C619A">
        <w:rPr>
          <w:lang w:val="fr-FR"/>
        </w:rPr>
        <w:t>vie sauvage</w:t>
      </w:r>
    </w:p>
    <w:p w14:paraId="64B1D045" w14:textId="7516A286" w:rsidR="0040438C" w:rsidRPr="005B7FA7" w:rsidRDefault="00610940" w:rsidP="0040438C">
      <w:pPr>
        <w:pStyle w:val="CBDNormalNumber"/>
        <w:rPr>
          <w:lang w:val="fr-FR"/>
        </w:rPr>
      </w:pPr>
      <w:r w:rsidRPr="00610940">
        <w:rPr>
          <w:lang w:val="fr-FR"/>
        </w:rPr>
        <w:t xml:space="preserve">Pour identifier les lacunes dans les orientations </w:t>
      </w:r>
      <w:r w:rsidR="00A97AE1">
        <w:rPr>
          <w:lang w:val="fr-FR"/>
        </w:rPr>
        <w:t>relatives à</w:t>
      </w:r>
      <w:r w:rsidRPr="00610940">
        <w:rPr>
          <w:lang w:val="fr-FR"/>
        </w:rPr>
        <w:t xml:space="preserve"> la gestion durable de la faune sauvage, le Partenariat de collaboration s'est </w:t>
      </w:r>
      <w:r w:rsidR="00A97AE1">
        <w:rPr>
          <w:lang w:val="fr-FR"/>
        </w:rPr>
        <w:t>appuyé sur le</w:t>
      </w:r>
      <w:r w:rsidRPr="00610940">
        <w:rPr>
          <w:lang w:val="fr-FR"/>
        </w:rPr>
        <w:t xml:space="preserve"> tableau </w:t>
      </w:r>
      <w:r w:rsidR="00F468A3">
        <w:rPr>
          <w:lang w:val="fr-FR"/>
        </w:rPr>
        <w:t>des lacunes en matière de</w:t>
      </w:r>
      <w:r w:rsidRPr="00610940">
        <w:rPr>
          <w:lang w:val="fr-FR"/>
        </w:rPr>
        <w:t xml:space="preserve"> connaissances</w:t>
      </w:r>
      <w:r w:rsidR="00427E7C">
        <w:rPr>
          <w:lang w:val="fr-FR"/>
        </w:rPr>
        <w:t>, suite au</w:t>
      </w:r>
      <w:r w:rsidR="008D6223">
        <w:rPr>
          <w:lang w:val="fr-FR"/>
        </w:rPr>
        <w:t xml:space="preserve"> rapport d’évaluation thématique de l’utilisation durable des espèces sauvages, </w:t>
      </w:r>
      <w:r w:rsidRPr="00610940">
        <w:rPr>
          <w:lang w:val="fr-FR"/>
        </w:rPr>
        <w:t xml:space="preserve">(tableau SPM.A.2) figurant dans le résumé pour les décideurs du </w:t>
      </w:r>
      <w:r w:rsidRPr="00610940">
        <w:rPr>
          <w:i/>
          <w:iCs/>
          <w:lang w:val="fr-FR"/>
        </w:rPr>
        <w:t>Rapport d'évaluation thématique de l'utilisation durable des espèces sauvages</w:t>
      </w:r>
      <w:r w:rsidRPr="00610940">
        <w:rPr>
          <w:lang w:val="fr-FR"/>
        </w:rPr>
        <w:t xml:space="preserve">. Les lacunes sont classées comme suit : disponibilité des données et des informations et accès à celles-ci ; méthodes d'évaluation et de </w:t>
      </w:r>
      <w:r w:rsidR="00A04569">
        <w:rPr>
          <w:lang w:val="fr-FR"/>
        </w:rPr>
        <w:t>suivi</w:t>
      </w:r>
      <w:r w:rsidRPr="00610940">
        <w:rPr>
          <w:lang w:val="fr-FR"/>
        </w:rPr>
        <w:t xml:space="preserve">, modèles et scénarios ; connaissances </w:t>
      </w:r>
      <w:r w:rsidR="0004700C">
        <w:rPr>
          <w:lang w:val="fr-FR"/>
        </w:rPr>
        <w:t>indigènes et locales</w:t>
      </w:r>
      <w:r w:rsidRPr="00610940">
        <w:rPr>
          <w:lang w:val="fr-FR"/>
        </w:rPr>
        <w:t xml:space="preserve"> ; </w:t>
      </w:r>
      <w:r w:rsidR="0002396F">
        <w:rPr>
          <w:lang w:val="fr-FR"/>
        </w:rPr>
        <w:t>d</w:t>
      </w:r>
      <w:r w:rsidR="0002396F" w:rsidRPr="00C975BC">
        <w:rPr>
          <w:lang w:val="fr-FR"/>
        </w:rPr>
        <w:t xml:space="preserve">ifférentes utilisations et leurs interactions avec </w:t>
      </w:r>
      <w:r w:rsidR="0002396F">
        <w:rPr>
          <w:lang w:val="fr-FR"/>
        </w:rPr>
        <w:t xml:space="preserve">les </w:t>
      </w:r>
      <w:r w:rsidR="0002396F" w:rsidRPr="00C975BC">
        <w:rPr>
          <w:lang w:val="fr-FR"/>
        </w:rPr>
        <w:t>pressions</w:t>
      </w:r>
      <w:r w:rsidR="0002396F">
        <w:rPr>
          <w:lang w:val="fr-FR"/>
        </w:rPr>
        <w:t xml:space="preserve"> actuelles et futures</w:t>
      </w:r>
    </w:p>
    <w:p w14:paraId="19167104" w14:textId="506D230B" w:rsidR="003732A5" w:rsidRPr="005B7FA7" w:rsidRDefault="00176DFB" w:rsidP="00135644">
      <w:pPr>
        <w:pStyle w:val="CBDH3"/>
        <w:rPr>
          <w:lang w:val="fr-FR"/>
        </w:rPr>
      </w:pPr>
      <w:r w:rsidRPr="005B7FA7">
        <w:rPr>
          <w:lang w:val="fr-FR"/>
        </w:rPr>
        <w:t>1.</w:t>
      </w:r>
      <w:r w:rsidRPr="005B7FA7">
        <w:rPr>
          <w:lang w:val="fr-FR"/>
        </w:rPr>
        <w:tab/>
      </w:r>
      <w:r w:rsidR="0013754D">
        <w:rPr>
          <w:lang w:val="fr-FR"/>
        </w:rPr>
        <w:t>D</w:t>
      </w:r>
      <w:r w:rsidR="0013754D" w:rsidRPr="00610940">
        <w:rPr>
          <w:lang w:val="fr-FR"/>
        </w:rPr>
        <w:t>isponibilité des données et des informations et accès à celles-ci</w:t>
      </w:r>
    </w:p>
    <w:p w14:paraId="2DAA19FD" w14:textId="14E22448" w:rsidR="00C26DBD" w:rsidRPr="002E628E" w:rsidRDefault="002E628E" w:rsidP="00C26DBD">
      <w:pPr>
        <w:pStyle w:val="CBDNormalNumber"/>
        <w:rPr>
          <w:lang w:val="fr-FR"/>
        </w:rPr>
      </w:pPr>
      <w:r w:rsidRPr="002E628E">
        <w:rPr>
          <w:lang w:val="fr-FR"/>
        </w:rPr>
        <w:t xml:space="preserve">Le Partenariat de collaboration a identifié </w:t>
      </w:r>
      <w:r w:rsidR="00616A93">
        <w:rPr>
          <w:lang w:val="fr-FR"/>
        </w:rPr>
        <w:t xml:space="preserve">quatorze </w:t>
      </w:r>
      <w:r w:rsidRPr="002E628E">
        <w:rPr>
          <w:lang w:val="fr-FR"/>
        </w:rPr>
        <w:t>lacunes dans cette catégorie :</w:t>
      </w:r>
    </w:p>
    <w:p w14:paraId="76E53409" w14:textId="03733252" w:rsidR="005B45E7" w:rsidRPr="005B7FA7" w:rsidRDefault="002E628E" w:rsidP="00C60E4B">
      <w:pPr>
        <w:pStyle w:val="CBDNormalNumber"/>
        <w:numPr>
          <w:ilvl w:val="1"/>
          <w:numId w:val="22"/>
        </w:numPr>
        <w:rPr>
          <w:lang w:val="fr-FR"/>
        </w:rPr>
      </w:pPr>
      <w:r w:rsidRPr="002E628E">
        <w:rPr>
          <w:lang w:val="fr-FR"/>
        </w:rPr>
        <w:t>Orientations générales sur la gestion durable de la faune sauvage dans les régions tempérées ;</w:t>
      </w:r>
    </w:p>
    <w:p w14:paraId="520A2F1F" w14:textId="2B667A4D" w:rsidR="005B45E7" w:rsidRPr="005B7FA7" w:rsidRDefault="00214B9F" w:rsidP="00C60E4B">
      <w:pPr>
        <w:pStyle w:val="CBDNormalNumber"/>
        <w:numPr>
          <w:ilvl w:val="1"/>
          <w:numId w:val="22"/>
        </w:numPr>
        <w:rPr>
          <w:lang w:val="fr-FR"/>
        </w:rPr>
      </w:pPr>
      <w:r>
        <w:rPr>
          <w:lang w:val="fr-FR"/>
        </w:rPr>
        <w:t>O</w:t>
      </w:r>
      <w:r w:rsidR="002E628E" w:rsidRPr="002E628E">
        <w:rPr>
          <w:lang w:val="fr-FR"/>
        </w:rPr>
        <w:t>rientations sur les conflits entre l'</w:t>
      </w:r>
      <w:r w:rsidR="00A4045E">
        <w:rPr>
          <w:lang w:val="fr-FR"/>
        </w:rPr>
        <w:t>h</w:t>
      </w:r>
      <w:r w:rsidR="002E628E" w:rsidRPr="002E628E">
        <w:rPr>
          <w:lang w:val="fr-FR"/>
        </w:rPr>
        <w:t>omme et la faune sauvage dans les régions tempérées et les régions autres que l'Afrique et l'Asie ;</w:t>
      </w:r>
    </w:p>
    <w:p w14:paraId="6BBEA56E" w14:textId="3F60D058" w:rsidR="005B45E7" w:rsidRPr="005B7FA7" w:rsidRDefault="002E628E" w:rsidP="00C60E4B">
      <w:pPr>
        <w:pStyle w:val="CBDNormalNumber"/>
        <w:numPr>
          <w:ilvl w:val="1"/>
          <w:numId w:val="22"/>
        </w:numPr>
        <w:rPr>
          <w:lang w:val="fr-FR"/>
        </w:rPr>
      </w:pPr>
      <w:r w:rsidRPr="002E628E">
        <w:rPr>
          <w:lang w:val="fr-FR"/>
        </w:rPr>
        <w:t>Orientations sur la gestion de la diversité génétique des vertébrés terrestres sauvages ;</w:t>
      </w:r>
    </w:p>
    <w:p w14:paraId="0BDD5FC1" w14:textId="7AE981BB" w:rsidR="005B45E7" w:rsidRPr="005B7FA7" w:rsidRDefault="002E628E" w:rsidP="00C60E4B">
      <w:pPr>
        <w:pStyle w:val="CBDNormalNumber"/>
        <w:numPr>
          <w:ilvl w:val="1"/>
          <w:numId w:val="22"/>
        </w:numPr>
        <w:rPr>
          <w:lang w:val="fr-FR"/>
        </w:rPr>
      </w:pPr>
      <w:r w:rsidRPr="002E628E">
        <w:rPr>
          <w:lang w:val="fr-FR"/>
        </w:rPr>
        <w:t xml:space="preserve">Données et informations sur la </w:t>
      </w:r>
      <w:r w:rsidRPr="006E73A6">
        <w:rPr>
          <w:lang w:val="fr-FR"/>
        </w:rPr>
        <w:t>chasse durable (non limitée à la</w:t>
      </w:r>
      <w:r w:rsidR="00B10DA7" w:rsidRPr="006E73A6">
        <w:rPr>
          <w:lang w:val="fr-FR"/>
        </w:rPr>
        <w:t xml:space="preserve"> chasse de</w:t>
      </w:r>
      <w:r w:rsidRPr="006E73A6">
        <w:rPr>
          <w:lang w:val="fr-FR"/>
        </w:rPr>
        <w:t xml:space="preserve"> subsistance) </w:t>
      </w:r>
      <w:r w:rsidRPr="002E628E">
        <w:rPr>
          <w:lang w:val="fr-FR"/>
        </w:rPr>
        <w:t>dans les régions tropicales et subtropicales ;</w:t>
      </w:r>
    </w:p>
    <w:p w14:paraId="5ABE6BFB" w14:textId="77777777" w:rsidR="00997C3D" w:rsidRDefault="002E628E" w:rsidP="00997C3D">
      <w:pPr>
        <w:pStyle w:val="CBDNormalNumber"/>
        <w:numPr>
          <w:ilvl w:val="1"/>
          <w:numId w:val="22"/>
        </w:numPr>
        <w:rPr>
          <w:lang w:val="fr-FR"/>
        </w:rPr>
      </w:pPr>
      <w:r>
        <w:rPr>
          <w:lang w:val="fr-FR"/>
        </w:rPr>
        <w:t xml:space="preserve">Données </w:t>
      </w:r>
      <w:r w:rsidRPr="002E628E">
        <w:rPr>
          <w:lang w:val="fr-FR"/>
        </w:rPr>
        <w:t>et informations sur la gestion durable des forêts dans les régions tempérées ;</w:t>
      </w:r>
    </w:p>
    <w:p w14:paraId="6D947811" w14:textId="039DE09C" w:rsidR="002E628E" w:rsidRPr="00997C3D" w:rsidRDefault="002E628E" w:rsidP="00997C3D">
      <w:pPr>
        <w:pStyle w:val="CBDNormalNumber"/>
        <w:numPr>
          <w:ilvl w:val="1"/>
          <w:numId w:val="22"/>
        </w:numPr>
        <w:rPr>
          <w:lang w:val="fr-FR"/>
        </w:rPr>
      </w:pPr>
      <w:r w:rsidRPr="00997C3D">
        <w:rPr>
          <w:lang w:val="fr-FR"/>
        </w:rPr>
        <w:t>Données et informations sur le commerce intra-africain de viandes sauvages et de produits de la faune et de la flore sauvages ;</w:t>
      </w:r>
    </w:p>
    <w:p w14:paraId="320B1920" w14:textId="67F27BA4" w:rsidR="005B45E7" w:rsidRPr="002E628E" w:rsidRDefault="002E628E" w:rsidP="001F54BC">
      <w:pPr>
        <w:pStyle w:val="CBDNormalNumber"/>
        <w:numPr>
          <w:ilvl w:val="1"/>
          <w:numId w:val="22"/>
        </w:numPr>
        <w:rPr>
          <w:lang w:val="fr-FR"/>
        </w:rPr>
      </w:pPr>
      <w:r w:rsidRPr="002E628E">
        <w:rPr>
          <w:lang w:val="fr-FR"/>
        </w:rPr>
        <w:t>Données et informations sur la durabilité des récoltes de viande sauvage dans les régions tempérées et dans les régions autres que l'Afrique et l'Asie ;</w:t>
      </w:r>
    </w:p>
    <w:p w14:paraId="046EA960" w14:textId="77777777" w:rsidR="002E628E" w:rsidRDefault="002E628E" w:rsidP="00C60E4B">
      <w:pPr>
        <w:pStyle w:val="CBDNormalNumber"/>
        <w:numPr>
          <w:ilvl w:val="1"/>
          <w:numId w:val="22"/>
        </w:numPr>
        <w:rPr>
          <w:lang w:val="fr-FR"/>
        </w:rPr>
      </w:pPr>
      <w:r>
        <w:rPr>
          <w:lang w:val="fr-FR"/>
        </w:rPr>
        <w:t>D</w:t>
      </w:r>
      <w:r w:rsidRPr="002E628E">
        <w:rPr>
          <w:lang w:val="fr-FR"/>
        </w:rPr>
        <w:t>onnées et des informations sur la récolte non létale de vertébrés terrestres ;</w:t>
      </w:r>
    </w:p>
    <w:p w14:paraId="712CEA1D" w14:textId="5065C885" w:rsidR="002E628E" w:rsidRDefault="00857625" w:rsidP="00C60E4B">
      <w:pPr>
        <w:pStyle w:val="CBDNormalNumber"/>
        <w:numPr>
          <w:ilvl w:val="1"/>
          <w:numId w:val="22"/>
        </w:numPr>
        <w:rPr>
          <w:lang w:val="fr-FR"/>
        </w:rPr>
      </w:pPr>
      <w:r>
        <w:rPr>
          <w:rFonts w:eastAsia="Yu Mincho" w:hint="eastAsia"/>
          <w:lang w:val="fr-FR" w:eastAsia="ja-JP"/>
        </w:rPr>
        <w:t>O</w:t>
      </w:r>
      <w:r w:rsidR="002E628E" w:rsidRPr="002E628E">
        <w:rPr>
          <w:lang w:val="fr-FR"/>
        </w:rPr>
        <w:t>rientations régionales sur le prélèvement non létal de vertébrés terrestres ;</w:t>
      </w:r>
    </w:p>
    <w:p w14:paraId="5C7475C6" w14:textId="45308361" w:rsidR="005B45E7" w:rsidRPr="005B7FA7" w:rsidRDefault="002E628E" w:rsidP="00C60E4B">
      <w:pPr>
        <w:pStyle w:val="CBDNormalNumber"/>
        <w:numPr>
          <w:ilvl w:val="1"/>
          <w:numId w:val="22"/>
        </w:numPr>
        <w:rPr>
          <w:lang w:val="fr-FR"/>
        </w:rPr>
      </w:pPr>
      <w:r w:rsidRPr="002E628E">
        <w:rPr>
          <w:lang w:val="fr-FR"/>
        </w:rPr>
        <w:t>Données et informations sur les pratiques non extractives concernant les vertébrés terrestres dans le monde entier ;</w:t>
      </w:r>
    </w:p>
    <w:p w14:paraId="7AD70E7C" w14:textId="1806C69D" w:rsidR="005B45E7" w:rsidRPr="002E628E" w:rsidRDefault="002E628E" w:rsidP="00C60E4B">
      <w:pPr>
        <w:pStyle w:val="CBDNormalNumber"/>
        <w:numPr>
          <w:ilvl w:val="1"/>
          <w:numId w:val="22"/>
        </w:numPr>
        <w:rPr>
          <w:lang w:val="fr-FR"/>
        </w:rPr>
      </w:pPr>
      <w:r>
        <w:rPr>
          <w:lang w:val="fr-FR"/>
        </w:rPr>
        <w:t>O</w:t>
      </w:r>
      <w:r w:rsidRPr="002E628E">
        <w:rPr>
          <w:lang w:val="fr-FR"/>
        </w:rPr>
        <w:t>rientations régionales sur les pratiques non extractives concernant les vertébrés terrestres ;</w:t>
      </w:r>
    </w:p>
    <w:p w14:paraId="275397EB" w14:textId="57E10FEE" w:rsidR="005B45E7" w:rsidRPr="005B7FA7" w:rsidRDefault="002E628E" w:rsidP="00C60E4B">
      <w:pPr>
        <w:pStyle w:val="CBDNormalNumber"/>
        <w:numPr>
          <w:ilvl w:val="1"/>
          <w:numId w:val="22"/>
        </w:numPr>
        <w:rPr>
          <w:lang w:val="fr-FR"/>
        </w:rPr>
      </w:pPr>
      <w:r w:rsidRPr="002E628E">
        <w:rPr>
          <w:lang w:val="fr-FR"/>
        </w:rPr>
        <w:t>Données et informations sur les résultats de l'approche « Une seule santé » de l'utilisation des espèces sauvages ;</w:t>
      </w:r>
    </w:p>
    <w:p w14:paraId="4CF7E95D" w14:textId="5865E23D" w:rsidR="005B45E7" w:rsidRPr="005B7FA7" w:rsidRDefault="002E628E" w:rsidP="00C60E4B">
      <w:pPr>
        <w:pStyle w:val="CBDNormalNumber"/>
        <w:numPr>
          <w:ilvl w:val="1"/>
          <w:numId w:val="22"/>
        </w:numPr>
        <w:rPr>
          <w:lang w:val="fr-FR"/>
        </w:rPr>
      </w:pPr>
      <w:r w:rsidRPr="002E628E">
        <w:rPr>
          <w:lang w:val="fr-FR"/>
        </w:rPr>
        <w:t xml:space="preserve">Données et informations sur les économies régionales de la faune </w:t>
      </w:r>
      <w:r w:rsidR="002C0BEA">
        <w:rPr>
          <w:lang w:val="fr-FR"/>
        </w:rPr>
        <w:t>sauvage</w:t>
      </w:r>
      <w:r w:rsidRPr="002E628E">
        <w:rPr>
          <w:lang w:val="fr-FR"/>
        </w:rPr>
        <w:t xml:space="preserve"> ;</w:t>
      </w:r>
    </w:p>
    <w:p w14:paraId="2CAEE15D" w14:textId="1B2593BD" w:rsidR="005B45E7" w:rsidRPr="005B7FA7" w:rsidRDefault="002E628E" w:rsidP="00C60E4B">
      <w:pPr>
        <w:pStyle w:val="CBDNormalNumber"/>
        <w:numPr>
          <w:ilvl w:val="1"/>
          <w:numId w:val="22"/>
        </w:numPr>
        <w:rPr>
          <w:lang w:val="fr-FR"/>
        </w:rPr>
      </w:pPr>
      <w:r>
        <w:rPr>
          <w:lang w:val="fr-FR"/>
        </w:rPr>
        <w:t>O</w:t>
      </w:r>
      <w:r w:rsidRPr="002E628E">
        <w:rPr>
          <w:lang w:val="fr-FR"/>
        </w:rPr>
        <w:t>rientations sur l'égalité des sexes et la gouvernance des espèces sauvages.</w:t>
      </w:r>
    </w:p>
    <w:p w14:paraId="4C792AEF" w14:textId="38A77CFA" w:rsidR="00D405B6" w:rsidRPr="005B7FA7" w:rsidRDefault="00176DFB" w:rsidP="0062283B">
      <w:pPr>
        <w:pStyle w:val="CBDH3"/>
        <w:rPr>
          <w:lang w:val="fr-FR"/>
        </w:rPr>
      </w:pPr>
      <w:r w:rsidRPr="005B7FA7">
        <w:rPr>
          <w:lang w:val="fr-FR"/>
        </w:rPr>
        <w:t>2.</w:t>
      </w:r>
      <w:r w:rsidRPr="005B7FA7">
        <w:rPr>
          <w:lang w:val="fr-FR"/>
        </w:rPr>
        <w:tab/>
      </w:r>
      <w:r w:rsidR="002E628E" w:rsidRPr="002E628E">
        <w:rPr>
          <w:lang w:val="fr-FR"/>
        </w:rPr>
        <w:t>Méthodes d'évaluation</w:t>
      </w:r>
      <w:r w:rsidR="002C28A4">
        <w:rPr>
          <w:lang w:val="fr-FR"/>
        </w:rPr>
        <w:t xml:space="preserve"> et </w:t>
      </w:r>
      <w:r w:rsidR="003306F6">
        <w:rPr>
          <w:lang w:val="fr-FR"/>
        </w:rPr>
        <w:t>de suivi</w:t>
      </w:r>
      <w:r w:rsidR="002E628E" w:rsidRPr="002E628E">
        <w:rPr>
          <w:lang w:val="fr-FR"/>
        </w:rPr>
        <w:t>, modèles et scénarios</w:t>
      </w:r>
    </w:p>
    <w:p w14:paraId="5B8DBF47" w14:textId="562A83DA" w:rsidR="00C26DBD" w:rsidRPr="005B7FA7" w:rsidRDefault="002E628E" w:rsidP="00C26DBD">
      <w:pPr>
        <w:pStyle w:val="CBDNormalNumber"/>
        <w:rPr>
          <w:lang w:val="fr-FR"/>
        </w:rPr>
      </w:pPr>
      <w:r w:rsidRPr="002E628E">
        <w:rPr>
          <w:lang w:val="fr-FR"/>
        </w:rPr>
        <w:t xml:space="preserve">Le Partenariat de collaboration a identifié </w:t>
      </w:r>
      <w:r w:rsidR="00616A93">
        <w:rPr>
          <w:lang w:val="fr-FR"/>
        </w:rPr>
        <w:t>dix</w:t>
      </w:r>
      <w:r w:rsidRPr="002E628E">
        <w:rPr>
          <w:lang w:val="fr-FR"/>
        </w:rPr>
        <w:t xml:space="preserve"> lacunes dans cette catégorie</w:t>
      </w:r>
      <w:r>
        <w:rPr>
          <w:lang w:val="fr-FR"/>
        </w:rPr>
        <w:t> :</w:t>
      </w:r>
    </w:p>
    <w:p w14:paraId="2E4E5BA9" w14:textId="73EE21BD" w:rsidR="00D43C2C" w:rsidRPr="002E628E" w:rsidRDefault="002E628E" w:rsidP="00C60E4B">
      <w:pPr>
        <w:pStyle w:val="CBDNormalNumber"/>
        <w:numPr>
          <w:ilvl w:val="1"/>
          <w:numId w:val="22"/>
        </w:numPr>
        <w:rPr>
          <w:lang w:val="fr-FR"/>
        </w:rPr>
      </w:pPr>
      <w:r w:rsidRPr="002E628E">
        <w:rPr>
          <w:lang w:val="fr-FR"/>
        </w:rPr>
        <w:t xml:space="preserve">Études de scénarios axées sur les conflits </w:t>
      </w:r>
      <w:r w:rsidR="001C7236">
        <w:rPr>
          <w:lang w:val="fr-FR"/>
        </w:rPr>
        <w:t>entre l’homme et la faune sauvage</w:t>
      </w:r>
      <w:r w:rsidRPr="002E628E">
        <w:rPr>
          <w:lang w:val="fr-FR"/>
        </w:rPr>
        <w:t xml:space="preserve"> dans les régions tempérées et dans les régions autres que l'Afrique et l'Asie ;</w:t>
      </w:r>
    </w:p>
    <w:p w14:paraId="0F1F21DD" w14:textId="5B02A792" w:rsidR="00D43C2C" w:rsidRPr="005B7FA7" w:rsidRDefault="002E628E" w:rsidP="00C60E4B">
      <w:pPr>
        <w:pStyle w:val="CBDNormalNumber"/>
        <w:numPr>
          <w:ilvl w:val="1"/>
          <w:numId w:val="22"/>
        </w:numPr>
        <w:rPr>
          <w:lang w:val="fr-FR"/>
        </w:rPr>
      </w:pPr>
      <w:r w:rsidRPr="002E628E">
        <w:rPr>
          <w:lang w:val="fr-FR"/>
        </w:rPr>
        <w:lastRenderedPageBreak/>
        <w:t>Études de scénarios axées sur les récoltes de viande sauvage dans les régions tempérées et dans les régions autres que l'Afrique et l'Asie ;</w:t>
      </w:r>
    </w:p>
    <w:p w14:paraId="3862C8FE" w14:textId="784C795F" w:rsidR="00D43C2C" w:rsidRPr="005B7FA7" w:rsidRDefault="002E628E" w:rsidP="00C60E4B">
      <w:pPr>
        <w:pStyle w:val="CBDNormalNumber"/>
        <w:numPr>
          <w:ilvl w:val="1"/>
          <w:numId w:val="22"/>
        </w:numPr>
        <w:rPr>
          <w:lang w:val="fr-FR"/>
        </w:rPr>
      </w:pPr>
      <w:r>
        <w:rPr>
          <w:lang w:val="fr-FR"/>
        </w:rPr>
        <w:t>S</w:t>
      </w:r>
      <w:r w:rsidRPr="002E628E">
        <w:rPr>
          <w:lang w:val="fr-FR"/>
        </w:rPr>
        <w:t xml:space="preserve">uivi et évaluation de la chasse durable (non limitée à la </w:t>
      </w:r>
      <w:r w:rsidR="00B10DA7">
        <w:rPr>
          <w:lang w:val="fr-FR"/>
        </w:rPr>
        <w:t xml:space="preserve">chasse de </w:t>
      </w:r>
      <w:r w:rsidRPr="002E628E">
        <w:rPr>
          <w:lang w:val="fr-FR"/>
        </w:rPr>
        <w:t>subsistance) dans les régions tropicales et subtropicales ;</w:t>
      </w:r>
    </w:p>
    <w:p w14:paraId="40C58A78" w14:textId="4BA2EBD8" w:rsidR="00D43C2C" w:rsidRPr="005B7FA7" w:rsidRDefault="002E628E" w:rsidP="00C60E4B">
      <w:pPr>
        <w:pStyle w:val="CBDNormalNumber"/>
        <w:numPr>
          <w:ilvl w:val="1"/>
          <w:numId w:val="22"/>
        </w:numPr>
        <w:rPr>
          <w:lang w:val="fr-FR"/>
        </w:rPr>
      </w:pPr>
      <w:r w:rsidRPr="002E628E">
        <w:rPr>
          <w:lang w:val="fr-FR"/>
        </w:rPr>
        <w:t>Outils et ressources pour s</w:t>
      </w:r>
      <w:r w:rsidR="00522C88">
        <w:rPr>
          <w:lang w:val="fr-FR"/>
        </w:rPr>
        <w:t>uivre</w:t>
      </w:r>
      <w:r w:rsidRPr="002E628E">
        <w:rPr>
          <w:lang w:val="fr-FR"/>
        </w:rPr>
        <w:t xml:space="preserve"> et traiter la diversité génétique des vertébrés terrestres ;</w:t>
      </w:r>
    </w:p>
    <w:p w14:paraId="755E0165" w14:textId="14638D7F" w:rsidR="00D43C2C" w:rsidRPr="005B7FA7" w:rsidRDefault="00522C88" w:rsidP="00C60E4B">
      <w:pPr>
        <w:pStyle w:val="CBDNormalNumber"/>
        <w:numPr>
          <w:ilvl w:val="1"/>
          <w:numId w:val="22"/>
        </w:numPr>
        <w:rPr>
          <w:lang w:val="fr-FR"/>
        </w:rPr>
      </w:pPr>
      <w:r>
        <w:rPr>
          <w:lang w:val="fr-FR"/>
        </w:rPr>
        <w:t>M</w:t>
      </w:r>
      <w:r w:rsidR="002E628E" w:rsidRPr="002E628E">
        <w:rPr>
          <w:lang w:val="fr-FR"/>
        </w:rPr>
        <w:t>éthodes de s</w:t>
      </w:r>
      <w:r w:rsidR="004B3EB9">
        <w:rPr>
          <w:lang w:val="fr-FR"/>
        </w:rPr>
        <w:t>uivi</w:t>
      </w:r>
      <w:r w:rsidR="002E628E" w:rsidRPr="002E628E">
        <w:rPr>
          <w:lang w:val="fr-FR"/>
        </w:rPr>
        <w:t>, d'évaluation et de notification normalisées au niveau international pour les populations de vertébrés terrestres et les statistiques commerciales ;</w:t>
      </w:r>
    </w:p>
    <w:p w14:paraId="32687DCC" w14:textId="5ED7DDB5" w:rsidR="00D43C2C" w:rsidRPr="005B7FA7" w:rsidRDefault="002E628E" w:rsidP="00C60E4B">
      <w:pPr>
        <w:pStyle w:val="CBDNormalNumber"/>
        <w:numPr>
          <w:ilvl w:val="1"/>
          <w:numId w:val="22"/>
        </w:numPr>
        <w:rPr>
          <w:lang w:val="fr-FR"/>
        </w:rPr>
      </w:pPr>
      <w:r w:rsidRPr="002E628E">
        <w:rPr>
          <w:lang w:val="fr-FR"/>
        </w:rPr>
        <w:t>Suivi des tendances pour toutes les utilisations des vertébrés terrestres ;</w:t>
      </w:r>
    </w:p>
    <w:p w14:paraId="6DAEC98F" w14:textId="16164001" w:rsidR="00D43C2C" w:rsidRPr="005B7FA7" w:rsidRDefault="002E628E" w:rsidP="00C60E4B">
      <w:pPr>
        <w:pStyle w:val="CBDNormalNumber"/>
        <w:numPr>
          <w:ilvl w:val="1"/>
          <w:numId w:val="22"/>
        </w:numPr>
        <w:rPr>
          <w:lang w:val="fr-FR"/>
        </w:rPr>
      </w:pPr>
      <w:r>
        <w:rPr>
          <w:lang w:val="fr-FR"/>
        </w:rPr>
        <w:t>Plan d</w:t>
      </w:r>
      <w:r w:rsidRPr="002E628E">
        <w:rPr>
          <w:lang w:val="fr-FR"/>
        </w:rPr>
        <w:t>e gestion des espèces de vertébrés terrestres ;</w:t>
      </w:r>
    </w:p>
    <w:p w14:paraId="43DB28A9" w14:textId="5B6EAB40" w:rsidR="002E628E" w:rsidRDefault="002E628E" w:rsidP="00E80916">
      <w:pPr>
        <w:pStyle w:val="CBDNormalNumber"/>
        <w:numPr>
          <w:ilvl w:val="1"/>
          <w:numId w:val="22"/>
        </w:numPr>
        <w:rPr>
          <w:lang w:val="fr-FR"/>
        </w:rPr>
      </w:pPr>
      <w:r w:rsidRPr="002E628E">
        <w:rPr>
          <w:lang w:val="fr-FR"/>
        </w:rPr>
        <w:t>Études de scénarios axées sur les pratiques non extractives concernant les vertébrés terrestres ;</w:t>
      </w:r>
    </w:p>
    <w:p w14:paraId="2DCF4770" w14:textId="5158EC50" w:rsidR="00D43C2C" w:rsidRPr="002E628E" w:rsidRDefault="002E628E" w:rsidP="00E80916">
      <w:pPr>
        <w:pStyle w:val="CBDNormalNumber"/>
        <w:numPr>
          <w:ilvl w:val="1"/>
          <w:numId w:val="22"/>
        </w:numPr>
        <w:rPr>
          <w:lang w:val="fr-FR"/>
        </w:rPr>
      </w:pPr>
      <w:r w:rsidRPr="002E628E">
        <w:rPr>
          <w:lang w:val="fr-FR"/>
        </w:rPr>
        <w:t>Outils et ressources pour suivre et évaluer les économies régionales de la faune et de la flore sauvages ;</w:t>
      </w:r>
    </w:p>
    <w:p w14:paraId="0C8D13F3" w14:textId="5C705893" w:rsidR="00D43C2C" w:rsidRPr="005B7FA7" w:rsidRDefault="00101713" w:rsidP="00C60E4B">
      <w:pPr>
        <w:pStyle w:val="CBDNormalNumber"/>
        <w:numPr>
          <w:ilvl w:val="1"/>
          <w:numId w:val="22"/>
        </w:numPr>
        <w:rPr>
          <w:lang w:val="fr-FR"/>
        </w:rPr>
      </w:pPr>
      <w:r>
        <w:rPr>
          <w:lang w:val="fr-FR"/>
        </w:rPr>
        <w:t>C</w:t>
      </w:r>
      <w:r w:rsidR="002E628E" w:rsidRPr="002E628E">
        <w:rPr>
          <w:lang w:val="fr-FR"/>
        </w:rPr>
        <w:t>adres pour mesurer et surveiller les conflits entre l'homme et la faune sauvage.</w:t>
      </w:r>
    </w:p>
    <w:p w14:paraId="5F0FAD3A" w14:textId="2D6CD6AA" w:rsidR="00D405B6" w:rsidRPr="005B7FA7" w:rsidRDefault="00176DFB" w:rsidP="0004700C">
      <w:pPr>
        <w:pStyle w:val="CBDH3"/>
        <w:rPr>
          <w:lang w:val="fr-FR"/>
        </w:rPr>
      </w:pPr>
      <w:r w:rsidRPr="005B7FA7">
        <w:rPr>
          <w:lang w:val="fr-FR"/>
        </w:rPr>
        <w:t>3.</w:t>
      </w:r>
      <w:r w:rsidRPr="005B7FA7">
        <w:rPr>
          <w:lang w:val="fr-FR"/>
        </w:rPr>
        <w:tab/>
      </w:r>
      <w:r w:rsidR="002E628E">
        <w:rPr>
          <w:lang w:val="fr-FR"/>
        </w:rPr>
        <w:t xml:space="preserve">Connaissances </w:t>
      </w:r>
      <w:r w:rsidR="0004700C">
        <w:rPr>
          <w:lang w:val="fr-FR"/>
        </w:rPr>
        <w:t>indigènes et locales</w:t>
      </w:r>
      <w:r w:rsidR="002E628E">
        <w:rPr>
          <w:lang w:val="fr-FR"/>
        </w:rPr>
        <w:t xml:space="preserve"> </w:t>
      </w:r>
    </w:p>
    <w:p w14:paraId="627F8F71" w14:textId="2F03C71D" w:rsidR="007A6734" w:rsidRPr="002E628E" w:rsidRDefault="00FF483F" w:rsidP="00C26DBD">
      <w:pPr>
        <w:pStyle w:val="CBDNormalNumber"/>
        <w:rPr>
          <w:lang w:val="fr-FR"/>
        </w:rPr>
      </w:pPr>
      <w:r>
        <w:rPr>
          <w:lang w:val="fr-FR"/>
        </w:rPr>
        <w:t xml:space="preserve">Le </w:t>
      </w:r>
      <w:r w:rsidR="005932C1">
        <w:rPr>
          <w:lang w:val="fr-FR"/>
        </w:rPr>
        <w:t>P</w:t>
      </w:r>
      <w:r w:rsidR="002E628E" w:rsidRPr="002E628E">
        <w:rPr>
          <w:lang w:val="fr-FR"/>
        </w:rPr>
        <w:t>artenariat de collaboration a identifié</w:t>
      </w:r>
      <w:r w:rsidR="00A86125">
        <w:rPr>
          <w:lang w:val="fr-FR"/>
        </w:rPr>
        <w:t xml:space="preserve"> </w:t>
      </w:r>
      <w:r w:rsidR="002E628E" w:rsidRPr="002E628E">
        <w:rPr>
          <w:lang w:val="fr-FR"/>
        </w:rPr>
        <w:t>six lacunes dans cette catégorie :</w:t>
      </w:r>
    </w:p>
    <w:p w14:paraId="6B312DF3" w14:textId="6D6C2CC7" w:rsidR="002A29C5" w:rsidRPr="005B7FA7" w:rsidRDefault="00FF483F" w:rsidP="00C60E4B">
      <w:pPr>
        <w:pStyle w:val="CBDNormalNumber"/>
        <w:numPr>
          <w:ilvl w:val="1"/>
          <w:numId w:val="22"/>
        </w:numPr>
        <w:rPr>
          <w:lang w:val="fr-FR"/>
        </w:rPr>
      </w:pPr>
      <w:r w:rsidRPr="00FF483F">
        <w:rPr>
          <w:lang w:val="fr-FR"/>
        </w:rPr>
        <w:t xml:space="preserve">L'étude et l'évaluation des pratiques d'utilisation des espèces sauvages par </w:t>
      </w:r>
      <w:r w:rsidR="004D4411" w:rsidRPr="00FF483F">
        <w:rPr>
          <w:lang w:val="fr-FR"/>
        </w:rPr>
        <w:t>les communautés autochtones</w:t>
      </w:r>
      <w:r w:rsidR="004026A4">
        <w:rPr>
          <w:lang w:val="fr-FR"/>
        </w:rPr>
        <w:t> ;</w:t>
      </w:r>
    </w:p>
    <w:p w14:paraId="58BCC1FB" w14:textId="6C4671CB" w:rsidR="002A29C5" w:rsidRPr="005B7FA7" w:rsidRDefault="00D055F4" w:rsidP="00C60E4B">
      <w:pPr>
        <w:pStyle w:val="CBDNormalNumber"/>
        <w:numPr>
          <w:ilvl w:val="1"/>
          <w:numId w:val="22"/>
        </w:numPr>
        <w:rPr>
          <w:lang w:val="fr-FR"/>
        </w:rPr>
      </w:pPr>
      <w:r>
        <w:rPr>
          <w:lang w:val="fr-FR"/>
        </w:rPr>
        <w:t>L’i</w:t>
      </w:r>
      <w:r w:rsidR="00FF483F" w:rsidRPr="00FF483F">
        <w:rPr>
          <w:lang w:val="fr-FR"/>
        </w:rPr>
        <w:t>ntégration équitable des valeurs autochtones et des relations avec les espèces sauvages dans les orientations politiques ;</w:t>
      </w:r>
    </w:p>
    <w:p w14:paraId="5C6A9A04" w14:textId="7EDFB541" w:rsidR="002A29C5" w:rsidRPr="005B7FA7" w:rsidRDefault="00D055F4" w:rsidP="00C60E4B">
      <w:pPr>
        <w:pStyle w:val="CBDNormalNumber"/>
        <w:numPr>
          <w:ilvl w:val="1"/>
          <w:numId w:val="22"/>
        </w:numPr>
        <w:rPr>
          <w:lang w:val="fr-FR"/>
        </w:rPr>
      </w:pPr>
      <w:r>
        <w:rPr>
          <w:lang w:val="fr-FR"/>
        </w:rPr>
        <w:t>L’a</w:t>
      </w:r>
      <w:r w:rsidR="00FF483F" w:rsidRPr="00FF483F">
        <w:rPr>
          <w:lang w:val="fr-FR"/>
        </w:rPr>
        <w:t xml:space="preserve">pplication équitable des connaissances </w:t>
      </w:r>
      <w:r w:rsidR="0004700C">
        <w:rPr>
          <w:lang w:val="fr-FR"/>
        </w:rPr>
        <w:t>indigènes et locales</w:t>
      </w:r>
      <w:r w:rsidR="00FF483F" w:rsidRPr="00FF483F">
        <w:rPr>
          <w:lang w:val="fr-FR"/>
        </w:rPr>
        <w:t xml:space="preserve"> </w:t>
      </w:r>
      <w:r w:rsidR="0094133C">
        <w:rPr>
          <w:lang w:val="fr-FR"/>
        </w:rPr>
        <w:t xml:space="preserve">concernant les </w:t>
      </w:r>
      <w:r w:rsidR="00FF483F" w:rsidRPr="00FF483F">
        <w:rPr>
          <w:lang w:val="fr-FR"/>
        </w:rPr>
        <w:t>orientation</w:t>
      </w:r>
      <w:r w:rsidR="0094133C">
        <w:rPr>
          <w:lang w:val="fr-FR"/>
        </w:rPr>
        <w:t>s</w:t>
      </w:r>
      <w:r w:rsidR="00FF483F" w:rsidRPr="00FF483F">
        <w:rPr>
          <w:lang w:val="fr-FR"/>
        </w:rPr>
        <w:t xml:space="preserve"> </w:t>
      </w:r>
      <w:r w:rsidR="0094133C">
        <w:rPr>
          <w:lang w:val="fr-FR"/>
        </w:rPr>
        <w:t>pour les</w:t>
      </w:r>
      <w:r w:rsidR="00FF483F" w:rsidRPr="00FF483F">
        <w:rPr>
          <w:lang w:val="fr-FR"/>
        </w:rPr>
        <w:t xml:space="preserve"> conflits entre l'homme et la faune sauvage ;</w:t>
      </w:r>
    </w:p>
    <w:p w14:paraId="00A37182" w14:textId="105C2A53" w:rsidR="002A29C5" w:rsidRPr="005B7FA7" w:rsidRDefault="00767917" w:rsidP="00C60E4B">
      <w:pPr>
        <w:pStyle w:val="CBDNormalNumber"/>
        <w:numPr>
          <w:ilvl w:val="1"/>
          <w:numId w:val="22"/>
        </w:numPr>
        <w:rPr>
          <w:lang w:val="fr-FR"/>
        </w:rPr>
      </w:pPr>
      <w:r>
        <w:rPr>
          <w:lang w:val="fr-FR"/>
        </w:rPr>
        <w:t>L’a</w:t>
      </w:r>
      <w:r w:rsidR="00FF483F" w:rsidRPr="00FF483F">
        <w:rPr>
          <w:lang w:val="fr-FR"/>
        </w:rPr>
        <w:t xml:space="preserve">pplication équitable des connaissances </w:t>
      </w:r>
      <w:r w:rsidR="0004700C">
        <w:rPr>
          <w:lang w:val="fr-FR"/>
        </w:rPr>
        <w:t>indigènes et locales</w:t>
      </w:r>
      <w:r w:rsidR="00FF483F" w:rsidRPr="00FF483F">
        <w:rPr>
          <w:lang w:val="fr-FR"/>
        </w:rPr>
        <w:t xml:space="preserve"> à la gestion des ressources génétiques ;</w:t>
      </w:r>
    </w:p>
    <w:p w14:paraId="19464AD7" w14:textId="2792B205" w:rsidR="002A29C5" w:rsidRPr="005B7FA7" w:rsidRDefault="00FF483F" w:rsidP="00C60E4B">
      <w:pPr>
        <w:pStyle w:val="CBDNormalNumber"/>
        <w:numPr>
          <w:ilvl w:val="1"/>
          <w:numId w:val="22"/>
        </w:numPr>
        <w:rPr>
          <w:lang w:val="fr-FR"/>
        </w:rPr>
      </w:pPr>
      <w:r w:rsidRPr="00FF483F">
        <w:rPr>
          <w:lang w:val="fr-FR"/>
        </w:rPr>
        <w:t>Approches visant à aider les populations autochtones et les communautés locales à mener des activités de recherche, de suivi et de gouvernance ;</w:t>
      </w:r>
    </w:p>
    <w:p w14:paraId="1DBE4BD3" w14:textId="76436FEF" w:rsidR="00D43C2C" w:rsidRPr="005B7FA7" w:rsidRDefault="00FF483F" w:rsidP="00C60E4B">
      <w:pPr>
        <w:pStyle w:val="CBDNormalNumber"/>
        <w:numPr>
          <w:ilvl w:val="1"/>
          <w:numId w:val="22"/>
        </w:numPr>
        <w:rPr>
          <w:lang w:val="fr-FR"/>
        </w:rPr>
      </w:pPr>
      <w:r w:rsidRPr="00FF483F">
        <w:rPr>
          <w:lang w:val="fr-FR"/>
        </w:rPr>
        <w:t xml:space="preserve">Renforcement des capacités et </w:t>
      </w:r>
      <w:r w:rsidR="006B5B3E">
        <w:rPr>
          <w:lang w:val="fr-FR"/>
        </w:rPr>
        <w:t>appui</w:t>
      </w:r>
      <w:r w:rsidRPr="00FF483F">
        <w:rPr>
          <w:lang w:val="fr-FR"/>
        </w:rPr>
        <w:t xml:space="preserve"> aux moyens de subsistance durables des communautés et à l'amélioration de la biodiversité qui en découle.</w:t>
      </w:r>
    </w:p>
    <w:p w14:paraId="58A1430F" w14:textId="3BD27527" w:rsidR="00D405B6" w:rsidRPr="005B7FA7" w:rsidRDefault="00176DFB" w:rsidP="0062283B">
      <w:pPr>
        <w:pStyle w:val="CBDH3"/>
        <w:rPr>
          <w:lang w:val="fr-FR"/>
        </w:rPr>
      </w:pPr>
      <w:r w:rsidRPr="005B7FA7">
        <w:rPr>
          <w:lang w:val="fr-FR"/>
        </w:rPr>
        <w:t>4.</w:t>
      </w:r>
      <w:r w:rsidR="00FF483F" w:rsidRPr="00C27E95">
        <w:rPr>
          <w:lang w:val="fr-FR"/>
        </w:rPr>
        <w:t xml:space="preserve"> </w:t>
      </w:r>
      <w:r w:rsidR="00C32E39" w:rsidRPr="00C975BC">
        <w:rPr>
          <w:lang w:val="fr-FR"/>
        </w:rPr>
        <w:t xml:space="preserve">Différentes utilisations et leurs interactions avec </w:t>
      </w:r>
      <w:r w:rsidR="0073458F">
        <w:rPr>
          <w:lang w:val="fr-FR"/>
        </w:rPr>
        <w:t xml:space="preserve">les </w:t>
      </w:r>
      <w:r w:rsidR="00C975BC" w:rsidRPr="00C975BC">
        <w:rPr>
          <w:lang w:val="fr-FR"/>
        </w:rPr>
        <w:t>pressions</w:t>
      </w:r>
      <w:r w:rsidR="0073458F">
        <w:rPr>
          <w:lang w:val="fr-FR"/>
        </w:rPr>
        <w:t xml:space="preserve"> actuelles et futures</w:t>
      </w:r>
    </w:p>
    <w:p w14:paraId="19F56329" w14:textId="6C1FAFB8" w:rsidR="007A6734" w:rsidRPr="005B7FA7" w:rsidRDefault="00FF483F" w:rsidP="00C26DBD">
      <w:pPr>
        <w:pStyle w:val="CBDNormalNumber"/>
        <w:rPr>
          <w:lang w:val="fr-FR"/>
        </w:rPr>
      </w:pPr>
      <w:r w:rsidRPr="00FF483F">
        <w:rPr>
          <w:lang w:val="fr-FR"/>
        </w:rPr>
        <w:t xml:space="preserve">Le Partenariat de collaboration a identifié </w:t>
      </w:r>
      <w:r w:rsidR="00125FD8">
        <w:rPr>
          <w:lang w:val="fr-FR"/>
        </w:rPr>
        <w:t>dix</w:t>
      </w:r>
      <w:r w:rsidRPr="00FF483F">
        <w:rPr>
          <w:lang w:val="fr-FR"/>
        </w:rPr>
        <w:t xml:space="preserve"> lacunes dans cette catégorie :</w:t>
      </w:r>
    </w:p>
    <w:p w14:paraId="1949521F" w14:textId="7B1472E6" w:rsidR="00FF483F" w:rsidRPr="00FF483F" w:rsidRDefault="00FF483F" w:rsidP="00FF483F">
      <w:pPr>
        <w:pStyle w:val="CBDNormalNumber"/>
        <w:numPr>
          <w:ilvl w:val="1"/>
          <w:numId w:val="22"/>
        </w:numPr>
        <w:rPr>
          <w:lang w:val="fr-FR"/>
        </w:rPr>
      </w:pPr>
      <w:r w:rsidRPr="00FF483F">
        <w:rPr>
          <w:lang w:val="fr-FR"/>
        </w:rPr>
        <w:t>Impacts de l'utilisation durable des espèces sauvages sur la réduction de la pauvreté ;</w:t>
      </w:r>
    </w:p>
    <w:p w14:paraId="2CE0304D" w14:textId="32576A0F" w:rsidR="00FF483F" w:rsidRPr="00FF483F" w:rsidRDefault="00FF483F" w:rsidP="00FF483F">
      <w:pPr>
        <w:pStyle w:val="CBDNormalNumber"/>
        <w:numPr>
          <w:ilvl w:val="1"/>
          <w:numId w:val="22"/>
        </w:numPr>
        <w:rPr>
          <w:lang w:val="fr-FR"/>
        </w:rPr>
      </w:pPr>
      <w:r w:rsidRPr="00FF483F">
        <w:rPr>
          <w:lang w:val="fr-FR"/>
        </w:rPr>
        <w:t>Impacts de l'utilisation durable des espèces sauvages sur la sécurité alimentaire, en particulier dans les régions tempérées où les données manquent le plus ;</w:t>
      </w:r>
    </w:p>
    <w:p w14:paraId="2FA9C6ED" w14:textId="46CAF882" w:rsidR="00FF483F" w:rsidRPr="00FF483F" w:rsidRDefault="00FF483F" w:rsidP="00FF483F">
      <w:pPr>
        <w:pStyle w:val="CBDNormalNumber"/>
        <w:numPr>
          <w:ilvl w:val="1"/>
          <w:numId w:val="22"/>
        </w:numPr>
        <w:rPr>
          <w:lang w:val="fr-FR"/>
        </w:rPr>
      </w:pPr>
      <w:r w:rsidRPr="00FF483F">
        <w:rPr>
          <w:lang w:val="fr-FR"/>
        </w:rPr>
        <w:t>Impacts des avancées technologiques sur l'utilisation et la gestion durables des espèces sauvages ;</w:t>
      </w:r>
    </w:p>
    <w:p w14:paraId="1F413A7B" w14:textId="1F60FE53" w:rsidR="00FF483F" w:rsidRPr="00FF483F" w:rsidRDefault="00FF483F" w:rsidP="00FF483F">
      <w:pPr>
        <w:pStyle w:val="CBDNormalNumber"/>
        <w:numPr>
          <w:ilvl w:val="1"/>
          <w:numId w:val="22"/>
        </w:numPr>
        <w:rPr>
          <w:lang w:val="fr-FR"/>
        </w:rPr>
      </w:pPr>
      <w:r w:rsidRPr="00FF483F">
        <w:rPr>
          <w:lang w:val="fr-FR"/>
        </w:rPr>
        <w:t xml:space="preserve">Les interactions entre les composantes </w:t>
      </w:r>
      <w:proofErr w:type="spellStart"/>
      <w:r w:rsidR="0028429B">
        <w:rPr>
          <w:lang w:val="fr-FR"/>
        </w:rPr>
        <w:t>socioécologiques</w:t>
      </w:r>
      <w:proofErr w:type="spellEnd"/>
      <w:r w:rsidR="007D647F">
        <w:rPr>
          <w:lang w:val="fr-FR"/>
        </w:rPr>
        <w:t xml:space="preserve"> de</w:t>
      </w:r>
      <w:r w:rsidRPr="00FF483F">
        <w:rPr>
          <w:lang w:val="fr-FR"/>
        </w:rPr>
        <w:t xml:space="preserve"> l'utilisation des espèces sauvages, c'est-à-dire les liens entre l'utilisation durable des espèces sauvages et les avantages et inconvénients sociaux, économiques et environnementaux ;</w:t>
      </w:r>
    </w:p>
    <w:p w14:paraId="246D45FF" w14:textId="2E6409EB" w:rsidR="00FF483F" w:rsidRPr="00FF483F" w:rsidRDefault="00FF483F" w:rsidP="00FF483F">
      <w:pPr>
        <w:pStyle w:val="CBDNormalNumber"/>
        <w:numPr>
          <w:ilvl w:val="1"/>
          <w:numId w:val="22"/>
        </w:numPr>
        <w:rPr>
          <w:lang w:val="fr-FR"/>
        </w:rPr>
      </w:pPr>
      <w:r w:rsidRPr="00FF483F">
        <w:rPr>
          <w:lang w:val="fr-FR"/>
        </w:rPr>
        <w:t>Impacts du commerce intra-africain de viande sauvage et de produits de la faune sauvage sur la conservation des espèces et les moyens de subsistance ;</w:t>
      </w:r>
    </w:p>
    <w:p w14:paraId="0F22FBCA" w14:textId="00362526" w:rsidR="00FF483F" w:rsidRPr="00FF483F" w:rsidRDefault="00FF483F" w:rsidP="00FF483F">
      <w:pPr>
        <w:pStyle w:val="CBDNormalNumber"/>
        <w:numPr>
          <w:ilvl w:val="1"/>
          <w:numId w:val="22"/>
        </w:numPr>
        <w:rPr>
          <w:lang w:val="fr-FR"/>
        </w:rPr>
      </w:pPr>
      <w:r w:rsidRPr="00FF483F">
        <w:rPr>
          <w:lang w:val="fr-FR"/>
        </w:rPr>
        <w:lastRenderedPageBreak/>
        <w:t>Interactions entre les composantes écologiques et sociales des pratiques non extractives, y compris les pratiques culturelles et spirituelles ;</w:t>
      </w:r>
    </w:p>
    <w:p w14:paraId="4C22380B" w14:textId="2486DA3C" w:rsidR="00FF483F" w:rsidRPr="00FF483F" w:rsidRDefault="00FF483F" w:rsidP="00FF483F">
      <w:pPr>
        <w:pStyle w:val="CBDNormalNumber"/>
        <w:numPr>
          <w:ilvl w:val="1"/>
          <w:numId w:val="22"/>
        </w:numPr>
        <w:rPr>
          <w:lang w:val="fr-FR"/>
        </w:rPr>
      </w:pPr>
      <w:r w:rsidRPr="00FF483F">
        <w:rPr>
          <w:lang w:val="fr-FR"/>
        </w:rPr>
        <w:t>Impacts du changement climatique sur les populations, les habitats et l'utilisation des vertébrés terrestres ;</w:t>
      </w:r>
    </w:p>
    <w:p w14:paraId="57CCD8A8" w14:textId="7ABB71CC" w:rsidR="00FF483F" w:rsidRPr="00FF483F" w:rsidRDefault="00FF483F" w:rsidP="00FF483F">
      <w:pPr>
        <w:pStyle w:val="CBDNormalNumber"/>
        <w:numPr>
          <w:ilvl w:val="1"/>
          <w:numId w:val="22"/>
        </w:numPr>
        <w:rPr>
          <w:lang w:val="fr-FR"/>
        </w:rPr>
      </w:pPr>
      <w:r w:rsidRPr="00FF483F">
        <w:rPr>
          <w:lang w:val="fr-FR"/>
        </w:rPr>
        <w:t>I</w:t>
      </w:r>
      <w:r w:rsidR="00BD56DA">
        <w:rPr>
          <w:rFonts w:eastAsia="Yu Mincho" w:hint="eastAsia"/>
          <w:lang w:val="fr-FR" w:eastAsia="ja-JP"/>
        </w:rPr>
        <w:t>mpacts</w:t>
      </w:r>
      <w:r w:rsidRPr="00FF483F">
        <w:rPr>
          <w:lang w:val="fr-FR"/>
        </w:rPr>
        <w:t xml:space="preserve"> du changement climatique sur la santé de la faune </w:t>
      </w:r>
      <w:r w:rsidR="0086173C">
        <w:rPr>
          <w:lang w:val="fr-FR"/>
        </w:rPr>
        <w:t>sauvage</w:t>
      </w:r>
      <w:r w:rsidRPr="00FF483F">
        <w:rPr>
          <w:lang w:val="fr-FR"/>
        </w:rPr>
        <w:t xml:space="preserve"> et </w:t>
      </w:r>
      <w:r w:rsidR="000F420C">
        <w:rPr>
          <w:lang w:val="fr-FR"/>
        </w:rPr>
        <w:t xml:space="preserve">les répercussions </w:t>
      </w:r>
      <w:r w:rsidRPr="00FF483F">
        <w:rPr>
          <w:lang w:val="fr-FR"/>
        </w:rPr>
        <w:t>sur les êtres humains et les animaux domestiques ;</w:t>
      </w:r>
    </w:p>
    <w:p w14:paraId="68A09CFD" w14:textId="700C2B88" w:rsidR="00FF483F" w:rsidRPr="00FF483F" w:rsidRDefault="00FF483F" w:rsidP="00FF483F">
      <w:pPr>
        <w:pStyle w:val="CBDNormalNumber"/>
        <w:numPr>
          <w:ilvl w:val="1"/>
          <w:numId w:val="22"/>
        </w:numPr>
        <w:rPr>
          <w:lang w:val="fr-FR"/>
        </w:rPr>
      </w:pPr>
      <w:r w:rsidRPr="00FF483F">
        <w:rPr>
          <w:lang w:val="fr-FR"/>
        </w:rPr>
        <w:t>Interactions entre le changement climatique et la consommation humaine de viande d'animaux terrestres sauvages ;</w:t>
      </w:r>
    </w:p>
    <w:p w14:paraId="2AAE66C0" w14:textId="54E75DDC" w:rsidR="00FF483F" w:rsidRDefault="00FF483F" w:rsidP="00FF483F">
      <w:pPr>
        <w:pStyle w:val="CBDNormalNumber"/>
        <w:numPr>
          <w:ilvl w:val="1"/>
          <w:numId w:val="22"/>
        </w:numPr>
        <w:rPr>
          <w:lang w:val="fr-FR"/>
        </w:rPr>
      </w:pPr>
      <w:r w:rsidRPr="00FF483F">
        <w:rPr>
          <w:lang w:val="fr-FR"/>
        </w:rPr>
        <w:t>Impacts des zoonoses sur la consommation de</w:t>
      </w:r>
      <w:r w:rsidR="00566943">
        <w:rPr>
          <w:lang w:val="fr-FR"/>
        </w:rPr>
        <w:t xml:space="preserve"> </w:t>
      </w:r>
      <w:r w:rsidRPr="00FF483F">
        <w:rPr>
          <w:lang w:val="fr-FR"/>
        </w:rPr>
        <w:t>viande sauvage et sur les populations d'animaux sauvages.</w:t>
      </w:r>
    </w:p>
    <w:p w14:paraId="5DB056B9" w14:textId="6D27FE28" w:rsidR="00CC1AB9" w:rsidRPr="005B7FA7" w:rsidRDefault="000560AC" w:rsidP="00B86328">
      <w:pPr>
        <w:pStyle w:val="CBDH2"/>
        <w:rPr>
          <w:lang w:val="fr-FR"/>
        </w:rPr>
      </w:pPr>
      <w:r w:rsidRPr="005B7FA7">
        <w:rPr>
          <w:lang w:val="fr-FR"/>
        </w:rPr>
        <w:t>B.</w:t>
      </w:r>
      <w:r w:rsidRPr="005B7FA7">
        <w:rPr>
          <w:lang w:val="fr-FR"/>
        </w:rPr>
        <w:tab/>
      </w:r>
      <w:r w:rsidR="00862FC7" w:rsidRPr="00862FC7">
        <w:rPr>
          <w:lang w:val="fr-FR"/>
        </w:rPr>
        <w:t>Lacunes supplémentaires identifiées par le Secrétariat</w:t>
      </w:r>
    </w:p>
    <w:p w14:paraId="347CA1B0" w14:textId="53ED56F3" w:rsidR="00375F9F" w:rsidRPr="005B7FA7" w:rsidRDefault="00176DFB" w:rsidP="00B86328">
      <w:pPr>
        <w:pStyle w:val="CBDH3"/>
        <w:rPr>
          <w:lang w:val="fr-FR"/>
        </w:rPr>
      </w:pPr>
      <w:r w:rsidRPr="005B7FA7">
        <w:rPr>
          <w:lang w:val="fr-FR"/>
        </w:rPr>
        <w:t>1.</w:t>
      </w:r>
      <w:r w:rsidR="00D405B6" w:rsidRPr="005B7FA7">
        <w:rPr>
          <w:lang w:val="fr-FR"/>
        </w:rPr>
        <w:tab/>
      </w:r>
      <w:r w:rsidR="00862FC7">
        <w:rPr>
          <w:lang w:val="fr-FR"/>
        </w:rPr>
        <w:t>Espèces</w:t>
      </w:r>
    </w:p>
    <w:p w14:paraId="78DBEDE4" w14:textId="11012425" w:rsidR="00375F9F" w:rsidRPr="00876A30" w:rsidRDefault="00862FC7" w:rsidP="00876A30">
      <w:pPr>
        <w:pStyle w:val="CBDNormalNumber"/>
        <w:rPr>
          <w:lang w:val="fr-FR"/>
        </w:rPr>
      </w:pPr>
      <w:r>
        <w:rPr>
          <w:lang w:val="fr-FR"/>
        </w:rPr>
        <w:t>E</w:t>
      </w:r>
      <w:r w:rsidRPr="00862FC7">
        <w:rPr>
          <w:lang w:val="fr-FR"/>
        </w:rPr>
        <w:t xml:space="preserve">n ce qui concerne les animaux aquatiques, le Secrétariat a </w:t>
      </w:r>
      <w:r w:rsidR="006C6263">
        <w:rPr>
          <w:lang w:val="fr-FR"/>
        </w:rPr>
        <w:t>identifié</w:t>
      </w:r>
      <w:r w:rsidRPr="00862FC7">
        <w:rPr>
          <w:lang w:val="fr-FR"/>
        </w:rPr>
        <w:t xml:space="preserve"> des lacunes dans les orientations relatives à la prise de décision inclusive et participative, à l'inclusion </w:t>
      </w:r>
      <w:r w:rsidR="00876A30">
        <w:rPr>
          <w:lang w:val="fr-FR"/>
        </w:rPr>
        <w:t>de différents régimes de savoirs et reconnaissance des droits</w:t>
      </w:r>
      <w:r w:rsidRPr="00876A30">
        <w:rPr>
          <w:lang w:val="fr-FR"/>
        </w:rPr>
        <w:t xml:space="preserve">, à la répartition équitable des coûts et des avantages, et à des institutions solides. En revanche, il a constaté qu'il existait des orientations adéquates sur le suivi des conditions et </w:t>
      </w:r>
      <w:r w:rsidR="00F961D1">
        <w:rPr>
          <w:lang w:val="fr-FR"/>
        </w:rPr>
        <w:t xml:space="preserve">des </w:t>
      </w:r>
      <w:r w:rsidRPr="00876A30">
        <w:rPr>
          <w:lang w:val="fr-FR"/>
        </w:rPr>
        <w:t xml:space="preserve">pratiques </w:t>
      </w:r>
      <w:proofErr w:type="spellStart"/>
      <w:r w:rsidR="00F961D1">
        <w:rPr>
          <w:lang w:val="fr-FR"/>
        </w:rPr>
        <w:t>socioécologiques</w:t>
      </w:r>
      <w:proofErr w:type="spellEnd"/>
      <w:r w:rsidRPr="00876A30">
        <w:rPr>
          <w:lang w:val="fr-FR"/>
        </w:rPr>
        <w:t xml:space="preserve"> et sur les politiques coordonnées </w:t>
      </w:r>
      <w:r w:rsidR="00AC4094">
        <w:rPr>
          <w:lang w:val="fr-FR"/>
        </w:rPr>
        <w:t>et harmonisées relatives</w:t>
      </w:r>
      <w:r w:rsidRPr="00876A30">
        <w:rPr>
          <w:lang w:val="fr-FR"/>
        </w:rPr>
        <w:t xml:space="preserve"> aux animaux aquatiques.</w:t>
      </w:r>
    </w:p>
    <w:p w14:paraId="28423F29" w14:textId="076164E3" w:rsidR="00375F9F" w:rsidRPr="005B7FA7" w:rsidRDefault="00BE62AC" w:rsidP="00375F9F">
      <w:pPr>
        <w:pStyle w:val="CBDNormalNumber"/>
        <w:rPr>
          <w:lang w:val="fr-FR"/>
        </w:rPr>
      </w:pPr>
      <w:r w:rsidRPr="00BE62AC">
        <w:rPr>
          <w:lang w:val="fr-FR"/>
        </w:rPr>
        <w:t xml:space="preserve">En ce qui concerne les animaux terrestres, le Secrétariat a constaté qu'il existait des orientations adéquates sur le suivi des conditions et pratiques </w:t>
      </w:r>
      <w:proofErr w:type="spellStart"/>
      <w:r w:rsidR="00BA539C">
        <w:rPr>
          <w:lang w:val="fr-FR"/>
        </w:rPr>
        <w:t>socio</w:t>
      </w:r>
      <w:r w:rsidRPr="00BE62AC">
        <w:rPr>
          <w:lang w:val="fr-FR"/>
        </w:rPr>
        <w:t>écologiques</w:t>
      </w:r>
      <w:proofErr w:type="spellEnd"/>
      <w:r w:rsidRPr="00BE62AC">
        <w:rPr>
          <w:lang w:val="fr-FR"/>
        </w:rPr>
        <w:t xml:space="preserve"> et des orientations limitées </w:t>
      </w:r>
      <w:r w:rsidR="006321DF">
        <w:rPr>
          <w:lang w:val="fr-FR"/>
        </w:rPr>
        <w:t>sur l’adaptation des</w:t>
      </w:r>
      <w:r w:rsidRPr="00BE62AC">
        <w:rPr>
          <w:lang w:val="fr-FR"/>
        </w:rPr>
        <w:t xml:space="preserve"> politiques</w:t>
      </w:r>
      <w:r w:rsidR="006321DF">
        <w:rPr>
          <w:lang w:val="fr-FR"/>
        </w:rPr>
        <w:t xml:space="preserve"> </w:t>
      </w:r>
      <w:r w:rsidRPr="00BE62AC">
        <w:rPr>
          <w:lang w:val="fr-FR"/>
        </w:rPr>
        <w:t>au</w:t>
      </w:r>
      <w:r w:rsidR="000B7C67">
        <w:rPr>
          <w:lang w:val="fr-FR"/>
        </w:rPr>
        <w:t xml:space="preserve"> </w:t>
      </w:r>
      <w:r w:rsidRPr="00BE62AC">
        <w:rPr>
          <w:lang w:val="fr-FR"/>
        </w:rPr>
        <w:t>context</w:t>
      </w:r>
      <w:r w:rsidR="000B7C67">
        <w:rPr>
          <w:lang w:val="fr-FR"/>
        </w:rPr>
        <w:t xml:space="preserve">e </w:t>
      </w:r>
      <w:proofErr w:type="spellStart"/>
      <w:r w:rsidR="000B7C67">
        <w:rPr>
          <w:lang w:val="fr-FR"/>
        </w:rPr>
        <w:t>socioécologique</w:t>
      </w:r>
      <w:proofErr w:type="spellEnd"/>
      <w:r w:rsidRPr="00BE62AC">
        <w:rPr>
          <w:lang w:val="fr-FR"/>
        </w:rPr>
        <w:t xml:space="preserve"> loc</w:t>
      </w:r>
      <w:r w:rsidR="000B7C67">
        <w:rPr>
          <w:lang w:val="fr-FR"/>
        </w:rPr>
        <w:t>al</w:t>
      </w:r>
      <w:r w:rsidRPr="00BE62AC">
        <w:rPr>
          <w:lang w:val="fr-FR"/>
        </w:rPr>
        <w:t xml:space="preserve"> et à de multiples éléments clés. En revanche, il a identifié des lacunes dans les orientations relatives à la prise de décision inclusive et participative, à l'inclusion </w:t>
      </w:r>
      <w:r w:rsidR="003352AF">
        <w:rPr>
          <w:lang w:val="fr-FR"/>
        </w:rPr>
        <w:t>de différents régimes de savoir et</w:t>
      </w:r>
      <w:r w:rsidRPr="00BE62AC">
        <w:rPr>
          <w:lang w:val="fr-FR"/>
        </w:rPr>
        <w:t xml:space="preserve"> reconnaissance des droits, à la répartition équitable des coûts et des avantages, aux politiques coordonnées et </w:t>
      </w:r>
      <w:r w:rsidR="00C27DE3">
        <w:rPr>
          <w:lang w:val="fr-FR"/>
        </w:rPr>
        <w:t>harmonisées</w:t>
      </w:r>
      <w:r w:rsidRPr="00BE62AC">
        <w:rPr>
          <w:lang w:val="fr-FR"/>
        </w:rPr>
        <w:t>, et aux institutions solides.</w:t>
      </w:r>
    </w:p>
    <w:p w14:paraId="3A6C56C5" w14:textId="062C9F67" w:rsidR="00205687" w:rsidRPr="005B7FA7" w:rsidRDefault="00BE62AC" w:rsidP="00375F9F">
      <w:pPr>
        <w:pStyle w:val="CBDNormalNumber"/>
        <w:rPr>
          <w:lang w:val="fr-FR"/>
        </w:rPr>
      </w:pPr>
      <w:r w:rsidRPr="00BE62AC">
        <w:rPr>
          <w:lang w:val="fr-FR"/>
        </w:rPr>
        <w:t>En ce qui concerne les arbres, les autres plantes, les champignons et les algues, le Secrétariat a constaté des lacunes dans les orientations pour l'ensemble des sept éléments clés.</w:t>
      </w:r>
    </w:p>
    <w:p w14:paraId="6EB9E353" w14:textId="59B558C8" w:rsidR="00375F9F" w:rsidRPr="005B7FA7" w:rsidRDefault="00176DFB" w:rsidP="00BE4A9E">
      <w:pPr>
        <w:pStyle w:val="CBDH3"/>
        <w:rPr>
          <w:lang w:val="fr-FR"/>
        </w:rPr>
      </w:pPr>
      <w:r w:rsidRPr="005B7FA7">
        <w:rPr>
          <w:lang w:val="fr-FR"/>
        </w:rPr>
        <w:t>2.</w:t>
      </w:r>
      <w:r w:rsidRPr="005B7FA7">
        <w:rPr>
          <w:lang w:val="fr-FR"/>
        </w:rPr>
        <w:tab/>
      </w:r>
      <w:r w:rsidR="00BE62AC">
        <w:rPr>
          <w:lang w:val="fr-FR"/>
        </w:rPr>
        <w:t>Pratiques</w:t>
      </w:r>
    </w:p>
    <w:p w14:paraId="2DF794E7" w14:textId="10B86E90" w:rsidR="003E33AB" w:rsidRPr="005B7FA7" w:rsidRDefault="00C10461" w:rsidP="003E33AB">
      <w:pPr>
        <w:pStyle w:val="CBDNormalNumber"/>
        <w:rPr>
          <w:lang w:val="fr-FR"/>
        </w:rPr>
      </w:pPr>
      <w:r w:rsidRPr="00C10461">
        <w:rPr>
          <w:lang w:val="fr-FR"/>
        </w:rPr>
        <w:t xml:space="preserve">En ce qui concerne la pêche, le Secrétariat a constaté qu'il existait des orientations adéquates sur le suivi des conditions et des pratiques </w:t>
      </w:r>
      <w:proofErr w:type="spellStart"/>
      <w:r w:rsidR="00B71D8D">
        <w:rPr>
          <w:lang w:val="fr-FR"/>
        </w:rPr>
        <w:t>socioécologiques</w:t>
      </w:r>
      <w:proofErr w:type="spellEnd"/>
      <w:r w:rsidRPr="00C10461">
        <w:rPr>
          <w:lang w:val="fr-FR"/>
        </w:rPr>
        <w:t xml:space="preserve">, ainsi que des politiques coordonnées et </w:t>
      </w:r>
      <w:r w:rsidR="003F7530">
        <w:rPr>
          <w:lang w:val="fr-FR"/>
        </w:rPr>
        <w:t>harmonisée</w:t>
      </w:r>
      <w:r w:rsidRPr="00C10461">
        <w:rPr>
          <w:lang w:val="fr-FR"/>
        </w:rPr>
        <w:t xml:space="preserve">s. Il y a cependant des lacunes dans les orientations concernant la prise de décision inclusive et participative, l'inclusion </w:t>
      </w:r>
      <w:r w:rsidR="003F7530">
        <w:rPr>
          <w:lang w:val="fr-FR"/>
        </w:rPr>
        <w:t>de différents régimes de savoir et</w:t>
      </w:r>
      <w:r w:rsidRPr="00C10461">
        <w:rPr>
          <w:lang w:val="fr-FR"/>
        </w:rPr>
        <w:t xml:space="preserve"> </w:t>
      </w:r>
      <w:r w:rsidR="00B26348">
        <w:rPr>
          <w:lang w:val="fr-FR"/>
        </w:rPr>
        <w:t xml:space="preserve">de </w:t>
      </w:r>
      <w:r w:rsidRPr="00C10461">
        <w:rPr>
          <w:lang w:val="fr-FR"/>
        </w:rPr>
        <w:t xml:space="preserve">reconnaissance des droits, la répartition équitable des coûts </w:t>
      </w:r>
      <w:r w:rsidR="00045052">
        <w:rPr>
          <w:lang w:val="fr-FR"/>
        </w:rPr>
        <w:t>et des avantages</w:t>
      </w:r>
      <w:r w:rsidRPr="00C10461">
        <w:rPr>
          <w:lang w:val="fr-FR"/>
        </w:rPr>
        <w:t xml:space="preserve">, </w:t>
      </w:r>
      <w:r w:rsidR="0064428E">
        <w:rPr>
          <w:lang w:val="fr-FR"/>
        </w:rPr>
        <w:t>l’adaptation des politiques au</w:t>
      </w:r>
      <w:r w:rsidRPr="00C10461">
        <w:rPr>
          <w:lang w:val="fr-FR"/>
        </w:rPr>
        <w:t xml:space="preserve"> contexte </w:t>
      </w:r>
      <w:proofErr w:type="spellStart"/>
      <w:r w:rsidRPr="00C10461">
        <w:rPr>
          <w:lang w:val="fr-FR"/>
        </w:rPr>
        <w:t>soci</w:t>
      </w:r>
      <w:r w:rsidR="0064428E">
        <w:rPr>
          <w:lang w:val="fr-FR"/>
        </w:rPr>
        <w:t>oécologique</w:t>
      </w:r>
      <w:proofErr w:type="spellEnd"/>
      <w:r w:rsidRPr="00C10461">
        <w:rPr>
          <w:lang w:val="fr-FR"/>
        </w:rPr>
        <w:t xml:space="preserve"> loc</w:t>
      </w:r>
      <w:r w:rsidR="008E29A3">
        <w:rPr>
          <w:lang w:val="fr-FR"/>
        </w:rPr>
        <w:t>a</w:t>
      </w:r>
      <w:r w:rsidR="00166C4A">
        <w:rPr>
          <w:lang w:val="fr-FR"/>
        </w:rPr>
        <w:t>l</w:t>
      </w:r>
      <w:r w:rsidRPr="00C10461">
        <w:rPr>
          <w:lang w:val="fr-FR"/>
        </w:rPr>
        <w:t>, et les institutions solides</w:t>
      </w:r>
    </w:p>
    <w:p w14:paraId="0E181D44" w14:textId="7FF46F64" w:rsidR="003E33AB" w:rsidRPr="005B7FA7" w:rsidRDefault="00C10461" w:rsidP="003E33AB">
      <w:pPr>
        <w:pStyle w:val="CBDNormalNumber"/>
        <w:rPr>
          <w:lang w:val="fr-FR"/>
        </w:rPr>
      </w:pPr>
      <w:r w:rsidRPr="00C10461">
        <w:rPr>
          <w:lang w:val="fr-FR"/>
        </w:rPr>
        <w:t xml:space="preserve">En ce qui concerne les pratiques non extractives, le Secrétariat a constaté qu'il existait des orientations adéquates sur le suivi des conditions et des pratiques </w:t>
      </w:r>
      <w:proofErr w:type="spellStart"/>
      <w:r w:rsidR="002D0B8D">
        <w:rPr>
          <w:lang w:val="fr-FR"/>
        </w:rPr>
        <w:t>socioécologiques</w:t>
      </w:r>
      <w:proofErr w:type="spellEnd"/>
      <w:r w:rsidRPr="00C10461">
        <w:rPr>
          <w:lang w:val="fr-FR"/>
        </w:rPr>
        <w:t>, mais des lacunes sur les six autres éléments clés.</w:t>
      </w:r>
    </w:p>
    <w:p w14:paraId="4E2767C9" w14:textId="3215F71F" w:rsidR="003E33AB" w:rsidRPr="005B7FA7" w:rsidRDefault="00C10461" w:rsidP="003E33AB">
      <w:pPr>
        <w:pStyle w:val="CBDNormalNumber"/>
        <w:rPr>
          <w:lang w:val="fr-FR"/>
        </w:rPr>
      </w:pPr>
      <w:r w:rsidRPr="00C10461">
        <w:rPr>
          <w:lang w:val="fr-FR"/>
        </w:rPr>
        <w:t>En ce qui concerne la cueillette, l'exploitation forestière et la récolte d'animaux terrestres, le Secrétariat a constaté des lacunes dans les orientations pour les sept éléments clés</w:t>
      </w:r>
      <w:r>
        <w:rPr>
          <w:lang w:val="fr-FR"/>
        </w:rPr>
        <w:t>.</w:t>
      </w:r>
    </w:p>
    <w:p w14:paraId="50735A34" w14:textId="6E821564" w:rsidR="00205687" w:rsidRPr="005B7FA7" w:rsidRDefault="003D5586" w:rsidP="00C26DBD">
      <w:pPr>
        <w:pStyle w:val="CBDNormalNumber"/>
        <w:rPr>
          <w:lang w:val="fr-FR"/>
        </w:rPr>
      </w:pPr>
      <w:r w:rsidRPr="003D5586">
        <w:rPr>
          <w:lang w:val="fr-FR"/>
        </w:rPr>
        <w:t xml:space="preserve">En ce qui concerne les orientations couvrant de multiples pratiques, le Secrétariat a constaté des lacunes dans les orientations relatives à la prise de décision inclusive et participative, à l'inclusion de </w:t>
      </w:r>
      <w:r w:rsidR="0007205F">
        <w:rPr>
          <w:lang w:val="fr-FR"/>
        </w:rPr>
        <w:t xml:space="preserve">différents régimes de savoirs et de </w:t>
      </w:r>
      <w:r w:rsidRPr="003D5586">
        <w:rPr>
          <w:lang w:val="fr-FR"/>
        </w:rPr>
        <w:t xml:space="preserve">reconnaissance des droits, à la répartition équitable des coûts et des </w:t>
      </w:r>
      <w:r w:rsidR="0007205F">
        <w:rPr>
          <w:lang w:val="fr-FR"/>
        </w:rPr>
        <w:t>avantages</w:t>
      </w:r>
      <w:r w:rsidRPr="003D5586">
        <w:rPr>
          <w:lang w:val="fr-FR"/>
        </w:rPr>
        <w:t xml:space="preserve"> et </w:t>
      </w:r>
      <w:r w:rsidR="0007205F">
        <w:rPr>
          <w:lang w:val="fr-FR"/>
        </w:rPr>
        <w:t xml:space="preserve">à l’adaptation des politiques au contexte </w:t>
      </w:r>
      <w:proofErr w:type="spellStart"/>
      <w:r w:rsidR="0007205F">
        <w:rPr>
          <w:lang w:val="fr-FR"/>
        </w:rPr>
        <w:t>socioécologique</w:t>
      </w:r>
      <w:proofErr w:type="spellEnd"/>
      <w:r w:rsidR="008E29A3">
        <w:rPr>
          <w:lang w:val="fr-FR"/>
        </w:rPr>
        <w:t xml:space="preserve"> loca</w:t>
      </w:r>
      <w:r w:rsidR="00166C4A">
        <w:rPr>
          <w:lang w:val="fr-FR"/>
        </w:rPr>
        <w:t>l</w:t>
      </w:r>
      <w:r w:rsidR="008E29A3">
        <w:rPr>
          <w:lang w:val="fr-FR"/>
        </w:rPr>
        <w:t>.</w:t>
      </w:r>
    </w:p>
    <w:p w14:paraId="471DE1F4" w14:textId="19C08752" w:rsidR="00073F9B" w:rsidRPr="005B7FA7" w:rsidRDefault="00176DFB" w:rsidP="009C0435">
      <w:pPr>
        <w:pStyle w:val="CBDH3"/>
        <w:rPr>
          <w:lang w:val="fr-FR"/>
        </w:rPr>
      </w:pPr>
      <w:r w:rsidRPr="005B7FA7">
        <w:rPr>
          <w:lang w:val="fr-FR"/>
        </w:rPr>
        <w:lastRenderedPageBreak/>
        <w:t>3.</w:t>
      </w:r>
      <w:r w:rsidRPr="005B7FA7">
        <w:rPr>
          <w:lang w:val="fr-FR"/>
        </w:rPr>
        <w:tab/>
      </w:r>
      <w:r w:rsidR="003D5586" w:rsidRPr="003D5586">
        <w:rPr>
          <w:lang w:val="fr-FR"/>
        </w:rPr>
        <w:t>Couverture géographique</w:t>
      </w:r>
    </w:p>
    <w:p w14:paraId="7CD75C68" w14:textId="6954629B" w:rsidR="00205687" w:rsidRPr="005B7FA7" w:rsidRDefault="00617DEB" w:rsidP="00C26DBD">
      <w:pPr>
        <w:pStyle w:val="CBDNormalNumber"/>
        <w:rPr>
          <w:lang w:val="fr-FR"/>
        </w:rPr>
      </w:pPr>
      <w:r>
        <w:rPr>
          <w:lang w:val="fr-FR"/>
        </w:rPr>
        <w:t>En ce qui concerne la</w:t>
      </w:r>
      <w:r w:rsidR="007F5D66" w:rsidRPr="007F5D66">
        <w:rPr>
          <w:lang w:val="fr-FR"/>
        </w:rPr>
        <w:t xml:space="preserve"> couverture globale, le Secrétariat a constaté des lacunes dans les orientations relatives à la prise de décision inclusive et participative, à l'inclusion de </w:t>
      </w:r>
      <w:r w:rsidR="000957FF">
        <w:rPr>
          <w:lang w:val="fr-FR"/>
        </w:rPr>
        <w:t>différents</w:t>
      </w:r>
      <w:r w:rsidR="004D13D8">
        <w:rPr>
          <w:lang w:val="fr-FR"/>
        </w:rPr>
        <w:t xml:space="preserve"> régimes de savoirs et de </w:t>
      </w:r>
      <w:r w:rsidR="007F5D66" w:rsidRPr="007F5D66">
        <w:rPr>
          <w:lang w:val="fr-FR"/>
        </w:rPr>
        <w:t>reconnaissance des droits, ainsi qu'à la répartition équitable des coûts et des avantages.</w:t>
      </w:r>
    </w:p>
    <w:p w14:paraId="720BBDDF" w14:textId="3449CC0D" w:rsidR="00AF063D" w:rsidRPr="005B7FA7" w:rsidRDefault="00583AC8" w:rsidP="00AF063D">
      <w:pPr>
        <w:pStyle w:val="CBDNormalNumber"/>
        <w:rPr>
          <w:lang w:val="fr-FR"/>
        </w:rPr>
      </w:pPr>
      <w:r w:rsidRPr="00583AC8">
        <w:rPr>
          <w:lang w:val="fr-FR"/>
        </w:rPr>
        <w:t>Le Secrétariat a relevé des lacunes dans la couverture des orientations relatives aux sept éléments clés dans toutes les régions, à l'exception de l'Europ</w:t>
      </w:r>
      <w:r>
        <w:rPr>
          <w:lang w:val="fr-FR"/>
        </w:rPr>
        <w:t>e.</w:t>
      </w:r>
    </w:p>
    <w:p w14:paraId="306C4045" w14:textId="53D585C6" w:rsidR="00AF063D" w:rsidRPr="005B7FA7" w:rsidRDefault="00695EFA" w:rsidP="00AF063D">
      <w:pPr>
        <w:pStyle w:val="CBDNormalNumber"/>
        <w:rPr>
          <w:lang w:val="fr-FR"/>
        </w:rPr>
      </w:pPr>
      <w:r w:rsidRPr="00695EFA">
        <w:rPr>
          <w:lang w:val="fr-FR"/>
        </w:rPr>
        <w:t xml:space="preserve">En Europe, le Secrétariat a constaté qu'il existait des orientations adéquates sur le suivi des conditions et des pratiques </w:t>
      </w:r>
      <w:proofErr w:type="spellStart"/>
      <w:r w:rsidR="008E11EC">
        <w:rPr>
          <w:lang w:val="fr-FR"/>
        </w:rPr>
        <w:t>socioécologiques</w:t>
      </w:r>
      <w:proofErr w:type="spellEnd"/>
      <w:r w:rsidRPr="00695EFA">
        <w:rPr>
          <w:lang w:val="fr-FR"/>
        </w:rPr>
        <w:t xml:space="preserve">, </w:t>
      </w:r>
      <w:r w:rsidR="005B4E44">
        <w:rPr>
          <w:lang w:val="fr-FR"/>
        </w:rPr>
        <w:t>les</w:t>
      </w:r>
      <w:r w:rsidRPr="00695EFA">
        <w:rPr>
          <w:lang w:val="fr-FR"/>
        </w:rPr>
        <w:t xml:space="preserve"> politiques coordonnées et </w:t>
      </w:r>
      <w:r w:rsidR="008E11EC">
        <w:rPr>
          <w:lang w:val="fr-FR"/>
        </w:rPr>
        <w:t>harmonisées</w:t>
      </w:r>
      <w:r w:rsidR="005B4E44">
        <w:rPr>
          <w:lang w:val="fr-FR"/>
        </w:rPr>
        <w:t xml:space="preserve">, </w:t>
      </w:r>
      <w:r w:rsidRPr="00695EFA">
        <w:rPr>
          <w:lang w:val="fr-FR"/>
        </w:rPr>
        <w:t xml:space="preserve">et sur les institutions solides. Cependant, il y avait des lacunes dans les orientations </w:t>
      </w:r>
      <w:r w:rsidR="00CC6907">
        <w:rPr>
          <w:lang w:val="fr-FR"/>
        </w:rPr>
        <w:t>concernant la</w:t>
      </w:r>
      <w:r w:rsidRPr="00695EFA">
        <w:rPr>
          <w:lang w:val="fr-FR"/>
        </w:rPr>
        <w:t xml:space="preserve"> prise de décision inclusive et participative, l'inclusion de </w:t>
      </w:r>
      <w:r w:rsidR="00CC6907">
        <w:rPr>
          <w:lang w:val="fr-FR"/>
        </w:rPr>
        <w:t>différents régimes de savoirs</w:t>
      </w:r>
      <w:r w:rsidRPr="00695EFA">
        <w:rPr>
          <w:lang w:val="fr-FR"/>
        </w:rPr>
        <w:t xml:space="preserve"> </w:t>
      </w:r>
      <w:r w:rsidR="00CC6907">
        <w:rPr>
          <w:lang w:val="fr-FR"/>
        </w:rPr>
        <w:t>et de</w:t>
      </w:r>
      <w:r w:rsidRPr="00695EFA">
        <w:rPr>
          <w:lang w:val="fr-FR"/>
        </w:rPr>
        <w:t xml:space="preserve"> reconnaissance des droits, la répartition équitable des coûts et des</w:t>
      </w:r>
      <w:r w:rsidR="00CC6907">
        <w:rPr>
          <w:lang w:val="fr-FR"/>
        </w:rPr>
        <w:t xml:space="preserve"> avantages</w:t>
      </w:r>
      <w:r w:rsidRPr="00695EFA">
        <w:rPr>
          <w:lang w:val="fr-FR"/>
        </w:rPr>
        <w:t>, et l</w:t>
      </w:r>
      <w:r w:rsidR="00CC6907">
        <w:rPr>
          <w:lang w:val="fr-FR"/>
        </w:rPr>
        <w:t>’adaptation des</w:t>
      </w:r>
      <w:r w:rsidRPr="00695EFA">
        <w:rPr>
          <w:lang w:val="fr-FR"/>
        </w:rPr>
        <w:t xml:space="preserve"> politiques au contexte </w:t>
      </w:r>
      <w:proofErr w:type="spellStart"/>
      <w:r w:rsidR="00CC6907">
        <w:rPr>
          <w:lang w:val="fr-FR"/>
        </w:rPr>
        <w:t>socioécologiqu</w:t>
      </w:r>
      <w:r w:rsidR="00166C4A">
        <w:rPr>
          <w:lang w:val="fr-FR"/>
        </w:rPr>
        <w:t>e</w:t>
      </w:r>
      <w:proofErr w:type="spellEnd"/>
      <w:r w:rsidRPr="00695EFA">
        <w:rPr>
          <w:lang w:val="fr-FR"/>
        </w:rPr>
        <w:t xml:space="preserve"> loca</w:t>
      </w:r>
      <w:r w:rsidR="00166C4A">
        <w:rPr>
          <w:lang w:val="fr-FR"/>
        </w:rPr>
        <w:t>l</w:t>
      </w:r>
      <w:r w:rsidRPr="00695EFA">
        <w:rPr>
          <w:lang w:val="fr-FR"/>
        </w:rPr>
        <w:t>.</w:t>
      </w:r>
    </w:p>
    <w:p w14:paraId="24B6AB67" w14:textId="2DB99965" w:rsidR="00C26DBD" w:rsidRPr="005B7FA7" w:rsidRDefault="00076B9D" w:rsidP="000560AC">
      <w:pPr>
        <w:pStyle w:val="CBDH1"/>
        <w:rPr>
          <w:lang w:val="fr-FR"/>
        </w:rPr>
      </w:pPr>
      <w:r w:rsidRPr="005B7FA7">
        <w:rPr>
          <w:lang w:val="fr-FR"/>
        </w:rPr>
        <w:t>III.</w:t>
      </w:r>
      <w:r w:rsidR="000560AC" w:rsidRPr="005B7FA7">
        <w:rPr>
          <w:lang w:val="fr-FR"/>
        </w:rPr>
        <w:tab/>
      </w:r>
      <w:r w:rsidR="00C77A38" w:rsidRPr="00C77A38">
        <w:rPr>
          <w:lang w:val="fr-FR"/>
        </w:rPr>
        <w:t>Domaines pouvant nécessiter des orientations complémentaires</w:t>
      </w:r>
    </w:p>
    <w:p w14:paraId="7D1C1AEA" w14:textId="7AD03585" w:rsidR="00697D29" w:rsidRPr="005B7FA7" w:rsidRDefault="00C77A38" w:rsidP="00BD367F">
      <w:pPr>
        <w:pStyle w:val="CBDNormalNumber"/>
        <w:rPr>
          <w:lang w:val="fr-FR"/>
        </w:rPr>
      </w:pPr>
      <w:r w:rsidRPr="00C77A38">
        <w:rPr>
          <w:lang w:val="fr-FR"/>
        </w:rPr>
        <w:t>La liste des domaines qui pourraient nécessiter des orientations complémentaires présentée au paragraphe 45 du document CBD/SBSTTA/25/11 était basée sur les</w:t>
      </w:r>
      <w:r w:rsidR="008479D1">
        <w:rPr>
          <w:lang w:val="fr-FR"/>
        </w:rPr>
        <w:t xml:space="preserve"> informations issues</w:t>
      </w:r>
      <w:r w:rsidRPr="00C77A38">
        <w:rPr>
          <w:lang w:val="fr-FR"/>
        </w:rPr>
        <w:t xml:space="preserve"> du </w:t>
      </w:r>
      <w:r w:rsidR="008F7E85">
        <w:rPr>
          <w:i/>
          <w:iCs/>
          <w:lang w:val="fr-FR"/>
        </w:rPr>
        <w:t>Ra</w:t>
      </w:r>
      <w:r w:rsidR="008F7E85" w:rsidRPr="00610940">
        <w:rPr>
          <w:i/>
          <w:iCs/>
          <w:lang w:val="fr-FR"/>
        </w:rPr>
        <w:t xml:space="preserve">pport d'évaluation thématique </w:t>
      </w:r>
      <w:r w:rsidR="008F7E85">
        <w:rPr>
          <w:i/>
          <w:iCs/>
          <w:lang w:val="fr-FR"/>
        </w:rPr>
        <w:t>de</w:t>
      </w:r>
      <w:r w:rsidR="008F7E85" w:rsidRPr="00610940">
        <w:rPr>
          <w:i/>
          <w:iCs/>
          <w:lang w:val="fr-FR"/>
        </w:rPr>
        <w:t xml:space="preserve"> l'utilisation durable des espèces sauvages</w:t>
      </w:r>
      <w:r w:rsidRPr="00C77A38">
        <w:rPr>
          <w:lang w:val="fr-FR"/>
        </w:rPr>
        <w:t>, dans lequel l'utilisation des espèces sauvages a été identifiée comme n'étant pas durable ou faisant face à des menaces émergentes. Les analyses mentionnées dans le présent document contiennent un</w:t>
      </w:r>
      <w:r w:rsidR="00A22B91">
        <w:rPr>
          <w:lang w:val="fr-FR"/>
        </w:rPr>
        <w:t xml:space="preserve">e revue </w:t>
      </w:r>
      <w:r w:rsidRPr="00C77A38">
        <w:rPr>
          <w:lang w:val="fr-FR"/>
        </w:rPr>
        <w:t xml:space="preserve">des orientations existantes élaborées </w:t>
      </w:r>
      <w:r w:rsidR="00A22B91">
        <w:rPr>
          <w:lang w:val="fr-FR"/>
        </w:rPr>
        <w:t>au titre</w:t>
      </w:r>
      <w:r w:rsidRPr="00C77A38">
        <w:rPr>
          <w:lang w:val="fr-FR"/>
        </w:rPr>
        <w:t xml:space="preserve"> des accords multilatéraux sur l'environnement</w:t>
      </w:r>
      <w:r w:rsidR="001507A2">
        <w:rPr>
          <w:lang w:val="fr-FR"/>
        </w:rPr>
        <w:t xml:space="preserve"> pertinents</w:t>
      </w:r>
      <w:r w:rsidR="00A22B91">
        <w:rPr>
          <w:lang w:val="fr-FR"/>
        </w:rPr>
        <w:t xml:space="preserve"> </w:t>
      </w:r>
      <w:r w:rsidRPr="00C77A38">
        <w:rPr>
          <w:lang w:val="fr-FR"/>
        </w:rPr>
        <w:t>et</w:t>
      </w:r>
      <w:r w:rsidR="00A22B91">
        <w:rPr>
          <w:lang w:val="fr-FR"/>
        </w:rPr>
        <w:t xml:space="preserve"> les organisations intergouvernementales compétentes,</w:t>
      </w:r>
      <w:r w:rsidRPr="00C77A38">
        <w:rPr>
          <w:lang w:val="fr-FR"/>
        </w:rPr>
        <w:t xml:space="preserve"> afin de fournir une base plus large de références à prendre en compte pour identifier les domaines qui pourraient nécessiter des orientations complémentaires.</w:t>
      </w:r>
    </w:p>
    <w:p w14:paraId="68F5AA02" w14:textId="3AFD12B8" w:rsidR="00DA549E" w:rsidRPr="005B7FA7" w:rsidRDefault="005253F7" w:rsidP="00BD367F">
      <w:pPr>
        <w:pStyle w:val="CBDNormalNumber"/>
        <w:rPr>
          <w:lang w:val="fr-FR"/>
        </w:rPr>
      </w:pPr>
      <w:r w:rsidRPr="005253F7">
        <w:rPr>
          <w:lang w:val="fr-FR"/>
        </w:rPr>
        <w:t xml:space="preserve">Dans leurs analyses respectives, le Partenariat de collaboration et le Secrétariat ont constaté que la plupart des orientations disponibles visaient plusieurs espèces, pratiques et régions géographiques. Lorsqu'il existait des orientations pour des groupes d'espèces, elles étaient largement </w:t>
      </w:r>
      <w:r w:rsidR="00700DEC">
        <w:rPr>
          <w:lang w:val="fr-FR"/>
        </w:rPr>
        <w:t>liées</w:t>
      </w:r>
      <w:r w:rsidRPr="005253F7">
        <w:rPr>
          <w:lang w:val="fr-FR"/>
        </w:rPr>
        <w:t xml:space="preserve"> </w:t>
      </w:r>
      <w:r w:rsidR="00700DEC">
        <w:rPr>
          <w:lang w:val="fr-FR"/>
        </w:rPr>
        <w:t xml:space="preserve">au </w:t>
      </w:r>
      <w:r w:rsidRPr="005253F7">
        <w:rPr>
          <w:lang w:val="fr-FR"/>
        </w:rPr>
        <w:t xml:space="preserve">suivi des conditions et pratiques </w:t>
      </w:r>
      <w:proofErr w:type="spellStart"/>
      <w:r w:rsidR="00661910">
        <w:rPr>
          <w:lang w:val="fr-FR"/>
        </w:rPr>
        <w:t>socioécologiques</w:t>
      </w:r>
      <w:proofErr w:type="spellEnd"/>
      <w:r w:rsidRPr="005253F7">
        <w:rPr>
          <w:lang w:val="fr-FR"/>
        </w:rPr>
        <w:t xml:space="preserve">, ainsi que sur </w:t>
      </w:r>
      <w:r w:rsidR="008D11D5">
        <w:rPr>
          <w:lang w:val="fr-FR"/>
        </w:rPr>
        <w:t>l</w:t>
      </w:r>
      <w:r w:rsidRPr="005253F7">
        <w:rPr>
          <w:lang w:val="fr-FR"/>
        </w:rPr>
        <w:t xml:space="preserve">es politiques coordonnées et </w:t>
      </w:r>
      <w:r w:rsidR="00C44582">
        <w:rPr>
          <w:lang w:val="fr-FR"/>
        </w:rPr>
        <w:t>harmonisées.</w:t>
      </w:r>
      <w:r w:rsidRPr="005253F7">
        <w:rPr>
          <w:lang w:val="fr-FR"/>
        </w:rPr>
        <w:t xml:space="preserve"> Un schéma similaire a été observé pour les pratiques d'utilisation durable.</w:t>
      </w:r>
    </w:p>
    <w:p w14:paraId="2A618A55" w14:textId="0ECB35CC" w:rsidR="00042666" w:rsidRPr="005B7FA7" w:rsidRDefault="005253F7" w:rsidP="00BD367F">
      <w:pPr>
        <w:pStyle w:val="CBDNormalNumber"/>
        <w:rPr>
          <w:lang w:val="fr-FR"/>
        </w:rPr>
      </w:pPr>
      <w:r w:rsidRPr="005253F7">
        <w:rPr>
          <w:lang w:val="fr-FR" w:eastAsia="zh-CN"/>
        </w:rPr>
        <w:t>Outre les lacunes en matière de connaissances identifiées par le Partenariat de collaboration, le Secrétariat a relevé de nombreuses lacunes en matière d'orientations pour l'ensemble des pratiques, des espèces et des régions géographiques, notamment en ce qui concerne la prise de décision inclusive et participative, l'inclusion de</w:t>
      </w:r>
      <w:r w:rsidR="006B7046">
        <w:rPr>
          <w:lang w:val="fr-FR" w:eastAsia="zh-CN"/>
        </w:rPr>
        <w:t xml:space="preserve"> différents régimes de savoirs et de </w:t>
      </w:r>
      <w:r w:rsidRPr="005253F7">
        <w:rPr>
          <w:lang w:val="fr-FR" w:eastAsia="zh-CN"/>
        </w:rPr>
        <w:t>reconnaissance des droits, la répartition équitable des coûts et des avantages, et l</w:t>
      </w:r>
      <w:r w:rsidR="00906345">
        <w:rPr>
          <w:lang w:val="fr-FR" w:eastAsia="zh-CN"/>
        </w:rPr>
        <w:t xml:space="preserve">’adaptation des politiques au contexte </w:t>
      </w:r>
      <w:proofErr w:type="spellStart"/>
      <w:r w:rsidR="00906345">
        <w:rPr>
          <w:lang w:val="fr-FR" w:eastAsia="zh-CN"/>
        </w:rPr>
        <w:t>socioécologique</w:t>
      </w:r>
      <w:proofErr w:type="spellEnd"/>
      <w:r w:rsidR="00906345">
        <w:rPr>
          <w:lang w:val="fr-FR" w:eastAsia="zh-CN"/>
        </w:rPr>
        <w:t xml:space="preserve"> loc</w:t>
      </w:r>
      <w:r w:rsidR="001B6580">
        <w:rPr>
          <w:lang w:val="fr-FR" w:eastAsia="zh-CN"/>
        </w:rPr>
        <w:t>al</w:t>
      </w:r>
      <w:r w:rsidR="00906345">
        <w:rPr>
          <w:lang w:val="fr-FR" w:eastAsia="zh-CN"/>
        </w:rPr>
        <w:t>.</w:t>
      </w:r>
      <w:r w:rsidRPr="005253F7">
        <w:rPr>
          <w:lang w:val="fr-FR" w:eastAsia="zh-CN"/>
        </w:rPr>
        <w:t xml:space="preserve"> </w:t>
      </w:r>
    </w:p>
    <w:p w14:paraId="76F3FBC2" w14:textId="5C75CA36" w:rsidR="00BD367F" w:rsidRPr="005B7FA7" w:rsidRDefault="000233B1" w:rsidP="005676C1">
      <w:pPr>
        <w:pStyle w:val="CBDNormalNumber"/>
        <w:rPr>
          <w:lang w:val="fr-FR"/>
        </w:rPr>
      </w:pPr>
      <w:r w:rsidRPr="000233B1">
        <w:rPr>
          <w:lang w:val="fr-FR"/>
        </w:rPr>
        <w:t xml:space="preserve">Il ne serait pas possible de combler toutes les lacunes identifiées dans le cadre des processus engagés au titre de la </w:t>
      </w:r>
      <w:r>
        <w:rPr>
          <w:lang w:val="fr-FR"/>
        </w:rPr>
        <w:t>Co</w:t>
      </w:r>
      <w:r w:rsidRPr="000233B1">
        <w:rPr>
          <w:lang w:val="fr-FR"/>
        </w:rPr>
        <w:t xml:space="preserve">nvention </w:t>
      </w:r>
      <w:r w:rsidR="005253F7" w:rsidRPr="005253F7">
        <w:rPr>
          <w:lang w:val="fr-FR"/>
        </w:rPr>
        <w:t xml:space="preserve">et, étant donné que les sept éléments clés mettent principalement l'accent sur le contexte </w:t>
      </w:r>
      <w:proofErr w:type="spellStart"/>
      <w:r w:rsidR="00A134BE">
        <w:rPr>
          <w:lang w:val="fr-FR"/>
        </w:rPr>
        <w:t>socioécologique</w:t>
      </w:r>
      <w:proofErr w:type="spellEnd"/>
      <w:r w:rsidR="005253F7" w:rsidRPr="005253F7">
        <w:rPr>
          <w:lang w:val="fr-FR"/>
        </w:rPr>
        <w:t xml:space="preserve"> loca</w:t>
      </w:r>
      <w:r w:rsidR="001B6580">
        <w:rPr>
          <w:lang w:val="fr-FR"/>
        </w:rPr>
        <w:t>l</w:t>
      </w:r>
      <w:r w:rsidR="00095353">
        <w:rPr>
          <w:rStyle w:val="FootnoteReference"/>
          <w:lang w:val="fr-FR"/>
        </w:rPr>
        <w:footnoteReference w:id="6"/>
      </w:r>
      <w:r w:rsidR="005253F7" w:rsidRPr="005253F7">
        <w:rPr>
          <w:lang w:val="fr-FR"/>
        </w:rPr>
        <w:t xml:space="preserve">, les orientations pourraient être plus utiles si elles étaient produites aux niveaux régional et sous-régional. À cet égard, la </w:t>
      </w:r>
      <w:r w:rsidR="00A134BE">
        <w:rPr>
          <w:lang w:val="fr-FR"/>
        </w:rPr>
        <w:t>Co</w:t>
      </w:r>
      <w:r w:rsidR="005253F7" w:rsidRPr="005253F7">
        <w:rPr>
          <w:lang w:val="fr-FR"/>
        </w:rPr>
        <w:t xml:space="preserve">nférence des </w:t>
      </w:r>
      <w:r w:rsidR="00A134BE">
        <w:rPr>
          <w:lang w:val="fr-FR"/>
        </w:rPr>
        <w:t>Pa</w:t>
      </w:r>
      <w:r w:rsidR="005253F7" w:rsidRPr="005253F7">
        <w:rPr>
          <w:lang w:val="fr-FR"/>
        </w:rPr>
        <w:t xml:space="preserve">rties pourrait envisager d'inviter les organisations régionales et sous-régionales à produire des orientations sur la gestion durable de la faune </w:t>
      </w:r>
      <w:r w:rsidR="008D489A">
        <w:rPr>
          <w:lang w:val="fr-FR"/>
        </w:rPr>
        <w:t>sauvage.</w:t>
      </w:r>
    </w:p>
    <w:p w14:paraId="3FF2E328" w14:textId="3A76039C" w:rsidR="0033173F" w:rsidRPr="005B7FA7" w:rsidRDefault="00D827AF" w:rsidP="00E054A2">
      <w:pPr>
        <w:pStyle w:val="CBDNormalNumber"/>
        <w:rPr>
          <w:lang w:val="fr-FR"/>
        </w:rPr>
      </w:pPr>
      <w:r w:rsidRPr="00D827AF">
        <w:rPr>
          <w:lang w:val="fr-FR"/>
        </w:rPr>
        <w:t>La Conférence des Parties pourrait donc souhaiter se concentrer sur des orientations au niveau mondial</w:t>
      </w:r>
      <w:r w:rsidR="0050546B">
        <w:rPr>
          <w:lang w:val="fr-FR"/>
        </w:rPr>
        <w:t xml:space="preserve"> liées</w:t>
      </w:r>
      <w:r w:rsidRPr="00D827AF">
        <w:rPr>
          <w:lang w:val="fr-FR"/>
        </w:rPr>
        <w:t xml:space="preserve"> sur les espèces et les pratiques multiples, conformément au mandat de la Convention et aux objectifs et cibles du Cadre. Comme le montre le tableau ci-dessous, les lacunes les plus importantes dans les orientations au niveau mondial concernant les espèces et les pratiques multiples sont liées à la prise de décision inclusive et participative, à l'inclusion de </w:t>
      </w:r>
      <w:r w:rsidR="00575B3C">
        <w:rPr>
          <w:lang w:val="fr-FR"/>
        </w:rPr>
        <w:t xml:space="preserve">différents </w:t>
      </w:r>
      <w:r w:rsidR="00417ED6">
        <w:rPr>
          <w:lang w:val="fr-FR"/>
        </w:rPr>
        <w:t xml:space="preserve">régimes de </w:t>
      </w:r>
      <w:r w:rsidR="00575B3C">
        <w:rPr>
          <w:lang w:val="fr-FR"/>
        </w:rPr>
        <w:t xml:space="preserve">savoirs </w:t>
      </w:r>
      <w:r w:rsidR="00CC1ED3">
        <w:rPr>
          <w:lang w:val="fr-FR"/>
        </w:rPr>
        <w:t>et de reconnaissance des droits</w:t>
      </w:r>
      <w:r w:rsidRPr="00D827AF">
        <w:rPr>
          <w:lang w:val="fr-FR"/>
        </w:rPr>
        <w:t>, ainsi qu'à la répartition équitable des coûts et des avantages.</w:t>
      </w:r>
    </w:p>
    <w:p w14:paraId="63BFD56B" w14:textId="464E466F" w:rsidR="008A4976" w:rsidRPr="005B7FA7" w:rsidRDefault="00055D53" w:rsidP="00F971A4">
      <w:pPr>
        <w:pStyle w:val="CBDTableTitle"/>
        <w:rPr>
          <w:lang w:val="fr-FR"/>
        </w:rPr>
      </w:pPr>
      <w:r w:rsidRPr="00055D53">
        <w:rPr>
          <w:lang w:val="fr-FR"/>
        </w:rPr>
        <w:lastRenderedPageBreak/>
        <w:t xml:space="preserve">Couverture des orientations au niveau mondial et à travers de </w:t>
      </w:r>
      <w:r w:rsidR="005D6240">
        <w:rPr>
          <w:lang w:val="fr-FR"/>
        </w:rPr>
        <w:t>diverses</w:t>
      </w:r>
      <w:r w:rsidRPr="00055D53">
        <w:rPr>
          <w:lang w:val="fr-FR"/>
        </w:rPr>
        <w:t xml:space="preserve"> pratiques et espèces</w:t>
      </w:r>
    </w:p>
    <w:tbl>
      <w:tblPr>
        <w:tblW w:w="8931" w:type="dxa"/>
        <w:tblInd w:w="562" w:type="dxa"/>
        <w:tblLayout w:type="fixed"/>
        <w:tblLook w:val="04A0" w:firstRow="1" w:lastRow="0" w:firstColumn="1" w:lastColumn="0" w:noHBand="0" w:noVBand="1"/>
      </w:tblPr>
      <w:tblGrid>
        <w:gridCol w:w="5807"/>
        <w:gridCol w:w="1139"/>
        <w:gridCol w:w="940"/>
        <w:gridCol w:w="1045"/>
      </w:tblGrid>
      <w:tr w:rsidR="008A4976" w:rsidRPr="005B7FA7" w14:paraId="46EE1418" w14:textId="77777777" w:rsidTr="00014BE0">
        <w:trPr>
          <w:trHeight w:val="580"/>
        </w:trPr>
        <w:tc>
          <w:tcPr>
            <w:tcW w:w="580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1BDB2F" w14:textId="61AE1FC3" w:rsidR="008A4976" w:rsidRPr="005B7FA7" w:rsidRDefault="0077070A" w:rsidP="008A4976">
            <w:pPr>
              <w:pStyle w:val="CBDTableNormal"/>
              <w:rPr>
                <w:i/>
                <w:iCs/>
                <w:lang w:val="fr-FR" w:eastAsia="zh-CN"/>
              </w:rPr>
            </w:pPr>
            <w:r>
              <w:rPr>
                <w:i/>
                <w:iCs/>
                <w:lang w:val="fr-FR" w:eastAsia="zh-CN"/>
              </w:rPr>
              <w:t>Eléments clés</w:t>
            </w:r>
          </w:p>
        </w:tc>
        <w:tc>
          <w:tcPr>
            <w:tcW w:w="1139" w:type="dxa"/>
            <w:tcBorders>
              <w:top w:val="single" w:sz="4" w:space="0" w:color="auto"/>
              <w:left w:val="nil"/>
              <w:bottom w:val="single" w:sz="4" w:space="0" w:color="auto"/>
              <w:right w:val="single" w:sz="4" w:space="0" w:color="auto"/>
            </w:tcBorders>
            <w:shd w:val="clear" w:color="auto" w:fill="auto"/>
            <w:vAlign w:val="bottom"/>
            <w:hideMark/>
          </w:tcPr>
          <w:p w14:paraId="04B48779" w14:textId="39535E1D" w:rsidR="008A4976" w:rsidRPr="005B7FA7" w:rsidRDefault="004565F4" w:rsidP="008A4976">
            <w:pPr>
              <w:pStyle w:val="CBDTableNormal"/>
              <w:rPr>
                <w:i/>
                <w:iCs/>
                <w:lang w:val="fr-FR" w:eastAsia="zh-CN"/>
              </w:rPr>
            </w:pPr>
            <w:r>
              <w:rPr>
                <w:i/>
                <w:iCs/>
                <w:lang w:val="fr-FR" w:eastAsia="zh-CN"/>
              </w:rPr>
              <w:t xml:space="preserve">Diverses </w:t>
            </w:r>
            <w:r w:rsidR="00014BE0">
              <w:rPr>
                <w:i/>
                <w:iCs/>
                <w:lang w:val="fr-FR" w:eastAsia="zh-CN"/>
              </w:rPr>
              <w:t>utilisations</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1CBDE7EE" w14:textId="77777777" w:rsidR="008A4976" w:rsidRPr="005B7FA7" w:rsidRDefault="008A4976" w:rsidP="008A4976">
            <w:pPr>
              <w:pStyle w:val="CBDTableNormal"/>
              <w:rPr>
                <w:i/>
                <w:iCs/>
                <w:lang w:val="fr-FR" w:eastAsia="zh-CN"/>
              </w:rPr>
            </w:pPr>
            <w:r w:rsidRPr="005B7FA7">
              <w:rPr>
                <w:i/>
                <w:iCs/>
                <w:lang w:val="fr-FR" w:eastAsia="zh-CN"/>
              </w:rPr>
              <w:t>Global</w:t>
            </w:r>
          </w:p>
        </w:tc>
        <w:tc>
          <w:tcPr>
            <w:tcW w:w="1045" w:type="dxa"/>
            <w:tcBorders>
              <w:top w:val="single" w:sz="4" w:space="0" w:color="auto"/>
              <w:left w:val="nil"/>
              <w:bottom w:val="single" w:sz="4" w:space="0" w:color="auto"/>
              <w:right w:val="single" w:sz="4" w:space="0" w:color="auto"/>
            </w:tcBorders>
            <w:shd w:val="clear" w:color="auto" w:fill="auto"/>
            <w:vAlign w:val="bottom"/>
            <w:hideMark/>
          </w:tcPr>
          <w:p w14:paraId="3C774710" w14:textId="5129AA1A" w:rsidR="008A4976" w:rsidRPr="005B7FA7" w:rsidRDefault="004565F4" w:rsidP="008A4976">
            <w:pPr>
              <w:pStyle w:val="CBDTableNormal"/>
              <w:rPr>
                <w:i/>
                <w:iCs/>
                <w:lang w:val="fr-FR" w:eastAsia="zh-CN"/>
              </w:rPr>
            </w:pPr>
            <w:r>
              <w:rPr>
                <w:i/>
                <w:iCs/>
                <w:lang w:val="fr-FR" w:eastAsia="zh-CN"/>
              </w:rPr>
              <w:t>Diverses espèces</w:t>
            </w:r>
          </w:p>
        </w:tc>
      </w:tr>
      <w:tr w:rsidR="008A4976" w:rsidRPr="005B7FA7" w14:paraId="1E6563E6" w14:textId="77777777" w:rsidTr="00014BE0">
        <w:trPr>
          <w:trHeight w:val="27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3685AA0C" w14:textId="289CF993" w:rsidR="008A4976" w:rsidRPr="005B7FA7" w:rsidRDefault="008A4976" w:rsidP="008A4976">
            <w:pPr>
              <w:pStyle w:val="CBDTableNormal"/>
              <w:rPr>
                <w:lang w:val="fr-FR" w:eastAsia="zh-CN"/>
              </w:rPr>
            </w:pPr>
            <w:r w:rsidRPr="005B7FA7">
              <w:rPr>
                <w:lang w:val="fr-FR" w:eastAsia="zh-CN"/>
              </w:rPr>
              <w:t>1</w:t>
            </w:r>
            <w:r w:rsidR="00A03462" w:rsidRPr="005B7FA7">
              <w:rPr>
                <w:lang w:val="fr-FR" w:eastAsia="zh-CN"/>
              </w:rPr>
              <w:t>.</w:t>
            </w:r>
            <w:r w:rsidRPr="005B7FA7">
              <w:rPr>
                <w:lang w:val="fr-FR" w:eastAsia="zh-CN"/>
              </w:rPr>
              <w:t xml:space="preserve"> </w:t>
            </w:r>
            <w:r w:rsidR="00D078C3" w:rsidRPr="00D078C3">
              <w:rPr>
                <w:lang w:val="fr-FR" w:eastAsia="zh-CN"/>
              </w:rPr>
              <w:t>Prise de décision inclusive et participative</w:t>
            </w:r>
          </w:p>
        </w:tc>
        <w:tc>
          <w:tcPr>
            <w:tcW w:w="1139" w:type="dxa"/>
            <w:tcBorders>
              <w:top w:val="nil"/>
              <w:left w:val="nil"/>
              <w:bottom w:val="single" w:sz="4" w:space="0" w:color="auto"/>
              <w:right w:val="single" w:sz="4" w:space="0" w:color="auto"/>
            </w:tcBorders>
            <w:shd w:val="clear" w:color="000000" w:fill="FF5353"/>
            <w:noWrap/>
            <w:vAlign w:val="bottom"/>
            <w:hideMark/>
          </w:tcPr>
          <w:p w14:paraId="40D95338" w14:textId="77777777" w:rsidR="008A4976" w:rsidRPr="005B7FA7" w:rsidRDefault="008A4976" w:rsidP="002C3737">
            <w:pPr>
              <w:pStyle w:val="CBDTableNormal"/>
              <w:jc w:val="right"/>
              <w:rPr>
                <w:lang w:val="fr-FR" w:eastAsia="zh-CN"/>
              </w:rPr>
            </w:pPr>
            <w:r w:rsidRPr="005B7FA7">
              <w:rPr>
                <w:lang w:val="fr-FR" w:eastAsia="zh-CN"/>
              </w:rPr>
              <w:t>4</w:t>
            </w:r>
          </w:p>
        </w:tc>
        <w:tc>
          <w:tcPr>
            <w:tcW w:w="940" w:type="dxa"/>
            <w:tcBorders>
              <w:top w:val="nil"/>
              <w:left w:val="nil"/>
              <w:bottom w:val="single" w:sz="4" w:space="0" w:color="auto"/>
              <w:right w:val="single" w:sz="4" w:space="0" w:color="auto"/>
            </w:tcBorders>
            <w:shd w:val="clear" w:color="000000" w:fill="FF5353"/>
            <w:vAlign w:val="bottom"/>
            <w:hideMark/>
          </w:tcPr>
          <w:p w14:paraId="6C5A6268" w14:textId="77777777" w:rsidR="008A4976" w:rsidRPr="005B7FA7" w:rsidRDefault="008A4976" w:rsidP="002C3737">
            <w:pPr>
              <w:pStyle w:val="CBDTableNormal"/>
              <w:jc w:val="right"/>
              <w:rPr>
                <w:lang w:val="fr-FR" w:eastAsia="zh-CN"/>
              </w:rPr>
            </w:pPr>
            <w:r w:rsidRPr="005B7FA7">
              <w:rPr>
                <w:lang w:val="fr-FR" w:eastAsia="zh-CN"/>
              </w:rPr>
              <w:t>4</w:t>
            </w:r>
          </w:p>
        </w:tc>
        <w:tc>
          <w:tcPr>
            <w:tcW w:w="1045" w:type="dxa"/>
            <w:tcBorders>
              <w:top w:val="nil"/>
              <w:left w:val="nil"/>
              <w:bottom w:val="single" w:sz="4" w:space="0" w:color="auto"/>
              <w:right w:val="single" w:sz="4" w:space="0" w:color="auto"/>
            </w:tcBorders>
            <w:shd w:val="clear" w:color="000000" w:fill="FF5353"/>
            <w:noWrap/>
            <w:vAlign w:val="bottom"/>
            <w:hideMark/>
          </w:tcPr>
          <w:p w14:paraId="627E3288" w14:textId="77777777" w:rsidR="008A4976" w:rsidRPr="005B7FA7" w:rsidRDefault="008A4976" w:rsidP="002C3737">
            <w:pPr>
              <w:pStyle w:val="CBDTableNormal"/>
              <w:jc w:val="right"/>
              <w:rPr>
                <w:lang w:val="fr-FR" w:eastAsia="zh-CN"/>
              </w:rPr>
            </w:pPr>
            <w:r w:rsidRPr="005B7FA7">
              <w:rPr>
                <w:lang w:val="fr-FR" w:eastAsia="zh-CN"/>
              </w:rPr>
              <w:t>3</w:t>
            </w:r>
          </w:p>
        </w:tc>
      </w:tr>
      <w:tr w:rsidR="008A4976" w:rsidRPr="005B7FA7" w14:paraId="30364004" w14:textId="77777777" w:rsidTr="00014BE0">
        <w:tc>
          <w:tcPr>
            <w:tcW w:w="5807" w:type="dxa"/>
            <w:tcBorders>
              <w:top w:val="nil"/>
              <w:left w:val="single" w:sz="4" w:space="0" w:color="auto"/>
              <w:bottom w:val="single" w:sz="4" w:space="0" w:color="auto"/>
              <w:right w:val="single" w:sz="4" w:space="0" w:color="auto"/>
            </w:tcBorders>
            <w:shd w:val="clear" w:color="auto" w:fill="auto"/>
            <w:vAlign w:val="bottom"/>
            <w:hideMark/>
          </w:tcPr>
          <w:p w14:paraId="32B635E3" w14:textId="43078D7B" w:rsidR="008A4976" w:rsidRPr="005B7FA7" w:rsidRDefault="008A4976" w:rsidP="00982DBB">
            <w:pPr>
              <w:pStyle w:val="CBDTableNormal"/>
              <w:rPr>
                <w:lang w:val="fr-FR" w:eastAsia="zh-CN"/>
              </w:rPr>
            </w:pPr>
            <w:r w:rsidRPr="005B7FA7">
              <w:rPr>
                <w:lang w:val="fr-FR" w:eastAsia="zh-CN"/>
              </w:rPr>
              <w:t>2</w:t>
            </w:r>
            <w:r w:rsidR="00A03462" w:rsidRPr="005B7FA7">
              <w:rPr>
                <w:lang w:val="fr-FR" w:eastAsia="zh-CN"/>
              </w:rPr>
              <w:t>.</w:t>
            </w:r>
            <w:r w:rsidRPr="005B7FA7">
              <w:rPr>
                <w:lang w:val="fr-FR" w:eastAsia="zh-CN"/>
              </w:rPr>
              <w:t xml:space="preserve"> </w:t>
            </w:r>
            <w:r w:rsidR="00D078C3" w:rsidRPr="00D078C3">
              <w:rPr>
                <w:lang w:val="fr-FR" w:eastAsia="zh-CN"/>
              </w:rPr>
              <w:t xml:space="preserve">Inclusion de </w:t>
            </w:r>
            <w:r w:rsidR="00304626">
              <w:rPr>
                <w:lang w:val="fr-FR" w:eastAsia="zh-CN"/>
              </w:rPr>
              <w:t>différents régimes de savoirs et de reconnaissances des droits</w:t>
            </w:r>
            <w:r w:rsidR="00D078C3" w:rsidRPr="00D078C3">
              <w:rPr>
                <w:lang w:val="fr-FR" w:eastAsia="zh-CN"/>
              </w:rPr>
              <w:t xml:space="preserve"> </w:t>
            </w:r>
          </w:p>
        </w:tc>
        <w:tc>
          <w:tcPr>
            <w:tcW w:w="1139" w:type="dxa"/>
            <w:tcBorders>
              <w:top w:val="nil"/>
              <w:left w:val="nil"/>
              <w:bottom w:val="single" w:sz="4" w:space="0" w:color="auto"/>
              <w:right w:val="single" w:sz="4" w:space="0" w:color="auto"/>
            </w:tcBorders>
            <w:shd w:val="clear" w:color="000000" w:fill="FF5353"/>
            <w:noWrap/>
            <w:vAlign w:val="bottom"/>
            <w:hideMark/>
          </w:tcPr>
          <w:p w14:paraId="133E1C4F" w14:textId="77777777" w:rsidR="008A4976" w:rsidRPr="005B7FA7" w:rsidRDefault="008A4976" w:rsidP="002C3737">
            <w:pPr>
              <w:pStyle w:val="CBDTableNormal"/>
              <w:jc w:val="right"/>
              <w:rPr>
                <w:lang w:val="fr-FR" w:eastAsia="zh-CN"/>
              </w:rPr>
            </w:pPr>
            <w:r w:rsidRPr="005B7FA7">
              <w:rPr>
                <w:lang w:val="fr-FR" w:eastAsia="zh-CN"/>
              </w:rPr>
              <w:t>4</w:t>
            </w:r>
          </w:p>
        </w:tc>
        <w:tc>
          <w:tcPr>
            <w:tcW w:w="940" w:type="dxa"/>
            <w:tcBorders>
              <w:top w:val="nil"/>
              <w:left w:val="nil"/>
              <w:bottom w:val="single" w:sz="4" w:space="0" w:color="auto"/>
              <w:right w:val="single" w:sz="4" w:space="0" w:color="auto"/>
            </w:tcBorders>
            <w:shd w:val="clear" w:color="000000" w:fill="FFC000"/>
            <w:vAlign w:val="bottom"/>
            <w:hideMark/>
          </w:tcPr>
          <w:p w14:paraId="50D0CA2E" w14:textId="77777777" w:rsidR="008A4976" w:rsidRPr="005B7FA7" w:rsidRDefault="008A4976" w:rsidP="002C3737">
            <w:pPr>
              <w:pStyle w:val="CBDTableNormal"/>
              <w:jc w:val="right"/>
              <w:rPr>
                <w:lang w:val="fr-FR" w:eastAsia="zh-CN"/>
              </w:rPr>
            </w:pPr>
            <w:r w:rsidRPr="005B7FA7">
              <w:rPr>
                <w:lang w:val="fr-FR" w:eastAsia="zh-CN"/>
              </w:rPr>
              <w:t>7</w:t>
            </w:r>
          </w:p>
        </w:tc>
        <w:tc>
          <w:tcPr>
            <w:tcW w:w="1045" w:type="dxa"/>
            <w:tcBorders>
              <w:top w:val="nil"/>
              <w:left w:val="nil"/>
              <w:bottom w:val="single" w:sz="4" w:space="0" w:color="auto"/>
              <w:right w:val="single" w:sz="4" w:space="0" w:color="auto"/>
            </w:tcBorders>
            <w:shd w:val="clear" w:color="000000" w:fill="FFC000"/>
            <w:noWrap/>
            <w:vAlign w:val="bottom"/>
            <w:hideMark/>
          </w:tcPr>
          <w:p w14:paraId="74E92B7D" w14:textId="77777777" w:rsidR="008A4976" w:rsidRPr="005B7FA7" w:rsidRDefault="008A4976" w:rsidP="002C3737">
            <w:pPr>
              <w:pStyle w:val="CBDTableNormal"/>
              <w:jc w:val="right"/>
              <w:rPr>
                <w:lang w:val="fr-FR" w:eastAsia="zh-CN"/>
              </w:rPr>
            </w:pPr>
            <w:r w:rsidRPr="005B7FA7">
              <w:rPr>
                <w:lang w:val="fr-FR" w:eastAsia="zh-CN"/>
              </w:rPr>
              <w:t>5</w:t>
            </w:r>
          </w:p>
        </w:tc>
      </w:tr>
      <w:tr w:rsidR="008A4976" w:rsidRPr="005B7FA7" w14:paraId="78205C90" w14:textId="77777777" w:rsidTr="00014BE0">
        <w:trPr>
          <w:trHeight w:val="371"/>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2C42989F" w14:textId="6338E400" w:rsidR="008A4976" w:rsidRPr="005B7FA7" w:rsidRDefault="008A4976" w:rsidP="008A4976">
            <w:pPr>
              <w:pStyle w:val="CBDTableNormal"/>
              <w:rPr>
                <w:lang w:val="fr-FR" w:eastAsia="zh-CN"/>
              </w:rPr>
            </w:pPr>
            <w:r w:rsidRPr="005B7FA7">
              <w:rPr>
                <w:lang w:val="fr-FR" w:eastAsia="zh-CN"/>
              </w:rPr>
              <w:t>3</w:t>
            </w:r>
            <w:r w:rsidR="00A03462" w:rsidRPr="005B7FA7">
              <w:rPr>
                <w:lang w:val="fr-FR" w:eastAsia="zh-CN"/>
              </w:rPr>
              <w:t>.</w:t>
            </w:r>
            <w:r w:rsidRPr="005B7FA7">
              <w:rPr>
                <w:lang w:val="fr-FR" w:eastAsia="zh-CN"/>
              </w:rPr>
              <w:t xml:space="preserve"> </w:t>
            </w:r>
            <w:r w:rsidR="00314AD6">
              <w:rPr>
                <w:lang w:val="fr-FR" w:eastAsia="zh-CN"/>
              </w:rPr>
              <w:t>R</w:t>
            </w:r>
            <w:r w:rsidR="00314AD6" w:rsidRPr="00314AD6">
              <w:rPr>
                <w:lang w:val="fr-FR" w:eastAsia="zh-CN"/>
              </w:rPr>
              <w:t xml:space="preserve">épartition équitable des coûts et des </w:t>
            </w:r>
            <w:r w:rsidR="00304626">
              <w:rPr>
                <w:lang w:val="fr-FR" w:eastAsia="zh-CN"/>
              </w:rPr>
              <w:t>avantages</w:t>
            </w:r>
          </w:p>
        </w:tc>
        <w:tc>
          <w:tcPr>
            <w:tcW w:w="1139" w:type="dxa"/>
            <w:tcBorders>
              <w:top w:val="nil"/>
              <w:left w:val="nil"/>
              <w:bottom w:val="single" w:sz="4" w:space="0" w:color="auto"/>
              <w:right w:val="single" w:sz="4" w:space="0" w:color="auto"/>
            </w:tcBorders>
            <w:shd w:val="clear" w:color="000000" w:fill="FF5353"/>
            <w:noWrap/>
            <w:vAlign w:val="bottom"/>
            <w:hideMark/>
          </w:tcPr>
          <w:p w14:paraId="11E5C3F6" w14:textId="77777777" w:rsidR="008A4976" w:rsidRPr="005B7FA7" w:rsidRDefault="008A4976" w:rsidP="002C3737">
            <w:pPr>
              <w:pStyle w:val="CBDTableNormal"/>
              <w:jc w:val="right"/>
              <w:rPr>
                <w:lang w:val="fr-FR" w:eastAsia="zh-CN"/>
              </w:rPr>
            </w:pPr>
            <w:r w:rsidRPr="005B7FA7">
              <w:rPr>
                <w:lang w:val="fr-FR" w:eastAsia="zh-CN"/>
              </w:rPr>
              <w:t>1</w:t>
            </w:r>
          </w:p>
        </w:tc>
        <w:tc>
          <w:tcPr>
            <w:tcW w:w="940" w:type="dxa"/>
            <w:tcBorders>
              <w:top w:val="nil"/>
              <w:left w:val="nil"/>
              <w:bottom w:val="single" w:sz="4" w:space="0" w:color="auto"/>
              <w:right w:val="single" w:sz="4" w:space="0" w:color="auto"/>
            </w:tcBorders>
            <w:shd w:val="clear" w:color="000000" w:fill="FF5353"/>
            <w:vAlign w:val="bottom"/>
            <w:hideMark/>
          </w:tcPr>
          <w:p w14:paraId="369B70AF" w14:textId="77777777" w:rsidR="008A4976" w:rsidRPr="005B7FA7" w:rsidRDefault="008A4976" w:rsidP="002C3737">
            <w:pPr>
              <w:pStyle w:val="CBDTableNormal"/>
              <w:jc w:val="right"/>
              <w:rPr>
                <w:lang w:val="fr-FR" w:eastAsia="zh-CN"/>
              </w:rPr>
            </w:pPr>
            <w:r w:rsidRPr="005B7FA7">
              <w:rPr>
                <w:lang w:val="fr-FR" w:eastAsia="zh-CN"/>
              </w:rPr>
              <w:t>1</w:t>
            </w:r>
          </w:p>
        </w:tc>
        <w:tc>
          <w:tcPr>
            <w:tcW w:w="1045" w:type="dxa"/>
            <w:tcBorders>
              <w:top w:val="nil"/>
              <w:left w:val="nil"/>
              <w:bottom w:val="single" w:sz="4" w:space="0" w:color="auto"/>
              <w:right w:val="single" w:sz="4" w:space="0" w:color="auto"/>
            </w:tcBorders>
            <w:shd w:val="clear" w:color="000000" w:fill="FF5353"/>
            <w:noWrap/>
            <w:vAlign w:val="bottom"/>
            <w:hideMark/>
          </w:tcPr>
          <w:p w14:paraId="043ECBE2" w14:textId="77777777" w:rsidR="008A4976" w:rsidRPr="005B7FA7" w:rsidRDefault="008A4976" w:rsidP="002C3737">
            <w:pPr>
              <w:pStyle w:val="CBDTableNormal"/>
              <w:jc w:val="right"/>
              <w:rPr>
                <w:lang w:val="fr-FR" w:eastAsia="zh-CN"/>
              </w:rPr>
            </w:pPr>
            <w:r w:rsidRPr="005B7FA7">
              <w:rPr>
                <w:lang w:val="fr-FR" w:eastAsia="zh-CN"/>
              </w:rPr>
              <w:t>1</w:t>
            </w:r>
          </w:p>
        </w:tc>
      </w:tr>
      <w:tr w:rsidR="008A4976" w:rsidRPr="005B7FA7" w14:paraId="6D936F32" w14:textId="77777777" w:rsidTr="00014BE0">
        <w:trPr>
          <w:trHeight w:val="359"/>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0C8BFAC0" w14:textId="00F4A059" w:rsidR="008A4976" w:rsidRPr="005B7FA7" w:rsidRDefault="008A4976" w:rsidP="008A4976">
            <w:pPr>
              <w:pStyle w:val="CBDTableNormal"/>
              <w:rPr>
                <w:lang w:val="fr-FR" w:eastAsia="zh-CN"/>
              </w:rPr>
            </w:pPr>
            <w:r w:rsidRPr="005B7FA7">
              <w:rPr>
                <w:lang w:val="fr-FR" w:eastAsia="zh-CN"/>
              </w:rPr>
              <w:t>4</w:t>
            </w:r>
            <w:r w:rsidR="00A03462" w:rsidRPr="005B7FA7">
              <w:rPr>
                <w:lang w:val="fr-FR" w:eastAsia="zh-CN"/>
              </w:rPr>
              <w:t>.</w:t>
            </w:r>
            <w:r w:rsidRPr="005B7FA7">
              <w:rPr>
                <w:lang w:val="fr-FR" w:eastAsia="zh-CN"/>
              </w:rPr>
              <w:t xml:space="preserve"> </w:t>
            </w:r>
            <w:r w:rsidR="00304626">
              <w:rPr>
                <w:lang w:val="fr-FR" w:eastAsia="zh-CN"/>
              </w:rPr>
              <w:t xml:space="preserve">Adaptation des politiques </w:t>
            </w:r>
            <w:r w:rsidR="0090779C">
              <w:rPr>
                <w:lang w:val="fr-FR" w:eastAsia="zh-CN"/>
              </w:rPr>
              <w:t xml:space="preserve">au contexte </w:t>
            </w:r>
            <w:proofErr w:type="spellStart"/>
            <w:r w:rsidR="0090779C">
              <w:rPr>
                <w:lang w:val="fr-FR" w:eastAsia="zh-CN"/>
              </w:rPr>
              <w:t>socioécologique</w:t>
            </w:r>
            <w:proofErr w:type="spellEnd"/>
            <w:r w:rsidR="0090779C">
              <w:rPr>
                <w:lang w:val="fr-FR" w:eastAsia="zh-CN"/>
              </w:rPr>
              <w:t xml:space="preserve"> local</w:t>
            </w:r>
            <w:r w:rsidR="00D0053B">
              <w:rPr>
                <w:lang w:val="fr-FR" w:eastAsia="zh-CN"/>
              </w:rPr>
              <w:t xml:space="preserve"> </w:t>
            </w:r>
          </w:p>
        </w:tc>
        <w:tc>
          <w:tcPr>
            <w:tcW w:w="1139" w:type="dxa"/>
            <w:tcBorders>
              <w:top w:val="nil"/>
              <w:left w:val="nil"/>
              <w:bottom w:val="single" w:sz="4" w:space="0" w:color="auto"/>
              <w:right w:val="single" w:sz="4" w:space="0" w:color="auto"/>
            </w:tcBorders>
            <w:shd w:val="clear" w:color="000000" w:fill="FFC000"/>
            <w:noWrap/>
            <w:vAlign w:val="bottom"/>
            <w:hideMark/>
          </w:tcPr>
          <w:p w14:paraId="711F43BB" w14:textId="77777777" w:rsidR="008A4976" w:rsidRPr="005B7FA7" w:rsidRDefault="008A4976" w:rsidP="002C3737">
            <w:pPr>
              <w:pStyle w:val="CBDTableNormal"/>
              <w:jc w:val="right"/>
              <w:rPr>
                <w:lang w:val="fr-FR" w:eastAsia="zh-CN"/>
              </w:rPr>
            </w:pPr>
            <w:r w:rsidRPr="005B7FA7">
              <w:rPr>
                <w:lang w:val="fr-FR" w:eastAsia="zh-CN"/>
              </w:rPr>
              <w:t>7</w:t>
            </w:r>
          </w:p>
        </w:tc>
        <w:tc>
          <w:tcPr>
            <w:tcW w:w="940" w:type="dxa"/>
            <w:tcBorders>
              <w:top w:val="nil"/>
              <w:left w:val="nil"/>
              <w:bottom w:val="single" w:sz="4" w:space="0" w:color="auto"/>
              <w:right w:val="single" w:sz="4" w:space="0" w:color="auto"/>
            </w:tcBorders>
            <w:shd w:val="clear" w:color="000000" w:fill="00B050"/>
            <w:vAlign w:val="bottom"/>
            <w:hideMark/>
          </w:tcPr>
          <w:p w14:paraId="57764EAC" w14:textId="77777777" w:rsidR="008A4976" w:rsidRPr="005B7FA7" w:rsidRDefault="008A4976" w:rsidP="002C3737">
            <w:pPr>
              <w:pStyle w:val="CBDTableNormal"/>
              <w:jc w:val="right"/>
              <w:rPr>
                <w:lang w:val="fr-FR" w:eastAsia="zh-CN"/>
              </w:rPr>
            </w:pPr>
            <w:r w:rsidRPr="005B7FA7">
              <w:rPr>
                <w:lang w:val="fr-FR" w:eastAsia="zh-CN"/>
              </w:rPr>
              <w:t>15</w:t>
            </w:r>
          </w:p>
        </w:tc>
        <w:tc>
          <w:tcPr>
            <w:tcW w:w="1045" w:type="dxa"/>
            <w:tcBorders>
              <w:top w:val="nil"/>
              <w:left w:val="nil"/>
              <w:bottom w:val="single" w:sz="4" w:space="0" w:color="auto"/>
              <w:right w:val="single" w:sz="4" w:space="0" w:color="auto"/>
            </w:tcBorders>
            <w:shd w:val="clear" w:color="000000" w:fill="FFC000"/>
            <w:noWrap/>
            <w:vAlign w:val="bottom"/>
            <w:hideMark/>
          </w:tcPr>
          <w:p w14:paraId="70B5127E" w14:textId="77777777" w:rsidR="008A4976" w:rsidRPr="005B7FA7" w:rsidRDefault="008A4976" w:rsidP="002C3737">
            <w:pPr>
              <w:pStyle w:val="CBDTableNormal"/>
              <w:jc w:val="right"/>
              <w:rPr>
                <w:lang w:val="fr-FR" w:eastAsia="zh-CN"/>
              </w:rPr>
            </w:pPr>
            <w:r w:rsidRPr="005B7FA7">
              <w:rPr>
                <w:lang w:val="fr-FR" w:eastAsia="zh-CN"/>
              </w:rPr>
              <w:t>9</w:t>
            </w:r>
          </w:p>
        </w:tc>
      </w:tr>
      <w:tr w:rsidR="008A4976" w:rsidRPr="005B7FA7" w14:paraId="29C9BF5F" w14:textId="77777777" w:rsidTr="00014BE0">
        <w:trPr>
          <w:trHeight w:val="266"/>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4C1DC215" w14:textId="2C125E8C" w:rsidR="008A4976" w:rsidRPr="005B7FA7" w:rsidRDefault="008A4976" w:rsidP="008A4976">
            <w:pPr>
              <w:pStyle w:val="CBDTableNormal"/>
              <w:rPr>
                <w:lang w:val="fr-FR" w:eastAsia="zh-CN"/>
              </w:rPr>
            </w:pPr>
            <w:r w:rsidRPr="005B7FA7">
              <w:rPr>
                <w:lang w:val="fr-FR" w:eastAsia="zh-CN"/>
              </w:rPr>
              <w:t>5</w:t>
            </w:r>
            <w:r w:rsidR="00A03462" w:rsidRPr="005B7FA7">
              <w:rPr>
                <w:lang w:val="fr-FR" w:eastAsia="zh-CN"/>
              </w:rPr>
              <w:t>.</w:t>
            </w:r>
            <w:r w:rsidRPr="005B7FA7">
              <w:rPr>
                <w:lang w:val="fr-FR" w:eastAsia="zh-CN"/>
              </w:rPr>
              <w:t xml:space="preserve"> </w:t>
            </w:r>
            <w:r w:rsidR="00314AD6" w:rsidRPr="00314AD6">
              <w:rPr>
                <w:lang w:val="fr-FR" w:eastAsia="zh-CN"/>
              </w:rPr>
              <w:t>S</w:t>
            </w:r>
            <w:r w:rsidR="00D0053B">
              <w:rPr>
                <w:lang w:val="fr-FR" w:eastAsia="zh-CN"/>
              </w:rPr>
              <w:t>uivi</w:t>
            </w:r>
            <w:r w:rsidR="00314AD6" w:rsidRPr="00314AD6">
              <w:rPr>
                <w:lang w:val="fr-FR" w:eastAsia="zh-CN"/>
              </w:rPr>
              <w:t xml:space="preserve"> des conditions et </w:t>
            </w:r>
            <w:r w:rsidR="0090779C">
              <w:rPr>
                <w:lang w:val="fr-FR" w:eastAsia="zh-CN"/>
              </w:rPr>
              <w:t xml:space="preserve">des </w:t>
            </w:r>
            <w:r w:rsidR="00314AD6" w:rsidRPr="00314AD6">
              <w:rPr>
                <w:lang w:val="fr-FR" w:eastAsia="zh-CN"/>
              </w:rPr>
              <w:t xml:space="preserve">pratiques </w:t>
            </w:r>
            <w:proofErr w:type="spellStart"/>
            <w:r w:rsidR="00D0053B">
              <w:rPr>
                <w:lang w:val="fr-FR" w:eastAsia="zh-CN"/>
              </w:rPr>
              <w:t>socioécologiques</w:t>
            </w:r>
            <w:proofErr w:type="spellEnd"/>
          </w:p>
        </w:tc>
        <w:tc>
          <w:tcPr>
            <w:tcW w:w="1139" w:type="dxa"/>
            <w:tcBorders>
              <w:top w:val="nil"/>
              <w:left w:val="nil"/>
              <w:bottom w:val="single" w:sz="4" w:space="0" w:color="auto"/>
              <w:right w:val="single" w:sz="4" w:space="0" w:color="auto"/>
            </w:tcBorders>
            <w:shd w:val="clear" w:color="000000" w:fill="00B050"/>
            <w:noWrap/>
            <w:vAlign w:val="bottom"/>
            <w:hideMark/>
          </w:tcPr>
          <w:p w14:paraId="2CAB6F47" w14:textId="77777777" w:rsidR="008A4976" w:rsidRPr="005B7FA7" w:rsidRDefault="008A4976" w:rsidP="002C3737">
            <w:pPr>
              <w:pStyle w:val="CBDTableNormal"/>
              <w:jc w:val="right"/>
              <w:rPr>
                <w:lang w:val="fr-FR" w:eastAsia="zh-CN"/>
              </w:rPr>
            </w:pPr>
            <w:r w:rsidRPr="005B7FA7">
              <w:rPr>
                <w:lang w:val="fr-FR" w:eastAsia="zh-CN"/>
              </w:rPr>
              <w:t>30</w:t>
            </w:r>
          </w:p>
        </w:tc>
        <w:tc>
          <w:tcPr>
            <w:tcW w:w="940" w:type="dxa"/>
            <w:tcBorders>
              <w:top w:val="nil"/>
              <w:left w:val="nil"/>
              <w:bottom w:val="single" w:sz="4" w:space="0" w:color="auto"/>
              <w:right w:val="single" w:sz="4" w:space="0" w:color="auto"/>
            </w:tcBorders>
            <w:shd w:val="clear" w:color="000000" w:fill="00B050"/>
            <w:vAlign w:val="bottom"/>
            <w:hideMark/>
          </w:tcPr>
          <w:p w14:paraId="47D8D3DB" w14:textId="77777777" w:rsidR="008A4976" w:rsidRPr="005B7FA7" w:rsidRDefault="008A4976" w:rsidP="002C3737">
            <w:pPr>
              <w:pStyle w:val="CBDTableNormal"/>
              <w:jc w:val="right"/>
              <w:rPr>
                <w:lang w:val="fr-FR" w:eastAsia="zh-CN"/>
              </w:rPr>
            </w:pPr>
            <w:r w:rsidRPr="005B7FA7">
              <w:rPr>
                <w:lang w:val="fr-FR" w:eastAsia="zh-CN"/>
              </w:rPr>
              <w:t>53</w:t>
            </w:r>
          </w:p>
        </w:tc>
        <w:tc>
          <w:tcPr>
            <w:tcW w:w="1045" w:type="dxa"/>
            <w:tcBorders>
              <w:top w:val="nil"/>
              <w:left w:val="nil"/>
              <w:bottom w:val="single" w:sz="4" w:space="0" w:color="auto"/>
              <w:right w:val="single" w:sz="4" w:space="0" w:color="auto"/>
            </w:tcBorders>
            <w:shd w:val="clear" w:color="000000" w:fill="00B050"/>
            <w:noWrap/>
            <w:vAlign w:val="bottom"/>
            <w:hideMark/>
          </w:tcPr>
          <w:p w14:paraId="644442F6" w14:textId="77777777" w:rsidR="008A4976" w:rsidRPr="005B7FA7" w:rsidRDefault="008A4976" w:rsidP="002C3737">
            <w:pPr>
              <w:pStyle w:val="CBDTableNormal"/>
              <w:jc w:val="right"/>
              <w:rPr>
                <w:lang w:val="fr-FR" w:eastAsia="zh-CN"/>
              </w:rPr>
            </w:pPr>
            <w:r w:rsidRPr="005B7FA7">
              <w:rPr>
                <w:lang w:val="fr-FR" w:eastAsia="zh-CN"/>
              </w:rPr>
              <w:t>32</w:t>
            </w:r>
          </w:p>
        </w:tc>
      </w:tr>
      <w:tr w:rsidR="008A4976" w:rsidRPr="005B7FA7" w14:paraId="05BD5464" w14:textId="77777777" w:rsidTr="00014BE0">
        <w:trPr>
          <w:trHeight w:val="29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3BBF577C" w14:textId="08654BFA" w:rsidR="008A4976" w:rsidRPr="005B7FA7" w:rsidRDefault="008A4976" w:rsidP="008A4976">
            <w:pPr>
              <w:pStyle w:val="CBDTableNormal"/>
              <w:rPr>
                <w:lang w:val="fr-FR" w:eastAsia="zh-CN"/>
              </w:rPr>
            </w:pPr>
            <w:r w:rsidRPr="005B7FA7">
              <w:rPr>
                <w:lang w:val="fr-FR" w:eastAsia="zh-CN"/>
              </w:rPr>
              <w:t>6</w:t>
            </w:r>
            <w:r w:rsidR="00A03462" w:rsidRPr="005B7FA7">
              <w:rPr>
                <w:lang w:val="fr-FR" w:eastAsia="zh-CN"/>
              </w:rPr>
              <w:t>.</w:t>
            </w:r>
            <w:r w:rsidR="0090779C">
              <w:rPr>
                <w:lang w:val="fr-FR" w:eastAsia="zh-CN"/>
              </w:rPr>
              <w:t xml:space="preserve"> P</w:t>
            </w:r>
            <w:r w:rsidR="008E5391" w:rsidRPr="008E5391">
              <w:rPr>
                <w:lang w:val="fr-FR" w:eastAsia="zh-CN"/>
              </w:rPr>
              <w:t xml:space="preserve">olitiques coordonnées et </w:t>
            </w:r>
            <w:r w:rsidR="00D33903">
              <w:rPr>
                <w:lang w:val="fr-FR" w:eastAsia="zh-CN"/>
              </w:rPr>
              <w:t>harmonisées</w:t>
            </w:r>
          </w:p>
        </w:tc>
        <w:tc>
          <w:tcPr>
            <w:tcW w:w="1139" w:type="dxa"/>
            <w:tcBorders>
              <w:top w:val="nil"/>
              <w:left w:val="nil"/>
              <w:bottom w:val="single" w:sz="4" w:space="0" w:color="auto"/>
              <w:right w:val="single" w:sz="4" w:space="0" w:color="auto"/>
            </w:tcBorders>
            <w:shd w:val="clear" w:color="000000" w:fill="00B050"/>
            <w:noWrap/>
            <w:vAlign w:val="bottom"/>
            <w:hideMark/>
          </w:tcPr>
          <w:p w14:paraId="368BFDD3" w14:textId="77777777" w:rsidR="008A4976" w:rsidRPr="005B7FA7" w:rsidRDefault="008A4976" w:rsidP="002C3737">
            <w:pPr>
              <w:pStyle w:val="CBDTableNormal"/>
              <w:jc w:val="right"/>
              <w:rPr>
                <w:lang w:val="fr-FR" w:eastAsia="zh-CN"/>
              </w:rPr>
            </w:pPr>
            <w:r w:rsidRPr="005B7FA7">
              <w:rPr>
                <w:lang w:val="fr-FR" w:eastAsia="zh-CN"/>
              </w:rPr>
              <w:t>27</w:t>
            </w:r>
          </w:p>
        </w:tc>
        <w:tc>
          <w:tcPr>
            <w:tcW w:w="940" w:type="dxa"/>
            <w:tcBorders>
              <w:top w:val="nil"/>
              <w:left w:val="nil"/>
              <w:bottom w:val="single" w:sz="4" w:space="0" w:color="auto"/>
              <w:right w:val="single" w:sz="4" w:space="0" w:color="auto"/>
            </w:tcBorders>
            <w:shd w:val="clear" w:color="000000" w:fill="00B050"/>
            <w:vAlign w:val="bottom"/>
            <w:hideMark/>
          </w:tcPr>
          <w:p w14:paraId="33954FF6" w14:textId="77777777" w:rsidR="008A4976" w:rsidRPr="005B7FA7" w:rsidRDefault="008A4976" w:rsidP="002C3737">
            <w:pPr>
              <w:pStyle w:val="CBDTableNormal"/>
              <w:jc w:val="right"/>
              <w:rPr>
                <w:lang w:val="fr-FR" w:eastAsia="zh-CN"/>
              </w:rPr>
            </w:pPr>
            <w:r w:rsidRPr="005B7FA7">
              <w:rPr>
                <w:lang w:val="fr-FR" w:eastAsia="zh-CN"/>
              </w:rPr>
              <w:t>45</w:t>
            </w:r>
          </w:p>
        </w:tc>
        <w:tc>
          <w:tcPr>
            <w:tcW w:w="1045" w:type="dxa"/>
            <w:tcBorders>
              <w:top w:val="nil"/>
              <w:left w:val="nil"/>
              <w:bottom w:val="single" w:sz="4" w:space="0" w:color="auto"/>
              <w:right w:val="single" w:sz="4" w:space="0" w:color="auto"/>
            </w:tcBorders>
            <w:shd w:val="clear" w:color="000000" w:fill="00B050"/>
            <w:noWrap/>
            <w:vAlign w:val="bottom"/>
            <w:hideMark/>
          </w:tcPr>
          <w:p w14:paraId="02294EB6" w14:textId="77777777" w:rsidR="008A4976" w:rsidRPr="005B7FA7" w:rsidRDefault="008A4976" w:rsidP="002C3737">
            <w:pPr>
              <w:pStyle w:val="CBDTableNormal"/>
              <w:jc w:val="right"/>
              <w:rPr>
                <w:lang w:val="fr-FR" w:eastAsia="zh-CN"/>
              </w:rPr>
            </w:pPr>
            <w:r w:rsidRPr="005B7FA7">
              <w:rPr>
                <w:lang w:val="fr-FR" w:eastAsia="zh-CN"/>
              </w:rPr>
              <w:t>22</w:t>
            </w:r>
          </w:p>
        </w:tc>
      </w:tr>
      <w:tr w:rsidR="008A4976" w:rsidRPr="005B7FA7" w14:paraId="79B33B3F" w14:textId="77777777" w:rsidTr="00014BE0">
        <w:trPr>
          <w:trHeight w:val="7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4B5B439E" w14:textId="2899DD4F" w:rsidR="008A4976" w:rsidRPr="005B7FA7" w:rsidRDefault="008A4976" w:rsidP="008A4976">
            <w:pPr>
              <w:pStyle w:val="CBDTableNormal"/>
              <w:rPr>
                <w:lang w:val="fr-FR" w:eastAsia="zh-CN"/>
              </w:rPr>
            </w:pPr>
            <w:r w:rsidRPr="005B7FA7">
              <w:rPr>
                <w:lang w:val="fr-FR" w:eastAsia="zh-CN"/>
              </w:rPr>
              <w:t>7</w:t>
            </w:r>
            <w:r w:rsidR="00A03462" w:rsidRPr="005B7FA7">
              <w:rPr>
                <w:lang w:val="fr-FR" w:eastAsia="zh-CN"/>
              </w:rPr>
              <w:t>.</w:t>
            </w:r>
            <w:r w:rsidR="004B2A80">
              <w:rPr>
                <w:lang w:val="fr-FR" w:eastAsia="zh-CN"/>
              </w:rPr>
              <w:t xml:space="preserve"> I</w:t>
            </w:r>
            <w:r w:rsidR="008E5391" w:rsidRPr="008E5391">
              <w:rPr>
                <w:lang w:val="fr-FR" w:eastAsia="zh-CN"/>
              </w:rPr>
              <w:t xml:space="preserve">nstitutions solides, </w:t>
            </w:r>
            <w:r w:rsidR="00B40326">
              <w:rPr>
                <w:lang w:val="fr-FR" w:eastAsia="zh-CN"/>
              </w:rPr>
              <w:t>transition de la coutume à la loi</w:t>
            </w:r>
          </w:p>
        </w:tc>
        <w:tc>
          <w:tcPr>
            <w:tcW w:w="1139" w:type="dxa"/>
            <w:tcBorders>
              <w:top w:val="nil"/>
              <w:left w:val="nil"/>
              <w:bottom w:val="single" w:sz="4" w:space="0" w:color="auto"/>
              <w:right w:val="single" w:sz="4" w:space="0" w:color="auto"/>
            </w:tcBorders>
            <w:shd w:val="clear" w:color="000000" w:fill="92D050"/>
            <w:noWrap/>
            <w:vAlign w:val="bottom"/>
            <w:hideMark/>
          </w:tcPr>
          <w:p w14:paraId="073DD338" w14:textId="77777777" w:rsidR="008A4976" w:rsidRPr="005B7FA7" w:rsidRDefault="008A4976" w:rsidP="002C3737">
            <w:pPr>
              <w:pStyle w:val="CBDTableNormal"/>
              <w:jc w:val="right"/>
              <w:rPr>
                <w:lang w:val="fr-FR" w:eastAsia="zh-CN"/>
              </w:rPr>
            </w:pPr>
            <w:r w:rsidRPr="005B7FA7">
              <w:rPr>
                <w:lang w:val="fr-FR" w:eastAsia="zh-CN"/>
              </w:rPr>
              <w:t>10</w:t>
            </w:r>
          </w:p>
        </w:tc>
        <w:tc>
          <w:tcPr>
            <w:tcW w:w="940" w:type="dxa"/>
            <w:tcBorders>
              <w:top w:val="nil"/>
              <w:left w:val="nil"/>
              <w:bottom w:val="single" w:sz="4" w:space="0" w:color="auto"/>
              <w:right w:val="single" w:sz="4" w:space="0" w:color="auto"/>
            </w:tcBorders>
            <w:shd w:val="clear" w:color="000000" w:fill="92D050"/>
            <w:vAlign w:val="bottom"/>
            <w:hideMark/>
          </w:tcPr>
          <w:p w14:paraId="69DCB2D4" w14:textId="77777777" w:rsidR="008A4976" w:rsidRPr="005B7FA7" w:rsidRDefault="008A4976" w:rsidP="002C3737">
            <w:pPr>
              <w:pStyle w:val="CBDTableNormal"/>
              <w:jc w:val="right"/>
              <w:rPr>
                <w:lang w:val="fr-FR" w:eastAsia="zh-CN"/>
              </w:rPr>
            </w:pPr>
            <w:r w:rsidRPr="005B7FA7">
              <w:rPr>
                <w:lang w:val="fr-FR" w:eastAsia="zh-CN"/>
              </w:rPr>
              <w:t>14</w:t>
            </w:r>
          </w:p>
        </w:tc>
        <w:tc>
          <w:tcPr>
            <w:tcW w:w="1045" w:type="dxa"/>
            <w:tcBorders>
              <w:top w:val="nil"/>
              <w:left w:val="nil"/>
              <w:bottom w:val="single" w:sz="4" w:space="0" w:color="auto"/>
              <w:right w:val="single" w:sz="4" w:space="0" w:color="auto"/>
            </w:tcBorders>
            <w:shd w:val="clear" w:color="000000" w:fill="FFC000"/>
            <w:noWrap/>
            <w:vAlign w:val="bottom"/>
            <w:hideMark/>
          </w:tcPr>
          <w:p w14:paraId="52C564A7" w14:textId="77777777" w:rsidR="008A4976" w:rsidRPr="005B7FA7" w:rsidRDefault="008A4976" w:rsidP="002C3737">
            <w:pPr>
              <w:pStyle w:val="CBDTableNormal"/>
              <w:jc w:val="right"/>
              <w:rPr>
                <w:lang w:val="fr-FR" w:eastAsia="zh-CN"/>
              </w:rPr>
            </w:pPr>
            <w:r w:rsidRPr="005B7FA7">
              <w:rPr>
                <w:lang w:val="fr-FR" w:eastAsia="zh-CN"/>
              </w:rPr>
              <w:t>9</w:t>
            </w:r>
          </w:p>
        </w:tc>
      </w:tr>
      <w:tr w:rsidR="008A4976" w:rsidRPr="005B7FA7" w14:paraId="3768F8D4" w14:textId="77777777" w:rsidTr="00014BE0">
        <w:trPr>
          <w:trHeight w:val="29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6BF4E542" w14:textId="3FD5A46A" w:rsidR="008A4976" w:rsidRPr="005B7FA7" w:rsidRDefault="008A4976" w:rsidP="008A4976">
            <w:pPr>
              <w:pStyle w:val="CBDTableNormal"/>
              <w:rPr>
                <w:lang w:val="fr-FR" w:eastAsia="zh-CN"/>
              </w:rPr>
            </w:pPr>
            <w:r w:rsidRPr="005B7FA7">
              <w:rPr>
                <w:lang w:val="fr-FR" w:eastAsia="zh-CN"/>
              </w:rPr>
              <w:t>8</w:t>
            </w:r>
            <w:r w:rsidR="00A03462" w:rsidRPr="005B7FA7">
              <w:rPr>
                <w:lang w:val="fr-FR" w:eastAsia="zh-CN"/>
              </w:rPr>
              <w:t>.</w:t>
            </w:r>
            <w:r w:rsidRPr="005B7FA7">
              <w:rPr>
                <w:lang w:val="fr-FR" w:eastAsia="zh-CN"/>
              </w:rPr>
              <w:t xml:space="preserve"> </w:t>
            </w:r>
            <w:r w:rsidR="00D731A9">
              <w:rPr>
                <w:lang w:val="fr-FR" w:eastAsia="zh-CN"/>
              </w:rPr>
              <w:t xml:space="preserve">Divers éléments clés </w:t>
            </w:r>
          </w:p>
        </w:tc>
        <w:tc>
          <w:tcPr>
            <w:tcW w:w="1139" w:type="dxa"/>
            <w:tcBorders>
              <w:top w:val="nil"/>
              <w:left w:val="nil"/>
              <w:bottom w:val="single" w:sz="4" w:space="0" w:color="auto"/>
              <w:right w:val="single" w:sz="4" w:space="0" w:color="auto"/>
            </w:tcBorders>
            <w:shd w:val="clear" w:color="000000" w:fill="92D050"/>
            <w:noWrap/>
            <w:vAlign w:val="bottom"/>
            <w:hideMark/>
          </w:tcPr>
          <w:p w14:paraId="2D0BFB1B" w14:textId="77777777" w:rsidR="008A4976" w:rsidRPr="005B7FA7" w:rsidRDefault="008A4976" w:rsidP="002C3737">
            <w:pPr>
              <w:pStyle w:val="CBDTableNormal"/>
              <w:jc w:val="right"/>
              <w:rPr>
                <w:lang w:val="fr-FR" w:eastAsia="zh-CN"/>
              </w:rPr>
            </w:pPr>
            <w:r w:rsidRPr="005B7FA7">
              <w:rPr>
                <w:lang w:val="fr-FR" w:eastAsia="zh-CN"/>
              </w:rPr>
              <w:t>18</w:t>
            </w:r>
          </w:p>
        </w:tc>
        <w:tc>
          <w:tcPr>
            <w:tcW w:w="940" w:type="dxa"/>
            <w:tcBorders>
              <w:top w:val="nil"/>
              <w:left w:val="nil"/>
              <w:bottom w:val="single" w:sz="4" w:space="0" w:color="auto"/>
              <w:right w:val="single" w:sz="4" w:space="0" w:color="auto"/>
            </w:tcBorders>
            <w:shd w:val="clear" w:color="000000" w:fill="00B050"/>
            <w:vAlign w:val="bottom"/>
            <w:hideMark/>
          </w:tcPr>
          <w:p w14:paraId="3FAD0477" w14:textId="77777777" w:rsidR="008A4976" w:rsidRPr="005B7FA7" w:rsidRDefault="008A4976" w:rsidP="002C3737">
            <w:pPr>
              <w:pStyle w:val="CBDTableNormal"/>
              <w:jc w:val="right"/>
              <w:rPr>
                <w:lang w:val="fr-FR" w:eastAsia="zh-CN"/>
              </w:rPr>
            </w:pPr>
            <w:r w:rsidRPr="005B7FA7">
              <w:rPr>
                <w:lang w:val="fr-FR" w:eastAsia="zh-CN"/>
              </w:rPr>
              <w:t>32</w:t>
            </w:r>
          </w:p>
        </w:tc>
        <w:tc>
          <w:tcPr>
            <w:tcW w:w="1045" w:type="dxa"/>
            <w:tcBorders>
              <w:top w:val="nil"/>
              <w:left w:val="nil"/>
              <w:bottom w:val="single" w:sz="4" w:space="0" w:color="auto"/>
              <w:right w:val="single" w:sz="4" w:space="0" w:color="auto"/>
            </w:tcBorders>
            <w:shd w:val="clear" w:color="000000" w:fill="00B050"/>
            <w:noWrap/>
            <w:vAlign w:val="bottom"/>
            <w:hideMark/>
          </w:tcPr>
          <w:p w14:paraId="6B9111E9" w14:textId="77777777" w:rsidR="008A4976" w:rsidRPr="005B7FA7" w:rsidRDefault="008A4976" w:rsidP="002C3737">
            <w:pPr>
              <w:pStyle w:val="CBDTableNormal"/>
              <w:jc w:val="right"/>
              <w:rPr>
                <w:lang w:val="fr-FR" w:eastAsia="zh-CN"/>
              </w:rPr>
            </w:pPr>
            <w:r w:rsidRPr="005B7FA7">
              <w:rPr>
                <w:lang w:val="fr-FR" w:eastAsia="zh-CN"/>
              </w:rPr>
              <w:t>18</w:t>
            </w:r>
          </w:p>
        </w:tc>
      </w:tr>
    </w:tbl>
    <w:p w14:paraId="6B601CDB" w14:textId="3B13D600" w:rsidR="00111BD8" w:rsidRPr="005B7FA7" w:rsidRDefault="00247A48" w:rsidP="00E442BA">
      <w:pPr>
        <w:pStyle w:val="CBDNormalNumber"/>
        <w:numPr>
          <w:ilvl w:val="0"/>
          <w:numId w:val="0"/>
        </w:numPr>
        <w:spacing w:before="120"/>
        <w:ind w:left="567"/>
        <w:rPr>
          <w:sz w:val="20"/>
          <w:szCs w:val="20"/>
          <w:lang w:val="fr-FR"/>
        </w:rPr>
      </w:pPr>
      <w:r w:rsidRPr="0027100C">
        <w:rPr>
          <w:i/>
          <w:iCs/>
          <w:sz w:val="20"/>
          <w:szCs w:val="20"/>
          <w:lang w:val="fr-FR" w:eastAsia="zh-CN"/>
        </w:rPr>
        <w:t>Note</w:t>
      </w:r>
      <w:r w:rsidRPr="00247A48">
        <w:rPr>
          <w:sz w:val="20"/>
          <w:szCs w:val="20"/>
          <w:lang w:val="fr-FR" w:eastAsia="zh-CN"/>
        </w:rPr>
        <w:t xml:space="preserve"> : nombre de documents : 0-4 (rouge) ; 5-9 (orange) ; 10-15 (vert clair) ; 15 et plus (vert foncé).</w:t>
      </w:r>
    </w:p>
    <w:p w14:paraId="65D56E44" w14:textId="473ECB59" w:rsidR="009206F4" w:rsidRPr="005B7FA7" w:rsidRDefault="002A0377" w:rsidP="009206F4">
      <w:pPr>
        <w:pStyle w:val="CBDNormalNumber"/>
        <w:rPr>
          <w:lang w:val="fr-FR"/>
        </w:rPr>
      </w:pPr>
      <w:r w:rsidRPr="002A0377">
        <w:rPr>
          <w:lang w:val="fr-FR"/>
        </w:rPr>
        <w:t>La liste des domaines pouvant nécessiter des orientations complémentaires, mise à jour sur la base de l'analyse des lacunes, est donc la suivante</w:t>
      </w:r>
      <w:r>
        <w:rPr>
          <w:lang w:val="fr-FR"/>
        </w:rPr>
        <w:t xml:space="preserve"> </w:t>
      </w:r>
      <w:r w:rsidR="009206F4" w:rsidRPr="00005D87">
        <w:rPr>
          <w:lang w:val="fr-FR"/>
        </w:rPr>
        <w:t>:</w:t>
      </w:r>
    </w:p>
    <w:p w14:paraId="65FD189A" w14:textId="450CCB17" w:rsidR="00BD367F" w:rsidRPr="005B7FA7" w:rsidRDefault="00863891" w:rsidP="00C60E4B">
      <w:pPr>
        <w:pStyle w:val="CBDNormalNumber"/>
        <w:numPr>
          <w:ilvl w:val="1"/>
          <w:numId w:val="22"/>
        </w:numPr>
        <w:rPr>
          <w:lang w:val="fr-FR"/>
        </w:rPr>
      </w:pPr>
      <w:r w:rsidRPr="00863891">
        <w:rPr>
          <w:lang w:val="fr-FR"/>
        </w:rPr>
        <w:t>Orientation globale sur la prise de décision inclusive et participative ;</w:t>
      </w:r>
    </w:p>
    <w:p w14:paraId="48E0610C" w14:textId="0839D909" w:rsidR="00BF1BBE" w:rsidRPr="005B7FA7" w:rsidRDefault="0077070A" w:rsidP="00C60E4B">
      <w:pPr>
        <w:pStyle w:val="CBDNormalNumber"/>
        <w:numPr>
          <w:ilvl w:val="1"/>
          <w:numId w:val="22"/>
        </w:numPr>
        <w:rPr>
          <w:lang w:val="fr-FR"/>
        </w:rPr>
      </w:pPr>
      <w:r>
        <w:rPr>
          <w:lang w:val="fr-FR"/>
        </w:rPr>
        <w:t>O</w:t>
      </w:r>
      <w:r w:rsidR="00863891" w:rsidRPr="00863891">
        <w:rPr>
          <w:lang w:val="fr-FR"/>
        </w:rPr>
        <w:t>rientations globales sur l'inclusion de</w:t>
      </w:r>
      <w:r w:rsidR="00834926">
        <w:rPr>
          <w:lang w:val="fr-FR"/>
        </w:rPr>
        <w:t xml:space="preserve"> différents régimes de savoirs et de</w:t>
      </w:r>
      <w:r w:rsidR="00863891" w:rsidRPr="00863891">
        <w:rPr>
          <w:lang w:val="fr-FR"/>
        </w:rPr>
        <w:t xml:space="preserve"> reconnaissance des droits ;</w:t>
      </w:r>
    </w:p>
    <w:p w14:paraId="51570E96" w14:textId="1AC9BE21" w:rsidR="00216D64" w:rsidRPr="005B7FA7" w:rsidRDefault="0077070A" w:rsidP="00C60E4B">
      <w:pPr>
        <w:pStyle w:val="CBDNormalNumber"/>
        <w:numPr>
          <w:ilvl w:val="1"/>
          <w:numId w:val="22"/>
        </w:numPr>
        <w:rPr>
          <w:lang w:val="fr-FR"/>
        </w:rPr>
      </w:pPr>
      <w:r>
        <w:rPr>
          <w:lang w:val="fr-FR"/>
        </w:rPr>
        <w:t xml:space="preserve">Orientations </w:t>
      </w:r>
      <w:r w:rsidR="00863891" w:rsidRPr="00863891">
        <w:rPr>
          <w:lang w:val="fr-FR"/>
        </w:rPr>
        <w:t xml:space="preserve">globales sur la répartition équitable des coûts et des </w:t>
      </w:r>
      <w:r w:rsidR="00834926">
        <w:rPr>
          <w:lang w:val="fr-FR"/>
        </w:rPr>
        <w:t>avantages</w:t>
      </w:r>
      <w:r w:rsidR="00837E1B">
        <w:rPr>
          <w:lang w:val="fr-FR"/>
        </w:rPr>
        <w:t>.</w:t>
      </w:r>
    </w:p>
    <w:p w14:paraId="75E06C78" w14:textId="527A2914" w:rsidR="001368A9" w:rsidRPr="005B7FA7" w:rsidRDefault="001368A9" w:rsidP="00613403">
      <w:pPr>
        <w:pStyle w:val="CBDH1"/>
        <w:spacing w:before="120"/>
        <w:rPr>
          <w:lang w:val="fr-FR"/>
        </w:rPr>
      </w:pPr>
      <w:r w:rsidRPr="005B7FA7">
        <w:rPr>
          <w:lang w:val="fr-FR"/>
        </w:rPr>
        <w:t>IV.</w:t>
      </w:r>
      <w:r w:rsidR="000560AC" w:rsidRPr="005B7FA7">
        <w:rPr>
          <w:lang w:val="fr-FR"/>
        </w:rPr>
        <w:tab/>
      </w:r>
      <w:r w:rsidR="00803BB7" w:rsidRPr="005B7FA7">
        <w:rPr>
          <w:lang w:val="fr-FR"/>
        </w:rPr>
        <w:t>Recomm</w:t>
      </w:r>
      <w:r w:rsidR="00055D53">
        <w:rPr>
          <w:lang w:val="fr-FR"/>
        </w:rPr>
        <w:t>a</w:t>
      </w:r>
      <w:r w:rsidR="00803BB7" w:rsidRPr="005B7FA7">
        <w:rPr>
          <w:lang w:val="fr-FR"/>
        </w:rPr>
        <w:t>ndation</w:t>
      </w:r>
    </w:p>
    <w:p w14:paraId="3A5229DA" w14:textId="7D96FC6D" w:rsidR="001B1676" w:rsidRPr="005B7FA7" w:rsidRDefault="004E48A2" w:rsidP="002E2D60">
      <w:pPr>
        <w:pStyle w:val="CBDNormalNumber"/>
        <w:rPr>
          <w:lang w:val="fr-FR"/>
        </w:rPr>
      </w:pPr>
      <w:r w:rsidRPr="004E48A2">
        <w:rPr>
          <w:lang w:val="fr-FR"/>
        </w:rPr>
        <w:t>Lors de l'examen du paragraphe 5 du projet de décision figurant dans la recommandation 25/7, tel que reproduit dans la compilation des projets de décision, la Conférence des Parties pourrait envisager de prendre en compte les analyses résumées dans le présent document</w:t>
      </w:r>
      <w:r w:rsidR="00B13908">
        <w:rPr>
          <w:lang w:val="fr-FR"/>
        </w:rPr>
        <w:t>.</w:t>
      </w:r>
    </w:p>
    <w:p w14:paraId="61EACD9B" w14:textId="77777777" w:rsidR="002B559C" w:rsidRPr="004701EE" w:rsidRDefault="00ED3849" w:rsidP="00D65C87">
      <w:pPr>
        <w:pStyle w:val="Para1"/>
        <w:numPr>
          <w:ilvl w:val="0"/>
          <w:numId w:val="0"/>
        </w:numPr>
        <w:jc w:val="center"/>
      </w:pPr>
      <w:r w:rsidRPr="005B7FA7">
        <w:rPr>
          <w:lang w:val="fr-FR"/>
        </w:rPr>
        <w:t>__________</w:t>
      </w:r>
    </w:p>
    <w:sectPr w:rsidR="002B559C" w:rsidRPr="004701EE" w:rsidSect="004D2F5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5BBAF" w14:textId="77777777" w:rsidR="000D5BB8" w:rsidRPr="005B7FA7" w:rsidRDefault="000D5BB8" w:rsidP="00A96B21">
      <w:r w:rsidRPr="005B7FA7">
        <w:separator/>
      </w:r>
    </w:p>
  </w:endnote>
  <w:endnote w:type="continuationSeparator" w:id="0">
    <w:p w14:paraId="0259E01B" w14:textId="77777777" w:rsidR="000D5BB8" w:rsidRPr="005B7FA7" w:rsidRDefault="000D5BB8" w:rsidP="00A96B21">
      <w:r w:rsidRPr="005B7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49C7189" w14:textId="77777777" w:rsidR="002B559C" w:rsidRPr="005B7FA7" w:rsidRDefault="002B559C">
            <w:pPr>
              <w:pStyle w:val="Footer"/>
            </w:pPr>
            <w:r w:rsidRPr="005B7FA7">
              <w:rPr>
                <w:szCs w:val="20"/>
              </w:rPr>
              <w:fldChar w:fldCharType="begin"/>
            </w:r>
            <w:r w:rsidRPr="005B7FA7">
              <w:rPr>
                <w:szCs w:val="20"/>
              </w:rPr>
              <w:instrText xml:space="preserve"> PAGE </w:instrText>
            </w:r>
            <w:r w:rsidRPr="005B7FA7">
              <w:rPr>
                <w:szCs w:val="20"/>
              </w:rPr>
              <w:fldChar w:fldCharType="separate"/>
            </w:r>
            <w:r w:rsidRPr="005B7FA7">
              <w:rPr>
                <w:szCs w:val="20"/>
              </w:rPr>
              <w:t>2</w:t>
            </w:r>
            <w:r w:rsidRPr="005B7FA7">
              <w:rPr>
                <w:szCs w:val="20"/>
              </w:rPr>
              <w:fldChar w:fldCharType="end"/>
            </w:r>
            <w:r w:rsidRPr="005B7FA7">
              <w:rPr>
                <w:szCs w:val="20"/>
              </w:rPr>
              <w:t>/</w:t>
            </w:r>
            <w:r w:rsidRPr="005B7FA7">
              <w:rPr>
                <w:szCs w:val="20"/>
              </w:rPr>
              <w:fldChar w:fldCharType="begin"/>
            </w:r>
            <w:r w:rsidRPr="005B7FA7">
              <w:rPr>
                <w:szCs w:val="20"/>
              </w:rPr>
              <w:instrText xml:space="preserve"> NUMPAGES  </w:instrText>
            </w:r>
            <w:r w:rsidRPr="005B7FA7">
              <w:rPr>
                <w:szCs w:val="20"/>
              </w:rPr>
              <w:fldChar w:fldCharType="separate"/>
            </w:r>
            <w:r w:rsidRPr="005B7FA7">
              <w:rPr>
                <w:szCs w:val="20"/>
              </w:rPr>
              <w:t>2</w:t>
            </w:r>
            <w:r w:rsidRPr="005B7FA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ADD4676" w14:textId="77777777" w:rsidR="002B559C" w:rsidRPr="005B7FA7" w:rsidRDefault="002B559C" w:rsidP="002B559C">
            <w:pPr>
              <w:pStyle w:val="Footer"/>
              <w:jc w:val="right"/>
            </w:pPr>
            <w:r w:rsidRPr="005B7FA7">
              <w:rPr>
                <w:szCs w:val="20"/>
              </w:rPr>
              <w:fldChar w:fldCharType="begin"/>
            </w:r>
            <w:r w:rsidRPr="005B7FA7">
              <w:rPr>
                <w:szCs w:val="20"/>
              </w:rPr>
              <w:instrText xml:space="preserve"> PAGE </w:instrText>
            </w:r>
            <w:r w:rsidRPr="005B7FA7">
              <w:rPr>
                <w:szCs w:val="20"/>
              </w:rPr>
              <w:fldChar w:fldCharType="separate"/>
            </w:r>
            <w:r w:rsidRPr="005B7FA7">
              <w:rPr>
                <w:szCs w:val="20"/>
              </w:rPr>
              <w:t>2</w:t>
            </w:r>
            <w:r w:rsidRPr="005B7FA7">
              <w:rPr>
                <w:szCs w:val="20"/>
              </w:rPr>
              <w:fldChar w:fldCharType="end"/>
            </w:r>
            <w:r w:rsidRPr="005B7FA7">
              <w:rPr>
                <w:szCs w:val="20"/>
              </w:rPr>
              <w:t>/</w:t>
            </w:r>
            <w:r w:rsidRPr="005B7FA7">
              <w:rPr>
                <w:szCs w:val="20"/>
              </w:rPr>
              <w:fldChar w:fldCharType="begin"/>
            </w:r>
            <w:r w:rsidRPr="005B7FA7">
              <w:rPr>
                <w:szCs w:val="20"/>
              </w:rPr>
              <w:instrText xml:space="preserve"> NUMPAGES  </w:instrText>
            </w:r>
            <w:r w:rsidRPr="005B7FA7">
              <w:rPr>
                <w:szCs w:val="20"/>
              </w:rPr>
              <w:fldChar w:fldCharType="separate"/>
            </w:r>
            <w:r w:rsidRPr="005B7FA7">
              <w:rPr>
                <w:szCs w:val="20"/>
              </w:rPr>
              <w:t>2</w:t>
            </w:r>
            <w:r w:rsidRPr="005B7FA7">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B8AFEF" w14:textId="77777777" w:rsidR="000D5BB8" w:rsidRPr="005B7FA7" w:rsidRDefault="000D5BB8" w:rsidP="00A96B21">
      <w:r w:rsidRPr="005B7FA7">
        <w:separator/>
      </w:r>
    </w:p>
  </w:footnote>
  <w:footnote w:type="continuationSeparator" w:id="0">
    <w:p w14:paraId="5D974E26" w14:textId="77777777" w:rsidR="000D5BB8" w:rsidRPr="005B7FA7" w:rsidRDefault="000D5BB8" w:rsidP="00A96B21">
      <w:r w:rsidRPr="005B7FA7">
        <w:continuationSeparator/>
      </w:r>
    </w:p>
  </w:footnote>
  <w:footnote w:id="1">
    <w:p w14:paraId="426765AF" w14:textId="5CE7571E" w:rsidR="004A7492" w:rsidRPr="00C27E95" w:rsidRDefault="004A7492" w:rsidP="004A7492">
      <w:pPr>
        <w:pStyle w:val="Footnote"/>
        <w:rPr>
          <w:lang w:val="fr-FR"/>
        </w:rPr>
      </w:pPr>
      <w:r w:rsidRPr="00C27E95">
        <w:rPr>
          <w:rStyle w:val="FootnoteReference"/>
          <w:lang w:val="fr-FR"/>
        </w:rPr>
        <w:t>*</w:t>
      </w:r>
      <w:r w:rsidRPr="00C27E95">
        <w:rPr>
          <w:lang w:val="fr-FR"/>
        </w:rPr>
        <w:t xml:space="preserve"> CBD/COP/16/1.</w:t>
      </w:r>
    </w:p>
    <w:p w14:paraId="2A270D2C" w14:textId="5A526F1E" w:rsidR="004A7492" w:rsidRPr="004B0D66" w:rsidRDefault="004A7492" w:rsidP="004A7492">
      <w:pPr>
        <w:pStyle w:val="FootnoteText"/>
      </w:pPr>
      <w:r w:rsidRPr="00EE3452">
        <w:rPr>
          <w:rStyle w:val="FootnoteReference"/>
        </w:rPr>
        <w:footnoteRef/>
      </w:r>
      <w:r w:rsidRPr="006A7AD7">
        <w:t xml:space="preserve"> </w:t>
      </w:r>
      <w:r w:rsidR="004B0D66" w:rsidRPr="004B0D66">
        <w:t>Les sept éléments clés sont les suivants : prise de décision inclusive et participative ; prise en compte de</w:t>
      </w:r>
      <w:r w:rsidR="004B0D66">
        <w:t xml:space="preserve">s différents régimes de savoirs et de </w:t>
      </w:r>
      <w:r w:rsidR="004B0D66" w:rsidRPr="004B0D66">
        <w:t xml:space="preserve">reconnaissance des droits ; répartition équitable des coûts et des avantages ; </w:t>
      </w:r>
      <w:r w:rsidR="004B0D66">
        <w:t xml:space="preserve">adaptation des </w:t>
      </w:r>
      <w:r w:rsidR="004B0D66" w:rsidRPr="004B0D66">
        <w:t>politiques a</w:t>
      </w:r>
      <w:r w:rsidR="004B0D66">
        <w:t xml:space="preserve">u </w:t>
      </w:r>
      <w:r w:rsidR="004B0D66" w:rsidRPr="004B0D66">
        <w:t xml:space="preserve">contexte </w:t>
      </w:r>
      <w:proofErr w:type="spellStart"/>
      <w:r w:rsidR="004B0D66" w:rsidRPr="004B0D66">
        <w:t>soc</w:t>
      </w:r>
      <w:r w:rsidR="004B0D66">
        <w:t>ioécologique</w:t>
      </w:r>
      <w:proofErr w:type="spellEnd"/>
      <w:r w:rsidR="004B0D66">
        <w:t xml:space="preserve"> local </w:t>
      </w:r>
      <w:r w:rsidR="004B0D66" w:rsidRPr="004B0D66">
        <w:t xml:space="preserve">; suivi des conditions et des pratiques </w:t>
      </w:r>
      <w:proofErr w:type="spellStart"/>
      <w:r w:rsidR="004B0D66" w:rsidRPr="004B0D66">
        <w:t>s</w:t>
      </w:r>
      <w:r w:rsidR="004B0D66">
        <w:t>ocioécologiques</w:t>
      </w:r>
      <w:proofErr w:type="spellEnd"/>
      <w:r w:rsidR="004B0D66" w:rsidRPr="004B0D66">
        <w:t xml:space="preserve"> ; politiques coordonnées et </w:t>
      </w:r>
      <w:r w:rsidR="004B0D66">
        <w:t>harmonisées</w:t>
      </w:r>
      <w:r w:rsidR="004B0D66" w:rsidRPr="004B0D66">
        <w:t xml:space="preserve"> ; et institutions solides, </w:t>
      </w:r>
      <w:r w:rsidR="004B0D66">
        <w:rPr>
          <w:lang w:eastAsia="zh-CN"/>
        </w:rPr>
        <w:t xml:space="preserve">transition de la coutume à la loi. </w:t>
      </w:r>
    </w:p>
  </w:footnote>
  <w:footnote w:id="2">
    <w:p w14:paraId="79D28BB2" w14:textId="61426619" w:rsidR="00893DD8" w:rsidRPr="00877A23" w:rsidRDefault="00893DD8" w:rsidP="00877A23">
      <w:pPr>
        <w:pStyle w:val="FootnoteText"/>
      </w:pPr>
      <w:r w:rsidRPr="005B7FA7">
        <w:rPr>
          <w:rStyle w:val="FootnoteReference"/>
        </w:rPr>
        <w:footnoteRef/>
      </w:r>
      <w:r w:rsidRPr="00414391">
        <w:t xml:space="preserve"> </w:t>
      </w:r>
      <w:r w:rsidR="00072CD7" w:rsidRPr="000542C5">
        <w:t>Sept Parties (Australie, Belarus, Brésil, Canada, Japon</w:t>
      </w:r>
      <w:r w:rsidR="003B039B" w:rsidRPr="000542C5">
        <w:t xml:space="preserve">, </w:t>
      </w:r>
      <w:r w:rsidR="00072CD7" w:rsidRPr="000542C5">
        <w:t>Mexique</w:t>
      </w:r>
      <w:r w:rsidR="003B039B" w:rsidRPr="000542C5">
        <w:t>, Union européenne</w:t>
      </w:r>
      <w:r w:rsidR="00072CD7" w:rsidRPr="000542C5">
        <w:t xml:space="preserve">) et huit organisations (Organisation des </w:t>
      </w:r>
      <w:r w:rsidR="00E708A6" w:rsidRPr="000542C5">
        <w:t>Nations Unies</w:t>
      </w:r>
      <w:r w:rsidR="00072CD7" w:rsidRPr="000542C5">
        <w:t xml:space="preserve"> pour l'alimentation et l'agriculture</w:t>
      </w:r>
      <w:r w:rsidR="00016512">
        <w:t xml:space="preserve">, </w:t>
      </w:r>
      <w:proofErr w:type="spellStart"/>
      <w:r w:rsidR="00877A23" w:rsidRPr="00C27E95">
        <w:t>Nepal</w:t>
      </w:r>
      <w:proofErr w:type="spellEnd"/>
      <w:r w:rsidR="00877A23" w:rsidRPr="00C27E95">
        <w:t xml:space="preserve"> </w:t>
      </w:r>
      <w:proofErr w:type="spellStart"/>
      <w:r w:rsidR="00877A23" w:rsidRPr="00C27E95">
        <w:t>Indigenous</w:t>
      </w:r>
      <w:proofErr w:type="spellEnd"/>
      <w:r w:rsidR="00877A23" w:rsidRPr="00C27E95">
        <w:t xml:space="preserve"> </w:t>
      </w:r>
      <w:proofErr w:type="spellStart"/>
      <w:r w:rsidR="00877A23" w:rsidRPr="00C27E95">
        <w:t>Nationalities</w:t>
      </w:r>
      <w:proofErr w:type="spellEnd"/>
      <w:r w:rsidR="00877A23" w:rsidRPr="00C27E95">
        <w:t xml:space="preserve"> </w:t>
      </w:r>
      <w:proofErr w:type="spellStart"/>
      <w:r w:rsidR="00877A23" w:rsidRPr="00C27E95">
        <w:t>Preservation</w:t>
      </w:r>
      <w:proofErr w:type="spellEnd"/>
      <w:r w:rsidR="00877A23" w:rsidRPr="00C27E95">
        <w:t xml:space="preserve"> Association, Society for </w:t>
      </w:r>
      <w:proofErr w:type="spellStart"/>
      <w:r w:rsidR="00877A23" w:rsidRPr="00C27E95">
        <w:t>Wetland</w:t>
      </w:r>
      <w:proofErr w:type="spellEnd"/>
      <w:r w:rsidR="00877A23" w:rsidRPr="00C27E95">
        <w:t xml:space="preserve"> </w:t>
      </w:r>
      <w:proofErr w:type="spellStart"/>
      <w:r w:rsidR="00877A23" w:rsidRPr="00C27E95">
        <w:t>Biodiversity</w:t>
      </w:r>
      <w:proofErr w:type="spellEnd"/>
      <w:r w:rsidR="00877A23" w:rsidRPr="00C27E95">
        <w:t xml:space="preserve"> Conservation – </w:t>
      </w:r>
      <w:proofErr w:type="spellStart"/>
      <w:r w:rsidR="00877A23" w:rsidRPr="00C27E95">
        <w:t>Nepal</w:t>
      </w:r>
      <w:proofErr w:type="spellEnd"/>
      <w:r w:rsidR="00877A23" w:rsidRPr="00C27E95">
        <w:t xml:space="preserve">, </w:t>
      </w:r>
      <w:proofErr w:type="spellStart"/>
      <w:r w:rsidR="00877A23" w:rsidRPr="00C27E95">
        <w:t>Chemichemi</w:t>
      </w:r>
      <w:proofErr w:type="spellEnd"/>
      <w:r w:rsidR="00877A23" w:rsidRPr="00C27E95">
        <w:t xml:space="preserve"> </w:t>
      </w:r>
      <w:proofErr w:type="spellStart"/>
      <w:r w:rsidR="00877A23" w:rsidRPr="00C27E95">
        <w:t>Foundation</w:t>
      </w:r>
      <w:proofErr w:type="spellEnd"/>
      <w:r w:rsidR="00877A23" w:rsidRPr="00C27E95">
        <w:t>,</w:t>
      </w:r>
      <w:r w:rsidR="00072CD7" w:rsidRPr="00C27E95">
        <w:t xml:space="preserve"> </w:t>
      </w:r>
      <w:proofErr w:type="spellStart"/>
      <w:r w:rsidR="00072CD7" w:rsidRPr="00C27E95">
        <w:t>African</w:t>
      </w:r>
      <w:proofErr w:type="spellEnd"/>
      <w:r w:rsidR="00072CD7" w:rsidRPr="00C27E95">
        <w:t xml:space="preserve"> </w:t>
      </w:r>
      <w:proofErr w:type="spellStart"/>
      <w:r w:rsidR="00072CD7" w:rsidRPr="00C27E95">
        <w:t>Wildlife</w:t>
      </w:r>
      <w:proofErr w:type="spellEnd"/>
      <w:r w:rsidR="00072CD7" w:rsidRPr="00C27E95">
        <w:t xml:space="preserve"> Economy Institute, Born Free </w:t>
      </w:r>
      <w:proofErr w:type="spellStart"/>
      <w:r w:rsidR="00072CD7" w:rsidRPr="00C27E95">
        <w:t>Foundation</w:t>
      </w:r>
      <w:proofErr w:type="spellEnd"/>
      <w:r w:rsidR="00072CD7" w:rsidRPr="00C27E95">
        <w:t xml:space="preserve">, East </w:t>
      </w:r>
      <w:proofErr w:type="spellStart"/>
      <w:r w:rsidR="00072CD7" w:rsidRPr="00C27E95">
        <w:t>Africa</w:t>
      </w:r>
      <w:proofErr w:type="spellEnd"/>
      <w:r w:rsidR="00072CD7" w:rsidRPr="00C27E95">
        <w:t xml:space="preserve"> Community Secretariat et </w:t>
      </w:r>
      <w:proofErr w:type="spellStart"/>
      <w:r w:rsidR="00072CD7" w:rsidRPr="00C27E95">
        <w:t>Midwestern</w:t>
      </w:r>
      <w:proofErr w:type="spellEnd"/>
      <w:r w:rsidR="00072CD7" w:rsidRPr="00C27E95">
        <w:t xml:space="preserve"> </w:t>
      </w:r>
      <w:proofErr w:type="spellStart"/>
      <w:r w:rsidR="00072CD7" w:rsidRPr="00C27E95">
        <w:t>Region</w:t>
      </w:r>
      <w:proofErr w:type="spellEnd"/>
      <w:r w:rsidR="00072CD7" w:rsidRPr="00C27E95">
        <w:t xml:space="preserve"> Centre for </w:t>
      </w:r>
      <w:proofErr w:type="spellStart"/>
      <w:r w:rsidR="00072CD7" w:rsidRPr="00C27E95">
        <w:t>Democracy</w:t>
      </w:r>
      <w:proofErr w:type="spellEnd"/>
      <w:r w:rsidR="00072CD7" w:rsidRPr="00C27E95">
        <w:t xml:space="preserve"> and Human </w:t>
      </w:r>
      <w:proofErr w:type="spellStart"/>
      <w:r w:rsidR="00072CD7" w:rsidRPr="00C27E95">
        <w:t>Rights</w:t>
      </w:r>
      <w:proofErr w:type="spellEnd"/>
      <w:r w:rsidR="00072CD7" w:rsidRPr="00C27E95">
        <w:t xml:space="preserve">) </w:t>
      </w:r>
      <w:r w:rsidR="00072CD7" w:rsidRPr="00016512">
        <w:t>ont soumis des propositions.</w:t>
      </w:r>
    </w:p>
  </w:footnote>
  <w:footnote w:id="3">
    <w:p w14:paraId="2066FCDB" w14:textId="08357FE4" w:rsidR="006E5EEF" w:rsidRPr="000542C5" w:rsidRDefault="006E5EEF">
      <w:pPr>
        <w:pStyle w:val="FootnoteText"/>
      </w:pPr>
      <w:r w:rsidRPr="000542C5">
        <w:rPr>
          <w:rStyle w:val="FootnoteReference"/>
        </w:rPr>
        <w:footnoteRef/>
      </w:r>
      <w:r w:rsidRPr="000542C5">
        <w:t xml:space="preserve"> </w:t>
      </w:r>
      <w:r w:rsidR="00B97B47" w:rsidRPr="000542C5">
        <w:t>Les co</w:t>
      </w:r>
      <w:r w:rsidR="0025310B" w:rsidRPr="000542C5">
        <w:t>ntributions</w:t>
      </w:r>
      <w:r w:rsidR="00B97B47" w:rsidRPr="000542C5">
        <w:t xml:space="preserve"> faites en réponse à la notification n°2023-120</w:t>
      </w:r>
      <w:r w:rsidR="00E9005F">
        <w:t xml:space="preserve">, </w:t>
      </w:r>
      <w:r w:rsidR="00CE1BB5">
        <w:t xml:space="preserve">qui sont </w:t>
      </w:r>
      <w:r w:rsidR="00E9005F">
        <w:t xml:space="preserve">pertinentes pour la poursuite de l’analyse des lacunes, ont été prises en compte </w:t>
      </w:r>
      <w:r w:rsidR="002F1539" w:rsidRPr="000542C5">
        <w:t xml:space="preserve">par </w:t>
      </w:r>
      <w:r w:rsidR="00B97B47" w:rsidRPr="000542C5">
        <w:t xml:space="preserve">l'Australie, </w:t>
      </w:r>
      <w:r w:rsidR="002F1539" w:rsidRPr="000542C5">
        <w:t>le</w:t>
      </w:r>
      <w:r w:rsidR="00B97B47" w:rsidRPr="000542C5">
        <w:t xml:space="preserve"> Canada, la Finlande,</w:t>
      </w:r>
      <w:r w:rsidR="002F1539" w:rsidRPr="000542C5">
        <w:t xml:space="preserve"> le</w:t>
      </w:r>
      <w:r w:rsidR="00B97B47" w:rsidRPr="000542C5">
        <w:t xml:space="preserve"> Japon, </w:t>
      </w:r>
      <w:r w:rsidR="002F1539" w:rsidRPr="000542C5">
        <w:t xml:space="preserve">l'Union européenne, le </w:t>
      </w:r>
      <w:r w:rsidR="00B97B47" w:rsidRPr="000542C5">
        <w:t xml:space="preserve">Royaume-Uni de Grande-Bretagne et d'Irlande du Nord, la Division des affaires maritimes et du droit de la mer des </w:t>
      </w:r>
      <w:r w:rsidR="00E708A6" w:rsidRPr="000542C5">
        <w:t>Nations Unies</w:t>
      </w:r>
      <w:r w:rsidR="00B97B47" w:rsidRPr="000542C5">
        <w:t xml:space="preserve">, </w:t>
      </w:r>
      <w:r w:rsidR="0017559B">
        <w:t>le</w:t>
      </w:r>
      <w:r w:rsidR="00B97B47" w:rsidRPr="000542C5">
        <w:t xml:space="preserve"> Fonds international de développement agricole, </w:t>
      </w:r>
      <w:r w:rsidR="0017559B">
        <w:t>le</w:t>
      </w:r>
      <w:r w:rsidR="00B97B47" w:rsidRPr="000542C5">
        <w:t xml:space="preserve"> Programme des </w:t>
      </w:r>
      <w:r w:rsidR="00E708A6" w:rsidRPr="000542C5">
        <w:t>Nations Unies</w:t>
      </w:r>
      <w:r w:rsidR="00B97B47" w:rsidRPr="000542C5">
        <w:t xml:space="preserve"> pour l'environnement, l'Organisation mondiale du tourisme,</w:t>
      </w:r>
      <w:r w:rsidR="0017559B">
        <w:t xml:space="preserve"> le</w:t>
      </w:r>
      <w:r w:rsidR="00B97B47" w:rsidRPr="000542C5">
        <w:t xml:space="preserve"> Centre mondial de surveillance </w:t>
      </w:r>
      <w:r w:rsidR="00734E9B" w:rsidRPr="000542C5">
        <w:t>pour la</w:t>
      </w:r>
      <w:r w:rsidR="00B97B47" w:rsidRPr="000542C5">
        <w:t xml:space="preserve"> conservation </w:t>
      </w:r>
      <w:r w:rsidR="009D4138" w:rsidRPr="000542C5">
        <w:t xml:space="preserve">de la nature </w:t>
      </w:r>
      <w:r w:rsidR="00B97B47" w:rsidRPr="000542C5">
        <w:t xml:space="preserve">du Programme des </w:t>
      </w:r>
      <w:r w:rsidR="00E708A6" w:rsidRPr="000542C5">
        <w:t>Nations Unies</w:t>
      </w:r>
      <w:r w:rsidR="00B97B47" w:rsidRPr="000542C5">
        <w:t xml:space="preserve"> pour l'environnement,</w:t>
      </w:r>
      <w:r w:rsidR="0017559B">
        <w:t xml:space="preserve"> </w:t>
      </w:r>
      <w:r w:rsidR="00B97B47" w:rsidRPr="000542C5">
        <w:t>l'Union internationale pour la conservation de la nature,</w:t>
      </w:r>
      <w:r w:rsidR="0017559B">
        <w:t xml:space="preserve"> </w:t>
      </w:r>
      <w:r w:rsidR="00B97B47" w:rsidRPr="000542C5">
        <w:t>l'Organisation mondiale de la santé animale,</w:t>
      </w:r>
      <w:r w:rsidR="0017559B">
        <w:t xml:space="preserve"> le </w:t>
      </w:r>
      <w:proofErr w:type="spellStart"/>
      <w:r w:rsidR="00B97B47" w:rsidRPr="000542C5">
        <w:t>Genetic</w:t>
      </w:r>
      <w:proofErr w:type="spellEnd"/>
      <w:r w:rsidR="00B97B47" w:rsidRPr="000542C5">
        <w:t xml:space="preserve"> </w:t>
      </w:r>
      <w:proofErr w:type="spellStart"/>
      <w:r w:rsidR="00B97B47" w:rsidRPr="000542C5">
        <w:t>Biodiversity</w:t>
      </w:r>
      <w:proofErr w:type="spellEnd"/>
      <w:r w:rsidR="00B97B47" w:rsidRPr="000542C5">
        <w:t xml:space="preserve"> </w:t>
      </w:r>
      <w:proofErr w:type="spellStart"/>
      <w:r w:rsidR="00B97B47" w:rsidRPr="000542C5">
        <w:t>Knowledge</w:t>
      </w:r>
      <w:proofErr w:type="spellEnd"/>
      <w:r w:rsidR="00B97B47" w:rsidRPr="000542C5">
        <w:t xml:space="preserve"> for </w:t>
      </w:r>
      <w:proofErr w:type="spellStart"/>
      <w:r w:rsidR="00B97B47" w:rsidRPr="000542C5">
        <w:t>Ecosystem</w:t>
      </w:r>
      <w:proofErr w:type="spellEnd"/>
      <w:r w:rsidR="00B97B47" w:rsidRPr="000542C5">
        <w:t xml:space="preserve"> </w:t>
      </w:r>
      <w:proofErr w:type="spellStart"/>
      <w:r w:rsidR="00B97B47" w:rsidRPr="000542C5">
        <w:t>Resilience</w:t>
      </w:r>
      <w:proofErr w:type="spellEnd"/>
      <w:r w:rsidR="00B97B47" w:rsidRPr="000542C5">
        <w:t xml:space="preserve"> et</w:t>
      </w:r>
      <w:r w:rsidR="0017559B">
        <w:t xml:space="preserve"> enfin, par</w:t>
      </w:r>
      <w:r w:rsidR="00B97B47" w:rsidRPr="000542C5">
        <w:t xml:space="preserve"> l'Université de Hong Kong.</w:t>
      </w:r>
    </w:p>
  </w:footnote>
  <w:footnote w:id="4">
    <w:p w14:paraId="0BB19EE8" w14:textId="1108B54B" w:rsidR="004F448A" w:rsidRDefault="004F448A">
      <w:pPr>
        <w:pStyle w:val="FootnoteText"/>
      </w:pPr>
      <w:r>
        <w:rPr>
          <w:rStyle w:val="FootnoteReference"/>
        </w:rPr>
        <w:footnoteRef/>
      </w:r>
      <w:r>
        <w:t xml:space="preserve"> </w:t>
      </w:r>
      <w:r w:rsidR="009972AF">
        <w:t xml:space="preserve">Disponible </w:t>
      </w:r>
      <w:r w:rsidR="001137F1">
        <w:t>à l’adresse suivante :</w:t>
      </w:r>
      <w:r w:rsidR="00003E13" w:rsidRPr="00003E13">
        <w:t xml:space="preserve"> </w:t>
      </w:r>
      <w:hyperlink r:id="rId1" w:history="1">
        <w:r w:rsidR="00003E13">
          <w:rPr>
            <w:rStyle w:val="Hyperlink"/>
          </w:rPr>
          <w:t>www.cbd.int/notifications/2024-063</w:t>
        </w:r>
      </w:hyperlink>
    </w:p>
  </w:footnote>
  <w:footnote w:id="5">
    <w:p w14:paraId="1611F93D" w14:textId="767AAF65" w:rsidR="0004407C" w:rsidRPr="000542C5" w:rsidRDefault="0004407C" w:rsidP="00C27E95">
      <w:pPr>
        <w:pStyle w:val="FootnoteText"/>
      </w:pPr>
      <w:r w:rsidRPr="000542C5">
        <w:rPr>
          <w:rStyle w:val="FootnoteReference"/>
        </w:rPr>
        <w:footnoteRef/>
      </w:r>
      <w:r w:rsidRPr="000542C5">
        <w:t xml:space="preserve"> </w:t>
      </w:r>
      <w:r w:rsidR="00B97B47" w:rsidRPr="000542C5">
        <w:t xml:space="preserve">Six parties (Canada, </w:t>
      </w:r>
      <w:r w:rsidR="008F546B" w:rsidRPr="000542C5">
        <w:t xml:space="preserve">Espagne, Mexique, Pérou, </w:t>
      </w:r>
      <w:r w:rsidR="00B97B47" w:rsidRPr="000542C5">
        <w:t xml:space="preserve">Union européenne, Royaume-Uni), l'Office des </w:t>
      </w:r>
      <w:r w:rsidR="00E708A6" w:rsidRPr="000542C5">
        <w:t>Nations Unies</w:t>
      </w:r>
      <w:r w:rsidR="00B97B47" w:rsidRPr="000542C5">
        <w:t xml:space="preserve"> contre la drogue et le crime et deux </w:t>
      </w:r>
      <w:r w:rsidR="00386C43">
        <w:t xml:space="preserve">autres </w:t>
      </w:r>
      <w:r w:rsidR="00B97B47" w:rsidRPr="000542C5">
        <w:t xml:space="preserve">organisations (l'Union internationale des instituts de recherches forestières et </w:t>
      </w:r>
      <w:r w:rsidR="00C27E95">
        <w:t xml:space="preserve">Lanka Fundamental </w:t>
      </w:r>
      <w:proofErr w:type="spellStart"/>
      <w:r w:rsidR="00C27E95">
        <w:t>Rights</w:t>
      </w:r>
      <w:proofErr w:type="spellEnd"/>
      <w:r w:rsidR="00C27E95">
        <w:t xml:space="preserve"> </w:t>
      </w:r>
      <w:proofErr w:type="spellStart"/>
      <w:r w:rsidR="00C27E95">
        <w:t>Organization</w:t>
      </w:r>
      <w:proofErr w:type="spellEnd"/>
      <w:r w:rsidR="00C27E95">
        <w:t xml:space="preserve">) </w:t>
      </w:r>
      <w:r w:rsidR="00B97B47" w:rsidRPr="000542C5">
        <w:t xml:space="preserve">ont présenté des </w:t>
      </w:r>
      <w:r w:rsidR="00E872F5">
        <w:t>propositions.</w:t>
      </w:r>
    </w:p>
  </w:footnote>
  <w:footnote w:id="6">
    <w:p w14:paraId="2DDB6883" w14:textId="6B6854F0" w:rsidR="00095353" w:rsidRDefault="00095353">
      <w:pPr>
        <w:pStyle w:val="FootnoteText"/>
      </w:pPr>
      <w:r>
        <w:rPr>
          <w:rStyle w:val="FootnoteReference"/>
        </w:rPr>
        <w:footnoteRef/>
      </w:r>
      <w:r>
        <w:t xml:space="preserve"> </w:t>
      </w:r>
      <w:r w:rsidR="00055215" w:rsidRPr="00055215">
        <w:t xml:space="preserve">Voir </w:t>
      </w:r>
      <w:r w:rsidR="00055215">
        <w:t xml:space="preserve">le document </w:t>
      </w:r>
      <w:r w:rsidR="00055215" w:rsidRPr="00055215">
        <w:t>CBD/COP/17/INF/7 pour plus de détails.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7B8C659" w14:textId="3F12F146" w:rsidR="00A00234" w:rsidRPr="005B7FA7" w:rsidRDefault="00BD56DA" w:rsidP="00613403">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70682" w:rsidRPr="005B7FA7">
          <w:rPr>
            <w:szCs w:val="20"/>
          </w:rPr>
          <w:t>CBD/COP/16/11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59A4D7A" w14:textId="36369505" w:rsidR="002B559C" w:rsidRPr="005B7FA7" w:rsidRDefault="00F70682" w:rsidP="002B559C">
        <w:pPr>
          <w:pStyle w:val="Header"/>
          <w:spacing w:after="240"/>
          <w:jc w:val="right"/>
          <w:rPr>
            <w:szCs w:val="20"/>
          </w:rPr>
        </w:pPr>
        <w:r w:rsidRPr="005B7FA7">
          <w:rPr>
            <w:szCs w:val="20"/>
          </w:rPr>
          <w:t>CBD/COP/16/11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16973D0"/>
    <w:multiLevelType w:val="hybridMultilevel"/>
    <w:tmpl w:val="62049A7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03423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6164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2111165">
    <w:abstractNumId w:val="6"/>
  </w:num>
  <w:num w:numId="44" w16cid:durableId="1041057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85050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3449816">
    <w:abstractNumId w:val="5"/>
  </w:num>
  <w:num w:numId="47" w16cid:durableId="11514877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44"/>
    <w:rsid w:val="000007EF"/>
    <w:rsid w:val="00001516"/>
    <w:rsid w:val="00001EA4"/>
    <w:rsid w:val="00002366"/>
    <w:rsid w:val="00003E13"/>
    <w:rsid w:val="0000572A"/>
    <w:rsid w:val="00005D87"/>
    <w:rsid w:val="00013950"/>
    <w:rsid w:val="00013D4E"/>
    <w:rsid w:val="00013E35"/>
    <w:rsid w:val="00014BE0"/>
    <w:rsid w:val="00016512"/>
    <w:rsid w:val="000226CA"/>
    <w:rsid w:val="0002278F"/>
    <w:rsid w:val="000233B1"/>
    <w:rsid w:val="0002396F"/>
    <w:rsid w:val="000267FD"/>
    <w:rsid w:val="00031257"/>
    <w:rsid w:val="000317E7"/>
    <w:rsid w:val="00033B29"/>
    <w:rsid w:val="000344A1"/>
    <w:rsid w:val="000356C9"/>
    <w:rsid w:val="00036DB7"/>
    <w:rsid w:val="00040598"/>
    <w:rsid w:val="00042666"/>
    <w:rsid w:val="00043150"/>
    <w:rsid w:val="00043EB6"/>
    <w:rsid w:val="0004407C"/>
    <w:rsid w:val="00045052"/>
    <w:rsid w:val="0004700C"/>
    <w:rsid w:val="00047BCE"/>
    <w:rsid w:val="00047CFB"/>
    <w:rsid w:val="00052324"/>
    <w:rsid w:val="00052C42"/>
    <w:rsid w:val="000542C5"/>
    <w:rsid w:val="00055215"/>
    <w:rsid w:val="00055D53"/>
    <w:rsid w:val="000560AC"/>
    <w:rsid w:val="000609E0"/>
    <w:rsid w:val="00062C48"/>
    <w:rsid w:val="00063710"/>
    <w:rsid w:val="00066943"/>
    <w:rsid w:val="00067B6B"/>
    <w:rsid w:val="00070CBC"/>
    <w:rsid w:val="0007135D"/>
    <w:rsid w:val="0007205F"/>
    <w:rsid w:val="00072CD7"/>
    <w:rsid w:val="00072D4C"/>
    <w:rsid w:val="00073F9B"/>
    <w:rsid w:val="00074A19"/>
    <w:rsid w:val="00076938"/>
    <w:rsid w:val="00076B9D"/>
    <w:rsid w:val="00083634"/>
    <w:rsid w:val="00083D20"/>
    <w:rsid w:val="000846C0"/>
    <w:rsid w:val="00086CEE"/>
    <w:rsid w:val="00095353"/>
    <w:rsid w:val="000957FF"/>
    <w:rsid w:val="00095BD4"/>
    <w:rsid w:val="00096BFE"/>
    <w:rsid w:val="000970CB"/>
    <w:rsid w:val="00097F56"/>
    <w:rsid w:val="000A0DA9"/>
    <w:rsid w:val="000A2DD3"/>
    <w:rsid w:val="000A39BD"/>
    <w:rsid w:val="000A644F"/>
    <w:rsid w:val="000B1EBA"/>
    <w:rsid w:val="000B23B6"/>
    <w:rsid w:val="000B4E66"/>
    <w:rsid w:val="000B57FA"/>
    <w:rsid w:val="000B6493"/>
    <w:rsid w:val="000B7C67"/>
    <w:rsid w:val="000D50F7"/>
    <w:rsid w:val="000D5BB8"/>
    <w:rsid w:val="000D6870"/>
    <w:rsid w:val="000E03B6"/>
    <w:rsid w:val="000E1B0B"/>
    <w:rsid w:val="000E2788"/>
    <w:rsid w:val="000E7FE1"/>
    <w:rsid w:val="000F1750"/>
    <w:rsid w:val="000F420C"/>
    <w:rsid w:val="000F4E72"/>
    <w:rsid w:val="000F6AF0"/>
    <w:rsid w:val="000F773F"/>
    <w:rsid w:val="000F7F82"/>
    <w:rsid w:val="00100290"/>
    <w:rsid w:val="00101713"/>
    <w:rsid w:val="00102370"/>
    <w:rsid w:val="0010598E"/>
    <w:rsid w:val="0011104E"/>
    <w:rsid w:val="00111BD8"/>
    <w:rsid w:val="00112FF5"/>
    <w:rsid w:val="001137F1"/>
    <w:rsid w:val="00114A96"/>
    <w:rsid w:val="00115075"/>
    <w:rsid w:val="00117258"/>
    <w:rsid w:val="00123D0E"/>
    <w:rsid w:val="001247CE"/>
    <w:rsid w:val="00125C4A"/>
    <w:rsid w:val="00125FD8"/>
    <w:rsid w:val="0012613D"/>
    <w:rsid w:val="001273DC"/>
    <w:rsid w:val="001276BC"/>
    <w:rsid w:val="00130905"/>
    <w:rsid w:val="00130DA6"/>
    <w:rsid w:val="00132581"/>
    <w:rsid w:val="001342D6"/>
    <w:rsid w:val="001345D0"/>
    <w:rsid w:val="00135644"/>
    <w:rsid w:val="001368A9"/>
    <w:rsid w:val="0013754D"/>
    <w:rsid w:val="00141091"/>
    <w:rsid w:val="00142CCF"/>
    <w:rsid w:val="001454DA"/>
    <w:rsid w:val="0014593E"/>
    <w:rsid w:val="00145E30"/>
    <w:rsid w:val="00145E9D"/>
    <w:rsid w:val="001507A2"/>
    <w:rsid w:val="0015134F"/>
    <w:rsid w:val="00154483"/>
    <w:rsid w:val="00156A63"/>
    <w:rsid w:val="00161098"/>
    <w:rsid w:val="001613E3"/>
    <w:rsid w:val="0016254D"/>
    <w:rsid w:val="00163DB0"/>
    <w:rsid w:val="001653DF"/>
    <w:rsid w:val="001662E5"/>
    <w:rsid w:val="00166744"/>
    <w:rsid w:val="00166C4A"/>
    <w:rsid w:val="00167E93"/>
    <w:rsid w:val="00172092"/>
    <w:rsid w:val="00173E6B"/>
    <w:rsid w:val="0017559B"/>
    <w:rsid w:val="00176DFB"/>
    <w:rsid w:val="00183BAF"/>
    <w:rsid w:val="00184909"/>
    <w:rsid w:val="00186084"/>
    <w:rsid w:val="0018638A"/>
    <w:rsid w:val="001877E3"/>
    <w:rsid w:val="00193EA5"/>
    <w:rsid w:val="001944B9"/>
    <w:rsid w:val="001949D7"/>
    <w:rsid w:val="00195917"/>
    <w:rsid w:val="0019675C"/>
    <w:rsid w:val="00197469"/>
    <w:rsid w:val="001975BE"/>
    <w:rsid w:val="001A2527"/>
    <w:rsid w:val="001A3D5C"/>
    <w:rsid w:val="001A4CE0"/>
    <w:rsid w:val="001B0447"/>
    <w:rsid w:val="001B0A23"/>
    <w:rsid w:val="001B1676"/>
    <w:rsid w:val="001B6580"/>
    <w:rsid w:val="001B6C87"/>
    <w:rsid w:val="001B7165"/>
    <w:rsid w:val="001C1F59"/>
    <w:rsid w:val="001C1FDF"/>
    <w:rsid w:val="001C369F"/>
    <w:rsid w:val="001C3791"/>
    <w:rsid w:val="001C3969"/>
    <w:rsid w:val="001C3DE9"/>
    <w:rsid w:val="001C5640"/>
    <w:rsid w:val="001C6DAA"/>
    <w:rsid w:val="001C7236"/>
    <w:rsid w:val="001D10CD"/>
    <w:rsid w:val="001D41FA"/>
    <w:rsid w:val="001D57B9"/>
    <w:rsid w:val="001D594B"/>
    <w:rsid w:val="001D6D2F"/>
    <w:rsid w:val="001D7501"/>
    <w:rsid w:val="001E7FDD"/>
    <w:rsid w:val="001F19DE"/>
    <w:rsid w:val="001F3B3A"/>
    <w:rsid w:val="001F44FF"/>
    <w:rsid w:val="002002D4"/>
    <w:rsid w:val="00200AA6"/>
    <w:rsid w:val="002014B0"/>
    <w:rsid w:val="00202F39"/>
    <w:rsid w:val="00205687"/>
    <w:rsid w:val="00206B79"/>
    <w:rsid w:val="00207717"/>
    <w:rsid w:val="00214A02"/>
    <w:rsid w:val="00214B9F"/>
    <w:rsid w:val="00216D64"/>
    <w:rsid w:val="00222103"/>
    <w:rsid w:val="00224D06"/>
    <w:rsid w:val="00227775"/>
    <w:rsid w:val="00232357"/>
    <w:rsid w:val="0023288E"/>
    <w:rsid w:val="002348FA"/>
    <w:rsid w:val="0023797E"/>
    <w:rsid w:val="002430DC"/>
    <w:rsid w:val="002454AC"/>
    <w:rsid w:val="0024598C"/>
    <w:rsid w:val="00245B8B"/>
    <w:rsid w:val="00246963"/>
    <w:rsid w:val="0024749B"/>
    <w:rsid w:val="00247A48"/>
    <w:rsid w:val="002518D3"/>
    <w:rsid w:val="00252589"/>
    <w:rsid w:val="0025310B"/>
    <w:rsid w:val="002578CE"/>
    <w:rsid w:val="00257CF1"/>
    <w:rsid w:val="00260E47"/>
    <w:rsid w:val="00262FE0"/>
    <w:rsid w:val="00264A21"/>
    <w:rsid w:val="00264EE0"/>
    <w:rsid w:val="002662C3"/>
    <w:rsid w:val="00267AE5"/>
    <w:rsid w:val="0027000D"/>
    <w:rsid w:val="0027100C"/>
    <w:rsid w:val="002726F8"/>
    <w:rsid w:val="00273C72"/>
    <w:rsid w:val="002800BF"/>
    <w:rsid w:val="0028149A"/>
    <w:rsid w:val="0028429B"/>
    <w:rsid w:val="002853E9"/>
    <w:rsid w:val="00286882"/>
    <w:rsid w:val="00290840"/>
    <w:rsid w:val="00293B3A"/>
    <w:rsid w:val="00295377"/>
    <w:rsid w:val="002A0377"/>
    <w:rsid w:val="002A2164"/>
    <w:rsid w:val="002A29C5"/>
    <w:rsid w:val="002A454B"/>
    <w:rsid w:val="002A6410"/>
    <w:rsid w:val="002B00CA"/>
    <w:rsid w:val="002B05D9"/>
    <w:rsid w:val="002B0FD1"/>
    <w:rsid w:val="002B559C"/>
    <w:rsid w:val="002B5794"/>
    <w:rsid w:val="002C0BEA"/>
    <w:rsid w:val="002C1527"/>
    <w:rsid w:val="002C28A4"/>
    <w:rsid w:val="002C2DB1"/>
    <w:rsid w:val="002C3737"/>
    <w:rsid w:val="002C529C"/>
    <w:rsid w:val="002C5985"/>
    <w:rsid w:val="002C60A2"/>
    <w:rsid w:val="002D09EE"/>
    <w:rsid w:val="002D0B8D"/>
    <w:rsid w:val="002D0D18"/>
    <w:rsid w:val="002D1F0C"/>
    <w:rsid w:val="002D294D"/>
    <w:rsid w:val="002D50D3"/>
    <w:rsid w:val="002D6634"/>
    <w:rsid w:val="002E21FF"/>
    <w:rsid w:val="002E2D60"/>
    <w:rsid w:val="002E2F82"/>
    <w:rsid w:val="002E3292"/>
    <w:rsid w:val="002E4620"/>
    <w:rsid w:val="002E5115"/>
    <w:rsid w:val="002E628E"/>
    <w:rsid w:val="002E62FC"/>
    <w:rsid w:val="002E6E5F"/>
    <w:rsid w:val="002F1539"/>
    <w:rsid w:val="002F525A"/>
    <w:rsid w:val="0030241B"/>
    <w:rsid w:val="00303B27"/>
    <w:rsid w:val="0030434F"/>
    <w:rsid w:val="00304626"/>
    <w:rsid w:val="003059C2"/>
    <w:rsid w:val="00306DBD"/>
    <w:rsid w:val="00310608"/>
    <w:rsid w:val="00314AD6"/>
    <w:rsid w:val="00314F58"/>
    <w:rsid w:val="003155C8"/>
    <w:rsid w:val="00317316"/>
    <w:rsid w:val="003177F8"/>
    <w:rsid w:val="00323F22"/>
    <w:rsid w:val="0032522F"/>
    <w:rsid w:val="00325B82"/>
    <w:rsid w:val="00326670"/>
    <w:rsid w:val="00326D44"/>
    <w:rsid w:val="003306F6"/>
    <w:rsid w:val="00330E81"/>
    <w:rsid w:val="0033131D"/>
    <w:rsid w:val="0033173F"/>
    <w:rsid w:val="003352AF"/>
    <w:rsid w:val="00335FE9"/>
    <w:rsid w:val="003361AB"/>
    <w:rsid w:val="003423CD"/>
    <w:rsid w:val="003464FE"/>
    <w:rsid w:val="00346AEE"/>
    <w:rsid w:val="003476A9"/>
    <w:rsid w:val="003502F5"/>
    <w:rsid w:val="00351B8C"/>
    <w:rsid w:val="0035387D"/>
    <w:rsid w:val="0035674D"/>
    <w:rsid w:val="003573B7"/>
    <w:rsid w:val="0036754B"/>
    <w:rsid w:val="003675FE"/>
    <w:rsid w:val="00367CAD"/>
    <w:rsid w:val="0037084B"/>
    <w:rsid w:val="00372A7B"/>
    <w:rsid w:val="003732A5"/>
    <w:rsid w:val="0037348F"/>
    <w:rsid w:val="00373AE6"/>
    <w:rsid w:val="00374645"/>
    <w:rsid w:val="00375E80"/>
    <w:rsid w:val="00375F9F"/>
    <w:rsid w:val="003803AA"/>
    <w:rsid w:val="0038283C"/>
    <w:rsid w:val="00383E49"/>
    <w:rsid w:val="00384443"/>
    <w:rsid w:val="00384ECD"/>
    <w:rsid w:val="00385924"/>
    <w:rsid w:val="00386C43"/>
    <w:rsid w:val="00386D8A"/>
    <w:rsid w:val="00392C2E"/>
    <w:rsid w:val="003936D8"/>
    <w:rsid w:val="00396D1C"/>
    <w:rsid w:val="003A1918"/>
    <w:rsid w:val="003A309C"/>
    <w:rsid w:val="003A52E4"/>
    <w:rsid w:val="003A638D"/>
    <w:rsid w:val="003B039B"/>
    <w:rsid w:val="003B06E2"/>
    <w:rsid w:val="003B14C1"/>
    <w:rsid w:val="003B1D10"/>
    <w:rsid w:val="003B6ADF"/>
    <w:rsid w:val="003C02F3"/>
    <w:rsid w:val="003C0DAA"/>
    <w:rsid w:val="003C15BF"/>
    <w:rsid w:val="003C1C72"/>
    <w:rsid w:val="003C1D58"/>
    <w:rsid w:val="003C4DF5"/>
    <w:rsid w:val="003C6A70"/>
    <w:rsid w:val="003C6CB7"/>
    <w:rsid w:val="003C6DB2"/>
    <w:rsid w:val="003C6F10"/>
    <w:rsid w:val="003C709A"/>
    <w:rsid w:val="003D26ED"/>
    <w:rsid w:val="003D40DC"/>
    <w:rsid w:val="003D4127"/>
    <w:rsid w:val="003D4E50"/>
    <w:rsid w:val="003D5586"/>
    <w:rsid w:val="003E33AB"/>
    <w:rsid w:val="003E4567"/>
    <w:rsid w:val="003E577C"/>
    <w:rsid w:val="003E6DBB"/>
    <w:rsid w:val="003F0430"/>
    <w:rsid w:val="003F173B"/>
    <w:rsid w:val="003F1C4A"/>
    <w:rsid w:val="003F4DDB"/>
    <w:rsid w:val="003F4FAD"/>
    <w:rsid w:val="003F6477"/>
    <w:rsid w:val="003F7530"/>
    <w:rsid w:val="003F7692"/>
    <w:rsid w:val="00400669"/>
    <w:rsid w:val="004026A4"/>
    <w:rsid w:val="004032FB"/>
    <w:rsid w:val="0040438C"/>
    <w:rsid w:val="00410D17"/>
    <w:rsid w:val="00411D72"/>
    <w:rsid w:val="004122D0"/>
    <w:rsid w:val="00413355"/>
    <w:rsid w:val="0041404B"/>
    <w:rsid w:val="00414391"/>
    <w:rsid w:val="00414567"/>
    <w:rsid w:val="00414A2B"/>
    <w:rsid w:val="00415D44"/>
    <w:rsid w:val="004179A1"/>
    <w:rsid w:val="00417ED6"/>
    <w:rsid w:val="00420C9D"/>
    <w:rsid w:val="00421182"/>
    <w:rsid w:val="00424A31"/>
    <w:rsid w:val="0042554B"/>
    <w:rsid w:val="00425921"/>
    <w:rsid w:val="00426BCC"/>
    <w:rsid w:val="00427DA2"/>
    <w:rsid w:val="00427E7C"/>
    <w:rsid w:val="0043034E"/>
    <w:rsid w:val="0043062C"/>
    <w:rsid w:val="0043223D"/>
    <w:rsid w:val="00436E55"/>
    <w:rsid w:val="0044088F"/>
    <w:rsid w:val="00440EFE"/>
    <w:rsid w:val="00441498"/>
    <w:rsid w:val="0044348B"/>
    <w:rsid w:val="004435A0"/>
    <w:rsid w:val="0044799C"/>
    <w:rsid w:val="004509C7"/>
    <w:rsid w:val="00450ADC"/>
    <w:rsid w:val="00452F5F"/>
    <w:rsid w:val="00453ACC"/>
    <w:rsid w:val="004565F4"/>
    <w:rsid w:val="00456866"/>
    <w:rsid w:val="00457E38"/>
    <w:rsid w:val="00460FB3"/>
    <w:rsid w:val="004651D4"/>
    <w:rsid w:val="00466D8E"/>
    <w:rsid w:val="004701EE"/>
    <w:rsid w:val="00471C48"/>
    <w:rsid w:val="00473CA1"/>
    <w:rsid w:val="00475879"/>
    <w:rsid w:val="00480A8D"/>
    <w:rsid w:val="00481332"/>
    <w:rsid w:val="00481DA3"/>
    <w:rsid w:val="00483473"/>
    <w:rsid w:val="00485C3C"/>
    <w:rsid w:val="00486B57"/>
    <w:rsid w:val="00487B0A"/>
    <w:rsid w:val="00491930"/>
    <w:rsid w:val="00493F61"/>
    <w:rsid w:val="00495090"/>
    <w:rsid w:val="00496A66"/>
    <w:rsid w:val="00497FEA"/>
    <w:rsid w:val="004A2A2D"/>
    <w:rsid w:val="004A7492"/>
    <w:rsid w:val="004B0D66"/>
    <w:rsid w:val="004B18CA"/>
    <w:rsid w:val="004B2A80"/>
    <w:rsid w:val="004B33A3"/>
    <w:rsid w:val="004B35A0"/>
    <w:rsid w:val="004B3EB9"/>
    <w:rsid w:val="004B45D9"/>
    <w:rsid w:val="004B5378"/>
    <w:rsid w:val="004B7D9A"/>
    <w:rsid w:val="004C01DC"/>
    <w:rsid w:val="004C1D0B"/>
    <w:rsid w:val="004D13D8"/>
    <w:rsid w:val="004D21CA"/>
    <w:rsid w:val="004D2F53"/>
    <w:rsid w:val="004D42B6"/>
    <w:rsid w:val="004D4411"/>
    <w:rsid w:val="004D6BC3"/>
    <w:rsid w:val="004D7128"/>
    <w:rsid w:val="004E06CA"/>
    <w:rsid w:val="004E3BA7"/>
    <w:rsid w:val="004E48A2"/>
    <w:rsid w:val="004E55EA"/>
    <w:rsid w:val="004E6D2E"/>
    <w:rsid w:val="004F1F87"/>
    <w:rsid w:val="004F23CD"/>
    <w:rsid w:val="004F2D9D"/>
    <w:rsid w:val="004F448A"/>
    <w:rsid w:val="004F69D4"/>
    <w:rsid w:val="004F7762"/>
    <w:rsid w:val="0050546B"/>
    <w:rsid w:val="005055F1"/>
    <w:rsid w:val="005071D8"/>
    <w:rsid w:val="00510C9E"/>
    <w:rsid w:val="005110B1"/>
    <w:rsid w:val="00522621"/>
    <w:rsid w:val="00522C88"/>
    <w:rsid w:val="005234D3"/>
    <w:rsid w:val="005253F7"/>
    <w:rsid w:val="00527F50"/>
    <w:rsid w:val="005331A4"/>
    <w:rsid w:val="005349E3"/>
    <w:rsid w:val="00536707"/>
    <w:rsid w:val="00537248"/>
    <w:rsid w:val="00540352"/>
    <w:rsid w:val="00541863"/>
    <w:rsid w:val="00545843"/>
    <w:rsid w:val="00547A63"/>
    <w:rsid w:val="005522C5"/>
    <w:rsid w:val="00557C29"/>
    <w:rsid w:val="00560C7B"/>
    <w:rsid w:val="00560D1D"/>
    <w:rsid w:val="00565451"/>
    <w:rsid w:val="0056622F"/>
    <w:rsid w:val="00566943"/>
    <w:rsid w:val="00566AA1"/>
    <w:rsid w:val="00570553"/>
    <w:rsid w:val="00570EC0"/>
    <w:rsid w:val="00571809"/>
    <w:rsid w:val="005719B3"/>
    <w:rsid w:val="005727D9"/>
    <w:rsid w:val="005742A3"/>
    <w:rsid w:val="005750F9"/>
    <w:rsid w:val="00575B3C"/>
    <w:rsid w:val="00575F77"/>
    <w:rsid w:val="00576BB4"/>
    <w:rsid w:val="00577CEA"/>
    <w:rsid w:val="00582239"/>
    <w:rsid w:val="005831B4"/>
    <w:rsid w:val="00583AC8"/>
    <w:rsid w:val="005856A0"/>
    <w:rsid w:val="00590920"/>
    <w:rsid w:val="0059100B"/>
    <w:rsid w:val="00591B7A"/>
    <w:rsid w:val="0059271C"/>
    <w:rsid w:val="005932C1"/>
    <w:rsid w:val="00594C7D"/>
    <w:rsid w:val="00594D72"/>
    <w:rsid w:val="00595A79"/>
    <w:rsid w:val="005969E1"/>
    <w:rsid w:val="00597A21"/>
    <w:rsid w:val="005A0D05"/>
    <w:rsid w:val="005A16A9"/>
    <w:rsid w:val="005A19D1"/>
    <w:rsid w:val="005A206E"/>
    <w:rsid w:val="005A722A"/>
    <w:rsid w:val="005B0B2D"/>
    <w:rsid w:val="005B1D77"/>
    <w:rsid w:val="005B3604"/>
    <w:rsid w:val="005B4198"/>
    <w:rsid w:val="005B45E7"/>
    <w:rsid w:val="005B4A36"/>
    <w:rsid w:val="005B4E44"/>
    <w:rsid w:val="005B7757"/>
    <w:rsid w:val="005B7FA7"/>
    <w:rsid w:val="005C0058"/>
    <w:rsid w:val="005C0B74"/>
    <w:rsid w:val="005C1411"/>
    <w:rsid w:val="005C1ABA"/>
    <w:rsid w:val="005C2444"/>
    <w:rsid w:val="005C43D9"/>
    <w:rsid w:val="005C619A"/>
    <w:rsid w:val="005C6D2C"/>
    <w:rsid w:val="005C731D"/>
    <w:rsid w:val="005D005F"/>
    <w:rsid w:val="005D1A1A"/>
    <w:rsid w:val="005D2C34"/>
    <w:rsid w:val="005D6240"/>
    <w:rsid w:val="005D74A2"/>
    <w:rsid w:val="005E257B"/>
    <w:rsid w:val="005E2605"/>
    <w:rsid w:val="005E3180"/>
    <w:rsid w:val="005E664F"/>
    <w:rsid w:val="005F128B"/>
    <w:rsid w:val="005F3627"/>
    <w:rsid w:val="00600A4E"/>
    <w:rsid w:val="00601AA8"/>
    <w:rsid w:val="00602AA1"/>
    <w:rsid w:val="00603F2F"/>
    <w:rsid w:val="00605148"/>
    <w:rsid w:val="00607352"/>
    <w:rsid w:val="00610940"/>
    <w:rsid w:val="00611AF4"/>
    <w:rsid w:val="006130E6"/>
    <w:rsid w:val="00613403"/>
    <w:rsid w:val="006153FF"/>
    <w:rsid w:val="00616A93"/>
    <w:rsid w:val="00616C08"/>
    <w:rsid w:val="00617DEB"/>
    <w:rsid w:val="0062283B"/>
    <w:rsid w:val="00625645"/>
    <w:rsid w:val="006271AA"/>
    <w:rsid w:val="00631062"/>
    <w:rsid w:val="00631DB8"/>
    <w:rsid w:val="006321DF"/>
    <w:rsid w:val="00636A7B"/>
    <w:rsid w:val="006413C5"/>
    <w:rsid w:val="00642695"/>
    <w:rsid w:val="00643EAB"/>
    <w:rsid w:val="0064428E"/>
    <w:rsid w:val="006453C7"/>
    <w:rsid w:val="00645FAD"/>
    <w:rsid w:val="00646850"/>
    <w:rsid w:val="00650B10"/>
    <w:rsid w:val="00652FCA"/>
    <w:rsid w:val="00653010"/>
    <w:rsid w:val="006549B5"/>
    <w:rsid w:val="006556B2"/>
    <w:rsid w:val="00655FE9"/>
    <w:rsid w:val="00656ACD"/>
    <w:rsid w:val="00657ED6"/>
    <w:rsid w:val="0066102C"/>
    <w:rsid w:val="00661910"/>
    <w:rsid w:val="00662ABD"/>
    <w:rsid w:val="006633BC"/>
    <w:rsid w:val="00664759"/>
    <w:rsid w:val="00665119"/>
    <w:rsid w:val="00671150"/>
    <w:rsid w:val="00671C94"/>
    <w:rsid w:val="00673D67"/>
    <w:rsid w:val="00674B86"/>
    <w:rsid w:val="00675835"/>
    <w:rsid w:val="00677776"/>
    <w:rsid w:val="0068179E"/>
    <w:rsid w:val="00685A91"/>
    <w:rsid w:val="0068679C"/>
    <w:rsid w:val="00687237"/>
    <w:rsid w:val="00687B50"/>
    <w:rsid w:val="00691664"/>
    <w:rsid w:val="006942D6"/>
    <w:rsid w:val="00695320"/>
    <w:rsid w:val="00695EFA"/>
    <w:rsid w:val="006960D5"/>
    <w:rsid w:val="00697D29"/>
    <w:rsid w:val="006A1044"/>
    <w:rsid w:val="006A29AE"/>
    <w:rsid w:val="006A36A9"/>
    <w:rsid w:val="006A3945"/>
    <w:rsid w:val="006A3C1B"/>
    <w:rsid w:val="006A3F70"/>
    <w:rsid w:val="006A5413"/>
    <w:rsid w:val="006A650D"/>
    <w:rsid w:val="006A6D52"/>
    <w:rsid w:val="006A7AC8"/>
    <w:rsid w:val="006A7AD7"/>
    <w:rsid w:val="006B02F9"/>
    <w:rsid w:val="006B091C"/>
    <w:rsid w:val="006B179D"/>
    <w:rsid w:val="006B293D"/>
    <w:rsid w:val="006B5B3E"/>
    <w:rsid w:val="006B7046"/>
    <w:rsid w:val="006B772C"/>
    <w:rsid w:val="006C174E"/>
    <w:rsid w:val="006C3373"/>
    <w:rsid w:val="006C427A"/>
    <w:rsid w:val="006C6263"/>
    <w:rsid w:val="006C65CE"/>
    <w:rsid w:val="006D5177"/>
    <w:rsid w:val="006D5F02"/>
    <w:rsid w:val="006D7544"/>
    <w:rsid w:val="006E16C8"/>
    <w:rsid w:val="006E305A"/>
    <w:rsid w:val="006E40DD"/>
    <w:rsid w:val="006E5EEF"/>
    <w:rsid w:val="006E73A6"/>
    <w:rsid w:val="006E73E0"/>
    <w:rsid w:val="006F54EB"/>
    <w:rsid w:val="006F7D6F"/>
    <w:rsid w:val="00700DEC"/>
    <w:rsid w:val="00701C74"/>
    <w:rsid w:val="00702834"/>
    <w:rsid w:val="007029E5"/>
    <w:rsid w:val="00703BA0"/>
    <w:rsid w:val="00703D82"/>
    <w:rsid w:val="007045F9"/>
    <w:rsid w:val="00705118"/>
    <w:rsid w:val="00707A77"/>
    <w:rsid w:val="007102D7"/>
    <w:rsid w:val="00710624"/>
    <w:rsid w:val="00711A95"/>
    <w:rsid w:val="00713998"/>
    <w:rsid w:val="00713C68"/>
    <w:rsid w:val="0071600C"/>
    <w:rsid w:val="00717DAF"/>
    <w:rsid w:val="00723648"/>
    <w:rsid w:val="007237CF"/>
    <w:rsid w:val="00723B20"/>
    <w:rsid w:val="00724F71"/>
    <w:rsid w:val="00725DCF"/>
    <w:rsid w:val="007308AA"/>
    <w:rsid w:val="007342C9"/>
    <w:rsid w:val="0073458F"/>
    <w:rsid w:val="00734E9B"/>
    <w:rsid w:val="00735298"/>
    <w:rsid w:val="0073702E"/>
    <w:rsid w:val="007418FA"/>
    <w:rsid w:val="007445A8"/>
    <w:rsid w:val="0074673F"/>
    <w:rsid w:val="007469AC"/>
    <w:rsid w:val="0075018F"/>
    <w:rsid w:val="00764409"/>
    <w:rsid w:val="00764A39"/>
    <w:rsid w:val="0076622F"/>
    <w:rsid w:val="00767917"/>
    <w:rsid w:val="0077070A"/>
    <w:rsid w:val="007710B1"/>
    <w:rsid w:val="00773161"/>
    <w:rsid w:val="0077374A"/>
    <w:rsid w:val="00773AC0"/>
    <w:rsid w:val="00777106"/>
    <w:rsid w:val="00783590"/>
    <w:rsid w:val="007854E2"/>
    <w:rsid w:val="00786CDF"/>
    <w:rsid w:val="00787ECB"/>
    <w:rsid w:val="00791482"/>
    <w:rsid w:val="00791707"/>
    <w:rsid w:val="0079295D"/>
    <w:rsid w:val="00795D54"/>
    <w:rsid w:val="00795F0B"/>
    <w:rsid w:val="0079629B"/>
    <w:rsid w:val="007A17E2"/>
    <w:rsid w:val="007A4BFA"/>
    <w:rsid w:val="007A6734"/>
    <w:rsid w:val="007B025B"/>
    <w:rsid w:val="007B0FFA"/>
    <w:rsid w:val="007B4FC9"/>
    <w:rsid w:val="007B52F3"/>
    <w:rsid w:val="007B536B"/>
    <w:rsid w:val="007B68D5"/>
    <w:rsid w:val="007B78E7"/>
    <w:rsid w:val="007C0804"/>
    <w:rsid w:val="007C10B3"/>
    <w:rsid w:val="007C2EA0"/>
    <w:rsid w:val="007C77BC"/>
    <w:rsid w:val="007D1E68"/>
    <w:rsid w:val="007D3639"/>
    <w:rsid w:val="007D647F"/>
    <w:rsid w:val="007D6668"/>
    <w:rsid w:val="007E0137"/>
    <w:rsid w:val="007E0EE3"/>
    <w:rsid w:val="007E2904"/>
    <w:rsid w:val="007E3009"/>
    <w:rsid w:val="007E3A9B"/>
    <w:rsid w:val="007E69CA"/>
    <w:rsid w:val="007E7666"/>
    <w:rsid w:val="007F1D0B"/>
    <w:rsid w:val="007F5242"/>
    <w:rsid w:val="007F59DA"/>
    <w:rsid w:val="007F5D66"/>
    <w:rsid w:val="007F7CF2"/>
    <w:rsid w:val="00803BB7"/>
    <w:rsid w:val="00805478"/>
    <w:rsid w:val="00807EF5"/>
    <w:rsid w:val="00810FD2"/>
    <w:rsid w:val="008114FA"/>
    <w:rsid w:val="008201DF"/>
    <w:rsid w:val="00822737"/>
    <w:rsid w:val="00822A08"/>
    <w:rsid w:val="00823A8C"/>
    <w:rsid w:val="008246BF"/>
    <w:rsid w:val="008250AC"/>
    <w:rsid w:val="0082763F"/>
    <w:rsid w:val="00830B25"/>
    <w:rsid w:val="00832407"/>
    <w:rsid w:val="00834926"/>
    <w:rsid w:val="00837E1B"/>
    <w:rsid w:val="008406B7"/>
    <w:rsid w:val="00841FE6"/>
    <w:rsid w:val="0084282A"/>
    <w:rsid w:val="008455AE"/>
    <w:rsid w:val="00846661"/>
    <w:rsid w:val="008469FB"/>
    <w:rsid w:val="008471F3"/>
    <w:rsid w:val="0084766C"/>
    <w:rsid w:val="008479D1"/>
    <w:rsid w:val="00853400"/>
    <w:rsid w:val="00854FD8"/>
    <w:rsid w:val="00855B96"/>
    <w:rsid w:val="008569C9"/>
    <w:rsid w:val="00857625"/>
    <w:rsid w:val="008576FF"/>
    <w:rsid w:val="0086173C"/>
    <w:rsid w:val="00862170"/>
    <w:rsid w:val="00862C02"/>
    <w:rsid w:val="00862FC7"/>
    <w:rsid w:val="00863891"/>
    <w:rsid w:val="00864C7E"/>
    <w:rsid w:val="00864DAE"/>
    <w:rsid w:val="00866B6E"/>
    <w:rsid w:val="008670E1"/>
    <w:rsid w:val="00867655"/>
    <w:rsid w:val="00870681"/>
    <w:rsid w:val="00871DB7"/>
    <w:rsid w:val="00871FAE"/>
    <w:rsid w:val="00872AA0"/>
    <w:rsid w:val="00874541"/>
    <w:rsid w:val="008759A7"/>
    <w:rsid w:val="00876A30"/>
    <w:rsid w:val="00877A23"/>
    <w:rsid w:val="008802F6"/>
    <w:rsid w:val="00880330"/>
    <w:rsid w:val="00881457"/>
    <w:rsid w:val="008837FB"/>
    <w:rsid w:val="00885C09"/>
    <w:rsid w:val="00886B8D"/>
    <w:rsid w:val="00887D2F"/>
    <w:rsid w:val="0089123C"/>
    <w:rsid w:val="008918F2"/>
    <w:rsid w:val="0089199B"/>
    <w:rsid w:val="00893DD8"/>
    <w:rsid w:val="00895C72"/>
    <w:rsid w:val="00896615"/>
    <w:rsid w:val="00896FE5"/>
    <w:rsid w:val="008A1BA0"/>
    <w:rsid w:val="008A373B"/>
    <w:rsid w:val="008A47A4"/>
    <w:rsid w:val="008A4976"/>
    <w:rsid w:val="008A6366"/>
    <w:rsid w:val="008A7C58"/>
    <w:rsid w:val="008B058C"/>
    <w:rsid w:val="008B14BE"/>
    <w:rsid w:val="008B2A2B"/>
    <w:rsid w:val="008B5189"/>
    <w:rsid w:val="008B725F"/>
    <w:rsid w:val="008C07BA"/>
    <w:rsid w:val="008C4A8B"/>
    <w:rsid w:val="008C579D"/>
    <w:rsid w:val="008D11D5"/>
    <w:rsid w:val="008D14A8"/>
    <w:rsid w:val="008D489A"/>
    <w:rsid w:val="008D6223"/>
    <w:rsid w:val="008D638B"/>
    <w:rsid w:val="008E0581"/>
    <w:rsid w:val="008E11EC"/>
    <w:rsid w:val="008E1222"/>
    <w:rsid w:val="008E1306"/>
    <w:rsid w:val="008E1998"/>
    <w:rsid w:val="008E29A3"/>
    <w:rsid w:val="008E511B"/>
    <w:rsid w:val="008E5391"/>
    <w:rsid w:val="008E7A07"/>
    <w:rsid w:val="008F0BCD"/>
    <w:rsid w:val="008F138B"/>
    <w:rsid w:val="008F15FD"/>
    <w:rsid w:val="008F2A6D"/>
    <w:rsid w:val="008F347F"/>
    <w:rsid w:val="008F3B06"/>
    <w:rsid w:val="008F47A2"/>
    <w:rsid w:val="008F546B"/>
    <w:rsid w:val="008F7E85"/>
    <w:rsid w:val="00901591"/>
    <w:rsid w:val="009036BD"/>
    <w:rsid w:val="00904540"/>
    <w:rsid w:val="00904919"/>
    <w:rsid w:val="00906345"/>
    <w:rsid w:val="00906554"/>
    <w:rsid w:val="00906610"/>
    <w:rsid w:val="0090779C"/>
    <w:rsid w:val="00910637"/>
    <w:rsid w:val="00910707"/>
    <w:rsid w:val="009109EE"/>
    <w:rsid w:val="0091125A"/>
    <w:rsid w:val="00913D37"/>
    <w:rsid w:val="009206F4"/>
    <w:rsid w:val="00921D8C"/>
    <w:rsid w:val="0092246D"/>
    <w:rsid w:val="0092306B"/>
    <w:rsid w:val="009230DD"/>
    <w:rsid w:val="009236DF"/>
    <w:rsid w:val="00926D61"/>
    <w:rsid w:val="00927658"/>
    <w:rsid w:val="00932761"/>
    <w:rsid w:val="00935461"/>
    <w:rsid w:val="0093695C"/>
    <w:rsid w:val="00936988"/>
    <w:rsid w:val="009379F7"/>
    <w:rsid w:val="0094133C"/>
    <w:rsid w:val="00941DE4"/>
    <w:rsid w:val="00942FE5"/>
    <w:rsid w:val="009431E7"/>
    <w:rsid w:val="00944AA5"/>
    <w:rsid w:val="009459E3"/>
    <w:rsid w:val="00946327"/>
    <w:rsid w:val="009473E7"/>
    <w:rsid w:val="0095108D"/>
    <w:rsid w:val="00951354"/>
    <w:rsid w:val="00952D11"/>
    <w:rsid w:val="00953AFD"/>
    <w:rsid w:val="00953EE7"/>
    <w:rsid w:val="00954CA4"/>
    <w:rsid w:val="009616E1"/>
    <w:rsid w:val="009633BB"/>
    <w:rsid w:val="009721F4"/>
    <w:rsid w:val="009779EF"/>
    <w:rsid w:val="00980DD1"/>
    <w:rsid w:val="00980F67"/>
    <w:rsid w:val="00982DBB"/>
    <w:rsid w:val="00983134"/>
    <w:rsid w:val="00984FA4"/>
    <w:rsid w:val="009876D3"/>
    <w:rsid w:val="00991956"/>
    <w:rsid w:val="00994866"/>
    <w:rsid w:val="00995DDC"/>
    <w:rsid w:val="009972AF"/>
    <w:rsid w:val="009974E6"/>
    <w:rsid w:val="00997C3D"/>
    <w:rsid w:val="009A3CC1"/>
    <w:rsid w:val="009A3CC6"/>
    <w:rsid w:val="009A57CF"/>
    <w:rsid w:val="009B5B97"/>
    <w:rsid w:val="009B7387"/>
    <w:rsid w:val="009B7869"/>
    <w:rsid w:val="009C0435"/>
    <w:rsid w:val="009C1114"/>
    <w:rsid w:val="009C1625"/>
    <w:rsid w:val="009C1F0B"/>
    <w:rsid w:val="009C6E02"/>
    <w:rsid w:val="009C7AE5"/>
    <w:rsid w:val="009C7CE8"/>
    <w:rsid w:val="009D1ECF"/>
    <w:rsid w:val="009D31C8"/>
    <w:rsid w:val="009D3C07"/>
    <w:rsid w:val="009D4138"/>
    <w:rsid w:val="009D4F02"/>
    <w:rsid w:val="009D7586"/>
    <w:rsid w:val="009D7FAB"/>
    <w:rsid w:val="009E0347"/>
    <w:rsid w:val="009E430C"/>
    <w:rsid w:val="009E6C19"/>
    <w:rsid w:val="009E7BDA"/>
    <w:rsid w:val="009F0C84"/>
    <w:rsid w:val="009F1267"/>
    <w:rsid w:val="009F23A3"/>
    <w:rsid w:val="009F443C"/>
    <w:rsid w:val="009F63CD"/>
    <w:rsid w:val="00A00234"/>
    <w:rsid w:val="00A02255"/>
    <w:rsid w:val="00A03462"/>
    <w:rsid w:val="00A04569"/>
    <w:rsid w:val="00A1090A"/>
    <w:rsid w:val="00A12DB0"/>
    <w:rsid w:val="00A134BE"/>
    <w:rsid w:val="00A143A7"/>
    <w:rsid w:val="00A15C26"/>
    <w:rsid w:val="00A207B2"/>
    <w:rsid w:val="00A20A01"/>
    <w:rsid w:val="00A22B91"/>
    <w:rsid w:val="00A236A3"/>
    <w:rsid w:val="00A315F1"/>
    <w:rsid w:val="00A32271"/>
    <w:rsid w:val="00A34075"/>
    <w:rsid w:val="00A377BA"/>
    <w:rsid w:val="00A4045E"/>
    <w:rsid w:val="00A423BD"/>
    <w:rsid w:val="00A426BE"/>
    <w:rsid w:val="00A45BFD"/>
    <w:rsid w:val="00A47952"/>
    <w:rsid w:val="00A47F47"/>
    <w:rsid w:val="00A5076A"/>
    <w:rsid w:val="00A50DF4"/>
    <w:rsid w:val="00A51DAF"/>
    <w:rsid w:val="00A51EB7"/>
    <w:rsid w:val="00A5371B"/>
    <w:rsid w:val="00A54FA0"/>
    <w:rsid w:val="00A55934"/>
    <w:rsid w:val="00A6221F"/>
    <w:rsid w:val="00A66BD2"/>
    <w:rsid w:val="00A716A2"/>
    <w:rsid w:val="00A71FB9"/>
    <w:rsid w:val="00A730DD"/>
    <w:rsid w:val="00A7667A"/>
    <w:rsid w:val="00A81E21"/>
    <w:rsid w:val="00A83499"/>
    <w:rsid w:val="00A86125"/>
    <w:rsid w:val="00A906F3"/>
    <w:rsid w:val="00A90C8F"/>
    <w:rsid w:val="00A913FD"/>
    <w:rsid w:val="00A94806"/>
    <w:rsid w:val="00A94864"/>
    <w:rsid w:val="00A949A5"/>
    <w:rsid w:val="00A9622A"/>
    <w:rsid w:val="00A96B21"/>
    <w:rsid w:val="00A97AE1"/>
    <w:rsid w:val="00AA0A14"/>
    <w:rsid w:val="00AA0EBA"/>
    <w:rsid w:val="00AA2906"/>
    <w:rsid w:val="00AA3577"/>
    <w:rsid w:val="00AA443C"/>
    <w:rsid w:val="00AB349F"/>
    <w:rsid w:val="00AB3E40"/>
    <w:rsid w:val="00AB4199"/>
    <w:rsid w:val="00AB4F4D"/>
    <w:rsid w:val="00AB5982"/>
    <w:rsid w:val="00AB7C6E"/>
    <w:rsid w:val="00AC2ABC"/>
    <w:rsid w:val="00AC3365"/>
    <w:rsid w:val="00AC4094"/>
    <w:rsid w:val="00AC5320"/>
    <w:rsid w:val="00AD007E"/>
    <w:rsid w:val="00AD06A2"/>
    <w:rsid w:val="00AD0F8D"/>
    <w:rsid w:val="00AD1FCC"/>
    <w:rsid w:val="00AD3E65"/>
    <w:rsid w:val="00AD6FC7"/>
    <w:rsid w:val="00AE0067"/>
    <w:rsid w:val="00AE0F18"/>
    <w:rsid w:val="00AE1A95"/>
    <w:rsid w:val="00AE1D59"/>
    <w:rsid w:val="00AE2012"/>
    <w:rsid w:val="00AE3E96"/>
    <w:rsid w:val="00AE4796"/>
    <w:rsid w:val="00AE7B58"/>
    <w:rsid w:val="00AF063D"/>
    <w:rsid w:val="00AF178C"/>
    <w:rsid w:val="00AF213F"/>
    <w:rsid w:val="00AF4FA3"/>
    <w:rsid w:val="00AF5718"/>
    <w:rsid w:val="00AF6583"/>
    <w:rsid w:val="00B01B5E"/>
    <w:rsid w:val="00B0331B"/>
    <w:rsid w:val="00B03FC4"/>
    <w:rsid w:val="00B04229"/>
    <w:rsid w:val="00B043F2"/>
    <w:rsid w:val="00B04D2A"/>
    <w:rsid w:val="00B04F1F"/>
    <w:rsid w:val="00B05D3F"/>
    <w:rsid w:val="00B069EA"/>
    <w:rsid w:val="00B06C99"/>
    <w:rsid w:val="00B10005"/>
    <w:rsid w:val="00B10DA7"/>
    <w:rsid w:val="00B138C1"/>
    <w:rsid w:val="00B13908"/>
    <w:rsid w:val="00B14320"/>
    <w:rsid w:val="00B14D0C"/>
    <w:rsid w:val="00B20BD8"/>
    <w:rsid w:val="00B21725"/>
    <w:rsid w:val="00B21EBD"/>
    <w:rsid w:val="00B24469"/>
    <w:rsid w:val="00B24969"/>
    <w:rsid w:val="00B2534E"/>
    <w:rsid w:val="00B258DE"/>
    <w:rsid w:val="00B26348"/>
    <w:rsid w:val="00B30EA1"/>
    <w:rsid w:val="00B3231D"/>
    <w:rsid w:val="00B34141"/>
    <w:rsid w:val="00B361A5"/>
    <w:rsid w:val="00B36EA9"/>
    <w:rsid w:val="00B40326"/>
    <w:rsid w:val="00B454F4"/>
    <w:rsid w:val="00B47B27"/>
    <w:rsid w:val="00B47BB1"/>
    <w:rsid w:val="00B50D5E"/>
    <w:rsid w:val="00B51A8F"/>
    <w:rsid w:val="00B51AFD"/>
    <w:rsid w:val="00B539F3"/>
    <w:rsid w:val="00B53D7D"/>
    <w:rsid w:val="00B54C7C"/>
    <w:rsid w:val="00B552D7"/>
    <w:rsid w:val="00B55386"/>
    <w:rsid w:val="00B65B39"/>
    <w:rsid w:val="00B667CC"/>
    <w:rsid w:val="00B66B42"/>
    <w:rsid w:val="00B71D8D"/>
    <w:rsid w:val="00B72DF9"/>
    <w:rsid w:val="00B733EB"/>
    <w:rsid w:val="00B74BAD"/>
    <w:rsid w:val="00B7793C"/>
    <w:rsid w:val="00B77FFA"/>
    <w:rsid w:val="00B86181"/>
    <w:rsid w:val="00B86328"/>
    <w:rsid w:val="00B915F7"/>
    <w:rsid w:val="00B929C6"/>
    <w:rsid w:val="00B92BF4"/>
    <w:rsid w:val="00B93533"/>
    <w:rsid w:val="00B940B8"/>
    <w:rsid w:val="00B96E93"/>
    <w:rsid w:val="00B971A6"/>
    <w:rsid w:val="00B97B47"/>
    <w:rsid w:val="00BA0264"/>
    <w:rsid w:val="00BA02FE"/>
    <w:rsid w:val="00BA110D"/>
    <w:rsid w:val="00BA539C"/>
    <w:rsid w:val="00BB0C2E"/>
    <w:rsid w:val="00BB1A63"/>
    <w:rsid w:val="00BB2463"/>
    <w:rsid w:val="00BB39A9"/>
    <w:rsid w:val="00BB5D17"/>
    <w:rsid w:val="00BB630F"/>
    <w:rsid w:val="00BB7C22"/>
    <w:rsid w:val="00BC599C"/>
    <w:rsid w:val="00BD0011"/>
    <w:rsid w:val="00BD35E6"/>
    <w:rsid w:val="00BD367F"/>
    <w:rsid w:val="00BD5308"/>
    <w:rsid w:val="00BD5457"/>
    <w:rsid w:val="00BD56DA"/>
    <w:rsid w:val="00BE199B"/>
    <w:rsid w:val="00BE2FBC"/>
    <w:rsid w:val="00BE35F7"/>
    <w:rsid w:val="00BE4A9E"/>
    <w:rsid w:val="00BE54F2"/>
    <w:rsid w:val="00BE62AC"/>
    <w:rsid w:val="00BF1289"/>
    <w:rsid w:val="00BF1A49"/>
    <w:rsid w:val="00BF1BBE"/>
    <w:rsid w:val="00BF352F"/>
    <w:rsid w:val="00BF4994"/>
    <w:rsid w:val="00BF51AE"/>
    <w:rsid w:val="00BF7486"/>
    <w:rsid w:val="00C009FC"/>
    <w:rsid w:val="00C015C2"/>
    <w:rsid w:val="00C01688"/>
    <w:rsid w:val="00C032EC"/>
    <w:rsid w:val="00C0561F"/>
    <w:rsid w:val="00C05B59"/>
    <w:rsid w:val="00C06930"/>
    <w:rsid w:val="00C06B7A"/>
    <w:rsid w:val="00C07DA8"/>
    <w:rsid w:val="00C07FAD"/>
    <w:rsid w:val="00C10461"/>
    <w:rsid w:val="00C112E7"/>
    <w:rsid w:val="00C12FAB"/>
    <w:rsid w:val="00C14561"/>
    <w:rsid w:val="00C15C54"/>
    <w:rsid w:val="00C210A3"/>
    <w:rsid w:val="00C2212B"/>
    <w:rsid w:val="00C224BF"/>
    <w:rsid w:val="00C2354A"/>
    <w:rsid w:val="00C24AC0"/>
    <w:rsid w:val="00C259BB"/>
    <w:rsid w:val="00C262DD"/>
    <w:rsid w:val="00C26DBD"/>
    <w:rsid w:val="00C27DE3"/>
    <w:rsid w:val="00C27E95"/>
    <w:rsid w:val="00C32E39"/>
    <w:rsid w:val="00C33A20"/>
    <w:rsid w:val="00C34621"/>
    <w:rsid w:val="00C374AE"/>
    <w:rsid w:val="00C44582"/>
    <w:rsid w:val="00C44B68"/>
    <w:rsid w:val="00C47C33"/>
    <w:rsid w:val="00C508F7"/>
    <w:rsid w:val="00C60165"/>
    <w:rsid w:val="00C60E4B"/>
    <w:rsid w:val="00C62310"/>
    <w:rsid w:val="00C6323B"/>
    <w:rsid w:val="00C66309"/>
    <w:rsid w:val="00C66314"/>
    <w:rsid w:val="00C72E8F"/>
    <w:rsid w:val="00C74A7C"/>
    <w:rsid w:val="00C75EEC"/>
    <w:rsid w:val="00C767AC"/>
    <w:rsid w:val="00C77A38"/>
    <w:rsid w:val="00C8012A"/>
    <w:rsid w:val="00C834D2"/>
    <w:rsid w:val="00C86C64"/>
    <w:rsid w:val="00C90FBA"/>
    <w:rsid w:val="00C93844"/>
    <w:rsid w:val="00C975BC"/>
    <w:rsid w:val="00CA3DDA"/>
    <w:rsid w:val="00CA5CD2"/>
    <w:rsid w:val="00CA5E55"/>
    <w:rsid w:val="00CA78D9"/>
    <w:rsid w:val="00CA7AC1"/>
    <w:rsid w:val="00CB0324"/>
    <w:rsid w:val="00CB2D55"/>
    <w:rsid w:val="00CB5802"/>
    <w:rsid w:val="00CC02D7"/>
    <w:rsid w:val="00CC1AB9"/>
    <w:rsid w:val="00CC1ED3"/>
    <w:rsid w:val="00CC22A3"/>
    <w:rsid w:val="00CC3E6B"/>
    <w:rsid w:val="00CC6907"/>
    <w:rsid w:val="00CC6BFF"/>
    <w:rsid w:val="00CD0462"/>
    <w:rsid w:val="00CD172C"/>
    <w:rsid w:val="00CD29CF"/>
    <w:rsid w:val="00CD4713"/>
    <w:rsid w:val="00CD50F9"/>
    <w:rsid w:val="00CE1BB5"/>
    <w:rsid w:val="00CE1CD5"/>
    <w:rsid w:val="00CE5B27"/>
    <w:rsid w:val="00CE64D5"/>
    <w:rsid w:val="00CF2B47"/>
    <w:rsid w:val="00CF70AB"/>
    <w:rsid w:val="00D0053B"/>
    <w:rsid w:val="00D0349F"/>
    <w:rsid w:val="00D046F3"/>
    <w:rsid w:val="00D055F4"/>
    <w:rsid w:val="00D07428"/>
    <w:rsid w:val="00D078C3"/>
    <w:rsid w:val="00D13613"/>
    <w:rsid w:val="00D145B5"/>
    <w:rsid w:val="00D1653E"/>
    <w:rsid w:val="00D173F4"/>
    <w:rsid w:val="00D2063B"/>
    <w:rsid w:val="00D21437"/>
    <w:rsid w:val="00D23BC4"/>
    <w:rsid w:val="00D24D96"/>
    <w:rsid w:val="00D26F5C"/>
    <w:rsid w:val="00D27CF8"/>
    <w:rsid w:val="00D30171"/>
    <w:rsid w:val="00D303B1"/>
    <w:rsid w:val="00D3053F"/>
    <w:rsid w:val="00D3059B"/>
    <w:rsid w:val="00D31AFF"/>
    <w:rsid w:val="00D33903"/>
    <w:rsid w:val="00D405B6"/>
    <w:rsid w:val="00D40BEC"/>
    <w:rsid w:val="00D43C2C"/>
    <w:rsid w:val="00D5193C"/>
    <w:rsid w:val="00D521C5"/>
    <w:rsid w:val="00D55926"/>
    <w:rsid w:val="00D566D7"/>
    <w:rsid w:val="00D578AC"/>
    <w:rsid w:val="00D60046"/>
    <w:rsid w:val="00D63510"/>
    <w:rsid w:val="00D63571"/>
    <w:rsid w:val="00D64CFD"/>
    <w:rsid w:val="00D6539C"/>
    <w:rsid w:val="00D65C87"/>
    <w:rsid w:val="00D66703"/>
    <w:rsid w:val="00D6776B"/>
    <w:rsid w:val="00D71FFB"/>
    <w:rsid w:val="00D723E4"/>
    <w:rsid w:val="00D73173"/>
    <w:rsid w:val="00D731A9"/>
    <w:rsid w:val="00D74DAD"/>
    <w:rsid w:val="00D76E87"/>
    <w:rsid w:val="00D76ECF"/>
    <w:rsid w:val="00D813B0"/>
    <w:rsid w:val="00D827AF"/>
    <w:rsid w:val="00D83DBD"/>
    <w:rsid w:val="00D8489C"/>
    <w:rsid w:val="00D91FF5"/>
    <w:rsid w:val="00D9441C"/>
    <w:rsid w:val="00D95367"/>
    <w:rsid w:val="00D969E4"/>
    <w:rsid w:val="00D97489"/>
    <w:rsid w:val="00D97EC9"/>
    <w:rsid w:val="00DA549E"/>
    <w:rsid w:val="00DA5F41"/>
    <w:rsid w:val="00DA6562"/>
    <w:rsid w:val="00DA7BDA"/>
    <w:rsid w:val="00DB117B"/>
    <w:rsid w:val="00DB11CE"/>
    <w:rsid w:val="00DB134F"/>
    <w:rsid w:val="00DB136E"/>
    <w:rsid w:val="00DB183C"/>
    <w:rsid w:val="00DB3FAE"/>
    <w:rsid w:val="00DB6944"/>
    <w:rsid w:val="00DB6B3E"/>
    <w:rsid w:val="00DC00F1"/>
    <w:rsid w:val="00DC1DFC"/>
    <w:rsid w:val="00DC2E18"/>
    <w:rsid w:val="00DC3FE4"/>
    <w:rsid w:val="00DC5400"/>
    <w:rsid w:val="00DD09AA"/>
    <w:rsid w:val="00DD4AAA"/>
    <w:rsid w:val="00DE30FA"/>
    <w:rsid w:val="00DE34A1"/>
    <w:rsid w:val="00DE4791"/>
    <w:rsid w:val="00DE4AAC"/>
    <w:rsid w:val="00DF20F0"/>
    <w:rsid w:val="00DF22DC"/>
    <w:rsid w:val="00DF22E1"/>
    <w:rsid w:val="00DF446D"/>
    <w:rsid w:val="00DF4F01"/>
    <w:rsid w:val="00DF55F9"/>
    <w:rsid w:val="00DF70FF"/>
    <w:rsid w:val="00DF7744"/>
    <w:rsid w:val="00E007DE"/>
    <w:rsid w:val="00E00C1C"/>
    <w:rsid w:val="00E017FF"/>
    <w:rsid w:val="00E04C23"/>
    <w:rsid w:val="00E054A2"/>
    <w:rsid w:val="00E05856"/>
    <w:rsid w:val="00E06024"/>
    <w:rsid w:val="00E0626E"/>
    <w:rsid w:val="00E11AA3"/>
    <w:rsid w:val="00E14D38"/>
    <w:rsid w:val="00E1597C"/>
    <w:rsid w:val="00E16359"/>
    <w:rsid w:val="00E2112B"/>
    <w:rsid w:val="00E21997"/>
    <w:rsid w:val="00E225C5"/>
    <w:rsid w:val="00E24855"/>
    <w:rsid w:val="00E266F7"/>
    <w:rsid w:val="00E26B64"/>
    <w:rsid w:val="00E26E8E"/>
    <w:rsid w:val="00E27674"/>
    <w:rsid w:val="00E27F08"/>
    <w:rsid w:val="00E30328"/>
    <w:rsid w:val="00E32E62"/>
    <w:rsid w:val="00E335AF"/>
    <w:rsid w:val="00E40260"/>
    <w:rsid w:val="00E41833"/>
    <w:rsid w:val="00E41EB3"/>
    <w:rsid w:val="00E442BA"/>
    <w:rsid w:val="00E44929"/>
    <w:rsid w:val="00E5143F"/>
    <w:rsid w:val="00E52F5A"/>
    <w:rsid w:val="00E54B57"/>
    <w:rsid w:val="00E54B90"/>
    <w:rsid w:val="00E557E9"/>
    <w:rsid w:val="00E55B98"/>
    <w:rsid w:val="00E55DB3"/>
    <w:rsid w:val="00E56067"/>
    <w:rsid w:val="00E605CB"/>
    <w:rsid w:val="00E6101F"/>
    <w:rsid w:val="00E63B7A"/>
    <w:rsid w:val="00E64075"/>
    <w:rsid w:val="00E677E7"/>
    <w:rsid w:val="00E708A6"/>
    <w:rsid w:val="00E72C54"/>
    <w:rsid w:val="00E730AD"/>
    <w:rsid w:val="00E736E2"/>
    <w:rsid w:val="00E740AC"/>
    <w:rsid w:val="00E74D7B"/>
    <w:rsid w:val="00E75272"/>
    <w:rsid w:val="00E75BA1"/>
    <w:rsid w:val="00E77430"/>
    <w:rsid w:val="00E82E53"/>
    <w:rsid w:val="00E86246"/>
    <w:rsid w:val="00E872F5"/>
    <w:rsid w:val="00E9005F"/>
    <w:rsid w:val="00E92075"/>
    <w:rsid w:val="00E93F50"/>
    <w:rsid w:val="00E943C2"/>
    <w:rsid w:val="00E95521"/>
    <w:rsid w:val="00E95D2A"/>
    <w:rsid w:val="00E972AB"/>
    <w:rsid w:val="00E97CA6"/>
    <w:rsid w:val="00EA0DBB"/>
    <w:rsid w:val="00EA41A9"/>
    <w:rsid w:val="00EA51FE"/>
    <w:rsid w:val="00EA5E28"/>
    <w:rsid w:val="00EA7305"/>
    <w:rsid w:val="00EA7406"/>
    <w:rsid w:val="00EB0293"/>
    <w:rsid w:val="00EB1951"/>
    <w:rsid w:val="00EC01B8"/>
    <w:rsid w:val="00EC087A"/>
    <w:rsid w:val="00EC0EB2"/>
    <w:rsid w:val="00EC1FB7"/>
    <w:rsid w:val="00EC2A7F"/>
    <w:rsid w:val="00EC306B"/>
    <w:rsid w:val="00EC3A21"/>
    <w:rsid w:val="00EC3AA9"/>
    <w:rsid w:val="00EC3DAF"/>
    <w:rsid w:val="00EC4C53"/>
    <w:rsid w:val="00EC4CEC"/>
    <w:rsid w:val="00EC57EF"/>
    <w:rsid w:val="00EC5D18"/>
    <w:rsid w:val="00ED0C05"/>
    <w:rsid w:val="00ED28D2"/>
    <w:rsid w:val="00ED324E"/>
    <w:rsid w:val="00ED3849"/>
    <w:rsid w:val="00ED5D0F"/>
    <w:rsid w:val="00ED6A51"/>
    <w:rsid w:val="00ED7874"/>
    <w:rsid w:val="00EE2CC4"/>
    <w:rsid w:val="00EE2E24"/>
    <w:rsid w:val="00EE31E6"/>
    <w:rsid w:val="00EE3452"/>
    <w:rsid w:val="00EE3F11"/>
    <w:rsid w:val="00EF061B"/>
    <w:rsid w:val="00EF1ACE"/>
    <w:rsid w:val="00EF55BF"/>
    <w:rsid w:val="00EF5714"/>
    <w:rsid w:val="00EF5E82"/>
    <w:rsid w:val="00EF601D"/>
    <w:rsid w:val="00EF60BE"/>
    <w:rsid w:val="00EF7249"/>
    <w:rsid w:val="00F023E5"/>
    <w:rsid w:val="00F02E23"/>
    <w:rsid w:val="00F03099"/>
    <w:rsid w:val="00F0335B"/>
    <w:rsid w:val="00F03956"/>
    <w:rsid w:val="00F039D4"/>
    <w:rsid w:val="00F05A15"/>
    <w:rsid w:val="00F073FA"/>
    <w:rsid w:val="00F079D8"/>
    <w:rsid w:val="00F07E24"/>
    <w:rsid w:val="00F103D0"/>
    <w:rsid w:val="00F13325"/>
    <w:rsid w:val="00F14F3F"/>
    <w:rsid w:val="00F21ED5"/>
    <w:rsid w:val="00F2237A"/>
    <w:rsid w:val="00F226DB"/>
    <w:rsid w:val="00F23027"/>
    <w:rsid w:val="00F23854"/>
    <w:rsid w:val="00F23AEA"/>
    <w:rsid w:val="00F258FB"/>
    <w:rsid w:val="00F26282"/>
    <w:rsid w:val="00F32B50"/>
    <w:rsid w:val="00F348DE"/>
    <w:rsid w:val="00F36C72"/>
    <w:rsid w:val="00F401C7"/>
    <w:rsid w:val="00F40B68"/>
    <w:rsid w:val="00F42459"/>
    <w:rsid w:val="00F434C1"/>
    <w:rsid w:val="00F4359D"/>
    <w:rsid w:val="00F44300"/>
    <w:rsid w:val="00F468A3"/>
    <w:rsid w:val="00F51209"/>
    <w:rsid w:val="00F56BE1"/>
    <w:rsid w:val="00F60320"/>
    <w:rsid w:val="00F60883"/>
    <w:rsid w:val="00F615B6"/>
    <w:rsid w:val="00F6175D"/>
    <w:rsid w:val="00F61FD3"/>
    <w:rsid w:val="00F627B0"/>
    <w:rsid w:val="00F62804"/>
    <w:rsid w:val="00F63FAC"/>
    <w:rsid w:val="00F647F7"/>
    <w:rsid w:val="00F65B43"/>
    <w:rsid w:val="00F67221"/>
    <w:rsid w:val="00F70682"/>
    <w:rsid w:val="00F72702"/>
    <w:rsid w:val="00F75337"/>
    <w:rsid w:val="00F7570C"/>
    <w:rsid w:val="00F75F90"/>
    <w:rsid w:val="00F7746D"/>
    <w:rsid w:val="00F777B6"/>
    <w:rsid w:val="00F80278"/>
    <w:rsid w:val="00F81E70"/>
    <w:rsid w:val="00F82453"/>
    <w:rsid w:val="00F84661"/>
    <w:rsid w:val="00F91279"/>
    <w:rsid w:val="00F925E6"/>
    <w:rsid w:val="00F961D1"/>
    <w:rsid w:val="00F971A4"/>
    <w:rsid w:val="00F976B9"/>
    <w:rsid w:val="00FA0328"/>
    <w:rsid w:val="00FA061A"/>
    <w:rsid w:val="00FA07F6"/>
    <w:rsid w:val="00FA1286"/>
    <w:rsid w:val="00FA18C9"/>
    <w:rsid w:val="00FA1F09"/>
    <w:rsid w:val="00FA5BCD"/>
    <w:rsid w:val="00FB0578"/>
    <w:rsid w:val="00FB07A7"/>
    <w:rsid w:val="00FB1548"/>
    <w:rsid w:val="00FB2361"/>
    <w:rsid w:val="00FB43A9"/>
    <w:rsid w:val="00FB476F"/>
    <w:rsid w:val="00FB4870"/>
    <w:rsid w:val="00FB601A"/>
    <w:rsid w:val="00FB7B3A"/>
    <w:rsid w:val="00FB7EC5"/>
    <w:rsid w:val="00FB7F05"/>
    <w:rsid w:val="00FC1600"/>
    <w:rsid w:val="00FC2EB5"/>
    <w:rsid w:val="00FC6EA4"/>
    <w:rsid w:val="00FD0C9D"/>
    <w:rsid w:val="00FD1A27"/>
    <w:rsid w:val="00FE07F8"/>
    <w:rsid w:val="00FE20D0"/>
    <w:rsid w:val="00FE2D1C"/>
    <w:rsid w:val="00FF016D"/>
    <w:rsid w:val="00FF1D1E"/>
    <w:rsid w:val="00FF483F"/>
    <w:rsid w:val="00FF66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9FB25"/>
  <w15:chartTrackingRefBased/>
  <w15:docId w15:val="{EEC78359-E5D3-44D7-908C-373C92A7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character" w:styleId="UnresolvedMention">
    <w:name w:val="Unresolved Mention"/>
    <w:basedOn w:val="DefaultParagraphFont"/>
    <w:uiPriority w:val="99"/>
    <w:semiHidden/>
    <w:unhideWhenUsed/>
    <w:rsid w:val="009A3CC6"/>
    <w:rPr>
      <w:color w:val="605E5C"/>
      <w:shd w:val="clear" w:color="auto" w:fill="E1DFDD"/>
    </w:rPr>
  </w:style>
  <w:style w:type="paragraph" w:styleId="EndnoteText">
    <w:name w:val="endnote text"/>
    <w:basedOn w:val="Normal"/>
    <w:link w:val="EndnoteTextChar"/>
    <w:uiPriority w:val="99"/>
    <w:semiHidden/>
    <w:unhideWhenUsed/>
    <w:rsid w:val="00163DB0"/>
    <w:rPr>
      <w:sz w:val="20"/>
      <w:szCs w:val="20"/>
    </w:rPr>
  </w:style>
  <w:style w:type="character" w:customStyle="1" w:styleId="EndnoteTextChar">
    <w:name w:val="Endnote Text Char"/>
    <w:basedOn w:val="DefaultParagraphFont"/>
    <w:link w:val="EndnoteText"/>
    <w:uiPriority w:val="99"/>
    <w:semiHidden/>
    <w:rsid w:val="00163DB0"/>
    <w:rPr>
      <w:rFonts w:ascii="Times New Roman" w:eastAsia="SimSu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DB0"/>
    <w:rPr>
      <w:vertAlign w:val="superscript"/>
    </w:rPr>
  </w:style>
  <w:style w:type="paragraph" w:styleId="Revision">
    <w:name w:val="Revision"/>
    <w:hidden/>
    <w:uiPriority w:val="99"/>
    <w:semiHidden/>
    <w:rsid w:val="00145E9D"/>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C07D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36776">
      <w:bodyDiv w:val="1"/>
      <w:marLeft w:val="0"/>
      <w:marRight w:val="0"/>
      <w:marTop w:val="0"/>
      <w:marBottom w:val="0"/>
      <w:divBdr>
        <w:top w:val="none" w:sz="0" w:space="0" w:color="auto"/>
        <w:left w:val="none" w:sz="0" w:space="0" w:color="auto"/>
        <w:bottom w:val="none" w:sz="0" w:space="0" w:color="auto"/>
        <w:right w:val="none" w:sz="0" w:space="0" w:color="auto"/>
      </w:divBdr>
    </w:div>
    <w:div w:id="763261022">
      <w:bodyDiv w:val="1"/>
      <w:marLeft w:val="0"/>
      <w:marRight w:val="0"/>
      <w:marTop w:val="0"/>
      <w:marBottom w:val="0"/>
      <w:divBdr>
        <w:top w:val="none" w:sz="0" w:space="0" w:color="auto"/>
        <w:left w:val="none" w:sz="0" w:space="0" w:color="auto"/>
        <w:bottom w:val="none" w:sz="0" w:space="0" w:color="auto"/>
        <w:right w:val="none" w:sz="0" w:space="0" w:color="auto"/>
      </w:divBdr>
    </w:div>
    <w:div w:id="190653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recommendations/sbstta-25/sbstta-25-rec-07-fr.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2024-0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hil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0B5F989AFD4249B86073F760E336DF"/>
        <w:category>
          <w:name w:val="General"/>
          <w:gallery w:val="placeholder"/>
        </w:category>
        <w:types>
          <w:type w:val="bbPlcHdr"/>
        </w:types>
        <w:behaviors>
          <w:behavior w:val="content"/>
        </w:behaviors>
        <w:guid w:val="{1B013C0C-5C9B-466B-AE94-DBC0C1224494}"/>
      </w:docPartPr>
      <w:docPartBody>
        <w:p w:rsidR="006F38E7" w:rsidRDefault="00AF4849">
          <w:pPr>
            <w:pStyle w:val="310B5F989AFD4249B86073F760E336D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0B"/>
    <w:rsid w:val="00080E97"/>
    <w:rsid w:val="00125C4A"/>
    <w:rsid w:val="00130905"/>
    <w:rsid w:val="001473D3"/>
    <w:rsid w:val="00154483"/>
    <w:rsid w:val="00163867"/>
    <w:rsid w:val="001B60F8"/>
    <w:rsid w:val="00222744"/>
    <w:rsid w:val="002726F8"/>
    <w:rsid w:val="0029770B"/>
    <w:rsid w:val="002D6634"/>
    <w:rsid w:val="002E07B8"/>
    <w:rsid w:val="0033207C"/>
    <w:rsid w:val="0047241D"/>
    <w:rsid w:val="0047466B"/>
    <w:rsid w:val="004B5378"/>
    <w:rsid w:val="004E10CF"/>
    <w:rsid w:val="00670497"/>
    <w:rsid w:val="006A6D52"/>
    <w:rsid w:val="006F38E7"/>
    <w:rsid w:val="00801D62"/>
    <w:rsid w:val="00837370"/>
    <w:rsid w:val="008579DF"/>
    <w:rsid w:val="00870681"/>
    <w:rsid w:val="008845C5"/>
    <w:rsid w:val="008A373B"/>
    <w:rsid w:val="008A6366"/>
    <w:rsid w:val="00917FCC"/>
    <w:rsid w:val="00A153CC"/>
    <w:rsid w:val="00A25467"/>
    <w:rsid w:val="00A47F47"/>
    <w:rsid w:val="00A61F2F"/>
    <w:rsid w:val="00AA443C"/>
    <w:rsid w:val="00AC1599"/>
    <w:rsid w:val="00AE0067"/>
    <w:rsid w:val="00AF4849"/>
    <w:rsid w:val="00B04D2A"/>
    <w:rsid w:val="00BB2E1C"/>
    <w:rsid w:val="00C4487B"/>
    <w:rsid w:val="00C47C33"/>
    <w:rsid w:val="00C72E8F"/>
    <w:rsid w:val="00CA5E55"/>
    <w:rsid w:val="00CA78D9"/>
    <w:rsid w:val="00D27CF8"/>
    <w:rsid w:val="00D30171"/>
    <w:rsid w:val="00E95521"/>
    <w:rsid w:val="00EC01B8"/>
    <w:rsid w:val="00F02E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10B5F989AFD4249B86073F760E336DF">
    <w:name w:val="310B5F989AFD4249B86073F760E3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Template>
  <TotalTime>54</TotalTime>
  <Pages>7</Pages>
  <Words>2917</Words>
  <Characters>16562</Characters>
  <Application>Microsoft Office Word</Application>
  <DocSecurity>0</DocSecurity>
  <Lines>138</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Existing guidance, tools and documents related to various areas of sustainable wildlife management and areas that might require complementary guidance</vt:lpstr>
      <vt:lpstr>Existing guidance, tools and documents related to various areas of sustainable wildlife management and areas that might require complementary guidance</vt:lpstr>
    </vt:vector>
  </TitlesOfParts>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outils et documents existants relatifs à divers domaines de gestion durable de la faune sauvage et domaines qui pourraient nécessiter des orientations complémentaires</dc:title>
  <dc:subject>CBD/COP/16/11</dc:subject>
  <dc:creator>Sakhile Silitshena</dc:creator>
  <cp:keywords>Conference of the Parties to the Convention on Biological Diversity</cp:keywords>
  <dc:description/>
  <cp:lastModifiedBy>Mariko Nishi</cp:lastModifiedBy>
  <cp:revision>20</cp:revision>
  <cp:lastPrinted>2024-08-24T20:46:00Z</cp:lastPrinted>
  <dcterms:created xsi:type="dcterms:W3CDTF">2024-09-20T13:29:00Z</dcterms:created>
  <dcterms:modified xsi:type="dcterms:W3CDTF">2024-09-20T19:14:00Z</dcterms:modified>
</cp:coreProperties>
</file>