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2" w:type="pct"/>
        <w:tblInd w:w="-28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646"/>
        <w:gridCol w:w="2448"/>
        <w:gridCol w:w="277"/>
        <w:gridCol w:w="4139"/>
      </w:tblGrid>
      <w:tr w:rsidR="005C3698" w:rsidRPr="005C77D8" w14:paraId="0E4F0D61" w14:textId="77777777" w:rsidTr="008E377D">
        <w:tc>
          <w:tcPr>
            <w:tcW w:w="1135" w:type="dxa"/>
            <w:tcBorders>
              <w:bottom w:val="single" w:sz="12" w:space="0" w:color="000000"/>
            </w:tcBorders>
            <w:shd w:val="clear" w:color="auto" w:fill="auto"/>
          </w:tcPr>
          <w:p w14:paraId="45221AC6" w14:textId="1EEA1F46" w:rsidR="005C3698" w:rsidRPr="005C77D8" w:rsidRDefault="00713C7D" w:rsidP="008E377D">
            <w:pPr>
              <w:suppressLineNumbers/>
              <w:suppressAutoHyphens/>
              <w:rPr>
                <w:noProof/>
                <w:kern w:val="22"/>
              </w:rPr>
            </w:pPr>
            <w:r w:rsidRPr="005C77D8">
              <w:rPr>
                <w:noProof/>
                <w:kern w:val="22"/>
              </w:rPr>
              <w:drawing>
                <wp:inline distT="0" distB="0" distL="0" distR="0" wp14:anchorId="419D06AF" wp14:editId="2394CF86">
                  <wp:extent cx="483235" cy="399415"/>
                  <wp:effectExtent l="0" t="0" r="0" b="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bottom w:val="single" w:sz="12" w:space="0" w:color="000000"/>
            </w:tcBorders>
            <w:shd w:val="clear" w:color="auto" w:fill="auto"/>
          </w:tcPr>
          <w:p w14:paraId="4869F525" w14:textId="24F449ED" w:rsidR="005C3698" w:rsidRPr="005C77D8" w:rsidRDefault="00713C7D" w:rsidP="008E377D">
            <w:pPr>
              <w:suppressLineNumbers/>
              <w:suppressAutoHyphens/>
              <w:rPr>
                <w:noProof/>
                <w:kern w:val="22"/>
              </w:rPr>
            </w:pPr>
            <w:r w:rsidRPr="005C77D8">
              <w:rPr>
                <w:noProof/>
                <w:kern w:val="22"/>
              </w:rPr>
              <w:drawing>
                <wp:inline distT="0" distB="0" distL="0" distR="0" wp14:anchorId="40163D11" wp14:editId="5B0D3698">
                  <wp:extent cx="340995" cy="405765"/>
                  <wp:effectExtent l="0" t="0" r="0" b="0"/>
                  <wp:docPr id="2" name="Picture 3" descr="unep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4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23EE76C4" w14:textId="77777777" w:rsidR="005C3698" w:rsidRPr="005C77D8" w:rsidRDefault="005C3698" w:rsidP="008E377D">
            <w:pPr>
              <w:suppressLineNumbers/>
              <w:suppressAutoHyphens/>
              <w:jc w:val="right"/>
              <w:rPr>
                <w:rFonts w:ascii="Univers" w:hAnsi="Univers"/>
                <w:b/>
                <w:kern w:val="22"/>
                <w:sz w:val="32"/>
                <w:lang w:val="en-GB"/>
              </w:rPr>
            </w:pPr>
            <w:r w:rsidRPr="005C77D8">
              <w:rPr>
                <w:rFonts w:ascii="Univers" w:hAnsi="Univers"/>
                <w:b/>
                <w:kern w:val="22"/>
                <w:sz w:val="32"/>
                <w:lang w:val="en-GB"/>
              </w:rPr>
              <w:t>CBD</w:t>
            </w:r>
          </w:p>
        </w:tc>
      </w:tr>
      <w:tr w:rsidR="00477306" w:rsidRPr="005C77D8" w14:paraId="189B558F" w14:textId="77777777" w:rsidTr="008E377D">
        <w:trPr>
          <w:trHeight w:val="1693"/>
        </w:trPr>
        <w:tc>
          <w:tcPr>
            <w:tcW w:w="5229" w:type="dxa"/>
            <w:gridSpan w:val="3"/>
          </w:tcPr>
          <w:p w14:paraId="09C1035B" w14:textId="72C6194B" w:rsidR="00477306" w:rsidRPr="005C77D8" w:rsidRDefault="00713C7D" w:rsidP="008E377D">
            <w:pPr>
              <w:suppressLineNumbers/>
              <w:suppressAutoHyphens/>
              <w:rPr>
                <w:kern w:val="22"/>
                <w:lang w:val="en-GB"/>
              </w:rPr>
            </w:pPr>
            <w:r w:rsidRPr="005C77D8">
              <w:rPr>
                <w:noProof/>
                <w:kern w:val="22"/>
              </w:rPr>
              <w:drawing>
                <wp:inline distT="0" distB="0" distL="0" distR="0" wp14:anchorId="303198AF" wp14:editId="357208BD">
                  <wp:extent cx="2827020" cy="1082040"/>
                  <wp:effectExtent l="0" t="0" r="0" b="0"/>
                  <wp:docPr id="3" name="Picture 1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</w:tcPr>
          <w:p w14:paraId="4CAA679D" w14:textId="77777777" w:rsidR="00477306" w:rsidRPr="005C77D8" w:rsidRDefault="00477306" w:rsidP="008E377D">
            <w:pPr>
              <w:suppressLineNumbers/>
              <w:suppressAutoHyphens/>
              <w:rPr>
                <w:kern w:val="22"/>
                <w:lang w:val="en-GB"/>
              </w:rPr>
            </w:pPr>
          </w:p>
        </w:tc>
        <w:tc>
          <w:tcPr>
            <w:tcW w:w="4139" w:type="dxa"/>
          </w:tcPr>
          <w:p w14:paraId="4055DCA9" w14:textId="77777777" w:rsidR="00477306" w:rsidRPr="005C77D8" w:rsidRDefault="00477306" w:rsidP="001D1D56">
            <w:pPr>
              <w:suppressLineNumbers/>
              <w:suppressAutoHyphens/>
              <w:ind w:left="52"/>
              <w:rPr>
                <w:kern w:val="22"/>
                <w:sz w:val="22"/>
                <w:szCs w:val="22"/>
                <w:lang w:val="en-GB"/>
              </w:rPr>
            </w:pPr>
            <w:r w:rsidRPr="005C77D8">
              <w:rPr>
                <w:kern w:val="22"/>
                <w:sz w:val="22"/>
                <w:szCs w:val="22"/>
                <w:lang w:val="en-GB"/>
              </w:rPr>
              <w:t>Distr.</w:t>
            </w:r>
          </w:p>
          <w:p w14:paraId="38FF0514" w14:textId="77777777" w:rsidR="00477306" w:rsidRPr="005C77D8" w:rsidRDefault="00477306" w:rsidP="001D1D56">
            <w:pPr>
              <w:suppressLineNumbers/>
              <w:suppressAutoHyphens/>
              <w:ind w:left="52"/>
              <w:rPr>
                <w:kern w:val="22"/>
                <w:sz w:val="22"/>
                <w:szCs w:val="22"/>
                <w:lang w:val="en-GB"/>
              </w:rPr>
            </w:pPr>
            <w:r w:rsidRPr="005C77D8">
              <w:rPr>
                <w:kern w:val="22"/>
                <w:sz w:val="22"/>
                <w:szCs w:val="22"/>
                <w:lang w:val="en-GB"/>
              </w:rPr>
              <w:t>GENERAL</w:t>
            </w:r>
          </w:p>
          <w:p w14:paraId="2A72A742" w14:textId="77777777" w:rsidR="00477306" w:rsidRPr="005C77D8" w:rsidRDefault="00477306" w:rsidP="001D1D56">
            <w:pPr>
              <w:suppressLineNumbers/>
              <w:suppressAutoHyphens/>
              <w:ind w:left="52"/>
              <w:rPr>
                <w:kern w:val="22"/>
                <w:sz w:val="22"/>
                <w:szCs w:val="22"/>
                <w:lang w:val="en-GB"/>
              </w:rPr>
            </w:pPr>
          </w:p>
          <w:p w14:paraId="0B876466" w14:textId="71C27A24" w:rsidR="003504EA" w:rsidRPr="005C77D8" w:rsidRDefault="003504EA" w:rsidP="001D1D56">
            <w:pPr>
              <w:suppressLineNumbers/>
              <w:suppressAutoHyphens/>
              <w:ind w:left="52"/>
              <w:rPr>
                <w:kern w:val="22"/>
                <w:sz w:val="22"/>
                <w:szCs w:val="22"/>
                <w:lang w:val="en-GB"/>
              </w:rPr>
            </w:pPr>
            <w:r w:rsidRPr="005C77D8">
              <w:rPr>
                <w:kern w:val="22"/>
                <w:sz w:val="22"/>
                <w:szCs w:val="22"/>
                <w:lang w:val="en-GB"/>
              </w:rPr>
              <w:t>CBD/</w:t>
            </w:r>
            <w:r w:rsidR="00C76D8E" w:rsidRPr="005C77D8">
              <w:rPr>
                <w:kern w:val="22"/>
                <w:sz w:val="22"/>
                <w:szCs w:val="22"/>
                <w:lang w:val="en-GB"/>
              </w:rPr>
              <w:t>NP</w:t>
            </w:r>
            <w:r w:rsidRPr="005C77D8">
              <w:rPr>
                <w:kern w:val="22"/>
                <w:sz w:val="22"/>
                <w:szCs w:val="22"/>
                <w:lang w:val="en-GB"/>
              </w:rPr>
              <w:t>/</w:t>
            </w:r>
            <w:r w:rsidR="001D1D56">
              <w:rPr>
                <w:kern w:val="22"/>
                <w:sz w:val="22"/>
                <w:szCs w:val="22"/>
                <w:lang w:val="en-GB"/>
              </w:rPr>
              <w:t>ABS</w:t>
            </w:r>
            <w:r w:rsidR="00F92595" w:rsidRPr="005C77D8">
              <w:rPr>
                <w:kern w:val="22"/>
                <w:sz w:val="22"/>
                <w:szCs w:val="22"/>
                <w:lang w:val="en-GB"/>
              </w:rPr>
              <w:t>CH-IAC</w:t>
            </w:r>
            <w:r w:rsidR="00A237A7" w:rsidRPr="005C77D8">
              <w:rPr>
                <w:kern w:val="22"/>
                <w:sz w:val="22"/>
                <w:szCs w:val="22"/>
                <w:lang w:val="en-GB"/>
              </w:rPr>
              <w:t>/201</w:t>
            </w:r>
            <w:r w:rsidR="009A5C0A" w:rsidRPr="005C77D8">
              <w:rPr>
                <w:kern w:val="22"/>
                <w:sz w:val="22"/>
                <w:szCs w:val="22"/>
                <w:lang w:val="en-GB"/>
              </w:rPr>
              <w:t>9/</w:t>
            </w:r>
            <w:r w:rsidR="008F2826" w:rsidRPr="005C77D8">
              <w:rPr>
                <w:kern w:val="22"/>
                <w:sz w:val="22"/>
                <w:szCs w:val="22"/>
                <w:lang w:val="en-GB"/>
              </w:rPr>
              <w:t>1</w:t>
            </w:r>
            <w:r w:rsidR="000023AA" w:rsidRPr="005C77D8">
              <w:rPr>
                <w:kern w:val="22"/>
                <w:sz w:val="22"/>
                <w:szCs w:val="22"/>
                <w:lang w:val="en-GB"/>
              </w:rPr>
              <w:t>/1/A</w:t>
            </w:r>
            <w:r w:rsidR="00C76D8E" w:rsidRPr="005C77D8">
              <w:rPr>
                <w:kern w:val="22"/>
                <w:sz w:val="22"/>
                <w:szCs w:val="22"/>
                <w:lang w:val="en-GB"/>
              </w:rPr>
              <w:t>dd.</w:t>
            </w:r>
            <w:r w:rsidR="000023AA" w:rsidRPr="005C77D8">
              <w:rPr>
                <w:kern w:val="22"/>
                <w:sz w:val="22"/>
                <w:szCs w:val="22"/>
                <w:lang w:val="en-GB"/>
              </w:rPr>
              <w:t>1</w:t>
            </w:r>
          </w:p>
          <w:p w14:paraId="6423533A" w14:textId="60F5DD7B" w:rsidR="00477306" w:rsidRPr="005C77D8" w:rsidRDefault="007F7321" w:rsidP="001D1D56">
            <w:pPr>
              <w:suppressLineNumbers/>
              <w:suppressAutoHyphens/>
              <w:ind w:left="52"/>
              <w:rPr>
                <w:kern w:val="22"/>
                <w:sz w:val="22"/>
                <w:szCs w:val="22"/>
                <w:lang w:val="en-GB"/>
              </w:rPr>
            </w:pPr>
            <w:r w:rsidRPr="005C77D8">
              <w:rPr>
                <w:kern w:val="22"/>
                <w:sz w:val="22"/>
                <w:szCs w:val="22"/>
                <w:lang w:val="en-GB"/>
              </w:rPr>
              <w:t>4</w:t>
            </w:r>
            <w:r w:rsidR="00EC037C" w:rsidRPr="005C77D8">
              <w:rPr>
                <w:kern w:val="22"/>
                <w:sz w:val="22"/>
                <w:szCs w:val="22"/>
                <w:lang w:val="en-GB"/>
              </w:rPr>
              <w:t xml:space="preserve"> </w:t>
            </w:r>
            <w:r w:rsidR="00C76D8E" w:rsidRPr="005C77D8">
              <w:rPr>
                <w:kern w:val="22"/>
                <w:sz w:val="22"/>
                <w:szCs w:val="22"/>
                <w:lang w:val="en-GB"/>
              </w:rPr>
              <w:t>November</w:t>
            </w:r>
            <w:r w:rsidR="009A5C0A" w:rsidRPr="005C77D8">
              <w:rPr>
                <w:kern w:val="22"/>
                <w:sz w:val="22"/>
                <w:szCs w:val="22"/>
                <w:lang w:val="en-GB"/>
              </w:rPr>
              <w:t xml:space="preserve"> </w:t>
            </w:r>
            <w:r w:rsidR="00B3098A" w:rsidRPr="005C77D8">
              <w:rPr>
                <w:kern w:val="22"/>
                <w:sz w:val="22"/>
                <w:szCs w:val="22"/>
                <w:lang w:val="en-GB"/>
              </w:rPr>
              <w:t>201</w:t>
            </w:r>
            <w:r w:rsidR="009A5C0A" w:rsidRPr="005C77D8">
              <w:rPr>
                <w:kern w:val="22"/>
                <w:sz w:val="22"/>
                <w:szCs w:val="22"/>
                <w:lang w:val="en-GB"/>
              </w:rPr>
              <w:t>9</w:t>
            </w:r>
          </w:p>
          <w:p w14:paraId="3A3CBE6C" w14:textId="77777777" w:rsidR="00477306" w:rsidRPr="005C77D8" w:rsidRDefault="00477306" w:rsidP="001D1D56">
            <w:pPr>
              <w:pStyle w:val="Footer"/>
              <w:suppressLineNumbers/>
              <w:tabs>
                <w:tab w:val="clear" w:pos="4320"/>
                <w:tab w:val="clear" w:pos="8640"/>
              </w:tabs>
              <w:suppressAutoHyphens/>
              <w:ind w:left="52" w:firstLine="0"/>
              <w:rPr>
                <w:kern w:val="22"/>
                <w:szCs w:val="22"/>
              </w:rPr>
            </w:pPr>
          </w:p>
          <w:p w14:paraId="476213B8" w14:textId="77777777" w:rsidR="00477306" w:rsidRPr="008E377D" w:rsidRDefault="00477306" w:rsidP="001D1D56">
            <w:pPr>
              <w:suppressLineNumbers/>
              <w:suppressAutoHyphens/>
              <w:ind w:left="52"/>
              <w:rPr>
                <w:rFonts w:ascii="Courier New" w:hAnsi="Courier New"/>
                <w:kern w:val="22"/>
                <w:sz w:val="22"/>
                <w:szCs w:val="22"/>
                <w:lang w:val="en-GB"/>
              </w:rPr>
            </w:pPr>
            <w:r w:rsidRPr="005C77D8">
              <w:rPr>
                <w:kern w:val="22"/>
                <w:sz w:val="22"/>
                <w:szCs w:val="22"/>
                <w:lang w:val="en-GB"/>
              </w:rPr>
              <w:t xml:space="preserve">ENGLISH </w:t>
            </w:r>
            <w:r w:rsidR="00F92595" w:rsidRPr="005C77D8">
              <w:rPr>
                <w:kern w:val="22"/>
                <w:sz w:val="22"/>
                <w:szCs w:val="22"/>
                <w:lang w:val="en-GB"/>
              </w:rPr>
              <w:t>ONLY</w:t>
            </w:r>
          </w:p>
        </w:tc>
      </w:tr>
    </w:tbl>
    <w:p w14:paraId="1A2E0F04" w14:textId="77777777" w:rsidR="003B7E9D" w:rsidRPr="005C77D8" w:rsidRDefault="00860A07" w:rsidP="008E377D">
      <w:pPr>
        <w:pStyle w:val="Cornernotation"/>
        <w:suppressLineNumbers/>
        <w:suppressAutoHyphens/>
        <w:ind w:left="142" w:right="4965" w:hanging="142"/>
        <w:rPr>
          <w:rFonts w:cs="Times New Roman"/>
          <w:caps/>
          <w:kern w:val="22"/>
          <w:szCs w:val="22"/>
        </w:rPr>
      </w:pPr>
      <w:r w:rsidRPr="005C77D8">
        <w:rPr>
          <w:rFonts w:cs="Times New Roman"/>
          <w:caps/>
          <w:kern w:val="22"/>
          <w:szCs w:val="22"/>
        </w:rPr>
        <w:t>Informal Advisory Committee to the Access and Benefit-sharing Clearing-House</w:t>
      </w:r>
    </w:p>
    <w:p w14:paraId="7402CB8A" w14:textId="77777777" w:rsidR="00A237A7" w:rsidRPr="005C77D8" w:rsidRDefault="009A5C0A" w:rsidP="008E377D">
      <w:pPr>
        <w:pStyle w:val="Cornernotation"/>
        <w:suppressLineNumbers/>
        <w:suppressAutoHyphens/>
        <w:ind w:left="142" w:right="3548" w:hanging="142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>Fourth</w:t>
      </w:r>
      <w:r w:rsidR="00A237A7" w:rsidRPr="005C77D8">
        <w:rPr>
          <w:rFonts w:cs="Times New Roman"/>
          <w:kern w:val="22"/>
          <w:szCs w:val="22"/>
        </w:rPr>
        <w:t xml:space="preserve"> meeting</w:t>
      </w:r>
    </w:p>
    <w:p w14:paraId="2A476B17" w14:textId="77777777" w:rsidR="003C3F6D" w:rsidRPr="005C77D8" w:rsidRDefault="00A237A7" w:rsidP="008E377D">
      <w:pPr>
        <w:pStyle w:val="Cornernotation"/>
        <w:suppressLineNumbers/>
        <w:suppressAutoHyphens/>
        <w:ind w:left="142" w:right="3548" w:hanging="142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 xml:space="preserve">Montreal, Canada, </w:t>
      </w:r>
      <w:r w:rsidR="00E17B79" w:rsidRPr="005C77D8">
        <w:rPr>
          <w:rFonts w:cs="Times New Roman"/>
          <w:kern w:val="22"/>
          <w:szCs w:val="22"/>
        </w:rPr>
        <w:t>2-4</w:t>
      </w:r>
      <w:r w:rsidR="00C67580" w:rsidRPr="005C77D8">
        <w:rPr>
          <w:rFonts w:cs="Times New Roman"/>
          <w:kern w:val="22"/>
          <w:szCs w:val="22"/>
        </w:rPr>
        <w:t xml:space="preserve"> </w:t>
      </w:r>
      <w:r w:rsidR="00E17B79" w:rsidRPr="005C77D8">
        <w:rPr>
          <w:rFonts w:cs="Times New Roman"/>
          <w:kern w:val="22"/>
          <w:szCs w:val="22"/>
        </w:rPr>
        <w:t>December</w:t>
      </w:r>
      <w:r w:rsidR="00B3098A" w:rsidRPr="005C77D8">
        <w:rPr>
          <w:rFonts w:cs="Times New Roman"/>
          <w:kern w:val="22"/>
          <w:szCs w:val="22"/>
        </w:rPr>
        <w:t xml:space="preserve"> 201</w:t>
      </w:r>
      <w:r w:rsidR="009A5C0A" w:rsidRPr="005C77D8">
        <w:rPr>
          <w:rFonts w:cs="Times New Roman"/>
          <w:kern w:val="22"/>
          <w:szCs w:val="22"/>
        </w:rPr>
        <w:t>9</w:t>
      </w:r>
    </w:p>
    <w:sdt>
      <w:sdtPr>
        <w:rPr>
          <w:rFonts w:cs="Times New Roman"/>
          <w:b/>
          <w:bCs/>
          <w:caps/>
          <w:kern w:val="22"/>
          <w:szCs w:val="22"/>
        </w:rPr>
        <w:alias w:val="Title"/>
        <w:tag w:val=""/>
        <w:id w:val="983828233"/>
        <w:placeholder>
          <w:docPart w:val="2F9913C32F724FE9AC2D2A282E3A85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0E411DF" w14:textId="637BD49D" w:rsidR="00EE2F09" w:rsidRPr="005C77D8" w:rsidRDefault="0071262C" w:rsidP="008E377D">
          <w:pPr>
            <w:pStyle w:val="Cornernotation"/>
            <w:suppressLineNumbers/>
            <w:suppressAutoHyphens/>
            <w:spacing w:before="240" w:after="120"/>
            <w:ind w:left="0" w:right="0" w:firstLine="0"/>
            <w:jc w:val="center"/>
            <w:rPr>
              <w:rFonts w:cs="Times New Roman"/>
              <w:kern w:val="22"/>
            </w:rPr>
          </w:pPr>
          <w:r w:rsidRPr="005C77D8">
            <w:rPr>
              <w:rFonts w:cs="Times New Roman"/>
              <w:b/>
              <w:bCs/>
              <w:caps/>
              <w:kern w:val="22"/>
              <w:szCs w:val="22"/>
            </w:rPr>
            <w:t>Annotated provisional agenda</w:t>
          </w:r>
        </w:p>
      </w:sdtContent>
    </w:sdt>
    <w:p w14:paraId="188E5A8D" w14:textId="77777777" w:rsidR="00EE2F09" w:rsidRPr="008E377D" w:rsidRDefault="00EE2F09" w:rsidP="008E377D">
      <w:pPr>
        <w:pStyle w:val="Heading1"/>
        <w:suppressLineNumbers/>
        <w:suppressAutoHyphens/>
        <w:spacing w:before="120"/>
        <w:rPr>
          <w:b w:val="0"/>
          <w:kern w:val="22"/>
        </w:rPr>
      </w:pPr>
      <w:r w:rsidRPr="008E377D">
        <w:rPr>
          <w:kern w:val="22"/>
        </w:rPr>
        <w:t>INTRODUCTION</w:t>
      </w:r>
    </w:p>
    <w:p w14:paraId="03D53F0C" w14:textId="4F611059" w:rsidR="002375BF" w:rsidRPr="005C77D8" w:rsidRDefault="002375BF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>Article 14 of the Nagoya Protocol on Access to Genetic Resources and the Fair and Equitable Sharing of Benefits Arising from their Utilization establishes an Access and Benefit-sharing Clearing</w:t>
      </w:r>
      <w:r w:rsidRPr="005C77D8">
        <w:rPr>
          <w:rFonts w:cs="Times New Roman"/>
          <w:kern w:val="22"/>
          <w:szCs w:val="22"/>
        </w:rPr>
        <w:noBreakHyphen/>
        <w:t>House</w:t>
      </w:r>
      <w:r w:rsidR="003C385C" w:rsidRPr="005C77D8">
        <w:rPr>
          <w:rFonts w:cs="Times New Roman"/>
          <w:kern w:val="22"/>
          <w:szCs w:val="22"/>
        </w:rPr>
        <w:t xml:space="preserve"> </w:t>
      </w:r>
      <w:r w:rsidR="00E70D96" w:rsidRPr="005C77D8">
        <w:rPr>
          <w:rFonts w:cs="Times New Roman"/>
          <w:kern w:val="22"/>
          <w:szCs w:val="22"/>
        </w:rPr>
        <w:t>(ABS Clearing-House)</w:t>
      </w:r>
      <w:r w:rsidRPr="005C77D8">
        <w:rPr>
          <w:rFonts w:cs="Times New Roman"/>
          <w:kern w:val="22"/>
          <w:szCs w:val="22"/>
        </w:rPr>
        <w:t xml:space="preserve"> as part of the clearing-house mechanism under Article 18, paragraph 3, of the Convention on Biological Diversity.</w:t>
      </w:r>
    </w:p>
    <w:p w14:paraId="26E055CD" w14:textId="59BD02DE" w:rsidR="002375BF" w:rsidRPr="005C77D8" w:rsidRDefault="002375BF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 xml:space="preserve">At its first meeting </w:t>
      </w:r>
      <w:r w:rsidR="003C3F6D" w:rsidRPr="005C77D8">
        <w:rPr>
          <w:rFonts w:cs="Times New Roman"/>
          <w:kern w:val="22"/>
          <w:szCs w:val="22"/>
        </w:rPr>
        <w:t xml:space="preserve">the Conference of the Parties serving as the meeting of the Parties to the Protocol </w:t>
      </w:r>
      <w:r w:rsidRPr="005C77D8">
        <w:rPr>
          <w:rFonts w:cs="Times New Roman"/>
          <w:kern w:val="22"/>
          <w:szCs w:val="22"/>
        </w:rPr>
        <w:t xml:space="preserve">established an informal advisory committee to assist the Executive Secretary with the implementation of the </w:t>
      </w:r>
      <w:r w:rsidR="00EA340C" w:rsidRPr="005C77D8">
        <w:rPr>
          <w:rFonts w:cs="Times New Roman"/>
          <w:kern w:val="22"/>
          <w:szCs w:val="22"/>
        </w:rPr>
        <w:t>ABS</w:t>
      </w:r>
      <w:r w:rsidR="005C3698" w:rsidRPr="005C77D8">
        <w:rPr>
          <w:rFonts w:cs="Times New Roman"/>
          <w:kern w:val="22"/>
          <w:szCs w:val="22"/>
        </w:rPr>
        <w:t xml:space="preserve"> </w:t>
      </w:r>
      <w:r w:rsidRPr="005C77D8">
        <w:rPr>
          <w:rFonts w:cs="Times New Roman"/>
          <w:kern w:val="22"/>
          <w:szCs w:val="22"/>
        </w:rPr>
        <w:t>Clearing-House and to provide technical guidance with respect to the resolution of technical and practical issues arising from the ongoing development of the ABS Clearing-House.</w:t>
      </w:r>
    </w:p>
    <w:p w14:paraId="074853EC" w14:textId="4323E500" w:rsidR="00C71620" w:rsidRPr="005C77D8" w:rsidRDefault="00F17030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 xml:space="preserve">At its </w:t>
      </w:r>
      <w:r w:rsidR="00C71620" w:rsidRPr="005C77D8">
        <w:rPr>
          <w:rFonts w:cs="Times New Roman"/>
          <w:kern w:val="22"/>
          <w:szCs w:val="22"/>
        </w:rPr>
        <w:t xml:space="preserve">third </w:t>
      </w:r>
      <w:r w:rsidRPr="005C77D8">
        <w:rPr>
          <w:rFonts w:cs="Times New Roman"/>
          <w:kern w:val="22"/>
          <w:szCs w:val="22"/>
        </w:rPr>
        <w:t>meeting</w:t>
      </w:r>
      <w:r w:rsidR="00985074" w:rsidRPr="005C77D8">
        <w:rPr>
          <w:rFonts w:cs="Times New Roman"/>
          <w:kern w:val="22"/>
          <w:szCs w:val="22"/>
        </w:rPr>
        <w:t>, Parties to the Protocol</w:t>
      </w:r>
      <w:r w:rsidRPr="005C77D8">
        <w:rPr>
          <w:rFonts w:cs="Times New Roman"/>
          <w:kern w:val="22"/>
          <w:szCs w:val="22"/>
        </w:rPr>
        <w:t xml:space="preserve"> </w:t>
      </w:r>
      <w:r w:rsidR="0079666E" w:rsidRPr="005C77D8">
        <w:rPr>
          <w:rFonts w:cs="Times New Roman"/>
          <w:kern w:val="22"/>
          <w:szCs w:val="22"/>
        </w:rPr>
        <w:t>expressed appreciation for the work done and decided that the</w:t>
      </w:r>
      <w:r w:rsidR="002375BF" w:rsidRPr="005C77D8">
        <w:rPr>
          <w:rFonts w:cs="Times New Roman"/>
          <w:kern w:val="22"/>
          <w:szCs w:val="22"/>
        </w:rPr>
        <w:t xml:space="preserve"> Informal Advisory Committee </w:t>
      </w:r>
      <w:r w:rsidRPr="005C77D8">
        <w:rPr>
          <w:rFonts w:cs="Times New Roman"/>
          <w:kern w:val="22"/>
          <w:szCs w:val="22"/>
        </w:rPr>
        <w:t xml:space="preserve">would continue its work and </w:t>
      </w:r>
      <w:r w:rsidR="002375BF" w:rsidRPr="005C77D8">
        <w:rPr>
          <w:rFonts w:cs="Times New Roman"/>
          <w:kern w:val="22"/>
          <w:szCs w:val="22"/>
        </w:rPr>
        <w:t>hold at least one meeting during th</w:t>
      </w:r>
      <w:r w:rsidR="00AF231C" w:rsidRPr="005C77D8">
        <w:rPr>
          <w:rFonts w:cs="Times New Roman"/>
          <w:kern w:val="22"/>
          <w:szCs w:val="22"/>
        </w:rPr>
        <w:t>is</w:t>
      </w:r>
      <w:r w:rsidR="002375BF" w:rsidRPr="005C77D8">
        <w:rPr>
          <w:rFonts w:cs="Times New Roman"/>
          <w:kern w:val="22"/>
          <w:szCs w:val="22"/>
        </w:rPr>
        <w:t xml:space="preserve"> intersessional period, as well as inf</w:t>
      </w:r>
      <w:r w:rsidR="00AF231C" w:rsidRPr="005C77D8">
        <w:rPr>
          <w:rFonts w:cs="Times New Roman"/>
          <w:kern w:val="22"/>
          <w:szCs w:val="22"/>
        </w:rPr>
        <w:t>ormal online discussions</w:t>
      </w:r>
      <w:r w:rsidR="002375BF" w:rsidRPr="005C77D8">
        <w:rPr>
          <w:rFonts w:cs="Times New Roman"/>
          <w:kern w:val="22"/>
          <w:szCs w:val="22"/>
        </w:rPr>
        <w:t xml:space="preserve"> as needed, </w:t>
      </w:r>
      <w:r w:rsidR="00AF231C" w:rsidRPr="005C77D8">
        <w:rPr>
          <w:rFonts w:cs="Times New Roman"/>
          <w:kern w:val="22"/>
          <w:szCs w:val="22"/>
        </w:rPr>
        <w:t xml:space="preserve">and report on the outcomes of its work to </w:t>
      </w:r>
      <w:r w:rsidR="006A69E7" w:rsidRPr="005C77D8">
        <w:rPr>
          <w:rFonts w:cs="Times New Roman"/>
          <w:kern w:val="22"/>
          <w:szCs w:val="22"/>
        </w:rPr>
        <w:t>the Conference of the Parties serving as the meeting of the Parties to the Protocol</w:t>
      </w:r>
      <w:r w:rsidR="00AF231C" w:rsidRPr="005C77D8">
        <w:rPr>
          <w:rFonts w:cs="Times New Roman"/>
          <w:kern w:val="22"/>
          <w:szCs w:val="22"/>
        </w:rPr>
        <w:t xml:space="preserve"> at it</w:t>
      </w:r>
      <w:r w:rsidR="00C71620" w:rsidRPr="005C77D8">
        <w:rPr>
          <w:rFonts w:cs="Times New Roman"/>
          <w:kern w:val="22"/>
          <w:szCs w:val="22"/>
        </w:rPr>
        <w:t>s fo</w:t>
      </w:r>
      <w:r w:rsidR="00BF5891" w:rsidRPr="005C77D8">
        <w:rPr>
          <w:rFonts w:cs="Times New Roman"/>
          <w:kern w:val="22"/>
          <w:szCs w:val="22"/>
        </w:rPr>
        <w:t>u</w:t>
      </w:r>
      <w:r w:rsidR="00C71620" w:rsidRPr="005C77D8">
        <w:rPr>
          <w:rFonts w:cs="Times New Roman"/>
          <w:kern w:val="22"/>
          <w:szCs w:val="22"/>
        </w:rPr>
        <w:t xml:space="preserve">rth </w:t>
      </w:r>
      <w:r w:rsidR="00AF231C" w:rsidRPr="005C77D8">
        <w:rPr>
          <w:rFonts w:cs="Times New Roman"/>
          <w:kern w:val="22"/>
          <w:szCs w:val="22"/>
        </w:rPr>
        <w:t>meeting</w:t>
      </w:r>
      <w:r w:rsidR="002375BF" w:rsidRPr="005C77D8">
        <w:rPr>
          <w:rFonts w:cs="Times New Roman"/>
          <w:kern w:val="22"/>
          <w:szCs w:val="22"/>
        </w:rPr>
        <w:t xml:space="preserve"> (</w:t>
      </w:r>
      <w:hyperlink r:id="rId14" w:history="1">
        <w:r w:rsidR="002375BF" w:rsidRPr="005C77D8">
          <w:rPr>
            <w:rStyle w:val="Hyperlink"/>
            <w:rFonts w:cs="Times New Roman"/>
            <w:kern w:val="22"/>
            <w:szCs w:val="22"/>
          </w:rPr>
          <w:t>decision NP-</w:t>
        </w:r>
        <w:r w:rsidR="00685316" w:rsidRPr="005C77D8">
          <w:rPr>
            <w:rStyle w:val="Hyperlink"/>
            <w:rFonts w:cs="Times New Roman"/>
            <w:kern w:val="22"/>
            <w:szCs w:val="22"/>
          </w:rPr>
          <w:t>3</w:t>
        </w:r>
        <w:r w:rsidR="002375BF" w:rsidRPr="005C77D8">
          <w:rPr>
            <w:rStyle w:val="Hyperlink"/>
            <w:rFonts w:cs="Times New Roman"/>
            <w:kern w:val="22"/>
            <w:szCs w:val="22"/>
          </w:rPr>
          <w:t>/</w:t>
        </w:r>
        <w:r w:rsidR="00685316" w:rsidRPr="005C77D8">
          <w:rPr>
            <w:rStyle w:val="Hyperlink"/>
            <w:rFonts w:cs="Times New Roman"/>
            <w:kern w:val="22"/>
            <w:szCs w:val="22"/>
          </w:rPr>
          <w:t>3</w:t>
        </w:r>
        <w:r w:rsidR="002375BF" w:rsidRPr="005C77D8">
          <w:rPr>
            <w:rStyle w:val="Hyperlink"/>
            <w:rFonts w:cs="Times New Roman"/>
            <w:kern w:val="22"/>
            <w:szCs w:val="22"/>
          </w:rPr>
          <w:t xml:space="preserve">, </w:t>
        </w:r>
        <w:r w:rsidR="00AF231C" w:rsidRPr="005C77D8">
          <w:rPr>
            <w:rStyle w:val="Hyperlink"/>
            <w:rFonts w:cs="Times New Roman"/>
            <w:kern w:val="22"/>
            <w:szCs w:val="22"/>
          </w:rPr>
          <w:t>para</w:t>
        </w:r>
        <w:r w:rsidR="005C3698" w:rsidRPr="005C77D8">
          <w:rPr>
            <w:rStyle w:val="Hyperlink"/>
            <w:rFonts w:cs="Times New Roman"/>
            <w:kern w:val="22"/>
            <w:szCs w:val="22"/>
          </w:rPr>
          <w:t>.</w:t>
        </w:r>
        <w:r w:rsidR="00AF231C" w:rsidRPr="005C77D8">
          <w:rPr>
            <w:rStyle w:val="Hyperlink"/>
            <w:rFonts w:cs="Times New Roman"/>
            <w:kern w:val="22"/>
            <w:szCs w:val="22"/>
          </w:rPr>
          <w:t> </w:t>
        </w:r>
        <w:r w:rsidR="00725324" w:rsidRPr="005C77D8">
          <w:rPr>
            <w:rStyle w:val="Hyperlink"/>
            <w:rFonts w:cs="Times New Roman"/>
            <w:kern w:val="22"/>
            <w:szCs w:val="22"/>
          </w:rPr>
          <w:t>8</w:t>
        </w:r>
      </w:hyperlink>
      <w:r w:rsidR="002375BF" w:rsidRPr="005C77D8">
        <w:rPr>
          <w:rFonts w:cs="Times New Roman"/>
          <w:kern w:val="22"/>
          <w:szCs w:val="22"/>
        </w:rPr>
        <w:t>).</w:t>
      </w:r>
    </w:p>
    <w:p w14:paraId="7CC82BEB" w14:textId="314E4B47" w:rsidR="002B52AA" w:rsidRPr="005C77D8" w:rsidRDefault="003C2ECA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>As</w:t>
      </w:r>
      <w:r w:rsidR="002B52AA" w:rsidRPr="005C77D8">
        <w:rPr>
          <w:rFonts w:cs="Times New Roman"/>
          <w:kern w:val="22"/>
          <w:szCs w:val="22"/>
        </w:rPr>
        <w:t xml:space="preserve"> that a number of countries have become Parties to the Nagoya Protocol </w:t>
      </w:r>
      <w:r w:rsidR="0031419B" w:rsidRPr="005C77D8">
        <w:rPr>
          <w:rFonts w:cs="Times New Roman"/>
          <w:kern w:val="22"/>
          <w:szCs w:val="22"/>
        </w:rPr>
        <w:t xml:space="preserve">and some </w:t>
      </w:r>
      <w:r w:rsidR="00BA3B36" w:rsidRPr="005C77D8">
        <w:rPr>
          <w:rFonts w:cs="Times New Roman"/>
          <w:kern w:val="22"/>
          <w:szCs w:val="22"/>
        </w:rPr>
        <w:t>members</w:t>
      </w:r>
      <w:r w:rsidR="0031419B" w:rsidRPr="005C77D8">
        <w:rPr>
          <w:rFonts w:cs="Times New Roman"/>
          <w:kern w:val="22"/>
          <w:szCs w:val="22"/>
        </w:rPr>
        <w:t xml:space="preserve"> </w:t>
      </w:r>
      <w:r w:rsidRPr="005C77D8">
        <w:rPr>
          <w:rFonts w:cs="Times New Roman"/>
          <w:kern w:val="22"/>
          <w:szCs w:val="22"/>
        </w:rPr>
        <w:t xml:space="preserve">of </w:t>
      </w:r>
      <w:r w:rsidR="002B52AA" w:rsidRPr="005C77D8">
        <w:rPr>
          <w:rFonts w:cs="Times New Roman"/>
          <w:kern w:val="22"/>
          <w:szCs w:val="22"/>
        </w:rPr>
        <w:t xml:space="preserve">the Informal Advisory Committee </w:t>
      </w:r>
      <w:r w:rsidRPr="005C77D8">
        <w:rPr>
          <w:rFonts w:cs="Times New Roman"/>
          <w:kern w:val="22"/>
          <w:szCs w:val="22"/>
        </w:rPr>
        <w:t xml:space="preserve">have departed since the Committee </w:t>
      </w:r>
      <w:r w:rsidR="002B52AA" w:rsidRPr="005C77D8">
        <w:rPr>
          <w:rFonts w:cs="Times New Roman"/>
          <w:kern w:val="22"/>
          <w:szCs w:val="22"/>
        </w:rPr>
        <w:t xml:space="preserve">was </w:t>
      </w:r>
      <w:r w:rsidR="00500D8D" w:rsidRPr="005C77D8">
        <w:rPr>
          <w:rFonts w:cs="Times New Roman"/>
          <w:kern w:val="22"/>
          <w:szCs w:val="22"/>
        </w:rPr>
        <w:t>last</w:t>
      </w:r>
      <w:r w:rsidR="002B52AA" w:rsidRPr="005C77D8">
        <w:rPr>
          <w:rFonts w:cs="Times New Roman"/>
          <w:kern w:val="22"/>
          <w:szCs w:val="22"/>
        </w:rPr>
        <w:t xml:space="preserve"> established, </w:t>
      </w:r>
      <w:r w:rsidR="0079666E" w:rsidRPr="005C77D8">
        <w:rPr>
          <w:rFonts w:cs="Times New Roman"/>
          <w:kern w:val="22"/>
          <w:szCs w:val="22"/>
        </w:rPr>
        <w:t>there was a need to renew the</w:t>
      </w:r>
      <w:r w:rsidR="002B52AA" w:rsidRPr="005C77D8">
        <w:rPr>
          <w:rFonts w:cs="Times New Roman"/>
          <w:kern w:val="22"/>
          <w:szCs w:val="22"/>
        </w:rPr>
        <w:t xml:space="preserve"> composition of the </w:t>
      </w:r>
      <w:r w:rsidR="0056313B" w:rsidRPr="005C77D8">
        <w:rPr>
          <w:rFonts w:cs="Times New Roman"/>
          <w:kern w:val="22"/>
          <w:szCs w:val="22"/>
        </w:rPr>
        <w:t>C</w:t>
      </w:r>
      <w:r w:rsidR="002B52AA" w:rsidRPr="005C77D8">
        <w:rPr>
          <w:rFonts w:cs="Times New Roman"/>
          <w:kern w:val="22"/>
          <w:szCs w:val="22"/>
        </w:rPr>
        <w:t>ommittee for this inter</w:t>
      </w:r>
      <w:r w:rsidR="007509B1" w:rsidRPr="005C77D8">
        <w:rPr>
          <w:rFonts w:cs="Times New Roman"/>
          <w:kern w:val="22"/>
          <w:szCs w:val="22"/>
        </w:rPr>
        <w:t>s</w:t>
      </w:r>
      <w:r w:rsidR="002B52AA" w:rsidRPr="005C77D8">
        <w:rPr>
          <w:rFonts w:cs="Times New Roman"/>
          <w:kern w:val="22"/>
          <w:szCs w:val="22"/>
        </w:rPr>
        <w:t xml:space="preserve">essional period on </w:t>
      </w:r>
      <w:r w:rsidR="0056313B" w:rsidRPr="005C77D8">
        <w:rPr>
          <w:rFonts w:cs="Times New Roman"/>
          <w:kern w:val="22"/>
          <w:szCs w:val="22"/>
        </w:rPr>
        <w:t xml:space="preserve">the basis of </w:t>
      </w:r>
      <w:r w:rsidR="0079666E" w:rsidRPr="005C77D8">
        <w:rPr>
          <w:rFonts w:cs="Times New Roman"/>
          <w:kern w:val="22"/>
          <w:szCs w:val="22"/>
        </w:rPr>
        <w:t xml:space="preserve">new </w:t>
      </w:r>
      <w:r w:rsidR="002B52AA" w:rsidRPr="005C77D8">
        <w:rPr>
          <w:rFonts w:cs="Times New Roman"/>
          <w:kern w:val="22"/>
          <w:szCs w:val="22"/>
        </w:rPr>
        <w:t>nominations from Parties to the Protocol.</w:t>
      </w:r>
    </w:p>
    <w:p w14:paraId="2649D680" w14:textId="08A66068" w:rsidR="00C06F86" w:rsidRPr="005C77D8" w:rsidRDefault="00354575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>A</w:t>
      </w:r>
      <w:r w:rsidR="002B52AA" w:rsidRPr="005C77D8">
        <w:rPr>
          <w:rFonts w:cs="Times New Roman"/>
          <w:kern w:val="22"/>
          <w:szCs w:val="22"/>
        </w:rPr>
        <w:t xml:space="preserve"> notification (</w:t>
      </w:r>
      <w:hyperlink r:id="rId15" w:history="1">
        <w:r w:rsidR="00E70D96" w:rsidRPr="005C77D8">
          <w:rPr>
            <w:rStyle w:val="Hyperlink"/>
            <w:rFonts w:cs="Times New Roman"/>
            <w:kern w:val="22"/>
            <w:szCs w:val="22"/>
          </w:rPr>
          <w:t>2019-052</w:t>
        </w:r>
      </w:hyperlink>
      <w:r w:rsidR="002B52AA" w:rsidRPr="005C77D8">
        <w:rPr>
          <w:rFonts w:cs="Times New Roman"/>
          <w:kern w:val="22"/>
          <w:szCs w:val="22"/>
        </w:rPr>
        <w:t xml:space="preserve">) was issued on </w:t>
      </w:r>
      <w:r w:rsidR="00E70D96" w:rsidRPr="005C77D8">
        <w:rPr>
          <w:rFonts w:cs="Times New Roman"/>
          <w:kern w:val="22"/>
          <w:szCs w:val="22"/>
        </w:rPr>
        <w:t>30</w:t>
      </w:r>
      <w:r w:rsidR="002B52AA" w:rsidRPr="005C77D8">
        <w:rPr>
          <w:rFonts w:cs="Times New Roman"/>
          <w:kern w:val="22"/>
          <w:szCs w:val="22"/>
        </w:rPr>
        <w:t xml:space="preserve"> M</w:t>
      </w:r>
      <w:r w:rsidR="00E70D96" w:rsidRPr="005C77D8">
        <w:rPr>
          <w:rFonts w:cs="Times New Roman"/>
          <w:kern w:val="22"/>
          <w:szCs w:val="22"/>
        </w:rPr>
        <w:t>ay 2019</w:t>
      </w:r>
      <w:r w:rsidR="002B52AA" w:rsidRPr="005C77D8">
        <w:rPr>
          <w:rFonts w:cs="Times New Roman"/>
          <w:kern w:val="22"/>
          <w:szCs w:val="22"/>
        </w:rPr>
        <w:t xml:space="preserve"> inviting Parties to </w:t>
      </w:r>
      <w:r w:rsidRPr="005C77D8">
        <w:rPr>
          <w:rFonts w:cs="Times New Roman"/>
          <w:kern w:val="22"/>
          <w:szCs w:val="22"/>
        </w:rPr>
        <w:t>nominate an expert for the Informal Advisory Committee</w:t>
      </w:r>
      <w:r w:rsidR="002B52AA" w:rsidRPr="005C77D8">
        <w:rPr>
          <w:rFonts w:cs="Times New Roman"/>
          <w:kern w:val="22"/>
          <w:szCs w:val="22"/>
        </w:rPr>
        <w:t>. From the nominations received</w:t>
      </w:r>
      <w:r w:rsidR="00973841" w:rsidRPr="005C77D8">
        <w:rPr>
          <w:rFonts w:cs="Times New Roman"/>
          <w:kern w:val="22"/>
          <w:szCs w:val="22"/>
        </w:rPr>
        <w:t>,</w:t>
      </w:r>
      <w:r w:rsidR="0031419B" w:rsidRPr="005C77D8">
        <w:rPr>
          <w:rFonts w:cs="Times New Roman"/>
          <w:kern w:val="22"/>
          <w:szCs w:val="22"/>
        </w:rPr>
        <w:t xml:space="preserve"> </w:t>
      </w:r>
      <w:r w:rsidR="009D049C" w:rsidRPr="005C77D8">
        <w:rPr>
          <w:rFonts w:cs="Times New Roman"/>
          <w:kern w:val="22"/>
          <w:szCs w:val="22"/>
        </w:rPr>
        <w:t>with</w:t>
      </w:r>
      <w:r w:rsidR="0031419B" w:rsidRPr="005C77D8">
        <w:rPr>
          <w:rFonts w:cs="Times New Roman"/>
          <w:kern w:val="22"/>
          <w:szCs w:val="22"/>
        </w:rPr>
        <w:t xml:space="preserve"> due regard </w:t>
      </w:r>
      <w:r w:rsidR="00C06F86" w:rsidRPr="005C77D8">
        <w:rPr>
          <w:rFonts w:cs="Times New Roman"/>
          <w:kern w:val="22"/>
          <w:szCs w:val="22"/>
        </w:rPr>
        <w:t>to</w:t>
      </w:r>
      <w:r w:rsidR="0031419B" w:rsidRPr="005C77D8">
        <w:rPr>
          <w:rFonts w:cs="Times New Roman"/>
          <w:kern w:val="22"/>
          <w:szCs w:val="22"/>
        </w:rPr>
        <w:t xml:space="preserve"> regional and gender balance, </w:t>
      </w:r>
      <w:r w:rsidR="002B52AA" w:rsidRPr="005C77D8">
        <w:rPr>
          <w:rFonts w:cs="Times New Roman"/>
          <w:kern w:val="22"/>
          <w:szCs w:val="22"/>
          <w:lang w:val="en-CA"/>
        </w:rPr>
        <w:t>1</w:t>
      </w:r>
      <w:r w:rsidR="00E70D96" w:rsidRPr="005C77D8">
        <w:rPr>
          <w:rFonts w:cs="Times New Roman"/>
          <w:kern w:val="22"/>
          <w:szCs w:val="22"/>
          <w:lang w:val="en-CA"/>
        </w:rPr>
        <w:t>4</w:t>
      </w:r>
      <w:r w:rsidR="002B52AA" w:rsidRPr="005C77D8">
        <w:rPr>
          <w:rFonts w:cs="Times New Roman"/>
          <w:kern w:val="22"/>
          <w:szCs w:val="22"/>
          <w:lang w:val="en-CA"/>
        </w:rPr>
        <w:t xml:space="preserve"> </w:t>
      </w:r>
      <w:r w:rsidR="002B52AA" w:rsidRPr="005C77D8">
        <w:rPr>
          <w:rFonts w:cs="Times New Roman"/>
          <w:kern w:val="22"/>
          <w:szCs w:val="22"/>
        </w:rPr>
        <w:t xml:space="preserve">experts were selected </w:t>
      </w:r>
      <w:proofErr w:type="gramStart"/>
      <w:r w:rsidR="002B52AA" w:rsidRPr="005C77D8">
        <w:rPr>
          <w:rFonts w:cs="Times New Roman"/>
          <w:kern w:val="22"/>
          <w:szCs w:val="22"/>
        </w:rPr>
        <w:t xml:space="preserve">on </w:t>
      </w:r>
      <w:r w:rsidR="009D049C" w:rsidRPr="005C77D8">
        <w:rPr>
          <w:rFonts w:cs="Times New Roman"/>
          <w:kern w:val="22"/>
          <w:szCs w:val="22"/>
        </w:rPr>
        <w:t>the basis of</w:t>
      </w:r>
      <w:proofErr w:type="gramEnd"/>
      <w:r w:rsidR="009D049C" w:rsidRPr="005C77D8">
        <w:rPr>
          <w:rFonts w:cs="Times New Roman"/>
          <w:kern w:val="22"/>
          <w:szCs w:val="22"/>
        </w:rPr>
        <w:t xml:space="preserve"> </w:t>
      </w:r>
      <w:r w:rsidR="002B52AA" w:rsidRPr="005C77D8">
        <w:rPr>
          <w:rFonts w:cs="Times New Roman"/>
          <w:kern w:val="22"/>
          <w:szCs w:val="22"/>
        </w:rPr>
        <w:t xml:space="preserve">their experience and involvement with the </w:t>
      </w:r>
      <w:r w:rsidR="00725324" w:rsidRPr="005C77D8">
        <w:rPr>
          <w:rFonts w:cs="Times New Roman"/>
          <w:kern w:val="22"/>
          <w:szCs w:val="22"/>
        </w:rPr>
        <w:t xml:space="preserve">ABS </w:t>
      </w:r>
      <w:r w:rsidR="002B52AA" w:rsidRPr="005C77D8">
        <w:rPr>
          <w:rFonts w:cs="Times New Roman"/>
          <w:kern w:val="22"/>
          <w:szCs w:val="22"/>
        </w:rPr>
        <w:t>Clearing-House</w:t>
      </w:r>
      <w:r w:rsidR="0031419B" w:rsidRPr="005C77D8">
        <w:rPr>
          <w:rFonts w:cs="Times New Roman"/>
          <w:kern w:val="22"/>
          <w:szCs w:val="22"/>
        </w:rPr>
        <w:t>.</w:t>
      </w:r>
      <w:r w:rsidR="00C06F86" w:rsidRPr="005C77D8">
        <w:rPr>
          <w:rFonts w:cs="Times New Roman"/>
          <w:kern w:val="22"/>
          <w:szCs w:val="22"/>
        </w:rPr>
        <w:t xml:space="preserve"> </w:t>
      </w:r>
      <w:r w:rsidR="002375BF" w:rsidRPr="005C77D8">
        <w:rPr>
          <w:rFonts w:cs="Times New Roman"/>
          <w:kern w:val="22"/>
          <w:szCs w:val="22"/>
        </w:rPr>
        <w:t>The</w:t>
      </w:r>
      <w:r w:rsidRPr="005C77D8">
        <w:rPr>
          <w:rFonts w:cs="Times New Roman"/>
          <w:kern w:val="22"/>
          <w:szCs w:val="22"/>
        </w:rPr>
        <w:t xml:space="preserve"> new</w:t>
      </w:r>
      <w:r w:rsidR="00DD7685" w:rsidRPr="005C77D8">
        <w:rPr>
          <w:rFonts w:cs="Times New Roman"/>
          <w:kern w:val="22"/>
          <w:szCs w:val="22"/>
        </w:rPr>
        <w:t xml:space="preserve"> </w:t>
      </w:r>
      <w:r w:rsidR="002375BF" w:rsidRPr="005C77D8">
        <w:rPr>
          <w:rFonts w:cs="Times New Roman"/>
          <w:kern w:val="22"/>
          <w:szCs w:val="22"/>
        </w:rPr>
        <w:t xml:space="preserve">composition of the Informal Advisory Committee was </w:t>
      </w:r>
      <w:r w:rsidR="00DD7685" w:rsidRPr="005C77D8">
        <w:rPr>
          <w:rFonts w:cs="Times New Roman"/>
          <w:kern w:val="22"/>
          <w:szCs w:val="22"/>
        </w:rPr>
        <w:t>announced</w:t>
      </w:r>
      <w:r w:rsidR="002375BF" w:rsidRPr="005C77D8">
        <w:rPr>
          <w:rFonts w:cs="Times New Roman"/>
          <w:kern w:val="22"/>
          <w:szCs w:val="22"/>
        </w:rPr>
        <w:t xml:space="preserve"> in </w:t>
      </w:r>
      <w:r w:rsidR="005C3698" w:rsidRPr="005C77D8">
        <w:rPr>
          <w:rFonts w:cs="Times New Roman"/>
          <w:kern w:val="22"/>
          <w:szCs w:val="22"/>
        </w:rPr>
        <w:t xml:space="preserve">a </w:t>
      </w:r>
      <w:r w:rsidR="002375BF" w:rsidRPr="005C77D8">
        <w:rPr>
          <w:rFonts w:cs="Times New Roman"/>
          <w:kern w:val="22"/>
          <w:szCs w:val="22"/>
        </w:rPr>
        <w:t xml:space="preserve">notification </w:t>
      </w:r>
      <w:r w:rsidR="00973841" w:rsidRPr="005C77D8">
        <w:rPr>
          <w:rFonts w:cs="Times New Roman"/>
          <w:kern w:val="22"/>
          <w:szCs w:val="22"/>
        </w:rPr>
        <w:t>(</w:t>
      </w:r>
      <w:hyperlink r:id="rId16" w:history="1">
        <w:r w:rsidR="00725324" w:rsidRPr="005C77D8">
          <w:rPr>
            <w:rStyle w:val="Hyperlink"/>
            <w:rFonts w:cs="Times New Roman"/>
            <w:kern w:val="22"/>
            <w:szCs w:val="22"/>
          </w:rPr>
          <w:t>2019-082</w:t>
        </w:r>
      </w:hyperlink>
      <w:r w:rsidR="00DD7685" w:rsidRPr="005C77D8">
        <w:rPr>
          <w:rFonts w:cs="Times New Roman"/>
          <w:kern w:val="22"/>
          <w:szCs w:val="22"/>
        </w:rPr>
        <w:t xml:space="preserve">) </w:t>
      </w:r>
      <w:r w:rsidR="002375BF" w:rsidRPr="005C77D8">
        <w:rPr>
          <w:rFonts w:cs="Times New Roman"/>
          <w:kern w:val="22"/>
          <w:szCs w:val="22"/>
        </w:rPr>
        <w:t xml:space="preserve">dated </w:t>
      </w:r>
      <w:r w:rsidR="00725324" w:rsidRPr="005C77D8">
        <w:rPr>
          <w:rFonts w:cs="Times New Roman"/>
          <w:kern w:val="22"/>
          <w:szCs w:val="22"/>
        </w:rPr>
        <w:t>25 September 2019</w:t>
      </w:r>
      <w:r w:rsidRPr="005C77D8">
        <w:rPr>
          <w:rFonts w:cs="Times New Roman"/>
          <w:kern w:val="22"/>
          <w:szCs w:val="22"/>
        </w:rPr>
        <w:t>.</w:t>
      </w:r>
    </w:p>
    <w:p w14:paraId="79B6B75A" w14:textId="54DDB26E" w:rsidR="008D1232" w:rsidRPr="005C77D8" w:rsidRDefault="00354575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  <w:szCs w:val="22"/>
        </w:rPr>
        <w:t>T</w:t>
      </w:r>
      <w:r w:rsidR="00073D45" w:rsidRPr="005C77D8">
        <w:rPr>
          <w:rFonts w:cs="Times New Roman"/>
          <w:kern w:val="22"/>
          <w:szCs w:val="22"/>
        </w:rPr>
        <w:t xml:space="preserve">he </w:t>
      </w:r>
      <w:r w:rsidR="00E70D96" w:rsidRPr="005C77D8">
        <w:rPr>
          <w:rFonts w:cs="Times New Roman"/>
          <w:kern w:val="22"/>
          <w:szCs w:val="22"/>
        </w:rPr>
        <w:t>fourth</w:t>
      </w:r>
      <w:r w:rsidR="002375BF" w:rsidRPr="005C77D8">
        <w:rPr>
          <w:rFonts w:cs="Times New Roman"/>
          <w:kern w:val="22"/>
          <w:szCs w:val="22"/>
        </w:rPr>
        <w:t xml:space="preserve"> meeting of the Committee </w:t>
      </w:r>
      <w:r w:rsidRPr="005C77D8">
        <w:rPr>
          <w:rFonts w:cs="Times New Roman"/>
          <w:kern w:val="22"/>
          <w:szCs w:val="22"/>
        </w:rPr>
        <w:t xml:space="preserve">will be held </w:t>
      </w:r>
      <w:r w:rsidR="005C3698" w:rsidRPr="005C77D8">
        <w:rPr>
          <w:rFonts w:cs="Times New Roman"/>
          <w:kern w:val="22"/>
          <w:szCs w:val="22"/>
        </w:rPr>
        <w:t xml:space="preserve">in Montreal, Canada, from </w:t>
      </w:r>
      <w:r w:rsidR="00725324" w:rsidRPr="005C77D8">
        <w:rPr>
          <w:rFonts w:cs="Times New Roman"/>
          <w:kern w:val="22"/>
          <w:szCs w:val="22"/>
        </w:rPr>
        <w:t>2</w:t>
      </w:r>
      <w:r w:rsidR="00DD7685" w:rsidRPr="005C77D8">
        <w:rPr>
          <w:rFonts w:cs="Times New Roman"/>
          <w:kern w:val="22"/>
          <w:szCs w:val="22"/>
        </w:rPr>
        <w:t xml:space="preserve"> to </w:t>
      </w:r>
      <w:r w:rsidR="00725324" w:rsidRPr="005C77D8">
        <w:rPr>
          <w:rFonts w:cs="Times New Roman"/>
          <w:kern w:val="22"/>
          <w:szCs w:val="22"/>
        </w:rPr>
        <w:t>4</w:t>
      </w:r>
      <w:r w:rsidR="00DD7685" w:rsidRPr="005C77D8">
        <w:rPr>
          <w:rFonts w:cs="Times New Roman"/>
          <w:kern w:val="22"/>
          <w:szCs w:val="22"/>
        </w:rPr>
        <w:t xml:space="preserve"> </w:t>
      </w:r>
      <w:r w:rsidR="00725324" w:rsidRPr="005C77D8">
        <w:rPr>
          <w:rFonts w:cs="Times New Roman"/>
          <w:kern w:val="22"/>
          <w:szCs w:val="22"/>
        </w:rPr>
        <w:t>December</w:t>
      </w:r>
      <w:r w:rsidR="00DD7685" w:rsidRPr="005C77D8">
        <w:rPr>
          <w:rFonts w:cs="Times New Roman"/>
          <w:kern w:val="22"/>
          <w:szCs w:val="22"/>
        </w:rPr>
        <w:t xml:space="preserve"> 201</w:t>
      </w:r>
      <w:r w:rsidR="00725324" w:rsidRPr="005C77D8">
        <w:rPr>
          <w:rFonts w:cs="Times New Roman"/>
          <w:kern w:val="22"/>
          <w:szCs w:val="22"/>
        </w:rPr>
        <w:t>9</w:t>
      </w:r>
      <w:r w:rsidR="002375BF" w:rsidRPr="005C77D8">
        <w:rPr>
          <w:rFonts w:cs="Times New Roman"/>
          <w:kern w:val="22"/>
          <w:szCs w:val="22"/>
        </w:rPr>
        <w:t>.</w:t>
      </w:r>
      <w:r w:rsidR="00C06F86" w:rsidRPr="005C77D8">
        <w:rPr>
          <w:rFonts w:cs="Times New Roman"/>
          <w:kern w:val="22"/>
          <w:szCs w:val="22"/>
        </w:rPr>
        <w:t xml:space="preserve"> </w:t>
      </w:r>
      <w:r w:rsidR="00642E52" w:rsidRPr="005C77D8">
        <w:rPr>
          <w:rFonts w:cs="Times New Roman"/>
          <w:kern w:val="22"/>
          <w:szCs w:val="22"/>
        </w:rPr>
        <w:t>A list of relevant documents for this meeting is contain</w:t>
      </w:r>
      <w:r w:rsidR="002F552F" w:rsidRPr="005C77D8">
        <w:rPr>
          <w:rFonts w:cs="Times New Roman"/>
          <w:kern w:val="22"/>
          <w:szCs w:val="22"/>
        </w:rPr>
        <w:t>ed</w:t>
      </w:r>
      <w:r w:rsidR="00642E52" w:rsidRPr="005C77D8">
        <w:rPr>
          <w:rFonts w:cs="Times New Roman"/>
          <w:kern w:val="22"/>
          <w:szCs w:val="22"/>
        </w:rPr>
        <w:t xml:space="preserve"> in annex</w:t>
      </w:r>
      <w:r w:rsidR="002F552F" w:rsidRPr="005C77D8">
        <w:rPr>
          <w:rFonts w:cs="Times New Roman"/>
          <w:kern w:val="22"/>
          <w:szCs w:val="22"/>
        </w:rPr>
        <w:t> </w:t>
      </w:r>
      <w:r w:rsidR="00642E52" w:rsidRPr="005C77D8">
        <w:rPr>
          <w:rFonts w:cs="Times New Roman"/>
          <w:kern w:val="22"/>
          <w:szCs w:val="22"/>
        </w:rPr>
        <w:t xml:space="preserve">I. </w:t>
      </w:r>
      <w:r w:rsidR="002375BF" w:rsidRPr="005C77D8">
        <w:rPr>
          <w:rFonts w:cs="Times New Roman"/>
          <w:kern w:val="22"/>
          <w:szCs w:val="22"/>
        </w:rPr>
        <w:t xml:space="preserve">The documents </w:t>
      </w:r>
      <w:r w:rsidR="00E91E70" w:rsidRPr="005C77D8">
        <w:rPr>
          <w:rFonts w:cs="Times New Roman"/>
          <w:kern w:val="22"/>
          <w:szCs w:val="22"/>
        </w:rPr>
        <w:t xml:space="preserve">will be made </w:t>
      </w:r>
      <w:r w:rsidR="002375BF" w:rsidRPr="005C77D8">
        <w:rPr>
          <w:rFonts w:cs="Times New Roman"/>
          <w:kern w:val="22"/>
          <w:szCs w:val="22"/>
        </w:rPr>
        <w:t>available on the Secretariat’s website at</w:t>
      </w:r>
      <w:r w:rsidRPr="005C77D8">
        <w:rPr>
          <w:rFonts w:cs="Times New Roman"/>
          <w:kern w:val="22"/>
          <w:szCs w:val="22"/>
        </w:rPr>
        <w:t xml:space="preserve"> </w:t>
      </w:r>
      <w:hyperlink r:id="rId17" w:history="1">
        <w:r w:rsidR="00725324" w:rsidRPr="008E377D">
          <w:rPr>
            <w:rStyle w:val="Hyperlink"/>
            <w:szCs w:val="22"/>
          </w:rPr>
          <w:t>https://www.cbd.int/meetings/NP-ABSCH-IAC-2019-01</w:t>
        </w:r>
      </w:hyperlink>
      <w:r w:rsidR="0031419B" w:rsidRPr="005C77D8">
        <w:rPr>
          <w:rFonts w:cs="Times New Roman"/>
          <w:kern w:val="22"/>
          <w:szCs w:val="22"/>
        </w:rPr>
        <w:t>.</w:t>
      </w:r>
    </w:p>
    <w:p w14:paraId="71A4E324" w14:textId="581312FB" w:rsidR="00DD7685" w:rsidRPr="005C77D8" w:rsidRDefault="00DD7685" w:rsidP="008E377D">
      <w:pPr>
        <w:pStyle w:val="Para1"/>
        <w:keepNext/>
        <w:numPr>
          <w:ilvl w:val="0"/>
          <w:numId w:val="0"/>
        </w:numPr>
        <w:suppressLineNumbers/>
        <w:tabs>
          <w:tab w:val="clear" w:pos="720"/>
          <w:tab w:val="left" w:pos="993"/>
        </w:tabs>
        <w:suppressAutoHyphens/>
        <w:spacing w:before="120"/>
        <w:ind w:right="6"/>
        <w:jc w:val="center"/>
        <w:rPr>
          <w:rFonts w:cs="Times New Roman"/>
          <w:b/>
          <w:kern w:val="22"/>
          <w:szCs w:val="22"/>
        </w:rPr>
      </w:pPr>
      <w:r w:rsidRPr="005C77D8">
        <w:rPr>
          <w:rFonts w:cs="Times New Roman"/>
          <w:b/>
          <w:kern w:val="22"/>
          <w:szCs w:val="22"/>
        </w:rPr>
        <w:t>ITEM 1.</w:t>
      </w:r>
      <w:r w:rsidR="001E0E71" w:rsidRPr="005C77D8">
        <w:rPr>
          <w:rFonts w:cs="Times New Roman"/>
          <w:b/>
          <w:kern w:val="22"/>
          <w:szCs w:val="22"/>
        </w:rPr>
        <w:tab/>
      </w:r>
      <w:r w:rsidRPr="005C77D8">
        <w:rPr>
          <w:rFonts w:cs="Times New Roman"/>
          <w:b/>
          <w:kern w:val="22"/>
          <w:szCs w:val="22"/>
        </w:rPr>
        <w:t>OPENING OF THE MEETING</w:t>
      </w:r>
    </w:p>
    <w:p w14:paraId="5DAAC833" w14:textId="77777777" w:rsidR="008D1232" w:rsidRPr="005C77D8" w:rsidRDefault="00DD7685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b/>
          <w:kern w:val="22"/>
        </w:rPr>
      </w:pPr>
      <w:r w:rsidRPr="005C77D8">
        <w:rPr>
          <w:rFonts w:cs="Times New Roman"/>
          <w:kern w:val="22"/>
        </w:rPr>
        <w:t>The meeting will be opened by the Executive Secretary or h</w:t>
      </w:r>
      <w:r w:rsidR="001D7CF6" w:rsidRPr="005C77D8">
        <w:rPr>
          <w:rFonts w:cs="Times New Roman"/>
          <w:kern w:val="22"/>
        </w:rPr>
        <w:t>er</w:t>
      </w:r>
      <w:r w:rsidRPr="005C77D8">
        <w:rPr>
          <w:rFonts w:cs="Times New Roman"/>
          <w:kern w:val="22"/>
        </w:rPr>
        <w:t xml:space="preserve"> representative at 9.30 a.m. on </w:t>
      </w:r>
      <w:r w:rsidR="002242B5" w:rsidRPr="005C77D8">
        <w:rPr>
          <w:rFonts w:cs="Times New Roman"/>
          <w:kern w:val="22"/>
        </w:rPr>
        <w:t>Monday</w:t>
      </w:r>
      <w:r w:rsidRPr="005C77D8">
        <w:rPr>
          <w:rFonts w:cs="Times New Roman"/>
          <w:kern w:val="22"/>
        </w:rPr>
        <w:t xml:space="preserve">, </w:t>
      </w:r>
      <w:r w:rsidR="002242B5" w:rsidRPr="005C77D8">
        <w:rPr>
          <w:rFonts w:cs="Times New Roman"/>
          <w:kern w:val="22"/>
        </w:rPr>
        <w:t>2 December 2019</w:t>
      </w:r>
      <w:r w:rsidRPr="005C77D8">
        <w:rPr>
          <w:rFonts w:cs="Times New Roman"/>
          <w:kern w:val="22"/>
        </w:rPr>
        <w:t>.</w:t>
      </w:r>
    </w:p>
    <w:p w14:paraId="7BCF2A8F" w14:textId="6ECC0C09" w:rsidR="003E6EB0" w:rsidRPr="005C77D8" w:rsidRDefault="003E6EB0" w:rsidP="008E377D">
      <w:pPr>
        <w:pStyle w:val="Para1"/>
        <w:keepNext/>
        <w:numPr>
          <w:ilvl w:val="0"/>
          <w:numId w:val="0"/>
        </w:numPr>
        <w:suppressLineNumbers/>
        <w:tabs>
          <w:tab w:val="clear" w:pos="720"/>
          <w:tab w:val="left" w:pos="993"/>
        </w:tabs>
        <w:suppressAutoHyphens/>
        <w:spacing w:before="120"/>
        <w:ind w:right="6"/>
        <w:jc w:val="center"/>
        <w:rPr>
          <w:rFonts w:cs="Times New Roman"/>
          <w:b/>
          <w:kern w:val="22"/>
          <w:szCs w:val="22"/>
        </w:rPr>
      </w:pPr>
      <w:r w:rsidRPr="005C77D8">
        <w:rPr>
          <w:rFonts w:cs="Times New Roman"/>
          <w:b/>
          <w:kern w:val="22"/>
          <w:szCs w:val="22"/>
        </w:rPr>
        <w:t>ITEM 2.</w:t>
      </w:r>
      <w:r w:rsidR="001E0E71" w:rsidRPr="005C77D8">
        <w:rPr>
          <w:rFonts w:cs="Times New Roman"/>
          <w:b/>
          <w:kern w:val="22"/>
          <w:szCs w:val="22"/>
        </w:rPr>
        <w:tab/>
      </w:r>
      <w:r w:rsidR="003F2ED1" w:rsidRPr="005C77D8">
        <w:rPr>
          <w:rFonts w:cs="Times New Roman"/>
          <w:b/>
          <w:kern w:val="22"/>
          <w:szCs w:val="22"/>
        </w:rPr>
        <w:t>ORGANIZATION</w:t>
      </w:r>
      <w:r w:rsidR="00C06F86" w:rsidRPr="005C77D8">
        <w:rPr>
          <w:rFonts w:cs="Times New Roman"/>
          <w:b/>
          <w:kern w:val="22"/>
          <w:szCs w:val="22"/>
        </w:rPr>
        <w:t>AL</w:t>
      </w:r>
      <w:r w:rsidR="003F2ED1" w:rsidRPr="005C77D8">
        <w:rPr>
          <w:rFonts w:cs="Times New Roman"/>
          <w:b/>
          <w:kern w:val="22"/>
          <w:szCs w:val="22"/>
        </w:rPr>
        <w:t xml:space="preserve"> MATTERS</w:t>
      </w:r>
    </w:p>
    <w:p w14:paraId="55A0AE94" w14:textId="24F6A1D8" w:rsidR="003F2ED1" w:rsidRPr="005C77D8" w:rsidRDefault="003F2ED1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 xml:space="preserve">Participants will be invited to elect </w:t>
      </w:r>
      <w:r w:rsidR="00C06F86" w:rsidRPr="005C77D8">
        <w:rPr>
          <w:rFonts w:cs="Times New Roman"/>
          <w:kern w:val="22"/>
        </w:rPr>
        <w:t>a</w:t>
      </w:r>
      <w:r w:rsidRPr="005C77D8">
        <w:rPr>
          <w:rFonts w:cs="Times New Roman"/>
          <w:kern w:val="22"/>
        </w:rPr>
        <w:t xml:space="preserve"> chair for the meeting</w:t>
      </w:r>
      <w:r w:rsidR="00C06F86" w:rsidRPr="005C77D8">
        <w:rPr>
          <w:rFonts w:cs="Times New Roman"/>
          <w:kern w:val="22"/>
        </w:rPr>
        <w:t>.</w:t>
      </w:r>
    </w:p>
    <w:p w14:paraId="10563CB5" w14:textId="20F8FBEA" w:rsidR="003C3F6D" w:rsidRPr="005C77D8" w:rsidRDefault="003C3F6D" w:rsidP="008E377D">
      <w:pPr>
        <w:pStyle w:val="Para1"/>
        <w:suppressLineNumbers/>
        <w:tabs>
          <w:tab w:val="clear" w:pos="360"/>
          <w:tab w:val="clear" w:pos="720"/>
          <w:tab w:val="left" w:pos="709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lastRenderedPageBreak/>
        <w:t xml:space="preserve">The Informal Advisory Committee will also be invited to adopt the agenda for the meeting </w:t>
      </w:r>
      <w:proofErr w:type="gramStart"/>
      <w:r w:rsidRPr="005C77D8">
        <w:rPr>
          <w:rFonts w:cs="Times New Roman"/>
          <w:kern w:val="22"/>
        </w:rPr>
        <w:t>on the basis of</w:t>
      </w:r>
      <w:proofErr w:type="gramEnd"/>
      <w:r w:rsidRPr="005C77D8">
        <w:rPr>
          <w:rFonts w:cs="Times New Roman"/>
          <w:kern w:val="22"/>
        </w:rPr>
        <w:t xml:space="preserve"> the provisional agenda prepared by the Executive Secretary (CBD/</w:t>
      </w:r>
      <w:r w:rsidR="00642E52" w:rsidRPr="005C77D8">
        <w:rPr>
          <w:rFonts w:cs="Times New Roman"/>
          <w:kern w:val="22"/>
        </w:rPr>
        <w:t>NP</w:t>
      </w:r>
      <w:r w:rsidRPr="005C77D8">
        <w:rPr>
          <w:rFonts w:cs="Times New Roman"/>
          <w:kern w:val="22"/>
        </w:rPr>
        <w:t>/</w:t>
      </w:r>
      <w:r w:rsidR="001D1D56">
        <w:rPr>
          <w:rFonts w:cs="Times New Roman"/>
          <w:kern w:val="22"/>
        </w:rPr>
        <w:t>ABS</w:t>
      </w:r>
      <w:r w:rsidRPr="005C77D8">
        <w:rPr>
          <w:rFonts w:cs="Times New Roman"/>
          <w:kern w:val="22"/>
        </w:rPr>
        <w:t>CH-IAC/201</w:t>
      </w:r>
      <w:r w:rsidR="005E0072" w:rsidRPr="005C77D8">
        <w:rPr>
          <w:rFonts w:cs="Times New Roman"/>
          <w:kern w:val="22"/>
        </w:rPr>
        <w:t>9/1/1</w:t>
      </w:r>
      <w:r w:rsidRPr="005C77D8">
        <w:rPr>
          <w:rFonts w:cs="Times New Roman"/>
          <w:kern w:val="22"/>
        </w:rPr>
        <w:t>) and to consider the proposed organization of work as contained in annex II.</w:t>
      </w:r>
    </w:p>
    <w:p w14:paraId="5763B688" w14:textId="77777777" w:rsidR="008D1232" w:rsidRPr="005C77D8" w:rsidRDefault="003F2ED1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b/>
          <w:kern w:val="22"/>
        </w:rPr>
      </w:pPr>
      <w:r w:rsidRPr="005C77D8">
        <w:rPr>
          <w:rFonts w:cs="Times New Roman"/>
          <w:kern w:val="22"/>
        </w:rPr>
        <w:t>The language of the meeting will be English.</w:t>
      </w:r>
    </w:p>
    <w:p w14:paraId="275E63E3" w14:textId="19ACA3BB" w:rsidR="001507F3" w:rsidRPr="005C77D8" w:rsidRDefault="003F2ED1" w:rsidP="008E377D">
      <w:pPr>
        <w:pStyle w:val="Para1"/>
        <w:numPr>
          <w:ilvl w:val="0"/>
          <w:numId w:val="0"/>
        </w:numPr>
        <w:suppressLineNumbers/>
        <w:tabs>
          <w:tab w:val="clear" w:pos="720"/>
        </w:tabs>
        <w:suppressAutoHyphens/>
        <w:spacing w:before="120"/>
        <w:ind w:left="1701" w:right="289" w:hanging="992"/>
        <w:jc w:val="left"/>
        <w:rPr>
          <w:rFonts w:cs="Times New Roman"/>
          <w:kern w:val="22"/>
        </w:rPr>
      </w:pPr>
      <w:r w:rsidRPr="005C77D8">
        <w:rPr>
          <w:rFonts w:cs="Times New Roman"/>
          <w:b/>
          <w:kern w:val="22"/>
        </w:rPr>
        <w:t>ITEM 3.</w:t>
      </w:r>
      <w:r w:rsidR="001E0E71" w:rsidRPr="005C77D8">
        <w:rPr>
          <w:rFonts w:cs="Times New Roman"/>
          <w:b/>
          <w:kern w:val="22"/>
        </w:rPr>
        <w:tab/>
      </w:r>
      <w:r w:rsidRPr="005C77D8">
        <w:rPr>
          <w:rFonts w:cs="Times New Roman"/>
          <w:b/>
          <w:kern w:val="22"/>
          <w:szCs w:val="22"/>
        </w:rPr>
        <w:t>REPORT ON PROGRESS IN THE IMPLEMENTATION AND ADMINISTRATION OF THE ACCESS AND BENEFIT</w:t>
      </w:r>
      <w:r w:rsidR="003567C5" w:rsidRPr="005C77D8">
        <w:rPr>
          <w:rFonts w:cs="Times New Roman"/>
          <w:b/>
          <w:kern w:val="22"/>
          <w:szCs w:val="22"/>
        </w:rPr>
        <w:noBreakHyphen/>
      </w:r>
      <w:r w:rsidRPr="005C77D8">
        <w:rPr>
          <w:rFonts w:cs="Times New Roman"/>
          <w:b/>
          <w:kern w:val="22"/>
          <w:szCs w:val="22"/>
        </w:rPr>
        <w:t>SHARING CLEARING-HOUSE</w:t>
      </w:r>
    </w:p>
    <w:p w14:paraId="6B2AC531" w14:textId="3BD8F8AB" w:rsidR="003F2ED1" w:rsidRPr="005C77D8" w:rsidRDefault="00052726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 xml:space="preserve">Under this item, the Secretariat will report on progress made in the implementation and administration of the ABS Clearing-House since the </w:t>
      </w:r>
      <w:r w:rsidR="009A5C0A" w:rsidRPr="005C77D8">
        <w:rPr>
          <w:rFonts w:cs="Times New Roman"/>
          <w:kern w:val="22"/>
        </w:rPr>
        <w:t>third</w:t>
      </w:r>
      <w:r w:rsidRPr="005C77D8">
        <w:rPr>
          <w:rFonts w:cs="Times New Roman"/>
          <w:kern w:val="22"/>
        </w:rPr>
        <w:t xml:space="preserve"> meeting of </w:t>
      </w:r>
      <w:r w:rsidR="00156436" w:rsidRPr="005C77D8">
        <w:rPr>
          <w:rFonts w:cs="Times New Roman"/>
          <w:kern w:val="22"/>
        </w:rPr>
        <w:t xml:space="preserve">the </w:t>
      </w:r>
      <w:r w:rsidR="00062D9C" w:rsidRPr="005C77D8">
        <w:rPr>
          <w:rFonts w:cs="Times New Roman"/>
          <w:kern w:val="22"/>
          <w:szCs w:val="22"/>
        </w:rPr>
        <w:t xml:space="preserve">Conference of the Parties serving as the meeting of the Parties to the Protocol </w:t>
      </w:r>
      <w:r w:rsidR="005E0072" w:rsidRPr="005C77D8">
        <w:rPr>
          <w:rFonts w:cs="Times New Roman"/>
          <w:kern w:val="22"/>
        </w:rPr>
        <w:t xml:space="preserve">in </w:t>
      </w:r>
      <w:r w:rsidR="00CE5317" w:rsidRPr="005C77D8">
        <w:rPr>
          <w:rFonts w:cs="Times New Roman"/>
          <w:kern w:val="22"/>
        </w:rPr>
        <w:t xml:space="preserve">relation to </w:t>
      </w:r>
      <w:r w:rsidRPr="005C77D8">
        <w:rPr>
          <w:rFonts w:cs="Times New Roman"/>
          <w:kern w:val="22"/>
        </w:rPr>
        <w:t>the following goals</w:t>
      </w:r>
      <w:r w:rsidR="00CE5317" w:rsidRPr="005C77D8">
        <w:rPr>
          <w:rFonts w:cs="Times New Roman"/>
          <w:kern w:val="22"/>
        </w:rPr>
        <w:t xml:space="preserve"> and priorities </w:t>
      </w:r>
      <w:r w:rsidR="00156436" w:rsidRPr="005C77D8">
        <w:rPr>
          <w:rFonts w:cs="Times New Roman"/>
          <w:kern w:val="22"/>
        </w:rPr>
        <w:t xml:space="preserve">that were </w:t>
      </w:r>
      <w:r w:rsidR="00CE5317" w:rsidRPr="005C77D8">
        <w:rPr>
          <w:rFonts w:cs="Times New Roman"/>
          <w:kern w:val="22"/>
        </w:rPr>
        <w:t xml:space="preserve">agreed at </w:t>
      </w:r>
      <w:r w:rsidR="00062D9C" w:rsidRPr="005C77D8">
        <w:rPr>
          <w:rFonts w:cs="Times New Roman"/>
          <w:kern w:val="22"/>
        </w:rPr>
        <w:t>that meeting</w:t>
      </w:r>
      <w:r w:rsidR="005C3698" w:rsidRPr="005C77D8">
        <w:rPr>
          <w:rFonts w:cs="Times New Roman"/>
          <w:kern w:val="22"/>
        </w:rPr>
        <w:t>:</w:t>
      </w:r>
    </w:p>
    <w:p w14:paraId="62DBDED0" w14:textId="0DC88287" w:rsidR="004A605E" w:rsidRPr="005C77D8" w:rsidRDefault="00B81DC9" w:rsidP="008E377D">
      <w:pPr>
        <w:pStyle w:val="Para1"/>
        <w:numPr>
          <w:ilvl w:val="1"/>
          <w:numId w:val="11"/>
        </w:numPr>
        <w:suppressLineNumbers/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I</w:t>
      </w:r>
      <w:r w:rsidR="004A605E" w:rsidRPr="005C77D8">
        <w:rPr>
          <w:rFonts w:cs="Times New Roman"/>
          <w:kern w:val="22"/>
        </w:rPr>
        <w:t xml:space="preserve">ncrease </w:t>
      </w:r>
      <w:r w:rsidRPr="005C77D8">
        <w:rPr>
          <w:rFonts w:cs="Times New Roman"/>
          <w:kern w:val="22"/>
        </w:rPr>
        <w:t xml:space="preserve">the </w:t>
      </w:r>
      <w:r w:rsidR="004A605E" w:rsidRPr="005C77D8">
        <w:rPr>
          <w:rFonts w:cs="Times New Roman"/>
          <w:kern w:val="22"/>
        </w:rPr>
        <w:t>use</w:t>
      </w:r>
      <w:r w:rsidRPr="005C77D8">
        <w:rPr>
          <w:rFonts w:cs="Times New Roman"/>
          <w:kern w:val="22"/>
        </w:rPr>
        <w:t xml:space="preserve"> and the information available in </w:t>
      </w:r>
      <w:r w:rsidR="004A605E" w:rsidRPr="005C77D8">
        <w:rPr>
          <w:rFonts w:cs="Times New Roman"/>
          <w:kern w:val="22"/>
        </w:rPr>
        <w:t>the ABS Clearing-House</w:t>
      </w:r>
      <w:r w:rsidR="00CE5317" w:rsidRPr="005C77D8">
        <w:rPr>
          <w:rFonts w:cs="Times New Roman"/>
          <w:kern w:val="22"/>
        </w:rPr>
        <w:t xml:space="preserve"> (goal</w:t>
      </w:r>
      <w:r w:rsidR="002F552F" w:rsidRPr="005C77D8">
        <w:rPr>
          <w:rFonts w:cs="Times New Roman"/>
          <w:kern w:val="22"/>
        </w:rPr>
        <w:t> </w:t>
      </w:r>
      <w:r w:rsidR="00CE5317" w:rsidRPr="005C77D8">
        <w:rPr>
          <w:rFonts w:cs="Times New Roman"/>
          <w:kern w:val="22"/>
        </w:rPr>
        <w:t>1)</w:t>
      </w:r>
      <w:r w:rsidR="00C63EC8" w:rsidRPr="005C77D8">
        <w:rPr>
          <w:rFonts w:cs="Times New Roman"/>
          <w:kern w:val="22"/>
        </w:rPr>
        <w:t>;</w:t>
      </w:r>
    </w:p>
    <w:p w14:paraId="27FFAEB3" w14:textId="604436AE" w:rsidR="00E327D2" w:rsidRPr="005C77D8" w:rsidRDefault="00642D37" w:rsidP="008E377D">
      <w:pPr>
        <w:pStyle w:val="Para1"/>
        <w:numPr>
          <w:ilvl w:val="1"/>
          <w:numId w:val="11"/>
        </w:numPr>
        <w:suppressLineNumbers/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 xml:space="preserve">Translation and functionality for operationalizing the ABS Clearing-House in the six </w:t>
      </w:r>
      <w:r w:rsidR="00052726" w:rsidRPr="005C77D8">
        <w:rPr>
          <w:rFonts w:cs="Times New Roman"/>
          <w:kern w:val="22"/>
        </w:rPr>
        <w:t xml:space="preserve">official </w:t>
      </w:r>
      <w:r w:rsidR="005C3698" w:rsidRPr="005C77D8">
        <w:rPr>
          <w:rFonts w:cs="Times New Roman"/>
          <w:kern w:val="22"/>
        </w:rPr>
        <w:t xml:space="preserve">languages of the </w:t>
      </w:r>
      <w:r w:rsidRPr="005C77D8">
        <w:rPr>
          <w:rFonts w:cs="Times New Roman"/>
          <w:kern w:val="22"/>
        </w:rPr>
        <w:t xml:space="preserve">United Nations </w:t>
      </w:r>
      <w:r w:rsidR="00CE5317" w:rsidRPr="005C77D8">
        <w:rPr>
          <w:rFonts w:cs="Times New Roman"/>
          <w:kern w:val="22"/>
        </w:rPr>
        <w:t>(goal</w:t>
      </w:r>
      <w:r w:rsidR="002F552F" w:rsidRPr="005C77D8">
        <w:rPr>
          <w:rFonts w:cs="Times New Roman"/>
          <w:kern w:val="22"/>
        </w:rPr>
        <w:t> </w:t>
      </w:r>
      <w:r w:rsidR="00CE5317" w:rsidRPr="005C77D8">
        <w:rPr>
          <w:rFonts w:cs="Times New Roman"/>
          <w:kern w:val="22"/>
        </w:rPr>
        <w:t>2)</w:t>
      </w:r>
      <w:r w:rsidR="00C63EC8" w:rsidRPr="005C77D8">
        <w:rPr>
          <w:rFonts w:cs="Times New Roman"/>
          <w:kern w:val="22"/>
        </w:rPr>
        <w:t>;</w:t>
      </w:r>
    </w:p>
    <w:p w14:paraId="16DDDA67" w14:textId="33F28F8C" w:rsidR="00642D37" w:rsidRPr="005C77D8" w:rsidRDefault="00642D37" w:rsidP="008E377D">
      <w:pPr>
        <w:pStyle w:val="Para1"/>
        <w:numPr>
          <w:ilvl w:val="1"/>
          <w:numId w:val="11"/>
        </w:numPr>
        <w:suppressLineNumbers/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Maintain and improve functionality</w:t>
      </w:r>
      <w:r w:rsidR="00CE5317" w:rsidRPr="005C77D8">
        <w:rPr>
          <w:rFonts w:cs="Times New Roman"/>
          <w:kern w:val="22"/>
        </w:rPr>
        <w:t xml:space="preserve"> (goal</w:t>
      </w:r>
      <w:r w:rsidR="002F552F" w:rsidRPr="005C77D8">
        <w:rPr>
          <w:rFonts w:cs="Times New Roman"/>
          <w:kern w:val="22"/>
        </w:rPr>
        <w:t> </w:t>
      </w:r>
      <w:r w:rsidR="00CE5317" w:rsidRPr="005C77D8">
        <w:rPr>
          <w:rFonts w:cs="Times New Roman"/>
          <w:kern w:val="22"/>
        </w:rPr>
        <w:t>3)</w:t>
      </w:r>
      <w:r w:rsidR="00C63EC8" w:rsidRPr="005C77D8">
        <w:rPr>
          <w:rFonts w:cs="Times New Roman"/>
          <w:kern w:val="22"/>
        </w:rPr>
        <w:t>;</w:t>
      </w:r>
    </w:p>
    <w:p w14:paraId="58105EEF" w14:textId="7B79BBA2" w:rsidR="00642D37" w:rsidRPr="005C77D8" w:rsidRDefault="00642D37" w:rsidP="008E377D">
      <w:pPr>
        <w:pStyle w:val="Para1"/>
        <w:numPr>
          <w:ilvl w:val="1"/>
          <w:numId w:val="11"/>
        </w:numPr>
        <w:suppressLineNumbers/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Integration with the clearing</w:t>
      </w:r>
      <w:r w:rsidR="005C3698" w:rsidRPr="005C77D8">
        <w:rPr>
          <w:rFonts w:cs="Times New Roman"/>
          <w:kern w:val="22"/>
        </w:rPr>
        <w:t>-</w:t>
      </w:r>
      <w:r w:rsidRPr="005C77D8">
        <w:rPr>
          <w:rFonts w:cs="Times New Roman"/>
          <w:kern w:val="22"/>
        </w:rPr>
        <w:t>house mechanism</w:t>
      </w:r>
      <w:r w:rsidR="00052726" w:rsidRPr="005C77D8">
        <w:rPr>
          <w:rFonts w:cs="Times New Roman"/>
          <w:kern w:val="22"/>
        </w:rPr>
        <w:t xml:space="preserve"> </w:t>
      </w:r>
      <w:r w:rsidR="00CE5317" w:rsidRPr="005C77D8">
        <w:rPr>
          <w:rFonts w:cs="Times New Roman"/>
          <w:kern w:val="22"/>
        </w:rPr>
        <w:t>(goal</w:t>
      </w:r>
      <w:r w:rsidR="002F552F" w:rsidRPr="005C77D8">
        <w:rPr>
          <w:rFonts w:cs="Times New Roman"/>
          <w:kern w:val="22"/>
        </w:rPr>
        <w:t> </w:t>
      </w:r>
      <w:r w:rsidR="00CE5317" w:rsidRPr="005C77D8">
        <w:rPr>
          <w:rFonts w:cs="Times New Roman"/>
          <w:kern w:val="22"/>
        </w:rPr>
        <w:t>4)</w:t>
      </w:r>
      <w:r w:rsidR="00052726" w:rsidRPr="005C77D8">
        <w:rPr>
          <w:rFonts w:cs="Times New Roman"/>
          <w:kern w:val="22"/>
        </w:rPr>
        <w:t>.</w:t>
      </w:r>
    </w:p>
    <w:p w14:paraId="0716D58A" w14:textId="0A60B98E" w:rsidR="00642D37" w:rsidRPr="005C77D8" w:rsidRDefault="00052726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The Informal Advisory Committee may wish to consider CBD/</w:t>
      </w:r>
      <w:r w:rsidR="00062D9C" w:rsidRPr="005C77D8">
        <w:rPr>
          <w:rFonts w:cs="Times New Roman"/>
          <w:kern w:val="22"/>
        </w:rPr>
        <w:t>NP</w:t>
      </w:r>
      <w:r w:rsidRPr="005C77D8">
        <w:rPr>
          <w:rFonts w:cs="Times New Roman"/>
          <w:kern w:val="22"/>
        </w:rPr>
        <w:t>/</w:t>
      </w:r>
      <w:r w:rsidR="001D1D56">
        <w:rPr>
          <w:rFonts w:cs="Times New Roman"/>
          <w:kern w:val="22"/>
        </w:rPr>
        <w:t>ABS</w:t>
      </w:r>
      <w:r w:rsidRPr="005C77D8">
        <w:rPr>
          <w:rFonts w:cs="Times New Roman"/>
          <w:kern w:val="22"/>
        </w:rPr>
        <w:t>CH</w:t>
      </w:r>
      <w:r w:rsidR="005C3698" w:rsidRPr="005C77D8">
        <w:rPr>
          <w:rFonts w:cs="Times New Roman"/>
          <w:kern w:val="22"/>
        </w:rPr>
        <w:noBreakHyphen/>
      </w:r>
      <w:r w:rsidRPr="005C77D8">
        <w:rPr>
          <w:rFonts w:cs="Times New Roman"/>
          <w:kern w:val="22"/>
        </w:rPr>
        <w:t>IAC/201</w:t>
      </w:r>
      <w:r w:rsidR="005001B5" w:rsidRPr="005C77D8">
        <w:rPr>
          <w:rFonts w:cs="Times New Roman"/>
          <w:kern w:val="22"/>
        </w:rPr>
        <w:t>9</w:t>
      </w:r>
      <w:r w:rsidRPr="005C77D8">
        <w:rPr>
          <w:rFonts w:cs="Times New Roman"/>
          <w:kern w:val="22"/>
        </w:rPr>
        <w:t>/1/2</w:t>
      </w:r>
      <w:r w:rsidR="002F552F" w:rsidRPr="005C77D8">
        <w:rPr>
          <w:rFonts w:cs="Times New Roman"/>
          <w:kern w:val="22"/>
        </w:rPr>
        <w:t>,</w:t>
      </w:r>
      <w:r w:rsidRPr="005C77D8">
        <w:rPr>
          <w:rFonts w:cs="Times New Roman"/>
          <w:kern w:val="22"/>
        </w:rPr>
        <w:t xml:space="preserve"> </w:t>
      </w:r>
      <w:r w:rsidR="002F552F" w:rsidRPr="005C77D8">
        <w:rPr>
          <w:rFonts w:cs="Times New Roman"/>
          <w:kern w:val="22"/>
        </w:rPr>
        <w:t xml:space="preserve">section II, </w:t>
      </w:r>
      <w:r w:rsidRPr="005C77D8">
        <w:rPr>
          <w:rFonts w:cs="Times New Roman"/>
          <w:kern w:val="22"/>
        </w:rPr>
        <w:t>as a basis for its discussion on this agenda item.</w:t>
      </w:r>
    </w:p>
    <w:p w14:paraId="120AB307" w14:textId="2F8BF73B" w:rsidR="00B06309" w:rsidRPr="005C77D8" w:rsidRDefault="002F552F" w:rsidP="008E377D">
      <w:pPr>
        <w:pStyle w:val="Para1"/>
        <w:numPr>
          <w:ilvl w:val="0"/>
          <w:numId w:val="0"/>
        </w:numPr>
        <w:suppressLineNumbers/>
        <w:tabs>
          <w:tab w:val="clear" w:pos="720"/>
        </w:tabs>
        <w:suppressAutoHyphens/>
        <w:spacing w:before="120"/>
        <w:ind w:left="1701" w:right="429" w:hanging="992"/>
        <w:jc w:val="left"/>
        <w:rPr>
          <w:rFonts w:cs="Times New Roman"/>
          <w:b/>
          <w:kern w:val="22"/>
          <w:szCs w:val="22"/>
        </w:rPr>
      </w:pPr>
      <w:r w:rsidRPr="008E377D">
        <w:rPr>
          <w:rFonts w:cs="Times New Roman"/>
          <w:b/>
          <w:kern w:val="22"/>
          <w:szCs w:val="22"/>
        </w:rPr>
        <w:t>ITEM 5.</w:t>
      </w:r>
      <w:r w:rsidRPr="008E377D">
        <w:rPr>
          <w:rFonts w:cs="Times New Roman"/>
          <w:b/>
          <w:kern w:val="22"/>
          <w:szCs w:val="22"/>
        </w:rPr>
        <w:tab/>
        <w:t>TECHNICAL AND PRACTICAL ISSUES RELATED TO THE SYSTEM FOR MONITORING THE UTILIZATION OF GENETIC RESOURCES THROUGH THE ACCESS AND BENEFIT-SHARING CLEARING</w:t>
      </w:r>
      <w:r w:rsidRPr="008E377D">
        <w:rPr>
          <w:rFonts w:cs="Times New Roman"/>
          <w:b/>
          <w:kern w:val="22"/>
          <w:szCs w:val="22"/>
        </w:rPr>
        <w:noBreakHyphen/>
        <w:t>HOUSE</w:t>
      </w:r>
    </w:p>
    <w:p w14:paraId="3F82C73E" w14:textId="27984E61" w:rsidR="00B06309" w:rsidRPr="005C77D8" w:rsidRDefault="00EE15AF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U</w:t>
      </w:r>
      <w:r w:rsidR="005451C4" w:rsidRPr="005C77D8">
        <w:rPr>
          <w:rFonts w:cs="Times New Roman"/>
          <w:kern w:val="22"/>
        </w:rPr>
        <w:t xml:space="preserve">nder this agenda item, the Secretariat will present an overview of </w:t>
      </w:r>
      <w:r w:rsidR="0028431A" w:rsidRPr="005C77D8">
        <w:rPr>
          <w:rFonts w:cs="Times New Roman"/>
          <w:kern w:val="22"/>
        </w:rPr>
        <w:t xml:space="preserve">progress </w:t>
      </w:r>
      <w:r w:rsidR="00203E1A" w:rsidRPr="005C77D8">
        <w:rPr>
          <w:rFonts w:cs="Times New Roman"/>
          <w:kern w:val="22"/>
        </w:rPr>
        <w:t xml:space="preserve">made in the implementation of </w:t>
      </w:r>
      <w:r w:rsidR="005451C4" w:rsidRPr="005C77D8">
        <w:rPr>
          <w:rFonts w:cs="Times New Roman"/>
          <w:kern w:val="22"/>
        </w:rPr>
        <w:t xml:space="preserve">the </w:t>
      </w:r>
      <w:r w:rsidR="00F733F7" w:rsidRPr="005C77D8">
        <w:rPr>
          <w:rFonts w:cs="Times New Roman"/>
          <w:kern w:val="22"/>
        </w:rPr>
        <w:t xml:space="preserve">Protocol’s </w:t>
      </w:r>
      <w:r w:rsidR="005451C4" w:rsidRPr="005C77D8">
        <w:rPr>
          <w:rFonts w:cs="Times New Roman"/>
          <w:kern w:val="22"/>
        </w:rPr>
        <w:t xml:space="preserve">system to monitor </w:t>
      </w:r>
      <w:r w:rsidR="00F733F7" w:rsidRPr="005C77D8">
        <w:rPr>
          <w:rFonts w:cs="Times New Roman"/>
          <w:kern w:val="22"/>
        </w:rPr>
        <w:t xml:space="preserve">the utilization of </w:t>
      </w:r>
      <w:r w:rsidR="005451C4" w:rsidRPr="005C77D8">
        <w:rPr>
          <w:rFonts w:cs="Times New Roman"/>
          <w:kern w:val="22"/>
        </w:rPr>
        <w:t>genetic resources</w:t>
      </w:r>
      <w:r w:rsidRPr="005C77D8">
        <w:rPr>
          <w:rFonts w:cs="Times New Roman"/>
          <w:kern w:val="22"/>
        </w:rPr>
        <w:t xml:space="preserve"> </w:t>
      </w:r>
      <w:r w:rsidR="00F733F7" w:rsidRPr="005C77D8">
        <w:rPr>
          <w:rFonts w:cs="Times New Roman"/>
          <w:kern w:val="22"/>
        </w:rPr>
        <w:t>through the ABS Clearing-House</w:t>
      </w:r>
      <w:r w:rsidR="00203E1A" w:rsidRPr="005C77D8">
        <w:rPr>
          <w:rFonts w:cs="Times New Roman"/>
          <w:kern w:val="22"/>
        </w:rPr>
        <w:t>, including</w:t>
      </w:r>
      <w:r w:rsidR="00F733F7" w:rsidRPr="005C77D8">
        <w:rPr>
          <w:rFonts w:cs="Times New Roman"/>
          <w:kern w:val="22"/>
        </w:rPr>
        <w:t xml:space="preserve"> an</w:t>
      </w:r>
      <w:r w:rsidR="005451C4" w:rsidRPr="005C77D8">
        <w:rPr>
          <w:rFonts w:cs="Times New Roman"/>
          <w:kern w:val="22"/>
        </w:rPr>
        <w:t xml:space="preserve"> analysis of the internationally recognized certificates of compliance </w:t>
      </w:r>
      <w:r w:rsidRPr="005C77D8">
        <w:rPr>
          <w:rFonts w:cs="Times New Roman"/>
          <w:kern w:val="22"/>
        </w:rPr>
        <w:t>and checkpoint communiqu</w:t>
      </w:r>
      <w:r w:rsidR="00867A91" w:rsidRPr="005C77D8">
        <w:rPr>
          <w:rFonts w:cs="Times New Roman"/>
          <w:kern w:val="22"/>
        </w:rPr>
        <w:t>é</w:t>
      </w:r>
      <w:r w:rsidRPr="005C77D8">
        <w:rPr>
          <w:rFonts w:cs="Times New Roman"/>
          <w:kern w:val="22"/>
        </w:rPr>
        <w:t xml:space="preserve">s </w:t>
      </w:r>
      <w:r w:rsidR="005451C4" w:rsidRPr="005C77D8">
        <w:rPr>
          <w:rFonts w:cs="Times New Roman"/>
          <w:kern w:val="22"/>
        </w:rPr>
        <w:t>available in the ABS Clearing-House.</w:t>
      </w:r>
    </w:p>
    <w:p w14:paraId="17227C1A" w14:textId="06A41748" w:rsidR="00B357A2" w:rsidRPr="005C77D8" w:rsidRDefault="004C77DB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At the third meeting of the Parties to the Protocol, Parties requested the Executive Secretary to continue providing technical assistance for the submission of information on the ABS Clearing-House, including by increasing understanding of the functioning of the system for monitoring the utilization of genetic resources (</w:t>
      </w:r>
      <w:r w:rsidR="00887A20" w:rsidRPr="005C77D8">
        <w:rPr>
          <w:rFonts w:cs="Times New Roman"/>
          <w:kern w:val="22"/>
        </w:rPr>
        <w:t xml:space="preserve">see </w:t>
      </w:r>
      <w:r w:rsidRPr="005C77D8">
        <w:rPr>
          <w:rFonts w:cs="Times New Roman"/>
          <w:kern w:val="22"/>
        </w:rPr>
        <w:t xml:space="preserve">NP-3/1, para. 21 (c)). </w:t>
      </w:r>
      <w:r w:rsidR="00887A20" w:rsidRPr="005C77D8">
        <w:rPr>
          <w:rFonts w:cs="Times New Roman"/>
          <w:kern w:val="22"/>
        </w:rPr>
        <w:t>With</w:t>
      </w:r>
      <w:r w:rsidR="00B357A2" w:rsidRPr="005C77D8">
        <w:rPr>
          <w:rFonts w:cs="Times New Roman"/>
          <w:kern w:val="22"/>
        </w:rPr>
        <w:t xml:space="preserve"> generous support provided by the Government of Japan, the European Union and the Government of Germany, </w:t>
      </w:r>
      <w:r w:rsidR="002044F0" w:rsidRPr="005C77D8">
        <w:rPr>
          <w:rFonts w:cs="Times New Roman"/>
          <w:kern w:val="22"/>
        </w:rPr>
        <w:t>the</w:t>
      </w:r>
      <w:r w:rsidR="00B357A2" w:rsidRPr="005C77D8">
        <w:rPr>
          <w:rFonts w:cs="Times New Roman"/>
          <w:kern w:val="22"/>
        </w:rPr>
        <w:t xml:space="preserve"> </w:t>
      </w:r>
      <w:r w:rsidR="002044F0" w:rsidRPr="005C77D8">
        <w:rPr>
          <w:rFonts w:cs="Times New Roman"/>
          <w:kern w:val="22"/>
        </w:rPr>
        <w:t>G</w:t>
      </w:r>
      <w:r w:rsidR="00B357A2" w:rsidRPr="005C77D8">
        <w:rPr>
          <w:rFonts w:cs="Times New Roman"/>
          <w:kern w:val="22"/>
        </w:rPr>
        <w:t xml:space="preserve">lobal </w:t>
      </w:r>
      <w:r w:rsidR="002044F0" w:rsidRPr="005C77D8">
        <w:rPr>
          <w:rFonts w:cs="Times New Roman"/>
          <w:kern w:val="22"/>
        </w:rPr>
        <w:t>C</w:t>
      </w:r>
      <w:r w:rsidR="00B357A2" w:rsidRPr="005C77D8">
        <w:rPr>
          <w:rFonts w:cs="Times New Roman"/>
          <w:kern w:val="22"/>
        </w:rPr>
        <w:t xml:space="preserve">apacity-building </w:t>
      </w:r>
      <w:r w:rsidR="002044F0" w:rsidRPr="005C77D8">
        <w:rPr>
          <w:rFonts w:cs="Times New Roman"/>
          <w:kern w:val="22"/>
        </w:rPr>
        <w:t>W</w:t>
      </w:r>
      <w:r w:rsidR="00B357A2" w:rsidRPr="005C77D8">
        <w:rPr>
          <w:rFonts w:cs="Times New Roman"/>
          <w:kern w:val="22"/>
        </w:rPr>
        <w:t xml:space="preserve">orkshop on </w:t>
      </w:r>
      <w:r w:rsidR="002044F0" w:rsidRPr="005C77D8">
        <w:rPr>
          <w:rFonts w:cs="Times New Roman"/>
          <w:kern w:val="22"/>
        </w:rPr>
        <w:t>M</w:t>
      </w:r>
      <w:r w:rsidR="00B357A2" w:rsidRPr="005C77D8">
        <w:rPr>
          <w:rFonts w:cs="Times New Roman"/>
          <w:kern w:val="22"/>
        </w:rPr>
        <w:t xml:space="preserve">onitoring the </w:t>
      </w:r>
      <w:r w:rsidR="002044F0" w:rsidRPr="005C77D8">
        <w:rPr>
          <w:rFonts w:cs="Times New Roman"/>
          <w:kern w:val="22"/>
        </w:rPr>
        <w:t>U</w:t>
      </w:r>
      <w:r w:rsidR="00B357A2" w:rsidRPr="005C77D8">
        <w:rPr>
          <w:rFonts w:cs="Times New Roman"/>
          <w:kern w:val="22"/>
        </w:rPr>
        <w:t xml:space="preserve">tilization of </w:t>
      </w:r>
      <w:r w:rsidR="002044F0" w:rsidRPr="005C77D8">
        <w:rPr>
          <w:rFonts w:cs="Times New Roman"/>
          <w:kern w:val="22"/>
        </w:rPr>
        <w:t>G</w:t>
      </w:r>
      <w:r w:rsidR="00B357A2" w:rsidRPr="005C77D8">
        <w:rPr>
          <w:rFonts w:cs="Times New Roman"/>
          <w:kern w:val="22"/>
        </w:rPr>
        <w:t xml:space="preserve">enetic </w:t>
      </w:r>
      <w:r w:rsidR="002044F0" w:rsidRPr="005C77D8">
        <w:rPr>
          <w:rFonts w:cs="Times New Roman"/>
          <w:kern w:val="22"/>
        </w:rPr>
        <w:t>R</w:t>
      </w:r>
      <w:r w:rsidR="00B357A2" w:rsidRPr="005C77D8">
        <w:rPr>
          <w:rFonts w:cs="Times New Roman"/>
          <w:kern w:val="22"/>
        </w:rPr>
        <w:t xml:space="preserve">esources under the Nagoya Protocol was </w:t>
      </w:r>
      <w:r w:rsidR="009426B8" w:rsidRPr="005C77D8">
        <w:rPr>
          <w:rFonts w:cs="Times New Roman"/>
          <w:kern w:val="22"/>
        </w:rPr>
        <w:t xml:space="preserve">held </w:t>
      </w:r>
      <w:r w:rsidR="002F02C3" w:rsidRPr="005C77D8">
        <w:rPr>
          <w:rFonts w:cs="Times New Roman"/>
          <w:kern w:val="22"/>
        </w:rPr>
        <w:t xml:space="preserve">in Bonn </w:t>
      </w:r>
      <w:r w:rsidR="00B357A2" w:rsidRPr="005C77D8">
        <w:rPr>
          <w:rFonts w:cs="Times New Roman"/>
          <w:kern w:val="22"/>
        </w:rPr>
        <w:t>from 30</w:t>
      </w:r>
      <w:r w:rsidR="009426B8" w:rsidRPr="005C77D8">
        <w:rPr>
          <w:rFonts w:cs="Times New Roman"/>
          <w:kern w:val="22"/>
        </w:rPr>
        <w:t> </w:t>
      </w:r>
      <w:r w:rsidR="00B357A2" w:rsidRPr="005C77D8">
        <w:rPr>
          <w:rFonts w:cs="Times New Roman"/>
          <w:kern w:val="22"/>
        </w:rPr>
        <w:t>September to 2 October</w:t>
      </w:r>
      <w:r w:rsidR="00541AA2" w:rsidRPr="005C77D8">
        <w:rPr>
          <w:rFonts w:cs="Times New Roman"/>
          <w:kern w:val="22"/>
        </w:rPr>
        <w:t xml:space="preserve"> 2019</w:t>
      </w:r>
      <w:r w:rsidR="00B357A2" w:rsidRPr="005C77D8">
        <w:rPr>
          <w:rFonts w:cs="Times New Roman"/>
          <w:kern w:val="22"/>
        </w:rPr>
        <w:t>. The workshop provide</w:t>
      </w:r>
      <w:r w:rsidR="005844EA" w:rsidRPr="005C77D8">
        <w:rPr>
          <w:rFonts w:cs="Times New Roman"/>
          <w:kern w:val="22"/>
        </w:rPr>
        <w:t>d</w:t>
      </w:r>
      <w:r w:rsidR="00B357A2" w:rsidRPr="005C77D8">
        <w:rPr>
          <w:rFonts w:cs="Times New Roman"/>
          <w:kern w:val="22"/>
        </w:rPr>
        <w:t xml:space="preserve"> the opportunity to raise awareness, build capacity and share practical experiences regarding the implementation of the provisions of the Protocol related </w:t>
      </w:r>
      <w:r w:rsidR="00E63607" w:rsidRPr="005C77D8">
        <w:rPr>
          <w:rFonts w:cs="Times New Roman"/>
          <w:kern w:val="22"/>
        </w:rPr>
        <w:t xml:space="preserve">to </w:t>
      </w:r>
      <w:r w:rsidR="00B357A2" w:rsidRPr="005C77D8">
        <w:rPr>
          <w:rFonts w:cs="Times New Roman"/>
          <w:kern w:val="22"/>
        </w:rPr>
        <w:t>monitoring the utilization of genetic resources with a view to help</w:t>
      </w:r>
      <w:r w:rsidR="00A768EF" w:rsidRPr="005C77D8">
        <w:rPr>
          <w:rFonts w:cs="Times New Roman"/>
          <w:kern w:val="22"/>
        </w:rPr>
        <w:t>ing to</w:t>
      </w:r>
      <w:r w:rsidR="00B357A2" w:rsidRPr="005C77D8">
        <w:rPr>
          <w:rFonts w:cs="Times New Roman"/>
          <w:kern w:val="22"/>
        </w:rPr>
        <w:t xml:space="preserve"> overcome the practical challenges of implementation as Parties build and improve their national ABS systems.</w:t>
      </w:r>
    </w:p>
    <w:p w14:paraId="20FFBE79" w14:textId="601DD136" w:rsidR="007509B1" w:rsidRPr="005C77D8" w:rsidRDefault="00F733F7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 xml:space="preserve">The </w:t>
      </w:r>
      <w:r w:rsidR="00A420CE" w:rsidRPr="005C77D8">
        <w:rPr>
          <w:rFonts w:cs="Times New Roman"/>
          <w:kern w:val="22"/>
        </w:rPr>
        <w:t>members of the I</w:t>
      </w:r>
      <w:r w:rsidR="006F345A" w:rsidRPr="005C77D8">
        <w:rPr>
          <w:rFonts w:cs="Times New Roman"/>
          <w:kern w:val="22"/>
        </w:rPr>
        <w:t xml:space="preserve">nformal </w:t>
      </w:r>
      <w:r w:rsidR="00A420CE" w:rsidRPr="005C77D8">
        <w:rPr>
          <w:rFonts w:cs="Times New Roman"/>
          <w:kern w:val="22"/>
        </w:rPr>
        <w:t>A</w:t>
      </w:r>
      <w:r w:rsidR="006F345A" w:rsidRPr="005C77D8">
        <w:rPr>
          <w:rFonts w:cs="Times New Roman"/>
          <w:kern w:val="22"/>
        </w:rPr>
        <w:t xml:space="preserve">dvisory </w:t>
      </w:r>
      <w:r w:rsidR="00A420CE" w:rsidRPr="005C77D8">
        <w:rPr>
          <w:rFonts w:cs="Times New Roman"/>
          <w:kern w:val="22"/>
        </w:rPr>
        <w:t>C</w:t>
      </w:r>
      <w:r w:rsidR="006F345A" w:rsidRPr="005C77D8">
        <w:rPr>
          <w:rFonts w:cs="Times New Roman"/>
          <w:kern w:val="22"/>
        </w:rPr>
        <w:t>ommittee</w:t>
      </w:r>
      <w:r w:rsidRPr="005C77D8">
        <w:rPr>
          <w:rFonts w:cs="Times New Roman"/>
          <w:kern w:val="22"/>
        </w:rPr>
        <w:t xml:space="preserve"> will be invited to share their experiences </w:t>
      </w:r>
      <w:r w:rsidR="00735317" w:rsidRPr="005C77D8">
        <w:rPr>
          <w:rFonts w:cs="Times New Roman"/>
          <w:kern w:val="22"/>
        </w:rPr>
        <w:t xml:space="preserve">with the use of </w:t>
      </w:r>
      <w:r w:rsidR="00792099" w:rsidRPr="005C77D8">
        <w:rPr>
          <w:rFonts w:cs="Times New Roman"/>
          <w:kern w:val="22"/>
        </w:rPr>
        <w:t>the ABS Clearing-House and its</w:t>
      </w:r>
      <w:r w:rsidR="00735317" w:rsidRPr="005C77D8">
        <w:rPr>
          <w:rFonts w:cs="Times New Roman"/>
          <w:kern w:val="22"/>
        </w:rPr>
        <w:t xml:space="preserve"> tools </w:t>
      </w:r>
      <w:r w:rsidR="00792099" w:rsidRPr="005C77D8">
        <w:rPr>
          <w:rFonts w:cs="Times New Roman"/>
          <w:kern w:val="22"/>
        </w:rPr>
        <w:t>to support the</w:t>
      </w:r>
      <w:r w:rsidR="00735317" w:rsidRPr="005C77D8">
        <w:rPr>
          <w:rFonts w:cs="Times New Roman"/>
          <w:kern w:val="22"/>
        </w:rPr>
        <w:t xml:space="preserve"> Protocol’s system for monitoring utilization of genetic resources.</w:t>
      </w:r>
    </w:p>
    <w:p w14:paraId="0E3AF74F" w14:textId="217B9271" w:rsidR="00B357A2" w:rsidRPr="005C77D8" w:rsidRDefault="005844EA" w:rsidP="008E377D">
      <w:pPr>
        <w:pStyle w:val="Para1"/>
        <w:suppressLineNumbers/>
        <w:tabs>
          <w:tab w:val="clear" w:pos="36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The report of the worksho</w:t>
      </w:r>
      <w:r w:rsidR="004245C3" w:rsidRPr="005C77D8">
        <w:rPr>
          <w:rFonts w:cs="Times New Roman"/>
          <w:kern w:val="22"/>
        </w:rPr>
        <w:t>p</w:t>
      </w:r>
      <w:r w:rsidR="006F345A" w:rsidRPr="005C77D8">
        <w:rPr>
          <w:rFonts w:cs="Times New Roman"/>
          <w:kern w:val="22"/>
        </w:rPr>
        <w:t xml:space="preserve"> (</w:t>
      </w:r>
      <w:r w:rsidR="00735317" w:rsidRPr="005C77D8">
        <w:rPr>
          <w:rFonts w:cs="Times New Roman"/>
          <w:kern w:val="22"/>
        </w:rPr>
        <w:t>CBD/NP/CB/WS/2019/1/2</w:t>
      </w:r>
      <w:r w:rsidR="00EE57DC" w:rsidRPr="005C77D8">
        <w:rPr>
          <w:rFonts w:cs="Times New Roman"/>
          <w:kern w:val="22"/>
        </w:rPr>
        <w:t>)</w:t>
      </w:r>
      <w:r w:rsidR="004245C3" w:rsidRPr="005C77D8">
        <w:rPr>
          <w:rFonts w:cs="Times New Roman"/>
          <w:kern w:val="22"/>
        </w:rPr>
        <w:t xml:space="preserve"> and section </w:t>
      </w:r>
      <w:r w:rsidR="00BA3B36" w:rsidRPr="005C77D8">
        <w:rPr>
          <w:rFonts w:cs="Times New Roman"/>
          <w:kern w:val="22"/>
        </w:rPr>
        <w:t>III</w:t>
      </w:r>
      <w:r w:rsidR="004245C3" w:rsidRPr="005C77D8">
        <w:rPr>
          <w:rFonts w:cs="Times New Roman"/>
          <w:kern w:val="22"/>
        </w:rPr>
        <w:t xml:space="preserve"> of document CBD/</w:t>
      </w:r>
      <w:r w:rsidR="005E7C82" w:rsidRPr="005C77D8">
        <w:rPr>
          <w:rFonts w:cs="Times New Roman"/>
          <w:kern w:val="22"/>
        </w:rPr>
        <w:t>NP</w:t>
      </w:r>
      <w:r w:rsidR="004245C3" w:rsidRPr="005C77D8">
        <w:rPr>
          <w:rFonts w:cs="Times New Roman"/>
          <w:kern w:val="22"/>
        </w:rPr>
        <w:t>/</w:t>
      </w:r>
      <w:r w:rsidR="00141E5C">
        <w:rPr>
          <w:rFonts w:cs="Times New Roman"/>
          <w:kern w:val="22"/>
        </w:rPr>
        <w:t>ABS</w:t>
      </w:r>
      <w:r w:rsidR="004245C3" w:rsidRPr="005C77D8">
        <w:rPr>
          <w:rFonts w:cs="Times New Roman"/>
          <w:kern w:val="22"/>
        </w:rPr>
        <w:t xml:space="preserve">CH-IAC/2019/1/2 </w:t>
      </w:r>
      <w:r w:rsidRPr="005C77D8">
        <w:rPr>
          <w:rFonts w:cs="Times New Roman"/>
          <w:kern w:val="22"/>
        </w:rPr>
        <w:t xml:space="preserve">highlight </w:t>
      </w:r>
      <w:proofErr w:type="gramStart"/>
      <w:r w:rsidRPr="005C77D8">
        <w:rPr>
          <w:rFonts w:cs="Times New Roman"/>
          <w:kern w:val="22"/>
        </w:rPr>
        <w:t>a number of</w:t>
      </w:r>
      <w:proofErr w:type="gramEnd"/>
      <w:r w:rsidRPr="005C77D8">
        <w:rPr>
          <w:rFonts w:cs="Times New Roman"/>
          <w:kern w:val="22"/>
        </w:rPr>
        <w:t xml:space="preserve"> practical issues </w:t>
      </w:r>
      <w:r w:rsidR="0068417B" w:rsidRPr="005C77D8">
        <w:rPr>
          <w:rFonts w:cs="Times New Roman"/>
          <w:kern w:val="22"/>
        </w:rPr>
        <w:t xml:space="preserve">that </w:t>
      </w:r>
      <w:r w:rsidR="00B97FEF" w:rsidRPr="005C77D8">
        <w:rPr>
          <w:rFonts w:cs="Times New Roman"/>
          <w:kern w:val="22"/>
        </w:rPr>
        <w:t xml:space="preserve">this committee may wish to consider as a </w:t>
      </w:r>
      <w:r w:rsidR="0068417B" w:rsidRPr="005C77D8">
        <w:rPr>
          <w:rFonts w:cs="Times New Roman"/>
          <w:kern w:val="22"/>
        </w:rPr>
        <w:t>basis for</w:t>
      </w:r>
      <w:r w:rsidRPr="005C77D8">
        <w:rPr>
          <w:rFonts w:cs="Times New Roman"/>
          <w:kern w:val="22"/>
        </w:rPr>
        <w:t xml:space="preserve"> discussion</w:t>
      </w:r>
      <w:r w:rsidR="0068417B" w:rsidRPr="005C77D8">
        <w:rPr>
          <w:rFonts w:cs="Times New Roman"/>
          <w:kern w:val="22"/>
        </w:rPr>
        <w:t>s on this topic</w:t>
      </w:r>
      <w:r w:rsidRPr="005C77D8">
        <w:rPr>
          <w:rFonts w:cs="Times New Roman"/>
          <w:kern w:val="22"/>
        </w:rPr>
        <w:t>.</w:t>
      </w:r>
    </w:p>
    <w:p w14:paraId="072E52E4" w14:textId="77777777" w:rsidR="00B357A2" w:rsidRPr="005C77D8" w:rsidRDefault="00062CE5" w:rsidP="008E377D">
      <w:pPr>
        <w:pStyle w:val="Para1"/>
        <w:keepNext/>
        <w:numPr>
          <w:ilvl w:val="0"/>
          <w:numId w:val="0"/>
        </w:numPr>
        <w:suppressLineNumbers/>
        <w:tabs>
          <w:tab w:val="clear" w:pos="720"/>
          <w:tab w:val="left" w:pos="993"/>
        </w:tabs>
        <w:suppressAutoHyphens/>
        <w:spacing w:before="120"/>
        <w:ind w:right="6"/>
        <w:jc w:val="center"/>
        <w:rPr>
          <w:rFonts w:cs="Times New Roman"/>
          <w:b/>
          <w:kern w:val="22"/>
          <w:szCs w:val="22"/>
        </w:rPr>
      </w:pPr>
      <w:r w:rsidRPr="005C77D8">
        <w:rPr>
          <w:rFonts w:cs="Times New Roman"/>
          <w:b/>
          <w:kern w:val="22"/>
          <w:szCs w:val="22"/>
        </w:rPr>
        <w:t xml:space="preserve">ITEM </w:t>
      </w:r>
      <w:r w:rsidR="00AE6B15" w:rsidRPr="005C77D8">
        <w:rPr>
          <w:rFonts w:cs="Times New Roman"/>
          <w:b/>
          <w:kern w:val="22"/>
          <w:szCs w:val="22"/>
        </w:rPr>
        <w:t>6</w:t>
      </w:r>
      <w:r w:rsidR="007C2D75" w:rsidRPr="005C77D8">
        <w:rPr>
          <w:rFonts w:cs="Times New Roman"/>
          <w:b/>
          <w:kern w:val="22"/>
          <w:szCs w:val="22"/>
        </w:rPr>
        <w:t>.</w:t>
      </w:r>
      <w:r w:rsidR="007C2D75" w:rsidRPr="005C77D8">
        <w:rPr>
          <w:rFonts w:cs="Times New Roman"/>
          <w:b/>
          <w:kern w:val="22"/>
          <w:szCs w:val="22"/>
        </w:rPr>
        <w:tab/>
        <w:t xml:space="preserve">PRIORITIES FOR </w:t>
      </w:r>
      <w:r w:rsidR="00290107" w:rsidRPr="005C77D8">
        <w:rPr>
          <w:rFonts w:cs="Times New Roman"/>
          <w:b/>
          <w:kern w:val="22"/>
          <w:szCs w:val="22"/>
        </w:rPr>
        <w:t>FURTHER</w:t>
      </w:r>
      <w:r w:rsidR="007C2D75" w:rsidRPr="005C77D8">
        <w:rPr>
          <w:rFonts w:cs="Times New Roman"/>
          <w:b/>
          <w:kern w:val="22"/>
          <w:szCs w:val="22"/>
        </w:rPr>
        <w:t xml:space="preserve"> </w:t>
      </w:r>
      <w:r w:rsidR="00AE6B15" w:rsidRPr="005C77D8">
        <w:rPr>
          <w:rFonts w:cs="Times New Roman"/>
          <w:b/>
          <w:kern w:val="22"/>
          <w:szCs w:val="22"/>
        </w:rPr>
        <w:t>WORK</w:t>
      </w:r>
    </w:p>
    <w:p w14:paraId="172EA95B" w14:textId="1EAFBF38" w:rsidR="001E0E71" w:rsidRPr="005C77D8" w:rsidRDefault="007C2D75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 xml:space="preserve">Under this item, the Informal Advisory Committee will be invited to </w:t>
      </w:r>
      <w:r w:rsidR="00E41875" w:rsidRPr="005C77D8">
        <w:rPr>
          <w:rFonts w:cs="Times New Roman"/>
          <w:kern w:val="22"/>
        </w:rPr>
        <w:t xml:space="preserve">consider </w:t>
      </w:r>
      <w:r w:rsidR="005C3698" w:rsidRPr="005C77D8">
        <w:rPr>
          <w:rFonts w:cs="Times New Roman"/>
          <w:kern w:val="22"/>
        </w:rPr>
        <w:t xml:space="preserve">section </w:t>
      </w:r>
      <w:r w:rsidR="00BA3B36" w:rsidRPr="005C77D8">
        <w:rPr>
          <w:rFonts w:cs="Times New Roman"/>
          <w:kern w:val="22"/>
        </w:rPr>
        <w:t>IV</w:t>
      </w:r>
      <w:r w:rsidR="005C3698" w:rsidRPr="005C77D8">
        <w:rPr>
          <w:rFonts w:cs="Times New Roman"/>
          <w:kern w:val="22"/>
        </w:rPr>
        <w:t xml:space="preserve"> of document </w:t>
      </w:r>
      <w:r w:rsidR="00E41875" w:rsidRPr="005C77D8">
        <w:rPr>
          <w:rFonts w:cs="Times New Roman"/>
          <w:kern w:val="22"/>
        </w:rPr>
        <w:t>CBD/</w:t>
      </w:r>
      <w:r w:rsidR="005E7C82" w:rsidRPr="005C77D8">
        <w:rPr>
          <w:rFonts w:cs="Times New Roman"/>
          <w:kern w:val="22"/>
        </w:rPr>
        <w:t>NP</w:t>
      </w:r>
      <w:r w:rsidR="00E41875" w:rsidRPr="005C77D8">
        <w:rPr>
          <w:rFonts w:cs="Times New Roman"/>
          <w:kern w:val="22"/>
        </w:rPr>
        <w:t>/</w:t>
      </w:r>
      <w:r w:rsidR="00141E5C">
        <w:rPr>
          <w:rFonts w:cs="Times New Roman"/>
          <w:kern w:val="22"/>
        </w:rPr>
        <w:t>ABS</w:t>
      </w:r>
      <w:r w:rsidR="00E41875" w:rsidRPr="005C77D8">
        <w:rPr>
          <w:rFonts w:cs="Times New Roman"/>
          <w:kern w:val="22"/>
        </w:rPr>
        <w:t>CH-IAC/201</w:t>
      </w:r>
      <w:r w:rsidR="00AE6B15" w:rsidRPr="005C77D8">
        <w:rPr>
          <w:rFonts w:cs="Times New Roman"/>
          <w:kern w:val="22"/>
        </w:rPr>
        <w:t xml:space="preserve">9/1/2 </w:t>
      </w:r>
      <w:r w:rsidR="00E41875" w:rsidRPr="005C77D8">
        <w:rPr>
          <w:rFonts w:cs="Times New Roman"/>
          <w:kern w:val="22"/>
        </w:rPr>
        <w:t xml:space="preserve">and to </w:t>
      </w:r>
      <w:r w:rsidRPr="005C77D8">
        <w:rPr>
          <w:rFonts w:cs="Times New Roman"/>
          <w:kern w:val="22"/>
        </w:rPr>
        <w:t>provide the Executive Secretary</w:t>
      </w:r>
      <w:r w:rsidR="00757945" w:rsidRPr="005C77D8">
        <w:rPr>
          <w:rFonts w:cs="Times New Roman"/>
          <w:kern w:val="22"/>
        </w:rPr>
        <w:t xml:space="preserve"> </w:t>
      </w:r>
      <w:r w:rsidR="001949AB" w:rsidRPr="005C77D8">
        <w:rPr>
          <w:rFonts w:cs="Times New Roman"/>
          <w:kern w:val="22"/>
        </w:rPr>
        <w:t xml:space="preserve">with advice </w:t>
      </w:r>
      <w:r w:rsidRPr="005C77D8">
        <w:rPr>
          <w:rFonts w:cs="Times New Roman"/>
          <w:kern w:val="22"/>
        </w:rPr>
        <w:t xml:space="preserve">on priorities </w:t>
      </w:r>
      <w:r w:rsidR="00E41875" w:rsidRPr="005C77D8">
        <w:rPr>
          <w:rFonts w:cs="Times New Roman"/>
          <w:kern w:val="22"/>
        </w:rPr>
        <w:t xml:space="preserve">identified </w:t>
      </w:r>
      <w:r w:rsidRPr="005C77D8">
        <w:rPr>
          <w:rFonts w:cs="Times New Roman"/>
          <w:kern w:val="22"/>
        </w:rPr>
        <w:t xml:space="preserve">for </w:t>
      </w:r>
      <w:r w:rsidR="00290107" w:rsidRPr="005C77D8">
        <w:rPr>
          <w:rFonts w:cs="Times New Roman"/>
          <w:kern w:val="22"/>
        </w:rPr>
        <w:t>further</w:t>
      </w:r>
      <w:r w:rsidRPr="005C77D8">
        <w:rPr>
          <w:rFonts w:cs="Times New Roman"/>
          <w:kern w:val="22"/>
        </w:rPr>
        <w:t xml:space="preserve"> implementation and administration of the ABS Clearing-House.</w:t>
      </w:r>
    </w:p>
    <w:p w14:paraId="7423C832" w14:textId="77777777" w:rsidR="001E0E71" w:rsidRPr="005C77D8" w:rsidRDefault="001E0E71" w:rsidP="008E377D">
      <w:pPr>
        <w:pStyle w:val="Para1"/>
        <w:keepNext/>
        <w:numPr>
          <w:ilvl w:val="0"/>
          <w:numId w:val="0"/>
        </w:numPr>
        <w:suppressLineNumbers/>
        <w:tabs>
          <w:tab w:val="clear" w:pos="720"/>
          <w:tab w:val="left" w:pos="993"/>
        </w:tabs>
        <w:suppressAutoHyphens/>
        <w:spacing w:before="120"/>
        <w:ind w:right="6"/>
        <w:jc w:val="center"/>
        <w:rPr>
          <w:rFonts w:cs="Times New Roman"/>
          <w:b/>
          <w:kern w:val="22"/>
          <w:szCs w:val="22"/>
        </w:rPr>
      </w:pPr>
      <w:r w:rsidRPr="005C77D8">
        <w:rPr>
          <w:rFonts w:cs="Times New Roman"/>
          <w:b/>
          <w:kern w:val="22"/>
          <w:szCs w:val="22"/>
        </w:rPr>
        <w:lastRenderedPageBreak/>
        <w:t xml:space="preserve">ITEM </w:t>
      </w:r>
      <w:r w:rsidR="00AE6B15" w:rsidRPr="005C77D8">
        <w:rPr>
          <w:rFonts w:cs="Times New Roman"/>
          <w:b/>
          <w:kern w:val="22"/>
          <w:szCs w:val="22"/>
        </w:rPr>
        <w:t>7</w:t>
      </w:r>
      <w:r w:rsidRPr="005C77D8">
        <w:rPr>
          <w:rFonts w:cs="Times New Roman"/>
          <w:b/>
          <w:kern w:val="22"/>
          <w:szCs w:val="22"/>
        </w:rPr>
        <w:t>.</w:t>
      </w:r>
      <w:r w:rsidRPr="005C77D8">
        <w:rPr>
          <w:rFonts w:cs="Times New Roman"/>
          <w:b/>
          <w:kern w:val="22"/>
          <w:szCs w:val="22"/>
        </w:rPr>
        <w:tab/>
        <w:t>OTHER MATTERS</w:t>
      </w:r>
    </w:p>
    <w:p w14:paraId="1BC41296" w14:textId="5C20E2F2" w:rsidR="001E0E71" w:rsidRPr="005C77D8" w:rsidRDefault="001E0E71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 xml:space="preserve">Under this agenda item, the Informal Advisory Committee will be invited to raise any relevant issues that were not addressed </w:t>
      </w:r>
      <w:r w:rsidR="00A420CE" w:rsidRPr="005C77D8">
        <w:rPr>
          <w:rFonts w:cs="Times New Roman"/>
          <w:kern w:val="22"/>
        </w:rPr>
        <w:t xml:space="preserve">under the </w:t>
      </w:r>
      <w:r w:rsidR="001949AB" w:rsidRPr="005C77D8">
        <w:rPr>
          <w:rFonts w:cs="Times New Roman"/>
          <w:kern w:val="22"/>
        </w:rPr>
        <w:t xml:space="preserve">other </w:t>
      </w:r>
      <w:r w:rsidR="00A420CE" w:rsidRPr="005C77D8">
        <w:rPr>
          <w:rFonts w:cs="Times New Roman"/>
          <w:kern w:val="22"/>
        </w:rPr>
        <w:t>items</w:t>
      </w:r>
      <w:r w:rsidRPr="005C77D8">
        <w:rPr>
          <w:rFonts w:cs="Times New Roman"/>
          <w:kern w:val="22"/>
        </w:rPr>
        <w:t>.</w:t>
      </w:r>
    </w:p>
    <w:p w14:paraId="4C09D809" w14:textId="77777777" w:rsidR="001E0E71" w:rsidRPr="005C77D8" w:rsidRDefault="001E0E71" w:rsidP="008E377D">
      <w:pPr>
        <w:pStyle w:val="Para1"/>
        <w:keepNext/>
        <w:numPr>
          <w:ilvl w:val="0"/>
          <w:numId w:val="0"/>
        </w:numPr>
        <w:suppressLineNumbers/>
        <w:tabs>
          <w:tab w:val="clear" w:pos="720"/>
          <w:tab w:val="left" w:pos="993"/>
        </w:tabs>
        <w:suppressAutoHyphens/>
        <w:spacing w:before="120"/>
        <w:ind w:right="6"/>
        <w:jc w:val="center"/>
        <w:rPr>
          <w:rFonts w:cs="Times New Roman"/>
          <w:b/>
          <w:kern w:val="22"/>
          <w:szCs w:val="22"/>
        </w:rPr>
      </w:pPr>
      <w:r w:rsidRPr="005C77D8">
        <w:rPr>
          <w:rFonts w:cs="Times New Roman"/>
          <w:b/>
          <w:kern w:val="22"/>
          <w:szCs w:val="22"/>
        </w:rPr>
        <w:t xml:space="preserve">ITEM </w:t>
      </w:r>
      <w:r w:rsidR="00AE6B15" w:rsidRPr="005C77D8">
        <w:rPr>
          <w:rFonts w:cs="Times New Roman"/>
          <w:b/>
          <w:kern w:val="22"/>
          <w:szCs w:val="22"/>
        </w:rPr>
        <w:t>8</w:t>
      </w:r>
      <w:r w:rsidRPr="005C77D8">
        <w:rPr>
          <w:rFonts w:cs="Times New Roman"/>
          <w:b/>
          <w:kern w:val="22"/>
          <w:szCs w:val="22"/>
        </w:rPr>
        <w:t>.</w:t>
      </w:r>
      <w:r w:rsidRPr="005C77D8">
        <w:rPr>
          <w:rFonts w:cs="Times New Roman"/>
          <w:b/>
          <w:kern w:val="22"/>
          <w:szCs w:val="22"/>
        </w:rPr>
        <w:tab/>
        <w:t>ADOPTION OF THE REPORT</w:t>
      </w:r>
    </w:p>
    <w:p w14:paraId="30B1BF6A" w14:textId="77777777" w:rsidR="001E0E71" w:rsidRPr="005C77D8" w:rsidRDefault="001E0E71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</w:rPr>
      </w:pPr>
      <w:r w:rsidRPr="005C77D8">
        <w:rPr>
          <w:rFonts w:cs="Times New Roman"/>
          <w:kern w:val="22"/>
        </w:rPr>
        <w:t>The Informal Advisory Committee will be invited to consider and adopt its report.</w:t>
      </w:r>
    </w:p>
    <w:p w14:paraId="2E091FCC" w14:textId="77777777" w:rsidR="001E0E71" w:rsidRPr="005C77D8" w:rsidRDefault="001E0E71" w:rsidP="008E377D">
      <w:pPr>
        <w:pStyle w:val="Para1"/>
        <w:keepNext/>
        <w:numPr>
          <w:ilvl w:val="0"/>
          <w:numId w:val="0"/>
        </w:numPr>
        <w:suppressLineNumbers/>
        <w:tabs>
          <w:tab w:val="clear" w:pos="720"/>
          <w:tab w:val="left" w:pos="993"/>
        </w:tabs>
        <w:suppressAutoHyphens/>
        <w:spacing w:before="120"/>
        <w:ind w:right="6"/>
        <w:jc w:val="center"/>
        <w:rPr>
          <w:rFonts w:cs="Times New Roman"/>
          <w:b/>
          <w:kern w:val="22"/>
          <w:szCs w:val="22"/>
        </w:rPr>
      </w:pPr>
      <w:r w:rsidRPr="005C77D8">
        <w:rPr>
          <w:rFonts w:cs="Times New Roman"/>
          <w:b/>
          <w:kern w:val="22"/>
          <w:szCs w:val="22"/>
        </w:rPr>
        <w:t xml:space="preserve">ITEM </w:t>
      </w:r>
      <w:r w:rsidR="00AE6B15" w:rsidRPr="005C77D8">
        <w:rPr>
          <w:rFonts w:cs="Times New Roman"/>
          <w:b/>
          <w:kern w:val="22"/>
          <w:szCs w:val="22"/>
        </w:rPr>
        <w:t>9</w:t>
      </w:r>
      <w:r w:rsidRPr="005C77D8">
        <w:rPr>
          <w:rFonts w:cs="Times New Roman"/>
          <w:b/>
          <w:kern w:val="22"/>
          <w:szCs w:val="22"/>
        </w:rPr>
        <w:t>.</w:t>
      </w:r>
      <w:r w:rsidRPr="005C77D8">
        <w:rPr>
          <w:rFonts w:cs="Times New Roman"/>
          <w:b/>
          <w:kern w:val="22"/>
          <w:szCs w:val="22"/>
        </w:rPr>
        <w:tab/>
        <w:t>CLOSURE OF THE MEETING</w:t>
      </w:r>
    </w:p>
    <w:p w14:paraId="2F15AA3B" w14:textId="77777777" w:rsidR="001E0E71" w:rsidRPr="005C77D8" w:rsidRDefault="001E0E71" w:rsidP="008E377D">
      <w:pPr>
        <w:pStyle w:val="Para1"/>
        <w:suppressLineNumbers/>
        <w:tabs>
          <w:tab w:val="clear" w:pos="360"/>
          <w:tab w:val="clear" w:pos="720"/>
        </w:tabs>
        <w:suppressAutoHyphens/>
        <w:spacing w:before="120"/>
        <w:rPr>
          <w:rFonts w:cs="Times New Roman"/>
          <w:kern w:val="22"/>
          <w:szCs w:val="22"/>
        </w:rPr>
      </w:pPr>
      <w:r w:rsidRPr="005C77D8">
        <w:rPr>
          <w:rFonts w:cs="Times New Roman"/>
          <w:kern w:val="22"/>
        </w:rPr>
        <w:t xml:space="preserve">It is expected that the meeting will close at 5 p.m. on </w:t>
      </w:r>
      <w:r w:rsidR="00AE6B15" w:rsidRPr="005C77D8">
        <w:rPr>
          <w:rFonts w:cs="Times New Roman"/>
          <w:kern w:val="22"/>
        </w:rPr>
        <w:t>Wednesday</w:t>
      </w:r>
      <w:r w:rsidRPr="005C77D8">
        <w:rPr>
          <w:rFonts w:cs="Times New Roman"/>
          <w:kern w:val="22"/>
        </w:rPr>
        <w:t xml:space="preserve">, </w:t>
      </w:r>
      <w:r w:rsidR="00AE6B15" w:rsidRPr="005C77D8">
        <w:rPr>
          <w:rFonts w:cs="Times New Roman"/>
          <w:kern w:val="22"/>
        </w:rPr>
        <w:t>4</w:t>
      </w:r>
      <w:r w:rsidRPr="005C77D8">
        <w:rPr>
          <w:rFonts w:cs="Times New Roman"/>
          <w:kern w:val="22"/>
        </w:rPr>
        <w:t> </w:t>
      </w:r>
      <w:r w:rsidR="00AE6B15" w:rsidRPr="005C77D8">
        <w:rPr>
          <w:rFonts w:cs="Times New Roman"/>
          <w:kern w:val="22"/>
        </w:rPr>
        <w:t>December</w:t>
      </w:r>
      <w:r w:rsidRPr="005C77D8">
        <w:rPr>
          <w:rFonts w:cs="Times New Roman"/>
          <w:kern w:val="22"/>
        </w:rPr>
        <w:t xml:space="preserve"> 201</w:t>
      </w:r>
      <w:r w:rsidR="00AE6B15" w:rsidRPr="005C77D8">
        <w:rPr>
          <w:rFonts w:cs="Times New Roman"/>
          <w:kern w:val="22"/>
        </w:rPr>
        <w:t>9</w:t>
      </w:r>
      <w:r w:rsidRPr="005C77D8">
        <w:rPr>
          <w:rFonts w:cs="Times New Roman"/>
          <w:kern w:val="22"/>
        </w:rPr>
        <w:t>.</w:t>
      </w:r>
    </w:p>
    <w:p w14:paraId="6D305A18" w14:textId="77777777" w:rsidR="001E0E71" w:rsidRPr="005C77D8" w:rsidRDefault="001E0E71" w:rsidP="008E377D">
      <w:pPr>
        <w:pStyle w:val="Heading-plain"/>
        <w:suppressLineNumbers/>
        <w:suppressAutoHyphens/>
        <w:jc w:val="left"/>
        <w:rPr>
          <w:rFonts w:cs="Times New Roman"/>
          <w:snapToGrid w:val="0"/>
          <w:kern w:val="22"/>
        </w:rPr>
        <w:sectPr w:rsidR="001E0E71" w:rsidRPr="005C77D8" w:rsidSect="007B0FC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567" w:right="1440" w:bottom="1134" w:left="1440" w:header="454" w:footer="720" w:gutter="0"/>
          <w:cols w:space="720"/>
          <w:titlePg/>
          <w:docGrid w:linePitch="326"/>
        </w:sectPr>
      </w:pPr>
    </w:p>
    <w:p w14:paraId="72FD418D" w14:textId="77777777" w:rsidR="00286E98" w:rsidRPr="005C77D8" w:rsidRDefault="00286E98" w:rsidP="008E377D">
      <w:pPr>
        <w:pStyle w:val="Heading-plain"/>
        <w:suppressLineNumbers/>
        <w:suppressAutoHyphens/>
        <w:spacing w:before="0"/>
        <w:rPr>
          <w:rFonts w:cs="Times New Roman"/>
          <w:snapToGrid w:val="0"/>
          <w:kern w:val="22"/>
          <w:szCs w:val="22"/>
        </w:rPr>
      </w:pPr>
      <w:r w:rsidRPr="005C77D8">
        <w:rPr>
          <w:rFonts w:cs="Times New Roman"/>
          <w:snapToGrid w:val="0"/>
          <w:kern w:val="22"/>
          <w:szCs w:val="22"/>
        </w:rPr>
        <w:lastRenderedPageBreak/>
        <w:t>Annex I</w:t>
      </w:r>
    </w:p>
    <w:p w14:paraId="48BCA7A7" w14:textId="77777777" w:rsidR="00286E98" w:rsidRPr="005C77D8" w:rsidRDefault="00286E98" w:rsidP="008E377D">
      <w:pPr>
        <w:pStyle w:val="Heading0"/>
        <w:suppressLineNumbers/>
        <w:suppressAutoHyphens/>
        <w:spacing w:before="120"/>
        <w:ind w:left="0" w:right="360" w:firstLine="0"/>
        <w:rPr>
          <w:rFonts w:cs="Times New Roman"/>
          <w:snapToGrid w:val="0"/>
          <w:kern w:val="22"/>
          <w:szCs w:val="22"/>
        </w:rPr>
      </w:pPr>
      <w:r w:rsidRPr="005C77D8">
        <w:rPr>
          <w:rFonts w:cs="Times New Roman"/>
          <w:snapToGrid w:val="0"/>
          <w:kern w:val="22"/>
          <w:szCs w:val="22"/>
        </w:rPr>
        <w:t>LIST OF DOCUMENTS</w:t>
      </w:r>
    </w:p>
    <w:p w14:paraId="161C2E6A" w14:textId="77777777" w:rsidR="00F160F1" w:rsidRPr="008E377D" w:rsidRDefault="00F160F1" w:rsidP="008E377D">
      <w:pPr>
        <w:suppressLineNumbers/>
        <w:suppressAutoHyphens/>
        <w:rPr>
          <w:kern w:val="22"/>
          <w:sz w:val="22"/>
          <w:szCs w:val="22"/>
          <w:lang w:val="en-GB"/>
        </w:rPr>
      </w:pPr>
    </w:p>
    <w:p w14:paraId="522D5F04" w14:textId="77777777" w:rsidR="00286E98" w:rsidRPr="008E377D" w:rsidRDefault="00286E98" w:rsidP="008E377D">
      <w:pPr>
        <w:suppressLineNumbers/>
        <w:tabs>
          <w:tab w:val="left" w:pos="426"/>
        </w:tabs>
        <w:suppressAutoHyphens/>
        <w:spacing w:after="120"/>
        <w:jc w:val="center"/>
        <w:rPr>
          <w:b/>
          <w:snapToGrid w:val="0"/>
          <w:kern w:val="22"/>
          <w:sz w:val="22"/>
          <w:szCs w:val="22"/>
        </w:rPr>
      </w:pPr>
      <w:r w:rsidRPr="008E377D">
        <w:rPr>
          <w:b/>
          <w:snapToGrid w:val="0"/>
          <w:kern w:val="22"/>
          <w:sz w:val="22"/>
          <w:szCs w:val="22"/>
        </w:rPr>
        <w:t>A.</w:t>
      </w:r>
      <w:r w:rsidRPr="008E377D">
        <w:rPr>
          <w:b/>
          <w:snapToGrid w:val="0"/>
          <w:kern w:val="22"/>
          <w:sz w:val="22"/>
          <w:szCs w:val="22"/>
        </w:rPr>
        <w:tab/>
        <w:t>Working documents</w:t>
      </w:r>
    </w:p>
    <w:tbl>
      <w:tblPr>
        <w:tblW w:w="0" w:type="auto"/>
        <w:tblInd w:w="198" w:type="dxa"/>
        <w:tblLook w:val="0000" w:firstRow="0" w:lastRow="0" w:firstColumn="0" w:lastColumn="0" w:noHBand="0" w:noVBand="0"/>
      </w:tblPr>
      <w:tblGrid>
        <w:gridCol w:w="4427"/>
        <w:gridCol w:w="4735"/>
      </w:tblGrid>
      <w:tr w:rsidR="00286E98" w:rsidRPr="005C77D8" w14:paraId="0AD82B07" w14:textId="77777777" w:rsidTr="00182AFF">
        <w:tc>
          <w:tcPr>
            <w:tcW w:w="4512" w:type="dxa"/>
          </w:tcPr>
          <w:p w14:paraId="31A2F35F" w14:textId="77777777" w:rsidR="00286E98" w:rsidRPr="005C77D8" w:rsidRDefault="00286E98" w:rsidP="008E377D">
            <w:pPr>
              <w:pStyle w:val="Heading-plain"/>
              <w:suppressLineNumbers/>
              <w:suppressAutoHyphens/>
              <w:rPr>
                <w:rFonts w:cs="Times New Roman"/>
                <w:snapToGrid w:val="0"/>
                <w:kern w:val="22"/>
                <w:szCs w:val="22"/>
              </w:rPr>
            </w:pPr>
            <w:r w:rsidRPr="005C77D8">
              <w:rPr>
                <w:rFonts w:cs="Times New Roman"/>
                <w:snapToGrid w:val="0"/>
                <w:kern w:val="22"/>
                <w:szCs w:val="22"/>
              </w:rPr>
              <w:t>Symbol</w:t>
            </w:r>
          </w:p>
        </w:tc>
        <w:tc>
          <w:tcPr>
            <w:tcW w:w="4848" w:type="dxa"/>
          </w:tcPr>
          <w:p w14:paraId="535F51F6" w14:textId="77777777" w:rsidR="00286E98" w:rsidRPr="005C77D8" w:rsidRDefault="00286E98" w:rsidP="008E377D">
            <w:pPr>
              <w:pStyle w:val="Heading-plain"/>
              <w:suppressLineNumbers/>
              <w:suppressAutoHyphens/>
              <w:rPr>
                <w:rFonts w:cs="Times New Roman"/>
                <w:snapToGrid w:val="0"/>
                <w:kern w:val="22"/>
                <w:szCs w:val="22"/>
              </w:rPr>
            </w:pPr>
            <w:r w:rsidRPr="005C77D8">
              <w:rPr>
                <w:rFonts w:cs="Times New Roman"/>
                <w:snapToGrid w:val="0"/>
                <w:kern w:val="22"/>
                <w:szCs w:val="22"/>
              </w:rPr>
              <w:t>Title</w:t>
            </w:r>
          </w:p>
        </w:tc>
      </w:tr>
      <w:tr w:rsidR="00286E98" w:rsidRPr="005C77D8" w14:paraId="687EDB16" w14:textId="77777777" w:rsidTr="00182AFF">
        <w:tc>
          <w:tcPr>
            <w:tcW w:w="4512" w:type="dxa"/>
          </w:tcPr>
          <w:p w14:paraId="21F76B29" w14:textId="595C1F5A" w:rsidR="00286E98" w:rsidRPr="008E377D" w:rsidRDefault="00286E98" w:rsidP="008E377D">
            <w:pPr>
              <w:suppressLineNumbers/>
              <w:suppressAutoHyphens/>
              <w:spacing w:before="120" w:after="1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snapToGrid w:val="0"/>
                <w:kern w:val="22"/>
                <w:sz w:val="22"/>
                <w:szCs w:val="22"/>
              </w:rPr>
              <w:t>CBD/</w:t>
            </w:r>
            <w:r w:rsidR="00D572DF" w:rsidRPr="008E377D">
              <w:rPr>
                <w:snapToGrid w:val="0"/>
                <w:kern w:val="22"/>
                <w:sz w:val="22"/>
                <w:szCs w:val="22"/>
              </w:rPr>
              <w:t>NP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/</w:t>
            </w:r>
            <w:r w:rsidR="00141E5C">
              <w:rPr>
                <w:snapToGrid w:val="0"/>
                <w:kern w:val="22"/>
                <w:sz w:val="22"/>
                <w:szCs w:val="22"/>
              </w:rPr>
              <w:t>ABS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CH-IAC/201</w:t>
            </w:r>
            <w:r w:rsidR="00F160F1" w:rsidRPr="008E377D">
              <w:rPr>
                <w:snapToGrid w:val="0"/>
                <w:kern w:val="22"/>
                <w:sz w:val="22"/>
                <w:szCs w:val="22"/>
              </w:rPr>
              <w:t>9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/1/1</w:t>
            </w:r>
          </w:p>
        </w:tc>
        <w:tc>
          <w:tcPr>
            <w:tcW w:w="4848" w:type="dxa"/>
          </w:tcPr>
          <w:p w14:paraId="2BD6BF8A" w14:textId="77777777" w:rsidR="00286E98" w:rsidRPr="005C77D8" w:rsidRDefault="00286E98" w:rsidP="008E377D">
            <w:pPr>
              <w:pStyle w:val="bodytextnoindent"/>
              <w:widowControl/>
              <w:suppressLineNumbers/>
              <w:suppressAutoHyphens/>
              <w:jc w:val="left"/>
              <w:rPr>
                <w:rFonts w:cs="Times New Roman"/>
                <w:snapToGrid w:val="0"/>
                <w:kern w:val="22"/>
                <w:szCs w:val="22"/>
              </w:rPr>
            </w:pPr>
            <w:r w:rsidRPr="005C77D8">
              <w:rPr>
                <w:rFonts w:cs="Times New Roman"/>
                <w:snapToGrid w:val="0"/>
                <w:kern w:val="22"/>
                <w:szCs w:val="22"/>
              </w:rPr>
              <w:t>Provisional agenda</w:t>
            </w:r>
          </w:p>
        </w:tc>
      </w:tr>
      <w:tr w:rsidR="00286E98" w:rsidRPr="005C77D8" w14:paraId="2442EF7B" w14:textId="77777777" w:rsidTr="00182AFF">
        <w:tc>
          <w:tcPr>
            <w:tcW w:w="4512" w:type="dxa"/>
          </w:tcPr>
          <w:p w14:paraId="65A7BF8B" w14:textId="1C870B41" w:rsidR="00286E98" w:rsidRPr="008E377D" w:rsidRDefault="00286E98" w:rsidP="008E377D">
            <w:pPr>
              <w:suppressLineNumbers/>
              <w:suppressAutoHyphens/>
              <w:spacing w:before="120" w:after="1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snapToGrid w:val="0"/>
                <w:kern w:val="22"/>
                <w:sz w:val="22"/>
                <w:szCs w:val="22"/>
              </w:rPr>
              <w:t>CBD/</w:t>
            </w:r>
            <w:r w:rsidR="00D572DF" w:rsidRPr="008E377D">
              <w:rPr>
                <w:snapToGrid w:val="0"/>
                <w:kern w:val="22"/>
                <w:sz w:val="22"/>
                <w:szCs w:val="22"/>
              </w:rPr>
              <w:t>NP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/</w:t>
            </w:r>
            <w:r w:rsidR="00141E5C">
              <w:rPr>
                <w:snapToGrid w:val="0"/>
                <w:kern w:val="22"/>
                <w:sz w:val="22"/>
                <w:szCs w:val="22"/>
              </w:rPr>
              <w:t>ABS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CH-IAC/201</w:t>
            </w:r>
            <w:r w:rsidR="00F160F1" w:rsidRPr="008E377D">
              <w:rPr>
                <w:snapToGrid w:val="0"/>
                <w:kern w:val="22"/>
                <w:sz w:val="22"/>
                <w:szCs w:val="22"/>
              </w:rPr>
              <w:t>9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/1/1/Add.1</w:t>
            </w:r>
          </w:p>
        </w:tc>
        <w:tc>
          <w:tcPr>
            <w:tcW w:w="4848" w:type="dxa"/>
          </w:tcPr>
          <w:p w14:paraId="6F6C2E8E" w14:textId="77777777" w:rsidR="00286E98" w:rsidRPr="005C77D8" w:rsidRDefault="00286E98" w:rsidP="008E377D">
            <w:pPr>
              <w:pStyle w:val="HEADING"/>
              <w:suppressLineNumbers/>
              <w:suppressAutoHyphens/>
              <w:jc w:val="left"/>
              <w:rPr>
                <w:rFonts w:ascii="Times New Roman" w:hAnsi="Times New Roman"/>
                <w:snapToGrid w:val="0"/>
                <w:kern w:val="22"/>
                <w:szCs w:val="22"/>
              </w:rPr>
            </w:pPr>
            <w:r w:rsidRPr="005C77D8">
              <w:rPr>
                <w:rFonts w:ascii="Times New Roman" w:hAnsi="Times New Roman"/>
                <w:b w:val="0"/>
                <w:caps w:val="0"/>
                <w:snapToGrid w:val="0"/>
                <w:kern w:val="22"/>
                <w:szCs w:val="22"/>
              </w:rPr>
              <w:t>Annotated provisional agenda</w:t>
            </w:r>
          </w:p>
        </w:tc>
      </w:tr>
      <w:tr w:rsidR="00286E98" w:rsidRPr="005C77D8" w14:paraId="115029D2" w14:textId="77777777" w:rsidTr="00182AFF">
        <w:tc>
          <w:tcPr>
            <w:tcW w:w="4512" w:type="dxa"/>
          </w:tcPr>
          <w:p w14:paraId="36E9F8C2" w14:textId="230434F5" w:rsidR="00286E98" w:rsidRPr="008E377D" w:rsidRDefault="00286E98" w:rsidP="008E377D">
            <w:pPr>
              <w:suppressLineNumbers/>
              <w:suppressAutoHyphens/>
              <w:spacing w:before="120" w:after="1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snapToGrid w:val="0"/>
                <w:kern w:val="22"/>
                <w:sz w:val="22"/>
                <w:szCs w:val="22"/>
              </w:rPr>
              <w:t>CBD/</w:t>
            </w:r>
            <w:r w:rsidR="00D572DF" w:rsidRPr="008E377D">
              <w:rPr>
                <w:snapToGrid w:val="0"/>
                <w:kern w:val="22"/>
                <w:sz w:val="22"/>
                <w:szCs w:val="22"/>
              </w:rPr>
              <w:t>NP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/</w:t>
            </w:r>
            <w:r w:rsidR="00141E5C">
              <w:rPr>
                <w:snapToGrid w:val="0"/>
                <w:kern w:val="22"/>
                <w:sz w:val="22"/>
                <w:szCs w:val="22"/>
              </w:rPr>
              <w:t>ABS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CH-IAC/201</w:t>
            </w:r>
            <w:r w:rsidR="00F160F1" w:rsidRPr="008E377D">
              <w:rPr>
                <w:snapToGrid w:val="0"/>
                <w:kern w:val="22"/>
                <w:sz w:val="22"/>
                <w:szCs w:val="22"/>
              </w:rPr>
              <w:t>9</w:t>
            </w:r>
            <w:r w:rsidRPr="008E377D">
              <w:rPr>
                <w:snapToGrid w:val="0"/>
                <w:kern w:val="22"/>
                <w:sz w:val="22"/>
                <w:szCs w:val="22"/>
              </w:rPr>
              <w:t>/1/2</w:t>
            </w:r>
          </w:p>
        </w:tc>
        <w:tc>
          <w:tcPr>
            <w:tcW w:w="4848" w:type="dxa"/>
          </w:tcPr>
          <w:p w14:paraId="48F8F15C" w14:textId="77777777" w:rsidR="00286E98" w:rsidRPr="005C77D8" w:rsidRDefault="00286E98" w:rsidP="008E377D">
            <w:pPr>
              <w:pStyle w:val="bodytextnoindent"/>
              <w:widowControl/>
              <w:suppressLineNumbers/>
              <w:suppressAutoHyphens/>
              <w:jc w:val="left"/>
              <w:rPr>
                <w:rFonts w:cs="Times New Roman"/>
                <w:snapToGrid w:val="0"/>
                <w:kern w:val="22"/>
                <w:szCs w:val="22"/>
              </w:rPr>
            </w:pPr>
            <w:r w:rsidRPr="005C77D8">
              <w:rPr>
                <w:rFonts w:cs="Times New Roman"/>
                <w:snapToGrid w:val="0"/>
                <w:kern w:val="22"/>
                <w:szCs w:val="22"/>
              </w:rPr>
              <w:t xml:space="preserve">Report on progress and priorities for future implementation and administration of the </w:t>
            </w:r>
            <w:r w:rsidR="002B33EB" w:rsidRPr="005C77D8">
              <w:rPr>
                <w:rFonts w:cs="Times New Roman"/>
                <w:snapToGrid w:val="0"/>
                <w:kern w:val="22"/>
                <w:szCs w:val="22"/>
              </w:rPr>
              <w:t>ABS</w:t>
            </w:r>
            <w:r w:rsidRPr="005C77D8">
              <w:rPr>
                <w:rFonts w:cs="Times New Roman"/>
                <w:snapToGrid w:val="0"/>
                <w:kern w:val="22"/>
                <w:szCs w:val="22"/>
              </w:rPr>
              <w:t xml:space="preserve"> Clearing-House</w:t>
            </w:r>
          </w:p>
        </w:tc>
      </w:tr>
    </w:tbl>
    <w:p w14:paraId="4B611722" w14:textId="77777777" w:rsidR="00F160F1" w:rsidRPr="008E377D" w:rsidRDefault="00F160F1" w:rsidP="008E377D">
      <w:pPr>
        <w:pStyle w:val="BodyText"/>
        <w:suppressLineNumbers/>
        <w:suppressAutoHyphens/>
        <w:jc w:val="center"/>
        <w:rPr>
          <w:b/>
          <w:snapToGrid w:val="0"/>
          <w:kern w:val="22"/>
          <w:sz w:val="22"/>
          <w:szCs w:val="22"/>
        </w:rPr>
      </w:pPr>
    </w:p>
    <w:p w14:paraId="22089379" w14:textId="77777777" w:rsidR="00286E98" w:rsidRPr="008E377D" w:rsidRDefault="00286E98" w:rsidP="008E377D">
      <w:pPr>
        <w:suppressLineNumbers/>
        <w:tabs>
          <w:tab w:val="left" w:pos="426"/>
        </w:tabs>
        <w:suppressAutoHyphens/>
        <w:spacing w:after="120"/>
        <w:jc w:val="center"/>
        <w:rPr>
          <w:b/>
          <w:snapToGrid w:val="0"/>
          <w:kern w:val="22"/>
          <w:sz w:val="22"/>
          <w:szCs w:val="22"/>
        </w:rPr>
      </w:pPr>
      <w:r w:rsidRPr="008E377D">
        <w:rPr>
          <w:b/>
          <w:snapToGrid w:val="0"/>
          <w:kern w:val="22"/>
          <w:sz w:val="22"/>
          <w:szCs w:val="22"/>
        </w:rPr>
        <w:t>B.</w:t>
      </w:r>
      <w:r w:rsidRPr="008E377D">
        <w:rPr>
          <w:b/>
          <w:snapToGrid w:val="0"/>
          <w:kern w:val="22"/>
          <w:sz w:val="22"/>
          <w:szCs w:val="22"/>
        </w:rPr>
        <w:tab/>
        <w:t>Information documents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12"/>
        <w:gridCol w:w="4848"/>
      </w:tblGrid>
      <w:tr w:rsidR="00286E98" w:rsidRPr="005C77D8" w14:paraId="6337FC81" w14:textId="77777777" w:rsidTr="008E377D">
        <w:trPr>
          <w:jc w:val="center"/>
        </w:trPr>
        <w:tc>
          <w:tcPr>
            <w:tcW w:w="4512" w:type="dxa"/>
          </w:tcPr>
          <w:p w14:paraId="29A4B884" w14:textId="72F48D84" w:rsidR="00286E98" w:rsidRPr="008E377D" w:rsidRDefault="00C64F04" w:rsidP="008E377D">
            <w:pPr>
              <w:suppressLineNumbers/>
              <w:suppressAutoHyphens/>
              <w:spacing w:before="120" w:after="120"/>
              <w:rPr>
                <w:snapToGrid w:val="0"/>
                <w:kern w:val="22"/>
                <w:sz w:val="22"/>
                <w:szCs w:val="22"/>
              </w:rPr>
            </w:pPr>
            <w:hyperlink r:id="rId24" w:history="1">
              <w:r w:rsidR="002B33EB" w:rsidRPr="008E377D">
                <w:rPr>
                  <w:rStyle w:val="Hyperlink"/>
                  <w:sz w:val="22"/>
                  <w:szCs w:val="22"/>
                </w:rPr>
                <w:t>D</w:t>
              </w:r>
              <w:r w:rsidR="00286E98" w:rsidRPr="008E377D">
                <w:rPr>
                  <w:rStyle w:val="Hyperlink"/>
                  <w:sz w:val="22"/>
                  <w:szCs w:val="22"/>
                </w:rPr>
                <w:t>ecision NP-</w:t>
              </w:r>
              <w:r w:rsidR="002B33EB" w:rsidRPr="008E377D">
                <w:rPr>
                  <w:rStyle w:val="Hyperlink"/>
                  <w:sz w:val="22"/>
                  <w:szCs w:val="22"/>
                </w:rPr>
                <w:t>3</w:t>
              </w:r>
              <w:r w:rsidR="00286E98" w:rsidRPr="008E377D">
                <w:rPr>
                  <w:rStyle w:val="Hyperlink"/>
                  <w:sz w:val="22"/>
                  <w:szCs w:val="22"/>
                </w:rPr>
                <w:t>/</w:t>
              </w:r>
              <w:r w:rsidR="002B33EB" w:rsidRPr="008E377D">
                <w:rPr>
                  <w:rStyle w:val="Hyperlink"/>
                  <w:sz w:val="22"/>
                  <w:szCs w:val="22"/>
                </w:rPr>
                <w:t>3</w:t>
              </w:r>
            </w:hyperlink>
          </w:p>
        </w:tc>
        <w:tc>
          <w:tcPr>
            <w:tcW w:w="4848" w:type="dxa"/>
          </w:tcPr>
          <w:p w14:paraId="2F4773F3" w14:textId="77777777" w:rsidR="00286E98" w:rsidRPr="005C77D8" w:rsidRDefault="00286E98" w:rsidP="008E377D">
            <w:pPr>
              <w:pStyle w:val="bodytextnoindent"/>
              <w:widowControl/>
              <w:suppressLineNumbers/>
              <w:suppressAutoHyphens/>
              <w:jc w:val="left"/>
              <w:rPr>
                <w:rFonts w:cs="Times New Roman"/>
                <w:snapToGrid w:val="0"/>
                <w:kern w:val="22"/>
                <w:szCs w:val="22"/>
              </w:rPr>
            </w:pPr>
            <w:r w:rsidRPr="005C77D8">
              <w:rPr>
                <w:rFonts w:cs="Times New Roman"/>
                <w:snapToGrid w:val="0"/>
                <w:kern w:val="22"/>
                <w:szCs w:val="22"/>
              </w:rPr>
              <w:t>The Access and Benefit-sharing Clearing-House (Article 14)</w:t>
            </w:r>
          </w:p>
        </w:tc>
      </w:tr>
      <w:tr w:rsidR="00286E98" w:rsidRPr="005C77D8" w14:paraId="437704AD" w14:textId="77777777" w:rsidTr="008E377D">
        <w:trPr>
          <w:jc w:val="center"/>
        </w:trPr>
        <w:tc>
          <w:tcPr>
            <w:tcW w:w="4512" w:type="dxa"/>
          </w:tcPr>
          <w:p w14:paraId="7EC9C4BF" w14:textId="2AE5FEAF" w:rsidR="00286E98" w:rsidRPr="008E377D" w:rsidRDefault="002B33EB" w:rsidP="008E377D">
            <w:pPr>
              <w:suppressLineNumbers/>
              <w:suppressAutoHyphens/>
              <w:spacing w:before="120" w:after="120"/>
              <w:rPr>
                <w:snapToGrid w:val="0"/>
                <w:kern w:val="22"/>
                <w:szCs w:val="22"/>
              </w:rPr>
            </w:pPr>
            <w:r w:rsidRPr="008E377D">
              <w:rPr>
                <w:snapToGrid w:val="0"/>
                <w:kern w:val="22"/>
                <w:sz w:val="22"/>
                <w:szCs w:val="22"/>
              </w:rPr>
              <w:t>CBD/NP/CB/WS/2019/1/2</w:t>
            </w:r>
          </w:p>
        </w:tc>
        <w:tc>
          <w:tcPr>
            <w:tcW w:w="4848" w:type="dxa"/>
          </w:tcPr>
          <w:p w14:paraId="63D0270D" w14:textId="5468519F" w:rsidR="00286E98" w:rsidRPr="005C77D8" w:rsidRDefault="002B33EB" w:rsidP="008E377D">
            <w:pPr>
              <w:pStyle w:val="bodytextnoindent"/>
              <w:widowControl/>
              <w:suppressLineNumbers/>
              <w:suppressAutoHyphens/>
              <w:jc w:val="left"/>
              <w:rPr>
                <w:rFonts w:cs="Times New Roman"/>
                <w:snapToGrid w:val="0"/>
                <w:kern w:val="22"/>
                <w:szCs w:val="22"/>
              </w:rPr>
            </w:pPr>
            <w:r w:rsidRPr="005C77D8">
              <w:rPr>
                <w:rFonts w:cs="Times New Roman"/>
                <w:snapToGrid w:val="0"/>
                <w:kern w:val="22"/>
                <w:szCs w:val="22"/>
              </w:rPr>
              <w:t>Report of the Global Capacity-building Workshop on Monitoring the Utilization of Genetic Resources under the Nagoya Protocol</w:t>
            </w:r>
          </w:p>
        </w:tc>
      </w:tr>
    </w:tbl>
    <w:p w14:paraId="40CF21C4" w14:textId="77777777" w:rsidR="00286E98" w:rsidRPr="005C77D8" w:rsidRDefault="00286E98" w:rsidP="008E377D">
      <w:pPr>
        <w:pStyle w:val="Heading-plain"/>
        <w:suppressLineNumbers/>
        <w:suppressAutoHyphens/>
        <w:spacing w:before="0"/>
        <w:rPr>
          <w:snapToGrid w:val="0"/>
          <w:kern w:val="22"/>
        </w:rPr>
      </w:pPr>
      <w:r w:rsidRPr="005C77D8">
        <w:rPr>
          <w:snapToGrid w:val="0"/>
          <w:kern w:val="22"/>
          <w:szCs w:val="22"/>
        </w:rPr>
        <w:br w:type="page"/>
      </w:r>
      <w:r w:rsidRPr="005C77D8">
        <w:rPr>
          <w:snapToGrid w:val="0"/>
          <w:kern w:val="22"/>
        </w:rPr>
        <w:lastRenderedPageBreak/>
        <w:t>Annex II</w:t>
      </w:r>
    </w:p>
    <w:p w14:paraId="654F239C" w14:textId="77777777" w:rsidR="00286E98" w:rsidRPr="005C77D8" w:rsidRDefault="00286E98" w:rsidP="008E377D">
      <w:pPr>
        <w:pStyle w:val="Heading0"/>
        <w:suppressLineNumbers/>
        <w:tabs>
          <w:tab w:val="clear" w:pos="720"/>
        </w:tabs>
        <w:suppressAutoHyphens/>
        <w:spacing w:before="120"/>
        <w:ind w:left="0" w:right="0" w:firstLine="0"/>
        <w:rPr>
          <w:snapToGrid w:val="0"/>
          <w:kern w:val="22"/>
        </w:rPr>
      </w:pPr>
      <w:r w:rsidRPr="005C77D8">
        <w:rPr>
          <w:snapToGrid w:val="0"/>
          <w:kern w:val="22"/>
        </w:rPr>
        <w:t>PROPOSED ORGANIZATION OF WORK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327"/>
      </w:tblGrid>
      <w:tr w:rsidR="00286E98" w:rsidRPr="005C77D8" w14:paraId="16ADCFF0" w14:textId="77777777" w:rsidTr="005E7E3F">
        <w:trPr>
          <w:cantSplit/>
          <w:tblHeader/>
          <w:jc w:val="center"/>
        </w:trPr>
        <w:tc>
          <w:tcPr>
            <w:tcW w:w="3006" w:type="dxa"/>
            <w:tcBorders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2815F57C" w14:textId="77777777" w:rsidR="00286E98" w:rsidRPr="005C77D8" w:rsidRDefault="00286E98" w:rsidP="005C77D8">
            <w:pPr>
              <w:suppressLineNumbers/>
              <w:suppressAutoHyphens/>
              <w:jc w:val="center"/>
              <w:rPr>
                <w:i/>
                <w:iCs/>
                <w:snapToGrid w:val="0"/>
                <w:kern w:val="22"/>
                <w:sz w:val="22"/>
                <w:szCs w:val="22"/>
              </w:rPr>
            </w:pPr>
            <w:r w:rsidRPr="005C77D8">
              <w:rPr>
                <w:i/>
                <w:iCs/>
                <w:snapToGrid w:val="0"/>
                <w:kern w:val="22"/>
                <w:sz w:val="22"/>
                <w:szCs w:val="22"/>
              </w:rPr>
              <w:t>Date and time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6D775968" w14:textId="77777777" w:rsidR="00286E98" w:rsidRPr="005C77D8" w:rsidRDefault="00286E98" w:rsidP="005C77D8">
            <w:pPr>
              <w:suppressLineNumbers/>
              <w:suppressAutoHyphens/>
              <w:jc w:val="center"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i/>
                <w:snapToGrid w:val="0"/>
                <w:kern w:val="22"/>
                <w:sz w:val="22"/>
                <w:szCs w:val="22"/>
              </w:rPr>
              <w:t>Agenda item</w:t>
            </w:r>
          </w:p>
        </w:tc>
      </w:tr>
      <w:tr w:rsidR="005E7E3F" w:rsidRPr="005C77D8" w14:paraId="5ACB6D1A" w14:textId="77777777" w:rsidTr="007D153B">
        <w:trPr>
          <w:cantSplit/>
          <w:jc w:val="center"/>
        </w:trPr>
        <w:tc>
          <w:tcPr>
            <w:tcW w:w="9333" w:type="dxa"/>
            <w:gridSpan w:val="2"/>
            <w:tcBorders>
              <w:bottom w:val="nil"/>
            </w:tcBorders>
            <w:shd w:val="clear" w:color="auto" w:fill="FBE4D5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9C85F2" w14:textId="05C6C38E" w:rsidR="005E7E3F" w:rsidRPr="005C77D8" w:rsidRDefault="005E7E3F" w:rsidP="005C77D8">
            <w:pPr>
              <w:suppressLineNumbers/>
              <w:suppressAutoHyphens/>
              <w:rPr>
                <w:i/>
                <w:snapToGrid w:val="0"/>
                <w:kern w:val="22"/>
                <w:sz w:val="22"/>
                <w:szCs w:val="22"/>
              </w:rPr>
            </w:pPr>
            <w:r w:rsidRPr="008E377D">
              <w:rPr>
                <w:b/>
                <w:bCs/>
                <w:snapToGrid w:val="0"/>
                <w:kern w:val="22"/>
                <w:sz w:val="22"/>
                <w:szCs w:val="22"/>
              </w:rPr>
              <w:t>Monday, 2 December 2019</w:t>
            </w:r>
          </w:p>
        </w:tc>
      </w:tr>
      <w:tr w:rsidR="00286E98" w:rsidRPr="005C77D8" w14:paraId="69F4F5ED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nil"/>
            </w:tcBorders>
            <w:tcMar>
              <w:top w:w="72" w:type="dxa"/>
              <w:bottom w:w="72" w:type="dxa"/>
            </w:tcMar>
          </w:tcPr>
          <w:p w14:paraId="492576A1" w14:textId="556F3595" w:rsidR="00286E98" w:rsidRPr="005C77D8" w:rsidRDefault="00286E98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 xml:space="preserve">9.30 </w:t>
            </w:r>
            <w:r w:rsidR="001743F7" w:rsidRPr="005C77D8">
              <w:rPr>
                <w:snapToGrid w:val="0"/>
                <w:kern w:val="22"/>
                <w:sz w:val="22"/>
                <w:szCs w:val="22"/>
              </w:rPr>
              <w:t xml:space="preserve">a.m. – 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1</w:t>
            </w:r>
            <w:r w:rsidR="001743F7" w:rsidRPr="005C77D8">
              <w:rPr>
                <w:snapToGrid w:val="0"/>
                <w:kern w:val="22"/>
                <w:sz w:val="22"/>
                <w:szCs w:val="22"/>
              </w:rPr>
              <w:t xml:space="preserve"> p.m.</w:t>
            </w:r>
          </w:p>
        </w:tc>
        <w:tc>
          <w:tcPr>
            <w:tcW w:w="6327" w:type="dxa"/>
            <w:tcBorders>
              <w:top w:val="nil"/>
              <w:bottom w:val="nil"/>
            </w:tcBorders>
            <w:tcMar>
              <w:top w:w="72" w:type="dxa"/>
              <w:bottom w:w="72" w:type="dxa"/>
            </w:tcMar>
          </w:tcPr>
          <w:p w14:paraId="173148E9" w14:textId="266775DD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Item 1.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  <w:t>Opening of the meeting</w:t>
            </w:r>
          </w:p>
          <w:p w14:paraId="606B79BD" w14:textId="6A2165DE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Item 2.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  <w:t>Organizational matters</w:t>
            </w:r>
          </w:p>
          <w:p w14:paraId="162A25B3" w14:textId="77777777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Item 3.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  <w:t>Report on progress in the implementation and administration of the Access and Benefit-sharing Clearing-House</w:t>
            </w:r>
          </w:p>
        </w:tc>
      </w:tr>
      <w:tr w:rsidR="00286E98" w:rsidRPr="005C77D8" w14:paraId="0F6344DD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72" w:type="dxa"/>
              <w:bottom w:w="72" w:type="dxa"/>
            </w:tcMar>
          </w:tcPr>
          <w:p w14:paraId="758B843F" w14:textId="1539151E" w:rsidR="00286E98" w:rsidRPr="005C77D8" w:rsidRDefault="001743F7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1 – 2 p.m.</w:t>
            </w:r>
          </w:p>
        </w:tc>
        <w:tc>
          <w:tcPr>
            <w:tcW w:w="6327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72" w:type="dxa"/>
              <w:bottom w:w="72" w:type="dxa"/>
            </w:tcMar>
          </w:tcPr>
          <w:p w14:paraId="045D6E76" w14:textId="77777777" w:rsidR="00286E98" w:rsidRPr="005C77D8" w:rsidRDefault="00286E98" w:rsidP="005C77D8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i/>
                <w:iCs/>
                <w:snapToGrid w:val="0"/>
                <w:kern w:val="22"/>
                <w:sz w:val="22"/>
                <w:szCs w:val="22"/>
              </w:rPr>
              <w:t>Break</w:t>
            </w:r>
          </w:p>
        </w:tc>
      </w:tr>
      <w:tr w:rsidR="00286E98" w:rsidRPr="005C77D8" w14:paraId="572940AC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6E559B43" w14:textId="194CF4AE" w:rsidR="00286E98" w:rsidRPr="005C77D8" w:rsidRDefault="001743F7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2 – 5.30 p.m.</w:t>
            </w:r>
          </w:p>
        </w:tc>
        <w:tc>
          <w:tcPr>
            <w:tcW w:w="6327" w:type="dxa"/>
            <w:tcBorders>
              <w:top w:val="nil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65325665" w14:textId="77777777" w:rsidR="00286E98" w:rsidRPr="005C77D8" w:rsidRDefault="00286E98" w:rsidP="005C77D8">
            <w:pPr>
              <w:suppressLineNumbers/>
              <w:suppressAutoHyphens/>
              <w:ind w:left="712" w:hanging="712"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Item 3.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</w:r>
            <w:r w:rsidRPr="005C77D8">
              <w:rPr>
                <w:i/>
                <w:snapToGrid w:val="0"/>
                <w:kern w:val="22"/>
                <w:sz w:val="22"/>
                <w:szCs w:val="22"/>
              </w:rPr>
              <w:t>(Continued)</w:t>
            </w:r>
          </w:p>
        </w:tc>
      </w:tr>
      <w:tr w:rsidR="005E7E3F" w:rsidRPr="005C77D8" w14:paraId="6C3F50E2" w14:textId="77777777" w:rsidTr="00475B12">
        <w:trPr>
          <w:cantSplit/>
          <w:jc w:val="center"/>
        </w:trPr>
        <w:tc>
          <w:tcPr>
            <w:tcW w:w="9333" w:type="dxa"/>
            <w:gridSpan w:val="2"/>
            <w:tcBorders>
              <w:bottom w:val="nil"/>
            </w:tcBorders>
            <w:shd w:val="clear" w:color="auto" w:fill="FBE4D5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6FD4B0" w14:textId="6AC01456" w:rsidR="005E7E3F" w:rsidRPr="005C77D8" w:rsidRDefault="005E7E3F" w:rsidP="005C77D8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b/>
                <w:bCs/>
                <w:snapToGrid w:val="0"/>
                <w:kern w:val="22"/>
                <w:sz w:val="22"/>
                <w:szCs w:val="22"/>
              </w:rPr>
              <w:t>Tuesday, 3 December 2019</w:t>
            </w:r>
          </w:p>
        </w:tc>
      </w:tr>
      <w:tr w:rsidR="00286E98" w:rsidRPr="005C77D8" w14:paraId="3EADC026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nil"/>
            </w:tcBorders>
            <w:tcMar>
              <w:top w:w="72" w:type="dxa"/>
              <w:bottom w:w="72" w:type="dxa"/>
            </w:tcMar>
          </w:tcPr>
          <w:p w14:paraId="540ECBFC" w14:textId="0D193320" w:rsidR="00286E98" w:rsidRPr="005C77D8" w:rsidRDefault="00286E98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 xml:space="preserve">9.30 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 xml:space="preserve">a.m. – 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1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 xml:space="preserve"> p.m.</w:t>
            </w:r>
          </w:p>
        </w:tc>
        <w:tc>
          <w:tcPr>
            <w:tcW w:w="6327" w:type="dxa"/>
            <w:tcBorders>
              <w:top w:val="nil"/>
              <w:bottom w:val="nil"/>
            </w:tcBorders>
            <w:tcMar>
              <w:top w:w="72" w:type="dxa"/>
              <w:bottom w:w="72" w:type="dxa"/>
            </w:tcMar>
          </w:tcPr>
          <w:p w14:paraId="63B8AC10" w14:textId="7890B24E" w:rsidR="00286E98" w:rsidRPr="008E377D" w:rsidRDefault="00286E98" w:rsidP="008E377D">
            <w:pPr>
              <w:suppressLineNumbers/>
              <w:suppressAutoHyphens/>
              <w:rPr>
                <w:kern w:val="22"/>
              </w:rPr>
            </w:pPr>
            <w:r w:rsidRPr="008E377D">
              <w:rPr>
                <w:kern w:val="22"/>
                <w:sz w:val="22"/>
                <w:szCs w:val="22"/>
              </w:rPr>
              <w:t xml:space="preserve">Item </w:t>
            </w:r>
            <w:r w:rsidR="000023AA" w:rsidRPr="008E377D">
              <w:rPr>
                <w:kern w:val="22"/>
                <w:sz w:val="22"/>
                <w:szCs w:val="22"/>
              </w:rPr>
              <w:t>4</w:t>
            </w:r>
            <w:r w:rsidRPr="008E377D">
              <w:rPr>
                <w:kern w:val="22"/>
                <w:sz w:val="22"/>
                <w:szCs w:val="22"/>
              </w:rPr>
              <w:t>.</w:t>
            </w:r>
            <w:r w:rsidRPr="008E377D">
              <w:rPr>
                <w:kern w:val="22"/>
                <w:sz w:val="22"/>
                <w:szCs w:val="22"/>
              </w:rPr>
              <w:tab/>
            </w:r>
            <w:r w:rsidR="00C757B3" w:rsidRPr="008E377D">
              <w:rPr>
                <w:kern w:val="22"/>
                <w:sz w:val="22"/>
                <w:szCs w:val="22"/>
              </w:rPr>
              <w:t xml:space="preserve">Technical and practical issues related to the system for monitoring </w:t>
            </w:r>
            <w:r w:rsidR="001C78C9" w:rsidRPr="005C77D8">
              <w:rPr>
                <w:kern w:val="22"/>
                <w:sz w:val="22"/>
                <w:szCs w:val="22"/>
              </w:rPr>
              <w:t xml:space="preserve">the </w:t>
            </w:r>
            <w:r w:rsidR="00C757B3" w:rsidRPr="008E377D">
              <w:rPr>
                <w:kern w:val="22"/>
                <w:sz w:val="22"/>
                <w:szCs w:val="22"/>
              </w:rPr>
              <w:t xml:space="preserve">utilization of genetic resources through the </w:t>
            </w:r>
            <w:r w:rsidR="00924123" w:rsidRPr="005C77D8">
              <w:rPr>
                <w:snapToGrid w:val="0"/>
                <w:kern w:val="22"/>
                <w:sz w:val="22"/>
                <w:szCs w:val="22"/>
              </w:rPr>
              <w:t xml:space="preserve">Access and Benefit-sharing </w:t>
            </w:r>
            <w:r w:rsidR="00C757B3" w:rsidRPr="008E377D">
              <w:rPr>
                <w:kern w:val="22"/>
                <w:sz w:val="22"/>
                <w:szCs w:val="22"/>
              </w:rPr>
              <w:t>Clearing-House</w:t>
            </w:r>
          </w:p>
        </w:tc>
      </w:tr>
      <w:tr w:rsidR="00286E98" w:rsidRPr="005C77D8" w14:paraId="0EB42A08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72" w:type="dxa"/>
              <w:bottom w:w="72" w:type="dxa"/>
            </w:tcMar>
          </w:tcPr>
          <w:p w14:paraId="2AB13F95" w14:textId="18FF7483" w:rsidR="00286E98" w:rsidRPr="005C77D8" w:rsidRDefault="00716F91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1 – 2 p.m.</w:t>
            </w:r>
          </w:p>
        </w:tc>
        <w:tc>
          <w:tcPr>
            <w:tcW w:w="6327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72" w:type="dxa"/>
              <w:bottom w:w="72" w:type="dxa"/>
            </w:tcMar>
          </w:tcPr>
          <w:p w14:paraId="6CE0FF6F" w14:textId="77777777" w:rsidR="00286E98" w:rsidRPr="005C77D8" w:rsidRDefault="00286E98" w:rsidP="005C77D8">
            <w:pPr>
              <w:suppressLineNumbers/>
              <w:suppressAutoHyphens/>
              <w:ind w:left="742" w:hanging="742"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i/>
                <w:iCs/>
                <w:snapToGrid w:val="0"/>
                <w:kern w:val="22"/>
                <w:sz w:val="22"/>
                <w:szCs w:val="22"/>
              </w:rPr>
              <w:t>Break</w:t>
            </w:r>
          </w:p>
        </w:tc>
      </w:tr>
      <w:tr w:rsidR="00286E98" w:rsidRPr="005C77D8" w14:paraId="1B778C53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30BD2D2E" w14:textId="20FF0709" w:rsidR="00286E98" w:rsidRPr="005C77D8" w:rsidRDefault="00716F91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2 - 5.30 p.m.</w:t>
            </w:r>
          </w:p>
        </w:tc>
        <w:tc>
          <w:tcPr>
            <w:tcW w:w="6327" w:type="dxa"/>
            <w:tcBorders>
              <w:top w:val="nil"/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14:paraId="5DE214D2" w14:textId="72BDAFDF" w:rsidR="00286E98" w:rsidRPr="005C77D8" w:rsidRDefault="00C757B3" w:rsidP="008E377D">
            <w:pPr>
              <w:suppressLineNumbers/>
              <w:suppressAutoHyphens/>
              <w:spacing w:before="120" w:after="120"/>
              <w:ind w:left="712" w:hanging="712"/>
              <w:rPr>
                <w:rFonts w:ascii="Times" w:hAnsi="Times"/>
                <w:kern w:val="22"/>
                <w:sz w:val="22"/>
                <w:szCs w:val="22"/>
                <w:lang w:val="en-CA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 xml:space="preserve">Item </w:t>
            </w:r>
            <w:r w:rsidR="000023AA" w:rsidRPr="005C77D8">
              <w:rPr>
                <w:snapToGrid w:val="0"/>
                <w:kern w:val="22"/>
                <w:sz w:val="22"/>
                <w:szCs w:val="22"/>
              </w:rPr>
              <w:t>4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</w:r>
            <w:r w:rsidRPr="005C77D8">
              <w:rPr>
                <w:i/>
                <w:snapToGrid w:val="0"/>
                <w:kern w:val="22"/>
                <w:sz w:val="22"/>
                <w:szCs w:val="22"/>
              </w:rPr>
              <w:t>(Continued)</w:t>
            </w:r>
          </w:p>
          <w:p w14:paraId="4545A27E" w14:textId="7210E26A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rFonts w:ascii="Times" w:hAnsi="Times"/>
                <w:kern w:val="22"/>
                <w:sz w:val="22"/>
                <w:szCs w:val="22"/>
                <w:lang w:val="en-CA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 xml:space="preserve">Item </w:t>
            </w:r>
            <w:r w:rsidR="000023AA" w:rsidRPr="005C77D8">
              <w:rPr>
                <w:snapToGrid w:val="0"/>
                <w:kern w:val="22"/>
                <w:sz w:val="22"/>
                <w:szCs w:val="22"/>
              </w:rPr>
              <w:t>5</w:t>
            </w:r>
            <w:r w:rsidRPr="005C77D8">
              <w:rPr>
                <w:snapToGrid w:val="0"/>
                <w:kern w:val="22"/>
                <w:sz w:val="22"/>
                <w:szCs w:val="22"/>
              </w:rPr>
              <w:t xml:space="preserve">. </w:t>
            </w:r>
            <w:r w:rsidRPr="005C77D8">
              <w:rPr>
                <w:kern w:val="22"/>
                <w:sz w:val="22"/>
                <w:szCs w:val="22"/>
                <w:lang w:val="en-GB"/>
              </w:rPr>
              <w:t xml:space="preserve">Priorities for </w:t>
            </w:r>
            <w:r w:rsidR="005E7E3F" w:rsidRPr="005C77D8">
              <w:rPr>
                <w:kern w:val="22"/>
                <w:sz w:val="22"/>
                <w:szCs w:val="22"/>
                <w:lang w:val="en-GB"/>
              </w:rPr>
              <w:t>further work</w:t>
            </w:r>
          </w:p>
        </w:tc>
      </w:tr>
      <w:tr w:rsidR="005E7E3F" w:rsidRPr="005C77D8" w14:paraId="5FD5F686" w14:textId="77777777" w:rsidTr="002B780B">
        <w:trPr>
          <w:cantSplit/>
          <w:jc w:val="center"/>
        </w:trPr>
        <w:tc>
          <w:tcPr>
            <w:tcW w:w="9333" w:type="dxa"/>
            <w:gridSpan w:val="2"/>
            <w:tcBorders>
              <w:bottom w:val="nil"/>
            </w:tcBorders>
            <w:shd w:val="clear" w:color="auto" w:fill="FBE4D5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35A3B3" w14:textId="7C6AF604" w:rsidR="005E7E3F" w:rsidRPr="005C77D8" w:rsidRDefault="005E7E3F" w:rsidP="005C77D8">
            <w:pPr>
              <w:suppressLineNumbers/>
              <w:tabs>
                <w:tab w:val="left" w:pos="992"/>
              </w:tabs>
              <w:suppressAutoHyphens/>
              <w:ind w:left="34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b/>
                <w:bCs/>
                <w:snapToGrid w:val="0"/>
                <w:kern w:val="22"/>
                <w:sz w:val="22"/>
                <w:szCs w:val="22"/>
              </w:rPr>
              <w:t xml:space="preserve">Wednesday, 4 December 2019 </w:t>
            </w:r>
          </w:p>
        </w:tc>
      </w:tr>
      <w:tr w:rsidR="00286E98" w:rsidRPr="005C77D8" w14:paraId="5412053B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  <w:bottom w:val="nil"/>
            </w:tcBorders>
            <w:tcMar>
              <w:top w:w="72" w:type="dxa"/>
              <w:bottom w:w="72" w:type="dxa"/>
            </w:tcMar>
          </w:tcPr>
          <w:p w14:paraId="2E5F4D1F" w14:textId="2ADCCF52" w:rsidR="00286E98" w:rsidRPr="005C77D8" w:rsidRDefault="00286E98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10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 xml:space="preserve"> a.m.</w:t>
            </w:r>
            <w:r w:rsidR="00E7164E"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 xml:space="preserve">- 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1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 xml:space="preserve"> p.m.</w:t>
            </w:r>
          </w:p>
        </w:tc>
        <w:tc>
          <w:tcPr>
            <w:tcW w:w="6327" w:type="dxa"/>
            <w:tcBorders>
              <w:top w:val="nil"/>
              <w:bottom w:val="nil"/>
            </w:tcBorders>
            <w:tcMar>
              <w:top w:w="72" w:type="dxa"/>
              <w:bottom w:w="72" w:type="dxa"/>
            </w:tcMar>
          </w:tcPr>
          <w:p w14:paraId="191E5AF5" w14:textId="77777777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kern w:val="22"/>
                <w:sz w:val="22"/>
                <w:szCs w:val="22"/>
                <w:lang w:val="en-GB"/>
              </w:rPr>
              <w:t>Item</w:t>
            </w:r>
            <w:r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="000023AA" w:rsidRPr="005C77D8">
              <w:rPr>
                <w:snapToGrid w:val="0"/>
                <w:kern w:val="22"/>
                <w:sz w:val="22"/>
                <w:szCs w:val="22"/>
              </w:rPr>
              <w:t>5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</w:r>
            <w:r w:rsidRPr="005C77D8">
              <w:rPr>
                <w:i/>
                <w:snapToGrid w:val="0"/>
                <w:kern w:val="22"/>
                <w:sz w:val="22"/>
                <w:szCs w:val="22"/>
              </w:rPr>
              <w:t>(Continued)</w:t>
            </w:r>
          </w:p>
          <w:p w14:paraId="19D323D3" w14:textId="77777777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kern w:val="22"/>
                <w:sz w:val="22"/>
                <w:szCs w:val="22"/>
                <w:lang w:val="en-GB"/>
              </w:rPr>
              <w:t>Item</w:t>
            </w:r>
            <w:r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="000023AA" w:rsidRPr="005C77D8">
              <w:rPr>
                <w:snapToGrid w:val="0"/>
                <w:kern w:val="22"/>
                <w:sz w:val="22"/>
                <w:szCs w:val="22"/>
              </w:rPr>
              <w:t>6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  <w:t>Other matters</w:t>
            </w:r>
          </w:p>
        </w:tc>
      </w:tr>
      <w:tr w:rsidR="00286E98" w:rsidRPr="005C77D8" w14:paraId="785BE6B3" w14:textId="77777777" w:rsidTr="005E7E3F">
        <w:trPr>
          <w:cantSplit/>
          <w:jc w:val="center"/>
        </w:trPr>
        <w:tc>
          <w:tcPr>
            <w:tcW w:w="3006" w:type="dxa"/>
            <w:tcBorders>
              <w:top w:val="nil"/>
            </w:tcBorders>
            <w:shd w:val="clear" w:color="auto" w:fill="F2F2F2"/>
            <w:tcMar>
              <w:top w:w="72" w:type="dxa"/>
              <w:bottom w:w="72" w:type="dxa"/>
            </w:tcMar>
          </w:tcPr>
          <w:p w14:paraId="525F8F62" w14:textId="2C29E9AF" w:rsidR="00286E98" w:rsidRPr="005C77D8" w:rsidDel="0066662C" w:rsidRDefault="00E7164E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1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 xml:space="preserve"> –</w:t>
            </w:r>
            <w:r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="00716F91" w:rsidRPr="005C77D8">
              <w:rPr>
                <w:snapToGrid w:val="0"/>
                <w:kern w:val="22"/>
                <w:sz w:val="22"/>
                <w:szCs w:val="22"/>
              </w:rPr>
              <w:t>2 p.m.</w:t>
            </w:r>
          </w:p>
        </w:tc>
        <w:tc>
          <w:tcPr>
            <w:tcW w:w="6327" w:type="dxa"/>
            <w:tcBorders>
              <w:top w:val="nil"/>
            </w:tcBorders>
            <w:shd w:val="clear" w:color="auto" w:fill="F2F2F2"/>
            <w:tcMar>
              <w:top w:w="72" w:type="dxa"/>
              <w:bottom w:w="72" w:type="dxa"/>
            </w:tcMar>
          </w:tcPr>
          <w:p w14:paraId="370C9278" w14:textId="77777777" w:rsidR="00286E98" w:rsidRPr="005C77D8" w:rsidDel="00C4385A" w:rsidRDefault="00286E98" w:rsidP="005C77D8">
            <w:pPr>
              <w:suppressLineNumbers/>
              <w:tabs>
                <w:tab w:val="left" w:pos="742"/>
              </w:tabs>
              <w:suppressAutoHyphens/>
              <w:rPr>
                <w:i/>
                <w:iCs/>
                <w:snapToGrid w:val="0"/>
                <w:kern w:val="22"/>
                <w:sz w:val="22"/>
                <w:szCs w:val="22"/>
              </w:rPr>
            </w:pPr>
            <w:r w:rsidRPr="005C77D8">
              <w:rPr>
                <w:i/>
                <w:iCs/>
                <w:snapToGrid w:val="0"/>
                <w:kern w:val="22"/>
                <w:sz w:val="22"/>
                <w:szCs w:val="22"/>
              </w:rPr>
              <w:t>Break</w:t>
            </w:r>
          </w:p>
        </w:tc>
      </w:tr>
      <w:tr w:rsidR="00286E98" w:rsidRPr="005C77D8" w14:paraId="2F4366C9" w14:textId="77777777" w:rsidTr="005E7E3F">
        <w:trPr>
          <w:cantSplit/>
          <w:trHeight w:val="924"/>
          <w:jc w:val="center"/>
        </w:trPr>
        <w:tc>
          <w:tcPr>
            <w:tcW w:w="3006" w:type="dxa"/>
            <w:tcBorders>
              <w:top w:val="nil"/>
            </w:tcBorders>
            <w:tcMar>
              <w:top w:w="72" w:type="dxa"/>
              <w:bottom w:w="72" w:type="dxa"/>
            </w:tcMar>
          </w:tcPr>
          <w:p w14:paraId="78AE4A73" w14:textId="1F7E7614" w:rsidR="00286E98" w:rsidRPr="005C77D8" w:rsidRDefault="00716F91" w:rsidP="008E377D">
            <w:pPr>
              <w:suppressLineNumbers/>
              <w:suppressAutoHyphens/>
              <w:rPr>
                <w:snapToGrid w:val="0"/>
                <w:kern w:val="22"/>
                <w:sz w:val="22"/>
                <w:szCs w:val="22"/>
              </w:rPr>
            </w:pPr>
            <w:r w:rsidRPr="005C77D8">
              <w:rPr>
                <w:snapToGrid w:val="0"/>
                <w:kern w:val="22"/>
                <w:sz w:val="22"/>
                <w:szCs w:val="22"/>
              </w:rPr>
              <w:t>2</w:t>
            </w:r>
            <w:r w:rsidR="00286E98"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- 5 p.m.</w:t>
            </w:r>
          </w:p>
        </w:tc>
        <w:tc>
          <w:tcPr>
            <w:tcW w:w="6327" w:type="dxa"/>
            <w:tcBorders>
              <w:top w:val="nil"/>
            </w:tcBorders>
            <w:tcMar>
              <w:top w:w="72" w:type="dxa"/>
              <w:bottom w:w="72" w:type="dxa"/>
            </w:tcMar>
          </w:tcPr>
          <w:p w14:paraId="516B0D7F" w14:textId="77777777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kern w:val="22"/>
                <w:sz w:val="22"/>
                <w:szCs w:val="22"/>
                <w:lang w:val="en-GB"/>
              </w:rPr>
              <w:t>Item</w:t>
            </w:r>
            <w:r w:rsidR="00C757B3"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="000023AA" w:rsidRPr="005C77D8">
              <w:rPr>
                <w:snapToGrid w:val="0"/>
                <w:kern w:val="22"/>
                <w:sz w:val="22"/>
                <w:szCs w:val="22"/>
              </w:rPr>
              <w:t>7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.</w:t>
            </w:r>
            <w:r w:rsidRPr="005C77D8">
              <w:rPr>
                <w:snapToGrid w:val="0"/>
                <w:kern w:val="22"/>
                <w:sz w:val="22"/>
                <w:szCs w:val="22"/>
              </w:rPr>
              <w:tab/>
              <w:t>Adoption of the report</w:t>
            </w:r>
          </w:p>
          <w:p w14:paraId="58D645DF" w14:textId="77777777" w:rsidR="00286E98" w:rsidRPr="005C77D8" w:rsidRDefault="00286E98" w:rsidP="008E377D">
            <w:pPr>
              <w:suppressLineNumbers/>
              <w:suppressAutoHyphens/>
              <w:spacing w:before="120" w:after="120"/>
              <w:ind w:left="720" w:hanging="720"/>
              <w:rPr>
                <w:snapToGrid w:val="0"/>
                <w:kern w:val="22"/>
                <w:sz w:val="22"/>
                <w:szCs w:val="22"/>
              </w:rPr>
            </w:pPr>
            <w:r w:rsidRPr="008E377D">
              <w:rPr>
                <w:kern w:val="22"/>
                <w:sz w:val="22"/>
                <w:szCs w:val="22"/>
                <w:lang w:val="en-GB"/>
              </w:rPr>
              <w:t>Item</w:t>
            </w:r>
            <w:r w:rsidRPr="005C77D8">
              <w:rPr>
                <w:snapToGrid w:val="0"/>
                <w:kern w:val="22"/>
                <w:sz w:val="22"/>
                <w:szCs w:val="22"/>
              </w:rPr>
              <w:t xml:space="preserve"> </w:t>
            </w:r>
            <w:r w:rsidR="000023AA" w:rsidRPr="005C77D8">
              <w:rPr>
                <w:snapToGrid w:val="0"/>
                <w:kern w:val="22"/>
                <w:sz w:val="22"/>
                <w:szCs w:val="22"/>
              </w:rPr>
              <w:t>8</w:t>
            </w:r>
            <w:r w:rsidRPr="005C77D8">
              <w:rPr>
                <w:snapToGrid w:val="0"/>
                <w:kern w:val="22"/>
                <w:sz w:val="22"/>
                <w:szCs w:val="22"/>
              </w:rPr>
              <w:t>. Closure of the meeting</w:t>
            </w:r>
          </w:p>
        </w:tc>
      </w:tr>
    </w:tbl>
    <w:p w14:paraId="47CB00A4" w14:textId="77777777" w:rsidR="00286E98" w:rsidRPr="008E377D" w:rsidRDefault="00286E98" w:rsidP="008E377D">
      <w:pPr>
        <w:pStyle w:val="HEADING"/>
        <w:suppressLineNumbers/>
        <w:tabs>
          <w:tab w:val="clear" w:pos="426"/>
          <w:tab w:val="left" w:pos="9356"/>
        </w:tabs>
        <w:suppressAutoHyphens/>
        <w:ind w:right="4"/>
        <w:rPr>
          <w:b w:val="0"/>
          <w:snapToGrid w:val="0"/>
          <w:kern w:val="22"/>
        </w:rPr>
      </w:pPr>
      <w:r w:rsidRPr="008E377D">
        <w:rPr>
          <w:b w:val="0"/>
          <w:snapToGrid w:val="0"/>
          <w:kern w:val="22"/>
        </w:rPr>
        <w:t>__________</w:t>
      </w:r>
    </w:p>
    <w:p w14:paraId="51E46254" w14:textId="77777777" w:rsidR="00477306" w:rsidRPr="005C77D8" w:rsidRDefault="00477306" w:rsidP="008E377D">
      <w:pPr>
        <w:suppressLineNumbers/>
        <w:suppressAutoHyphens/>
        <w:rPr>
          <w:kern w:val="22"/>
          <w:sz w:val="22"/>
          <w:szCs w:val="22"/>
          <w:lang w:val="en-GB"/>
        </w:rPr>
      </w:pPr>
    </w:p>
    <w:sectPr w:rsidR="00477306" w:rsidRPr="005C77D8" w:rsidSect="00DB233C">
      <w:footerReference w:type="even" r:id="rId25"/>
      <w:footerReference w:type="default" r:id="rId26"/>
      <w:footnotePr>
        <w:numFmt w:val="chicago"/>
      </w:footnotePr>
      <w:pgSz w:w="12240" w:h="15840" w:code="1"/>
      <w:pgMar w:top="1021" w:right="1440" w:bottom="1134" w:left="144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92E8" w14:textId="77777777" w:rsidR="00C64F04" w:rsidRDefault="00C64F04">
      <w:r>
        <w:separator/>
      </w:r>
    </w:p>
  </w:endnote>
  <w:endnote w:type="continuationSeparator" w:id="0">
    <w:p w14:paraId="4E63A94C" w14:textId="77777777" w:rsidR="00C64F04" w:rsidRDefault="00C6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A464" w14:textId="77777777" w:rsidR="009C0D34" w:rsidRDefault="009C0D34" w:rsidP="00403141">
    <w:pPr>
      <w:pStyle w:val="Footer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5407" w14:textId="77777777" w:rsidR="00141E5C" w:rsidRDefault="00141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2BE3" w14:textId="77777777" w:rsidR="009C0D34" w:rsidRDefault="009C0D34" w:rsidP="00403141">
    <w:pPr>
      <w:pStyle w:val="Footer"/>
      <w:tabs>
        <w:tab w:val="clear" w:pos="4320"/>
        <w:tab w:val="clear" w:pos="8640"/>
      </w:tabs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CC0B" w14:textId="60F3FEF1" w:rsidR="009C0D34" w:rsidRDefault="009C0D34" w:rsidP="008E377D">
    <w:pPr>
      <w:pStyle w:val="Footer"/>
      <w:tabs>
        <w:tab w:val="clear" w:pos="4320"/>
        <w:tab w:val="clear" w:pos="8640"/>
      </w:tabs>
      <w:ind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38AD" w14:textId="77777777" w:rsidR="009C0D34" w:rsidRDefault="009C0D34" w:rsidP="005851A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4C4D" w14:textId="77777777" w:rsidR="00C64F04" w:rsidRDefault="00C64F04">
      <w:r>
        <w:separator/>
      </w:r>
    </w:p>
  </w:footnote>
  <w:footnote w:type="continuationSeparator" w:id="0">
    <w:p w14:paraId="438423CD" w14:textId="77777777" w:rsidR="00C64F04" w:rsidRDefault="00C6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7191" w14:textId="5E8B0F4A" w:rsidR="00515E62" w:rsidRPr="008E377D" w:rsidRDefault="00515E62" w:rsidP="008E377D">
    <w:pPr>
      <w:pStyle w:val="Header"/>
      <w:keepLines/>
      <w:suppressLineNumbers/>
      <w:tabs>
        <w:tab w:val="clear" w:pos="4320"/>
        <w:tab w:val="clear" w:pos="8640"/>
      </w:tabs>
      <w:suppressAutoHyphens/>
      <w:rPr>
        <w:noProof/>
        <w:kern w:val="22"/>
        <w:sz w:val="22"/>
        <w:szCs w:val="22"/>
        <w:lang w:val="en-GB"/>
      </w:rPr>
    </w:pPr>
    <w:r w:rsidRPr="008E377D">
      <w:rPr>
        <w:noProof/>
        <w:kern w:val="22"/>
        <w:sz w:val="22"/>
        <w:szCs w:val="22"/>
        <w:lang w:val="en-GB"/>
      </w:rPr>
      <w:t>CBD/</w:t>
    </w:r>
    <w:r w:rsidR="005E7C82" w:rsidRPr="008E377D">
      <w:rPr>
        <w:noProof/>
        <w:kern w:val="22"/>
        <w:sz w:val="22"/>
        <w:szCs w:val="22"/>
        <w:lang w:val="en-GB"/>
      </w:rPr>
      <w:t>NP</w:t>
    </w:r>
    <w:r w:rsidRPr="008E377D">
      <w:rPr>
        <w:noProof/>
        <w:kern w:val="22"/>
        <w:sz w:val="22"/>
        <w:szCs w:val="22"/>
        <w:lang w:val="en-GB"/>
      </w:rPr>
      <w:t>/</w:t>
    </w:r>
    <w:r w:rsidR="00141E5C">
      <w:rPr>
        <w:noProof/>
        <w:kern w:val="22"/>
        <w:sz w:val="22"/>
        <w:szCs w:val="22"/>
        <w:lang w:val="en-GB"/>
      </w:rPr>
      <w:t>ABS</w:t>
    </w:r>
    <w:bookmarkStart w:id="0" w:name="_GoBack"/>
    <w:bookmarkEnd w:id="0"/>
    <w:r w:rsidRPr="008E377D">
      <w:rPr>
        <w:noProof/>
        <w:kern w:val="22"/>
        <w:sz w:val="22"/>
        <w:szCs w:val="22"/>
        <w:lang w:val="en-GB"/>
      </w:rPr>
      <w:t>CH-IAC/201</w:t>
    </w:r>
    <w:r w:rsidR="00985074" w:rsidRPr="008E377D">
      <w:rPr>
        <w:noProof/>
        <w:kern w:val="22"/>
        <w:sz w:val="22"/>
        <w:szCs w:val="22"/>
        <w:lang w:val="en-GB"/>
      </w:rPr>
      <w:t>9</w:t>
    </w:r>
    <w:r w:rsidRPr="008E377D">
      <w:rPr>
        <w:noProof/>
        <w:kern w:val="22"/>
        <w:sz w:val="22"/>
        <w:szCs w:val="22"/>
        <w:lang w:val="en-GB"/>
      </w:rPr>
      <w:t>/1/1/Add.1</w:t>
    </w:r>
  </w:p>
  <w:p w14:paraId="09FCAE1B" w14:textId="77777777" w:rsidR="00515E62" w:rsidRPr="008E377D" w:rsidRDefault="00515E62" w:rsidP="008E377D">
    <w:pPr>
      <w:pStyle w:val="Header"/>
      <w:keepLines/>
      <w:suppressLineNumbers/>
      <w:tabs>
        <w:tab w:val="clear" w:pos="4320"/>
        <w:tab w:val="clear" w:pos="8640"/>
      </w:tabs>
      <w:suppressAutoHyphens/>
      <w:rPr>
        <w:noProof/>
        <w:kern w:val="22"/>
        <w:sz w:val="22"/>
        <w:szCs w:val="22"/>
        <w:lang w:val="en-GB"/>
      </w:rPr>
    </w:pPr>
    <w:r w:rsidRPr="008E377D">
      <w:rPr>
        <w:noProof/>
        <w:kern w:val="22"/>
        <w:sz w:val="22"/>
        <w:szCs w:val="22"/>
        <w:lang w:val="en-GB"/>
      </w:rPr>
      <w:t xml:space="preserve">Page </w:t>
    </w:r>
    <w:r w:rsidRPr="008E377D">
      <w:rPr>
        <w:noProof/>
        <w:kern w:val="22"/>
        <w:sz w:val="22"/>
        <w:szCs w:val="22"/>
        <w:lang w:val="en-GB"/>
      </w:rPr>
      <w:fldChar w:fldCharType="begin"/>
    </w:r>
    <w:r w:rsidRPr="008E377D">
      <w:rPr>
        <w:noProof/>
        <w:kern w:val="22"/>
        <w:sz w:val="22"/>
        <w:szCs w:val="22"/>
        <w:lang w:val="en-GB"/>
      </w:rPr>
      <w:instrText xml:space="preserve"> PAGE   \* MERGEFORMAT </w:instrText>
    </w:r>
    <w:r w:rsidRPr="008E377D">
      <w:rPr>
        <w:noProof/>
        <w:kern w:val="22"/>
        <w:sz w:val="22"/>
        <w:szCs w:val="22"/>
        <w:lang w:val="en-GB"/>
      </w:rPr>
      <w:fldChar w:fldCharType="separate"/>
    </w:r>
    <w:r w:rsidR="007B0FC3" w:rsidRPr="008E377D">
      <w:rPr>
        <w:noProof/>
        <w:kern w:val="22"/>
        <w:sz w:val="22"/>
        <w:szCs w:val="22"/>
        <w:lang w:val="en-GB"/>
      </w:rPr>
      <w:t>2</w:t>
    </w:r>
    <w:r w:rsidRPr="008E377D">
      <w:rPr>
        <w:noProof/>
        <w:kern w:val="22"/>
        <w:sz w:val="22"/>
        <w:szCs w:val="22"/>
        <w:lang w:val="en-GB"/>
      </w:rPr>
      <w:fldChar w:fldCharType="end"/>
    </w:r>
  </w:p>
  <w:p w14:paraId="3DB000E6" w14:textId="77777777" w:rsidR="009C0D34" w:rsidRPr="008E377D" w:rsidRDefault="009C0D34" w:rsidP="008E377D">
    <w:pPr>
      <w:pStyle w:val="Header"/>
      <w:keepLines/>
      <w:suppressLineNumbers/>
      <w:tabs>
        <w:tab w:val="clear" w:pos="4320"/>
        <w:tab w:val="clear" w:pos="8640"/>
      </w:tabs>
      <w:suppressAutoHyphens/>
      <w:rPr>
        <w:noProof/>
        <w:kern w:val="22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253E" w14:textId="22EB250A" w:rsidR="00515E62" w:rsidRPr="008E377D" w:rsidRDefault="00515E62" w:rsidP="008E377D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  <w:sz w:val="22"/>
        <w:szCs w:val="22"/>
        <w:lang w:val="en-GB"/>
      </w:rPr>
    </w:pPr>
    <w:r w:rsidRPr="008E377D">
      <w:rPr>
        <w:noProof/>
        <w:kern w:val="22"/>
        <w:sz w:val="22"/>
        <w:szCs w:val="22"/>
        <w:lang w:val="en-GB"/>
      </w:rPr>
      <w:t>CBD/</w:t>
    </w:r>
    <w:r w:rsidR="00D572DF" w:rsidRPr="008E377D">
      <w:rPr>
        <w:noProof/>
        <w:kern w:val="22"/>
        <w:sz w:val="22"/>
        <w:szCs w:val="22"/>
        <w:lang w:val="en-GB"/>
      </w:rPr>
      <w:t>NP</w:t>
    </w:r>
    <w:r w:rsidRPr="008E377D">
      <w:rPr>
        <w:noProof/>
        <w:kern w:val="22"/>
        <w:sz w:val="22"/>
        <w:szCs w:val="22"/>
        <w:lang w:val="en-GB"/>
      </w:rPr>
      <w:t>/</w:t>
    </w:r>
    <w:r w:rsidR="00141E5C">
      <w:rPr>
        <w:noProof/>
        <w:kern w:val="22"/>
        <w:sz w:val="22"/>
        <w:szCs w:val="22"/>
        <w:lang w:val="en-GB"/>
      </w:rPr>
      <w:t>ABS</w:t>
    </w:r>
    <w:r w:rsidRPr="008E377D">
      <w:rPr>
        <w:noProof/>
        <w:kern w:val="22"/>
        <w:sz w:val="22"/>
        <w:szCs w:val="22"/>
        <w:lang w:val="en-GB"/>
      </w:rPr>
      <w:t>CH-IAC/201</w:t>
    </w:r>
    <w:r w:rsidR="007509B1" w:rsidRPr="008E377D">
      <w:rPr>
        <w:noProof/>
        <w:kern w:val="22"/>
        <w:sz w:val="22"/>
        <w:szCs w:val="22"/>
        <w:lang w:val="en-GB"/>
      </w:rPr>
      <w:t>9</w:t>
    </w:r>
    <w:r w:rsidRPr="008E377D">
      <w:rPr>
        <w:noProof/>
        <w:kern w:val="22"/>
        <w:sz w:val="22"/>
        <w:szCs w:val="22"/>
        <w:lang w:val="en-GB"/>
      </w:rPr>
      <w:t>/1/1/Add.1</w:t>
    </w:r>
  </w:p>
  <w:p w14:paraId="189D9D75" w14:textId="77777777" w:rsidR="00515E62" w:rsidRPr="008E377D" w:rsidRDefault="00515E62" w:rsidP="008E377D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  <w:sz w:val="22"/>
        <w:szCs w:val="22"/>
        <w:lang w:val="en-GB"/>
      </w:rPr>
    </w:pPr>
    <w:r w:rsidRPr="008E377D">
      <w:rPr>
        <w:noProof/>
        <w:kern w:val="22"/>
        <w:sz w:val="22"/>
        <w:szCs w:val="22"/>
        <w:lang w:val="en-GB"/>
      </w:rPr>
      <w:t xml:space="preserve">Page </w:t>
    </w:r>
    <w:r w:rsidRPr="008E377D">
      <w:rPr>
        <w:noProof/>
        <w:kern w:val="22"/>
        <w:sz w:val="22"/>
        <w:szCs w:val="22"/>
        <w:lang w:val="en-GB"/>
      </w:rPr>
      <w:fldChar w:fldCharType="begin"/>
    </w:r>
    <w:r w:rsidRPr="008E377D">
      <w:rPr>
        <w:noProof/>
        <w:kern w:val="22"/>
        <w:sz w:val="22"/>
        <w:szCs w:val="22"/>
        <w:lang w:val="en-GB"/>
      </w:rPr>
      <w:instrText xml:space="preserve"> PAGE   \* MERGEFORMAT </w:instrText>
    </w:r>
    <w:r w:rsidRPr="008E377D">
      <w:rPr>
        <w:noProof/>
        <w:kern w:val="22"/>
        <w:sz w:val="22"/>
        <w:szCs w:val="22"/>
        <w:lang w:val="en-GB"/>
      </w:rPr>
      <w:fldChar w:fldCharType="separate"/>
    </w:r>
    <w:r w:rsidR="007B0FC3" w:rsidRPr="008E377D">
      <w:rPr>
        <w:noProof/>
        <w:kern w:val="22"/>
        <w:sz w:val="22"/>
        <w:szCs w:val="22"/>
        <w:lang w:val="en-GB"/>
      </w:rPr>
      <w:t>5</w:t>
    </w:r>
    <w:r w:rsidRPr="008E377D">
      <w:rPr>
        <w:noProof/>
        <w:kern w:val="22"/>
        <w:sz w:val="22"/>
        <w:szCs w:val="22"/>
        <w:lang w:val="en-GB"/>
      </w:rPr>
      <w:fldChar w:fldCharType="end"/>
    </w:r>
  </w:p>
  <w:p w14:paraId="71AE547D" w14:textId="77777777" w:rsidR="009C0D34" w:rsidRPr="008E377D" w:rsidRDefault="009C0D34" w:rsidP="008E377D">
    <w:pPr>
      <w:pStyle w:val="Header"/>
      <w:keepLines/>
      <w:suppressLineNumbers/>
      <w:suppressAutoHyphens/>
      <w:jc w:val="right"/>
      <w:rPr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7FA8" w14:textId="77777777" w:rsidR="00141E5C" w:rsidRDefault="00141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6C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10CDE"/>
    <w:multiLevelType w:val="hybridMultilevel"/>
    <w:tmpl w:val="04B2939C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0B2"/>
    <w:multiLevelType w:val="hybridMultilevel"/>
    <w:tmpl w:val="0456B54C"/>
    <w:lvl w:ilvl="0" w:tplc="6F4AF596">
      <w:start w:val="1"/>
      <w:numFmt w:val="lowerRoman"/>
      <w:lvlText w:val="(%1)"/>
      <w:lvlJc w:val="left"/>
      <w:pPr>
        <w:tabs>
          <w:tab w:val="num" w:pos="2952"/>
        </w:tabs>
        <w:ind w:left="29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3" w15:restartNumberingAfterBreak="0">
    <w:nsid w:val="4CEE1937"/>
    <w:multiLevelType w:val="hybridMultilevel"/>
    <w:tmpl w:val="17E4E0D0"/>
    <w:lvl w:ilvl="0" w:tplc="44003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66B6EF36">
      <w:numFmt w:val="none"/>
      <w:lvlText w:val=""/>
      <w:lvlJc w:val="left"/>
      <w:pPr>
        <w:tabs>
          <w:tab w:val="num" w:pos="360"/>
        </w:tabs>
      </w:pPr>
    </w:lvl>
    <w:lvl w:ilvl="3" w:tplc="9EC21EAA">
      <w:numFmt w:val="none"/>
      <w:lvlText w:val=""/>
      <w:lvlJc w:val="left"/>
      <w:pPr>
        <w:tabs>
          <w:tab w:val="num" w:pos="360"/>
        </w:tabs>
      </w:pPr>
    </w:lvl>
    <w:lvl w:ilvl="4" w:tplc="B16AD018">
      <w:numFmt w:val="none"/>
      <w:lvlText w:val=""/>
      <w:lvlJc w:val="left"/>
      <w:pPr>
        <w:tabs>
          <w:tab w:val="num" w:pos="360"/>
        </w:tabs>
      </w:pPr>
    </w:lvl>
    <w:lvl w:ilvl="5" w:tplc="D26AE4BC">
      <w:numFmt w:val="none"/>
      <w:lvlText w:val=""/>
      <w:lvlJc w:val="left"/>
      <w:pPr>
        <w:tabs>
          <w:tab w:val="num" w:pos="360"/>
        </w:tabs>
      </w:pPr>
    </w:lvl>
    <w:lvl w:ilvl="6" w:tplc="A83A6BC6">
      <w:numFmt w:val="none"/>
      <w:lvlText w:val=""/>
      <w:lvlJc w:val="left"/>
      <w:pPr>
        <w:tabs>
          <w:tab w:val="num" w:pos="360"/>
        </w:tabs>
      </w:pPr>
    </w:lvl>
    <w:lvl w:ilvl="7" w:tplc="E24057D4">
      <w:numFmt w:val="none"/>
      <w:lvlText w:val=""/>
      <w:lvlJc w:val="left"/>
      <w:pPr>
        <w:tabs>
          <w:tab w:val="num" w:pos="360"/>
        </w:tabs>
      </w:pPr>
    </w:lvl>
    <w:lvl w:ilvl="8" w:tplc="F7F6421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D492D22"/>
    <w:multiLevelType w:val="multilevel"/>
    <w:tmpl w:val="02CE0D1E"/>
    <w:lvl w:ilvl="0">
      <w:start w:val="1"/>
      <w:numFmt w:val="decimal"/>
      <w:lvlText w:val="%1."/>
      <w:lvlJc w:val="left"/>
      <w:rPr>
        <w:b w:val="0"/>
        <w:i w:val="0"/>
        <w:color w:val="000000"/>
        <w:position w:val="0"/>
        <w:rtl w:val="0"/>
      </w:rPr>
    </w:lvl>
    <w:lvl w:ilvl="1">
      <w:start w:val="1"/>
      <w:numFmt w:val="lowerLetter"/>
      <w:lvlText w:val="(%2)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(%3)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(%5)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(%6)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4E0442B4"/>
    <w:multiLevelType w:val="multilevel"/>
    <w:tmpl w:val="7894253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0F478BC"/>
    <w:multiLevelType w:val="hybridMultilevel"/>
    <w:tmpl w:val="8B9C4CF4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5054"/>
    <w:multiLevelType w:val="hybridMultilevel"/>
    <w:tmpl w:val="D290783A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F04"/>
    <w:multiLevelType w:val="hybridMultilevel"/>
    <w:tmpl w:val="6C3CC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DD2419"/>
    <w:multiLevelType w:val="multilevel"/>
    <w:tmpl w:val="8B9C4CF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0925"/>
    <w:multiLevelType w:val="hybridMultilevel"/>
    <w:tmpl w:val="04B2939C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7C6E"/>
    <w:multiLevelType w:val="multilevel"/>
    <w:tmpl w:val="CD5E3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2" w15:restartNumberingAfterBreak="0">
    <w:nsid w:val="71B61764"/>
    <w:multiLevelType w:val="multilevel"/>
    <w:tmpl w:val="E5EE9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8B7116"/>
    <w:multiLevelType w:val="hybridMultilevel"/>
    <w:tmpl w:val="55400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3"/>
    <w:rsid w:val="000023AA"/>
    <w:rsid w:val="0000675B"/>
    <w:rsid w:val="000153A4"/>
    <w:rsid w:val="0002297F"/>
    <w:rsid w:val="00023D1F"/>
    <w:rsid w:val="000278CE"/>
    <w:rsid w:val="000405C5"/>
    <w:rsid w:val="00047796"/>
    <w:rsid w:val="00052726"/>
    <w:rsid w:val="00055B37"/>
    <w:rsid w:val="00056311"/>
    <w:rsid w:val="0006000F"/>
    <w:rsid w:val="00061D7A"/>
    <w:rsid w:val="00062CE5"/>
    <w:rsid w:val="00062D9C"/>
    <w:rsid w:val="00073D45"/>
    <w:rsid w:val="00082BCA"/>
    <w:rsid w:val="00083C7F"/>
    <w:rsid w:val="00086334"/>
    <w:rsid w:val="000976D4"/>
    <w:rsid w:val="000A450D"/>
    <w:rsid w:val="000B06ED"/>
    <w:rsid w:val="000C5EAB"/>
    <w:rsid w:val="000D4897"/>
    <w:rsid w:val="000D4AED"/>
    <w:rsid w:val="000D79B0"/>
    <w:rsid w:val="000E5C31"/>
    <w:rsid w:val="000E6162"/>
    <w:rsid w:val="000F5433"/>
    <w:rsid w:val="000F5E71"/>
    <w:rsid w:val="0010395C"/>
    <w:rsid w:val="00104009"/>
    <w:rsid w:val="00106FBA"/>
    <w:rsid w:val="0011006B"/>
    <w:rsid w:val="001140EC"/>
    <w:rsid w:val="00120B55"/>
    <w:rsid w:val="00126752"/>
    <w:rsid w:val="001361F3"/>
    <w:rsid w:val="00141E5C"/>
    <w:rsid w:val="001473B4"/>
    <w:rsid w:val="001507F3"/>
    <w:rsid w:val="0015619A"/>
    <w:rsid w:val="00156436"/>
    <w:rsid w:val="001743F7"/>
    <w:rsid w:val="0018089C"/>
    <w:rsid w:val="00182AFF"/>
    <w:rsid w:val="00193197"/>
    <w:rsid w:val="001949AB"/>
    <w:rsid w:val="00195172"/>
    <w:rsid w:val="001A11D3"/>
    <w:rsid w:val="001A2A73"/>
    <w:rsid w:val="001A31A5"/>
    <w:rsid w:val="001B6943"/>
    <w:rsid w:val="001B7D3B"/>
    <w:rsid w:val="001C4D3A"/>
    <w:rsid w:val="001C78C9"/>
    <w:rsid w:val="001D1D56"/>
    <w:rsid w:val="001D6E05"/>
    <w:rsid w:val="001D7CF6"/>
    <w:rsid w:val="001E0E71"/>
    <w:rsid w:val="001E473A"/>
    <w:rsid w:val="001F1DAF"/>
    <w:rsid w:val="001F7580"/>
    <w:rsid w:val="00203E1A"/>
    <w:rsid w:val="002044F0"/>
    <w:rsid w:val="00205673"/>
    <w:rsid w:val="0021066E"/>
    <w:rsid w:val="002112B0"/>
    <w:rsid w:val="002164FF"/>
    <w:rsid w:val="00216596"/>
    <w:rsid w:val="002242B5"/>
    <w:rsid w:val="00232220"/>
    <w:rsid w:val="002337CB"/>
    <w:rsid w:val="00233FBC"/>
    <w:rsid w:val="002375BF"/>
    <w:rsid w:val="00250E9B"/>
    <w:rsid w:val="00251E8E"/>
    <w:rsid w:val="002810D8"/>
    <w:rsid w:val="0028431A"/>
    <w:rsid w:val="00285B72"/>
    <w:rsid w:val="00286E98"/>
    <w:rsid w:val="00290107"/>
    <w:rsid w:val="002922E5"/>
    <w:rsid w:val="00293015"/>
    <w:rsid w:val="00294233"/>
    <w:rsid w:val="00295242"/>
    <w:rsid w:val="002A3B6A"/>
    <w:rsid w:val="002B33EB"/>
    <w:rsid w:val="002B4005"/>
    <w:rsid w:val="002B52AA"/>
    <w:rsid w:val="002B5DAB"/>
    <w:rsid w:val="002E07DE"/>
    <w:rsid w:val="002E3DF0"/>
    <w:rsid w:val="002E6A78"/>
    <w:rsid w:val="002E75E7"/>
    <w:rsid w:val="002F02C3"/>
    <w:rsid w:val="002F20A3"/>
    <w:rsid w:val="002F552F"/>
    <w:rsid w:val="00301CE0"/>
    <w:rsid w:val="00302407"/>
    <w:rsid w:val="00304272"/>
    <w:rsid w:val="00305AA7"/>
    <w:rsid w:val="00306710"/>
    <w:rsid w:val="00312AB4"/>
    <w:rsid w:val="0031419B"/>
    <w:rsid w:val="0031468E"/>
    <w:rsid w:val="0032354D"/>
    <w:rsid w:val="00326B7A"/>
    <w:rsid w:val="0032747B"/>
    <w:rsid w:val="00333898"/>
    <w:rsid w:val="0034154E"/>
    <w:rsid w:val="003419F2"/>
    <w:rsid w:val="003504EA"/>
    <w:rsid w:val="00354575"/>
    <w:rsid w:val="003567C5"/>
    <w:rsid w:val="00360176"/>
    <w:rsid w:val="0037293E"/>
    <w:rsid w:val="0037427A"/>
    <w:rsid w:val="003802F5"/>
    <w:rsid w:val="00383895"/>
    <w:rsid w:val="00392E8B"/>
    <w:rsid w:val="003941C5"/>
    <w:rsid w:val="003A25DE"/>
    <w:rsid w:val="003A40B8"/>
    <w:rsid w:val="003B0966"/>
    <w:rsid w:val="003B0977"/>
    <w:rsid w:val="003B5BB1"/>
    <w:rsid w:val="003B7E9D"/>
    <w:rsid w:val="003C17D6"/>
    <w:rsid w:val="003C2ECA"/>
    <w:rsid w:val="003C385C"/>
    <w:rsid w:val="003C3F6D"/>
    <w:rsid w:val="003C77C4"/>
    <w:rsid w:val="003D2BFE"/>
    <w:rsid w:val="003E6EB0"/>
    <w:rsid w:val="003F2ED1"/>
    <w:rsid w:val="003F5EF8"/>
    <w:rsid w:val="003F6422"/>
    <w:rsid w:val="004017A2"/>
    <w:rsid w:val="00403141"/>
    <w:rsid w:val="00405230"/>
    <w:rsid w:val="0041714B"/>
    <w:rsid w:val="004218C2"/>
    <w:rsid w:val="004245C3"/>
    <w:rsid w:val="00425FD1"/>
    <w:rsid w:val="00426B12"/>
    <w:rsid w:val="004337A0"/>
    <w:rsid w:val="00442B76"/>
    <w:rsid w:val="00446FEB"/>
    <w:rsid w:val="004477B5"/>
    <w:rsid w:val="00453555"/>
    <w:rsid w:val="0046297D"/>
    <w:rsid w:val="00462993"/>
    <w:rsid w:val="004655D6"/>
    <w:rsid w:val="0047415B"/>
    <w:rsid w:val="00477306"/>
    <w:rsid w:val="00486A2D"/>
    <w:rsid w:val="004A51EE"/>
    <w:rsid w:val="004A605E"/>
    <w:rsid w:val="004A78D6"/>
    <w:rsid w:val="004B1D48"/>
    <w:rsid w:val="004B3A85"/>
    <w:rsid w:val="004B7791"/>
    <w:rsid w:val="004B7D80"/>
    <w:rsid w:val="004C2EF8"/>
    <w:rsid w:val="004C3E31"/>
    <w:rsid w:val="004C4046"/>
    <w:rsid w:val="004C59DD"/>
    <w:rsid w:val="004C77DB"/>
    <w:rsid w:val="004D13F5"/>
    <w:rsid w:val="004D5008"/>
    <w:rsid w:val="004D545A"/>
    <w:rsid w:val="004D615A"/>
    <w:rsid w:val="004F1B6D"/>
    <w:rsid w:val="005001B5"/>
    <w:rsid w:val="00500D8D"/>
    <w:rsid w:val="0051150D"/>
    <w:rsid w:val="00515E62"/>
    <w:rsid w:val="00526FFE"/>
    <w:rsid w:val="00527A96"/>
    <w:rsid w:val="00534E86"/>
    <w:rsid w:val="00541AA2"/>
    <w:rsid w:val="005451C4"/>
    <w:rsid w:val="0056313B"/>
    <w:rsid w:val="00572CE2"/>
    <w:rsid w:val="00572ED6"/>
    <w:rsid w:val="005737E2"/>
    <w:rsid w:val="005822C4"/>
    <w:rsid w:val="005844EA"/>
    <w:rsid w:val="005851A3"/>
    <w:rsid w:val="00594547"/>
    <w:rsid w:val="00595235"/>
    <w:rsid w:val="00596387"/>
    <w:rsid w:val="005A0096"/>
    <w:rsid w:val="005A7806"/>
    <w:rsid w:val="005B1F61"/>
    <w:rsid w:val="005B3CD8"/>
    <w:rsid w:val="005B786A"/>
    <w:rsid w:val="005C1741"/>
    <w:rsid w:val="005C3698"/>
    <w:rsid w:val="005C77D8"/>
    <w:rsid w:val="005D14C7"/>
    <w:rsid w:val="005D23F3"/>
    <w:rsid w:val="005D36F3"/>
    <w:rsid w:val="005D4561"/>
    <w:rsid w:val="005E0072"/>
    <w:rsid w:val="005E7C82"/>
    <w:rsid w:val="005E7E3F"/>
    <w:rsid w:val="005F308D"/>
    <w:rsid w:val="005F357A"/>
    <w:rsid w:val="005F7B82"/>
    <w:rsid w:val="006051D2"/>
    <w:rsid w:val="00605AB0"/>
    <w:rsid w:val="00614888"/>
    <w:rsid w:val="00620B7C"/>
    <w:rsid w:val="00624133"/>
    <w:rsid w:val="0064096C"/>
    <w:rsid w:val="00642D37"/>
    <w:rsid w:val="00642E52"/>
    <w:rsid w:val="0065304A"/>
    <w:rsid w:val="00662ECB"/>
    <w:rsid w:val="00663E58"/>
    <w:rsid w:val="00665AEF"/>
    <w:rsid w:val="00680CAA"/>
    <w:rsid w:val="00681193"/>
    <w:rsid w:val="00682669"/>
    <w:rsid w:val="0068417B"/>
    <w:rsid w:val="00685316"/>
    <w:rsid w:val="006949D3"/>
    <w:rsid w:val="00694AEF"/>
    <w:rsid w:val="006A69E7"/>
    <w:rsid w:val="006B110A"/>
    <w:rsid w:val="006B1BA8"/>
    <w:rsid w:val="006B297B"/>
    <w:rsid w:val="006B3235"/>
    <w:rsid w:val="006B3724"/>
    <w:rsid w:val="006C045E"/>
    <w:rsid w:val="006C2F89"/>
    <w:rsid w:val="006C3F38"/>
    <w:rsid w:val="006C441A"/>
    <w:rsid w:val="006D050A"/>
    <w:rsid w:val="006D0586"/>
    <w:rsid w:val="006F345A"/>
    <w:rsid w:val="006F4AFF"/>
    <w:rsid w:val="00701BD9"/>
    <w:rsid w:val="0071262C"/>
    <w:rsid w:val="00713C7D"/>
    <w:rsid w:val="00716F91"/>
    <w:rsid w:val="0072007F"/>
    <w:rsid w:val="00723F1F"/>
    <w:rsid w:val="00725324"/>
    <w:rsid w:val="00734D11"/>
    <w:rsid w:val="00735317"/>
    <w:rsid w:val="0074671F"/>
    <w:rsid w:val="007509B1"/>
    <w:rsid w:val="00757945"/>
    <w:rsid w:val="007632EF"/>
    <w:rsid w:val="007670DA"/>
    <w:rsid w:val="007916A6"/>
    <w:rsid w:val="00792099"/>
    <w:rsid w:val="00792366"/>
    <w:rsid w:val="007936CA"/>
    <w:rsid w:val="0079666E"/>
    <w:rsid w:val="007A1006"/>
    <w:rsid w:val="007A380B"/>
    <w:rsid w:val="007B0FC3"/>
    <w:rsid w:val="007C2D75"/>
    <w:rsid w:val="007C5614"/>
    <w:rsid w:val="007C7C80"/>
    <w:rsid w:val="007D38B4"/>
    <w:rsid w:val="007F2909"/>
    <w:rsid w:val="007F7321"/>
    <w:rsid w:val="007F7727"/>
    <w:rsid w:val="00805DCE"/>
    <w:rsid w:val="00805E55"/>
    <w:rsid w:val="0080749A"/>
    <w:rsid w:val="00817CAC"/>
    <w:rsid w:val="00847ED7"/>
    <w:rsid w:val="008557F0"/>
    <w:rsid w:val="00860A07"/>
    <w:rsid w:val="00862F50"/>
    <w:rsid w:val="0086340A"/>
    <w:rsid w:val="00865ED6"/>
    <w:rsid w:val="00867A91"/>
    <w:rsid w:val="00873B25"/>
    <w:rsid w:val="00876D5D"/>
    <w:rsid w:val="00881FA7"/>
    <w:rsid w:val="0088313B"/>
    <w:rsid w:val="00883A9A"/>
    <w:rsid w:val="008859D8"/>
    <w:rsid w:val="00886DBC"/>
    <w:rsid w:val="00887A20"/>
    <w:rsid w:val="00887A7B"/>
    <w:rsid w:val="00891487"/>
    <w:rsid w:val="008A7A62"/>
    <w:rsid w:val="008B207F"/>
    <w:rsid w:val="008D1232"/>
    <w:rsid w:val="008D34F0"/>
    <w:rsid w:val="008E0A2C"/>
    <w:rsid w:val="008E1E0F"/>
    <w:rsid w:val="008E377D"/>
    <w:rsid w:val="008E5F68"/>
    <w:rsid w:val="008E6AEE"/>
    <w:rsid w:val="008E77D5"/>
    <w:rsid w:val="008F2826"/>
    <w:rsid w:val="00900C5D"/>
    <w:rsid w:val="009130B1"/>
    <w:rsid w:val="009138ED"/>
    <w:rsid w:val="009178C2"/>
    <w:rsid w:val="0092362E"/>
    <w:rsid w:val="00923CCB"/>
    <w:rsid w:val="00924123"/>
    <w:rsid w:val="009426B8"/>
    <w:rsid w:val="00943364"/>
    <w:rsid w:val="00950BEF"/>
    <w:rsid w:val="00954C77"/>
    <w:rsid w:val="00964758"/>
    <w:rsid w:val="00973841"/>
    <w:rsid w:val="00973B8E"/>
    <w:rsid w:val="00974121"/>
    <w:rsid w:val="00985074"/>
    <w:rsid w:val="00985E6A"/>
    <w:rsid w:val="00993621"/>
    <w:rsid w:val="009A0C63"/>
    <w:rsid w:val="009A5C0A"/>
    <w:rsid w:val="009B2CF1"/>
    <w:rsid w:val="009C0B5D"/>
    <w:rsid w:val="009C0D34"/>
    <w:rsid w:val="009D049C"/>
    <w:rsid w:val="009D1D83"/>
    <w:rsid w:val="009D5156"/>
    <w:rsid w:val="009D696B"/>
    <w:rsid w:val="009E23D9"/>
    <w:rsid w:val="009E44F1"/>
    <w:rsid w:val="009F22AB"/>
    <w:rsid w:val="009F3CEC"/>
    <w:rsid w:val="009F553A"/>
    <w:rsid w:val="00A04559"/>
    <w:rsid w:val="00A1088A"/>
    <w:rsid w:val="00A10E59"/>
    <w:rsid w:val="00A1777C"/>
    <w:rsid w:val="00A237A7"/>
    <w:rsid w:val="00A27242"/>
    <w:rsid w:val="00A30A9B"/>
    <w:rsid w:val="00A31105"/>
    <w:rsid w:val="00A32255"/>
    <w:rsid w:val="00A368CA"/>
    <w:rsid w:val="00A40AC6"/>
    <w:rsid w:val="00A420CE"/>
    <w:rsid w:val="00A5196C"/>
    <w:rsid w:val="00A546A5"/>
    <w:rsid w:val="00A5486D"/>
    <w:rsid w:val="00A62223"/>
    <w:rsid w:val="00A70303"/>
    <w:rsid w:val="00A768EF"/>
    <w:rsid w:val="00A84E4D"/>
    <w:rsid w:val="00A850EA"/>
    <w:rsid w:val="00AA4156"/>
    <w:rsid w:val="00AA65AA"/>
    <w:rsid w:val="00AA6AF6"/>
    <w:rsid w:val="00AB3742"/>
    <w:rsid w:val="00AB62FC"/>
    <w:rsid w:val="00AB782D"/>
    <w:rsid w:val="00AC2112"/>
    <w:rsid w:val="00AC542A"/>
    <w:rsid w:val="00AC72C0"/>
    <w:rsid w:val="00AD2973"/>
    <w:rsid w:val="00AE4F4C"/>
    <w:rsid w:val="00AE6B15"/>
    <w:rsid w:val="00AF0CEA"/>
    <w:rsid w:val="00AF231C"/>
    <w:rsid w:val="00AF51B8"/>
    <w:rsid w:val="00AF61E8"/>
    <w:rsid w:val="00B06309"/>
    <w:rsid w:val="00B129D4"/>
    <w:rsid w:val="00B16D38"/>
    <w:rsid w:val="00B16DBB"/>
    <w:rsid w:val="00B17179"/>
    <w:rsid w:val="00B22466"/>
    <w:rsid w:val="00B26308"/>
    <w:rsid w:val="00B3098A"/>
    <w:rsid w:val="00B357A2"/>
    <w:rsid w:val="00B358EF"/>
    <w:rsid w:val="00B37BC1"/>
    <w:rsid w:val="00B4491E"/>
    <w:rsid w:val="00B45E88"/>
    <w:rsid w:val="00B46E71"/>
    <w:rsid w:val="00B65D29"/>
    <w:rsid w:val="00B70766"/>
    <w:rsid w:val="00B75C36"/>
    <w:rsid w:val="00B80A7F"/>
    <w:rsid w:val="00B81DC9"/>
    <w:rsid w:val="00B83625"/>
    <w:rsid w:val="00B83FD0"/>
    <w:rsid w:val="00B86493"/>
    <w:rsid w:val="00B86909"/>
    <w:rsid w:val="00B870EB"/>
    <w:rsid w:val="00B93C7E"/>
    <w:rsid w:val="00B97FEF"/>
    <w:rsid w:val="00BA1898"/>
    <w:rsid w:val="00BA1CA9"/>
    <w:rsid w:val="00BA3B36"/>
    <w:rsid w:val="00BA46D3"/>
    <w:rsid w:val="00BA55C3"/>
    <w:rsid w:val="00BC154C"/>
    <w:rsid w:val="00BC1854"/>
    <w:rsid w:val="00BC1C84"/>
    <w:rsid w:val="00BC5C9B"/>
    <w:rsid w:val="00BD312E"/>
    <w:rsid w:val="00BD3545"/>
    <w:rsid w:val="00BD6B04"/>
    <w:rsid w:val="00BD781C"/>
    <w:rsid w:val="00BE1704"/>
    <w:rsid w:val="00BF5891"/>
    <w:rsid w:val="00C00210"/>
    <w:rsid w:val="00C00280"/>
    <w:rsid w:val="00C046EC"/>
    <w:rsid w:val="00C0480F"/>
    <w:rsid w:val="00C06F86"/>
    <w:rsid w:val="00C11A80"/>
    <w:rsid w:val="00C20510"/>
    <w:rsid w:val="00C37C86"/>
    <w:rsid w:val="00C4165D"/>
    <w:rsid w:val="00C430C3"/>
    <w:rsid w:val="00C51260"/>
    <w:rsid w:val="00C60F58"/>
    <w:rsid w:val="00C63EC8"/>
    <w:rsid w:val="00C64F04"/>
    <w:rsid w:val="00C65870"/>
    <w:rsid w:val="00C67580"/>
    <w:rsid w:val="00C71620"/>
    <w:rsid w:val="00C757B3"/>
    <w:rsid w:val="00C76D8E"/>
    <w:rsid w:val="00C77B47"/>
    <w:rsid w:val="00C8418F"/>
    <w:rsid w:val="00C851B8"/>
    <w:rsid w:val="00C91510"/>
    <w:rsid w:val="00C971B8"/>
    <w:rsid w:val="00C9723C"/>
    <w:rsid w:val="00CC181B"/>
    <w:rsid w:val="00CD30EB"/>
    <w:rsid w:val="00CD4EE7"/>
    <w:rsid w:val="00CD5808"/>
    <w:rsid w:val="00CE5317"/>
    <w:rsid w:val="00D06D6C"/>
    <w:rsid w:val="00D1139C"/>
    <w:rsid w:val="00D52ECE"/>
    <w:rsid w:val="00D547EA"/>
    <w:rsid w:val="00D55781"/>
    <w:rsid w:val="00D572DF"/>
    <w:rsid w:val="00D57F45"/>
    <w:rsid w:val="00D76948"/>
    <w:rsid w:val="00D9195F"/>
    <w:rsid w:val="00DA1F9B"/>
    <w:rsid w:val="00DA6763"/>
    <w:rsid w:val="00DA6FBE"/>
    <w:rsid w:val="00DB233C"/>
    <w:rsid w:val="00DB23C3"/>
    <w:rsid w:val="00DC6888"/>
    <w:rsid w:val="00DC6BBA"/>
    <w:rsid w:val="00DD15B6"/>
    <w:rsid w:val="00DD1E50"/>
    <w:rsid w:val="00DD7685"/>
    <w:rsid w:val="00DE578F"/>
    <w:rsid w:val="00DE68D1"/>
    <w:rsid w:val="00E03659"/>
    <w:rsid w:val="00E116E5"/>
    <w:rsid w:val="00E12EA3"/>
    <w:rsid w:val="00E17275"/>
    <w:rsid w:val="00E17B79"/>
    <w:rsid w:val="00E229E9"/>
    <w:rsid w:val="00E327D2"/>
    <w:rsid w:val="00E339AB"/>
    <w:rsid w:val="00E33B8C"/>
    <w:rsid w:val="00E34B9E"/>
    <w:rsid w:val="00E35F3F"/>
    <w:rsid w:val="00E41875"/>
    <w:rsid w:val="00E42ED0"/>
    <w:rsid w:val="00E44D7A"/>
    <w:rsid w:val="00E461E0"/>
    <w:rsid w:val="00E55FCF"/>
    <w:rsid w:val="00E57854"/>
    <w:rsid w:val="00E61104"/>
    <w:rsid w:val="00E63607"/>
    <w:rsid w:val="00E66256"/>
    <w:rsid w:val="00E706F6"/>
    <w:rsid w:val="00E70D96"/>
    <w:rsid w:val="00E7164E"/>
    <w:rsid w:val="00E772AD"/>
    <w:rsid w:val="00E84633"/>
    <w:rsid w:val="00E91E70"/>
    <w:rsid w:val="00E97B77"/>
    <w:rsid w:val="00E97C36"/>
    <w:rsid w:val="00EA340C"/>
    <w:rsid w:val="00EB70B3"/>
    <w:rsid w:val="00EC037C"/>
    <w:rsid w:val="00EC4598"/>
    <w:rsid w:val="00ED39ED"/>
    <w:rsid w:val="00ED447D"/>
    <w:rsid w:val="00ED4FE1"/>
    <w:rsid w:val="00ED521A"/>
    <w:rsid w:val="00EE15AF"/>
    <w:rsid w:val="00EE2F09"/>
    <w:rsid w:val="00EE39A0"/>
    <w:rsid w:val="00EE57DC"/>
    <w:rsid w:val="00EE6E11"/>
    <w:rsid w:val="00EF403D"/>
    <w:rsid w:val="00F160F1"/>
    <w:rsid w:val="00F17030"/>
    <w:rsid w:val="00F2127E"/>
    <w:rsid w:val="00F214BB"/>
    <w:rsid w:val="00F3207D"/>
    <w:rsid w:val="00F34961"/>
    <w:rsid w:val="00F40FA5"/>
    <w:rsid w:val="00F62931"/>
    <w:rsid w:val="00F70245"/>
    <w:rsid w:val="00F7055D"/>
    <w:rsid w:val="00F733F7"/>
    <w:rsid w:val="00F81DDA"/>
    <w:rsid w:val="00F92595"/>
    <w:rsid w:val="00FA11E6"/>
    <w:rsid w:val="00FA160A"/>
    <w:rsid w:val="00FA2859"/>
    <w:rsid w:val="00FB0529"/>
    <w:rsid w:val="00FB24B4"/>
    <w:rsid w:val="00FC00CC"/>
    <w:rsid w:val="00FC2BCB"/>
    <w:rsid w:val="00FD3411"/>
    <w:rsid w:val="00FF096D"/>
    <w:rsid w:val="00FF1FC0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C6480"/>
  <w15:chartTrackingRefBased/>
  <w15:docId w15:val="{D63E6D77-5393-4874-B7F3-47BAA9D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cs="Angsana New"/>
      <w:b/>
      <w:caps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  <w:rPr>
      <w:rFonts w:cs="Angsana New"/>
      <w:sz w:val="22"/>
      <w:lang w:val="en-GB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</w:pPr>
    <w:rPr>
      <w:rFonts w:cs="Angsana New"/>
      <w:sz w:val="22"/>
      <w:lang w:val="en-GB"/>
    </w:rPr>
  </w:style>
  <w:style w:type="paragraph" w:styleId="BodyTextIndent3">
    <w:name w:val="Body Text Indent 3"/>
    <w:basedOn w:val="Normal"/>
    <w:pPr>
      <w:spacing w:before="120" w:after="120"/>
      <w:ind w:left="2232"/>
      <w:jc w:val="both"/>
    </w:pPr>
    <w:rPr>
      <w:rFonts w:cs="Angsana New"/>
      <w:sz w:val="22"/>
      <w:lang w:val="en-GB"/>
    </w:rPr>
  </w:style>
  <w:style w:type="paragraph" w:styleId="Header">
    <w:name w:val="header"/>
    <w:basedOn w:val="Normal"/>
    <w:link w:val="HeaderChar"/>
    <w:rsid w:val="00401D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4E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75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75E7"/>
    <w:rPr>
      <w:lang w:val="en-US" w:eastAsia="en-US"/>
    </w:rPr>
  </w:style>
  <w:style w:type="character" w:styleId="CommentReference">
    <w:name w:val="annotation reference"/>
    <w:unhideWhenUsed/>
    <w:rsid w:val="004B779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4B7791"/>
  </w:style>
  <w:style w:type="character" w:customStyle="1" w:styleId="CommentTextChar">
    <w:name w:val="Comment Text Char"/>
    <w:link w:val="CommentText"/>
    <w:rsid w:val="004B779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B7791"/>
    <w:rPr>
      <w:b/>
      <w:bCs/>
      <w:sz w:val="24"/>
      <w:szCs w:val="24"/>
      <w:lang w:val="en-US"/>
    </w:rPr>
  </w:style>
  <w:style w:type="paragraph" w:customStyle="1" w:styleId="Para1">
    <w:name w:val="Para1"/>
    <w:basedOn w:val="Normal"/>
    <w:rsid w:val="002375BF"/>
    <w:pPr>
      <w:numPr>
        <w:numId w:val="11"/>
      </w:numPr>
      <w:tabs>
        <w:tab w:val="left" w:pos="720"/>
      </w:tabs>
      <w:spacing w:after="120"/>
      <w:jc w:val="both"/>
    </w:pPr>
    <w:rPr>
      <w:rFonts w:cs="Angsana New"/>
      <w:snapToGrid w:val="0"/>
      <w:sz w:val="22"/>
      <w:szCs w:val="18"/>
      <w:lang w:val="en-GB"/>
    </w:rPr>
  </w:style>
  <w:style w:type="paragraph" w:customStyle="1" w:styleId="Para3">
    <w:name w:val="Para3"/>
    <w:basedOn w:val="Normal"/>
    <w:rsid w:val="002375BF"/>
    <w:pPr>
      <w:numPr>
        <w:ilvl w:val="2"/>
        <w:numId w:val="11"/>
      </w:numPr>
      <w:tabs>
        <w:tab w:val="left" w:pos="1980"/>
      </w:tabs>
      <w:spacing w:before="80" w:after="80"/>
      <w:jc w:val="both"/>
    </w:pPr>
    <w:rPr>
      <w:rFonts w:cs="Angsana New"/>
      <w:sz w:val="22"/>
      <w:szCs w:val="20"/>
      <w:lang w:val="en-GB"/>
    </w:rPr>
  </w:style>
  <w:style w:type="character" w:styleId="Hyperlink">
    <w:name w:val="Hyperlink"/>
    <w:rsid w:val="002375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384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E7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E0E71"/>
    <w:rPr>
      <w:sz w:val="24"/>
      <w:szCs w:val="24"/>
      <w:lang w:val="en-US"/>
    </w:rPr>
  </w:style>
  <w:style w:type="character" w:customStyle="1" w:styleId="FooterChar">
    <w:name w:val="Footer Char"/>
    <w:link w:val="Footer"/>
    <w:rsid w:val="001E0E71"/>
    <w:rPr>
      <w:rFonts w:cs="Angsana New"/>
      <w:sz w:val="22"/>
      <w:szCs w:val="24"/>
      <w:lang w:val="en-GB"/>
    </w:rPr>
  </w:style>
  <w:style w:type="paragraph" w:customStyle="1" w:styleId="HEADING">
    <w:name w:val="HEADING"/>
    <w:basedOn w:val="Normal"/>
    <w:rsid w:val="001E0E71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  <w:sz w:val="22"/>
      <w:lang w:val="en-GB"/>
    </w:rPr>
  </w:style>
  <w:style w:type="paragraph" w:customStyle="1" w:styleId="Heading-plain">
    <w:name w:val="Heading-plain"/>
    <w:basedOn w:val="Normal"/>
    <w:rsid w:val="001E0E71"/>
    <w:pPr>
      <w:spacing w:before="120" w:after="120"/>
      <w:jc w:val="center"/>
      <w:outlineLvl w:val="0"/>
    </w:pPr>
    <w:rPr>
      <w:rFonts w:cs="Angsana New"/>
      <w:i/>
      <w:sz w:val="22"/>
      <w:szCs w:val="20"/>
      <w:lang w:val="en-GB"/>
    </w:rPr>
  </w:style>
  <w:style w:type="character" w:customStyle="1" w:styleId="HeaderChar">
    <w:name w:val="Header Char"/>
    <w:link w:val="Header"/>
    <w:rsid w:val="001E0E71"/>
    <w:rPr>
      <w:sz w:val="24"/>
      <w:szCs w:val="24"/>
      <w:lang w:val="en-US"/>
    </w:rPr>
  </w:style>
  <w:style w:type="paragraph" w:customStyle="1" w:styleId="bodytextnoindent">
    <w:name w:val="body text (no indent)"/>
    <w:basedOn w:val="Normal"/>
    <w:rsid w:val="001E0E71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Angsana New"/>
      <w:sz w:val="22"/>
      <w:szCs w:val="20"/>
      <w:lang w:val="en-GB" w:eastAsia="de-DE"/>
    </w:rPr>
  </w:style>
  <w:style w:type="paragraph" w:customStyle="1" w:styleId="Heading0">
    <w:name w:val="Heading"/>
    <w:basedOn w:val="Heading1"/>
    <w:next w:val="Normal"/>
    <w:rsid w:val="001E0E71"/>
    <w:pPr>
      <w:ind w:left="1758" w:right="357" w:hanging="318"/>
    </w:pPr>
    <w:rPr>
      <w:bCs/>
      <w:caps w:val="0"/>
    </w:rPr>
  </w:style>
  <w:style w:type="paragraph" w:customStyle="1" w:styleId="HEADINGNOTFORTOC">
    <w:name w:val="HEADING (NOT FOR TOC)"/>
    <w:basedOn w:val="Heading1"/>
    <w:next w:val="Heading2"/>
    <w:rsid w:val="001E0E71"/>
  </w:style>
  <w:style w:type="paragraph" w:customStyle="1" w:styleId="Heading-plainbold">
    <w:name w:val="Heading-plain bold"/>
    <w:basedOn w:val="BodyText"/>
    <w:rsid w:val="001E0E71"/>
    <w:pPr>
      <w:spacing w:before="120"/>
      <w:jc w:val="center"/>
    </w:pPr>
    <w:rPr>
      <w:rFonts w:cs="Angsana New"/>
      <w:b/>
      <w:bCs/>
      <w:i/>
      <w:sz w:val="22"/>
      <w:lang w:val="en-GB"/>
    </w:rPr>
  </w:style>
  <w:style w:type="paragraph" w:styleId="ListParagraph">
    <w:name w:val="List Paragraph"/>
    <w:basedOn w:val="Normal"/>
    <w:uiPriority w:val="72"/>
    <w:rsid w:val="00E03659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725324"/>
    <w:rPr>
      <w:color w:val="605E5C"/>
      <w:shd w:val="clear" w:color="auto" w:fill="E1DFDD"/>
    </w:rPr>
  </w:style>
  <w:style w:type="character" w:customStyle="1" w:styleId="ng-binding">
    <w:name w:val="ng-binding"/>
    <w:rsid w:val="002B33EB"/>
  </w:style>
  <w:style w:type="character" w:styleId="PlaceholderText">
    <w:name w:val="Placeholder Text"/>
    <w:basedOn w:val="DefaultParagraphFont"/>
    <w:uiPriority w:val="67"/>
    <w:rsid w:val="0071262C"/>
    <w:rPr>
      <w:color w:val="808080"/>
    </w:rPr>
  </w:style>
  <w:style w:type="paragraph" w:styleId="Revision">
    <w:name w:val="Revision"/>
    <w:hidden/>
    <w:uiPriority w:val="71"/>
    <w:rsid w:val="003B09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cbd.int/meetings/NP-ABSCH-IAC-2019-01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notifications/2019/ntf-2019-082-abs-en.pdf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cbd.int/doc/decisions/np-mop-03/np-mop-03-dec-03-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bd.int/doc/notifications/2019/ntf-2019-052-abs-en.docx" TargetMode="External"/><Relationship Id="rId23" Type="http://schemas.openxmlformats.org/officeDocument/2006/relationships/footer" Target="foot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np-mop-03/np-mop-03-dec-03-en.pdf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9913C32F724FE9AC2D2A282E3A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4F3C-CFA8-49F5-A3D0-9BA3B3008048}"/>
      </w:docPartPr>
      <w:docPartBody>
        <w:p w:rsidR="00917B7E" w:rsidRDefault="00347C48">
          <w:r w:rsidRPr="000A3B1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8"/>
    <w:rsid w:val="00347C48"/>
    <w:rsid w:val="00457571"/>
    <w:rsid w:val="00614197"/>
    <w:rsid w:val="00917B7E"/>
    <w:rsid w:val="009E5F67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347C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2" ma:contentTypeDescription="Create a new document." ma:contentTypeScope="" ma:versionID="373b63a2817b8bb51c10b7943bf7fe3e">
  <xsd:schema xmlns:xsd="http://www.w3.org/2001/XMLSchema" xmlns:xs="http://www.w3.org/2001/XMLSchema" xmlns:p="http://schemas.microsoft.com/office/2006/metadata/properties" xmlns:ns2="358298e0-1b7e-4ebe-8695-94439b74f0d1" targetNamespace="http://schemas.microsoft.com/office/2006/metadata/properties" ma:root="true" ma:fieldsID="931dbb0efa7dcf58496b07d136087537" ns2:_="">
    <xsd:import namespace="358298e0-1b7e-4ebe-8695-94439b74f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28C5-5F12-494A-9744-115EFC4D9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1A5FD-AB1F-48D2-835A-B1AED74DA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7893C-64F4-4E0D-8FCD-B6D502601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C5D3E-BC06-46AF-8E40-56473E6C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Annotated provisional agenda</vt:lpstr>
      <vt:lpstr>INTRODUCTION</vt:lpstr>
      <vt:lpstr/>
      <vt:lpstr>Annex I</vt:lpstr>
      <vt:lpstr>LIST OF DOCUMENTS</vt:lpstr>
      <vt:lpstr>Annex II</vt:lpstr>
      <vt:lpstr>PROPOSED ORGANIZATION OF WORK</vt:lpstr>
    </vt:vector>
  </TitlesOfParts>
  <Company>Biodiversity</Company>
  <LinksUpToDate>false</LinksUpToDate>
  <CharactersWithSpaces>8408</CharactersWithSpaces>
  <SharedDoc>false</SharedDoc>
  <HLinks>
    <vt:vector size="24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https://www.cbd.int/meetings/NP-ABSCH-IAC-2019-01</vt:lpwstr>
      </vt:variant>
      <vt:variant>
        <vt:lpwstr/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https://www.cbd.int/doc/notifications/2019/ntf-2019-082-abs-en.pdf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https://www.cbd.int/doc/notifications/2019/ntf-2019-052-abs-en.docx</vt:lpwstr>
      </vt:variant>
      <vt:variant>
        <vt:lpwstr/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https://www.cbd.int/doc/decisions/np-mop-03/np-mop-03-dec-03-en.pdf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/>
  <dc:creator>SCBD</dc:creator>
  <cp:keywords>Informal Advisory Committee to the Access and Benefit-Sharing Clearing-House, Montreal, Canada, 2-4 December 2019, Nagoya Protocol on Access to Genetic Resources and the Fair and Equitable Sharing of Benefits Arising from their Utilization, Convention on Biological Diversity</cp:keywords>
  <cp:lastModifiedBy>Veronique Lefebvre</cp:lastModifiedBy>
  <cp:revision>4</cp:revision>
  <cp:lastPrinted>2008-10-09T14:01:00Z</cp:lastPrinted>
  <dcterms:created xsi:type="dcterms:W3CDTF">2019-11-06T18:46:00Z</dcterms:created>
  <dcterms:modified xsi:type="dcterms:W3CDTF">2019-11-06T19:02:00Z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