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C9161D" w:rsidRPr="0004664D" w:rsidTr="00F06DC3">
        <w:trPr>
          <w:trHeight w:val="709"/>
        </w:trPr>
        <w:tc>
          <w:tcPr>
            <w:tcW w:w="977" w:type="dxa"/>
            <w:tcBorders>
              <w:bottom w:val="single" w:sz="12" w:space="0" w:color="auto"/>
            </w:tcBorders>
          </w:tcPr>
          <w:p w:rsidR="00C9161D" w:rsidRPr="0004664D" w:rsidRDefault="00C9161D" w:rsidP="00060510">
            <w:pPr>
              <w:suppressLineNumbers/>
              <w:suppressAutoHyphens/>
              <w:kinsoku w:val="0"/>
              <w:overflowPunct w:val="0"/>
              <w:autoSpaceDE w:val="0"/>
              <w:autoSpaceDN w:val="0"/>
              <w:adjustRightInd w:val="0"/>
              <w:snapToGrid w:val="0"/>
              <w:rPr>
                <w:snapToGrid w:val="0"/>
                <w:kern w:val="22"/>
                <w:lang w:val="ru-RU"/>
              </w:rPr>
            </w:pPr>
            <w:r w:rsidRPr="0004664D">
              <w:rPr>
                <w:noProof/>
                <w:snapToGrid w:val="0"/>
                <w:kern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04664D" w:rsidRDefault="00F06DC3" w:rsidP="00060510">
            <w:pPr>
              <w:suppressLineNumbers/>
              <w:suppressAutoHyphens/>
              <w:kinsoku w:val="0"/>
              <w:overflowPunct w:val="0"/>
              <w:autoSpaceDE w:val="0"/>
              <w:autoSpaceDN w:val="0"/>
              <w:adjustRightInd w:val="0"/>
              <w:snapToGrid w:val="0"/>
              <w:rPr>
                <w:snapToGrid w:val="0"/>
                <w:kern w:val="22"/>
                <w:lang w:val="ru-RU"/>
              </w:rPr>
            </w:pPr>
            <w:r w:rsidRPr="0004664D">
              <w:rPr>
                <w:noProof/>
                <w:lang w:val="fr-FR" w:eastAsia="fr-FR"/>
              </w:rPr>
              <w:drawing>
                <wp:inline distT="0" distB="0" distL="0" distR="0">
                  <wp:extent cx="390383" cy="437485"/>
                  <wp:effectExtent l="19050" t="0" r="0" b="0"/>
                  <wp:docPr id="5"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a:srcRect/>
                          <a:stretch>
                            <a:fillRect/>
                          </a:stretch>
                        </pic:blipFill>
                        <pic:spPr bwMode="auto">
                          <a:xfrm>
                            <a:off x="0" y="0"/>
                            <a:ext cx="389912" cy="436957"/>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04664D" w:rsidRDefault="00C9161D" w:rsidP="0006051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ru-RU"/>
              </w:rPr>
            </w:pPr>
            <w:r w:rsidRPr="0004664D">
              <w:rPr>
                <w:rFonts w:ascii="Arial" w:hAnsi="Arial" w:cs="Arial"/>
                <w:b/>
                <w:snapToGrid w:val="0"/>
                <w:kern w:val="22"/>
                <w:sz w:val="32"/>
                <w:szCs w:val="32"/>
                <w:lang w:val="ru-RU"/>
              </w:rPr>
              <w:t>CBD</w:t>
            </w:r>
          </w:p>
        </w:tc>
      </w:tr>
      <w:tr w:rsidR="00C9161D" w:rsidRPr="0004664D" w:rsidTr="00CF1848">
        <w:tc>
          <w:tcPr>
            <w:tcW w:w="6117" w:type="dxa"/>
            <w:gridSpan w:val="2"/>
            <w:tcBorders>
              <w:top w:val="single" w:sz="12" w:space="0" w:color="auto"/>
              <w:bottom w:val="single" w:sz="36" w:space="0" w:color="auto"/>
            </w:tcBorders>
            <w:vAlign w:val="center"/>
          </w:tcPr>
          <w:p w:rsidR="00C9161D" w:rsidRPr="0004664D" w:rsidRDefault="00F06DC3" w:rsidP="00060510">
            <w:pPr>
              <w:suppressLineNumbers/>
              <w:suppressAutoHyphens/>
              <w:kinsoku w:val="0"/>
              <w:overflowPunct w:val="0"/>
              <w:autoSpaceDE w:val="0"/>
              <w:autoSpaceDN w:val="0"/>
              <w:adjustRightInd w:val="0"/>
              <w:snapToGrid w:val="0"/>
              <w:rPr>
                <w:snapToGrid w:val="0"/>
                <w:kern w:val="22"/>
                <w:lang w:val="ru-RU"/>
              </w:rPr>
            </w:pPr>
            <w:r w:rsidRPr="0004664D">
              <w:rPr>
                <w:noProof/>
                <w:lang w:val="fr-FR" w:eastAsia="fr-FR"/>
              </w:rPr>
              <w:drawing>
                <wp:inline distT="0" distB="0" distL="0" distR="0">
                  <wp:extent cx="2620645" cy="1078230"/>
                  <wp:effectExtent l="19050" t="0" r="825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srcRect/>
                          <a:stretch>
                            <a:fillRect/>
                          </a:stretch>
                        </pic:blipFill>
                        <pic:spPr bwMode="auto">
                          <a:xfrm>
                            <a:off x="0" y="0"/>
                            <a:ext cx="2620645" cy="107823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04664D" w:rsidRDefault="00C9161D" w:rsidP="00060510">
            <w:pPr>
              <w:suppressLineNumbers/>
              <w:suppressAutoHyphens/>
              <w:kinsoku w:val="0"/>
              <w:overflowPunct w:val="0"/>
              <w:autoSpaceDE w:val="0"/>
              <w:autoSpaceDN w:val="0"/>
              <w:adjustRightInd w:val="0"/>
              <w:snapToGrid w:val="0"/>
              <w:ind w:left="1215"/>
              <w:rPr>
                <w:snapToGrid w:val="0"/>
                <w:kern w:val="22"/>
                <w:szCs w:val="22"/>
                <w:lang w:val="ru-RU"/>
              </w:rPr>
            </w:pPr>
            <w:r w:rsidRPr="0004664D">
              <w:rPr>
                <w:snapToGrid w:val="0"/>
                <w:kern w:val="22"/>
                <w:szCs w:val="22"/>
                <w:lang w:val="ru-RU"/>
              </w:rPr>
              <w:t>Distr.</w:t>
            </w:r>
          </w:p>
          <w:p w:rsidR="00C9161D" w:rsidRPr="0004664D" w:rsidRDefault="00112D37" w:rsidP="00060510">
            <w:pPr>
              <w:suppressLineNumbers/>
              <w:suppressAutoHyphens/>
              <w:kinsoku w:val="0"/>
              <w:overflowPunct w:val="0"/>
              <w:autoSpaceDE w:val="0"/>
              <w:autoSpaceDN w:val="0"/>
              <w:adjustRightInd w:val="0"/>
              <w:snapToGrid w:val="0"/>
              <w:ind w:left="1215"/>
              <w:rPr>
                <w:snapToGrid w:val="0"/>
                <w:kern w:val="22"/>
                <w:szCs w:val="22"/>
                <w:lang w:val="ru-RU"/>
              </w:rPr>
            </w:pPr>
            <w:sdt>
              <w:sdtPr>
                <w:rPr>
                  <w:caps/>
                  <w:snapToGrid w:val="0"/>
                  <w:kern w:val="22"/>
                  <w:szCs w:val="22"/>
                  <w:lang w:val="ru-R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0040" w:rsidRPr="0004664D">
                  <w:rPr>
                    <w:caps/>
                    <w:snapToGrid w:val="0"/>
                    <w:kern w:val="22"/>
                    <w:szCs w:val="22"/>
                    <w:lang w:val="ru-RU"/>
                  </w:rPr>
                  <w:t>GENERAL</w:t>
                </w:r>
              </w:sdtContent>
            </w:sdt>
          </w:p>
          <w:p w:rsidR="00C9161D" w:rsidRPr="0004664D" w:rsidRDefault="00C9161D" w:rsidP="00060510">
            <w:pPr>
              <w:suppressLineNumbers/>
              <w:suppressAutoHyphens/>
              <w:kinsoku w:val="0"/>
              <w:overflowPunct w:val="0"/>
              <w:autoSpaceDE w:val="0"/>
              <w:autoSpaceDN w:val="0"/>
              <w:adjustRightInd w:val="0"/>
              <w:snapToGrid w:val="0"/>
              <w:ind w:left="1215"/>
              <w:rPr>
                <w:snapToGrid w:val="0"/>
                <w:kern w:val="22"/>
                <w:szCs w:val="22"/>
                <w:lang w:val="ru-RU"/>
              </w:rPr>
            </w:pPr>
          </w:p>
          <w:p w:rsidR="00C9161D" w:rsidRPr="0004664D" w:rsidRDefault="00112D37" w:rsidP="00060510">
            <w:pPr>
              <w:suppressLineNumbers/>
              <w:suppressAutoHyphens/>
              <w:kinsoku w:val="0"/>
              <w:overflowPunct w:val="0"/>
              <w:autoSpaceDE w:val="0"/>
              <w:autoSpaceDN w:val="0"/>
              <w:adjustRightInd w:val="0"/>
              <w:snapToGrid w:val="0"/>
              <w:ind w:left="1215"/>
              <w:rPr>
                <w:snapToGrid w:val="0"/>
                <w:kern w:val="22"/>
                <w:szCs w:val="22"/>
                <w:lang w:val="ru-RU"/>
              </w:rPr>
            </w:pPr>
            <w:sdt>
              <w:sdtPr>
                <w:rPr>
                  <w:rFonts w:eastAsia="MS Mincho"/>
                  <w:snapToGrid w:val="0"/>
                  <w:kern w:val="22"/>
                  <w:szCs w:val="22"/>
                  <w:lang w:val="ru-RU"/>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E0040" w:rsidRPr="0004664D">
                  <w:rPr>
                    <w:rFonts w:eastAsia="MS Mincho"/>
                    <w:snapToGrid w:val="0"/>
                    <w:kern w:val="22"/>
                    <w:szCs w:val="22"/>
                    <w:lang w:val="ru-RU"/>
                  </w:rPr>
                  <w:t>CBD/SBI/2/4/Add.2</w:t>
                </w:r>
              </w:sdtContent>
            </w:sdt>
          </w:p>
          <w:p w:rsidR="00C9161D" w:rsidRPr="0004664D" w:rsidRDefault="00112D37" w:rsidP="00060510">
            <w:pPr>
              <w:suppressLineNumbers/>
              <w:suppressAutoHyphens/>
              <w:kinsoku w:val="0"/>
              <w:overflowPunct w:val="0"/>
              <w:autoSpaceDE w:val="0"/>
              <w:autoSpaceDN w:val="0"/>
              <w:adjustRightInd w:val="0"/>
              <w:snapToGrid w:val="0"/>
              <w:ind w:left="1215"/>
              <w:rPr>
                <w:snapToGrid w:val="0"/>
                <w:kern w:val="22"/>
                <w:szCs w:val="22"/>
                <w:lang w:val="ru-RU"/>
              </w:rPr>
            </w:pPr>
            <w:sdt>
              <w:sdtPr>
                <w:rPr>
                  <w:snapToGrid w:val="0"/>
                  <w:kern w:val="22"/>
                  <w:szCs w:val="22"/>
                  <w:lang w:val="ru-RU"/>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05-20T00:00:00Z">
                  <w:dateFormat w:val="d MMMM yyyy"/>
                  <w:lid w:val="en-US"/>
                  <w:storeMappedDataAs w:val="dateTime"/>
                  <w:calendar w:val="gregorian"/>
                </w:date>
              </w:sdtPr>
              <w:sdtEndPr/>
              <w:sdtContent>
                <w:r w:rsidR="00AE0040" w:rsidRPr="0004664D">
                  <w:rPr>
                    <w:snapToGrid w:val="0"/>
                    <w:kern w:val="22"/>
                    <w:szCs w:val="22"/>
                    <w:lang w:val="ru-RU"/>
                  </w:rPr>
                  <w:t>20 May 2017</w:t>
                </w:r>
              </w:sdtContent>
            </w:sdt>
          </w:p>
          <w:p w:rsidR="00C9161D" w:rsidRPr="0004664D" w:rsidRDefault="00C9161D" w:rsidP="00060510">
            <w:pPr>
              <w:suppressLineNumbers/>
              <w:suppressAutoHyphens/>
              <w:kinsoku w:val="0"/>
              <w:overflowPunct w:val="0"/>
              <w:autoSpaceDE w:val="0"/>
              <w:autoSpaceDN w:val="0"/>
              <w:adjustRightInd w:val="0"/>
              <w:snapToGrid w:val="0"/>
              <w:ind w:left="1215"/>
              <w:rPr>
                <w:snapToGrid w:val="0"/>
                <w:kern w:val="22"/>
                <w:szCs w:val="22"/>
                <w:lang w:val="ru-RU"/>
              </w:rPr>
            </w:pPr>
          </w:p>
          <w:p w:rsidR="00F06DC3" w:rsidRPr="0004664D" w:rsidRDefault="00F06DC3" w:rsidP="00F06DC3">
            <w:pPr>
              <w:suppressLineNumbers/>
              <w:suppressAutoHyphens/>
              <w:kinsoku w:val="0"/>
              <w:overflowPunct w:val="0"/>
              <w:autoSpaceDE w:val="0"/>
              <w:autoSpaceDN w:val="0"/>
              <w:adjustRightInd w:val="0"/>
              <w:snapToGrid w:val="0"/>
              <w:ind w:left="1215"/>
              <w:rPr>
                <w:snapToGrid w:val="0"/>
                <w:kern w:val="22"/>
                <w:szCs w:val="22"/>
                <w:lang w:val="ru-RU"/>
              </w:rPr>
            </w:pPr>
            <w:r w:rsidRPr="0004664D">
              <w:rPr>
                <w:snapToGrid w:val="0"/>
                <w:kern w:val="22"/>
                <w:szCs w:val="22"/>
                <w:lang w:val="ru-RU"/>
              </w:rPr>
              <w:t xml:space="preserve">RUSSIAN </w:t>
            </w:r>
          </w:p>
          <w:p w:rsidR="00C9161D" w:rsidRPr="0004664D" w:rsidRDefault="006B2290" w:rsidP="00060510">
            <w:pPr>
              <w:suppressLineNumbers/>
              <w:suppressAutoHyphens/>
              <w:kinsoku w:val="0"/>
              <w:overflowPunct w:val="0"/>
              <w:autoSpaceDE w:val="0"/>
              <w:autoSpaceDN w:val="0"/>
              <w:adjustRightInd w:val="0"/>
              <w:snapToGrid w:val="0"/>
              <w:ind w:left="1215"/>
              <w:rPr>
                <w:snapToGrid w:val="0"/>
                <w:kern w:val="22"/>
                <w:szCs w:val="22"/>
                <w:lang w:val="ru-RU"/>
              </w:rPr>
            </w:pPr>
            <w:r w:rsidRPr="0004664D">
              <w:rPr>
                <w:snapToGrid w:val="0"/>
                <w:kern w:val="22"/>
                <w:szCs w:val="22"/>
                <w:lang w:val="ru-RU"/>
              </w:rPr>
              <w:t xml:space="preserve">ORIGINAL: </w:t>
            </w:r>
            <w:r w:rsidR="00C9161D" w:rsidRPr="0004664D">
              <w:rPr>
                <w:snapToGrid w:val="0"/>
                <w:kern w:val="22"/>
                <w:szCs w:val="22"/>
                <w:lang w:val="ru-RU"/>
              </w:rPr>
              <w:t>ENGLISH</w:t>
            </w:r>
          </w:p>
          <w:p w:rsidR="00C9161D" w:rsidRPr="0004664D" w:rsidRDefault="00C9161D" w:rsidP="00060510">
            <w:pPr>
              <w:suppressLineNumbers/>
              <w:suppressAutoHyphens/>
              <w:kinsoku w:val="0"/>
              <w:overflowPunct w:val="0"/>
              <w:autoSpaceDE w:val="0"/>
              <w:autoSpaceDN w:val="0"/>
              <w:adjustRightInd w:val="0"/>
              <w:snapToGrid w:val="0"/>
              <w:rPr>
                <w:snapToGrid w:val="0"/>
                <w:kern w:val="22"/>
                <w:lang w:val="ru-RU"/>
              </w:rPr>
            </w:pPr>
          </w:p>
        </w:tc>
      </w:tr>
    </w:tbl>
    <w:p w:rsidR="00F06DC3" w:rsidRPr="0004664D" w:rsidRDefault="00F06DC3" w:rsidP="00F06DC3">
      <w:pPr>
        <w:suppressLineNumbers/>
        <w:suppressAutoHyphens/>
        <w:kinsoku w:val="0"/>
        <w:overflowPunct w:val="0"/>
        <w:autoSpaceDE w:val="0"/>
        <w:autoSpaceDN w:val="0"/>
        <w:adjustRightInd w:val="0"/>
        <w:snapToGrid w:val="0"/>
        <w:ind w:left="142"/>
        <w:rPr>
          <w:rFonts w:eastAsia="MS Mincho"/>
          <w:snapToGrid w:val="0"/>
          <w:kern w:val="22"/>
          <w:szCs w:val="22"/>
          <w:lang w:val="ru-RU"/>
        </w:rPr>
      </w:pPr>
      <w:r w:rsidRPr="0004664D">
        <w:rPr>
          <w:rFonts w:eastAsia="MS Mincho"/>
          <w:snapToGrid w:val="0"/>
          <w:kern w:val="22"/>
          <w:szCs w:val="22"/>
          <w:lang w:val="ru-RU"/>
        </w:rPr>
        <w:t>ВСПОМОГАТЕЛЬНЫЙ ОРГАН ПО</w:t>
      </w:r>
    </w:p>
    <w:p w:rsidR="00F06DC3" w:rsidRPr="0004664D" w:rsidRDefault="00F06DC3" w:rsidP="00F06DC3">
      <w:pPr>
        <w:suppressLineNumbers/>
        <w:suppressAutoHyphens/>
        <w:kinsoku w:val="0"/>
        <w:overflowPunct w:val="0"/>
        <w:autoSpaceDE w:val="0"/>
        <w:autoSpaceDN w:val="0"/>
        <w:adjustRightInd w:val="0"/>
        <w:snapToGrid w:val="0"/>
        <w:ind w:left="142"/>
        <w:rPr>
          <w:rFonts w:eastAsia="MS Mincho"/>
          <w:snapToGrid w:val="0"/>
          <w:kern w:val="22"/>
          <w:szCs w:val="22"/>
          <w:lang w:val="ru-RU"/>
        </w:rPr>
      </w:pPr>
      <w:r w:rsidRPr="0004664D">
        <w:rPr>
          <w:rFonts w:eastAsia="MS Mincho"/>
          <w:snapToGrid w:val="0"/>
          <w:kern w:val="22"/>
          <w:szCs w:val="22"/>
          <w:lang w:val="ru-RU"/>
        </w:rPr>
        <w:t xml:space="preserve">ОСУЩЕСТВЛЕНИЮ </w:t>
      </w:r>
    </w:p>
    <w:p w:rsidR="00F06DC3" w:rsidRPr="0004664D" w:rsidRDefault="00F06DC3" w:rsidP="00F06DC3">
      <w:pPr>
        <w:suppressLineNumbers/>
        <w:suppressAutoHyphens/>
        <w:kinsoku w:val="0"/>
        <w:overflowPunct w:val="0"/>
        <w:autoSpaceDE w:val="0"/>
        <w:autoSpaceDN w:val="0"/>
        <w:adjustRightInd w:val="0"/>
        <w:snapToGrid w:val="0"/>
        <w:ind w:left="142"/>
        <w:rPr>
          <w:rFonts w:eastAsia="MS Mincho"/>
          <w:snapToGrid w:val="0"/>
          <w:kern w:val="22"/>
          <w:szCs w:val="22"/>
          <w:lang w:val="ru-RU"/>
        </w:rPr>
      </w:pPr>
      <w:r w:rsidRPr="0004664D">
        <w:rPr>
          <w:rFonts w:eastAsia="MS Mincho"/>
          <w:snapToGrid w:val="0"/>
          <w:kern w:val="22"/>
          <w:szCs w:val="22"/>
          <w:lang w:val="ru-RU"/>
        </w:rPr>
        <w:t>Второе совещание</w:t>
      </w:r>
    </w:p>
    <w:p w:rsidR="00F06DC3" w:rsidRPr="0004664D" w:rsidRDefault="00F06DC3" w:rsidP="00F06DC3">
      <w:pPr>
        <w:suppressLineNumbers/>
        <w:suppressAutoHyphens/>
        <w:kinsoku w:val="0"/>
        <w:overflowPunct w:val="0"/>
        <w:autoSpaceDE w:val="0"/>
        <w:autoSpaceDN w:val="0"/>
        <w:adjustRightInd w:val="0"/>
        <w:snapToGrid w:val="0"/>
        <w:ind w:left="142"/>
        <w:rPr>
          <w:rFonts w:eastAsia="MS Mincho"/>
          <w:snapToGrid w:val="0"/>
          <w:kern w:val="22"/>
          <w:szCs w:val="22"/>
          <w:lang w:val="ru-RU"/>
        </w:rPr>
      </w:pPr>
      <w:bookmarkStart w:id="0" w:name="OLE_LINK1"/>
      <w:bookmarkStart w:id="1" w:name="OLE_LINK2"/>
      <w:r w:rsidRPr="0004664D">
        <w:rPr>
          <w:rFonts w:eastAsia="MS Mincho"/>
          <w:snapToGrid w:val="0"/>
          <w:kern w:val="22"/>
          <w:szCs w:val="22"/>
          <w:lang w:val="ru-RU"/>
        </w:rPr>
        <w:t>Монреаль, Канада, 9-13 июля 2018 года</w:t>
      </w:r>
    </w:p>
    <w:bookmarkEnd w:id="0"/>
    <w:bookmarkEnd w:id="1"/>
    <w:p w:rsidR="00C9161D" w:rsidRPr="0004664D" w:rsidRDefault="00F06DC3" w:rsidP="00060510">
      <w:pPr>
        <w:suppressLineNumbers/>
        <w:suppressAutoHyphens/>
        <w:kinsoku w:val="0"/>
        <w:overflowPunct w:val="0"/>
        <w:autoSpaceDE w:val="0"/>
        <w:autoSpaceDN w:val="0"/>
        <w:adjustRightInd w:val="0"/>
        <w:snapToGrid w:val="0"/>
        <w:ind w:left="142"/>
        <w:rPr>
          <w:snapToGrid w:val="0"/>
          <w:kern w:val="22"/>
          <w:szCs w:val="22"/>
          <w:lang w:val="ru-RU"/>
        </w:rPr>
      </w:pPr>
      <w:r w:rsidRPr="0004664D">
        <w:rPr>
          <w:rFonts w:eastAsia="MS Mincho"/>
          <w:snapToGrid w:val="0"/>
          <w:kern w:val="22"/>
          <w:szCs w:val="22"/>
          <w:lang w:val="ru-RU"/>
        </w:rPr>
        <w:t>Пункт 8 предварительной повестки дня</w:t>
      </w:r>
      <w:r w:rsidR="00070D30" w:rsidRPr="0004664D">
        <w:rPr>
          <w:rFonts w:eastAsia="MS Mincho"/>
          <w:snapToGrid w:val="0"/>
          <w:kern w:val="22"/>
          <w:szCs w:val="22"/>
          <w:vertAlign w:val="superscript"/>
          <w:lang w:val="ru-RU"/>
        </w:rPr>
        <w:footnoteReference w:customMarkFollows="1" w:id="1"/>
        <w:t>*</w:t>
      </w:r>
    </w:p>
    <w:p w:rsidR="00C9161D" w:rsidRPr="0004664D" w:rsidRDefault="00112D37" w:rsidP="00060510">
      <w:pPr>
        <w:suppressLineNumbers/>
        <w:suppressAutoHyphens/>
        <w:kinsoku w:val="0"/>
        <w:overflowPunct w:val="0"/>
        <w:autoSpaceDE w:val="0"/>
        <w:autoSpaceDN w:val="0"/>
        <w:adjustRightInd w:val="0"/>
        <w:snapToGrid w:val="0"/>
        <w:spacing w:before="120" w:after="120"/>
        <w:jc w:val="center"/>
        <w:rPr>
          <w:b/>
          <w:caps/>
          <w:snapToGrid w:val="0"/>
          <w:kern w:val="22"/>
          <w:lang w:val="ru-RU"/>
        </w:rPr>
      </w:pPr>
      <w:sdt>
        <w:sdtPr>
          <w:rPr>
            <w:rStyle w:val="Heading1Char"/>
            <w:rFonts w:ascii="Times New Roman Bold" w:hAnsi="Times New Roman Bold" w:cs="Times New Roman Bold"/>
            <w:bCs/>
            <w:snapToGrid w:val="0"/>
            <w:kern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E0040" w:rsidRPr="0004664D">
            <w:rPr>
              <w:rStyle w:val="Heading1Char"/>
              <w:rFonts w:ascii="Times New Roman Bold" w:hAnsi="Times New Roman Bold" w:cs="Times New Roman Bold"/>
              <w:bCs/>
              <w:snapToGrid w:val="0"/>
              <w:kern w:val="22"/>
              <w:lang w:val="ru-RU"/>
            </w:rPr>
            <w:t>Руководство для деловых кругов по представлению отчетности о своей деятельности, связанной с биоразнообразием</w:t>
          </w:r>
        </w:sdtContent>
      </w:sdt>
    </w:p>
    <w:p w:rsidR="00F06DC3" w:rsidRPr="0004664D" w:rsidRDefault="00F06DC3" w:rsidP="00F06DC3">
      <w:pPr>
        <w:suppressLineNumbers/>
        <w:tabs>
          <w:tab w:val="left" w:pos="9360"/>
        </w:tabs>
        <w:suppressAutoHyphens/>
        <w:spacing w:before="120" w:after="120"/>
        <w:jc w:val="center"/>
        <w:rPr>
          <w:i/>
          <w:kern w:val="22"/>
          <w:szCs w:val="22"/>
          <w:lang w:val="ru-RU"/>
        </w:rPr>
      </w:pPr>
      <w:r w:rsidRPr="0004664D">
        <w:rPr>
          <w:i/>
          <w:kern w:val="22"/>
          <w:szCs w:val="22"/>
          <w:lang w:val="ru-RU"/>
        </w:rPr>
        <w:t>Записка Исполнительного секретаря</w:t>
      </w:r>
      <w:r w:rsidRPr="0004664D">
        <w:rPr>
          <w:i/>
          <w:iCs/>
          <w:kern w:val="22"/>
          <w:szCs w:val="22"/>
          <w:vertAlign w:val="superscript"/>
          <w:lang w:val="ru-RU"/>
        </w:rPr>
        <w:footnoteReference w:customMarkFollows="1" w:id="2"/>
        <w:t>**</w:t>
      </w:r>
      <w:r w:rsidRPr="0004664D">
        <w:rPr>
          <w:i/>
          <w:kern w:val="22"/>
          <w:szCs w:val="22"/>
          <w:lang w:val="ru-RU"/>
        </w:rPr>
        <w:t xml:space="preserve"> </w:t>
      </w:r>
    </w:p>
    <w:p w:rsidR="00F06DC3" w:rsidRPr="0004664D" w:rsidRDefault="00F06DC3" w:rsidP="00F06DC3">
      <w:pPr>
        <w:suppressLineNumbers/>
        <w:suppressAutoHyphens/>
        <w:jc w:val="center"/>
        <w:rPr>
          <w:b/>
          <w:bCs/>
          <w:iCs/>
          <w:snapToGrid w:val="0"/>
          <w:kern w:val="22"/>
          <w:szCs w:val="22"/>
          <w:lang w:val="ru-RU"/>
        </w:rPr>
      </w:pPr>
      <w:r w:rsidRPr="0004664D">
        <w:rPr>
          <w:b/>
          <w:bCs/>
          <w:iCs/>
          <w:snapToGrid w:val="0"/>
          <w:kern w:val="22"/>
          <w:szCs w:val="22"/>
          <w:lang w:val="ru-RU"/>
        </w:rPr>
        <w:t>ВВЕДЕНИЕ</w:t>
      </w:r>
    </w:p>
    <w:p w:rsidR="00FA49AA" w:rsidRPr="0004664D" w:rsidRDefault="00FA49AA" w:rsidP="00F92976">
      <w:pPr>
        <w:pStyle w:val="Para1"/>
        <w:suppressLineNumbers/>
        <w:suppressAutoHyphens/>
        <w:kinsoku w:val="0"/>
        <w:overflowPunct w:val="0"/>
        <w:autoSpaceDE w:val="0"/>
        <w:autoSpaceDN w:val="0"/>
        <w:adjustRightInd w:val="0"/>
        <w:snapToGrid w:val="0"/>
        <w:ind w:left="0" w:firstLine="0"/>
        <w:rPr>
          <w:kern w:val="22"/>
          <w:lang w:val="ru-RU"/>
        </w:rPr>
      </w:pPr>
      <w:r w:rsidRPr="0004664D">
        <w:rPr>
          <w:snapToGrid w:val="0"/>
          <w:kern w:val="22"/>
          <w:lang w:val="ru-RU"/>
        </w:rPr>
        <w:t xml:space="preserve">В решении </w:t>
      </w:r>
      <w:hyperlink r:id="rId12" w:history="1">
        <w:r w:rsidRPr="0004664D">
          <w:rPr>
            <w:rStyle w:val="Hyperlink"/>
            <w:snapToGrid w:val="0"/>
            <w:kern w:val="22"/>
            <w:sz w:val="22"/>
            <w:lang w:val="ru-RU"/>
          </w:rPr>
          <w:t>XIII/3</w:t>
        </w:r>
      </w:hyperlink>
      <w:r w:rsidRPr="0004664D">
        <w:rPr>
          <w:snapToGrid w:val="0"/>
          <w:kern w:val="22"/>
          <w:lang w:val="ru-RU"/>
        </w:rPr>
        <w:t xml:space="preserve"> о стратегических</w:t>
      </w:r>
      <w:r w:rsidRPr="0004664D">
        <w:rPr>
          <w:kern w:val="22"/>
          <w:lang w:val="ru-RU"/>
        </w:rPr>
        <w:t xml:space="preserve"> мерах по активизации осуществления Конвенции и Стратегического плана в области сохранения и устойчивого использования биоразнообразия на2011</w:t>
      </w:r>
      <w:r w:rsidR="0004664D" w:rsidRPr="00112D37">
        <w:rPr>
          <w:kern w:val="22"/>
          <w:lang w:val="ru-RU"/>
        </w:rPr>
        <w:t>-</w:t>
      </w:r>
      <w:r w:rsidRPr="0004664D">
        <w:rPr>
          <w:kern w:val="22"/>
          <w:lang w:val="ru-RU"/>
        </w:rPr>
        <w:t xml:space="preserve">2020 годы выполнение целевых задач по сохранению и устойчивому использованию биоразнообразия, принятых в Айти, включая актуализацию тематики биоразнообразия внутри и на уровне секторов, Конференция Сторон </w:t>
      </w:r>
      <w:r w:rsidR="00F92976" w:rsidRPr="0004664D">
        <w:rPr>
          <w:kern w:val="22"/>
          <w:lang w:val="ru-RU"/>
        </w:rPr>
        <w:t>поручила Исполнительному секретарю продолжать работу по разработке типологии мер по представлению отчетности о мерах, связанных с коммерческой деятельностью, в целях разработки проекта руководящих указаний для рассмотрения Вспомогательным органом по осуществлению на его втором совещании (пункт 108).</w:t>
      </w:r>
    </w:p>
    <w:p w:rsidR="00F92976" w:rsidRPr="0004664D" w:rsidRDefault="00F92976"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val="ru-RU" w:eastAsia="ja-JP" w:bidi="th-TH"/>
        </w:rPr>
      </w:pPr>
      <w:r w:rsidRPr="0004664D">
        <w:rPr>
          <w:rFonts w:eastAsia="Batang" w:cs="Times New Roman"/>
          <w:iCs/>
          <w:snapToGrid w:val="0"/>
          <w:color w:val="000000"/>
          <w:kern w:val="22"/>
          <w:lang w:val="ru-RU" w:eastAsia="ja-JP" w:bidi="th-TH"/>
        </w:rPr>
        <w:t xml:space="preserve">Настоящий документ подготовлен в соответствии с этим поручением. Он основывается на ранее проделанной работе по типологии мер в соответствии с пунктом 3 b) решения </w:t>
      </w:r>
      <w:hyperlink r:id="rId13" w:history="1">
        <w:r w:rsidRPr="0004664D">
          <w:rPr>
            <w:rStyle w:val="Hyperlink"/>
            <w:rFonts w:eastAsia="Batang" w:cs="Times New Roman"/>
            <w:iCs/>
            <w:snapToGrid w:val="0"/>
            <w:kern w:val="22"/>
            <w:sz w:val="22"/>
            <w:lang w:val="ru-RU" w:eastAsia="ja-JP" w:bidi="th-TH"/>
          </w:rPr>
          <w:t>XII/10</w:t>
        </w:r>
      </w:hyperlink>
      <w:r w:rsidRPr="0004664D">
        <w:rPr>
          <w:rFonts w:eastAsia="Batang" w:cs="Times New Roman"/>
          <w:iCs/>
          <w:snapToGrid w:val="0"/>
          <w:color w:val="000000"/>
          <w:kern w:val="22"/>
          <w:lang w:val="ru-RU" w:eastAsia="ja-JP" w:bidi="th-TH"/>
        </w:rPr>
        <w:t xml:space="preserve">, подготовленной для первого совещания Вспомогательного органа (см. SBI/1/INF/12). Конференция Сторон на ее 13-м совещании предложила Сторонам поощрять использование этой типологии мер и предложила деловым кругам использовать типологию </w:t>
      </w:r>
      <w:r w:rsidRPr="0004664D">
        <w:rPr>
          <w:kern w:val="22"/>
          <w:lang w:val="ru-RU"/>
        </w:rPr>
        <w:t>для представления отчетности о мерах, связанных с биоразнообразием, в том числе в своих цепочках поставок</w:t>
      </w:r>
      <w:r w:rsidRPr="0004664D">
        <w:rPr>
          <w:rFonts w:eastAsia="Batang" w:cs="Times New Roman"/>
          <w:iCs/>
          <w:snapToGrid w:val="0"/>
          <w:color w:val="000000"/>
          <w:kern w:val="22"/>
          <w:lang w:val="ru-RU" w:eastAsia="ja-JP" w:bidi="th-TH"/>
        </w:rPr>
        <w:t xml:space="preserve"> (пункты 94-95 решения XIII/3).</w:t>
      </w:r>
    </w:p>
    <w:p w:rsidR="00F92976" w:rsidRPr="0004664D" w:rsidRDefault="00F92976"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val="ru-RU" w:eastAsia="ja-JP" w:bidi="th-TH"/>
        </w:rPr>
      </w:pPr>
      <w:bookmarkStart w:id="2" w:name="_Ref507413875"/>
      <w:r w:rsidRPr="0004664D">
        <w:rPr>
          <w:rFonts w:eastAsia="Batang" w:cs="Times New Roman"/>
          <w:iCs/>
          <w:snapToGrid w:val="0"/>
          <w:color w:val="000000"/>
          <w:kern w:val="22"/>
          <w:lang w:val="ru-RU" w:eastAsia="ja-JP" w:bidi="th-TH"/>
        </w:rPr>
        <w:t>В решении XIII/3 Конференция Сторон также поручила Исполнительному секретарю запросить мнения через Глобальное партнерство по вопросам предпринимательства и биоразнообразия, а также через соответствующих партнеров о возможных способах гармонизации представления данных и информации по вопросам, связанным с биоразнообразием, в целях повышения согласованности данных и информации внутри и на уровне различных деловых секторов (пункт 106). Учитывая, что работа над типологией также направлена на повышение согласованности и сопоставимости данных и информации и во избежание дублирования работы, это поручение было принято во внимание в ходе работы над типологией</w:t>
      </w:r>
      <w:r w:rsidRPr="0004664D">
        <w:rPr>
          <w:rFonts w:eastAsia="Batang" w:cs="Times New Roman"/>
          <w:iCs/>
          <w:snapToGrid w:val="0"/>
          <w:color w:val="000000"/>
          <w:kern w:val="22"/>
          <w:vertAlign w:val="superscript"/>
          <w:lang w:val="ru-RU" w:eastAsia="ja-JP" w:bidi="th-TH"/>
        </w:rPr>
        <w:footnoteReference w:id="3"/>
      </w:r>
      <w:r w:rsidRPr="0004664D">
        <w:rPr>
          <w:rFonts w:eastAsia="Batang" w:cs="Times New Roman"/>
          <w:iCs/>
          <w:snapToGrid w:val="0"/>
          <w:color w:val="000000"/>
          <w:kern w:val="22"/>
          <w:lang w:val="ru-RU" w:eastAsia="ja-JP" w:bidi="th-TH"/>
        </w:rPr>
        <w:t>.</w:t>
      </w:r>
    </w:p>
    <w:bookmarkEnd w:id="2"/>
    <w:p w:rsidR="00FB2F8A" w:rsidRPr="0004664D" w:rsidRDefault="00FB2F8A"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val="ru-RU" w:eastAsia="ja-JP" w:bidi="th-TH"/>
        </w:rPr>
      </w:pPr>
      <w:r w:rsidRPr="0004664D">
        <w:rPr>
          <w:rFonts w:eastAsia="Batang" w:cs="Times New Roman"/>
          <w:iCs/>
          <w:snapToGrid w:val="0"/>
          <w:color w:val="000000"/>
          <w:kern w:val="22"/>
          <w:lang w:val="ru-RU" w:eastAsia="ja-JP" w:bidi="th-TH"/>
        </w:rPr>
        <w:lastRenderedPageBreak/>
        <w:t xml:space="preserve">В разделе I настоящей записки содержится информация об общем подходе к выполнению </w:t>
      </w:r>
      <w:r w:rsidR="000E3A80" w:rsidRPr="0004664D">
        <w:rPr>
          <w:rFonts w:eastAsia="Batang" w:cs="Times New Roman"/>
          <w:iCs/>
          <w:snapToGrid w:val="0"/>
          <w:color w:val="000000"/>
          <w:kern w:val="22"/>
          <w:lang w:val="ru-RU" w:eastAsia="ja-JP" w:bidi="th-TH"/>
        </w:rPr>
        <w:t>порученной деятельности</w:t>
      </w:r>
      <w:r w:rsidRPr="0004664D">
        <w:rPr>
          <w:rFonts w:eastAsia="Batang" w:cs="Times New Roman"/>
          <w:iCs/>
          <w:snapToGrid w:val="0"/>
          <w:color w:val="000000"/>
          <w:kern w:val="22"/>
          <w:lang w:val="ru-RU" w:eastAsia="ja-JP" w:bidi="th-TH"/>
        </w:rPr>
        <w:t xml:space="preserve"> и о пр</w:t>
      </w:r>
      <w:r w:rsidR="000E3A80" w:rsidRPr="0004664D">
        <w:rPr>
          <w:rFonts w:eastAsia="Batang" w:cs="Times New Roman"/>
          <w:iCs/>
          <w:snapToGrid w:val="0"/>
          <w:color w:val="000000"/>
          <w:kern w:val="22"/>
          <w:lang w:val="ru-RU" w:eastAsia="ja-JP" w:bidi="th-TH"/>
        </w:rPr>
        <w:t xml:space="preserve">инятых отдельных </w:t>
      </w:r>
      <w:r w:rsidRPr="0004664D">
        <w:rPr>
          <w:rFonts w:eastAsia="Batang" w:cs="Times New Roman"/>
          <w:iCs/>
          <w:snapToGrid w:val="0"/>
          <w:color w:val="000000"/>
          <w:kern w:val="22"/>
          <w:lang w:val="ru-RU" w:eastAsia="ja-JP" w:bidi="th-TH"/>
        </w:rPr>
        <w:t xml:space="preserve">мерах. В разделе II представлена пересмотренная типология </w:t>
      </w:r>
      <w:r w:rsidR="000E3A80" w:rsidRPr="0004664D">
        <w:rPr>
          <w:rFonts w:eastAsia="Batang" w:cs="Times New Roman"/>
          <w:iCs/>
          <w:snapToGrid w:val="0"/>
          <w:color w:val="000000"/>
          <w:kern w:val="22"/>
          <w:lang w:val="ru-RU" w:eastAsia="ja-JP" w:bidi="th-TH"/>
        </w:rPr>
        <w:t>мер</w:t>
      </w:r>
      <w:r w:rsidRPr="0004664D">
        <w:rPr>
          <w:rFonts w:eastAsia="Batang" w:cs="Times New Roman"/>
          <w:iCs/>
          <w:snapToGrid w:val="0"/>
          <w:color w:val="000000"/>
          <w:kern w:val="22"/>
          <w:lang w:val="ru-RU" w:eastAsia="ja-JP" w:bidi="th-TH"/>
        </w:rPr>
        <w:t xml:space="preserve"> и другие соответствующие результаты исследований, проведенных с целью пересмотр</w:t>
      </w:r>
      <w:r w:rsidR="000E3A80" w:rsidRPr="0004664D">
        <w:rPr>
          <w:rFonts w:eastAsia="Batang" w:cs="Times New Roman"/>
          <w:iCs/>
          <w:snapToGrid w:val="0"/>
          <w:color w:val="000000"/>
          <w:kern w:val="22"/>
          <w:lang w:val="ru-RU" w:eastAsia="ja-JP" w:bidi="th-TH"/>
        </w:rPr>
        <w:t>а</w:t>
      </w:r>
      <w:r w:rsidRPr="0004664D">
        <w:rPr>
          <w:rFonts w:eastAsia="Batang" w:cs="Times New Roman"/>
          <w:iCs/>
          <w:snapToGrid w:val="0"/>
          <w:color w:val="000000"/>
          <w:kern w:val="22"/>
          <w:lang w:val="ru-RU" w:eastAsia="ja-JP" w:bidi="th-TH"/>
        </w:rPr>
        <w:t xml:space="preserve"> типологии, а также проект руководства по применению типологии. В разделе III </w:t>
      </w:r>
      <w:r w:rsidR="005F6E04" w:rsidRPr="0004664D">
        <w:rPr>
          <w:rFonts w:eastAsia="Batang" w:cs="Times New Roman"/>
          <w:iCs/>
          <w:snapToGrid w:val="0"/>
          <w:color w:val="000000"/>
          <w:kern w:val="22"/>
          <w:lang w:val="ru-RU" w:eastAsia="ja-JP" w:bidi="th-TH"/>
        </w:rPr>
        <w:t xml:space="preserve">Вспомогательному органу </w:t>
      </w:r>
      <w:r w:rsidRPr="0004664D">
        <w:rPr>
          <w:rFonts w:eastAsia="Batang" w:cs="Times New Roman"/>
          <w:iCs/>
          <w:snapToGrid w:val="0"/>
          <w:color w:val="000000"/>
          <w:kern w:val="22"/>
          <w:lang w:val="ru-RU" w:eastAsia="ja-JP" w:bidi="th-TH"/>
        </w:rPr>
        <w:t>представл</w:t>
      </w:r>
      <w:r w:rsidR="005F6E04" w:rsidRPr="0004664D">
        <w:rPr>
          <w:rFonts w:eastAsia="Batang" w:cs="Times New Roman"/>
          <w:iCs/>
          <w:snapToGrid w:val="0"/>
          <w:color w:val="000000"/>
          <w:kern w:val="22"/>
          <w:lang w:val="ru-RU" w:eastAsia="ja-JP" w:bidi="th-TH"/>
        </w:rPr>
        <w:t>яются</w:t>
      </w:r>
      <w:r w:rsidRPr="0004664D">
        <w:rPr>
          <w:rFonts w:eastAsia="Batang" w:cs="Times New Roman"/>
          <w:iCs/>
          <w:snapToGrid w:val="0"/>
          <w:color w:val="000000"/>
          <w:kern w:val="22"/>
          <w:lang w:val="ru-RU" w:eastAsia="ja-JP" w:bidi="th-TH"/>
        </w:rPr>
        <w:t xml:space="preserve"> возможные выводы в качестве основы для </w:t>
      </w:r>
      <w:r w:rsidR="005F6E04" w:rsidRPr="0004664D">
        <w:rPr>
          <w:rFonts w:eastAsia="Batang" w:cs="Times New Roman"/>
          <w:iCs/>
          <w:snapToGrid w:val="0"/>
          <w:color w:val="000000"/>
          <w:kern w:val="22"/>
          <w:lang w:val="ru-RU" w:eastAsia="ja-JP" w:bidi="th-TH"/>
        </w:rPr>
        <w:t>подготовки</w:t>
      </w:r>
      <w:r w:rsidRPr="0004664D">
        <w:rPr>
          <w:rFonts w:eastAsia="Batang" w:cs="Times New Roman"/>
          <w:iCs/>
          <w:snapToGrid w:val="0"/>
          <w:color w:val="000000"/>
          <w:kern w:val="22"/>
          <w:lang w:val="ru-RU" w:eastAsia="ja-JP" w:bidi="th-TH"/>
        </w:rPr>
        <w:t xml:space="preserve"> рекомендаций для </w:t>
      </w:r>
      <w:r w:rsidR="005F6E04" w:rsidRPr="0004664D">
        <w:rPr>
          <w:rFonts w:eastAsia="Batang" w:cs="Times New Roman"/>
          <w:iCs/>
          <w:snapToGrid w:val="0"/>
          <w:color w:val="000000"/>
          <w:kern w:val="22"/>
          <w:lang w:val="ru-RU" w:eastAsia="ja-JP" w:bidi="th-TH"/>
        </w:rPr>
        <w:t>рассмотрения</w:t>
      </w:r>
      <w:r w:rsidRPr="0004664D">
        <w:rPr>
          <w:rFonts w:eastAsia="Batang" w:cs="Times New Roman"/>
          <w:iCs/>
          <w:snapToGrid w:val="0"/>
          <w:color w:val="000000"/>
          <w:kern w:val="22"/>
          <w:lang w:val="ru-RU" w:eastAsia="ja-JP" w:bidi="th-TH"/>
        </w:rPr>
        <w:t xml:space="preserve"> Конференцией Сторон на ее 14-м совещании.</w:t>
      </w:r>
    </w:p>
    <w:p w:rsidR="00FB2F8A" w:rsidRPr="0004664D" w:rsidRDefault="00070D30" w:rsidP="00060510">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val="ru-RU"/>
        </w:rPr>
      </w:pPr>
      <w:r w:rsidRPr="0004664D">
        <w:rPr>
          <w:snapToGrid w:val="0"/>
          <w:kern w:val="22"/>
          <w:lang w:val="ru-RU"/>
        </w:rPr>
        <w:t>I.</w:t>
      </w:r>
      <w:r w:rsidRPr="0004664D">
        <w:rPr>
          <w:snapToGrid w:val="0"/>
          <w:kern w:val="22"/>
          <w:lang w:val="ru-RU"/>
        </w:rPr>
        <w:tab/>
      </w:r>
      <w:r w:rsidR="00FB2F8A" w:rsidRPr="0004664D">
        <w:rPr>
          <w:snapToGrid w:val="0"/>
          <w:kern w:val="22"/>
          <w:lang w:val="ru-RU"/>
        </w:rPr>
        <w:t>ИССЛЕДОВАТЕЛЬСКИ</w:t>
      </w:r>
      <w:r w:rsidR="00F97302" w:rsidRPr="0004664D">
        <w:rPr>
          <w:snapToGrid w:val="0"/>
          <w:kern w:val="22"/>
          <w:lang w:val="ru-RU"/>
        </w:rPr>
        <w:t>е</w:t>
      </w:r>
      <w:r w:rsidR="00FB2F8A" w:rsidRPr="0004664D">
        <w:rPr>
          <w:snapToGrid w:val="0"/>
          <w:kern w:val="22"/>
          <w:lang w:val="ru-RU"/>
        </w:rPr>
        <w:t xml:space="preserve"> ПОДХОД И ПРОЦЕСС</w:t>
      </w:r>
    </w:p>
    <w:p w:rsidR="008718B1" w:rsidRPr="0004664D" w:rsidRDefault="002C3F14" w:rsidP="008718B1">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val="ru-RU" w:eastAsia="ja-JP" w:bidi="th-TH"/>
        </w:rPr>
      </w:pPr>
      <w:r w:rsidRPr="0004664D">
        <w:rPr>
          <w:rFonts w:eastAsia="Batang" w:cs="Times New Roman"/>
          <w:iCs/>
          <w:snapToGrid w:val="0"/>
          <w:color w:val="000000"/>
          <w:kern w:val="22"/>
          <w:lang w:val="ru-RU" w:eastAsia="ja-JP" w:bidi="th-TH"/>
        </w:rPr>
        <w:t>В ходе предыдущей работы</w:t>
      </w:r>
      <w:r w:rsidR="008718B1" w:rsidRPr="0004664D">
        <w:rPr>
          <w:rFonts w:eastAsia="Batang" w:cs="Times New Roman"/>
          <w:iCs/>
          <w:snapToGrid w:val="0"/>
          <w:color w:val="000000"/>
          <w:kern w:val="22"/>
          <w:lang w:val="ru-RU" w:eastAsia="ja-JP" w:bidi="th-TH"/>
        </w:rPr>
        <w:t xml:space="preserve">, </w:t>
      </w:r>
      <w:r w:rsidRPr="0004664D">
        <w:rPr>
          <w:rFonts w:eastAsia="Batang" w:cs="Times New Roman"/>
          <w:iCs/>
          <w:snapToGrid w:val="0"/>
          <w:color w:val="000000"/>
          <w:kern w:val="22"/>
          <w:lang w:val="ru-RU" w:eastAsia="ja-JP" w:bidi="th-TH"/>
        </w:rPr>
        <w:t>проделанной</w:t>
      </w:r>
      <w:r w:rsidR="008718B1" w:rsidRPr="0004664D">
        <w:rPr>
          <w:rFonts w:eastAsia="Batang" w:cs="Times New Roman"/>
          <w:iCs/>
          <w:snapToGrid w:val="0"/>
          <w:color w:val="000000"/>
          <w:kern w:val="22"/>
          <w:lang w:val="ru-RU" w:eastAsia="ja-JP" w:bidi="th-TH"/>
        </w:rPr>
        <w:t xml:space="preserve"> к первому совещанию </w:t>
      </w:r>
      <w:r w:rsidR="00FB2F8A" w:rsidRPr="0004664D">
        <w:rPr>
          <w:rFonts w:eastAsia="Batang" w:cs="Times New Roman"/>
          <w:iCs/>
          <w:snapToGrid w:val="0"/>
          <w:color w:val="000000"/>
          <w:kern w:val="22"/>
          <w:lang w:val="ru-RU" w:eastAsia="ja-JP" w:bidi="th-TH"/>
        </w:rPr>
        <w:t>В</w:t>
      </w:r>
      <w:r w:rsidR="008718B1" w:rsidRPr="0004664D">
        <w:rPr>
          <w:rFonts w:eastAsia="Batang" w:cs="Times New Roman"/>
          <w:iCs/>
          <w:snapToGrid w:val="0"/>
          <w:color w:val="000000"/>
          <w:kern w:val="22"/>
          <w:lang w:val="ru-RU" w:eastAsia="ja-JP" w:bidi="th-TH"/>
        </w:rPr>
        <w:t xml:space="preserve">спомогательного органа по осуществлению, была </w:t>
      </w:r>
      <w:r w:rsidR="00F97302" w:rsidRPr="0004664D">
        <w:rPr>
          <w:rFonts w:eastAsia="Batang" w:cs="Times New Roman"/>
          <w:iCs/>
          <w:snapToGrid w:val="0"/>
          <w:color w:val="000000"/>
          <w:kern w:val="22"/>
          <w:lang w:val="ru-RU" w:eastAsia="ja-JP" w:bidi="th-TH"/>
        </w:rPr>
        <w:t xml:space="preserve">проведена </w:t>
      </w:r>
      <w:r w:rsidR="008718B1" w:rsidRPr="0004664D">
        <w:rPr>
          <w:rFonts w:eastAsia="Batang" w:cs="Times New Roman"/>
          <w:iCs/>
          <w:snapToGrid w:val="0"/>
          <w:color w:val="000000"/>
          <w:kern w:val="22"/>
          <w:lang w:val="ru-RU" w:eastAsia="ja-JP" w:bidi="th-TH"/>
        </w:rPr>
        <w:t>концептуализ</w:t>
      </w:r>
      <w:r w:rsidR="00F97302" w:rsidRPr="0004664D">
        <w:rPr>
          <w:rFonts w:eastAsia="Batang" w:cs="Times New Roman"/>
          <w:iCs/>
          <w:snapToGrid w:val="0"/>
          <w:color w:val="000000"/>
          <w:kern w:val="22"/>
          <w:lang w:val="ru-RU" w:eastAsia="ja-JP" w:bidi="th-TH"/>
        </w:rPr>
        <w:t>ация типологии</w:t>
      </w:r>
      <w:r w:rsidR="008718B1" w:rsidRPr="0004664D">
        <w:rPr>
          <w:rFonts w:eastAsia="Batang" w:cs="Times New Roman"/>
          <w:iCs/>
          <w:snapToGrid w:val="0"/>
          <w:color w:val="000000"/>
          <w:kern w:val="22"/>
          <w:lang w:val="ru-RU" w:eastAsia="ja-JP" w:bidi="th-TH"/>
        </w:rPr>
        <w:t xml:space="preserve"> </w:t>
      </w:r>
      <w:r w:rsidR="00060287" w:rsidRPr="0004664D">
        <w:rPr>
          <w:rFonts w:eastAsia="Batang" w:cs="Times New Roman"/>
          <w:iCs/>
          <w:snapToGrid w:val="0"/>
          <w:color w:val="000000"/>
          <w:kern w:val="22"/>
          <w:lang w:val="ru-RU" w:eastAsia="ja-JP" w:bidi="th-TH"/>
        </w:rPr>
        <w:t xml:space="preserve">в качестве систематизации </w:t>
      </w:r>
      <w:r w:rsidR="008718B1" w:rsidRPr="0004664D">
        <w:rPr>
          <w:rFonts w:eastAsia="Batang" w:cs="Times New Roman"/>
          <w:iCs/>
          <w:snapToGrid w:val="0"/>
          <w:color w:val="000000"/>
          <w:kern w:val="22"/>
          <w:lang w:val="ru-RU" w:eastAsia="ja-JP" w:bidi="th-TH"/>
        </w:rPr>
        <w:t>или классификаци</w:t>
      </w:r>
      <w:r w:rsidRPr="0004664D">
        <w:rPr>
          <w:rFonts w:eastAsia="Batang" w:cs="Times New Roman"/>
          <w:iCs/>
          <w:snapToGrid w:val="0"/>
          <w:color w:val="000000"/>
          <w:kern w:val="22"/>
          <w:lang w:val="ru-RU" w:eastAsia="ja-JP" w:bidi="th-TH"/>
        </w:rPr>
        <w:t>и</w:t>
      </w:r>
      <w:r w:rsidR="008718B1" w:rsidRPr="0004664D">
        <w:rPr>
          <w:rFonts w:eastAsia="Batang" w:cs="Times New Roman"/>
          <w:iCs/>
          <w:snapToGrid w:val="0"/>
          <w:color w:val="000000"/>
          <w:kern w:val="22"/>
          <w:lang w:val="ru-RU" w:eastAsia="ja-JP" w:bidi="th-TH"/>
        </w:rPr>
        <w:t xml:space="preserve"> мер по представлению отчетности. Соответственно, </w:t>
      </w:r>
      <w:r w:rsidR="00060287" w:rsidRPr="0004664D">
        <w:rPr>
          <w:rFonts w:eastAsia="Batang" w:cs="Times New Roman"/>
          <w:iCs/>
          <w:snapToGrid w:val="0"/>
          <w:color w:val="000000"/>
          <w:kern w:val="22"/>
          <w:lang w:val="ru-RU" w:eastAsia="ja-JP" w:bidi="th-TH"/>
        </w:rPr>
        <w:t>были о</w:t>
      </w:r>
      <w:r w:rsidR="008718B1" w:rsidRPr="0004664D">
        <w:rPr>
          <w:rFonts w:eastAsia="Batang" w:cs="Times New Roman"/>
          <w:iCs/>
          <w:snapToGrid w:val="0"/>
          <w:color w:val="000000"/>
          <w:kern w:val="22"/>
          <w:lang w:val="ru-RU" w:eastAsia="ja-JP" w:bidi="th-TH"/>
        </w:rPr>
        <w:t>предел</w:t>
      </w:r>
      <w:r w:rsidR="00060287" w:rsidRPr="0004664D">
        <w:rPr>
          <w:rFonts w:eastAsia="Batang" w:cs="Times New Roman"/>
          <w:iCs/>
          <w:snapToGrid w:val="0"/>
          <w:color w:val="000000"/>
          <w:kern w:val="22"/>
          <w:lang w:val="ru-RU" w:eastAsia="ja-JP" w:bidi="th-TH"/>
        </w:rPr>
        <w:t>ены</w:t>
      </w:r>
      <w:r w:rsidR="008718B1" w:rsidRPr="0004664D">
        <w:rPr>
          <w:rFonts w:eastAsia="Batang" w:cs="Times New Roman"/>
          <w:iCs/>
          <w:snapToGrid w:val="0"/>
          <w:color w:val="000000"/>
          <w:kern w:val="22"/>
          <w:lang w:val="ru-RU" w:eastAsia="ja-JP" w:bidi="th-TH"/>
        </w:rPr>
        <w:t xml:space="preserve"> категории действий, имеющих отношение к биоразнообразию, о которых предприятия могли бы сообщать, </w:t>
      </w:r>
      <w:r w:rsidR="00F97302" w:rsidRPr="0004664D">
        <w:rPr>
          <w:rFonts w:eastAsia="Batang" w:cs="Times New Roman"/>
          <w:iCs/>
          <w:snapToGrid w:val="0"/>
          <w:color w:val="000000"/>
          <w:kern w:val="22"/>
          <w:lang w:val="ru-RU" w:eastAsia="ja-JP" w:bidi="th-TH"/>
        </w:rPr>
        <w:t xml:space="preserve">и </w:t>
      </w:r>
      <w:r w:rsidR="005F6E04" w:rsidRPr="0004664D">
        <w:rPr>
          <w:rFonts w:eastAsia="Batang" w:cs="Times New Roman"/>
          <w:iCs/>
          <w:snapToGrid w:val="0"/>
          <w:color w:val="000000"/>
          <w:kern w:val="22"/>
          <w:lang w:val="ru-RU" w:eastAsia="ja-JP" w:bidi="th-TH"/>
        </w:rPr>
        <w:t xml:space="preserve">эти категории </w:t>
      </w:r>
      <w:r w:rsidR="008718B1" w:rsidRPr="0004664D">
        <w:rPr>
          <w:rFonts w:eastAsia="Batang" w:cs="Times New Roman"/>
          <w:iCs/>
          <w:snapToGrid w:val="0"/>
          <w:color w:val="000000"/>
          <w:kern w:val="22"/>
          <w:lang w:val="ru-RU" w:eastAsia="ja-JP" w:bidi="th-TH"/>
        </w:rPr>
        <w:t>сгруппирова</w:t>
      </w:r>
      <w:r w:rsidR="00060287" w:rsidRPr="0004664D">
        <w:rPr>
          <w:rFonts w:eastAsia="Batang" w:cs="Times New Roman"/>
          <w:iCs/>
          <w:snapToGrid w:val="0"/>
          <w:color w:val="000000"/>
          <w:kern w:val="22"/>
          <w:lang w:val="ru-RU" w:eastAsia="ja-JP" w:bidi="th-TH"/>
        </w:rPr>
        <w:t>н</w:t>
      </w:r>
      <w:r w:rsidR="00F97302" w:rsidRPr="0004664D">
        <w:rPr>
          <w:rFonts w:eastAsia="Batang" w:cs="Times New Roman"/>
          <w:iCs/>
          <w:snapToGrid w:val="0"/>
          <w:color w:val="000000"/>
          <w:kern w:val="22"/>
          <w:lang w:val="ru-RU" w:eastAsia="ja-JP" w:bidi="th-TH"/>
        </w:rPr>
        <w:t>ы по</w:t>
      </w:r>
      <w:r w:rsidR="008718B1" w:rsidRPr="0004664D">
        <w:rPr>
          <w:rFonts w:eastAsia="Batang" w:cs="Times New Roman"/>
          <w:iCs/>
          <w:snapToGrid w:val="0"/>
          <w:color w:val="000000"/>
          <w:kern w:val="22"/>
          <w:lang w:val="ru-RU" w:eastAsia="ja-JP" w:bidi="th-TH"/>
        </w:rPr>
        <w:t xml:space="preserve"> основным темам. </w:t>
      </w:r>
      <w:r w:rsidR="00060287" w:rsidRPr="0004664D">
        <w:rPr>
          <w:rFonts w:eastAsia="Batang" w:cs="Times New Roman"/>
          <w:iCs/>
          <w:snapToGrid w:val="0"/>
          <w:color w:val="000000"/>
          <w:kern w:val="22"/>
          <w:lang w:val="ru-RU" w:eastAsia="ja-JP" w:bidi="th-TH"/>
        </w:rPr>
        <w:t xml:space="preserve">Кроме того, </w:t>
      </w:r>
      <w:r w:rsidR="005F6E04" w:rsidRPr="0004664D">
        <w:rPr>
          <w:rFonts w:eastAsia="Batang" w:cs="Times New Roman"/>
          <w:iCs/>
          <w:snapToGrid w:val="0"/>
          <w:color w:val="000000"/>
          <w:kern w:val="22"/>
          <w:lang w:val="ru-RU" w:eastAsia="ja-JP" w:bidi="th-TH"/>
        </w:rPr>
        <w:t xml:space="preserve">в каждой теме </w:t>
      </w:r>
      <w:r w:rsidRPr="0004664D">
        <w:rPr>
          <w:rFonts w:eastAsia="Batang" w:cs="Times New Roman"/>
          <w:iCs/>
          <w:snapToGrid w:val="0"/>
          <w:color w:val="000000"/>
          <w:kern w:val="22"/>
          <w:lang w:val="ru-RU" w:eastAsia="ja-JP" w:bidi="th-TH"/>
        </w:rPr>
        <w:t xml:space="preserve">были </w:t>
      </w:r>
      <w:r w:rsidR="00F97302" w:rsidRPr="0004664D">
        <w:rPr>
          <w:rFonts w:eastAsia="Batang" w:cs="Times New Roman"/>
          <w:iCs/>
          <w:snapToGrid w:val="0"/>
          <w:color w:val="000000"/>
          <w:kern w:val="22"/>
          <w:lang w:val="ru-RU" w:eastAsia="ja-JP" w:bidi="th-TH"/>
        </w:rPr>
        <w:t>выявлены</w:t>
      </w:r>
      <w:r w:rsidR="008718B1" w:rsidRPr="0004664D">
        <w:rPr>
          <w:rFonts w:eastAsia="Batang" w:cs="Times New Roman"/>
          <w:iCs/>
          <w:snapToGrid w:val="0"/>
          <w:color w:val="000000"/>
          <w:kern w:val="22"/>
          <w:lang w:val="ru-RU" w:eastAsia="ja-JP" w:bidi="th-TH"/>
        </w:rPr>
        <w:t xml:space="preserve"> основные </w:t>
      </w:r>
      <w:r w:rsidR="0004664D" w:rsidRPr="0004664D">
        <w:rPr>
          <w:rFonts w:eastAsia="Batang" w:cs="Times New Roman"/>
          <w:iCs/>
          <w:snapToGrid w:val="0"/>
          <w:color w:val="000000"/>
          <w:kern w:val="22"/>
          <w:lang w:val="ru-RU" w:eastAsia="ja-JP" w:bidi="th-TH"/>
        </w:rPr>
        <w:t>вопросы</w:t>
      </w:r>
      <w:r w:rsidR="00321D86" w:rsidRPr="0004664D">
        <w:rPr>
          <w:rStyle w:val="FootnoteReference"/>
          <w:snapToGrid w:val="0"/>
          <w:kern w:val="22"/>
          <w:lang w:eastAsia="ja-JP" w:bidi="th-TH"/>
        </w:rPr>
        <w:footnoteReference w:id="4"/>
      </w:r>
      <w:r w:rsidR="00321D86" w:rsidRPr="0004664D">
        <w:rPr>
          <w:rFonts w:cs="Times New Roman"/>
          <w:snapToGrid w:val="0"/>
          <w:kern w:val="22"/>
          <w:lang w:eastAsia="ja-JP" w:bidi="th-TH"/>
        </w:rPr>
        <w:t xml:space="preserve"> </w:t>
      </w:r>
      <w:r w:rsidR="008718B1" w:rsidRPr="0004664D">
        <w:rPr>
          <w:rFonts w:eastAsia="Batang" w:cs="Times New Roman"/>
          <w:iCs/>
          <w:snapToGrid w:val="0"/>
          <w:color w:val="000000"/>
          <w:kern w:val="22"/>
          <w:lang w:val="ru-RU" w:eastAsia="ja-JP" w:bidi="th-TH"/>
        </w:rPr>
        <w:t xml:space="preserve">в целях оказания поддержки предприятиям в сборе информации, необходимой для точного и краткого представления </w:t>
      </w:r>
      <w:r w:rsidR="00BF1F3C" w:rsidRPr="0004664D">
        <w:rPr>
          <w:rFonts w:eastAsia="Batang" w:cs="Times New Roman"/>
          <w:iCs/>
          <w:snapToGrid w:val="0"/>
          <w:color w:val="000000"/>
          <w:kern w:val="22"/>
          <w:lang w:val="ru-RU" w:eastAsia="ja-JP" w:bidi="th-TH"/>
        </w:rPr>
        <w:t>отчетности</w:t>
      </w:r>
      <w:r w:rsidR="008718B1" w:rsidRPr="0004664D">
        <w:rPr>
          <w:rFonts w:eastAsia="Batang" w:cs="Times New Roman"/>
          <w:iCs/>
          <w:snapToGrid w:val="0"/>
          <w:color w:val="000000"/>
          <w:kern w:val="22"/>
          <w:lang w:val="ru-RU" w:eastAsia="ja-JP" w:bidi="th-TH"/>
        </w:rPr>
        <w:t xml:space="preserve"> о</w:t>
      </w:r>
      <w:r w:rsidR="005F6E04" w:rsidRPr="0004664D">
        <w:rPr>
          <w:rFonts w:eastAsia="Batang" w:cs="Times New Roman"/>
          <w:iCs/>
          <w:snapToGrid w:val="0"/>
          <w:color w:val="000000"/>
          <w:kern w:val="22"/>
          <w:lang w:val="ru-RU" w:eastAsia="ja-JP" w:bidi="th-TH"/>
        </w:rPr>
        <w:t>б</w:t>
      </w:r>
      <w:r w:rsidR="008718B1" w:rsidRPr="0004664D">
        <w:rPr>
          <w:rFonts w:eastAsia="Batang" w:cs="Times New Roman"/>
          <w:iCs/>
          <w:snapToGrid w:val="0"/>
          <w:color w:val="000000"/>
          <w:kern w:val="22"/>
          <w:lang w:val="ru-RU" w:eastAsia="ja-JP" w:bidi="th-TH"/>
        </w:rPr>
        <w:t xml:space="preserve"> </w:t>
      </w:r>
      <w:r w:rsidR="005F6E04" w:rsidRPr="0004664D">
        <w:rPr>
          <w:rFonts w:eastAsia="Batang" w:cs="Times New Roman"/>
          <w:iCs/>
          <w:snapToGrid w:val="0"/>
          <w:color w:val="000000"/>
          <w:kern w:val="22"/>
          <w:lang w:val="ru-RU" w:eastAsia="ja-JP" w:bidi="th-TH"/>
        </w:rPr>
        <w:t>их воздействии на биоразнообразие</w:t>
      </w:r>
      <w:r w:rsidR="00F97302" w:rsidRPr="0004664D">
        <w:rPr>
          <w:rFonts w:eastAsia="Batang" w:cs="Times New Roman"/>
          <w:iCs/>
          <w:snapToGrid w:val="0"/>
          <w:color w:val="000000"/>
          <w:kern w:val="22"/>
          <w:lang w:val="ru-RU" w:eastAsia="ja-JP" w:bidi="th-TH"/>
        </w:rPr>
        <w:t xml:space="preserve"> </w:t>
      </w:r>
      <w:r w:rsidR="005F6E04" w:rsidRPr="0004664D">
        <w:rPr>
          <w:rFonts w:eastAsia="Batang" w:cs="Times New Roman"/>
          <w:iCs/>
          <w:snapToGrid w:val="0"/>
          <w:color w:val="000000"/>
          <w:kern w:val="22"/>
          <w:lang w:val="ru-RU" w:eastAsia="ja-JP" w:bidi="th-TH"/>
        </w:rPr>
        <w:t>и связанных с ним мероприятий</w:t>
      </w:r>
      <w:r w:rsidR="008718B1" w:rsidRPr="0004664D">
        <w:rPr>
          <w:rFonts w:eastAsia="Batang" w:cs="Times New Roman"/>
          <w:iCs/>
          <w:snapToGrid w:val="0"/>
          <w:color w:val="000000"/>
          <w:kern w:val="22"/>
          <w:lang w:val="ru-RU" w:eastAsia="ja-JP" w:bidi="th-TH"/>
        </w:rPr>
        <w:t>.</w:t>
      </w:r>
    </w:p>
    <w:p w:rsidR="008718B1" w:rsidRPr="0004664D" w:rsidRDefault="00BF1F3C" w:rsidP="008718B1">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val="ru-RU" w:eastAsia="ja-JP" w:bidi="th-TH"/>
        </w:rPr>
      </w:pPr>
      <w:r w:rsidRPr="0004664D">
        <w:rPr>
          <w:rFonts w:eastAsia="Batang" w:cs="Times New Roman"/>
          <w:iCs/>
          <w:snapToGrid w:val="0"/>
          <w:color w:val="000000"/>
          <w:kern w:val="22"/>
          <w:lang w:val="ru-RU" w:eastAsia="ja-JP" w:bidi="th-TH"/>
        </w:rPr>
        <w:t>П</w:t>
      </w:r>
      <w:r w:rsidR="008718B1" w:rsidRPr="0004664D">
        <w:rPr>
          <w:rFonts w:eastAsia="Batang" w:cs="Times New Roman"/>
          <w:iCs/>
          <w:snapToGrid w:val="0"/>
          <w:color w:val="000000"/>
          <w:kern w:val="22"/>
          <w:lang w:val="ru-RU" w:eastAsia="ja-JP" w:bidi="th-TH"/>
        </w:rPr>
        <w:t xml:space="preserve">ервоначальная типология была разработана на основе обзора существующих механизмов отчетности, а также национальных требований к отчетности. В целях и пересмотра первоначальной типологии </w:t>
      </w:r>
      <w:r w:rsidRPr="0004664D">
        <w:rPr>
          <w:rFonts w:eastAsia="Batang" w:cs="Times New Roman"/>
          <w:iCs/>
          <w:snapToGrid w:val="0"/>
          <w:color w:val="000000"/>
          <w:kern w:val="22"/>
          <w:lang w:val="ru-RU" w:eastAsia="ja-JP" w:bidi="th-TH"/>
        </w:rPr>
        <w:t>мер</w:t>
      </w:r>
      <w:r w:rsidR="008718B1" w:rsidRPr="0004664D">
        <w:rPr>
          <w:rFonts w:eastAsia="Batang" w:cs="Times New Roman"/>
          <w:iCs/>
          <w:snapToGrid w:val="0"/>
          <w:color w:val="000000"/>
          <w:kern w:val="22"/>
          <w:lang w:val="ru-RU" w:eastAsia="ja-JP" w:bidi="th-TH"/>
        </w:rPr>
        <w:t xml:space="preserve">, а также для оценки </w:t>
      </w:r>
      <w:r w:rsidRPr="0004664D">
        <w:rPr>
          <w:rFonts w:eastAsia="Batang" w:cs="Times New Roman"/>
          <w:iCs/>
          <w:snapToGrid w:val="0"/>
          <w:color w:val="000000"/>
          <w:kern w:val="22"/>
          <w:lang w:val="ru-RU" w:eastAsia="ja-JP" w:bidi="th-TH"/>
        </w:rPr>
        <w:t>объема</w:t>
      </w:r>
      <w:r w:rsidR="008718B1" w:rsidRPr="0004664D">
        <w:rPr>
          <w:rFonts w:eastAsia="Batang" w:cs="Times New Roman"/>
          <w:iCs/>
          <w:snapToGrid w:val="0"/>
          <w:color w:val="000000"/>
          <w:kern w:val="22"/>
          <w:lang w:val="ru-RU" w:eastAsia="ja-JP" w:bidi="th-TH"/>
        </w:rPr>
        <w:t xml:space="preserve"> и видов отчетности, связанной с биоразнообразием, пр</w:t>
      </w:r>
      <w:r w:rsidRPr="0004664D">
        <w:rPr>
          <w:rFonts w:eastAsia="Batang" w:cs="Times New Roman"/>
          <w:iCs/>
          <w:snapToGrid w:val="0"/>
          <w:color w:val="000000"/>
          <w:kern w:val="22"/>
          <w:lang w:val="ru-RU" w:eastAsia="ja-JP" w:bidi="th-TH"/>
        </w:rPr>
        <w:t xml:space="preserve">едоставляемой </w:t>
      </w:r>
      <w:r w:rsidR="00D57E0A" w:rsidRPr="0004664D">
        <w:rPr>
          <w:rFonts w:eastAsia="Batang" w:cs="Times New Roman"/>
          <w:iCs/>
          <w:snapToGrid w:val="0"/>
          <w:color w:val="000000"/>
          <w:kern w:val="22"/>
          <w:lang w:val="ru-RU" w:eastAsia="ja-JP" w:bidi="th-TH"/>
        </w:rPr>
        <w:t>предприятиями</w:t>
      </w:r>
      <w:r w:rsidR="008718B1" w:rsidRPr="0004664D">
        <w:rPr>
          <w:rFonts w:eastAsia="Batang" w:cs="Times New Roman"/>
          <w:iCs/>
          <w:snapToGrid w:val="0"/>
          <w:color w:val="000000"/>
          <w:kern w:val="22"/>
          <w:lang w:val="ru-RU" w:eastAsia="ja-JP" w:bidi="th-TH"/>
        </w:rPr>
        <w:t xml:space="preserve">, была изучена выборка </w:t>
      </w:r>
      <w:r w:rsidRPr="0004664D">
        <w:rPr>
          <w:rFonts w:eastAsia="Batang" w:cs="Times New Roman"/>
          <w:iCs/>
          <w:snapToGrid w:val="0"/>
          <w:color w:val="000000"/>
          <w:kern w:val="22"/>
          <w:lang w:val="ru-RU" w:eastAsia="ja-JP" w:bidi="th-TH"/>
        </w:rPr>
        <w:t>докладов</w:t>
      </w:r>
      <w:r w:rsidR="008718B1" w:rsidRPr="0004664D">
        <w:rPr>
          <w:rFonts w:eastAsia="Batang" w:cs="Times New Roman"/>
          <w:iCs/>
          <w:snapToGrid w:val="0"/>
          <w:color w:val="000000"/>
          <w:kern w:val="22"/>
          <w:lang w:val="ru-RU" w:eastAsia="ja-JP" w:bidi="th-TH"/>
        </w:rPr>
        <w:t xml:space="preserve"> об устойчивом развитии 100 компаний из различных секторов и регионов, главным образом с использованием базы данных </w:t>
      </w:r>
      <w:r w:rsidRPr="0004664D">
        <w:rPr>
          <w:rFonts w:eastAsia="Batang" w:cs="Times New Roman"/>
          <w:iCs/>
          <w:snapToGrid w:val="0"/>
          <w:color w:val="000000"/>
          <w:kern w:val="22"/>
          <w:lang w:val="ru-RU" w:eastAsia="ja-JP" w:bidi="th-TH"/>
        </w:rPr>
        <w:t>Г</w:t>
      </w:r>
      <w:r w:rsidR="008718B1" w:rsidRPr="0004664D">
        <w:rPr>
          <w:rFonts w:eastAsia="Batang" w:cs="Times New Roman"/>
          <w:iCs/>
          <w:snapToGrid w:val="0"/>
          <w:color w:val="000000"/>
          <w:kern w:val="22"/>
          <w:lang w:val="ru-RU" w:eastAsia="ja-JP" w:bidi="th-TH"/>
        </w:rPr>
        <w:t>лобальной инициативы по отчетности (</w:t>
      </w:r>
      <w:r w:rsidRPr="0004664D">
        <w:rPr>
          <w:rFonts w:eastAsia="Batang" w:cs="Times New Roman"/>
          <w:iCs/>
          <w:snapToGrid w:val="0"/>
          <w:color w:val="000000"/>
          <w:kern w:val="22"/>
          <w:lang w:val="ru-RU" w:eastAsia="ja-JP" w:bidi="th-TH"/>
        </w:rPr>
        <w:t>ГИО</w:t>
      </w:r>
      <w:r w:rsidR="008718B1" w:rsidRPr="0004664D">
        <w:rPr>
          <w:rFonts w:eastAsia="Batang" w:cs="Times New Roman"/>
          <w:iCs/>
          <w:snapToGrid w:val="0"/>
          <w:color w:val="000000"/>
          <w:kern w:val="22"/>
          <w:lang w:val="ru-RU" w:eastAsia="ja-JP" w:bidi="th-TH"/>
        </w:rPr>
        <w:t>)</w:t>
      </w:r>
      <w:r w:rsidR="000A4C6F" w:rsidRPr="0004664D">
        <w:rPr>
          <w:rFonts w:eastAsia="Batang" w:cs="Times New Roman"/>
          <w:iCs/>
          <w:snapToGrid w:val="0"/>
          <w:color w:val="000000"/>
          <w:kern w:val="22"/>
          <w:vertAlign w:val="superscript"/>
          <w:lang w:val="ru-RU" w:eastAsia="ja-JP" w:bidi="th-TH"/>
        </w:rPr>
        <w:footnoteReference w:id="5"/>
      </w:r>
      <w:r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 xml:space="preserve"> Выборка включала </w:t>
      </w:r>
      <w:r w:rsidR="00D54B3B" w:rsidRPr="0004664D">
        <w:rPr>
          <w:rFonts w:eastAsia="Batang" w:cs="Times New Roman"/>
          <w:iCs/>
          <w:snapToGrid w:val="0"/>
          <w:color w:val="000000"/>
          <w:kern w:val="22"/>
          <w:lang w:val="ru-RU" w:eastAsia="ja-JP" w:bidi="th-TH"/>
        </w:rPr>
        <w:t>в себя доклады</w:t>
      </w:r>
      <w:r w:rsidR="008718B1" w:rsidRPr="0004664D">
        <w:rPr>
          <w:rFonts w:eastAsia="Batang" w:cs="Times New Roman"/>
          <w:iCs/>
          <w:snapToGrid w:val="0"/>
          <w:color w:val="000000"/>
          <w:kern w:val="22"/>
          <w:lang w:val="ru-RU" w:eastAsia="ja-JP" w:bidi="th-TH"/>
        </w:rPr>
        <w:t xml:space="preserve">: </w:t>
      </w:r>
      <w:r w:rsidR="000A4C6F" w:rsidRPr="0004664D">
        <w:rPr>
          <w:rFonts w:eastAsia="Batang" w:cs="Times New Roman"/>
          <w:iCs/>
          <w:snapToGrid w:val="0"/>
          <w:color w:val="000000"/>
          <w:kern w:val="22"/>
          <w:lang w:val="ru-RU" w:eastAsia="ja-JP" w:bidi="th-TH"/>
        </w:rPr>
        <w:t>a) ряд</w:t>
      </w:r>
      <w:r w:rsidR="00D54B3B" w:rsidRPr="0004664D">
        <w:rPr>
          <w:rFonts w:eastAsia="Batang" w:cs="Times New Roman"/>
          <w:iCs/>
          <w:snapToGrid w:val="0"/>
          <w:color w:val="000000"/>
          <w:kern w:val="22"/>
          <w:lang w:val="ru-RU" w:eastAsia="ja-JP" w:bidi="th-TH"/>
        </w:rPr>
        <w:t>а</w:t>
      </w:r>
      <w:r w:rsidR="000A4C6F" w:rsidRPr="0004664D">
        <w:rPr>
          <w:rFonts w:eastAsia="Batang" w:cs="Times New Roman"/>
          <w:iCs/>
          <w:snapToGrid w:val="0"/>
          <w:color w:val="000000"/>
          <w:kern w:val="22"/>
          <w:lang w:val="ru-RU" w:eastAsia="ja-JP" w:bidi="th-TH"/>
        </w:rPr>
        <w:t xml:space="preserve"> </w:t>
      </w:r>
      <w:r w:rsidR="00D57E0A" w:rsidRPr="0004664D">
        <w:rPr>
          <w:rFonts w:eastAsia="Batang" w:cs="Times New Roman"/>
          <w:iCs/>
          <w:snapToGrid w:val="0"/>
          <w:color w:val="000000"/>
          <w:kern w:val="22"/>
          <w:lang w:val="ru-RU" w:eastAsia="ja-JP" w:bidi="th-TH"/>
        </w:rPr>
        <w:t>крупнейших</w:t>
      </w:r>
      <w:r w:rsidR="000A4C6F" w:rsidRPr="0004664D">
        <w:rPr>
          <w:rFonts w:eastAsia="Batang" w:cs="Times New Roman"/>
          <w:iCs/>
          <w:snapToGrid w:val="0"/>
          <w:color w:val="000000"/>
          <w:kern w:val="22"/>
          <w:lang w:val="ru-RU" w:eastAsia="ja-JP" w:bidi="th-TH"/>
        </w:rPr>
        <w:t xml:space="preserve"> компаний по доходам в девяти секторах; b) крупны</w:t>
      </w:r>
      <w:r w:rsidR="00D54B3B" w:rsidRPr="0004664D">
        <w:rPr>
          <w:rFonts w:eastAsia="Batang" w:cs="Times New Roman"/>
          <w:iCs/>
          <w:snapToGrid w:val="0"/>
          <w:color w:val="000000"/>
          <w:kern w:val="22"/>
          <w:lang w:val="ru-RU" w:eastAsia="ja-JP" w:bidi="th-TH"/>
        </w:rPr>
        <w:t>х</w:t>
      </w:r>
      <w:r w:rsidR="000A4C6F" w:rsidRPr="0004664D">
        <w:rPr>
          <w:rFonts w:eastAsia="Batang" w:cs="Times New Roman"/>
          <w:iCs/>
          <w:snapToGrid w:val="0"/>
          <w:color w:val="000000"/>
          <w:kern w:val="22"/>
          <w:lang w:val="ru-RU" w:eastAsia="ja-JP" w:bidi="th-TH"/>
        </w:rPr>
        <w:t xml:space="preserve"> компани</w:t>
      </w:r>
      <w:r w:rsidR="00D54B3B" w:rsidRPr="0004664D">
        <w:rPr>
          <w:rFonts w:eastAsia="Batang" w:cs="Times New Roman"/>
          <w:iCs/>
          <w:snapToGrid w:val="0"/>
          <w:color w:val="000000"/>
          <w:kern w:val="22"/>
          <w:lang w:val="ru-RU" w:eastAsia="ja-JP" w:bidi="th-TH"/>
        </w:rPr>
        <w:t>й</w:t>
      </w:r>
      <w:r w:rsidR="000A4C6F" w:rsidRPr="0004664D">
        <w:rPr>
          <w:rFonts w:eastAsia="Batang" w:cs="Times New Roman"/>
          <w:iCs/>
          <w:snapToGrid w:val="0"/>
          <w:color w:val="000000"/>
          <w:kern w:val="22"/>
          <w:lang w:val="ru-RU" w:eastAsia="ja-JP" w:bidi="th-TH"/>
        </w:rPr>
        <w:t xml:space="preserve"> из секторов, имеющих особое значение для актуализации</w:t>
      </w:r>
      <w:r w:rsidR="00D57E0A" w:rsidRPr="0004664D">
        <w:rPr>
          <w:rFonts w:eastAsia="Batang" w:cs="Times New Roman"/>
          <w:iCs/>
          <w:snapToGrid w:val="0"/>
          <w:color w:val="000000"/>
          <w:kern w:val="22"/>
          <w:lang w:val="ru-RU" w:eastAsia="ja-JP" w:bidi="th-TH"/>
        </w:rPr>
        <w:t xml:space="preserve"> тематики биоразнообразия, таких</w:t>
      </w:r>
      <w:r w:rsidR="000A4C6F" w:rsidRPr="0004664D">
        <w:rPr>
          <w:rFonts w:eastAsia="Batang" w:cs="Times New Roman"/>
          <w:iCs/>
          <w:snapToGrid w:val="0"/>
          <w:color w:val="000000"/>
          <w:kern w:val="22"/>
          <w:lang w:val="ru-RU" w:eastAsia="ja-JP" w:bidi="th-TH"/>
        </w:rPr>
        <w:t xml:space="preserve"> как энергетика, горнодобывающая промышленность, инфраструктура, производство и переработка; c) член</w:t>
      </w:r>
      <w:r w:rsidR="00D54B3B" w:rsidRPr="0004664D">
        <w:rPr>
          <w:rFonts w:eastAsia="Batang" w:cs="Times New Roman"/>
          <w:iCs/>
          <w:snapToGrid w:val="0"/>
          <w:color w:val="000000"/>
          <w:kern w:val="22"/>
          <w:lang w:val="ru-RU" w:eastAsia="ja-JP" w:bidi="th-TH"/>
        </w:rPr>
        <w:t xml:space="preserve">ов </w:t>
      </w:r>
      <w:r w:rsidR="000A4C6F" w:rsidRPr="0004664D">
        <w:rPr>
          <w:rFonts w:eastAsia="Batang" w:cs="Times New Roman"/>
          <w:iCs/>
          <w:snapToGrid w:val="0"/>
          <w:color w:val="000000"/>
          <w:kern w:val="22"/>
          <w:lang w:val="ru-RU" w:eastAsia="ja-JP" w:bidi="th-TH"/>
        </w:rPr>
        <w:t>Глобального партнерства по вопросам предпринимательства и биоразнообразия; и d) отдельны</w:t>
      </w:r>
      <w:r w:rsidR="00D54B3B" w:rsidRPr="0004664D">
        <w:rPr>
          <w:rFonts w:eastAsia="Batang" w:cs="Times New Roman"/>
          <w:iCs/>
          <w:snapToGrid w:val="0"/>
          <w:color w:val="000000"/>
          <w:kern w:val="22"/>
          <w:lang w:val="ru-RU" w:eastAsia="ja-JP" w:bidi="th-TH"/>
        </w:rPr>
        <w:t>х</w:t>
      </w:r>
      <w:r w:rsidR="000A4C6F" w:rsidRPr="0004664D">
        <w:rPr>
          <w:rFonts w:eastAsia="Batang" w:cs="Times New Roman"/>
          <w:iCs/>
          <w:snapToGrid w:val="0"/>
          <w:color w:val="000000"/>
          <w:kern w:val="22"/>
          <w:lang w:val="ru-RU" w:eastAsia="ja-JP" w:bidi="th-TH"/>
        </w:rPr>
        <w:t xml:space="preserve"> предприятия с высокой вероятностью представления отчетности о биоразнообразии</w:t>
      </w:r>
      <w:r w:rsidR="008718B1" w:rsidRPr="0004664D">
        <w:rPr>
          <w:rFonts w:eastAsia="Batang" w:cs="Times New Roman"/>
          <w:iCs/>
          <w:snapToGrid w:val="0"/>
          <w:color w:val="000000"/>
          <w:kern w:val="22"/>
          <w:lang w:val="ru-RU" w:eastAsia="ja-JP" w:bidi="th-TH"/>
        </w:rPr>
        <w:t>.</w:t>
      </w:r>
    </w:p>
    <w:p w:rsidR="008718B1" w:rsidRPr="0004664D" w:rsidRDefault="00907350" w:rsidP="008718B1">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val="ru-RU" w:eastAsia="ja-JP" w:bidi="th-TH"/>
        </w:rPr>
      </w:pPr>
      <w:r w:rsidRPr="0004664D">
        <w:rPr>
          <w:rFonts w:eastAsia="Batang" w:cs="Times New Roman"/>
          <w:iCs/>
          <w:snapToGrid w:val="0"/>
          <w:color w:val="000000"/>
          <w:kern w:val="22"/>
          <w:lang w:val="ru-RU" w:eastAsia="ja-JP" w:bidi="th-TH"/>
        </w:rPr>
        <w:t>При анализе докладов внимание уделялось в первую очередь тому</w:t>
      </w:r>
      <w:r w:rsidR="008718B1" w:rsidRPr="0004664D">
        <w:rPr>
          <w:rFonts w:eastAsia="Batang" w:cs="Times New Roman"/>
          <w:iCs/>
          <w:snapToGrid w:val="0"/>
          <w:color w:val="000000"/>
          <w:kern w:val="22"/>
          <w:lang w:val="ru-RU" w:eastAsia="ja-JP" w:bidi="th-TH"/>
        </w:rPr>
        <w:t xml:space="preserve">, </w:t>
      </w:r>
      <w:r w:rsidRPr="0004664D">
        <w:rPr>
          <w:rFonts w:eastAsia="Batang" w:cs="Times New Roman"/>
          <w:iCs/>
          <w:snapToGrid w:val="0"/>
          <w:color w:val="000000"/>
          <w:kern w:val="22"/>
          <w:lang w:val="ru-RU" w:eastAsia="ja-JP" w:bidi="th-TH"/>
        </w:rPr>
        <w:t>является</w:t>
      </w:r>
      <w:r w:rsidR="000A4C6F" w:rsidRPr="0004664D">
        <w:rPr>
          <w:rFonts w:eastAsia="Batang" w:cs="Times New Roman"/>
          <w:iCs/>
          <w:snapToGrid w:val="0"/>
          <w:color w:val="000000"/>
          <w:kern w:val="22"/>
          <w:lang w:val="ru-RU" w:eastAsia="ja-JP" w:bidi="th-TH"/>
        </w:rPr>
        <w:t xml:space="preserve"> ли биоразнообразие или связанные с ним концепции существенными вопросами для предприятий </w:t>
      </w:r>
      <w:r w:rsidR="008718B1" w:rsidRPr="0004664D">
        <w:rPr>
          <w:rFonts w:eastAsia="Batang" w:cs="Times New Roman"/>
          <w:iCs/>
          <w:snapToGrid w:val="0"/>
          <w:color w:val="000000"/>
          <w:kern w:val="22"/>
          <w:lang w:val="ru-RU" w:eastAsia="ja-JP" w:bidi="th-TH"/>
        </w:rPr>
        <w:t xml:space="preserve">и как они оценивают их </w:t>
      </w:r>
      <w:r w:rsidR="000F1EC3" w:rsidRPr="0004664D">
        <w:rPr>
          <w:rFonts w:eastAsia="Batang" w:cs="Times New Roman"/>
          <w:iCs/>
          <w:snapToGrid w:val="0"/>
          <w:color w:val="000000"/>
          <w:kern w:val="22"/>
          <w:lang w:val="ru-RU" w:eastAsia="ja-JP" w:bidi="th-TH"/>
        </w:rPr>
        <w:t>по таб</w:t>
      </w:r>
      <w:r w:rsidR="008718B1" w:rsidRPr="0004664D">
        <w:rPr>
          <w:rFonts w:eastAsia="Batang" w:cs="Times New Roman"/>
          <w:iCs/>
          <w:snapToGrid w:val="0"/>
          <w:color w:val="000000"/>
          <w:kern w:val="22"/>
          <w:lang w:val="ru-RU" w:eastAsia="ja-JP" w:bidi="th-TH"/>
        </w:rPr>
        <w:t>лице существенности или аналогичной структуре</w:t>
      </w:r>
      <w:r w:rsidR="005C1FEC" w:rsidRPr="0004664D">
        <w:rPr>
          <w:rStyle w:val="FootnoteReference"/>
          <w:snapToGrid w:val="0"/>
          <w:kern w:val="22"/>
          <w:lang w:eastAsia="ja-JP" w:bidi="th-TH"/>
        </w:rPr>
        <w:footnoteReference w:id="6"/>
      </w:r>
      <w:r w:rsidR="008718B1" w:rsidRPr="0004664D">
        <w:rPr>
          <w:rFonts w:eastAsia="Batang" w:cs="Times New Roman"/>
          <w:iCs/>
          <w:snapToGrid w:val="0"/>
          <w:color w:val="000000"/>
          <w:kern w:val="22"/>
          <w:lang w:val="ru-RU" w:eastAsia="ja-JP" w:bidi="th-TH"/>
        </w:rPr>
        <w:t xml:space="preserve">. С этой целью, помимо термина </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биологическое разнообразие</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 xml:space="preserve"> или </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биоразнообразие</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 xml:space="preserve">, в докладах был проведен поиск различных других соответствующих терминов, таких как </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экосистемы</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 xml:space="preserve">, </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экосистемные услуги</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 xml:space="preserve">, </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природный капитал</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 xml:space="preserve">, </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природные ресурсы</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 xml:space="preserve"> и </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сырье</w:t>
      </w:r>
      <w:r w:rsidR="009526CD" w:rsidRPr="0004664D">
        <w:rPr>
          <w:rFonts w:eastAsia="Batang" w:cs="Times New Roman"/>
          <w:iCs/>
          <w:snapToGrid w:val="0"/>
          <w:color w:val="000000"/>
          <w:kern w:val="22"/>
          <w:lang w:val="ru-RU" w:eastAsia="ja-JP" w:bidi="th-TH"/>
        </w:rPr>
        <w:t>».</w:t>
      </w:r>
      <w:r w:rsidR="008718B1" w:rsidRPr="0004664D">
        <w:rPr>
          <w:rFonts w:eastAsia="Batang" w:cs="Times New Roman"/>
          <w:iCs/>
          <w:snapToGrid w:val="0"/>
          <w:color w:val="000000"/>
          <w:kern w:val="22"/>
          <w:lang w:val="ru-RU" w:eastAsia="ja-JP" w:bidi="th-TH"/>
        </w:rPr>
        <w:t xml:space="preserve"> Результаты </w:t>
      </w:r>
      <w:r w:rsidR="000F1EC3" w:rsidRPr="0004664D">
        <w:rPr>
          <w:rFonts w:eastAsia="Batang" w:cs="Times New Roman"/>
          <w:iCs/>
          <w:snapToGrid w:val="0"/>
          <w:color w:val="000000"/>
          <w:kern w:val="22"/>
          <w:lang w:val="ru-RU" w:eastAsia="ja-JP" w:bidi="th-TH"/>
        </w:rPr>
        <w:t>этого</w:t>
      </w:r>
      <w:r w:rsidR="008718B1" w:rsidRPr="0004664D">
        <w:rPr>
          <w:rFonts w:eastAsia="Batang" w:cs="Times New Roman"/>
          <w:iCs/>
          <w:snapToGrid w:val="0"/>
          <w:color w:val="000000"/>
          <w:kern w:val="22"/>
          <w:lang w:val="ru-RU" w:eastAsia="ja-JP" w:bidi="th-TH"/>
        </w:rPr>
        <w:t xml:space="preserve"> анализа можно найти в информационной записке по данному пункту повестки дня.</w:t>
      </w:r>
    </w:p>
    <w:p w:rsidR="008718B1" w:rsidRPr="0004664D" w:rsidRDefault="008718B1" w:rsidP="008718B1">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val="ru-RU" w:eastAsia="ja-JP" w:bidi="th-TH"/>
        </w:rPr>
      </w:pPr>
      <w:r w:rsidRPr="0004664D">
        <w:rPr>
          <w:rFonts w:eastAsia="Batang" w:cs="Times New Roman"/>
          <w:iCs/>
          <w:snapToGrid w:val="0"/>
          <w:color w:val="000000"/>
          <w:kern w:val="22"/>
          <w:lang w:val="ru-RU" w:eastAsia="ja-JP" w:bidi="th-TH"/>
        </w:rPr>
        <w:t xml:space="preserve">Было отмечено, что поскольку </w:t>
      </w:r>
      <w:r w:rsidR="007E44DD" w:rsidRPr="0004664D">
        <w:rPr>
          <w:rFonts w:eastAsia="Batang" w:cs="Times New Roman"/>
          <w:iCs/>
          <w:snapToGrid w:val="0"/>
          <w:color w:val="000000"/>
          <w:kern w:val="22"/>
          <w:lang w:val="ru-RU" w:eastAsia="ja-JP" w:bidi="th-TH"/>
        </w:rPr>
        <w:t xml:space="preserve">в соответствии с различными правовыми требованиями, а также в соответствии с добровольными инициативами предприятия </w:t>
      </w:r>
      <w:r w:rsidRPr="0004664D">
        <w:rPr>
          <w:rFonts w:eastAsia="Batang" w:cs="Times New Roman"/>
          <w:iCs/>
          <w:snapToGrid w:val="0"/>
          <w:color w:val="000000"/>
          <w:kern w:val="22"/>
          <w:lang w:val="ru-RU" w:eastAsia="ja-JP" w:bidi="th-TH"/>
        </w:rPr>
        <w:t>представля</w:t>
      </w:r>
      <w:r w:rsidR="00DD6959" w:rsidRPr="0004664D">
        <w:rPr>
          <w:rFonts w:eastAsia="Batang" w:cs="Times New Roman"/>
          <w:iCs/>
          <w:snapToGrid w:val="0"/>
          <w:color w:val="000000"/>
          <w:kern w:val="22"/>
          <w:lang w:val="ru-RU" w:eastAsia="ja-JP" w:bidi="th-TH"/>
        </w:rPr>
        <w:t>ли</w:t>
      </w:r>
      <w:r w:rsidRPr="0004664D">
        <w:rPr>
          <w:rFonts w:eastAsia="Batang" w:cs="Times New Roman"/>
          <w:iCs/>
          <w:snapToGrid w:val="0"/>
          <w:color w:val="000000"/>
          <w:kern w:val="22"/>
          <w:lang w:val="ru-RU" w:eastAsia="ja-JP" w:bidi="th-TH"/>
        </w:rPr>
        <w:t xml:space="preserve"> отчетность</w:t>
      </w:r>
      <w:r w:rsidR="007E44DD" w:rsidRPr="0004664D">
        <w:rPr>
          <w:rFonts w:eastAsia="Batang" w:cs="Times New Roman"/>
          <w:iCs/>
          <w:snapToGrid w:val="0"/>
          <w:color w:val="000000"/>
          <w:kern w:val="22"/>
          <w:lang w:val="ru-RU" w:eastAsia="ja-JP" w:bidi="th-TH"/>
        </w:rPr>
        <w:t>,</w:t>
      </w:r>
      <w:r w:rsidRPr="0004664D">
        <w:rPr>
          <w:rFonts w:eastAsia="Batang" w:cs="Times New Roman"/>
          <w:iCs/>
          <w:snapToGrid w:val="0"/>
          <w:color w:val="000000"/>
          <w:kern w:val="22"/>
          <w:lang w:val="ru-RU" w:eastAsia="ja-JP" w:bidi="th-TH"/>
        </w:rPr>
        <w:t xml:space="preserve"> основанн</w:t>
      </w:r>
      <w:r w:rsidR="007E44DD" w:rsidRPr="0004664D">
        <w:rPr>
          <w:rFonts w:eastAsia="Batang" w:cs="Times New Roman"/>
          <w:iCs/>
          <w:snapToGrid w:val="0"/>
          <w:color w:val="000000"/>
          <w:kern w:val="22"/>
          <w:lang w:val="ru-RU" w:eastAsia="ja-JP" w:bidi="th-TH"/>
        </w:rPr>
        <w:t>ую</w:t>
      </w:r>
      <w:r w:rsidRPr="0004664D">
        <w:rPr>
          <w:rFonts w:eastAsia="Batang" w:cs="Times New Roman"/>
          <w:iCs/>
          <w:snapToGrid w:val="0"/>
          <w:color w:val="000000"/>
          <w:kern w:val="22"/>
          <w:lang w:val="ru-RU" w:eastAsia="ja-JP" w:bidi="th-TH"/>
        </w:rPr>
        <w:t xml:space="preserve"> на различном воздействии и </w:t>
      </w:r>
      <w:r w:rsidR="00DD6959" w:rsidRPr="0004664D">
        <w:rPr>
          <w:rFonts w:eastAsia="Batang" w:cs="Times New Roman"/>
          <w:iCs/>
          <w:snapToGrid w:val="0"/>
          <w:color w:val="000000"/>
          <w:kern w:val="22"/>
          <w:lang w:val="ru-RU" w:eastAsia="ja-JP" w:bidi="th-TH"/>
        </w:rPr>
        <w:t xml:space="preserve">с использованием </w:t>
      </w:r>
      <w:r w:rsidRPr="0004664D">
        <w:rPr>
          <w:rFonts w:eastAsia="Batang" w:cs="Times New Roman"/>
          <w:iCs/>
          <w:snapToGrid w:val="0"/>
          <w:color w:val="000000"/>
          <w:kern w:val="22"/>
          <w:lang w:val="ru-RU" w:eastAsia="ja-JP" w:bidi="th-TH"/>
        </w:rPr>
        <w:t>различны</w:t>
      </w:r>
      <w:r w:rsidR="00DD6959" w:rsidRPr="0004664D">
        <w:rPr>
          <w:rFonts w:eastAsia="Batang" w:cs="Times New Roman"/>
          <w:iCs/>
          <w:snapToGrid w:val="0"/>
          <w:color w:val="000000"/>
          <w:kern w:val="22"/>
          <w:lang w:val="ru-RU" w:eastAsia="ja-JP" w:bidi="th-TH"/>
        </w:rPr>
        <w:t>х показателей</w:t>
      </w:r>
      <w:r w:rsidRPr="0004664D">
        <w:rPr>
          <w:rFonts w:eastAsia="Batang" w:cs="Times New Roman"/>
          <w:iCs/>
          <w:snapToGrid w:val="0"/>
          <w:color w:val="000000"/>
          <w:kern w:val="22"/>
          <w:lang w:val="ru-RU" w:eastAsia="ja-JP" w:bidi="th-TH"/>
        </w:rPr>
        <w:t xml:space="preserve">, </w:t>
      </w:r>
      <w:r w:rsidR="007E44DD" w:rsidRPr="0004664D">
        <w:rPr>
          <w:rFonts w:eastAsia="Batang" w:cs="Times New Roman"/>
          <w:iCs/>
          <w:snapToGrid w:val="0"/>
          <w:color w:val="000000"/>
          <w:kern w:val="22"/>
          <w:lang w:val="ru-RU" w:eastAsia="ja-JP" w:bidi="th-TH"/>
        </w:rPr>
        <w:t xml:space="preserve">было бы более целесообразно ввести </w:t>
      </w:r>
      <w:r w:rsidRPr="0004664D">
        <w:rPr>
          <w:rFonts w:eastAsia="Batang" w:cs="Times New Roman"/>
          <w:iCs/>
          <w:snapToGrid w:val="0"/>
          <w:color w:val="000000"/>
          <w:kern w:val="22"/>
          <w:lang w:val="ru-RU" w:eastAsia="ja-JP" w:bidi="th-TH"/>
        </w:rPr>
        <w:t>упрощенн</w:t>
      </w:r>
      <w:r w:rsidR="007E44DD" w:rsidRPr="0004664D">
        <w:rPr>
          <w:rFonts w:eastAsia="Batang" w:cs="Times New Roman"/>
          <w:iCs/>
          <w:snapToGrid w:val="0"/>
          <w:color w:val="000000"/>
          <w:kern w:val="22"/>
          <w:lang w:val="ru-RU" w:eastAsia="ja-JP" w:bidi="th-TH"/>
        </w:rPr>
        <w:t>ую</w:t>
      </w:r>
      <w:r w:rsidRPr="0004664D">
        <w:rPr>
          <w:rFonts w:eastAsia="Batang" w:cs="Times New Roman"/>
          <w:iCs/>
          <w:snapToGrid w:val="0"/>
          <w:color w:val="000000"/>
          <w:kern w:val="22"/>
          <w:lang w:val="ru-RU" w:eastAsia="ja-JP" w:bidi="th-TH"/>
        </w:rPr>
        <w:t xml:space="preserve"> типологи</w:t>
      </w:r>
      <w:r w:rsidR="007E44DD" w:rsidRPr="0004664D">
        <w:rPr>
          <w:rFonts w:eastAsia="Batang" w:cs="Times New Roman"/>
          <w:iCs/>
          <w:snapToGrid w:val="0"/>
          <w:color w:val="000000"/>
          <w:kern w:val="22"/>
          <w:lang w:val="ru-RU" w:eastAsia="ja-JP" w:bidi="th-TH"/>
        </w:rPr>
        <w:t>ю</w:t>
      </w:r>
      <w:r w:rsidRPr="0004664D">
        <w:rPr>
          <w:rFonts w:eastAsia="Batang" w:cs="Times New Roman"/>
          <w:iCs/>
          <w:snapToGrid w:val="0"/>
          <w:color w:val="000000"/>
          <w:kern w:val="22"/>
          <w:lang w:val="ru-RU" w:eastAsia="ja-JP" w:bidi="th-TH"/>
        </w:rPr>
        <w:t xml:space="preserve"> для </w:t>
      </w:r>
      <w:r w:rsidR="007E44DD" w:rsidRPr="0004664D">
        <w:rPr>
          <w:rFonts w:eastAsia="Batang" w:cs="Times New Roman"/>
          <w:iCs/>
          <w:snapToGrid w:val="0"/>
          <w:color w:val="000000"/>
          <w:kern w:val="22"/>
          <w:lang w:val="ru-RU" w:eastAsia="ja-JP" w:bidi="th-TH"/>
        </w:rPr>
        <w:t>С</w:t>
      </w:r>
      <w:r w:rsidRPr="0004664D">
        <w:rPr>
          <w:rFonts w:eastAsia="Batang" w:cs="Times New Roman"/>
          <w:iCs/>
          <w:snapToGrid w:val="0"/>
          <w:color w:val="000000"/>
          <w:kern w:val="22"/>
          <w:lang w:val="ru-RU" w:eastAsia="ja-JP" w:bidi="th-TH"/>
        </w:rPr>
        <w:t xml:space="preserve">торон и </w:t>
      </w:r>
      <w:r w:rsidR="00DD6959" w:rsidRPr="0004664D">
        <w:rPr>
          <w:rFonts w:eastAsia="Batang" w:cs="Times New Roman"/>
          <w:iCs/>
          <w:snapToGrid w:val="0"/>
          <w:color w:val="000000"/>
          <w:kern w:val="22"/>
          <w:lang w:val="ru-RU" w:eastAsia="ja-JP" w:bidi="th-TH"/>
        </w:rPr>
        <w:t>деловых кругов</w:t>
      </w:r>
      <w:r w:rsidRPr="0004664D">
        <w:rPr>
          <w:rFonts w:eastAsia="Batang" w:cs="Times New Roman"/>
          <w:iCs/>
          <w:snapToGrid w:val="0"/>
          <w:color w:val="000000"/>
          <w:kern w:val="22"/>
          <w:lang w:val="ru-RU" w:eastAsia="ja-JP" w:bidi="th-TH"/>
        </w:rPr>
        <w:t>.</w:t>
      </w:r>
    </w:p>
    <w:p w:rsidR="008718B1" w:rsidRPr="0004664D" w:rsidRDefault="008718B1" w:rsidP="008718B1">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lang w:val="ru-RU" w:eastAsia="ja-JP" w:bidi="th-TH"/>
        </w:rPr>
      </w:pPr>
      <w:r w:rsidRPr="0004664D">
        <w:rPr>
          <w:rFonts w:eastAsia="Batang" w:cs="Times New Roman"/>
          <w:iCs/>
          <w:snapToGrid w:val="0"/>
          <w:color w:val="000000"/>
          <w:kern w:val="22"/>
          <w:lang w:val="ru-RU" w:eastAsia="ja-JP" w:bidi="th-TH"/>
        </w:rPr>
        <w:t xml:space="preserve">В дополнение к анализу отдельных </w:t>
      </w:r>
      <w:r w:rsidR="007E44DD" w:rsidRPr="0004664D">
        <w:rPr>
          <w:rFonts w:eastAsia="Batang" w:cs="Times New Roman"/>
          <w:iCs/>
          <w:snapToGrid w:val="0"/>
          <w:color w:val="000000"/>
          <w:kern w:val="22"/>
          <w:lang w:val="ru-RU" w:eastAsia="ja-JP" w:bidi="th-TH"/>
        </w:rPr>
        <w:t>докладов</w:t>
      </w:r>
      <w:r w:rsidRPr="0004664D">
        <w:rPr>
          <w:rFonts w:eastAsia="Batang" w:cs="Times New Roman"/>
          <w:iCs/>
          <w:snapToGrid w:val="0"/>
          <w:color w:val="000000"/>
          <w:kern w:val="22"/>
          <w:lang w:val="ru-RU" w:eastAsia="ja-JP" w:bidi="th-TH"/>
        </w:rPr>
        <w:t xml:space="preserve"> предприятий были рассмотрены важные существующие инструменты измерения и руководящие принципы отчетности, которые обычно </w:t>
      </w:r>
      <w:r w:rsidRPr="0004664D">
        <w:rPr>
          <w:rFonts w:eastAsia="Batang" w:cs="Times New Roman"/>
          <w:iCs/>
          <w:snapToGrid w:val="0"/>
          <w:color w:val="000000"/>
          <w:kern w:val="22"/>
          <w:lang w:val="ru-RU" w:eastAsia="ja-JP" w:bidi="th-TH"/>
        </w:rPr>
        <w:lastRenderedPageBreak/>
        <w:t xml:space="preserve">используются предприятиями, с целью определения того, какие элементы </w:t>
      </w:r>
      <w:r w:rsidR="00DD6959" w:rsidRPr="0004664D">
        <w:rPr>
          <w:rFonts w:eastAsia="Batang" w:cs="Times New Roman"/>
          <w:iCs/>
          <w:snapToGrid w:val="0"/>
          <w:color w:val="000000"/>
          <w:kern w:val="22"/>
          <w:lang w:val="ru-RU" w:eastAsia="ja-JP" w:bidi="th-TH"/>
        </w:rPr>
        <w:t>следует</w:t>
      </w:r>
      <w:r w:rsidRPr="0004664D">
        <w:rPr>
          <w:rFonts w:eastAsia="Batang" w:cs="Times New Roman"/>
          <w:iCs/>
          <w:snapToGrid w:val="0"/>
          <w:color w:val="000000"/>
          <w:kern w:val="22"/>
          <w:lang w:val="ru-RU" w:eastAsia="ja-JP" w:bidi="th-TH"/>
        </w:rPr>
        <w:t xml:space="preserve"> включать </w:t>
      </w:r>
      <w:r w:rsidR="007E44DD" w:rsidRPr="0004664D">
        <w:rPr>
          <w:rFonts w:eastAsia="Batang" w:cs="Times New Roman"/>
          <w:iCs/>
          <w:snapToGrid w:val="0"/>
          <w:color w:val="000000"/>
          <w:kern w:val="22"/>
          <w:lang w:val="ru-RU" w:eastAsia="ja-JP" w:bidi="th-TH"/>
        </w:rPr>
        <w:t xml:space="preserve">в </w:t>
      </w:r>
      <w:r w:rsidRPr="0004664D">
        <w:rPr>
          <w:rFonts w:eastAsia="Batang" w:cs="Times New Roman"/>
          <w:iCs/>
          <w:snapToGrid w:val="0"/>
          <w:color w:val="000000"/>
          <w:kern w:val="22"/>
          <w:lang w:val="ru-RU" w:eastAsia="ja-JP" w:bidi="th-TH"/>
        </w:rPr>
        <w:t>пересмотренн</w:t>
      </w:r>
      <w:r w:rsidR="007E44DD" w:rsidRPr="0004664D">
        <w:rPr>
          <w:rFonts w:eastAsia="Batang" w:cs="Times New Roman"/>
          <w:iCs/>
          <w:snapToGrid w:val="0"/>
          <w:color w:val="000000"/>
          <w:kern w:val="22"/>
          <w:lang w:val="ru-RU" w:eastAsia="ja-JP" w:bidi="th-TH"/>
        </w:rPr>
        <w:t>ую</w:t>
      </w:r>
      <w:r w:rsidRPr="0004664D">
        <w:rPr>
          <w:rFonts w:eastAsia="Batang" w:cs="Times New Roman"/>
          <w:iCs/>
          <w:snapToGrid w:val="0"/>
          <w:color w:val="000000"/>
          <w:kern w:val="22"/>
          <w:lang w:val="ru-RU" w:eastAsia="ja-JP" w:bidi="th-TH"/>
        </w:rPr>
        <w:t xml:space="preserve"> типологи</w:t>
      </w:r>
      <w:r w:rsidR="007E44DD" w:rsidRPr="0004664D">
        <w:rPr>
          <w:rFonts w:eastAsia="Batang" w:cs="Times New Roman"/>
          <w:iCs/>
          <w:snapToGrid w:val="0"/>
          <w:color w:val="000000"/>
          <w:kern w:val="22"/>
          <w:lang w:val="ru-RU" w:eastAsia="ja-JP" w:bidi="th-TH"/>
        </w:rPr>
        <w:t>ю</w:t>
      </w:r>
      <w:r w:rsidRPr="0004664D">
        <w:rPr>
          <w:rFonts w:eastAsia="Batang" w:cs="Times New Roman"/>
          <w:iCs/>
          <w:snapToGrid w:val="0"/>
          <w:color w:val="000000"/>
          <w:kern w:val="22"/>
          <w:lang w:val="ru-RU" w:eastAsia="ja-JP" w:bidi="th-TH"/>
        </w:rPr>
        <w:t xml:space="preserve"> отчетности, связанной с биоразнообразием. Ниже приводится краткое описание инструментов и руководящих принципов, которые были рассмотрены на данном этапе исследования:</w:t>
      </w:r>
    </w:p>
    <w:p w:rsidR="00E03EB6" w:rsidRPr="0004664D" w:rsidRDefault="008718B1" w:rsidP="00E03EB6">
      <w:pPr>
        <w:pStyle w:val="Para1"/>
        <w:numPr>
          <w:ilvl w:val="1"/>
          <w:numId w:val="16"/>
        </w:numPr>
        <w:suppressLineNumbers/>
        <w:suppressAutoHyphens/>
        <w:kinsoku w:val="0"/>
        <w:overflowPunct w:val="0"/>
        <w:autoSpaceDE w:val="0"/>
        <w:autoSpaceDN w:val="0"/>
        <w:adjustRightInd w:val="0"/>
        <w:snapToGrid w:val="0"/>
        <w:spacing w:before="0"/>
        <w:ind w:left="0" w:firstLine="720"/>
        <w:rPr>
          <w:rFonts w:eastAsia="Batang" w:cs="Times New Roman"/>
          <w:iCs/>
          <w:snapToGrid w:val="0"/>
          <w:color w:val="000000"/>
          <w:kern w:val="22"/>
          <w:lang w:val="ru-RU" w:eastAsia="ja-JP" w:bidi="th-TH"/>
        </w:rPr>
      </w:pPr>
      <w:r w:rsidRPr="0004664D">
        <w:rPr>
          <w:rFonts w:eastAsia="Batang" w:cs="Times New Roman"/>
          <w:iCs/>
          <w:snapToGrid w:val="0"/>
          <w:color w:val="000000"/>
          <w:kern w:val="22"/>
          <w:lang w:val="ru-RU" w:eastAsia="ja-JP" w:bidi="th-TH"/>
        </w:rPr>
        <w:t xml:space="preserve">в рамках </w:t>
      </w:r>
      <w:r w:rsidR="00FE67D5" w:rsidRPr="0004664D">
        <w:rPr>
          <w:rFonts w:eastAsia="Batang" w:cs="Times New Roman"/>
          <w:iCs/>
          <w:snapToGrid w:val="0"/>
          <w:color w:val="000000"/>
          <w:kern w:val="22"/>
          <w:lang w:val="ru-RU" w:eastAsia="ja-JP" w:bidi="th-TH"/>
        </w:rPr>
        <w:t>П</w:t>
      </w:r>
      <w:r w:rsidRPr="0004664D">
        <w:rPr>
          <w:rFonts w:eastAsia="Batang" w:cs="Times New Roman"/>
          <w:iCs/>
          <w:snapToGrid w:val="0"/>
          <w:color w:val="000000"/>
          <w:kern w:val="22"/>
          <w:lang w:val="ru-RU" w:eastAsia="ja-JP" w:bidi="th-TH"/>
        </w:rPr>
        <w:t xml:space="preserve">роекта по раскрытию информации о выбросах углерода </w:t>
      </w:r>
      <w:r w:rsidR="002A3837" w:rsidRPr="0004664D">
        <w:rPr>
          <w:rFonts w:eastAsia="Batang" w:cs="Times New Roman"/>
          <w:iCs/>
          <w:snapToGrid w:val="0"/>
          <w:color w:val="000000"/>
          <w:kern w:val="22"/>
          <w:lang w:val="ru-RU" w:eastAsia="ja-JP" w:bidi="th-TH"/>
        </w:rPr>
        <w:t xml:space="preserve">(СDP) </w:t>
      </w:r>
      <w:r w:rsidRPr="0004664D">
        <w:rPr>
          <w:rFonts w:eastAsia="Batang" w:cs="Times New Roman"/>
          <w:iCs/>
          <w:snapToGrid w:val="0"/>
          <w:color w:val="000000"/>
          <w:kern w:val="22"/>
          <w:lang w:val="ru-RU" w:eastAsia="ja-JP" w:bidi="th-TH"/>
        </w:rPr>
        <w:t xml:space="preserve">основное внимание уделяется </w:t>
      </w:r>
      <w:r w:rsidR="00834302" w:rsidRPr="0004664D">
        <w:rPr>
          <w:rFonts w:eastAsia="Batang" w:cs="Times New Roman"/>
          <w:iCs/>
          <w:snapToGrid w:val="0"/>
          <w:color w:val="000000"/>
          <w:kern w:val="22"/>
          <w:lang w:val="ru-RU" w:eastAsia="ja-JP" w:bidi="th-TH"/>
        </w:rPr>
        <w:t>предоставлению</w:t>
      </w:r>
      <w:r w:rsidRPr="0004664D">
        <w:rPr>
          <w:rFonts w:eastAsia="Batang" w:cs="Times New Roman"/>
          <w:iCs/>
          <w:snapToGrid w:val="0"/>
          <w:color w:val="000000"/>
          <w:kern w:val="22"/>
          <w:lang w:val="ru-RU" w:eastAsia="ja-JP" w:bidi="th-TH"/>
        </w:rPr>
        <w:t xml:space="preserve"> информации о выбросах парниковых газов, а также о водных </w:t>
      </w:r>
      <w:r w:rsidR="00834302" w:rsidRPr="0004664D">
        <w:rPr>
          <w:rFonts w:eastAsia="Batang" w:cs="Times New Roman"/>
          <w:iCs/>
          <w:snapToGrid w:val="0"/>
          <w:color w:val="000000"/>
          <w:kern w:val="22"/>
          <w:lang w:val="ru-RU" w:eastAsia="ja-JP" w:bidi="th-TH"/>
        </w:rPr>
        <w:t>и лесных ресурсах. Благодаря</w:t>
      </w:r>
      <w:r w:rsidRPr="0004664D">
        <w:rPr>
          <w:rFonts w:eastAsia="Batang" w:cs="Times New Roman"/>
          <w:iCs/>
          <w:snapToGrid w:val="0"/>
          <w:color w:val="000000"/>
          <w:kern w:val="22"/>
          <w:lang w:val="ru-RU" w:eastAsia="ja-JP" w:bidi="th-TH"/>
        </w:rPr>
        <w:t xml:space="preserve"> поддержке более 800 </w:t>
      </w:r>
      <w:r w:rsidRPr="0004664D">
        <w:rPr>
          <w:rFonts w:cs="Times New Roman"/>
          <w:snapToGrid w:val="0"/>
          <w:kern w:val="22"/>
          <w:lang w:val="ru-RU" w:eastAsia="ja-JP" w:bidi="th-TH"/>
        </w:rPr>
        <w:t>институциональных</w:t>
      </w:r>
      <w:r w:rsidRPr="0004664D">
        <w:rPr>
          <w:rFonts w:eastAsia="Batang" w:cs="Times New Roman"/>
          <w:iCs/>
          <w:snapToGrid w:val="0"/>
          <w:color w:val="000000"/>
          <w:kern w:val="22"/>
          <w:lang w:val="ru-RU" w:eastAsia="ja-JP" w:bidi="th-TH"/>
        </w:rPr>
        <w:t xml:space="preserve"> инвесторов </w:t>
      </w:r>
      <w:r w:rsidR="00FE67D5" w:rsidRPr="0004664D">
        <w:rPr>
          <w:rFonts w:eastAsia="Batang" w:cs="Times New Roman"/>
          <w:iCs/>
          <w:snapToGrid w:val="0"/>
          <w:color w:val="000000"/>
          <w:kern w:val="22"/>
          <w:lang w:val="ru-RU" w:eastAsia="ja-JP" w:bidi="th-TH"/>
        </w:rPr>
        <w:t>Проект со</w:t>
      </w:r>
      <w:r w:rsidRPr="0004664D">
        <w:rPr>
          <w:rFonts w:eastAsia="Batang" w:cs="Times New Roman"/>
          <w:iCs/>
          <w:snapToGrid w:val="0"/>
          <w:color w:val="000000"/>
          <w:kern w:val="22"/>
          <w:lang w:val="ru-RU" w:eastAsia="ja-JP" w:bidi="th-TH"/>
        </w:rPr>
        <w:t xml:space="preserve">бирает информацию с помощью ежегодных </w:t>
      </w:r>
      <w:r w:rsidR="00FE67D5" w:rsidRPr="0004664D">
        <w:rPr>
          <w:rFonts w:eastAsia="Batang" w:cs="Times New Roman"/>
          <w:iCs/>
          <w:snapToGrid w:val="0"/>
          <w:color w:val="000000"/>
          <w:kern w:val="22"/>
          <w:lang w:val="ru-RU" w:eastAsia="ja-JP" w:bidi="th-TH"/>
        </w:rPr>
        <w:t>вопросников</w:t>
      </w:r>
      <w:r w:rsidRPr="0004664D">
        <w:rPr>
          <w:rFonts w:eastAsia="Batang" w:cs="Times New Roman"/>
          <w:iCs/>
          <w:snapToGrid w:val="0"/>
          <w:color w:val="000000"/>
          <w:kern w:val="22"/>
          <w:lang w:val="ru-RU" w:eastAsia="ja-JP" w:bidi="th-TH"/>
        </w:rPr>
        <w:t xml:space="preserve">, рассылаемых от имени этих инвесторов. В 2017 году </w:t>
      </w:r>
      <w:r w:rsidR="00FE67D5" w:rsidRPr="0004664D">
        <w:rPr>
          <w:rFonts w:eastAsia="Batang" w:cs="Times New Roman"/>
          <w:iCs/>
          <w:snapToGrid w:val="0"/>
          <w:color w:val="000000"/>
          <w:kern w:val="22"/>
          <w:lang w:val="ru-RU" w:eastAsia="ja-JP" w:bidi="th-TH"/>
        </w:rPr>
        <w:t xml:space="preserve">на вопросник ответили </w:t>
      </w:r>
      <w:r w:rsidRPr="0004664D">
        <w:rPr>
          <w:rFonts w:eastAsia="Batang" w:cs="Times New Roman"/>
          <w:iCs/>
          <w:snapToGrid w:val="0"/>
          <w:color w:val="000000"/>
          <w:kern w:val="22"/>
          <w:lang w:val="ru-RU" w:eastAsia="ja-JP" w:bidi="th-TH"/>
        </w:rPr>
        <w:t xml:space="preserve">более 5600 компаний. </w:t>
      </w:r>
      <w:r w:rsidR="00FE67D5" w:rsidRPr="0004664D">
        <w:rPr>
          <w:rFonts w:eastAsia="Batang" w:cs="Times New Roman"/>
          <w:iCs/>
          <w:snapToGrid w:val="0"/>
          <w:color w:val="000000"/>
          <w:kern w:val="22"/>
          <w:lang w:val="ru-RU" w:eastAsia="ja-JP" w:bidi="th-TH"/>
        </w:rPr>
        <w:t xml:space="preserve">Несмотря на то, что </w:t>
      </w:r>
      <w:r w:rsidRPr="0004664D">
        <w:rPr>
          <w:rFonts w:eastAsia="Batang" w:cs="Times New Roman"/>
          <w:iCs/>
          <w:snapToGrid w:val="0"/>
          <w:color w:val="000000"/>
          <w:kern w:val="22"/>
          <w:lang w:val="ru-RU" w:eastAsia="ja-JP" w:bidi="th-TH"/>
        </w:rPr>
        <w:t>он ориентирован главным образом на финансов</w:t>
      </w:r>
      <w:r w:rsidR="00834302" w:rsidRPr="0004664D">
        <w:rPr>
          <w:rFonts w:eastAsia="Batang" w:cs="Times New Roman"/>
          <w:iCs/>
          <w:snapToGrid w:val="0"/>
          <w:color w:val="000000"/>
          <w:kern w:val="22"/>
          <w:lang w:val="ru-RU" w:eastAsia="ja-JP" w:bidi="th-TH"/>
        </w:rPr>
        <w:t>ый сектор</w:t>
      </w:r>
      <w:r w:rsidRPr="0004664D">
        <w:rPr>
          <w:rFonts w:eastAsia="Batang" w:cs="Times New Roman"/>
          <w:iCs/>
          <w:snapToGrid w:val="0"/>
          <w:color w:val="000000"/>
          <w:kern w:val="22"/>
          <w:lang w:val="ru-RU" w:eastAsia="ja-JP" w:bidi="th-TH"/>
        </w:rPr>
        <w:t xml:space="preserve">, </w:t>
      </w:r>
      <w:r w:rsidR="00FE67D5" w:rsidRPr="0004664D">
        <w:rPr>
          <w:rFonts w:eastAsia="Batang" w:cs="Times New Roman"/>
          <w:iCs/>
          <w:snapToGrid w:val="0"/>
          <w:color w:val="000000"/>
          <w:kern w:val="22"/>
          <w:lang w:val="ru-RU" w:eastAsia="ja-JP" w:bidi="th-TH"/>
        </w:rPr>
        <w:t>Проект</w:t>
      </w:r>
      <w:r w:rsidRPr="0004664D">
        <w:rPr>
          <w:rFonts w:eastAsia="Batang" w:cs="Times New Roman"/>
          <w:iCs/>
          <w:snapToGrid w:val="0"/>
          <w:color w:val="000000"/>
          <w:kern w:val="22"/>
          <w:lang w:val="ru-RU" w:eastAsia="ja-JP" w:bidi="th-TH"/>
        </w:rPr>
        <w:t xml:space="preserve"> является важным инструментом измерения</w:t>
      </w:r>
      <w:r w:rsidR="00E03EB6" w:rsidRPr="0004664D">
        <w:rPr>
          <w:rFonts w:eastAsia="Batang" w:cs="Times New Roman"/>
          <w:iCs/>
          <w:snapToGrid w:val="0"/>
          <w:color w:val="000000"/>
          <w:kern w:val="22"/>
          <w:vertAlign w:val="superscript"/>
          <w:lang w:val="ru-RU" w:eastAsia="ja-JP" w:bidi="th-TH"/>
        </w:rPr>
        <w:footnoteReference w:id="7"/>
      </w:r>
      <w:r w:rsidR="00834302" w:rsidRPr="0004664D">
        <w:rPr>
          <w:rFonts w:eastAsia="Batang" w:cs="Times New Roman"/>
          <w:iCs/>
          <w:snapToGrid w:val="0"/>
          <w:color w:val="000000"/>
          <w:kern w:val="22"/>
          <w:lang w:val="ru-RU" w:eastAsia="ja-JP" w:bidi="th-TH"/>
        </w:rPr>
        <w:t>;</w:t>
      </w:r>
    </w:p>
    <w:p w:rsidR="00C47112" w:rsidRPr="0004664D" w:rsidRDefault="00C47112" w:rsidP="00C47112">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lang w:val="ru-RU" w:eastAsia="ja-JP" w:bidi="th-TH"/>
        </w:rPr>
      </w:pPr>
      <w:r w:rsidRPr="0004664D">
        <w:rPr>
          <w:rFonts w:cs="Times New Roman"/>
          <w:snapToGrid w:val="0"/>
          <w:kern w:val="22"/>
          <w:lang w:val="ru-RU" w:eastAsia="ja-JP" w:bidi="th-TH"/>
        </w:rPr>
        <w:t xml:space="preserve">Совет по стандартам раскрытия информации </w:t>
      </w:r>
      <w:r w:rsidR="00E03EB6" w:rsidRPr="0004664D">
        <w:rPr>
          <w:rFonts w:cs="Times New Roman"/>
          <w:snapToGrid w:val="0"/>
          <w:kern w:val="22"/>
          <w:lang w:val="ru-RU" w:eastAsia="ja-JP" w:bidi="th-TH"/>
        </w:rPr>
        <w:t xml:space="preserve">по климату </w:t>
      </w:r>
      <w:r w:rsidRPr="0004664D">
        <w:rPr>
          <w:rFonts w:cs="Times New Roman"/>
          <w:snapToGrid w:val="0"/>
          <w:kern w:val="22"/>
          <w:lang w:val="ru-RU" w:eastAsia="ja-JP" w:bidi="th-TH"/>
        </w:rPr>
        <w:t xml:space="preserve">(CDSB) является </w:t>
      </w:r>
      <w:r w:rsidR="00E03EB6" w:rsidRPr="0004664D">
        <w:rPr>
          <w:rFonts w:cs="Times New Roman"/>
          <w:snapToGrid w:val="0"/>
          <w:kern w:val="22"/>
          <w:lang w:val="ru-RU" w:eastAsia="ja-JP" w:bidi="th-TH"/>
        </w:rPr>
        <w:t>объединением</w:t>
      </w:r>
      <w:r w:rsidRPr="0004664D">
        <w:rPr>
          <w:rFonts w:cs="Times New Roman"/>
          <w:snapToGrid w:val="0"/>
          <w:kern w:val="22"/>
          <w:lang w:val="ru-RU" w:eastAsia="ja-JP" w:bidi="th-TH"/>
        </w:rPr>
        <w:t xml:space="preserve"> предприятий и экологических организаций, </w:t>
      </w:r>
      <w:r w:rsidR="00753E73" w:rsidRPr="0004664D">
        <w:rPr>
          <w:rFonts w:cs="Times New Roman"/>
          <w:snapToGrid w:val="0"/>
          <w:kern w:val="22"/>
          <w:lang w:val="ru-RU" w:eastAsia="ja-JP" w:bidi="th-TH"/>
        </w:rPr>
        <w:t>взявших на себя обязательства по поощрению</w:t>
      </w:r>
      <w:r w:rsidRPr="0004664D">
        <w:rPr>
          <w:rFonts w:cs="Times New Roman"/>
          <w:snapToGrid w:val="0"/>
          <w:kern w:val="22"/>
          <w:lang w:val="ru-RU" w:eastAsia="ja-JP" w:bidi="th-TH"/>
        </w:rPr>
        <w:t xml:space="preserve"> и согласованию корпоративной отчетности</w:t>
      </w:r>
      <w:r w:rsidR="00E03EB6" w:rsidRPr="0004664D">
        <w:rPr>
          <w:rFonts w:cs="Times New Roman"/>
          <w:snapToGrid w:val="0"/>
          <w:kern w:val="22"/>
          <w:lang w:val="ru-RU" w:eastAsia="ja-JP" w:bidi="th-TH"/>
        </w:rPr>
        <w:t xml:space="preserve"> с </w:t>
      </w:r>
      <w:r w:rsidR="00753E73" w:rsidRPr="0004664D">
        <w:rPr>
          <w:rFonts w:cs="Times New Roman"/>
          <w:snapToGrid w:val="0"/>
          <w:kern w:val="22"/>
          <w:lang w:val="ru-RU" w:eastAsia="ja-JP" w:bidi="th-TH"/>
        </w:rPr>
        <w:t xml:space="preserve">целью </w:t>
      </w:r>
      <w:r w:rsidRPr="0004664D">
        <w:rPr>
          <w:rFonts w:cs="Times New Roman"/>
          <w:snapToGrid w:val="0"/>
          <w:kern w:val="22"/>
          <w:lang w:val="ru-RU" w:eastAsia="ja-JP" w:bidi="th-TH"/>
        </w:rPr>
        <w:t>приравн</w:t>
      </w:r>
      <w:r w:rsidR="00753E73" w:rsidRPr="0004664D">
        <w:rPr>
          <w:rFonts w:cs="Times New Roman"/>
          <w:snapToGrid w:val="0"/>
          <w:kern w:val="22"/>
          <w:lang w:val="ru-RU" w:eastAsia="ja-JP" w:bidi="th-TH"/>
        </w:rPr>
        <w:t>ения</w:t>
      </w:r>
      <w:r w:rsidRPr="0004664D">
        <w:rPr>
          <w:rFonts w:cs="Times New Roman"/>
          <w:snapToGrid w:val="0"/>
          <w:kern w:val="22"/>
          <w:lang w:val="ru-RU" w:eastAsia="ja-JP" w:bidi="th-TH"/>
        </w:rPr>
        <w:t xml:space="preserve"> природн</w:t>
      </w:r>
      <w:r w:rsidR="00753E73" w:rsidRPr="0004664D">
        <w:rPr>
          <w:rFonts w:cs="Times New Roman"/>
          <w:snapToGrid w:val="0"/>
          <w:kern w:val="22"/>
          <w:lang w:val="ru-RU" w:eastAsia="ja-JP" w:bidi="th-TH"/>
        </w:rPr>
        <w:t>ого</w:t>
      </w:r>
      <w:r w:rsidRPr="0004664D">
        <w:rPr>
          <w:rFonts w:cs="Times New Roman"/>
          <w:snapToGrid w:val="0"/>
          <w:kern w:val="22"/>
          <w:lang w:val="ru-RU" w:eastAsia="ja-JP" w:bidi="th-TH"/>
        </w:rPr>
        <w:t xml:space="preserve"> капитал</w:t>
      </w:r>
      <w:r w:rsidR="00753E73" w:rsidRPr="0004664D">
        <w:rPr>
          <w:rFonts w:cs="Times New Roman"/>
          <w:snapToGrid w:val="0"/>
          <w:kern w:val="22"/>
          <w:lang w:val="ru-RU" w:eastAsia="ja-JP" w:bidi="th-TH"/>
        </w:rPr>
        <w:t>а</w:t>
      </w:r>
      <w:r w:rsidRPr="0004664D">
        <w:rPr>
          <w:rFonts w:cs="Times New Roman"/>
          <w:snapToGrid w:val="0"/>
          <w:kern w:val="22"/>
          <w:lang w:val="ru-RU" w:eastAsia="ja-JP" w:bidi="th-TH"/>
        </w:rPr>
        <w:t xml:space="preserve"> к финансовому капиталу. Он обеспечивает основу для представления информации</w:t>
      </w:r>
      <w:r w:rsidR="00E03EB6" w:rsidRPr="0004664D">
        <w:rPr>
          <w:rFonts w:cs="Times New Roman"/>
          <w:snapToGrid w:val="0"/>
          <w:kern w:val="22"/>
          <w:lang w:val="ru-RU" w:eastAsia="ja-JP" w:bidi="th-TH"/>
        </w:rPr>
        <w:t xml:space="preserve"> в области окружающей среды</w:t>
      </w:r>
      <w:r w:rsidR="00E03EB6" w:rsidRPr="0004664D">
        <w:rPr>
          <w:rFonts w:cs="Times New Roman"/>
          <w:snapToGrid w:val="0"/>
          <w:kern w:val="22"/>
          <w:vertAlign w:val="superscript"/>
          <w:lang w:val="ru-RU" w:eastAsia="ja-JP" w:bidi="th-TH"/>
        </w:rPr>
        <w:footnoteReference w:id="8"/>
      </w:r>
      <w:r w:rsidRPr="0004664D">
        <w:rPr>
          <w:rFonts w:cs="Times New Roman"/>
          <w:snapToGrid w:val="0"/>
          <w:kern w:val="22"/>
          <w:lang w:val="ru-RU" w:eastAsia="ja-JP" w:bidi="th-TH"/>
        </w:rPr>
        <w:t xml:space="preserve">; </w:t>
      </w:r>
    </w:p>
    <w:p w:rsidR="00C47112" w:rsidRPr="0004664D" w:rsidRDefault="00C47112" w:rsidP="00C47112">
      <w:pPr>
        <w:pStyle w:val="Para1"/>
        <w:numPr>
          <w:ilvl w:val="1"/>
          <w:numId w:val="16"/>
        </w:numPr>
        <w:suppressLineNumbers/>
        <w:suppressAutoHyphens/>
        <w:kinsoku w:val="0"/>
        <w:overflowPunct w:val="0"/>
        <w:autoSpaceDE w:val="0"/>
        <w:autoSpaceDN w:val="0"/>
        <w:adjustRightInd w:val="0"/>
        <w:snapToGrid w:val="0"/>
        <w:ind w:left="0" w:firstLine="720"/>
        <w:rPr>
          <w:rFonts w:cs="Times New Roman"/>
          <w:snapToGrid w:val="0"/>
          <w:kern w:val="22"/>
          <w:lang w:val="ru-RU" w:eastAsia="ja-JP" w:bidi="th-TH"/>
        </w:rPr>
      </w:pPr>
      <w:r w:rsidRPr="0004664D">
        <w:rPr>
          <w:rFonts w:cs="Times New Roman"/>
          <w:snapToGrid w:val="0"/>
          <w:kern w:val="22"/>
          <w:lang w:val="ru-RU" w:eastAsia="ja-JP" w:bidi="th-TH"/>
        </w:rPr>
        <w:t xml:space="preserve">Глобальная инициатива </w:t>
      </w:r>
      <w:r w:rsidR="00417C7E" w:rsidRPr="0004664D">
        <w:rPr>
          <w:rFonts w:cs="Times New Roman"/>
          <w:snapToGrid w:val="0"/>
          <w:kern w:val="22"/>
          <w:lang w:val="ru-RU" w:eastAsia="ja-JP" w:bidi="th-TH"/>
        </w:rPr>
        <w:t>по</w:t>
      </w:r>
      <w:r w:rsidRPr="0004664D">
        <w:rPr>
          <w:rFonts w:cs="Times New Roman"/>
          <w:snapToGrid w:val="0"/>
          <w:kern w:val="22"/>
          <w:lang w:val="ru-RU" w:eastAsia="ja-JP" w:bidi="th-TH"/>
        </w:rPr>
        <w:t xml:space="preserve"> отчетности (ГИО) является международной независимой нормотворческой организацией, которая </w:t>
      </w:r>
      <w:r w:rsidR="004615D0" w:rsidRPr="0004664D">
        <w:rPr>
          <w:rFonts w:cs="Times New Roman"/>
          <w:snapToGrid w:val="0"/>
          <w:kern w:val="22"/>
          <w:lang w:val="ru-RU" w:eastAsia="ja-JP" w:bidi="th-TH"/>
        </w:rPr>
        <w:t>оказывает</w:t>
      </w:r>
      <w:r w:rsidR="00753E73" w:rsidRPr="0004664D">
        <w:rPr>
          <w:rFonts w:cs="Times New Roman"/>
          <w:snapToGrid w:val="0"/>
          <w:kern w:val="22"/>
          <w:lang w:val="ru-RU" w:eastAsia="ja-JP" w:bidi="th-TH"/>
        </w:rPr>
        <w:t xml:space="preserve"> поддержку</w:t>
      </w:r>
      <w:r w:rsidRPr="0004664D">
        <w:rPr>
          <w:rFonts w:cs="Times New Roman"/>
          <w:snapToGrid w:val="0"/>
          <w:kern w:val="22"/>
          <w:lang w:val="ru-RU" w:eastAsia="ja-JP" w:bidi="th-TH"/>
        </w:rPr>
        <w:t xml:space="preserve"> предприятиям, прави</w:t>
      </w:r>
      <w:r w:rsidR="00CE330C" w:rsidRPr="0004664D">
        <w:rPr>
          <w:rFonts w:cs="Times New Roman"/>
          <w:snapToGrid w:val="0"/>
          <w:kern w:val="22"/>
          <w:lang w:val="ru-RU" w:eastAsia="ja-JP" w:bidi="th-TH"/>
        </w:rPr>
        <w:t xml:space="preserve">тельствам и другим организациям </w:t>
      </w:r>
      <w:r w:rsidR="00753E73" w:rsidRPr="0004664D">
        <w:rPr>
          <w:rFonts w:cs="Times New Roman"/>
          <w:snapToGrid w:val="0"/>
          <w:kern w:val="22"/>
          <w:lang w:val="ru-RU" w:eastAsia="ja-JP" w:bidi="th-TH"/>
        </w:rPr>
        <w:t xml:space="preserve">в области учета </w:t>
      </w:r>
      <w:r w:rsidRPr="0004664D">
        <w:rPr>
          <w:rFonts w:cs="Times New Roman"/>
          <w:snapToGrid w:val="0"/>
          <w:kern w:val="22"/>
          <w:lang w:val="ru-RU" w:eastAsia="ja-JP" w:bidi="th-TH"/>
        </w:rPr>
        <w:t>и сообщ</w:t>
      </w:r>
      <w:r w:rsidR="00753E73" w:rsidRPr="0004664D">
        <w:rPr>
          <w:rFonts w:cs="Times New Roman"/>
          <w:snapToGrid w:val="0"/>
          <w:kern w:val="22"/>
          <w:lang w:val="ru-RU" w:eastAsia="ja-JP" w:bidi="th-TH"/>
        </w:rPr>
        <w:t>ения</w:t>
      </w:r>
      <w:r w:rsidRPr="0004664D">
        <w:rPr>
          <w:rFonts w:cs="Times New Roman"/>
          <w:snapToGrid w:val="0"/>
          <w:kern w:val="22"/>
          <w:lang w:val="ru-RU" w:eastAsia="ja-JP" w:bidi="th-TH"/>
        </w:rPr>
        <w:t xml:space="preserve"> об их воздействии на такие </w:t>
      </w:r>
      <w:r w:rsidR="00CE330C" w:rsidRPr="0004664D">
        <w:rPr>
          <w:rFonts w:cs="Times New Roman"/>
          <w:snapToGrid w:val="0"/>
          <w:kern w:val="22"/>
          <w:lang w:val="ru-RU" w:eastAsia="ja-JP" w:bidi="th-TH"/>
        </w:rPr>
        <w:t>проблемы</w:t>
      </w:r>
      <w:r w:rsidRPr="0004664D">
        <w:rPr>
          <w:rFonts w:cs="Times New Roman"/>
          <w:snapToGrid w:val="0"/>
          <w:kern w:val="22"/>
          <w:lang w:val="ru-RU" w:eastAsia="ja-JP" w:bidi="th-TH"/>
        </w:rPr>
        <w:t xml:space="preserve">, как изменение климата, права человека и коррупция. </w:t>
      </w:r>
      <w:r w:rsidR="001D6B30" w:rsidRPr="0004664D">
        <w:rPr>
          <w:rFonts w:cs="Times New Roman"/>
          <w:snapToGrid w:val="0"/>
          <w:kern w:val="22"/>
          <w:lang w:val="ru-RU" w:eastAsia="ja-JP" w:bidi="th-TH"/>
        </w:rPr>
        <w:t xml:space="preserve">ГИО </w:t>
      </w:r>
      <w:r w:rsidRPr="0004664D">
        <w:rPr>
          <w:rFonts w:cs="Times New Roman"/>
          <w:snapToGrid w:val="0"/>
          <w:kern w:val="22"/>
          <w:lang w:val="ru-RU" w:eastAsia="ja-JP" w:bidi="th-TH"/>
        </w:rPr>
        <w:t xml:space="preserve">выпускает стандарты (ранее руководящие принципы), используемые тысячами корпоративных и государственных </w:t>
      </w:r>
      <w:r w:rsidR="00CE330C" w:rsidRPr="0004664D">
        <w:rPr>
          <w:rFonts w:cs="Times New Roman"/>
          <w:snapToGrid w:val="0"/>
          <w:kern w:val="22"/>
          <w:lang w:val="ru-RU" w:eastAsia="ja-JP" w:bidi="th-TH"/>
        </w:rPr>
        <w:t>докладчиков</w:t>
      </w:r>
      <w:r w:rsidRPr="0004664D">
        <w:rPr>
          <w:rFonts w:cs="Times New Roman"/>
          <w:snapToGrid w:val="0"/>
          <w:kern w:val="22"/>
          <w:lang w:val="ru-RU" w:eastAsia="ja-JP" w:bidi="th-TH"/>
        </w:rPr>
        <w:t xml:space="preserve"> в более чем 100 странах. Более 46 000 </w:t>
      </w:r>
      <w:r w:rsidR="00CE330C" w:rsidRPr="0004664D">
        <w:rPr>
          <w:rFonts w:cs="Times New Roman"/>
          <w:snapToGrid w:val="0"/>
          <w:kern w:val="22"/>
          <w:lang w:val="ru-RU" w:eastAsia="ja-JP" w:bidi="th-TH"/>
        </w:rPr>
        <w:t>докладов</w:t>
      </w:r>
      <w:r w:rsidRPr="0004664D">
        <w:rPr>
          <w:rFonts w:cs="Times New Roman"/>
          <w:snapToGrid w:val="0"/>
          <w:kern w:val="22"/>
          <w:lang w:val="ru-RU" w:eastAsia="ja-JP" w:bidi="th-TH"/>
        </w:rPr>
        <w:t xml:space="preserve"> были зарегистрированы в базе данных </w:t>
      </w:r>
      <w:r w:rsidR="00F32F32" w:rsidRPr="0004664D">
        <w:rPr>
          <w:rFonts w:cs="Times New Roman"/>
          <w:snapToGrid w:val="0"/>
          <w:kern w:val="22"/>
          <w:lang w:val="ru-RU" w:eastAsia="ja-JP" w:bidi="th-TH"/>
        </w:rPr>
        <w:t>«</w:t>
      </w:r>
      <w:r w:rsidR="00CE330C" w:rsidRPr="0004664D">
        <w:rPr>
          <w:rFonts w:cs="Times New Roman"/>
          <w:snapToGrid w:val="0"/>
          <w:kern w:val="22"/>
          <w:lang w:val="ru-RU" w:eastAsia="ja-JP" w:bidi="th-TH"/>
        </w:rPr>
        <w:t>Устойчивость ГИО</w:t>
      </w:r>
      <w:r w:rsidR="00F32F32" w:rsidRPr="0004664D">
        <w:rPr>
          <w:rFonts w:cs="Times New Roman"/>
          <w:snapToGrid w:val="0"/>
          <w:kern w:val="22"/>
          <w:lang w:val="ru-RU" w:eastAsia="ja-JP" w:bidi="th-TH"/>
        </w:rPr>
        <w:t>»</w:t>
      </w:r>
      <w:r w:rsidRPr="0004664D">
        <w:rPr>
          <w:rFonts w:cs="Times New Roman"/>
          <w:snapToGrid w:val="0"/>
          <w:kern w:val="22"/>
          <w:lang w:val="ru-RU" w:eastAsia="ja-JP" w:bidi="th-TH"/>
        </w:rPr>
        <w:t xml:space="preserve">, и почти 60 стран и регионов ссылаются на </w:t>
      </w:r>
      <w:r w:rsidR="001D6B30" w:rsidRPr="0004664D">
        <w:rPr>
          <w:rFonts w:cs="Times New Roman"/>
          <w:snapToGrid w:val="0"/>
          <w:kern w:val="22"/>
          <w:lang w:val="ru-RU" w:eastAsia="ja-JP" w:bidi="th-TH"/>
        </w:rPr>
        <w:t xml:space="preserve">ГИО </w:t>
      </w:r>
      <w:r w:rsidRPr="0004664D">
        <w:rPr>
          <w:rFonts w:cs="Times New Roman"/>
          <w:snapToGrid w:val="0"/>
          <w:kern w:val="22"/>
          <w:lang w:val="ru-RU" w:eastAsia="ja-JP" w:bidi="th-TH"/>
        </w:rPr>
        <w:t xml:space="preserve">в своей политике. </w:t>
      </w:r>
      <w:r w:rsidR="001D6B30" w:rsidRPr="0004664D">
        <w:rPr>
          <w:rFonts w:cs="Times New Roman"/>
          <w:snapToGrid w:val="0"/>
          <w:kern w:val="22"/>
          <w:lang w:val="ru-RU" w:eastAsia="ja-JP" w:bidi="th-TH"/>
        </w:rPr>
        <w:t xml:space="preserve">ГИО </w:t>
      </w:r>
      <w:r w:rsidRPr="0004664D">
        <w:rPr>
          <w:rFonts w:cs="Times New Roman"/>
          <w:snapToGrid w:val="0"/>
          <w:kern w:val="22"/>
          <w:lang w:val="ru-RU" w:eastAsia="ja-JP" w:bidi="th-TH"/>
        </w:rPr>
        <w:t xml:space="preserve">была признана в качестве официального стандарта отчетности </w:t>
      </w:r>
      <w:r w:rsidR="00F32F32" w:rsidRPr="0004664D">
        <w:rPr>
          <w:rFonts w:cs="Times New Roman"/>
          <w:snapToGrid w:val="0"/>
          <w:kern w:val="22"/>
          <w:lang w:val="ru-RU" w:eastAsia="ja-JP" w:bidi="th-TH"/>
        </w:rPr>
        <w:t xml:space="preserve">при подготовке </w:t>
      </w:r>
      <w:r w:rsidR="00CE330C" w:rsidRPr="0004664D">
        <w:rPr>
          <w:rFonts w:cs="Times New Roman"/>
          <w:snapToGrid w:val="0"/>
          <w:kern w:val="22"/>
          <w:lang w:val="ru-RU" w:eastAsia="ja-JP" w:bidi="th-TH"/>
        </w:rPr>
        <w:t>Г</w:t>
      </w:r>
      <w:r w:rsidRPr="0004664D">
        <w:rPr>
          <w:rFonts w:cs="Times New Roman"/>
          <w:snapToGrid w:val="0"/>
          <w:kern w:val="22"/>
          <w:lang w:val="ru-RU" w:eastAsia="ja-JP" w:bidi="th-TH"/>
        </w:rPr>
        <w:t>лобального договора Организации Объединенных Наций, что делает ее системой отчетности по умолчанию для ее 9000 ассоциированных компаний. Из 250 крупнейших корпораций мира 93</w:t>
      </w:r>
      <w:r w:rsidR="00183A1C" w:rsidRPr="0004664D">
        <w:rPr>
          <w:rFonts w:cs="Times New Roman"/>
          <w:snapToGrid w:val="0"/>
          <w:kern w:val="22"/>
          <w:lang w:val="ru-RU" w:eastAsia="ja-JP" w:bidi="th-TH"/>
        </w:rPr>
        <w:t>%</w:t>
      </w:r>
      <w:r w:rsidRPr="0004664D">
        <w:rPr>
          <w:rFonts w:cs="Times New Roman"/>
          <w:snapToGrid w:val="0"/>
          <w:kern w:val="22"/>
          <w:lang w:val="ru-RU" w:eastAsia="ja-JP" w:bidi="th-TH"/>
        </w:rPr>
        <w:t xml:space="preserve"> </w:t>
      </w:r>
      <w:r w:rsidR="00F32F32" w:rsidRPr="0004664D">
        <w:rPr>
          <w:rFonts w:cs="Times New Roman"/>
          <w:snapToGrid w:val="0"/>
          <w:kern w:val="22"/>
          <w:lang w:val="ru-RU" w:eastAsia="ja-JP" w:bidi="th-TH"/>
        </w:rPr>
        <w:t>предоставляют отчетность о своей деятельности по обеспечению устойчивости,</w:t>
      </w:r>
      <w:r w:rsidRPr="0004664D">
        <w:rPr>
          <w:rFonts w:cs="Times New Roman"/>
          <w:snapToGrid w:val="0"/>
          <w:kern w:val="22"/>
          <w:lang w:val="ru-RU" w:eastAsia="ja-JP" w:bidi="th-TH"/>
        </w:rPr>
        <w:t xml:space="preserve"> а 75</w:t>
      </w:r>
      <w:r w:rsidR="00183A1C" w:rsidRPr="0004664D">
        <w:rPr>
          <w:rFonts w:cs="Times New Roman"/>
          <w:snapToGrid w:val="0"/>
          <w:kern w:val="22"/>
          <w:lang w:val="ru-RU" w:eastAsia="ja-JP" w:bidi="th-TH"/>
        </w:rPr>
        <w:t xml:space="preserve">% </w:t>
      </w:r>
      <w:r w:rsidRPr="0004664D">
        <w:rPr>
          <w:rFonts w:cs="Times New Roman"/>
          <w:snapToGrid w:val="0"/>
          <w:kern w:val="22"/>
          <w:lang w:val="ru-RU" w:eastAsia="ja-JP" w:bidi="th-TH"/>
        </w:rPr>
        <w:t xml:space="preserve">используют для этого руководящие принципы </w:t>
      </w:r>
      <w:r w:rsidR="001D6B30" w:rsidRPr="0004664D">
        <w:rPr>
          <w:rFonts w:cs="Times New Roman"/>
          <w:snapToGrid w:val="0"/>
          <w:kern w:val="22"/>
          <w:lang w:val="ru-RU" w:eastAsia="ja-JP" w:bidi="th-TH"/>
        </w:rPr>
        <w:t>ГИО</w:t>
      </w:r>
      <w:r w:rsidR="00EB1351" w:rsidRPr="0004664D">
        <w:rPr>
          <w:rFonts w:cs="Times New Roman"/>
          <w:snapToGrid w:val="0"/>
          <w:kern w:val="22"/>
          <w:vertAlign w:val="superscript"/>
          <w:lang w:val="ru-RU" w:eastAsia="ja-JP" w:bidi="th-TH"/>
        </w:rPr>
        <w:footnoteReference w:id="9"/>
      </w:r>
      <w:r w:rsidRPr="0004664D">
        <w:rPr>
          <w:rFonts w:cs="Times New Roman"/>
          <w:snapToGrid w:val="0"/>
          <w:kern w:val="22"/>
          <w:lang w:val="ru-RU" w:eastAsia="ja-JP" w:bidi="th-TH"/>
        </w:rPr>
        <w:t xml:space="preserve">. Стандарты </w:t>
      </w:r>
      <w:r w:rsidR="001D6B30" w:rsidRPr="0004664D">
        <w:rPr>
          <w:rFonts w:cs="Times New Roman"/>
          <w:snapToGrid w:val="0"/>
          <w:kern w:val="22"/>
          <w:lang w:val="ru-RU" w:eastAsia="ja-JP" w:bidi="th-TH"/>
        </w:rPr>
        <w:t xml:space="preserve">ГИО </w:t>
      </w:r>
      <w:r w:rsidRPr="0004664D">
        <w:rPr>
          <w:rFonts w:cs="Times New Roman"/>
          <w:snapToGrid w:val="0"/>
          <w:kern w:val="22"/>
          <w:lang w:val="ru-RU" w:eastAsia="ja-JP" w:bidi="th-TH"/>
        </w:rPr>
        <w:t xml:space="preserve">включают четыре </w:t>
      </w:r>
      <w:r w:rsidR="00F32F32" w:rsidRPr="0004664D">
        <w:rPr>
          <w:rFonts w:cs="Times New Roman"/>
          <w:snapToGrid w:val="0"/>
          <w:kern w:val="22"/>
          <w:lang w:val="ru-RU" w:eastAsia="ja-JP" w:bidi="th-TH"/>
        </w:rPr>
        <w:t>вида данных</w:t>
      </w:r>
      <w:r w:rsidRPr="0004664D">
        <w:rPr>
          <w:rFonts w:cs="Times New Roman"/>
          <w:snapToGrid w:val="0"/>
          <w:kern w:val="22"/>
          <w:lang w:val="ru-RU" w:eastAsia="ja-JP" w:bidi="th-TH"/>
        </w:rPr>
        <w:t xml:space="preserve"> </w:t>
      </w:r>
      <w:r w:rsidR="00EB1351" w:rsidRPr="0004664D">
        <w:rPr>
          <w:rFonts w:cs="Times New Roman"/>
          <w:snapToGrid w:val="0"/>
          <w:kern w:val="22"/>
          <w:lang w:val="ru-RU" w:eastAsia="ja-JP" w:bidi="th-TH"/>
        </w:rPr>
        <w:t>в области</w:t>
      </w:r>
      <w:r w:rsidRPr="0004664D">
        <w:rPr>
          <w:rFonts w:cs="Times New Roman"/>
          <w:snapToGrid w:val="0"/>
          <w:kern w:val="22"/>
          <w:lang w:val="ru-RU" w:eastAsia="ja-JP" w:bidi="th-TH"/>
        </w:rPr>
        <w:t xml:space="preserve"> биоразнообрази</w:t>
      </w:r>
      <w:r w:rsidR="00EB1351" w:rsidRPr="0004664D">
        <w:rPr>
          <w:rFonts w:cs="Times New Roman"/>
          <w:snapToGrid w:val="0"/>
          <w:kern w:val="22"/>
          <w:lang w:val="ru-RU" w:eastAsia="ja-JP" w:bidi="th-TH"/>
        </w:rPr>
        <w:t>я</w:t>
      </w:r>
      <w:r w:rsidRPr="0004664D">
        <w:rPr>
          <w:rFonts w:cs="Times New Roman"/>
          <w:snapToGrid w:val="0"/>
          <w:kern w:val="22"/>
          <w:lang w:val="ru-RU" w:eastAsia="ja-JP" w:bidi="th-TH"/>
        </w:rPr>
        <w:t xml:space="preserve"> и </w:t>
      </w:r>
      <w:r w:rsidR="00EB1351" w:rsidRPr="0004664D">
        <w:rPr>
          <w:rFonts w:cs="Times New Roman"/>
          <w:snapToGrid w:val="0"/>
          <w:kern w:val="22"/>
          <w:lang w:val="ru-RU" w:eastAsia="ja-JP" w:bidi="th-TH"/>
        </w:rPr>
        <w:t>концепцию управления</w:t>
      </w:r>
      <w:r w:rsidRPr="0004664D">
        <w:rPr>
          <w:rFonts w:cs="Times New Roman"/>
          <w:snapToGrid w:val="0"/>
          <w:kern w:val="22"/>
          <w:lang w:val="ru-RU" w:eastAsia="ja-JP" w:bidi="th-TH"/>
        </w:rPr>
        <w:t xml:space="preserve"> биоразнообрази</w:t>
      </w:r>
      <w:r w:rsidR="00EB1351" w:rsidRPr="0004664D">
        <w:rPr>
          <w:rFonts w:cs="Times New Roman"/>
          <w:snapToGrid w:val="0"/>
          <w:kern w:val="22"/>
          <w:lang w:val="ru-RU" w:eastAsia="ja-JP" w:bidi="th-TH"/>
        </w:rPr>
        <w:t>ем</w:t>
      </w:r>
      <w:r w:rsidRPr="0004664D">
        <w:rPr>
          <w:rFonts w:cs="Times New Roman"/>
          <w:snapToGrid w:val="0"/>
          <w:kern w:val="22"/>
          <w:lang w:val="ru-RU" w:eastAsia="ja-JP" w:bidi="th-TH"/>
        </w:rPr>
        <w:t xml:space="preserve"> с использованием </w:t>
      </w:r>
      <w:r w:rsidR="001D6B30" w:rsidRPr="0004664D">
        <w:rPr>
          <w:rFonts w:cs="Times New Roman"/>
          <w:snapToGrid w:val="0"/>
          <w:kern w:val="22"/>
          <w:lang w:val="ru-RU" w:eastAsia="ja-JP" w:bidi="th-TH"/>
        </w:rPr>
        <w:t>ГИО</w:t>
      </w:r>
      <w:r w:rsidR="00EB1351" w:rsidRPr="0004664D">
        <w:rPr>
          <w:rFonts w:cs="Times New Roman"/>
          <w:snapToGrid w:val="0"/>
          <w:kern w:val="22"/>
          <w:lang w:val="ru-RU" w:eastAsia="ja-JP" w:bidi="th-TH"/>
        </w:rPr>
        <w:t>-</w:t>
      </w:r>
      <w:r w:rsidRPr="0004664D">
        <w:rPr>
          <w:rFonts w:cs="Times New Roman"/>
          <w:snapToGrid w:val="0"/>
          <w:kern w:val="22"/>
          <w:lang w:val="ru-RU" w:eastAsia="ja-JP" w:bidi="th-TH"/>
        </w:rPr>
        <w:t xml:space="preserve">103: </w:t>
      </w:r>
      <w:r w:rsidR="00EB1351" w:rsidRPr="0004664D">
        <w:rPr>
          <w:rFonts w:cs="Times New Roman"/>
          <w:snapToGrid w:val="0"/>
          <w:kern w:val="22"/>
          <w:lang w:val="ru-RU" w:eastAsia="ja-JP" w:bidi="th-TH"/>
        </w:rPr>
        <w:t>концепция управления</w:t>
      </w:r>
      <w:r w:rsidR="00183A1C" w:rsidRPr="0004664D">
        <w:rPr>
          <w:rFonts w:cs="Times New Roman"/>
          <w:snapToGrid w:val="0"/>
          <w:kern w:val="22"/>
          <w:vertAlign w:val="superscript"/>
          <w:lang w:val="ru-RU" w:eastAsia="ja-JP" w:bidi="th-TH"/>
        </w:rPr>
        <w:footnoteReference w:id="10"/>
      </w:r>
      <w:r w:rsidRPr="0004664D">
        <w:rPr>
          <w:rFonts w:cs="Times New Roman"/>
          <w:snapToGrid w:val="0"/>
          <w:kern w:val="22"/>
          <w:lang w:val="ru-RU" w:eastAsia="ja-JP" w:bidi="th-TH"/>
        </w:rPr>
        <w:t xml:space="preserve">, а также другие </w:t>
      </w:r>
      <w:r w:rsidR="00EB1351" w:rsidRPr="0004664D">
        <w:rPr>
          <w:rFonts w:cs="Times New Roman"/>
          <w:snapToGrid w:val="0"/>
          <w:kern w:val="22"/>
          <w:lang w:val="ru-RU" w:eastAsia="ja-JP" w:bidi="th-TH"/>
        </w:rPr>
        <w:t>индикаторы</w:t>
      </w:r>
      <w:r w:rsidRPr="0004664D">
        <w:rPr>
          <w:rFonts w:cs="Times New Roman"/>
          <w:snapToGrid w:val="0"/>
          <w:kern w:val="22"/>
          <w:lang w:val="ru-RU" w:eastAsia="ja-JP" w:bidi="th-TH"/>
        </w:rPr>
        <w:t>, имеющие отношение к биоразнообразию;</w:t>
      </w:r>
    </w:p>
    <w:p w:rsidR="00C47112" w:rsidRPr="0004664D" w:rsidRDefault="00C47112" w:rsidP="00C47112">
      <w:pPr>
        <w:pStyle w:val="Para1"/>
        <w:numPr>
          <w:ilvl w:val="1"/>
          <w:numId w:val="16"/>
        </w:numPr>
        <w:suppressLineNumbers/>
        <w:suppressAutoHyphens/>
        <w:kinsoku w:val="0"/>
        <w:overflowPunct w:val="0"/>
        <w:autoSpaceDE w:val="0"/>
        <w:autoSpaceDN w:val="0"/>
        <w:adjustRightInd w:val="0"/>
        <w:snapToGrid w:val="0"/>
        <w:ind w:left="0" w:firstLine="720"/>
        <w:rPr>
          <w:rFonts w:cs="Times New Roman"/>
          <w:snapToGrid w:val="0"/>
          <w:kern w:val="22"/>
          <w:lang w:val="ru-RU" w:eastAsia="ja-JP" w:bidi="th-TH"/>
        </w:rPr>
      </w:pPr>
      <w:r w:rsidRPr="0004664D">
        <w:rPr>
          <w:rFonts w:cs="Times New Roman"/>
          <w:snapToGrid w:val="0"/>
          <w:kern w:val="22"/>
          <w:lang w:val="ru-RU" w:eastAsia="ja-JP" w:bidi="th-TH"/>
        </w:rPr>
        <w:t xml:space="preserve">Международный </w:t>
      </w:r>
      <w:r w:rsidR="00EB1351" w:rsidRPr="0004664D">
        <w:rPr>
          <w:rFonts w:cs="Times New Roman"/>
          <w:snapToGrid w:val="0"/>
          <w:kern w:val="22"/>
          <w:lang w:val="ru-RU" w:eastAsia="ja-JP" w:bidi="th-TH"/>
        </w:rPr>
        <w:t>с</w:t>
      </w:r>
      <w:r w:rsidRPr="0004664D">
        <w:rPr>
          <w:rFonts w:cs="Times New Roman"/>
          <w:snapToGrid w:val="0"/>
          <w:kern w:val="22"/>
          <w:lang w:val="ru-RU" w:eastAsia="ja-JP" w:bidi="th-TH"/>
        </w:rPr>
        <w:t>овет по комплексной отчетности (МС</w:t>
      </w:r>
      <w:r w:rsidR="00913797" w:rsidRPr="0004664D">
        <w:rPr>
          <w:rFonts w:cs="Times New Roman"/>
          <w:snapToGrid w:val="0"/>
          <w:kern w:val="22"/>
          <w:lang w:val="ru-RU" w:eastAsia="ja-JP" w:bidi="th-TH"/>
        </w:rPr>
        <w:t>К</w:t>
      </w:r>
      <w:r w:rsidRPr="0004664D">
        <w:rPr>
          <w:rFonts w:cs="Times New Roman"/>
          <w:snapToGrid w:val="0"/>
          <w:kern w:val="22"/>
          <w:lang w:val="ru-RU" w:eastAsia="ja-JP" w:bidi="th-TH"/>
        </w:rPr>
        <w:t xml:space="preserve">О) создал комплексную систему отчетности, которая охватывает </w:t>
      </w:r>
      <w:r w:rsidR="00EB1351" w:rsidRPr="0004664D">
        <w:rPr>
          <w:rFonts w:cs="Times New Roman"/>
          <w:snapToGrid w:val="0"/>
          <w:kern w:val="22"/>
          <w:lang w:val="ru-RU" w:eastAsia="ja-JP" w:bidi="th-TH"/>
        </w:rPr>
        <w:t xml:space="preserve">вопросы </w:t>
      </w:r>
      <w:r w:rsidRPr="0004664D">
        <w:rPr>
          <w:rFonts w:cs="Times New Roman"/>
          <w:snapToGrid w:val="0"/>
          <w:kern w:val="22"/>
          <w:lang w:val="ru-RU" w:eastAsia="ja-JP" w:bidi="th-TH"/>
        </w:rPr>
        <w:t>биоразнообрази</w:t>
      </w:r>
      <w:r w:rsidR="00EB1351" w:rsidRPr="0004664D">
        <w:rPr>
          <w:rFonts w:cs="Times New Roman"/>
          <w:snapToGrid w:val="0"/>
          <w:kern w:val="22"/>
          <w:lang w:val="ru-RU" w:eastAsia="ja-JP" w:bidi="th-TH"/>
        </w:rPr>
        <w:t>я</w:t>
      </w:r>
      <w:r w:rsidRPr="0004664D">
        <w:rPr>
          <w:rFonts w:cs="Times New Roman"/>
          <w:snapToGrid w:val="0"/>
          <w:kern w:val="22"/>
          <w:lang w:val="ru-RU" w:eastAsia="ja-JP" w:bidi="th-TH"/>
        </w:rPr>
        <w:t xml:space="preserve"> и здоровь</w:t>
      </w:r>
      <w:r w:rsidR="00EB1351" w:rsidRPr="0004664D">
        <w:rPr>
          <w:rFonts w:cs="Times New Roman"/>
          <w:snapToGrid w:val="0"/>
          <w:kern w:val="22"/>
          <w:lang w:val="ru-RU" w:eastAsia="ja-JP" w:bidi="th-TH"/>
        </w:rPr>
        <w:t>я</w:t>
      </w:r>
      <w:r w:rsidRPr="0004664D">
        <w:rPr>
          <w:rFonts w:cs="Times New Roman"/>
          <w:snapToGrid w:val="0"/>
          <w:kern w:val="22"/>
          <w:lang w:val="ru-RU" w:eastAsia="ja-JP" w:bidi="th-TH"/>
        </w:rPr>
        <w:t xml:space="preserve"> экосистем. </w:t>
      </w:r>
      <w:r w:rsidR="00913797" w:rsidRPr="0004664D">
        <w:rPr>
          <w:rFonts w:cs="Times New Roman"/>
          <w:snapToGrid w:val="0"/>
          <w:kern w:val="22"/>
          <w:lang w:val="ru-RU" w:eastAsia="ja-JP" w:bidi="th-TH"/>
        </w:rPr>
        <w:t>Представляя собой общие рамки</w:t>
      </w:r>
      <w:r w:rsidRPr="0004664D">
        <w:rPr>
          <w:rFonts w:cs="Times New Roman"/>
          <w:snapToGrid w:val="0"/>
          <w:kern w:val="22"/>
          <w:lang w:val="ru-RU" w:eastAsia="ja-JP" w:bidi="th-TH"/>
        </w:rPr>
        <w:t xml:space="preserve"> для интеграции мышления и принятия решений</w:t>
      </w:r>
      <w:r w:rsidR="00913797" w:rsidRPr="0004664D">
        <w:rPr>
          <w:rFonts w:cs="Times New Roman"/>
          <w:snapToGrid w:val="0"/>
          <w:kern w:val="22"/>
          <w:lang w:val="ru-RU" w:eastAsia="ja-JP" w:bidi="th-TH"/>
        </w:rPr>
        <w:t>,</w:t>
      </w:r>
      <w:r w:rsidRPr="0004664D">
        <w:rPr>
          <w:rFonts w:cs="Times New Roman"/>
          <w:snapToGrid w:val="0"/>
          <w:kern w:val="22"/>
          <w:lang w:val="ru-RU" w:eastAsia="ja-JP" w:bidi="th-TH"/>
        </w:rPr>
        <w:t xml:space="preserve"> </w:t>
      </w:r>
      <w:r w:rsidR="00913797" w:rsidRPr="0004664D">
        <w:rPr>
          <w:rFonts w:cs="Times New Roman"/>
          <w:snapToGrid w:val="0"/>
          <w:kern w:val="22"/>
          <w:lang w:val="ru-RU" w:eastAsia="ja-JP" w:bidi="th-TH"/>
        </w:rPr>
        <w:t>система</w:t>
      </w:r>
      <w:r w:rsidRPr="0004664D">
        <w:rPr>
          <w:rFonts w:cs="Times New Roman"/>
          <w:snapToGrid w:val="0"/>
          <w:kern w:val="22"/>
          <w:lang w:val="ru-RU" w:eastAsia="ja-JP" w:bidi="th-TH"/>
        </w:rPr>
        <w:t xml:space="preserve"> не включает</w:t>
      </w:r>
      <w:r w:rsidR="00913797" w:rsidRPr="0004664D">
        <w:rPr>
          <w:rFonts w:cs="Times New Roman"/>
          <w:snapToGrid w:val="0"/>
          <w:kern w:val="22"/>
          <w:lang w:val="ru-RU" w:eastAsia="ja-JP" w:bidi="th-TH"/>
        </w:rPr>
        <w:t xml:space="preserve"> в себя</w:t>
      </w:r>
      <w:r w:rsidRPr="0004664D">
        <w:rPr>
          <w:rFonts w:cs="Times New Roman"/>
          <w:snapToGrid w:val="0"/>
          <w:kern w:val="22"/>
          <w:lang w:val="ru-RU" w:eastAsia="ja-JP" w:bidi="th-TH"/>
        </w:rPr>
        <w:t xml:space="preserve"> конкретные </w:t>
      </w:r>
      <w:r w:rsidR="00913797" w:rsidRPr="0004664D">
        <w:rPr>
          <w:rFonts w:cs="Times New Roman"/>
          <w:snapToGrid w:val="0"/>
          <w:kern w:val="22"/>
          <w:lang w:val="ru-RU" w:eastAsia="ja-JP" w:bidi="th-TH"/>
        </w:rPr>
        <w:t xml:space="preserve">индикаторы </w:t>
      </w:r>
      <w:r w:rsidRPr="0004664D">
        <w:rPr>
          <w:rFonts w:cs="Times New Roman"/>
          <w:snapToGrid w:val="0"/>
          <w:kern w:val="22"/>
          <w:lang w:val="ru-RU" w:eastAsia="ja-JP" w:bidi="th-TH"/>
        </w:rPr>
        <w:t xml:space="preserve">или </w:t>
      </w:r>
      <w:r w:rsidR="00913797" w:rsidRPr="0004664D">
        <w:rPr>
          <w:rFonts w:cs="Times New Roman"/>
          <w:snapToGrid w:val="0"/>
          <w:kern w:val="22"/>
          <w:lang w:val="ru-RU" w:eastAsia="ja-JP" w:bidi="th-TH"/>
        </w:rPr>
        <w:t xml:space="preserve">количественные </w:t>
      </w:r>
      <w:r w:rsidRPr="0004664D">
        <w:rPr>
          <w:rFonts w:cs="Times New Roman"/>
          <w:snapToGrid w:val="0"/>
          <w:kern w:val="22"/>
          <w:lang w:val="ru-RU" w:eastAsia="ja-JP" w:bidi="th-TH"/>
        </w:rPr>
        <w:t>показатели</w:t>
      </w:r>
      <w:r w:rsidR="00913797" w:rsidRPr="0004664D">
        <w:rPr>
          <w:rFonts w:cs="Times New Roman"/>
          <w:snapToGrid w:val="0"/>
          <w:kern w:val="22"/>
          <w:vertAlign w:val="superscript"/>
          <w:lang w:val="ru-RU" w:eastAsia="ja-JP" w:bidi="th-TH"/>
        </w:rPr>
        <w:footnoteReference w:id="11"/>
      </w:r>
      <w:r w:rsidRPr="0004664D">
        <w:rPr>
          <w:rFonts w:cs="Times New Roman"/>
          <w:snapToGrid w:val="0"/>
          <w:kern w:val="22"/>
          <w:lang w:val="ru-RU" w:eastAsia="ja-JP" w:bidi="th-TH"/>
        </w:rPr>
        <w:t xml:space="preserve">; </w:t>
      </w:r>
    </w:p>
    <w:p w:rsidR="00913797" w:rsidRPr="0004664D" w:rsidRDefault="00C47112" w:rsidP="00C47112">
      <w:pPr>
        <w:pStyle w:val="Para1"/>
        <w:numPr>
          <w:ilvl w:val="1"/>
          <w:numId w:val="16"/>
        </w:numPr>
        <w:suppressLineNumbers/>
        <w:suppressAutoHyphens/>
        <w:kinsoku w:val="0"/>
        <w:overflowPunct w:val="0"/>
        <w:autoSpaceDE w:val="0"/>
        <w:autoSpaceDN w:val="0"/>
        <w:adjustRightInd w:val="0"/>
        <w:snapToGrid w:val="0"/>
        <w:ind w:left="0" w:firstLine="720"/>
        <w:rPr>
          <w:rFonts w:cs="Times New Roman"/>
          <w:snapToGrid w:val="0"/>
          <w:kern w:val="22"/>
          <w:lang w:val="ru-RU" w:eastAsia="ja-JP" w:bidi="th-TH"/>
        </w:rPr>
      </w:pPr>
      <w:r w:rsidRPr="0004664D">
        <w:rPr>
          <w:rFonts w:cs="Times New Roman"/>
          <w:snapToGrid w:val="0"/>
          <w:kern w:val="22"/>
          <w:lang w:val="ru-RU" w:eastAsia="ja-JP" w:bidi="th-TH"/>
        </w:rPr>
        <w:t>С</w:t>
      </w:r>
      <w:r w:rsidR="00913797" w:rsidRPr="0004664D">
        <w:rPr>
          <w:rFonts w:cs="Times New Roman"/>
          <w:snapToGrid w:val="0"/>
          <w:kern w:val="22"/>
          <w:lang w:val="ru-RU" w:eastAsia="ja-JP" w:bidi="th-TH"/>
        </w:rPr>
        <w:t>овет по стандартам учета в области устойчивости</w:t>
      </w:r>
      <w:r w:rsidRPr="0004664D">
        <w:rPr>
          <w:rFonts w:cs="Times New Roman"/>
          <w:snapToGrid w:val="0"/>
          <w:kern w:val="22"/>
          <w:lang w:val="ru-RU" w:eastAsia="ja-JP" w:bidi="th-TH"/>
        </w:rPr>
        <w:t xml:space="preserve"> (</w:t>
      </w:r>
      <w:r w:rsidR="00913797" w:rsidRPr="0004664D">
        <w:rPr>
          <w:rFonts w:cs="Times New Roman"/>
          <w:snapToGrid w:val="0"/>
          <w:kern w:val="22"/>
          <w:lang w:val="ru-RU" w:eastAsia="ja-JP" w:bidi="th-TH"/>
        </w:rPr>
        <w:t>SASB</w:t>
      </w:r>
      <w:r w:rsidRPr="0004664D">
        <w:rPr>
          <w:rFonts w:cs="Times New Roman"/>
          <w:snapToGrid w:val="0"/>
          <w:kern w:val="22"/>
          <w:lang w:val="ru-RU" w:eastAsia="ja-JP" w:bidi="th-TH"/>
        </w:rPr>
        <w:t xml:space="preserve">) </w:t>
      </w:r>
      <w:r w:rsidR="004D7D65" w:rsidRPr="0004664D">
        <w:rPr>
          <w:rFonts w:cs="Times New Roman"/>
          <w:snapToGrid w:val="0"/>
          <w:kern w:val="22"/>
          <w:lang w:val="ru-RU" w:eastAsia="ja-JP" w:bidi="th-TH"/>
        </w:rPr>
        <w:t>готовит</w:t>
      </w:r>
      <w:r w:rsidR="00913797" w:rsidRPr="0004664D">
        <w:rPr>
          <w:rFonts w:cs="Times New Roman"/>
          <w:snapToGrid w:val="0"/>
          <w:kern w:val="22"/>
          <w:lang w:val="ru-RU" w:eastAsia="ja-JP" w:bidi="th-TH"/>
        </w:rPr>
        <w:t xml:space="preserve"> </w:t>
      </w:r>
      <w:r w:rsidRPr="0004664D">
        <w:rPr>
          <w:rFonts w:cs="Times New Roman"/>
          <w:snapToGrid w:val="0"/>
          <w:kern w:val="22"/>
          <w:lang w:val="ru-RU" w:eastAsia="ja-JP" w:bidi="th-TH"/>
        </w:rPr>
        <w:t>стандарты бухгалтерского учета для компаний, базирующихся в С</w:t>
      </w:r>
      <w:r w:rsidR="00913797" w:rsidRPr="0004664D">
        <w:rPr>
          <w:rFonts w:cs="Times New Roman"/>
          <w:snapToGrid w:val="0"/>
          <w:kern w:val="22"/>
          <w:lang w:val="ru-RU" w:eastAsia="ja-JP" w:bidi="th-TH"/>
        </w:rPr>
        <w:t>ША</w:t>
      </w:r>
      <w:r w:rsidRPr="0004664D">
        <w:rPr>
          <w:rFonts w:cs="Times New Roman"/>
          <w:snapToGrid w:val="0"/>
          <w:kern w:val="22"/>
          <w:lang w:val="ru-RU" w:eastAsia="ja-JP" w:bidi="th-TH"/>
        </w:rPr>
        <w:t xml:space="preserve">, </w:t>
      </w:r>
      <w:r w:rsidR="004D7D65" w:rsidRPr="0004664D">
        <w:rPr>
          <w:rFonts w:cs="Times New Roman"/>
          <w:snapToGrid w:val="0"/>
          <w:kern w:val="22"/>
          <w:lang w:val="ru-RU" w:eastAsia="ja-JP" w:bidi="th-TH"/>
        </w:rPr>
        <w:t xml:space="preserve">для </w:t>
      </w:r>
      <w:r w:rsidR="00913797" w:rsidRPr="0004664D">
        <w:rPr>
          <w:rFonts w:cs="Times New Roman"/>
          <w:snapToGrid w:val="0"/>
          <w:kern w:val="22"/>
          <w:lang w:val="ru-RU" w:eastAsia="ja-JP" w:bidi="th-TH"/>
        </w:rPr>
        <w:t>предоставления</w:t>
      </w:r>
      <w:r w:rsidRPr="0004664D">
        <w:rPr>
          <w:rFonts w:cs="Times New Roman"/>
          <w:snapToGrid w:val="0"/>
          <w:kern w:val="22"/>
          <w:lang w:val="ru-RU" w:eastAsia="ja-JP" w:bidi="th-TH"/>
        </w:rPr>
        <w:t xml:space="preserve"> </w:t>
      </w:r>
      <w:r w:rsidR="004D7D65" w:rsidRPr="0004664D">
        <w:rPr>
          <w:rFonts w:cs="Times New Roman"/>
          <w:snapToGrid w:val="0"/>
          <w:kern w:val="22"/>
          <w:lang w:val="ru-RU" w:eastAsia="ja-JP" w:bidi="th-TH"/>
        </w:rPr>
        <w:t xml:space="preserve">существенной </w:t>
      </w:r>
      <w:r w:rsidRPr="0004664D">
        <w:rPr>
          <w:rFonts w:cs="Times New Roman"/>
          <w:snapToGrid w:val="0"/>
          <w:kern w:val="22"/>
          <w:lang w:val="ru-RU" w:eastAsia="ja-JP" w:bidi="th-TH"/>
        </w:rPr>
        <w:t xml:space="preserve">информации </w:t>
      </w:r>
      <w:r w:rsidR="004D7D65" w:rsidRPr="0004664D">
        <w:rPr>
          <w:rFonts w:cs="Times New Roman"/>
          <w:snapToGrid w:val="0"/>
          <w:kern w:val="22"/>
          <w:lang w:val="ru-RU" w:eastAsia="ja-JP" w:bidi="th-TH"/>
        </w:rPr>
        <w:t>по вопросам</w:t>
      </w:r>
      <w:r w:rsidRPr="0004664D">
        <w:rPr>
          <w:rFonts w:cs="Times New Roman"/>
          <w:snapToGrid w:val="0"/>
          <w:kern w:val="22"/>
          <w:lang w:val="ru-RU" w:eastAsia="ja-JP" w:bidi="th-TH"/>
        </w:rPr>
        <w:t xml:space="preserve"> устойчивости при подаче заявок в Комиссию по ценным бумагам и биржам. Стандарты SASB определяют темы </w:t>
      </w:r>
      <w:r w:rsidR="004D7D65" w:rsidRPr="0004664D">
        <w:rPr>
          <w:rFonts w:cs="Times New Roman"/>
          <w:snapToGrid w:val="0"/>
          <w:kern w:val="22"/>
          <w:lang w:val="ru-RU" w:eastAsia="ja-JP" w:bidi="th-TH"/>
        </w:rPr>
        <w:t xml:space="preserve">в области </w:t>
      </w:r>
      <w:r w:rsidRPr="0004664D">
        <w:rPr>
          <w:rFonts w:cs="Times New Roman"/>
          <w:snapToGrid w:val="0"/>
          <w:kern w:val="22"/>
          <w:lang w:val="ru-RU" w:eastAsia="ja-JP" w:bidi="th-TH"/>
        </w:rPr>
        <w:t>устойчивости и связанные с ними показатели бухгалтерского учета на отраслевом уровне, которые могут представлять собой существенную информацию для компаний в этой отрасли. SASB разрабатывает предварительные стандарты для более 80 отраслей в 10 секторах</w:t>
      </w:r>
      <w:r w:rsidR="004D7D65" w:rsidRPr="0004664D">
        <w:rPr>
          <w:rFonts w:cs="Times New Roman"/>
          <w:snapToGrid w:val="0"/>
          <w:kern w:val="22"/>
          <w:vertAlign w:val="superscript"/>
          <w:lang w:val="ru-RU" w:eastAsia="ja-JP" w:bidi="th-TH"/>
        </w:rPr>
        <w:footnoteReference w:id="12"/>
      </w:r>
      <w:r w:rsidRPr="0004664D">
        <w:rPr>
          <w:rFonts w:cs="Times New Roman"/>
          <w:snapToGrid w:val="0"/>
          <w:kern w:val="22"/>
          <w:lang w:val="ru-RU" w:eastAsia="ja-JP" w:bidi="th-TH"/>
        </w:rPr>
        <w:t>.</w:t>
      </w:r>
    </w:p>
    <w:p w:rsidR="00C47112" w:rsidRPr="0004664D" w:rsidRDefault="00C47112" w:rsidP="0030279A">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rFonts w:cs="Times New Roman"/>
          <w:snapToGrid w:val="0"/>
          <w:kern w:val="22"/>
          <w:lang w:val="ru-RU" w:eastAsia="ja-JP" w:bidi="th-TH"/>
        </w:rPr>
        <w:t xml:space="preserve">В дополнение к </w:t>
      </w:r>
      <w:r w:rsidR="00D435D4" w:rsidRPr="0004664D">
        <w:rPr>
          <w:rFonts w:cs="Times New Roman"/>
          <w:snapToGrid w:val="0"/>
          <w:kern w:val="22"/>
          <w:lang w:val="ru-RU" w:eastAsia="ja-JP" w:bidi="th-TH"/>
        </w:rPr>
        <w:t>выше</w:t>
      </w:r>
      <w:r w:rsidRPr="0004664D">
        <w:rPr>
          <w:rFonts w:cs="Times New Roman"/>
          <w:snapToGrid w:val="0"/>
          <w:kern w:val="22"/>
          <w:lang w:val="ru-RU" w:eastAsia="ja-JP" w:bidi="th-TH"/>
        </w:rPr>
        <w:t xml:space="preserve">перечисленным глобальным инструментам отчетности осуществляется ряд инициатив, </w:t>
      </w:r>
      <w:r w:rsidR="0030279A" w:rsidRPr="0004664D">
        <w:rPr>
          <w:rFonts w:cs="Times New Roman"/>
          <w:snapToGrid w:val="0"/>
          <w:kern w:val="22"/>
          <w:lang w:val="ru-RU" w:eastAsia="ja-JP" w:bidi="th-TH"/>
        </w:rPr>
        <w:t xml:space="preserve">занимающихся непосредственно вопросами </w:t>
      </w:r>
      <w:r w:rsidRPr="0004664D">
        <w:rPr>
          <w:rFonts w:cs="Times New Roman"/>
          <w:snapToGrid w:val="0"/>
          <w:kern w:val="22"/>
          <w:lang w:val="ru-RU" w:eastAsia="ja-JP" w:bidi="th-TH"/>
        </w:rPr>
        <w:t>биоразнообрази</w:t>
      </w:r>
      <w:r w:rsidR="0030279A" w:rsidRPr="0004664D">
        <w:rPr>
          <w:rFonts w:cs="Times New Roman"/>
          <w:snapToGrid w:val="0"/>
          <w:kern w:val="22"/>
          <w:lang w:val="ru-RU" w:eastAsia="ja-JP" w:bidi="th-TH"/>
        </w:rPr>
        <w:t>я</w:t>
      </w:r>
      <w:r w:rsidRPr="0004664D">
        <w:rPr>
          <w:rFonts w:cs="Times New Roman"/>
          <w:snapToGrid w:val="0"/>
          <w:kern w:val="22"/>
          <w:lang w:val="ru-RU" w:eastAsia="ja-JP" w:bidi="th-TH"/>
        </w:rPr>
        <w:t xml:space="preserve">. Пять членов </w:t>
      </w:r>
      <w:r w:rsidR="0030279A" w:rsidRPr="0004664D">
        <w:rPr>
          <w:rFonts w:cs="Times New Roman"/>
          <w:iCs/>
          <w:snapToGrid w:val="0"/>
          <w:kern w:val="22"/>
          <w:lang w:val="ru-RU" w:eastAsia="ja-JP" w:bidi="th-TH"/>
        </w:rPr>
        <w:t>Глобального партнерства по вопросам предпринимательства и биоразнообразия</w:t>
      </w:r>
      <w:r w:rsidRPr="0004664D">
        <w:rPr>
          <w:rFonts w:cs="Times New Roman"/>
          <w:snapToGrid w:val="0"/>
          <w:kern w:val="22"/>
          <w:lang w:val="ru-RU" w:eastAsia="ja-JP" w:bidi="th-TH"/>
        </w:rPr>
        <w:t xml:space="preserve"> создали </w:t>
      </w:r>
      <w:r w:rsidRPr="0004664D">
        <w:rPr>
          <w:rFonts w:cs="Times New Roman"/>
          <w:snapToGrid w:val="0"/>
          <w:kern w:val="22"/>
          <w:lang w:val="ru-RU" w:eastAsia="ja-JP" w:bidi="th-TH"/>
        </w:rPr>
        <w:lastRenderedPageBreak/>
        <w:t xml:space="preserve">механизмы </w:t>
      </w:r>
      <w:r w:rsidR="004969C7" w:rsidRPr="0004664D">
        <w:rPr>
          <w:rFonts w:cs="Times New Roman"/>
          <w:snapToGrid w:val="0"/>
          <w:kern w:val="22"/>
          <w:lang w:val="ru-RU" w:eastAsia="ja-JP" w:bidi="th-TH"/>
        </w:rPr>
        <w:t>принятия обязательств</w:t>
      </w:r>
      <w:r w:rsidRPr="0004664D">
        <w:rPr>
          <w:rFonts w:cs="Times New Roman"/>
          <w:snapToGrid w:val="0"/>
          <w:kern w:val="22"/>
          <w:lang w:val="ru-RU" w:eastAsia="ja-JP" w:bidi="th-TH"/>
        </w:rPr>
        <w:t xml:space="preserve">, связанных с биоразнообразием, </w:t>
      </w:r>
      <w:r w:rsidR="004969C7" w:rsidRPr="0004664D">
        <w:rPr>
          <w:rFonts w:cs="Times New Roman"/>
          <w:snapToGrid w:val="0"/>
          <w:kern w:val="22"/>
          <w:lang w:val="ru-RU" w:eastAsia="ja-JP" w:bidi="th-TH"/>
        </w:rPr>
        <w:t>называющихся в большинстве случаев</w:t>
      </w:r>
      <w:r w:rsidRPr="0004664D">
        <w:rPr>
          <w:rFonts w:cs="Times New Roman"/>
          <w:snapToGrid w:val="0"/>
          <w:kern w:val="22"/>
          <w:lang w:val="ru-RU" w:eastAsia="ja-JP" w:bidi="th-TH"/>
        </w:rPr>
        <w:t xml:space="preserve"> декларациями, и </w:t>
      </w:r>
      <w:r w:rsidR="004969C7" w:rsidRPr="0004664D">
        <w:rPr>
          <w:rFonts w:cs="Times New Roman"/>
          <w:snapToGrid w:val="0"/>
          <w:kern w:val="22"/>
          <w:lang w:val="ru-RU" w:eastAsia="ja-JP" w:bidi="th-TH"/>
        </w:rPr>
        <w:t xml:space="preserve">предлагают своим членам из числа деловых кругов предоставлять отчетность в рамках этих </w:t>
      </w:r>
      <w:r w:rsidRPr="0004664D">
        <w:rPr>
          <w:rFonts w:cs="Times New Roman"/>
          <w:snapToGrid w:val="0"/>
          <w:kern w:val="22"/>
          <w:lang w:val="ru-RU" w:eastAsia="ja-JP" w:bidi="th-TH"/>
        </w:rPr>
        <w:t>деклараци</w:t>
      </w:r>
      <w:r w:rsidR="004969C7" w:rsidRPr="0004664D">
        <w:rPr>
          <w:rFonts w:cs="Times New Roman"/>
          <w:snapToGrid w:val="0"/>
          <w:kern w:val="22"/>
          <w:lang w:val="ru-RU" w:eastAsia="ja-JP" w:bidi="th-TH"/>
        </w:rPr>
        <w:t>й</w:t>
      </w:r>
      <w:r w:rsidRPr="0004664D">
        <w:rPr>
          <w:rFonts w:cs="Times New Roman"/>
          <w:snapToGrid w:val="0"/>
          <w:kern w:val="22"/>
          <w:lang w:val="ru-RU" w:eastAsia="ja-JP" w:bidi="th-TH"/>
        </w:rPr>
        <w:t xml:space="preserve">. В настоящее время германское и </w:t>
      </w:r>
      <w:r w:rsidR="004969C7" w:rsidRPr="0004664D">
        <w:rPr>
          <w:rFonts w:cs="Times New Roman"/>
          <w:snapToGrid w:val="0"/>
          <w:kern w:val="22"/>
          <w:lang w:val="ru-RU" w:eastAsia="ja-JP" w:bidi="th-TH"/>
        </w:rPr>
        <w:t>и</w:t>
      </w:r>
      <w:r w:rsidRPr="0004664D">
        <w:rPr>
          <w:rFonts w:cs="Times New Roman"/>
          <w:snapToGrid w:val="0"/>
          <w:kern w:val="22"/>
          <w:lang w:val="ru-RU" w:eastAsia="ja-JP" w:bidi="th-TH"/>
        </w:rPr>
        <w:t>ндийское партнерство требует от всех подписавших сторон представлять доклады каждые два года, а испанское партнерство</w:t>
      </w:r>
      <w:r w:rsidR="004969C7" w:rsidRPr="0004664D">
        <w:rPr>
          <w:rFonts w:cs="Times New Roman"/>
          <w:snapToGrid w:val="0"/>
          <w:kern w:val="22"/>
          <w:lang w:val="ru-RU" w:eastAsia="ja-JP" w:bidi="th-TH"/>
        </w:rPr>
        <w:t xml:space="preserve"> – </w:t>
      </w:r>
      <w:r w:rsidRPr="0004664D">
        <w:rPr>
          <w:rFonts w:cs="Times New Roman"/>
          <w:snapToGrid w:val="0"/>
          <w:kern w:val="22"/>
          <w:lang w:val="ru-RU" w:eastAsia="ja-JP" w:bidi="th-TH"/>
        </w:rPr>
        <w:t>каждые</w:t>
      </w:r>
      <w:r w:rsidR="004969C7" w:rsidRPr="0004664D">
        <w:rPr>
          <w:rFonts w:cs="Times New Roman"/>
          <w:snapToGrid w:val="0"/>
          <w:kern w:val="22"/>
          <w:lang w:val="ru-RU" w:eastAsia="ja-JP" w:bidi="th-TH"/>
        </w:rPr>
        <w:t xml:space="preserve"> </w:t>
      </w:r>
      <w:r w:rsidRPr="0004664D">
        <w:rPr>
          <w:rFonts w:cs="Times New Roman"/>
          <w:snapToGrid w:val="0"/>
          <w:kern w:val="22"/>
          <w:lang w:val="ru-RU" w:eastAsia="ja-JP" w:bidi="th-TH"/>
        </w:rPr>
        <w:t xml:space="preserve">три года. </w:t>
      </w:r>
      <w:r w:rsidR="004969C7" w:rsidRPr="0004664D">
        <w:rPr>
          <w:rFonts w:cs="Times New Roman"/>
          <w:snapToGrid w:val="0"/>
          <w:kern w:val="22"/>
          <w:lang w:val="ru-RU" w:eastAsia="ja-JP" w:bidi="th-TH"/>
        </w:rPr>
        <w:t xml:space="preserve">Обязательства в области предпринимательства и биоразнообразия </w:t>
      </w:r>
      <w:r w:rsidRPr="0004664D">
        <w:rPr>
          <w:rFonts w:cs="Times New Roman"/>
          <w:snapToGrid w:val="0"/>
          <w:kern w:val="22"/>
          <w:lang w:val="ru-RU" w:eastAsia="ja-JP" w:bidi="th-TH"/>
        </w:rPr>
        <w:t>в рамках Конвенции, принят</w:t>
      </w:r>
      <w:r w:rsidR="004969C7" w:rsidRPr="0004664D">
        <w:rPr>
          <w:rFonts w:cs="Times New Roman"/>
          <w:snapToGrid w:val="0"/>
          <w:kern w:val="22"/>
          <w:lang w:val="ru-RU" w:eastAsia="ja-JP" w:bidi="th-TH"/>
        </w:rPr>
        <w:t>ые</w:t>
      </w:r>
      <w:r w:rsidRPr="0004664D">
        <w:rPr>
          <w:rFonts w:cs="Times New Roman"/>
          <w:snapToGrid w:val="0"/>
          <w:kern w:val="22"/>
          <w:lang w:val="ru-RU" w:eastAsia="ja-JP" w:bidi="th-TH"/>
        </w:rPr>
        <w:t xml:space="preserve"> на </w:t>
      </w:r>
      <w:r w:rsidR="004969C7" w:rsidRPr="0004664D">
        <w:rPr>
          <w:rFonts w:cs="Times New Roman"/>
          <w:snapToGrid w:val="0"/>
          <w:kern w:val="22"/>
          <w:lang w:val="ru-RU" w:eastAsia="ja-JP" w:bidi="th-TH"/>
        </w:rPr>
        <w:t>Г</w:t>
      </w:r>
      <w:r w:rsidRPr="0004664D">
        <w:rPr>
          <w:rFonts w:cs="Times New Roman"/>
          <w:snapToGrid w:val="0"/>
          <w:kern w:val="22"/>
          <w:lang w:val="ru-RU" w:eastAsia="ja-JP" w:bidi="th-TH"/>
        </w:rPr>
        <w:t xml:space="preserve">лобальном форуме </w:t>
      </w:r>
      <w:r w:rsidR="004969C7" w:rsidRPr="0004664D">
        <w:rPr>
          <w:rFonts w:cs="Times New Roman"/>
          <w:snapToGrid w:val="0"/>
          <w:kern w:val="22"/>
          <w:lang w:val="ru-RU" w:eastAsia="ja-JP" w:bidi="th-TH"/>
        </w:rPr>
        <w:t xml:space="preserve">предпринимательства </w:t>
      </w:r>
      <w:r w:rsidRPr="0004664D">
        <w:rPr>
          <w:rFonts w:cs="Times New Roman"/>
          <w:snapToGrid w:val="0"/>
          <w:kern w:val="22"/>
          <w:lang w:val="ru-RU" w:eastAsia="ja-JP" w:bidi="th-TH"/>
        </w:rPr>
        <w:t>и биоразнообразия в 2016 году, в настоящее время подписан</w:t>
      </w:r>
      <w:r w:rsidR="004969C7" w:rsidRPr="0004664D">
        <w:rPr>
          <w:rFonts w:cs="Times New Roman"/>
          <w:snapToGrid w:val="0"/>
          <w:kern w:val="22"/>
          <w:lang w:val="ru-RU" w:eastAsia="ja-JP" w:bidi="th-TH"/>
        </w:rPr>
        <w:t>ы</w:t>
      </w:r>
      <w:r w:rsidRPr="0004664D">
        <w:rPr>
          <w:rFonts w:cs="Times New Roman"/>
          <w:snapToGrid w:val="0"/>
          <w:kern w:val="22"/>
          <w:lang w:val="ru-RU" w:eastAsia="ja-JP" w:bidi="th-TH"/>
        </w:rPr>
        <w:t xml:space="preserve"> более 130 сторонами. Он</w:t>
      </w:r>
      <w:r w:rsidR="004969C7" w:rsidRPr="0004664D">
        <w:rPr>
          <w:rFonts w:cs="Times New Roman"/>
          <w:snapToGrid w:val="0"/>
          <w:kern w:val="22"/>
          <w:lang w:val="ru-RU" w:eastAsia="ja-JP" w:bidi="th-TH"/>
        </w:rPr>
        <w:t>и</w:t>
      </w:r>
      <w:r w:rsidRPr="0004664D">
        <w:rPr>
          <w:rFonts w:cs="Times New Roman"/>
          <w:snapToGrid w:val="0"/>
          <w:kern w:val="22"/>
          <w:lang w:val="ru-RU" w:eastAsia="ja-JP" w:bidi="th-TH"/>
        </w:rPr>
        <w:t xml:space="preserve"> состо</w:t>
      </w:r>
      <w:r w:rsidR="004969C7" w:rsidRPr="0004664D">
        <w:rPr>
          <w:rFonts w:cs="Times New Roman"/>
          <w:snapToGrid w:val="0"/>
          <w:kern w:val="22"/>
          <w:lang w:val="ru-RU" w:eastAsia="ja-JP" w:bidi="th-TH"/>
        </w:rPr>
        <w:t>я</w:t>
      </w:r>
      <w:r w:rsidRPr="0004664D">
        <w:rPr>
          <w:rFonts w:cs="Times New Roman"/>
          <w:snapToGrid w:val="0"/>
          <w:kern w:val="22"/>
          <w:lang w:val="ru-RU" w:eastAsia="ja-JP" w:bidi="th-TH"/>
        </w:rPr>
        <w:t xml:space="preserve">т из девяти элементов, включая требование </w:t>
      </w:r>
      <w:r w:rsidR="004969C7" w:rsidRPr="0004664D">
        <w:rPr>
          <w:rFonts w:cs="Times New Roman"/>
          <w:snapToGrid w:val="0"/>
          <w:kern w:val="22"/>
          <w:lang w:val="ru-RU" w:eastAsia="ja-JP" w:bidi="th-TH"/>
        </w:rPr>
        <w:t>о пр</w:t>
      </w:r>
      <w:r w:rsidRPr="0004664D">
        <w:rPr>
          <w:rFonts w:cs="Times New Roman"/>
          <w:snapToGrid w:val="0"/>
          <w:kern w:val="22"/>
          <w:lang w:val="ru-RU" w:eastAsia="ja-JP" w:bidi="th-TH"/>
        </w:rPr>
        <w:t>едставл</w:t>
      </w:r>
      <w:r w:rsidR="004969C7" w:rsidRPr="0004664D">
        <w:rPr>
          <w:rFonts w:cs="Times New Roman"/>
          <w:snapToGrid w:val="0"/>
          <w:kern w:val="22"/>
          <w:lang w:val="ru-RU" w:eastAsia="ja-JP" w:bidi="th-TH"/>
        </w:rPr>
        <w:t>ении</w:t>
      </w:r>
      <w:r w:rsidRPr="0004664D">
        <w:rPr>
          <w:rFonts w:cs="Times New Roman"/>
          <w:snapToGrid w:val="0"/>
          <w:kern w:val="22"/>
          <w:lang w:val="ru-RU" w:eastAsia="ja-JP" w:bidi="th-TH"/>
        </w:rPr>
        <w:t xml:space="preserve"> обновленн</w:t>
      </w:r>
      <w:r w:rsidR="004969C7" w:rsidRPr="0004664D">
        <w:rPr>
          <w:rFonts w:cs="Times New Roman"/>
          <w:snapToGrid w:val="0"/>
          <w:kern w:val="22"/>
          <w:lang w:val="ru-RU" w:eastAsia="ja-JP" w:bidi="th-TH"/>
        </w:rPr>
        <w:t>ой</w:t>
      </w:r>
      <w:r w:rsidRPr="0004664D">
        <w:rPr>
          <w:rFonts w:cs="Times New Roman"/>
          <w:snapToGrid w:val="0"/>
          <w:kern w:val="22"/>
          <w:lang w:val="ru-RU" w:eastAsia="ja-JP" w:bidi="th-TH"/>
        </w:rPr>
        <w:t xml:space="preserve"> информаци</w:t>
      </w:r>
      <w:r w:rsidR="004969C7" w:rsidRPr="0004664D">
        <w:rPr>
          <w:rFonts w:cs="Times New Roman"/>
          <w:snapToGrid w:val="0"/>
          <w:kern w:val="22"/>
          <w:lang w:val="ru-RU" w:eastAsia="ja-JP" w:bidi="th-TH"/>
        </w:rPr>
        <w:t>и</w:t>
      </w:r>
      <w:r w:rsidRPr="0004664D">
        <w:rPr>
          <w:rFonts w:cs="Times New Roman"/>
          <w:snapToGrid w:val="0"/>
          <w:kern w:val="22"/>
          <w:lang w:val="ru-RU" w:eastAsia="ja-JP" w:bidi="th-TH"/>
        </w:rPr>
        <w:t xml:space="preserve"> о выполнен</w:t>
      </w:r>
      <w:r w:rsidR="004969C7" w:rsidRPr="0004664D">
        <w:rPr>
          <w:rFonts w:cs="Times New Roman"/>
          <w:snapToGrid w:val="0"/>
          <w:kern w:val="22"/>
          <w:lang w:val="ru-RU" w:eastAsia="ja-JP" w:bidi="th-TH"/>
        </w:rPr>
        <w:t xml:space="preserve">ии </w:t>
      </w:r>
      <w:r w:rsidRPr="0004664D">
        <w:rPr>
          <w:rFonts w:cs="Times New Roman"/>
          <w:snapToGrid w:val="0"/>
          <w:kern w:val="22"/>
          <w:lang w:val="ru-RU" w:eastAsia="ja-JP" w:bidi="th-TH"/>
        </w:rPr>
        <w:t>обязательств. Механизм п</w:t>
      </w:r>
      <w:r w:rsidR="004969C7" w:rsidRPr="0004664D">
        <w:rPr>
          <w:rFonts w:cs="Times New Roman"/>
          <w:snapToGrid w:val="0"/>
          <w:kern w:val="22"/>
          <w:lang w:val="ru-RU" w:eastAsia="ja-JP" w:bidi="th-TH"/>
        </w:rPr>
        <w:t xml:space="preserve">редставления </w:t>
      </w:r>
      <w:r w:rsidRPr="0004664D">
        <w:rPr>
          <w:rFonts w:cs="Times New Roman"/>
          <w:snapToGrid w:val="0"/>
          <w:kern w:val="22"/>
          <w:lang w:val="ru-RU" w:eastAsia="ja-JP" w:bidi="th-TH"/>
        </w:rPr>
        <w:t>таких докладов будет размещен на веб</w:t>
      </w:r>
      <w:r w:rsidR="004969C7" w:rsidRPr="0004664D">
        <w:rPr>
          <w:rFonts w:cs="Times New Roman"/>
          <w:snapToGrid w:val="0"/>
          <w:kern w:val="22"/>
          <w:lang w:val="ru-RU" w:eastAsia="ja-JP" w:bidi="th-TH"/>
        </w:rPr>
        <w:t>-</w:t>
      </w:r>
      <w:r w:rsidRPr="0004664D">
        <w:rPr>
          <w:rFonts w:cs="Times New Roman"/>
          <w:snapToGrid w:val="0"/>
          <w:kern w:val="22"/>
          <w:lang w:val="ru-RU" w:eastAsia="ja-JP" w:bidi="th-TH"/>
        </w:rPr>
        <w:t>сайте Конвенции. Сопроводительный информационный документ содер</w:t>
      </w:r>
      <w:r w:rsidR="004969C7" w:rsidRPr="0004664D">
        <w:rPr>
          <w:rFonts w:cs="Times New Roman"/>
          <w:snapToGrid w:val="0"/>
          <w:kern w:val="22"/>
          <w:lang w:val="ru-RU" w:eastAsia="ja-JP" w:bidi="th-TH"/>
        </w:rPr>
        <w:t xml:space="preserve">жит дополнительную информацию об этом </w:t>
      </w:r>
      <w:r w:rsidRPr="0004664D">
        <w:rPr>
          <w:rFonts w:cs="Times New Roman"/>
          <w:snapToGrid w:val="0"/>
          <w:kern w:val="22"/>
          <w:lang w:val="ru-RU" w:eastAsia="ja-JP" w:bidi="th-TH"/>
        </w:rPr>
        <w:t>подходе.</w:t>
      </w:r>
    </w:p>
    <w:p w:rsidR="00C47112" w:rsidRPr="0004664D" w:rsidRDefault="008446B8" w:rsidP="00E166DB">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rFonts w:cs="Times New Roman"/>
          <w:snapToGrid w:val="0"/>
          <w:kern w:val="22"/>
          <w:lang w:val="ru-RU" w:eastAsia="ja-JP" w:bidi="th-TH"/>
        </w:rPr>
        <w:t>Несмотря на то</w:t>
      </w:r>
      <w:r w:rsidR="00B94B39" w:rsidRPr="0004664D">
        <w:rPr>
          <w:rFonts w:cs="Times New Roman"/>
          <w:snapToGrid w:val="0"/>
          <w:kern w:val="22"/>
          <w:lang w:val="ru-RU" w:eastAsia="ja-JP" w:bidi="th-TH"/>
        </w:rPr>
        <w:t>,</w:t>
      </w:r>
      <w:r w:rsidRPr="0004664D">
        <w:rPr>
          <w:rFonts w:cs="Times New Roman"/>
          <w:snapToGrid w:val="0"/>
          <w:kern w:val="22"/>
          <w:lang w:val="ru-RU" w:eastAsia="ja-JP" w:bidi="th-TH"/>
        </w:rPr>
        <w:t xml:space="preserve"> что речь не идет об</w:t>
      </w:r>
      <w:r w:rsidR="00C47112" w:rsidRPr="0004664D">
        <w:rPr>
          <w:rFonts w:cs="Times New Roman"/>
          <w:snapToGrid w:val="0"/>
          <w:kern w:val="22"/>
          <w:lang w:val="ru-RU" w:eastAsia="ja-JP" w:bidi="th-TH"/>
        </w:rPr>
        <w:t xml:space="preserve"> инструмент</w:t>
      </w:r>
      <w:r w:rsidRPr="0004664D">
        <w:rPr>
          <w:rFonts w:cs="Times New Roman"/>
          <w:snapToGrid w:val="0"/>
          <w:kern w:val="22"/>
          <w:lang w:val="ru-RU" w:eastAsia="ja-JP" w:bidi="th-TH"/>
        </w:rPr>
        <w:t>е</w:t>
      </w:r>
      <w:r w:rsidR="00C47112" w:rsidRPr="0004664D">
        <w:rPr>
          <w:rFonts w:cs="Times New Roman"/>
          <w:snapToGrid w:val="0"/>
          <w:kern w:val="22"/>
          <w:lang w:val="ru-RU" w:eastAsia="ja-JP" w:bidi="th-TH"/>
        </w:rPr>
        <w:t xml:space="preserve"> отчетности, стоит отметить недавнюю работу </w:t>
      </w:r>
      <w:r w:rsidRPr="0004664D">
        <w:rPr>
          <w:rFonts w:cs="Times New Roman"/>
          <w:snapToGrid w:val="0"/>
          <w:kern w:val="22"/>
          <w:lang w:val="ru-RU" w:eastAsia="ja-JP" w:bidi="th-TH"/>
        </w:rPr>
        <w:t>Коалиции природного капитала по разработке</w:t>
      </w:r>
      <w:r w:rsidR="00C47112" w:rsidRPr="0004664D">
        <w:rPr>
          <w:rFonts w:cs="Times New Roman"/>
          <w:snapToGrid w:val="0"/>
          <w:kern w:val="22"/>
          <w:lang w:val="ru-RU" w:eastAsia="ja-JP" w:bidi="th-TH"/>
        </w:rPr>
        <w:t xml:space="preserve"> </w:t>
      </w:r>
      <w:r w:rsidRPr="0004664D">
        <w:rPr>
          <w:rFonts w:cs="Times New Roman"/>
          <w:snapToGrid w:val="0"/>
          <w:kern w:val="22"/>
          <w:lang w:val="ru-RU" w:eastAsia="ja-JP" w:bidi="th-TH"/>
        </w:rPr>
        <w:t>протокола природного капитала</w:t>
      </w:r>
      <w:r w:rsidR="00C47112" w:rsidRPr="0004664D">
        <w:rPr>
          <w:rFonts w:cs="Times New Roman"/>
          <w:snapToGrid w:val="0"/>
          <w:kern w:val="22"/>
          <w:lang w:val="ru-RU" w:eastAsia="ja-JP" w:bidi="th-TH"/>
        </w:rPr>
        <w:t>, призван</w:t>
      </w:r>
      <w:r w:rsidRPr="0004664D">
        <w:rPr>
          <w:rFonts w:cs="Times New Roman"/>
          <w:snapToGrid w:val="0"/>
          <w:kern w:val="22"/>
          <w:lang w:val="ru-RU" w:eastAsia="ja-JP" w:bidi="th-TH"/>
        </w:rPr>
        <w:t>ного</w:t>
      </w:r>
      <w:r w:rsidR="00C47112" w:rsidRPr="0004664D">
        <w:rPr>
          <w:rFonts w:cs="Times New Roman"/>
          <w:snapToGrid w:val="0"/>
          <w:kern w:val="22"/>
          <w:lang w:val="ru-RU" w:eastAsia="ja-JP" w:bidi="th-TH"/>
        </w:rPr>
        <w:t xml:space="preserve"> </w:t>
      </w:r>
      <w:r w:rsidRPr="0004664D">
        <w:rPr>
          <w:rFonts w:cs="Times New Roman"/>
          <w:snapToGrid w:val="0"/>
          <w:kern w:val="22"/>
          <w:lang w:val="ru-RU" w:eastAsia="ja-JP" w:bidi="th-TH"/>
        </w:rPr>
        <w:t>содействовать генерированию</w:t>
      </w:r>
      <w:r w:rsidR="00C47112" w:rsidRPr="0004664D">
        <w:rPr>
          <w:rFonts w:cs="Times New Roman"/>
          <w:snapToGrid w:val="0"/>
          <w:kern w:val="22"/>
          <w:lang w:val="ru-RU" w:eastAsia="ja-JP" w:bidi="th-TH"/>
        </w:rPr>
        <w:t xml:space="preserve"> достоверн</w:t>
      </w:r>
      <w:r w:rsidRPr="0004664D">
        <w:rPr>
          <w:rFonts w:cs="Times New Roman"/>
          <w:snapToGrid w:val="0"/>
          <w:kern w:val="22"/>
          <w:lang w:val="ru-RU" w:eastAsia="ja-JP" w:bidi="th-TH"/>
        </w:rPr>
        <w:t>ой</w:t>
      </w:r>
      <w:r w:rsidR="00C47112" w:rsidRPr="0004664D">
        <w:rPr>
          <w:rFonts w:cs="Times New Roman"/>
          <w:snapToGrid w:val="0"/>
          <w:kern w:val="22"/>
          <w:lang w:val="ru-RU" w:eastAsia="ja-JP" w:bidi="th-TH"/>
        </w:rPr>
        <w:t xml:space="preserve"> и полезн</w:t>
      </w:r>
      <w:r w:rsidRPr="0004664D">
        <w:rPr>
          <w:rFonts w:cs="Times New Roman"/>
          <w:snapToGrid w:val="0"/>
          <w:kern w:val="22"/>
          <w:lang w:val="ru-RU" w:eastAsia="ja-JP" w:bidi="th-TH"/>
        </w:rPr>
        <w:t>ой</w:t>
      </w:r>
      <w:r w:rsidR="00C47112" w:rsidRPr="0004664D">
        <w:rPr>
          <w:rFonts w:cs="Times New Roman"/>
          <w:snapToGrid w:val="0"/>
          <w:kern w:val="22"/>
          <w:lang w:val="ru-RU" w:eastAsia="ja-JP" w:bidi="th-TH"/>
        </w:rPr>
        <w:t xml:space="preserve"> информаци</w:t>
      </w:r>
      <w:r w:rsidRPr="0004664D">
        <w:rPr>
          <w:rFonts w:cs="Times New Roman"/>
          <w:snapToGrid w:val="0"/>
          <w:kern w:val="22"/>
          <w:lang w:val="ru-RU" w:eastAsia="ja-JP" w:bidi="th-TH"/>
        </w:rPr>
        <w:t>и</w:t>
      </w:r>
      <w:r w:rsidR="00C47112" w:rsidRPr="0004664D">
        <w:rPr>
          <w:rFonts w:cs="Times New Roman"/>
          <w:snapToGrid w:val="0"/>
          <w:kern w:val="22"/>
          <w:lang w:val="ru-RU" w:eastAsia="ja-JP" w:bidi="th-TH"/>
        </w:rPr>
        <w:t xml:space="preserve"> для </w:t>
      </w:r>
      <w:r w:rsidR="005E5EE4" w:rsidRPr="0004664D">
        <w:rPr>
          <w:rFonts w:cs="Times New Roman"/>
          <w:snapToGrid w:val="0"/>
          <w:kern w:val="22"/>
          <w:lang w:val="ru-RU" w:eastAsia="ja-JP" w:bidi="th-TH"/>
        </w:rPr>
        <w:t>руководителей</w:t>
      </w:r>
      <w:r w:rsidR="00C47112" w:rsidRPr="0004664D">
        <w:rPr>
          <w:rFonts w:cs="Times New Roman"/>
          <w:snapToGrid w:val="0"/>
          <w:kern w:val="22"/>
          <w:lang w:val="ru-RU" w:eastAsia="ja-JP" w:bidi="th-TH"/>
        </w:rPr>
        <w:t xml:space="preserve"> путем предоставления стандартизированного подхода к выявлению, измерению и </w:t>
      </w:r>
      <w:r w:rsidRPr="0004664D">
        <w:rPr>
          <w:rFonts w:cs="Times New Roman"/>
          <w:snapToGrid w:val="0"/>
          <w:kern w:val="22"/>
          <w:lang w:val="ru-RU" w:eastAsia="ja-JP" w:bidi="th-TH"/>
        </w:rPr>
        <w:t>оценке</w:t>
      </w:r>
      <w:r w:rsidR="00C47112" w:rsidRPr="0004664D">
        <w:rPr>
          <w:rFonts w:cs="Times New Roman"/>
          <w:snapToGrid w:val="0"/>
          <w:kern w:val="22"/>
          <w:lang w:val="ru-RU" w:eastAsia="ja-JP" w:bidi="th-TH"/>
        </w:rPr>
        <w:t xml:space="preserve"> влияни</w:t>
      </w:r>
      <w:r w:rsidRPr="0004664D">
        <w:rPr>
          <w:rFonts w:cs="Times New Roman"/>
          <w:snapToGrid w:val="0"/>
          <w:kern w:val="22"/>
          <w:lang w:val="ru-RU" w:eastAsia="ja-JP" w:bidi="th-TH"/>
        </w:rPr>
        <w:t>я хозяйственной деятельности</w:t>
      </w:r>
      <w:r w:rsidR="00C47112" w:rsidRPr="0004664D">
        <w:rPr>
          <w:rFonts w:cs="Times New Roman"/>
          <w:snapToGrid w:val="0"/>
          <w:kern w:val="22"/>
          <w:lang w:val="ru-RU" w:eastAsia="ja-JP" w:bidi="th-TH"/>
        </w:rPr>
        <w:t xml:space="preserve"> </w:t>
      </w:r>
      <w:r w:rsidR="00D148CF" w:rsidRPr="0004664D">
        <w:rPr>
          <w:rFonts w:cs="Times New Roman"/>
          <w:snapToGrid w:val="0"/>
          <w:kern w:val="22"/>
          <w:lang w:val="ru-RU" w:eastAsia="ja-JP" w:bidi="th-TH"/>
        </w:rPr>
        <w:t>на природный капитал и экосистемные услуги, а также зависимости от них</w:t>
      </w:r>
      <w:r w:rsidR="00C47112" w:rsidRPr="0004664D">
        <w:rPr>
          <w:rFonts w:cs="Times New Roman"/>
          <w:snapToGrid w:val="0"/>
          <w:kern w:val="22"/>
          <w:lang w:val="ru-RU" w:eastAsia="ja-JP" w:bidi="th-TH"/>
        </w:rPr>
        <w:t xml:space="preserve"> для информирования и </w:t>
      </w:r>
      <w:r w:rsidRPr="0004664D">
        <w:rPr>
          <w:rFonts w:cs="Times New Roman"/>
          <w:snapToGrid w:val="0"/>
          <w:kern w:val="22"/>
          <w:lang w:val="ru-RU" w:eastAsia="ja-JP" w:bidi="th-TH"/>
        </w:rPr>
        <w:t>усовершенствование</w:t>
      </w:r>
      <w:r w:rsidR="00C47112" w:rsidRPr="0004664D">
        <w:rPr>
          <w:rFonts w:cs="Times New Roman"/>
          <w:snapToGrid w:val="0"/>
          <w:kern w:val="22"/>
          <w:lang w:val="ru-RU" w:eastAsia="ja-JP" w:bidi="th-TH"/>
        </w:rPr>
        <w:t xml:space="preserve"> </w:t>
      </w:r>
      <w:r w:rsidRPr="0004664D">
        <w:rPr>
          <w:rFonts w:cs="Times New Roman"/>
          <w:snapToGrid w:val="0"/>
          <w:kern w:val="22"/>
          <w:lang w:val="ru-RU" w:eastAsia="ja-JP" w:bidi="th-TH"/>
        </w:rPr>
        <w:t>внутреннего регулирования процесса принятия решений</w:t>
      </w:r>
      <w:r w:rsidR="00C47112" w:rsidRPr="0004664D">
        <w:rPr>
          <w:rFonts w:cs="Times New Roman"/>
          <w:snapToGrid w:val="0"/>
          <w:kern w:val="22"/>
          <w:lang w:val="ru-RU" w:eastAsia="ja-JP" w:bidi="th-TH"/>
        </w:rPr>
        <w:t xml:space="preserve">. Протокол обеспечивает </w:t>
      </w:r>
      <w:r w:rsidR="00B94B39" w:rsidRPr="0004664D">
        <w:rPr>
          <w:rFonts w:cs="Times New Roman"/>
          <w:snapToGrid w:val="0"/>
          <w:kern w:val="22"/>
          <w:lang w:val="ru-RU" w:eastAsia="ja-JP" w:bidi="th-TH"/>
        </w:rPr>
        <w:t>большую</w:t>
      </w:r>
      <w:r w:rsidR="00C47112" w:rsidRPr="0004664D">
        <w:rPr>
          <w:rFonts w:cs="Times New Roman"/>
          <w:snapToGrid w:val="0"/>
          <w:kern w:val="22"/>
          <w:lang w:val="ru-RU" w:eastAsia="ja-JP" w:bidi="th-TH"/>
        </w:rPr>
        <w:t xml:space="preserve"> гибкость в отношении выбора подходов к измерению и оценке в соответствии с обстоятельствами и условиями конкретного предприятия. В результате </w:t>
      </w:r>
      <w:r w:rsidR="00B94B39" w:rsidRPr="0004664D">
        <w:rPr>
          <w:rFonts w:cs="Times New Roman"/>
          <w:snapToGrid w:val="0"/>
          <w:kern w:val="22"/>
          <w:lang w:val="ru-RU" w:eastAsia="ja-JP" w:bidi="th-TH"/>
        </w:rPr>
        <w:t>чего</w:t>
      </w:r>
      <w:r w:rsidR="00C47112" w:rsidRPr="0004664D">
        <w:rPr>
          <w:rFonts w:cs="Times New Roman"/>
          <w:snapToGrid w:val="0"/>
          <w:kern w:val="22"/>
          <w:lang w:val="ru-RU" w:eastAsia="ja-JP" w:bidi="th-TH"/>
        </w:rPr>
        <w:t xml:space="preserve"> он необязательно дает сопоставимые результаты по различным предприятиям или </w:t>
      </w:r>
      <w:r w:rsidR="00B94B39" w:rsidRPr="0004664D">
        <w:rPr>
          <w:rFonts w:cs="Times New Roman"/>
          <w:snapToGrid w:val="0"/>
          <w:kern w:val="22"/>
          <w:lang w:val="ru-RU" w:eastAsia="ja-JP" w:bidi="th-TH"/>
        </w:rPr>
        <w:t>секторам</w:t>
      </w:r>
      <w:r w:rsidR="00C47112" w:rsidRPr="0004664D">
        <w:rPr>
          <w:rFonts w:cs="Times New Roman"/>
          <w:snapToGrid w:val="0"/>
          <w:kern w:val="22"/>
          <w:lang w:val="ru-RU" w:eastAsia="ja-JP" w:bidi="th-TH"/>
        </w:rPr>
        <w:t xml:space="preserve">. </w:t>
      </w:r>
      <w:r w:rsidR="00B94B39" w:rsidRPr="0004664D">
        <w:rPr>
          <w:rFonts w:cs="Times New Roman"/>
          <w:snapToGrid w:val="0"/>
          <w:kern w:val="22"/>
          <w:lang w:val="ru-RU" w:eastAsia="ja-JP" w:bidi="th-TH"/>
        </w:rPr>
        <w:t>На данный момент</w:t>
      </w:r>
      <w:r w:rsidR="00C47112" w:rsidRPr="0004664D">
        <w:rPr>
          <w:rFonts w:cs="Times New Roman"/>
          <w:snapToGrid w:val="0"/>
          <w:kern w:val="22"/>
          <w:lang w:val="ru-RU" w:eastAsia="ja-JP" w:bidi="th-TH"/>
        </w:rPr>
        <w:t xml:space="preserve"> </w:t>
      </w:r>
      <w:r w:rsidR="00B94B39" w:rsidRPr="0004664D">
        <w:rPr>
          <w:rFonts w:cs="Times New Roman"/>
          <w:snapToGrid w:val="0"/>
          <w:kern w:val="22"/>
          <w:lang w:val="ru-RU" w:eastAsia="ja-JP" w:bidi="th-TH"/>
        </w:rPr>
        <w:t xml:space="preserve">в нем </w:t>
      </w:r>
      <w:r w:rsidR="00C47112" w:rsidRPr="0004664D">
        <w:rPr>
          <w:rFonts w:cs="Times New Roman"/>
          <w:snapToGrid w:val="0"/>
          <w:kern w:val="22"/>
          <w:lang w:val="ru-RU" w:eastAsia="ja-JP" w:bidi="th-TH"/>
        </w:rPr>
        <w:t>не содержит</w:t>
      </w:r>
      <w:r w:rsidR="00B94B39" w:rsidRPr="0004664D">
        <w:rPr>
          <w:rFonts w:cs="Times New Roman"/>
          <w:snapToGrid w:val="0"/>
          <w:kern w:val="22"/>
          <w:lang w:val="ru-RU" w:eastAsia="ja-JP" w:bidi="th-TH"/>
        </w:rPr>
        <w:t>ся</w:t>
      </w:r>
      <w:r w:rsidR="00C47112" w:rsidRPr="0004664D">
        <w:rPr>
          <w:rFonts w:cs="Times New Roman"/>
          <w:snapToGrid w:val="0"/>
          <w:kern w:val="22"/>
          <w:lang w:val="ru-RU" w:eastAsia="ja-JP" w:bidi="th-TH"/>
        </w:rPr>
        <w:t xml:space="preserve"> конкретных руководящих указаний по экосистемам и биоразнообразию. </w:t>
      </w:r>
      <w:r w:rsidR="00B94B39" w:rsidRPr="0004664D">
        <w:rPr>
          <w:rFonts w:cs="Times New Roman"/>
          <w:snapToGrid w:val="0"/>
          <w:kern w:val="22"/>
          <w:lang w:val="ru-RU" w:eastAsia="ja-JP" w:bidi="th-TH"/>
        </w:rPr>
        <w:t>Тем не менее,</w:t>
      </w:r>
      <w:r w:rsidR="00C47112" w:rsidRPr="0004664D">
        <w:rPr>
          <w:rFonts w:cs="Times New Roman"/>
          <w:snapToGrid w:val="0"/>
          <w:kern w:val="22"/>
          <w:lang w:val="ru-RU" w:eastAsia="ja-JP" w:bidi="th-TH"/>
        </w:rPr>
        <w:t xml:space="preserve"> в настоящее время </w:t>
      </w:r>
      <w:r w:rsidR="00B94B39" w:rsidRPr="0004664D">
        <w:rPr>
          <w:rFonts w:cs="Times New Roman"/>
          <w:snapToGrid w:val="0"/>
          <w:kern w:val="22"/>
          <w:lang w:val="ru-RU" w:eastAsia="ja-JP" w:bidi="th-TH"/>
        </w:rPr>
        <w:t>идет реализация</w:t>
      </w:r>
      <w:r w:rsidR="00C47112" w:rsidRPr="0004664D">
        <w:rPr>
          <w:rFonts w:cs="Times New Roman"/>
          <w:snapToGrid w:val="0"/>
          <w:kern w:val="22"/>
          <w:lang w:val="ru-RU" w:eastAsia="ja-JP" w:bidi="th-TH"/>
        </w:rPr>
        <w:t xml:space="preserve"> </w:t>
      </w:r>
      <w:r w:rsidR="00B94B39" w:rsidRPr="0004664D">
        <w:rPr>
          <w:rFonts w:cs="Times New Roman"/>
          <w:snapToGrid w:val="0"/>
          <w:kern w:val="22"/>
          <w:lang w:val="ru-RU" w:eastAsia="ja-JP" w:bidi="th-TH"/>
        </w:rPr>
        <w:t>ряда</w:t>
      </w:r>
      <w:r w:rsidR="00C47112" w:rsidRPr="0004664D">
        <w:rPr>
          <w:rFonts w:cs="Times New Roman"/>
          <w:snapToGrid w:val="0"/>
          <w:kern w:val="22"/>
          <w:lang w:val="ru-RU" w:eastAsia="ja-JP" w:bidi="th-TH"/>
        </w:rPr>
        <w:t xml:space="preserve"> проектов, направленных, в частности, на дальнейшее укрепление роли биоразнообразия в </w:t>
      </w:r>
      <w:r w:rsidR="00B94B39" w:rsidRPr="0004664D">
        <w:rPr>
          <w:rFonts w:cs="Times New Roman"/>
          <w:snapToGrid w:val="0"/>
          <w:kern w:val="22"/>
          <w:lang w:val="ru-RU" w:eastAsia="ja-JP" w:bidi="th-TH"/>
        </w:rPr>
        <w:t xml:space="preserve">рамках </w:t>
      </w:r>
      <w:r w:rsidR="00C47112" w:rsidRPr="0004664D">
        <w:rPr>
          <w:rFonts w:cs="Times New Roman"/>
          <w:snapToGrid w:val="0"/>
          <w:kern w:val="22"/>
          <w:lang w:val="ru-RU" w:eastAsia="ja-JP" w:bidi="th-TH"/>
        </w:rPr>
        <w:t xml:space="preserve">концепции природного капитала с </w:t>
      </w:r>
      <w:r w:rsidR="00B94B39" w:rsidRPr="0004664D">
        <w:rPr>
          <w:rFonts w:cs="Times New Roman"/>
          <w:snapToGrid w:val="0"/>
          <w:kern w:val="22"/>
          <w:lang w:val="ru-RU" w:eastAsia="ja-JP" w:bidi="th-TH"/>
        </w:rPr>
        <w:t>«</w:t>
      </w:r>
      <w:r w:rsidR="00C47112" w:rsidRPr="0004664D">
        <w:rPr>
          <w:rFonts w:cs="Times New Roman"/>
          <w:snapToGrid w:val="0"/>
          <w:kern w:val="22"/>
          <w:lang w:val="ru-RU" w:eastAsia="ja-JP" w:bidi="th-TH"/>
        </w:rPr>
        <w:t xml:space="preserve">дополнением </w:t>
      </w:r>
      <w:r w:rsidR="00B94B39" w:rsidRPr="0004664D">
        <w:rPr>
          <w:rFonts w:cs="Times New Roman"/>
          <w:snapToGrid w:val="0"/>
          <w:kern w:val="22"/>
          <w:lang w:val="ru-RU" w:eastAsia="ja-JP" w:bidi="th-TH"/>
        </w:rPr>
        <w:t xml:space="preserve">вопросов </w:t>
      </w:r>
      <w:r w:rsidR="00C47112" w:rsidRPr="0004664D">
        <w:rPr>
          <w:rFonts w:cs="Times New Roman"/>
          <w:snapToGrid w:val="0"/>
          <w:kern w:val="22"/>
          <w:lang w:val="ru-RU" w:eastAsia="ja-JP" w:bidi="th-TH"/>
        </w:rPr>
        <w:t>биоразнообразия</w:t>
      </w:r>
      <w:r w:rsidR="00B94B39" w:rsidRPr="0004664D">
        <w:rPr>
          <w:rFonts w:cs="Times New Roman"/>
          <w:snapToGrid w:val="0"/>
          <w:kern w:val="22"/>
          <w:lang w:val="ru-RU" w:eastAsia="ja-JP" w:bidi="th-TH"/>
        </w:rPr>
        <w:t>»</w:t>
      </w:r>
      <w:r w:rsidR="00C47112" w:rsidRPr="0004664D">
        <w:rPr>
          <w:rFonts w:cs="Times New Roman"/>
          <w:snapToGrid w:val="0"/>
          <w:kern w:val="22"/>
          <w:lang w:val="ru-RU" w:eastAsia="ja-JP" w:bidi="th-TH"/>
        </w:rPr>
        <w:t xml:space="preserve"> </w:t>
      </w:r>
      <w:r w:rsidR="00B94B39" w:rsidRPr="0004664D">
        <w:rPr>
          <w:rFonts w:cs="Times New Roman"/>
          <w:snapToGrid w:val="0"/>
          <w:kern w:val="22"/>
          <w:lang w:val="ru-RU" w:eastAsia="ja-JP" w:bidi="th-TH"/>
        </w:rPr>
        <w:t>в</w:t>
      </w:r>
      <w:r w:rsidR="00C47112" w:rsidRPr="0004664D">
        <w:rPr>
          <w:rFonts w:cs="Times New Roman"/>
          <w:snapToGrid w:val="0"/>
          <w:kern w:val="22"/>
          <w:lang w:val="ru-RU" w:eastAsia="ja-JP" w:bidi="th-TH"/>
        </w:rPr>
        <w:t xml:space="preserve"> </w:t>
      </w:r>
      <w:r w:rsidR="00B94B39" w:rsidRPr="0004664D">
        <w:rPr>
          <w:rFonts w:cs="Times New Roman"/>
          <w:snapToGrid w:val="0"/>
          <w:kern w:val="22"/>
          <w:lang w:val="ru-RU" w:eastAsia="ja-JP" w:bidi="th-TH"/>
        </w:rPr>
        <w:t>п</w:t>
      </w:r>
      <w:r w:rsidR="00C47112" w:rsidRPr="0004664D">
        <w:rPr>
          <w:rFonts w:cs="Times New Roman"/>
          <w:snapToGrid w:val="0"/>
          <w:kern w:val="22"/>
          <w:lang w:val="ru-RU" w:eastAsia="ja-JP" w:bidi="th-TH"/>
        </w:rPr>
        <w:t xml:space="preserve">ротокол о природном капитале в качестве одного из возможных конкретных результатов этой работы. </w:t>
      </w:r>
      <w:r w:rsidR="00B94B39" w:rsidRPr="0004664D">
        <w:rPr>
          <w:rFonts w:cs="Times New Roman"/>
          <w:snapToGrid w:val="0"/>
          <w:kern w:val="22"/>
          <w:lang w:val="ru-RU" w:eastAsia="ja-JP" w:bidi="th-TH"/>
        </w:rPr>
        <w:t xml:space="preserve">Для проведения работы по вопросу о роли биоразнообразия в концепции природного капитала </w:t>
      </w:r>
      <w:r w:rsidR="00C47112" w:rsidRPr="0004664D">
        <w:rPr>
          <w:rFonts w:cs="Times New Roman"/>
          <w:snapToGrid w:val="0"/>
          <w:kern w:val="22"/>
          <w:lang w:val="ru-RU" w:eastAsia="ja-JP" w:bidi="th-TH"/>
        </w:rPr>
        <w:t>создана рабочая группа</w:t>
      </w:r>
      <w:r w:rsidR="00B94B39" w:rsidRPr="0004664D">
        <w:rPr>
          <w:rFonts w:cs="Times New Roman"/>
          <w:snapToGrid w:val="0"/>
          <w:kern w:val="22"/>
          <w:vertAlign w:val="superscript"/>
          <w:lang w:val="ru-RU" w:eastAsia="ja-JP" w:bidi="th-TH"/>
        </w:rPr>
        <w:footnoteReference w:id="13"/>
      </w:r>
      <w:r w:rsidR="00C47112" w:rsidRPr="0004664D">
        <w:rPr>
          <w:rFonts w:cs="Times New Roman"/>
          <w:snapToGrid w:val="0"/>
          <w:kern w:val="22"/>
          <w:lang w:val="ru-RU" w:eastAsia="ja-JP" w:bidi="th-TH"/>
        </w:rPr>
        <w:t>.</w:t>
      </w:r>
    </w:p>
    <w:p w:rsidR="00C47112" w:rsidRPr="0004664D" w:rsidRDefault="00C47112" w:rsidP="008C1033">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val="ru-RU"/>
        </w:rPr>
      </w:pPr>
      <w:r w:rsidRPr="0004664D">
        <w:rPr>
          <w:snapToGrid w:val="0"/>
          <w:kern w:val="22"/>
          <w:lang w:val="ru-RU"/>
        </w:rPr>
        <w:t>РЕЗУЛЬТАТЫ</w:t>
      </w:r>
      <w:r w:rsidR="008C1033" w:rsidRPr="0004664D">
        <w:rPr>
          <w:snapToGrid w:val="0"/>
          <w:kern w:val="22"/>
          <w:lang w:val="ru-RU"/>
        </w:rPr>
        <w:t xml:space="preserve"> ИССЛЕДОВАНИЙ</w:t>
      </w:r>
    </w:p>
    <w:p w:rsidR="00FA49AA" w:rsidRPr="0004664D" w:rsidRDefault="00FA49AA" w:rsidP="00060510">
      <w:pPr>
        <w:pStyle w:val="Para1"/>
        <w:suppressLineNumbers/>
        <w:suppressAutoHyphens/>
        <w:kinsoku w:val="0"/>
        <w:overflowPunct w:val="0"/>
        <w:autoSpaceDE w:val="0"/>
        <w:autoSpaceDN w:val="0"/>
        <w:adjustRightInd w:val="0"/>
        <w:snapToGrid w:val="0"/>
        <w:ind w:left="0" w:firstLine="0"/>
        <w:rPr>
          <w:snapToGrid w:val="0"/>
          <w:kern w:val="22"/>
          <w:lang w:val="ru-RU" w:eastAsia="ja-JP" w:bidi="th-TH"/>
        </w:rPr>
      </w:pPr>
      <w:r w:rsidRPr="0004664D">
        <w:rPr>
          <w:snapToGrid w:val="0"/>
          <w:kern w:val="22"/>
          <w:lang w:val="ru-RU" w:eastAsia="ja-JP" w:bidi="th-TH"/>
        </w:rPr>
        <w:t xml:space="preserve">На основе </w:t>
      </w:r>
      <w:r w:rsidR="00325E2E" w:rsidRPr="0004664D">
        <w:rPr>
          <w:snapToGrid w:val="0"/>
          <w:kern w:val="22"/>
          <w:lang w:val="ru-RU" w:eastAsia="ja-JP" w:bidi="th-TH"/>
        </w:rPr>
        <w:t>выше</w:t>
      </w:r>
      <w:r w:rsidRPr="0004664D">
        <w:rPr>
          <w:snapToGrid w:val="0"/>
          <w:kern w:val="22"/>
          <w:lang w:val="ru-RU" w:eastAsia="ja-JP" w:bidi="th-TH"/>
        </w:rPr>
        <w:t>описанного подхода был подготовлен пересмотренный и упрощенный проект типологи</w:t>
      </w:r>
      <w:r w:rsidR="008C1033" w:rsidRPr="0004664D">
        <w:rPr>
          <w:snapToGrid w:val="0"/>
          <w:kern w:val="22"/>
          <w:lang w:val="ru-RU" w:eastAsia="ja-JP" w:bidi="th-TH"/>
        </w:rPr>
        <w:t>и</w:t>
      </w:r>
      <w:r w:rsidRPr="0004664D">
        <w:rPr>
          <w:snapToGrid w:val="0"/>
          <w:kern w:val="22"/>
          <w:lang w:val="ru-RU" w:eastAsia="ja-JP" w:bidi="th-TH"/>
        </w:rPr>
        <w:t xml:space="preserve">. Кроме того, </w:t>
      </w:r>
      <w:r w:rsidR="00DA126C" w:rsidRPr="0004664D">
        <w:rPr>
          <w:snapToGrid w:val="0"/>
          <w:kern w:val="22"/>
          <w:lang w:val="ru-RU" w:eastAsia="ja-JP" w:bidi="th-TH"/>
        </w:rPr>
        <w:t>в целях содействия его</w:t>
      </w:r>
      <w:r w:rsidRPr="0004664D">
        <w:rPr>
          <w:snapToGrid w:val="0"/>
          <w:kern w:val="22"/>
          <w:lang w:val="ru-RU" w:eastAsia="ja-JP" w:bidi="th-TH"/>
        </w:rPr>
        <w:t xml:space="preserve"> применени</w:t>
      </w:r>
      <w:r w:rsidR="006A4CBF" w:rsidRPr="0004664D">
        <w:rPr>
          <w:snapToGrid w:val="0"/>
          <w:kern w:val="22"/>
          <w:lang w:val="ru-RU" w:eastAsia="ja-JP" w:bidi="th-TH"/>
        </w:rPr>
        <w:t>ю</w:t>
      </w:r>
      <w:r w:rsidRPr="0004664D">
        <w:rPr>
          <w:snapToGrid w:val="0"/>
          <w:kern w:val="22"/>
          <w:lang w:val="ru-RU" w:eastAsia="ja-JP" w:bidi="th-TH"/>
        </w:rPr>
        <w:t xml:space="preserve"> были разработаны руководящие указания в виде примеров </w:t>
      </w:r>
      <w:r w:rsidR="00DA126C" w:rsidRPr="0004664D">
        <w:rPr>
          <w:snapToGrid w:val="0"/>
          <w:kern w:val="22"/>
          <w:lang w:val="ru-RU" w:eastAsia="ja-JP" w:bidi="th-TH"/>
        </w:rPr>
        <w:t xml:space="preserve">передовой </w:t>
      </w:r>
      <w:r w:rsidRPr="0004664D">
        <w:rPr>
          <w:snapToGrid w:val="0"/>
          <w:kern w:val="22"/>
          <w:lang w:val="ru-RU" w:eastAsia="ja-JP" w:bidi="th-TH"/>
        </w:rPr>
        <w:t xml:space="preserve">практики. В то же время, </w:t>
      </w:r>
      <w:r w:rsidR="006A4CBF" w:rsidRPr="0004664D">
        <w:rPr>
          <w:snapToGrid w:val="0"/>
          <w:kern w:val="22"/>
          <w:lang w:val="ru-RU" w:eastAsia="ja-JP" w:bidi="th-TH"/>
        </w:rPr>
        <w:t xml:space="preserve">в ходе </w:t>
      </w:r>
      <w:r w:rsidRPr="0004664D">
        <w:rPr>
          <w:snapToGrid w:val="0"/>
          <w:kern w:val="22"/>
          <w:lang w:val="ru-RU" w:eastAsia="ja-JP" w:bidi="th-TH"/>
        </w:rPr>
        <w:t>исследовани</w:t>
      </w:r>
      <w:r w:rsidR="006A4CBF" w:rsidRPr="0004664D">
        <w:rPr>
          <w:snapToGrid w:val="0"/>
          <w:kern w:val="22"/>
          <w:lang w:val="ru-RU" w:eastAsia="ja-JP" w:bidi="th-TH"/>
        </w:rPr>
        <w:t>й были сделаны</w:t>
      </w:r>
      <w:r w:rsidRPr="0004664D">
        <w:rPr>
          <w:snapToGrid w:val="0"/>
          <w:kern w:val="22"/>
          <w:lang w:val="ru-RU" w:eastAsia="ja-JP" w:bidi="th-TH"/>
        </w:rPr>
        <w:t xml:space="preserve"> вывод</w:t>
      </w:r>
      <w:r w:rsidR="006A4CBF" w:rsidRPr="0004664D">
        <w:rPr>
          <w:snapToGrid w:val="0"/>
          <w:kern w:val="22"/>
          <w:lang w:val="ru-RU" w:eastAsia="ja-JP" w:bidi="th-TH"/>
        </w:rPr>
        <w:t>ы</w:t>
      </w:r>
      <w:r w:rsidRPr="0004664D">
        <w:rPr>
          <w:snapToGrid w:val="0"/>
          <w:kern w:val="22"/>
          <w:lang w:val="ru-RU" w:eastAsia="ja-JP" w:bidi="th-TH"/>
        </w:rPr>
        <w:t>, которые в совокупности указывают на необходимость сосредоточить будущую работу в этой области по ряду стратегических приоритетов, связанных с фактор</w:t>
      </w:r>
      <w:r w:rsidR="006A4CBF" w:rsidRPr="0004664D">
        <w:rPr>
          <w:snapToGrid w:val="0"/>
          <w:kern w:val="22"/>
          <w:lang w:val="ru-RU" w:eastAsia="ja-JP" w:bidi="th-TH"/>
        </w:rPr>
        <w:t>ами</w:t>
      </w:r>
      <w:r w:rsidRPr="0004664D">
        <w:rPr>
          <w:snapToGrid w:val="0"/>
          <w:kern w:val="22"/>
          <w:lang w:val="ru-RU" w:eastAsia="ja-JP" w:bidi="th-TH"/>
        </w:rPr>
        <w:t>, служа</w:t>
      </w:r>
      <w:r w:rsidR="006A4CBF" w:rsidRPr="0004664D">
        <w:rPr>
          <w:snapToGrid w:val="0"/>
          <w:kern w:val="22"/>
          <w:lang w:val="ru-RU" w:eastAsia="ja-JP" w:bidi="th-TH"/>
        </w:rPr>
        <w:t>щими</w:t>
      </w:r>
      <w:r w:rsidRPr="0004664D">
        <w:rPr>
          <w:snapToGrid w:val="0"/>
          <w:kern w:val="22"/>
          <w:lang w:val="ru-RU" w:eastAsia="ja-JP" w:bidi="th-TH"/>
        </w:rPr>
        <w:t xml:space="preserve"> предпосылками для </w:t>
      </w:r>
      <w:r w:rsidR="006A4CBF" w:rsidRPr="0004664D">
        <w:rPr>
          <w:snapToGrid w:val="0"/>
          <w:kern w:val="22"/>
          <w:lang w:val="ru-RU" w:eastAsia="ja-JP" w:bidi="th-TH"/>
        </w:rPr>
        <w:t xml:space="preserve">эффективного представления </w:t>
      </w:r>
      <w:r w:rsidRPr="0004664D">
        <w:rPr>
          <w:snapToGrid w:val="0"/>
          <w:kern w:val="22"/>
          <w:lang w:val="ru-RU" w:eastAsia="ja-JP" w:bidi="th-TH"/>
        </w:rPr>
        <w:t>отчетности</w:t>
      </w:r>
      <w:r w:rsidR="006A4CBF" w:rsidRPr="0004664D">
        <w:rPr>
          <w:snapToGrid w:val="0"/>
          <w:kern w:val="22"/>
          <w:lang w:val="ru-RU" w:eastAsia="ja-JP" w:bidi="th-TH"/>
        </w:rPr>
        <w:t xml:space="preserve"> с учетом того</w:t>
      </w:r>
      <w:r w:rsidRPr="0004664D">
        <w:rPr>
          <w:snapToGrid w:val="0"/>
          <w:kern w:val="22"/>
          <w:lang w:val="ru-RU" w:eastAsia="ja-JP" w:bidi="th-TH"/>
        </w:rPr>
        <w:t xml:space="preserve">, что </w:t>
      </w:r>
      <w:r w:rsidR="006A4CBF" w:rsidRPr="0004664D">
        <w:rPr>
          <w:snapToGrid w:val="0"/>
          <w:kern w:val="22"/>
          <w:lang w:val="ru-RU" w:eastAsia="ja-JP" w:bidi="th-TH"/>
        </w:rPr>
        <w:t>предоставление</w:t>
      </w:r>
      <w:r w:rsidRPr="0004664D">
        <w:rPr>
          <w:snapToGrid w:val="0"/>
          <w:kern w:val="22"/>
          <w:lang w:val="ru-RU" w:eastAsia="ja-JP" w:bidi="th-TH"/>
        </w:rPr>
        <w:t xml:space="preserve"> информации и отчетности является завершающим этапом процесса </w:t>
      </w:r>
      <w:r w:rsidR="006A4CBF" w:rsidRPr="0004664D">
        <w:rPr>
          <w:snapToGrid w:val="0"/>
          <w:kern w:val="22"/>
          <w:lang w:val="ru-RU" w:eastAsia="ja-JP" w:bidi="th-TH"/>
        </w:rPr>
        <w:t xml:space="preserve">определения </w:t>
      </w:r>
      <w:r w:rsidRPr="0004664D">
        <w:rPr>
          <w:snapToGrid w:val="0"/>
          <w:kern w:val="22"/>
          <w:lang w:val="ru-RU" w:eastAsia="ja-JP" w:bidi="th-TH"/>
        </w:rPr>
        <w:t>влияни</w:t>
      </w:r>
      <w:r w:rsidR="006A4CBF" w:rsidRPr="0004664D">
        <w:rPr>
          <w:snapToGrid w:val="0"/>
          <w:kern w:val="22"/>
          <w:lang w:val="ru-RU" w:eastAsia="ja-JP" w:bidi="th-TH"/>
        </w:rPr>
        <w:t xml:space="preserve">я хозяйственной деятельности на биоразнообразие </w:t>
      </w:r>
      <w:r w:rsidRPr="0004664D">
        <w:rPr>
          <w:snapToGrid w:val="0"/>
          <w:kern w:val="22"/>
          <w:lang w:val="ru-RU" w:eastAsia="ja-JP" w:bidi="th-TH"/>
        </w:rPr>
        <w:t>и зависимост</w:t>
      </w:r>
      <w:r w:rsidR="00D148CF" w:rsidRPr="0004664D">
        <w:rPr>
          <w:snapToGrid w:val="0"/>
          <w:kern w:val="22"/>
          <w:lang w:val="ru-RU" w:eastAsia="ja-JP" w:bidi="th-TH"/>
        </w:rPr>
        <w:t>и</w:t>
      </w:r>
      <w:r w:rsidRPr="0004664D">
        <w:rPr>
          <w:snapToGrid w:val="0"/>
          <w:kern w:val="22"/>
          <w:lang w:val="ru-RU" w:eastAsia="ja-JP" w:bidi="th-TH"/>
        </w:rPr>
        <w:t xml:space="preserve"> от</w:t>
      </w:r>
      <w:r w:rsidR="006A4CBF" w:rsidRPr="0004664D">
        <w:rPr>
          <w:snapToGrid w:val="0"/>
          <w:kern w:val="22"/>
          <w:lang w:val="ru-RU" w:eastAsia="ja-JP" w:bidi="th-TH"/>
        </w:rPr>
        <w:t xml:space="preserve"> него</w:t>
      </w:r>
      <w:r w:rsidRPr="0004664D">
        <w:rPr>
          <w:snapToGrid w:val="0"/>
          <w:kern w:val="22"/>
          <w:lang w:val="ru-RU" w:eastAsia="ja-JP" w:bidi="th-TH"/>
        </w:rPr>
        <w:t>.</w:t>
      </w:r>
    </w:p>
    <w:p w:rsidR="00070D30" w:rsidRPr="0004664D"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val="ru-RU"/>
        </w:rPr>
      </w:pPr>
      <w:r w:rsidRPr="0004664D">
        <w:rPr>
          <w:snapToGrid w:val="0"/>
          <w:kern w:val="22"/>
          <w:lang w:val="ru-RU"/>
        </w:rPr>
        <w:t>A.</w:t>
      </w:r>
      <w:r w:rsidRPr="0004664D">
        <w:rPr>
          <w:snapToGrid w:val="0"/>
          <w:kern w:val="22"/>
          <w:lang w:val="ru-RU"/>
        </w:rPr>
        <w:tab/>
      </w:r>
      <w:r w:rsidR="005663A1" w:rsidRPr="0004664D">
        <w:rPr>
          <w:snapToGrid w:val="0"/>
          <w:kern w:val="22"/>
          <w:lang w:val="ru-RU"/>
        </w:rPr>
        <w:t>Вопросы б</w:t>
      </w:r>
      <w:r w:rsidR="006A4CBF" w:rsidRPr="0004664D">
        <w:rPr>
          <w:snapToGrid w:val="0"/>
          <w:kern w:val="22"/>
          <w:lang w:val="ru-RU"/>
        </w:rPr>
        <w:t>иоразнообрази</w:t>
      </w:r>
      <w:r w:rsidR="005663A1" w:rsidRPr="0004664D">
        <w:rPr>
          <w:snapToGrid w:val="0"/>
          <w:kern w:val="22"/>
          <w:lang w:val="ru-RU"/>
        </w:rPr>
        <w:t>я</w:t>
      </w:r>
      <w:r w:rsidR="006A4CBF" w:rsidRPr="0004664D">
        <w:rPr>
          <w:snapToGrid w:val="0"/>
          <w:kern w:val="22"/>
          <w:lang w:val="ru-RU"/>
        </w:rPr>
        <w:t xml:space="preserve"> в отчетности</w:t>
      </w:r>
    </w:p>
    <w:p w:rsidR="00FA49AA" w:rsidRPr="0004664D" w:rsidRDefault="00325E2E" w:rsidP="00FA49AA">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rFonts w:cs="Times New Roman"/>
          <w:snapToGrid w:val="0"/>
          <w:kern w:val="22"/>
          <w:lang w:val="ru-RU" w:eastAsia="ja-JP" w:bidi="th-TH"/>
        </w:rPr>
        <w:t>Вопросы биоразнообразия не</w:t>
      </w:r>
      <w:r w:rsidR="00FA49AA" w:rsidRPr="0004664D">
        <w:rPr>
          <w:rFonts w:cs="Times New Roman"/>
          <w:snapToGrid w:val="0"/>
          <w:kern w:val="22"/>
          <w:lang w:val="ru-RU" w:eastAsia="ja-JP" w:bidi="th-TH"/>
        </w:rPr>
        <w:t xml:space="preserve"> часто </w:t>
      </w:r>
      <w:r w:rsidRPr="0004664D">
        <w:rPr>
          <w:rFonts w:cs="Times New Roman"/>
          <w:snapToGrid w:val="0"/>
          <w:kern w:val="22"/>
          <w:lang w:val="ru-RU" w:eastAsia="ja-JP" w:bidi="th-TH"/>
        </w:rPr>
        <w:t>рассматриваются в</w:t>
      </w:r>
      <w:r w:rsidR="00FA49AA" w:rsidRPr="0004664D">
        <w:rPr>
          <w:rFonts w:cs="Times New Roman"/>
          <w:snapToGrid w:val="0"/>
          <w:kern w:val="22"/>
          <w:lang w:val="ru-RU" w:eastAsia="ja-JP" w:bidi="th-TH"/>
        </w:rPr>
        <w:t xml:space="preserve"> </w:t>
      </w:r>
      <w:r w:rsidRPr="0004664D">
        <w:rPr>
          <w:rFonts w:cs="Times New Roman"/>
          <w:snapToGrid w:val="0"/>
          <w:kern w:val="22"/>
          <w:lang w:val="ru-RU" w:eastAsia="ja-JP" w:bidi="th-TH"/>
        </w:rPr>
        <w:t>докладах, посвященных</w:t>
      </w:r>
      <w:r w:rsidR="00FA49AA" w:rsidRPr="0004664D">
        <w:rPr>
          <w:rFonts w:cs="Times New Roman"/>
          <w:snapToGrid w:val="0"/>
          <w:kern w:val="22"/>
          <w:lang w:val="ru-RU" w:eastAsia="ja-JP" w:bidi="th-TH"/>
        </w:rPr>
        <w:t xml:space="preserve"> устойчиво</w:t>
      </w:r>
      <w:r w:rsidRPr="0004664D">
        <w:rPr>
          <w:rFonts w:cs="Times New Roman"/>
          <w:snapToGrid w:val="0"/>
          <w:kern w:val="22"/>
          <w:lang w:val="ru-RU" w:eastAsia="ja-JP" w:bidi="th-TH"/>
        </w:rPr>
        <w:t>му</w:t>
      </w:r>
      <w:r w:rsidR="00FA49AA" w:rsidRPr="0004664D">
        <w:rPr>
          <w:rFonts w:cs="Times New Roman"/>
          <w:snapToGrid w:val="0"/>
          <w:kern w:val="22"/>
          <w:lang w:val="ru-RU" w:eastAsia="ja-JP" w:bidi="th-TH"/>
        </w:rPr>
        <w:t xml:space="preserve"> развити</w:t>
      </w:r>
      <w:r w:rsidRPr="0004664D">
        <w:rPr>
          <w:rFonts w:cs="Times New Roman"/>
          <w:snapToGrid w:val="0"/>
          <w:kern w:val="22"/>
          <w:lang w:val="ru-RU" w:eastAsia="ja-JP" w:bidi="th-TH"/>
        </w:rPr>
        <w:t xml:space="preserve">ю, </w:t>
      </w:r>
      <w:r w:rsidR="00FA49AA" w:rsidRPr="0004664D">
        <w:rPr>
          <w:rFonts w:cs="Times New Roman"/>
          <w:snapToGrid w:val="0"/>
          <w:kern w:val="22"/>
          <w:lang w:val="ru-RU" w:eastAsia="ja-JP" w:bidi="th-TH"/>
        </w:rPr>
        <w:t xml:space="preserve">и даже </w:t>
      </w:r>
      <w:r w:rsidR="00D148CF" w:rsidRPr="0004664D">
        <w:rPr>
          <w:rFonts w:cs="Times New Roman"/>
          <w:snapToGrid w:val="0"/>
          <w:kern w:val="22"/>
          <w:lang w:val="ru-RU" w:eastAsia="ja-JP" w:bidi="th-TH"/>
        </w:rPr>
        <w:t xml:space="preserve">при их рассмотрении в </w:t>
      </w:r>
      <w:r w:rsidRPr="0004664D">
        <w:rPr>
          <w:rFonts w:cs="Times New Roman"/>
          <w:snapToGrid w:val="0"/>
          <w:kern w:val="22"/>
          <w:lang w:val="ru-RU" w:eastAsia="ja-JP" w:bidi="th-TH"/>
        </w:rPr>
        <w:t>доклада</w:t>
      </w:r>
      <w:r w:rsidR="00D148CF" w:rsidRPr="0004664D">
        <w:rPr>
          <w:rFonts w:cs="Times New Roman"/>
          <w:snapToGrid w:val="0"/>
          <w:kern w:val="22"/>
          <w:lang w:val="ru-RU" w:eastAsia="ja-JP" w:bidi="th-TH"/>
        </w:rPr>
        <w:t>х</w:t>
      </w:r>
      <w:r w:rsidRPr="0004664D">
        <w:rPr>
          <w:rFonts w:cs="Times New Roman"/>
          <w:snapToGrid w:val="0"/>
          <w:kern w:val="22"/>
          <w:lang w:val="ru-RU" w:eastAsia="ja-JP" w:bidi="th-TH"/>
        </w:rPr>
        <w:t xml:space="preserve"> наблюдается </w:t>
      </w:r>
      <w:r w:rsidR="00FA49AA" w:rsidRPr="0004664D">
        <w:rPr>
          <w:rFonts w:cs="Times New Roman"/>
          <w:snapToGrid w:val="0"/>
          <w:kern w:val="22"/>
          <w:lang w:val="ru-RU" w:eastAsia="ja-JP" w:bidi="th-TH"/>
        </w:rPr>
        <w:t>отсутствие после</w:t>
      </w:r>
      <w:r w:rsidRPr="0004664D">
        <w:rPr>
          <w:rFonts w:cs="Times New Roman"/>
          <w:snapToGrid w:val="0"/>
          <w:kern w:val="22"/>
          <w:lang w:val="ru-RU" w:eastAsia="ja-JP" w:bidi="th-TH"/>
        </w:rPr>
        <w:t>довательности и согласованности</w:t>
      </w:r>
      <w:r w:rsidR="00FA49AA" w:rsidRPr="0004664D">
        <w:rPr>
          <w:rFonts w:cs="Times New Roman"/>
          <w:snapToGrid w:val="0"/>
          <w:kern w:val="22"/>
          <w:lang w:val="ru-RU" w:eastAsia="ja-JP" w:bidi="th-TH"/>
        </w:rPr>
        <w:t>. Одно из объяснений может заключаться в сложност</w:t>
      </w:r>
      <w:r w:rsidR="0023689D" w:rsidRPr="0004664D">
        <w:rPr>
          <w:rFonts w:cs="Times New Roman"/>
          <w:snapToGrid w:val="0"/>
          <w:kern w:val="22"/>
          <w:lang w:val="ru-RU" w:eastAsia="ja-JP" w:bidi="th-TH"/>
        </w:rPr>
        <w:t>и</w:t>
      </w:r>
      <w:r w:rsidR="00FA49AA" w:rsidRPr="0004664D">
        <w:rPr>
          <w:rFonts w:cs="Times New Roman"/>
          <w:snapToGrid w:val="0"/>
          <w:kern w:val="22"/>
          <w:lang w:val="ru-RU" w:eastAsia="ja-JP" w:bidi="th-TH"/>
        </w:rPr>
        <w:t xml:space="preserve"> термин</w:t>
      </w:r>
      <w:r w:rsidR="0023689D" w:rsidRPr="0004664D">
        <w:rPr>
          <w:rFonts w:cs="Times New Roman"/>
          <w:snapToGrid w:val="0"/>
          <w:kern w:val="22"/>
          <w:lang w:val="ru-RU" w:eastAsia="ja-JP" w:bidi="th-TH"/>
        </w:rPr>
        <w:t>а</w:t>
      </w:r>
      <w:r w:rsidR="00FA49AA" w:rsidRPr="0004664D">
        <w:rPr>
          <w:rFonts w:cs="Times New Roman"/>
          <w:snapToGrid w:val="0"/>
          <w:kern w:val="22"/>
          <w:lang w:val="ru-RU" w:eastAsia="ja-JP" w:bidi="th-TH"/>
        </w:rPr>
        <w:t xml:space="preserve"> </w:t>
      </w:r>
      <w:r w:rsidR="00D148CF" w:rsidRPr="0004664D">
        <w:rPr>
          <w:rFonts w:cs="Times New Roman"/>
          <w:snapToGrid w:val="0"/>
          <w:kern w:val="22"/>
          <w:lang w:val="ru-RU" w:eastAsia="ja-JP" w:bidi="th-TH"/>
        </w:rPr>
        <w:t xml:space="preserve">«биоразнообразие» </w:t>
      </w:r>
      <w:r w:rsidR="00FA49AA" w:rsidRPr="0004664D">
        <w:rPr>
          <w:rFonts w:cs="Times New Roman"/>
          <w:snapToGrid w:val="0"/>
          <w:kern w:val="22"/>
          <w:lang w:val="ru-RU" w:eastAsia="ja-JP" w:bidi="th-TH"/>
        </w:rPr>
        <w:t xml:space="preserve">и связанными с ним ошибочными представлениями об актуальности </w:t>
      </w:r>
      <w:r w:rsidR="00D148CF" w:rsidRPr="0004664D">
        <w:rPr>
          <w:rFonts w:cs="Times New Roman"/>
          <w:snapToGrid w:val="0"/>
          <w:kern w:val="22"/>
          <w:lang w:val="ru-RU" w:eastAsia="ja-JP" w:bidi="th-TH"/>
        </w:rPr>
        <w:t xml:space="preserve">его </w:t>
      </w:r>
      <w:r w:rsidRPr="0004664D">
        <w:rPr>
          <w:rFonts w:cs="Times New Roman"/>
          <w:snapToGrid w:val="0"/>
          <w:kern w:val="22"/>
          <w:lang w:val="ru-RU" w:eastAsia="ja-JP" w:bidi="th-TH"/>
        </w:rPr>
        <w:t xml:space="preserve">тематики </w:t>
      </w:r>
      <w:r w:rsidR="00FA49AA" w:rsidRPr="0004664D">
        <w:rPr>
          <w:rFonts w:cs="Times New Roman"/>
          <w:snapToGrid w:val="0"/>
          <w:kern w:val="22"/>
          <w:lang w:val="ru-RU" w:eastAsia="ja-JP" w:bidi="th-TH"/>
        </w:rPr>
        <w:t xml:space="preserve">для </w:t>
      </w:r>
      <w:r w:rsidRPr="0004664D">
        <w:rPr>
          <w:rFonts w:cs="Times New Roman"/>
          <w:snapToGrid w:val="0"/>
          <w:kern w:val="22"/>
          <w:lang w:val="ru-RU" w:eastAsia="ja-JP" w:bidi="th-TH"/>
        </w:rPr>
        <w:t>предприятия</w:t>
      </w:r>
      <w:r w:rsidR="00FA49AA" w:rsidRPr="0004664D">
        <w:rPr>
          <w:rFonts w:cs="Times New Roman"/>
          <w:snapToGrid w:val="0"/>
          <w:kern w:val="22"/>
          <w:lang w:val="ru-RU" w:eastAsia="ja-JP" w:bidi="th-TH"/>
        </w:rPr>
        <w:t xml:space="preserve">. </w:t>
      </w:r>
      <w:r w:rsidR="0023689D" w:rsidRPr="0004664D">
        <w:rPr>
          <w:rFonts w:cs="Times New Roman"/>
          <w:snapToGrid w:val="0"/>
          <w:kern w:val="22"/>
          <w:lang w:val="ru-RU" w:eastAsia="ja-JP" w:bidi="th-TH"/>
        </w:rPr>
        <w:t xml:space="preserve">По всей вероятности, </w:t>
      </w:r>
      <w:r w:rsidR="00FA49AA" w:rsidRPr="0004664D">
        <w:rPr>
          <w:rFonts w:cs="Times New Roman"/>
          <w:snapToGrid w:val="0"/>
          <w:kern w:val="22"/>
          <w:lang w:val="ru-RU" w:eastAsia="ja-JP" w:bidi="th-TH"/>
        </w:rPr>
        <w:t>отсутствует общее понимание потенциальных связей между биоразнообразием и рисками и возможностями</w:t>
      </w:r>
      <w:r w:rsidR="0023689D" w:rsidRPr="0004664D">
        <w:rPr>
          <w:rFonts w:cs="Times New Roman"/>
          <w:snapToGrid w:val="0"/>
          <w:kern w:val="22"/>
          <w:lang w:val="ru-RU" w:eastAsia="ja-JP" w:bidi="th-TH"/>
        </w:rPr>
        <w:t xml:space="preserve"> хозяйственной деятельности</w:t>
      </w:r>
      <w:r w:rsidR="00FA49AA" w:rsidRPr="0004664D">
        <w:rPr>
          <w:rFonts w:cs="Times New Roman"/>
          <w:snapToGrid w:val="0"/>
          <w:kern w:val="22"/>
          <w:lang w:val="ru-RU" w:eastAsia="ja-JP" w:bidi="th-TH"/>
        </w:rPr>
        <w:t>.</w:t>
      </w:r>
    </w:p>
    <w:p w:rsidR="00FA49AA" w:rsidRPr="0004664D" w:rsidRDefault="00FA49AA" w:rsidP="00FA49AA">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rFonts w:cs="Times New Roman"/>
          <w:snapToGrid w:val="0"/>
          <w:kern w:val="22"/>
          <w:lang w:val="ru-RU" w:eastAsia="ja-JP" w:bidi="th-TH"/>
        </w:rPr>
        <w:t xml:space="preserve">В частности, при оценке биоразнообразия </w:t>
      </w:r>
      <w:r w:rsidR="0023689D" w:rsidRPr="0004664D">
        <w:rPr>
          <w:rFonts w:cs="Times New Roman"/>
          <w:snapToGrid w:val="0"/>
          <w:kern w:val="22"/>
          <w:lang w:val="ru-RU" w:eastAsia="ja-JP" w:bidi="th-TH"/>
        </w:rPr>
        <w:t xml:space="preserve">в качестве существенной </w:t>
      </w:r>
      <w:r w:rsidRPr="0004664D">
        <w:rPr>
          <w:rFonts w:cs="Times New Roman"/>
          <w:snapToGrid w:val="0"/>
          <w:kern w:val="22"/>
          <w:lang w:val="ru-RU" w:eastAsia="ja-JP" w:bidi="th-TH"/>
        </w:rPr>
        <w:t xml:space="preserve">проблемы 40 из 100 компаний рассматривают биоразнообразие как </w:t>
      </w:r>
      <w:r w:rsidR="0023689D" w:rsidRPr="0004664D">
        <w:rPr>
          <w:rFonts w:cs="Times New Roman"/>
          <w:snapToGrid w:val="0"/>
          <w:kern w:val="22"/>
          <w:lang w:val="ru-RU" w:eastAsia="ja-JP" w:bidi="th-TH"/>
        </w:rPr>
        <w:t xml:space="preserve">существенную </w:t>
      </w:r>
      <w:r w:rsidRPr="0004664D">
        <w:rPr>
          <w:rFonts w:cs="Times New Roman"/>
          <w:snapToGrid w:val="0"/>
          <w:kern w:val="22"/>
          <w:lang w:val="ru-RU" w:eastAsia="ja-JP" w:bidi="th-TH"/>
        </w:rPr>
        <w:t xml:space="preserve">проблему, </w:t>
      </w:r>
      <w:r w:rsidR="00453C2A" w:rsidRPr="0004664D">
        <w:rPr>
          <w:rFonts w:cs="Times New Roman"/>
          <w:snapToGrid w:val="0"/>
          <w:kern w:val="22"/>
          <w:lang w:val="ru-RU" w:eastAsia="ja-JP" w:bidi="th-TH"/>
        </w:rPr>
        <w:t>и</w:t>
      </w:r>
      <w:r w:rsidRPr="0004664D">
        <w:rPr>
          <w:rFonts w:cs="Times New Roman"/>
          <w:snapToGrid w:val="0"/>
          <w:kern w:val="22"/>
          <w:lang w:val="ru-RU" w:eastAsia="ja-JP" w:bidi="th-TH"/>
        </w:rPr>
        <w:t xml:space="preserve"> лишь 15 оценивают его </w:t>
      </w:r>
      <w:r w:rsidR="0023689D" w:rsidRPr="0004664D">
        <w:rPr>
          <w:rFonts w:cs="Times New Roman"/>
          <w:snapToGrid w:val="0"/>
          <w:kern w:val="22"/>
          <w:lang w:val="ru-RU" w:eastAsia="ja-JP" w:bidi="th-TH"/>
        </w:rPr>
        <w:t>в качестве «серьезной»</w:t>
      </w:r>
      <w:r w:rsidRPr="0004664D">
        <w:rPr>
          <w:rFonts w:cs="Times New Roman"/>
          <w:snapToGrid w:val="0"/>
          <w:kern w:val="22"/>
          <w:lang w:val="ru-RU" w:eastAsia="ja-JP" w:bidi="th-TH"/>
        </w:rPr>
        <w:t xml:space="preserve"> </w:t>
      </w:r>
      <w:r w:rsidR="0023689D" w:rsidRPr="0004664D">
        <w:rPr>
          <w:rFonts w:cs="Times New Roman"/>
          <w:snapToGrid w:val="0"/>
          <w:kern w:val="22"/>
          <w:lang w:val="ru-RU" w:eastAsia="ja-JP" w:bidi="th-TH"/>
        </w:rPr>
        <w:t xml:space="preserve">существенной </w:t>
      </w:r>
      <w:r w:rsidRPr="0004664D">
        <w:rPr>
          <w:rFonts w:cs="Times New Roman"/>
          <w:snapToGrid w:val="0"/>
          <w:kern w:val="22"/>
          <w:lang w:val="ru-RU" w:eastAsia="ja-JP" w:bidi="th-TH"/>
        </w:rPr>
        <w:t>проблем</w:t>
      </w:r>
      <w:r w:rsidR="0023689D" w:rsidRPr="0004664D">
        <w:rPr>
          <w:rFonts w:cs="Times New Roman"/>
          <w:snapToGrid w:val="0"/>
          <w:kern w:val="22"/>
          <w:lang w:val="ru-RU" w:eastAsia="ja-JP" w:bidi="th-TH"/>
        </w:rPr>
        <w:t>ы</w:t>
      </w:r>
      <w:r w:rsidRPr="0004664D">
        <w:rPr>
          <w:rFonts w:cs="Times New Roman"/>
          <w:snapToGrid w:val="0"/>
          <w:kern w:val="22"/>
          <w:lang w:val="ru-RU" w:eastAsia="ja-JP" w:bidi="th-TH"/>
        </w:rPr>
        <w:t xml:space="preserve">. По сравнению с другими вопросами, </w:t>
      </w:r>
      <w:r w:rsidR="0047645D" w:rsidRPr="0004664D">
        <w:rPr>
          <w:rFonts w:cs="Times New Roman"/>
          <w:snapToGrid w:val="0"/>
          <w:kern w:val="22"/>
          <w:lang w:val="ru-RU" w:eastAsia="ja-JP" w:bidi="th-TH"/>
        </w:rPr>
        <w:t>проблема биоразнообразия имеет относительно низкую актуальность для к</w:t>
      </w:r>
      <w:r w:rsidR="0023689D" w:rsidRPr="0004664D">
        <w:rPr>
          <w:rFonts w:cs="Times New Roman"/>
          <w:snapToGrid w:val="0"/>
          <w:kern w:val="22"/>
          <w:lang w:val="ru-RU" w:eastAsia="ja-JP" w:bidi="th-TH"/>
        </w:rPr>
        <w:t>омпани</w:t>
      </w:r>
      <w:r w:rsidR="0047645D" w:rsidRPr="0004664D">
        <w:rPr>
          <w:rFonts w:cs="Times New Roman"/>
          <w:snapToGrid w:val="0"/>
          <w:kern w:val="22"/>
          <w:lang w:val="ru-RU" w:eastAsia="ja-JP" w:bidi="th-TH"/>
        </w:rPr>
        <w:t>й</w:t>
      </w:r>
      <w:r w:rsidR="0023689D" w:rsidRPr="0004664D">
        <w:rPr>
          <w:rFonts w:cs="Times New Roman"/>
          <w:snapToGrid w:val="0"/>
          <w:kern w:val="22"/>
          <w:lang w:val="ru-RU" w:eastAsia="ja-JP" w:bidi="th-TH"/>
        </w:rPr>
        <w:t xml:space="preserve"> и внешни</w:t>
      </w:r>
      <w:r w:rsidR="0047645D" w:rsidRPr="0004664D">
        <w:rPr>
          <w:rFonts w:cs="Times New Roman"/>
          <w:snapToGrid w:val="0"/>
          <w:kern w:val="22"/>
          <w:lang w:val="ru-RU" w:eastAsia="ja-JP" w:bidi="th-TH"/>
        </w:rPr>
        <w:t>х</w:t>
      </w:r>
      <w:r w:rsidR="0023689D" w:rsidRPr="0004664D">
        <w:rPr>
          <w:rFonts w:cs="Times New Roman"/>
          <w:snapToGrid w:val="0"/>
          <w:kern w:val="22"/>
          <w:lang w:val="ru-RU" w:eastAsia="ja-JP" w:bidi="th-TH"/>
        </w:rPr>
        <w:t xml:space="preserve"> </w:t>
      </w:r>
      <w:r w:rsidR="00954F6D" w:rsidRPr="0004664D">
        <w:rPr>
          <w:rFonts w:cs="Times New Roman"/>
          <w:snapToGrid w:val="0"/>
          <w:kern w:val="22"/>
          <w:lang w:val="ru-RU" w:eastAsia="ja-JP" w:bidi="th-TH"/>
        </w:rPr>
        <w:t>заинтересованных сторон</w:t>
      </w:r>
      <w:r w:rsidR="0047645D" w:rsidRPr="0004664D">
        <w:rPr>
          <w:rFonts w:cs="Times New Roman"/>
          <w:snapToGrid w:val="0"/>
          <w:kern w:val="22"/>
          <w:lang w:val="ru-RU" w:eastAsia="ja-JP" w:bidi="th-TH"/>
        </w:rPr>
        <w:t>.</w:t>
      </w:r>
      <w:r w:rsidRPr="0004664D">
        <w:rPr>
          <w:rFonts w:cs="Times New Roman"/>
          <w:snapToGrid w:val="0"/>
          <w:kern w:val="22"/>
          <w:lang w:val="ru-RU" w:eastAsia="ja-JP" w:bidi="th-TH"/>
        </w:rPr>
        <w:t xml:space="preserve"> </w:t>
      </w:r>
      <w:r w:rsidR="0047645D" w:rsidRPr="0004664D">
        <w:rPr>
          <w:rFonts w:cs="Times New Roman"/>
          <w:snapToGrid w:val="0"/>
          <w:kern w:val="22"/>
          <w:lang w:val="ru-RU" w:eastAsia="ja-JP" w:bidi="th-TH"/>
        </w:rPr>
        <w:t>К п</w:t>
      </w:r>
      <w:r w:rsidRPr="0004664D">
        <w:rPr>
          <w:rFonts w:cs="Times New Roman"/>
          <w:snapToGrid w:val="0"/>
          <w:kern w:val="22"/>
          <w:lang w:val="ru-RU" w:eastAsia="ja-JP" w:bidi="th-TH"/>
        </w:rPr>
        <w:t>ример</w:t>
      </w:r>
      <w:r w:rsidR="0047645D" w:rsidRPr="0004664D">
        <w:rPr>
          <w:rFonts w:cs="Times New Roman"/>
          <w:snapToGrid w:val="0"/>
          <w:kern w:val="22"/>
          <w:lang w:val="ru-RU" w:eastAsia="ja-JP" w:bidi="th-TH"/>
        </w:rPr>
        <w:t>у</w:t>
      </w:r>
      <w:r w:rsidRPr="0004664D">
        <w:rPr>
          <w:rFonts w:cs="Times New Roman"/>
          <w:snapToGrid w:val="0"/>
          <w:kern w:val="22"/>
          <w:lang w:val="ru-RU" w:eastAsia="ja-JP" w:bidi="th-TH"/>
        </w:rPr>
        <w:t xml:space="preserve">, одна компания, являющаяся лидером по интеграции </w:t>
      </w:r>
      <w:r w:rsidR="0047645D" w:rsidRPr="0004664D">
        <w:rPr>
          <w:rFonts w:cs="Times New Roman"/>
          <w:snapToGrid w:val="0"/>
          <w:kern w:val="22"/>
          <w:lang w:val="ru-RU" w:eastAsia="ja-JP" w:bidi="th-TH"/>
        </w:rPr>
        <w:t xml:space="preserve">вопросов </w:t>
      </w:r>
      <w:r w:rsidRPr="0004664D">
        <w:rPr>
          <w:rFonts w:cs="Times New Roman"/>
          <w:snapToGrid w:val="0"/>
          <w:kern w:val="22"/>
          <w:lang w:val="ru-RU" w:eastAsia="ja-JP" w:bidi="th-TH"/>
        </w:rPr>
        <w:t xml:space="preserve">устойчивого развития в свою бизнес-стратегию и деятельность, не </w:t>
      </w:r>
      <w:r w:rsidR="0047645D" w:rsidRPr="0004664D">
        <w:rPr>
          <w:rFonts w:cs="Times New Roman"/>
          <w:snapToGrid w:val="0"/>
          <w:kern w:val="22"/>
          <w:lang w:val="ru-RU" w:eastAsia="ja-JP" w:bidi="th-TH"/>
        </w:rPr>
        <w:t>считает</w:t>
      </w:r>
      <w:r w:rsidRPr="0004664D">
        <w:rPr>
          <w:rFonts w:cs="Times New Roman"/>
          <w:snapToGrid w:val="0"/>
          <w:kern w:val="22"/>
          <w:lang w:val="ru-RU" w:eastAsia="ja-JP" w:bidi="th-TH"/>
        </w:rPr>
        <w:t xml:space="preserve"> биоразнообрази</w:t>
      </w:r>
      <w:r w:rsidR="0047645D" w:rsidRPr="0004664D">
        <w:rPr>
          <w:rFonts w:cs="Times New Roman"/>
          <w:snapToGrid w:val="0"/>
          <w:kern w:val="22"/>
          <w:lang w:val="ru-RU" w:eastAsia="ja-JP" w:bidi="th-TH"/>
        </w:rPr>
        <w:t xml:space="preserve">е </w:t>
      </w:r>
      <w:r w:rsidRPr="0004664D">
        <w:rPr>
          <w:rFonts w:cs="Times New Roman"/>
          <w:snapToGrid w:val="0"/>
          <w:kern w:val="22"/>
          <w:lang w:val="ru-RU" w:eastAsia="ja-JP" w:bidi="th-TH"/>
        </w:rPr>
        <w:lastRenderedPageBreak/>
        <w:t>существенно</w:t>
      </w:r>
      <w:r w:rsidR="0047645D" w:rsidRPr="0004664D">
        <w:rPr>
          <w:rFonts w:cs="Times New Roman"/>
          <w:snapToGrid w:val="0"/>
          <w:kern w:val="22"/>
          <w:lang w:val="ru-RU" w:eastAsia="ja-JP" w:bidi="th-TH"/>
        </w:rPr>
        <w:t>й проблемой</w:t>
      </w:r>
      <w:r w:rsidRPr="0004664D">
        <w:rPr>
          <w:rFonts w:cs="Times New Roman"/>
          <w:snapToGrid w:val="0"/>
          <w:kern w:val="22"/>
          <w:lang w:val="ru-RU" w:eastAsia="ja-JP" w:bidi="th-TH"/>
        </w:rPr>
        <w:t xml:space="preserve">, </w:t>
      </w:r>
      <w:r w:rsidR="0047645D" w:rsidRPr="0004664D">
        <w:rPr>
          <w:rFonts w:cs="Times New Roman"/>
          <w:snapToGrid w:val="0"/>
          <w:kern w:val="22"/>
          <w:lang w:val="ru-RU" w:eastAsia="ja-JP" w:bidi="th-TH"/>
        </w:rPr>
        <w:t xml:space="preserve">однако </w:t>
      </w:r>
      <w:r w:rsidRPr="0004664D">
        <w:rPr>
          <w:rFonts w:cs="Times New Roman"/>
          <w:snapToGrid w:val="0"/>
          <w:kern w:val="22"/>
          <w:lang w:val="ru-RU" w:eastAsia="ja-JP" w:bidi="th-TH"/>
        </w:rPr>
        <w:t>заявл</w:t>
      </w:r>
      <w:r w:rsidR="0047645D" w:rsidRPr="0004664D">
        <w:rPr>
          <w:rFonts w:cs="Times New Roman"/>
          <w:snapToGrid w:val="0"/>
          <w:kern w:val="22"/>
          <w:lang w:val="ru-RU" w:eastAsia="ja-JP" w:bidi="th-TH"/>
        </w:rPr>
        <w:t xml:space="preserve">яет </w:t>
      </w:r>
      <w:r w:rsidRPr="0004664D">
        <w:rPr>
          <w:rFonts w:cs="Times New Roman"/>
          <w:snapToGrid w:val="0"/>
          <w:kern w:val="22"/>
          <w:lang w:val="ru-RU" w:eastAsia="ja-JP" w:bidi="th-TH"/>
        </w:rPr>
        <w:t xml:space="preserve">о том, почему биоразнообразие имеет значение наряду с несколькими соответствующими </w:t>
      </w:r>
      <w:r w:rsidR="0047645D" w:rsidRPr="0004664D">
        <w:rPr>
          <w:rFonts w:cs="Times New Roman"/>
          <w:snapToGrid w:val="0"/>
          <w:kern w:val="22"/>
          <w:lang w:val="ru-RU" w:eastAsia="ja-JP" w:bidi="th-TH"/>
        </w:rPr>
        <w:t xml:space="preserve">политическими мерами </w:t>
      </w:r>
      <w:r w:rsidRPr="0004664D">
        <w:rPr>
          <w:rFonts w:cs="Times New Roman"/>
          <w:snapToGrid w:val="0"/>
          <w:kern w:val="22"/>
          <w:lang w:val="ru-RU" w:eastAsia="ja-JP" w:bidi="th-TH"/>
        </w:rPr>
        <w:t xml:space="preserve">и обязательствами; </w:t>
      </w:r>
      <w:r w:rsidR="0047645D" w:rsidRPr="0004664D">
        <w:rPr>
          <w:rFonts w:cs="Times New Roman"/>
          <w:snapToGrid w:val="0"/>
          <w:kern w:val="22"/>
          <w:lang w:val="ru-RU" w:eastAsia="ja-JP" w:bidi="th-TH"/>
        </w:rPr>
        <w:t>наряду с этим</w:t>
      </w:r>
      <w:r w:rsidRPr="0004664D">
        <w:rPr>
          <w:rFonts w:cs="Times New Roman"/>
          <w:snapToGrid w:val="0"/>
          <w:kern w:val="22"/>
          <w:lang w:val="ru-RU" w:eastAsia="ja-JP" w:bidi="th-TH"/>
        </w:rPr>
        <w:t xml:space="preserve">, она рассматривает обезлесение, сельскохозяйственные источники и водные ресурсы в качестве основных </w:t>
      </w:r>
      <w:r w:rsidR="0047645D" w:rsidRPr="0004664D">
        <w:rPr>
          <w:rFonts w:cs="Times New Roman"/>
          <w:snapToGrid w:val="0"/>
          <w:kern w:val="22"/>
          <w:lang w:val="ru-RU" w:eastAsia="ja-JP" w:bidi="th-TH"/>
        </w:rPr>
        <w:t>существенных</w:t>
      </w:r>
      <w:r w:rsidRPr="0004664D">
        <w:rPr>
          <w:rFonts w:cs="Times New Roman"/>
          <w:snapToGrid w:val="0"/>
          <w:kern w:val="22"/>
          <w:lang w:val="ru-RU" w:eastAsia="ja-JP" w:bidi="th-TH"/>
        </w:rPr>
        <w:t xml:space="preserve"> проблем. Аналогичным образом, некоторые компании не </w:t>
      </w:r>
      <w:r w:rsidR="0047645D" w:rsidRPr="0004664D">
        <w:rPr>
          <w:rFonts w:cs="Times New Roman"/>
          <w:snapToGrid w:val="0"/>
          <w:kern w:val="22"/>
          <w:lang w:val="ru-RU" w:eastAsia="ja-JP" w:bidi="th-TH"/>
        </w:rPr>
        <w:t>упоминают</w:t>
      </w:r>
      <w:r w:rsidRPr="0004664D">
        <w:rPr>
          <w:rFonts w:cs="Times New Roman"/>
          <w:snapToGrid w:val="0"/>
          <w:kern w:val="22"/>
          <w:lang w:val="ru-RU" w:eastAsia="ja-JP" w:bidi="th-TH"/>
        </w:rPr>
        <w:t xml:space="preserve"> биоразнообразие, а ссылаются на </w:t>
      </w:r>
      <w:r w:rsidR="0047645D" w:rsidRPr="0004664D">
        <w:rPr>
          <w:rFonts w:cs="Times New Roman"/>
          <w:snapToGrid w:val="0"/>
          <w:kern w:val="22"/>
          <w:lang w:val="ru-RU" w:eastAsia="ja-JP" w:bidi="th-TH"/>
        </w:rPr>
        <w:t>«природные</w:t>
      </w:r>
      <w:r w:rsidRPr="0004664D">
        <w:rPr>
          <w:rFonts w:cs="Times New Roman"/>
          <w:snapToGrid w:val="0"/>
          <w:kern w:val="22"/>
          <w:lang w:val="ru-RU" w:eastAsia="ja-JP" w:bidi="th-TH"/>
        </w:rPr>
        <w:t xml:space="preserve"> экосистемы</w:t>
      </w:r>
      <w:r w:rsidR="0047645D" w:rsidRPr="0004664D">
        <w:rPr>
          <w:rFonts w:cs="Times New Roman"/>
          <w:snapToGrid w:val="0"/>
          <w:kern w:val="22"/>
          <w:lang w:val="ru-RU" w:eastAsia="ja-JP" w:bidi="th-TH"/>
        </w:rPr>
        <w:t>»</w:t>
      </w:r>
      <w:r w:rsidRPr="0004664D">
        <w:rPr>
          <w:rFonts w:cs="Times New Roman"/>
          <w:snapToGrid w:val="0"/>
          <w:kern w:val="22"/>
          <w:lang w:val="ru-RU" w:eastAsia="ja-JP" w:bidi="th-TH"/>
        </w:rPr>
        <w:t xml:space="preserve"> или просто </w:t>
      </w:r>
      <w:r w:rsidR="0047645D" w:rsidRPr="0004664D">
        <w:rPr>
          <w:rFonts w:cs="Times New Roman"/>
          <w:snapToGrid w:val="0"/>
          <w:kern w:val="22"/>
          <w:lang w:val="ru-RU" w:eastAsia="ja-JP" w:bidi="th-TH"/>
        </w:rPr>
        <w:t>«</w:t>
      </w:r>
      <w:r w:rsidRPr="0004664D">
        <w:rPr>
          <w:rFonts w:cs="Times New Roman"/>
          <w:snapToGrid w:val="0"/>
          <w:kern w:val="22"/>
          <w:lang w:val="ru-RU" w:eastAsia="ja-JP" w:bidi="th-TH"/>
        </w:rPr>
        <w:t>экосистемы</w:t>
      </w:r>
      <w:r w:rsidR="0047645D" w:rsidRPr="0004664D">
        <w:rPr>
          <w:rFonts w:cs="Times New Roman"/>
          <w:snapToGrid w:val="0"/>
          <w:kern w:val="22"/>
          <w:lang w:val="ru-RU" w:eastAsia="ja-JP" w:bidi="th-TH"/>
        </w:rPr>
        <w:t>»</w:t>
      </w:r>
      <w:r w:rsidRPr="0004664D">
        <w:rPr>
          <w:rFonts w:cs="Times New Roman"/>
          <w:snapToGrid w:val="0"/>
          <w:kern w:val="22"/>
          <w:lang w:val="ru-RU" w:eastAsia="ja-JP" w:bidi="th-TH"/>
        </w:rPr>
        <w:t xml:space="preserve">. Очевидно, что часто отсутствует понимание того, что биоразнообразие лежит в основе функционирования экосистем и предоставления экосистемных услуг. Возникающая в результате этого несогласованность используемых терминов препятствует эффективному сопоставлению данных между </w:t>
      </w:r>
      <w:r w:rsidR="0047645D" w:rsidRPr="0004664D">
        <w:rPr>
          <w:rFonts w:cs="Times New Roman"/>
          <w:snapToGrid w:val="0"/>
          <w:kern w:val="22"/>
          <w:lang w:val="ru-RU" w:eastAsia="ja-JP" w:bidi="th-TH"/>
        </w:rPr>
        <w:t>предприятиями</w:t>
      </w:r>
      <w:r w:rsidRPr="0004664D">
        <w:rPr>
          <w:rFonts w:cs="Times New Roman"/>
          <w:snapToGrid w:val="0"/>
          <w:kern w:val="22"/>
          <w:lang w:val="ru-RU" w:eastAsia="ja-JP" w:bidi="th-TH"/>
        </w:rPr>
        <w:t xml:space="preserve"> и выработке соответствующих рекомендаций в отношении политики.</w:t>
      </w:r>
    </w:p>
    <w:p w:rsidR="00FA49AA" w:rsidRPr="0004664D" w:rsidRDefault="0047645D" w:rsidP="00FA49AA">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rFonts w:cs="Times New Roman"/>
          <w:snapToGrid w:val="0"/>
          <w:kern w:val="22"/>
          <w:lang w:val="ru-RU" w:eastAsia="ja-JP" w:bidi="th-TH"/>
        </w:rPr>
        <w:t>Дополнительная</w:t>
      </w:r>
      <w:r w:rsidR="00FA49AA" w:rsidRPr="0004664D">
        <w:rPr>
          <w:rFonts w:cs="Times New Roman"/>
          <w:snapToGrid w:val="0"/>
          <w:kern w:val="22"/>
          <w:lang w:val="ru-RU" w:eastAsia="ja-JP" w:bidi="th-TH"/>
        </w:rPr>
        <w:t xml:space="preserve"> проблема заключается в том, что </w:t>
      </w:r>
      <w:r w:rsidRPr="0004664D">
        <w:rPr>
          <w:rFonts w:cs="Times New Roman"/>
          <w:snapToGrid w:val="0"/>
          <w:kern w:val="22"/>
          <w:lang w:val="ru-RU" w:eastAsia="ja-JP" w:bidi="th-TH"/>
        </w:rPr>
        <w:t xml:space="preserve">степень </w:t>
      </w:r>
      <w:r w:rsidR="00FA49AA" w:rsidRPr="0004664D">
        <w:rPr>
          <w:rFonts w:cs="Times New Roman"/>
          <w:snapToGrid w:val="0"/>
          <w:kern w:val="22"/>
          <w:lang w:val="ru-RU" w:eastAsia="ja-JP" w:bidi="th-TH"/>
        </w:rPr>
        <w:t>воздействи</w:t>
      </w:r>
      <w:r w:rsidRPr="0004664D">
        <w:rPr>
          <w:rFonts w:cs="Times New Roman"/>
          <w:snapToGrid w:val="0"/>
          <w:kern w:val="22"/>
          <w:lang w:val="ru-RU" w:eastAsia="ja-JP" w:bidi="th-TH"/>
        </w:rPr>
        <w:t xml:space="preserve">я </w:t>
      </w:r>
      <w:r w:rsidR="00BA2A37" w:rsidRPr="0004664D">
        <w:rPr>
          <w:rFonts w:cs="Times New Roman"/>
          <w:snapToGrid w:val="0"/>
          <w:kern w:val="22"/>
          <w:lang w:val="ru-RU" w:eastAsia="ja-JP" w:bidi="th-TH"/>
        </w:rPr>
        <w:t>на биоразнообразие и зависимость от него</w:t>
      </w:r>
      <w:r w:rsidR="00FA49AA" w:rsidRPr="0004664D">
        <w:rPr>
          <w:rFonts w:cs="Times New Roman"/>
          <w:snapToGrid w:val="0"/>
          <w:kern w:val="22"/>
          <w:lang w:val="ru-RU" w:eastAsia="ja-JP" w:bidi="th-TH"/>
        </w:rPr>
        <w:t xml:space="preserve"> различаются между </w:t>
      </w:r>
      <w:r w:rsidRPr="0004664D">
        <w:rPr>
          <w:rFonts w:cs="Times New Roman"/>
          <w:snapToGrid w:val="0"/>
          <w:kern w:val="22"/>
          <w:lang w:val="ru-RU" w:eastAsia="ja-JP" w:bidi="th-TH"/>
        </w:rPr>
        <w:t xml:space="preserve">предприятиями </w:t>
      </w:r>
      <w:r w:rsidR="00FA49AA" w:rsidRPr="0004664D">
        <w:rPr>
          <w:rFonts w:cs="Times New Roman"/>
          <w:snapToGrid w:val="0"/>
          <w:kern w:val="22"/>
          <w:lang w:val="ru-RU" w:eastAsia="ja-JP" w:bidi="th-TH"/>
        </w:rPr>
        <w:t xml:space="preserve">и секторами, что затрудняет проведение сопоставлений. Биоразнообразие как понятие трудно </w:t>
      </w:r>
      <w:r w:rsidR="00031117" w:rsidRPr="0004664D">
        <w:rPr>
          <w:rFonts w:cs="Times New Roman"/>
          <w:snapToGrid w:val="0"/>
          <w:kern w:val="22"/>
          <w:lang w:val="ru-RU" w:eastAsia="ja-JP" w:bidi="th-TH"/>
        </w:rPr>
        <w:t>поддается</w:t>
      </w:r>
      <w:r w:rsidR="00FA49AA" w:rsidRPr="0004664D">
        <w:rPr>
          <w:rFonts w:cs="Times New Roman"/>
          <w:snapToGrid w:val="0"/>
          <w:kern w:val="22"/>
          <w:lang w:val="ru-RU" w:eastAsia="ja-JP" w:bidi="th-TH"/>
        </w:rPr>
        <w:t xml:space="preserve"> измер</w:t>
      </w:r>
      <w:r w:rsidR="00031117" w:rsidRPr="0004664D">
        <w:rPr>
          <w:rFonts w:cs="Times New Roman"/>
          <w:snapToGrid w:val="0"/>
          <w:kern w:val="22"/>
          <w:lang w:val="ru-RU" w:eastAsia="ja-JP" w:bidi="th-TH"/>
        </w:rPr>
        <w:t>ению</w:t>
      </w:r>
      <w:r w:rsidR="00FA49AA" w:rsidRPr="0004664D">
        <w:rPr>
          <w:rFonts w:cs="Times New Roman"/>
          <w:snapToGrid w:val="0"/>
          <w:kern w:val="22"/>
          <w:lang w:val="ru-RU" w:eastAsia="ja-JP" w:bidi="th-TH"/>
        </w:rPr>
        <w:t xml:space="preserve"> по сравнению, например, с выбросами парниковых газов. Исследование показывает, что многие компании измеряют и сообщают о землепользовании и водопользовании, </w:t>
      </w:r>
      <w:r w:rsidR="00031117" w:rsidRPr="0004664D">
        <w:rPr>
          <w:rFonts w:cs="Times New Roman"/>
          <w:snapToGrid w:val="0"/>
          <w:kern w:val="22"/>
          <w:lang w:val="ru-RU" w:eastAsia="ja-JP" w:bidi="th-TH"/>
        </w:rPr>
        <w:t>отмечая</w:t>
      </w:r>
      <w:r w:rsidR="00FA49AA" w:rsidRPr="0004664D">
        <w:rPr>
          <w:rFonts w:cs="Times New Roman"/>
          <w:snapToGrid w:val="0"/>
          <w:kern w:val="22"/>
          <w:lang w:val="ru-RU" w:eastAsia="ja-JP" w:bidi="th-TH"/>
        </w:rPr>
        <w:t>, таким образом, важные факторы утраты биоразнообразия</w:t>
      </w:r>
      <w:r w:rsidR="00031117" w:rsidRPr="0004664D">
        <w:rPr>
          <w:rFonts w:cs="Times New Roman"/>
          <w:snapToGrid w:val="0"/>
          <w:kern w:val="22"/>
          <w:lang w:val="ru-RU" w:eastAsia="ja-JP" w:bidi="th-TH"/>
        </w:rPr>
        <w:t>,</w:t>
      </w:r>
      <w:r w:rsidR="00FA49AA" w:rsidRPr="0004664D">
        <w:rPr>
          <w:rFonts w:cs="Times New Roman"/>
          <w:snapToGrid w:val="0"/>
          <w:kern w:val="22"/>
          <w:lang w:val="ru-RU" w:eastAsia="ja-JP" w:bidi="th-TH"/>
        </w:rPr>
        <w:t xml:space="preserve"> </w:t>
      </w:r>
      <w:r w:rsidR="00031117" w:rsidRPr="0004664D">
        <w:rPr>
          <w:rFonts w:cs="Times New Roman"/>
          <w:snapToGrid w:val="0"/>
          <w:kern w:val="22"/>
          <w:lang w:val="ru-RU" w:eastAsia="ja-JP" w:bidi="th-TH"/>
        </w:rPr>
        <w:t>однако</w:t>
      </w:r>
      <w:r w:rsidR="00FA49AA" w:rsidRPr="0004664D">
        <w:rPr>
          <w:rFonts w:cs="Times New Roman"/>
          <w:snapToGrid w:val="0"/>
          <w:kern w:val="22"/>
          <w:lang w:val="ru-RU" w:eastAsia="ja-JP" w:bidi="th-TH"/>
        </w:rPr>
        <w:t xml:space="preserve"> они не </w:t>
      </w:r>
      <w:r w:rsidR="00031117" w:rsidRPr="0004664D">
        <w:rPr>
          <w:rFonts w:cs="Times New Roman"/>
          <w:snapToGrid w:val="0"/>
          <w:kern w:val="22"/>
          <w:lang w:val="ru-RU" w:eastAsia="ja-JP" w:bidi="th-TH"/>
        </w:rPr>
        <w:t xml:space="preserve">устанавливают возможной </w:t>
      </w:r>
      <w:r w:rsidR="00FA49AA" w:rsidRPr="0004664D">
        <w:rPr>
          <w:rFonts w:cs="Times New Roman"/>
          <w:snapToGrid w:val="0"/>
          <w:kern w:val="22"/>
          <w:lang w:val="ru-RU" w:eastAsia="ja-JP" w:bidi="th-TH"/>
        </w:rPr>
        <w:t>важной связи с биоразнообразием.</w:t>
      </w:r>
    </w:p>
    <w:p w:rsidR="005663A1" w:rsidRPr="0004664D" w:rsidRDefault="00070D30" w:rsidP="005663A1">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val="ru-RU"/>
        </w:rPr>
      </w:pPr>
      <w:r w:rsidRPr="0004664D">
        <w:rPr>
          <w:snapToGrid w:val="0"/>
          <w:kern w:val="22"/>
          <w:lang w:val="ru-RU"/>
        </w:rPr>
        <w:t>B.</w:t>
      </w:r>
      <w:r w:rsidRPr="0004664D">
        <w:rPr>
          <w:snapToGrid w:val="0"/>
          <w:kern w:val="22"/>
          <w:lang w:val="ru-RU"/>
        </w:rPr>
        <w:tab/>
      </w:r>
      <w:r w:rsidR="005663A1" w:rsidRPr="0004664D">
        <w:rPr>
          <w:snapToGrid w:val="0"/>
          <w:kern w:val="22"/>
          <w:lang w:val="ru-RU"/>
        </w:rPr>
        <w:t>Тенденции в области отчетности</w:t>
      </w:r>
    </w:p>
    <w:p w:rsidR="00070D30" w:rsidRPr="0004664D" w:rsidRDefault="008041A9" w:rsidP="00167C8C">
      <w:pPr>
        <w:pStyle w:val="Heading3"/>
        <w:suppressLineNumbers/>
        <w:tabs>
          <w:tab w:val="clear" w:pos="567"/>
          <w:tab w:val="left" w:pos="360"/>
        </w:tabs>
        <w:suppressAutoHyphens/>
        <w:kinsoku w:val="0"/>
        <w:overflowPunct w:val="0"/>
        <w:autoSpaceDE w:val="0"/>
        <w:autoSpaceDN w:val="0"/>
        <w:adjustRightInd w:val="0"/>
        <w:snapToGrid w:val="0"/>
        <w:rPr>
          <w:snapToGrid w:val="0"/>
          <w:kern w:val="22"/>
          <w:lang w:val="ru-RU" w:eastAsia="ja-JP" w:bidi="th-TH"/>
        </w:rPr>
      </w:pPr>
      <w:r w:rsidRPr="0004664D">
        <w:rPr>
          <w:snapToGrid w:val="0"/>
          <w:kern w:val="22"/>
          <w:lang w:val="ru-RU" w:eastAsia="ja-JP" w:bidi="th-TH"/>
        </w:rPr>
        <w:t>1.</w:t>
      </w:r>
      <w:r w:rsidRPr="0004664D">
        <w:rPr>
          <w:snapToGrid w:val="0"/>
          <w:kern w:val="22"/>
          <w:lang w:val="ru-RU" w:eastAsia="ja-JP" w:bidi="th-TH"/>
        </w:rPr>
        <w:tab/>
      </w:r>
      <w:r w:rsidR="002A3837" w:rsidRPr="00112D37">
        <w:rPr>
          <w:snapToGrid w:val="0"/>
          <w:kern w:val="22"/>
          <w:lang w:val="ru-RU" w:eastAsia="ja-JP" w:bidi="th-TH"/>
        </w:rPr>
        <w:t>Соглас</w:t>
      </w:r>
      <w:bookmarkStart w:id="3" w:name="_GoBack"/>
      <w:bookmarkEnd w:id="3"/>
      <w:r w:rsidR="002A3837" w:rsidRPr="00112D37">
        <w:rPr>
          <w:snapToGrid w:val="0"/>
          <w:kern w:val="22"/>
          <w:lang w:val="ru-RU" w:eastAsia="ja-JP" w:bidi="th-TH"/>
        </w:rPr>
        <w:t>ование</w:t>
      </w:r>
      <w:r w:rsidR="002A3837" w:rsidRPr="0004664D">
        <w:rPr>
          <w:snapToGrid w:val="0"/>
          <w:kern w:val="22"/>
          <w:lang w:val="ru-RU" w:eastAsia="ja-JP" w:bidi="th-TH"/>
        </w:rPr>
        <w:t xml:space="preserve"> рамок отчетности </w:t>
      </w:r>
    </w:p>
    <w:p w:rsidR="00421D42" w:rsidRPr="0004664D" w:rsidRDefault="00421D42" w:rsidP="00FA49AA">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snapToGrid w:val="0"/>
          <w:lang w:val="ru-RU"/>
        </w:rPr>
        <w:t>Существующие механизмы отчетности, подобные тем, о которых говорится в предыдущем разделе, как правило, не согласованы, и, следовательно, их трудно сопоставить. Далеко не все механизмы охватывают вопросы биоразнообразия. Кроме того, они ориентированы на различные аудитории: например, SASB адресован компаниям в С</w:t>
      </w:r>
      <w:r w:rsidR="002A3837" w:rsidRPr="0004664D">
        <w:rPr>
          <w:snapToGrid w:val="0"/>
          <w:lang w:val="ru-RU"/>
        </w:rPr>
        <w:t>ША</w:t>
      </w:r>
      <w:r w:rsidRPr="0004664D">
        <w:rPr>
          <w:snapToGrid w:val="0"/>
          <w:lang w:val="ru-RU"/>
        </w:rPr>
        <w:t>, а данные, собираемые CDP, предназначены для инвесторов. Такая несогласованность характерна для всей отчетности в области устойчивости, а не только для биоразнообразия</w:t>
      </w:r>
      <w:r w:rsidR="002A3837" w:rsidRPr="0004664D">
        <w:rPr>
          <w:snapToGrid w:val="0"/>
          <w:lang w:val="ru-RU"/>
        </w:rPr>
        <w:t>.</w:t>
      </w:r>
    </w:p>
    <w:p w:rsidR="00421D42" w:rsidRPr="0004664D" w:rsidRDefault="00421D42" w:rsidP="00060510">
      <w:pPr>
        <w:pStyle w:val="Para1"/>
        <w:suppressLineNumbers/>
        <w:suppressAutoHyphens/>
        <w:kinsoku w:val="0"/>
        <w:overflowPunct w:val="0"/>
        <w:autoSpaceDE w:val="0"/>
        <w:autoSpaceDN w:val="0"/>
        <w:adjustRightInd w:val="0"/>
        <w:snapToGrid w:val="0"/>
        <w:ind w:left="0" w:firstLine="0"/>
        <w:rPr>
          <w:snapToGrid w:val="0"/>
          <w:kern w:val="22"/>
          <w:lang w:val="ru-RU" w:eastAsia="ja-JP" w:bidi="th-TH"/>
        </w:rPr>
      </w:pPr>
      <w:r w:rsidRPr="0004664D">
        <w:rPr>
          <w:snapToGrid w:val="0"/>
          <w:lang w:val="ru-RU"/>
        </w:rPr>
        <w:t>В связи с этим, одной из серьезных проблем, по-видимому, является «усталост</w:t>
      </w:r>
      <w:r w:rsidR="002A3837" w:rsidRPr="0004664D">
        <w:rPr>
          <w:snapToGrid w:val="0"/>
          <w:lang w:val="ru-RU"/>
        </w:rPr>
        <w:t>ь</w:t>
      </w:r>
      <w:r w:rsidRPr="0004664D">
        <w:rPr>
          <w:snapToGrid w:val="0"/>
          <w:lang w:val="ru-RU"/>
        </w:rPr>
        <w:t>» в вопросе представления отчетности. Ввиду наличия различных рамок и связанных с ними каналов отчетности отсутствует четкое понимание таких аспектов, как содержание отчетности и структуры, которым их следует направлять, и существует</w:t>
      </w:r>
      <w:r w:rsidRPr="0004664D">
        <w:rPr>
          <w:b/>
          <w:snapToGrid w:val="0"/>
          <w:lang w:val="ru-RU"/>
        </w:rPr>
        <w:t xml:space="preserve"> </w:t>
      </w:r>
      <w:r w:rsidRPr="0004664D">
        <w:rPr>
          <w:snapToGrid w:val="0"/>
          <w:lang w:val="ru-RU"/>
        </w:rPr>
        <w:t>потребность в согласовании и разработке общих стандартных количественных показателей. Например, в Инструментарии Протокола природного капитала</w:t>
      </w:r>
      <w:r w:rsidRPr="0004664D">
        <w:rPr>
          <w:rStyle w:val="FootnoteReference"/>
          <w:snapToGrid w:val="0"/>
          <w:kern w:val="22"/>
          <w:lang w:val="ru-RU" w:eastAsia="ja-JP" w:bidi="th-TH"/>
        </w:rPr>
        <w:footnoteReference w:id="14"/>
      </w:r>
      <w:r w:rsidRPr="0004664D">
        <w:rPr>
          <w:snapToGrid w:val="0"/>
          <w:lang w:val="ru-RU"/>
        </w:rPr>
        <w:t xml:space="preserve"> и базе отчетности Всемирного совета деловых кругов по вопросам устойчивого развития</w:t>
      </w:r>
      <w:r w:rsidRPr="0004664D">
        <w:rPr>
          <w:rStyle w:val="FootnoteReference"/>
          <w:snapToGrid w:val="0"/>
          <w:kern w:val="22"/>
          <w:lang w:val="ru-RU" w:eastAsia="ja-JP" w:bidi="th-TH"/>
        </w:rPr>
        <w:footnoteReference w:id="15"/>
      </w:r>
      <w:r w:rsidRPr="0004664D">
        <w:rPr>
          <w:snapToGrid w:val="0"/>
          <w:lang w:val="ru-RU"/>
        </w:rPr>
        <w:t xml:space="preserve"> перечислено более 40 имеющихся инструментов измерения, касающихся непосредственно биоразнообразия и экосистем. В настоящее время вводятся новые схемы отчетности: согласно недавнему совместному докладу </w:t>
      </w:r>
      <w:r w:rsidR="004D35A9" w:rsidRPr="0004664D">
        <w:rPr>
          <w:snapToGrid w:val="0"/>
          <w:kern w:val="22"/>
          <w:lang w:val="ru-RU" w:eastAsia="ja-JP" w:bidi="th-TH"/>
        </w:rPr>
        <w:t>KPMG</w:t>
      </w:r>
      <w:r w:rsidRPr="0004664D">
        <w:rPr>
          <w:snapToGrid w:val="0"/>
          <w:lang w:val="ru-RU"/>
        </w:rPr>
        <w:t xml:space="preserve">, </w:t>
      </w:r>
      <w:r w:rsidR="002A3837" w:rsidRPr="0004664D">
        <w:rPr>
          <w:snapToGrid w:val="0"/>
          <w:lang w:val="ru-RU"/>
        </w:rPr>
        <w:t>ГИО</w:t>
      </w:r>
      <w:r w:rsidRPr="0004664D">
        <w:rPr>
          <w:snapToGrid w:val="0"/>
          <w:lang w:val="ru-RU"/>
        </w:rPr>
        <w:t xml:space="preserve">, Программы Организации Объединенных Наций по окружающей среде и </w:t>
      </w:r>
      <w:r w:rsidRPr="0004664D">
        <w:rPr>
          <w:snapToGrid w:val="0"/>
          <w:color w:val="333333"/>
          <w:shd w:val="clear" w:color="auto" w:fill="FFFFFF"/>
          <w:lang w:val="ru-RU"/>
        </w:rPr>
        <w:t>Центра по вопросам корпоративного управления в Африке</w:t>
      </w:r>
      <w:r w:rsidRPr="0004664D">
        <w:rPr>
          <w:rStyle w:val="FootnoteReference"/>
          <w:snapToGrid w:val="0"/>
          <w:kern w:val="22"/>
          <w:lang w:val="ru-RU" w:eastAsia="ja-JP" w:bidi="th-TH"/>
        </w:rPr>
        <w:footnoteReference w:id="16"/>
      </w:r>
      <w:r w:rsidRPr="0004664D">
        <w:rPr>
          <w:snapToGrid w:val="0"/>
          <w:lang w:val="ru-RU"/>
        </w:rPr>
        <w:t xml:space="preserve">, в 2016 году в 64 странах мира насчитывалось почти 400 инструментов отчетности. Для сравнения, в 2013 году насчитывалось 180 инструментов в 44 странах. Многие новые требования к отчетности определены в директивах правительства, при этом руководящие указания, как правило сопровождающие такие директивы, могут внести вклад в решение вопроса гармонизации, примером чему может служить недавняя директива Европейского </w:t>
      </w:r>
      <w:r w:rsidR="002A3837" w:rsidRPr="0004664D">
        <w:rPr>
          <w:snapToGrid w:val="0"/>
          <w:lang w:val="ru-RU"/>
        </w:rPr>
        <w:t>с</w:t>
      </w:r>
      <w:r w:rsidRPr="0004664D">
        <w:rPr>
          <w:snapToGrid w:val="0"/>
          <w:lang w:val="ru-RU"/>
        </w:rPr>
        <w:t>оюза о нефинансовой отчетности</w:t>
      </w:r>
      <w:r w:rsidR="002A3837" w:rsidRPr="0004664D">
        <w:rPr>
          <w:snapToGrid w:val="0"/>
          <w:lang w:val="ru-RU"/>
        </w:rPr>
        <w:t>.</w:t>
      </w:r>
    </w:p>
    <w:p w:rsidR="00421D42" w:rsidRPr="0004664D" w:rsidRDefault="00421D42"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snapToGrid w:val="0"/>
          <w:lang w:val="ru-RU"/>
        </w:rPr>
        <w:t xml:space="preserve">Фондовые биржи также играют все более важную роль в представлении информации по вопросам биоразнообразия. Правила отчетности по экологическим, социальным и управленческим (ЭСУ) аспектам 11 фондовых рынков включают информацию, связанную с биоразнообразием. Еще 23 фондовые биржи взяли на себя обязательство внедрить новые руководящие принципы </w:t>
      </w:r>
      <w:r w:rsidRPr="0004664D">
        <w:rPr>
          <w:snapToGrid w:val="0"/>
          <w:lang w:val="ru-RU"/>
        </w:rPr>
        <w:lastRenderedPageBreak/>
        <w:t>отчетности по ЭСУ, однако на сегодняшний день неизвестно, какие из них будут включать в себя требования, связанные с биоразнообразием</w:t>
      </w:r>
      <w:r w:rsidR="00433C66" w:rsidRPr="0004664D">
        <w:rPr>
          <w:snapToGrid w:val="0"/>
          <w:lang w:val="ru-RU"/>
        </w:rPr>
        <w:t>.</w:t>
      </w:r>
    </w:p>
    <w:p w:rsidR="00421D42" w:rsidRPr="0004664D" w:rsidRDefault="00421D42" w:rsidP="00421D42">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rPr>
      </w:pPr>
      <w:r w:rsidRPr="0004664D">
        <w:rPr>
          <w:snapToGrid w:val="0"/>
          <w:lang w:val="ru-RU"/>
        </w:rPr>
        <w:t>В ответ на потребность рынков в более высокой степени согласованности и последовательности стандартов, рамок и схем отчетности недавно была создана инициатива «Диалог по вопросам корпоративной отчетности». Она может внести свой вклад в обеспечение большей ясности для предприятий в будущем</w:t>
      </w:r>
      <w:r w:rsidRPr="0004664D">
        <w:rPr>
          <w:rStyle w:val="FootnoteReference"/>
          <w:snapToGrid w:val="0"/>
          <w:kern w:val="22"/>
          <w:lang w:val="ru-RU" w:eastAsia="ja-JP" w:bidi="th-TH"/>
        </w:rPr>
        <w:footnoteReference w:id="17"/>
      </w:r>
      <w:r w:rsidRPr="0004664D">
        <w:rPr>
          <w:snapToGrid w:val="0"/>
          <w:lang w:val="ru-RU"/>
        </w:rPr>
        <w:t>.</w:t>
      </w:r>
    </w:p>
    <w:p w:rsidR="00070D30" w:rsidRPr="0004664D" w:rsidRDefault="002F60F2" w:rsidP="00060510">
      <w:pPr>
        <w:pStyle w:val="Heading3"/>
        <w:numPr>
          <w:ilvl w:val="0"/>
          <w:numId w:val="16"/>
        </w:numPr>
        <w:suppressLineNumbers/>
        <w:suppressAutoHyphens/>
        <w:kinsoku w:val="0"/>
        <w:overflowPunct w:val="0"/>
        <w:autoSpaceDE w:val="0"/>
        <w:autoSpaceDN w:val="0"/>
        <w:adjustRightInd w:val="0"/>
        <w:snapToGrid w:val="0"/>
        <w:rPr>
          <w:snapToGrid w:val="0"/>
          <w:kern w:val="22"/>
          <w:lang w:val="ru-RU" w:eastAsia="ja-JP" w:bidi="th-TH"/>
        </w:rPr>
      </w:pPr>
      <w:r w:rsidRPr="0004664D">
        <w:rPr>
          <w:snapToGrid w:val="0"/>
          <w:kern w:val="22"/>
          <w:lang w:val="ru-RU" w:eastAsia="ja-JP" w:bidi="th-TH"/>
        </w:rPr>
        <w:t xml:space="preserve">Цели в области устойчивого развития в отчетности </w:t>
      </w:r>
    </w:p>
    <w:p w:rsidR="00FA49AA" w:rsidRPr="0004664D" w:rsidRDefault="00FA49AA" w:rsidP="000046E2">
      <w:pPr>
        <w:pStyle w:val="Para1"/>
        <w:suppressLineNumbers/>
        <w:suppressAutoHyphens/>
        <w:kinsoku w:val="0"/>
        <w:overflowPunct w:val="0"/>
        <w:autoSpaceDE w:val="0"/>
        <w:autoSpaceDN w:val="0"/>
        <w:adjustRightInd w:val="0"/>
        <w:snapToGrid w:val="0"/>
        <w:ind w:left="0" w:firstLine="0"/>
        <w:rPr>
          <w:snapToGrid w:val="0"/>
          <w:kern w:val="22"/>
          <w:lang w:val="ru-RU" w:eastAsia="ja-JP" w:bidi="th-TH"/>
        </w:rPr>
      </w:pPr>
      <w:r w:rsidRPr="0004664D">
        <w:rPr>
          <w:snapToGrid w:val="0"/>
          <w:kern w:val="22"/>
          <w:lang w:val="ru-RU" w:eastAsia="ja-JP" w:bidi="th-TH"/>
        </w:rPr>
        <w:t>Еще одной важной тенденцией является все бол</w:t>
      </w:r>
      <w:r w:rsidR="00313D9F" w:rsidRPr="0004664D">
        <w:rPr>
          <w:snapToGrid w:val="0"/>
          <w:kern w:val="22"/>
          <w:lang w:val="ru-RU" w:eastAsia="ja-JP" w:bidi="th-TH"/>
        </w:rPr>
        <w:t>ее частое</w:t>
      </w:r>
      <w:r w:rsidRPr="0004664D">
        <w:rPr>
          <w:snapToGrid w:val="0"/>
          <w:kern w:val="22"/>
          <w:lang w:val="ru-RU" w:eastAsia="ja-JP" w:bidi="th-TH"/>
        </w:rPr>
        <w:t xml:space="preserve"> упоминание </w:t>
      </w:r>
      <w:r w:rsidR="00313D9F" w:rsidRPr="0004664D">
        <w:rPr>
          <w:snapToGrid w:val="0"/>
          <w:kern w:val="22"/>
          <w:lang w:val="ru-RU" w:eastAsia="ja-JP" w:bidi="th-TH"/>
        </w:rPr>
        <w:t>П</w:t>
      </w:r>
      <w:r w:rsidRPr="0004664D">
        <w:rPr>
          <w:snapToGrid w:val="0"/>
          <w:kern w:val="22"/>
          <w:lang w:val="ru-RU" w:eastAsia="ja-JP" w:bidi="th-TH"/>
        </w:rPr>
        <w:t xml:space="preserve">овестки дня в области </w:t>
      </w:r>
      <w:r w:rsidRPr="0004664D">
        <w:rPr>
          <w:rFonts w:cs="Times New Roman"/>
          <w:snapToGrid w:val="0"/>
          <w:kern w:val="22"/>
          <w:lang w:val="ru-RU" w:eastAsia="ja-JP" w:bidi="th-TH"/>
        </w:rPr>
        <w:t>устойчивого</w:t>
      </w:r>
      <w:r w:rsidRPr="0004664D">
        <w:rPr>
          <w:snapToGrid w:val="0"/>
          <w:kern w:val="22"/>
          <w:lang w:val="ru-RU" w:eastAsia="ja-JP" w:bidi="th-TH"/>
        </w:rPr>
        <w:t xml:space="preserve"> развития на период до 2030 года</w:t>
      </w:r>
      <w:r w:rsidR="000046E2" w:rsidRPr="0004664D">
        <w:rPr>
          <w:snapToGrid w:val="0"/>
          <w:kern w:val="22"/>
          <w:vertAlign w:val="superscript"/>
          <w:lang w:val="ru-RU" w:eastAsia="ja-JP" w:bidi="th-TH"/>
        </w:rPr>
        <w:footnoteReference w:id="18"/>
      </w:r>
      <w:r w:rsidR="000046E2" w:rsidRPr="0004664D">
        <w:rPr>
          <w:snapToGrid w:val="0"/>
          <w:kern w:val="22"/>
          <w:lang w:val="ru-RU" w:eastAsia="ja-JP" w:bidi="th-TH"/>
        </w:rPr>
        <w:t xml:space="preserve"> </w:t>
      </w:r>
      <w:r w:rsidRPr="0004664D">
        <w:rPr>
          <w:snapToGrid w:val="0"/>
          <w:kern w:val="22"/>
          <w:lang w:val="ru-RU" w:eastAsia="ja-JP" w:bidi="th-TH"/>
        </w:rPr>
        <w:t xml:space="preserve">и целей </w:t>
      </w:r>
      <w:r w:rsidR="00313D9F" w:rsidRPr="0004664D">
        <w:rPr>
          <w:snapToGrid w:val="0"/>
          <w:kern w:val="22"/>
          <w:lang w:val="ru-RU" w:eastAsia="ja-JP" w:bidi="th-TH"/>
        </w:rPr>
        <w:t xml:space="preserve">в области </w:t>
      </w:r>
      <w:r w:rsidRPr="0004664D">
        <w:rPr>
          <w:snapToGrid w:val="0"/>
          <w:kern w:val="22"/>
          <w:lang w:val="ru-RU" w:eastAsia="ja-JP" w:bidi="th-TH"/>
        </w:rPr>
        <w:t>устойчивого развития</w:t>
      </w:r>
      <w:r w:rsidR="00313D9F" w:rsidRPr="0004664D">
        <w:rPr>
          <w:snapToGrid w:val="0"/>
          <w:kern w:val="22"/>
          <w:lang w:val="ru-RU" w:eastAsia="ja-JP" w:bidi="th-TH"/>
        </w:rPr>
        <w:t xml:space="preserve"> в докладах компаний об устойчивом развитии</w:t>
      </w:r>
      <w:r w:rsidRPr="0004664D">
        <w:rPr>
          <w:snapToGrid w:val="0"/>
          <w:kern w:val="22"/>
          <w:lang w:val="ru-RU" w:eastAsia="ja-JP" w:bidi="th-TH"/>
        </w:rPr>
        <w:t xml:space="preserve">. </w:t>
      </w:r>
      <w:r w:rsidR="000046E2" w:rsidRPr="0004664D">
        <w:rPr>
          <w:snapToGrid w:val="0"/>
          <w:kern w:val="22"/>
          <w:lang w:val="ru-RU" w:eastAsia="ja-JP" w:bidi="th-TH"/>
        </w:rPr>
        <w:t>Многие компании в настоящее время используют цели в области устойчивого развития в качестве инструмента стратегического планирования, а инвесторы рассматривают приверженность целям в качестве критерия риска. Согласно опросу KPMG, многие компании уже связывают свою деятельность по корпоративной ответственности с целями в области устойчивого развития, например, 43% из 250 крупнейших по доходам компаний уже практикуют это</w:t>
      </w:r>
      <w:r w:rsidR="000046E2" w:rsidRPr="0004664D">
        <w:rPr>
          <w:snapToGrid w:val="0"/>
          <w:kern w:val="22"/>
          <w:vertAlign w:val="superscript"/>
          <w:lang w:val="ru-RU" w:eastAsia="ja-JP" w:bidi="th-TH"/>
        </w:rPr>
        <w:footnoteReference w:id="19"/>
      </w:r>
      <w:r w:rsidR="000046E2" w:rsidRPr="0004664D">
        <w:rPr>
          <w:snapToGrid w:val="0"/>
          <w:kern w:val="22"/>
          <w:lang w:val="ru-RU" w:eastAsia="ja-JP" w:bidi="th-TH"/>
        </w:rPr>
        <w:t>. Эта стремительно сформировавшаяся тенденция свидетельствует о том, что цели в области устойчивого развития будут приобретать все большее значение и актуальность для корпоративной ответственности предприятий в целом. Однако, как и в вышеописанном случае с существенностью вопроса, компании с наибольшей вероятностью предоставляют отчетность по целям, которые имеют непосредственное отношение к их хозяйственной деятельности. Так, в недавнем докладе компании PricewaterhouseCoopers было указано, что в Нидерландах меньше всего информации было зафиксировано в отношении цели 14 (живые ресурсы моря) и цели 15 (сохранение экосистем суши)</w:t>
      </w:r>
      <w:r w:rsidR="000046E2" w:rsidRPr="0004664D">
        <w:rPr>
          <w:snapToGrid w:val="0"/>
          <w:kern w:val="22"/>
          <w:vertAlign w:val="superscript"/>
          <w:lang w:val="ru-RU" w:eastAsia="ja-JP" w:bidi="th-TH"/>
        </w:rPr>
        <w:footnoteReference w:id="20"/>
      </w:r>
      <w:r w:rsidR="000046E2" w:rsidRPr="0004664D">
        <w:rPr>
          <w:snapToGrid w:val="0"/>
          <w:kern w:val="22"/>
          <w:lang w:val="ru-RU" w:eastAsia="ja-JP" w:bidi="th-TH"/>
        </w:rPr>
        <w:t>. В обзоре Addison et al отмечалось, что 49 из 100 крупнейших мировых компаний</w:t>
      </w:r>
      <w:r w:rsidR="00954F6D" w:rsidRPr="0004664D">
        <w:rPr>
          <w:snapToGrid w:val="0"/>
          <w:kern w:val="22"/>
          <w:lang w:val="ru-RU" w:eastAsia="ja-JP" w:bidi="th-TH"/>
        </w:rPr>
        <w:t xml:space="preserve"> </w:t>
      </w:r>
      <w:r w:rsidR="000046E2" w:rsidRPr="0004664D">
        <w:rPr>
          <w:snapToGrid w:val="0"/>
          <w:kern w:val="22"/>
          <w:lang w:val="ru-RU" w:eastAsia="ja-JP" w:bidi="th-TH"/>
        </w:rPr>
        <w:t>рейтинга</w:t>
      </w:r>
      <w:r w:rsidR="00954F6D" w:rsidRPr="0004664D">
        <w:rPr>
          <w:snapToGrid w:val="0"/>
          <w:kern w:val="22"/>
          <w:lang w:val="ru-RU" w:eastAsia="ja-JP" w:bidi="th-TH"/>
        </w:rPr>
        <w:t xml:space="preserve"> </w:t>
      </w:r>
      <w:r w:rsidR="000046E2" w:rsidRPr="0004664D">
        <w:rPr>
          <w:snapToGrid w:val="0"/>
          <w:kern w:val="22"/>
          <w:lang w:val="ru-RU" w:eastAsia="ja-JP" w:bidi="th-TH"/>
        </w:rPr>
        <w:t>Fortune Global 500 (рейтинг The Fortune 100) упоминают биоразнообразие в своих докладах об устойчивости. В 2016 году 24 из этих компаний начали формулировать свои обязательства по сохранению биоразнообразия в рамках целей в области устойчивого развития, в отличие от всего шести компаний, признавших Конвенцию о биологическом разнообразии (Конвенцию и/или целевые задачи по сохранению и устойчивому использованию биоразнообразия, принятые в Айти).</w:t>
      </w:r>
    </w:p>
    <w:p w:rsidR="00FA49AA" w:rsidRPr="0004664D" w:rsidRDefault="00FA49AA" w:rsidP="00FA49AA">
      <w:pPr>
        <w:pStyle w:val="Para1"/>
        <w:suppressLineNumbers/>
        <w:suppressAutoHyphens/>
        <w:kinsoku w:val="0"/>
        <w:overflowPunct w:val="0"/>
        <w:autoSpaceDE w:val="0"/>
        <w:autoSpaceDN w:val="0"/>
        <w:adjustRightInd w:val="0"/>
        <w:snapToGrid w:val="0"/>
        <w:ind w:left="0" w:firstLine="0"/>
        <w:rPr>
          <w:snapToGrid w:val="0"/>
          <w:kern w:val="22"/>
          <w:lang w:val="ru-RU" w:eastAsia="ja-JP" w:bidi="th-TH"/>
        </w:rPr>
      </w:pPr>
      <w:r w:rsidRPr="0004664D">
        <w:rPr>
          <w:snapToGrid w:val="0"/>
          <w:kern w:val="22"/>
          <w:lang w:val="ru-RU" w:eastAsia="ja-JP" w:bidi="th-TH"/>
        </w:rPr>
        <w:t xml:space="preserve">В этом контексте Глобальная инициатива </w:t>
      </w:r>
      <w:r w:rsidR="000046E2" w:rsidRPr="0004664D">
        <w:rPr>
          <w:snapToGrid w:val="0"/>
          <w:kern w:val="22"/>
          <w:lang w:val="ru-RU" w:eastAsia="ja-JP" w:bidi="th-TH"/>
        </w:rPr>
        <w:t>по</w:t>
      </w:r>
      <w:r w:rsidRPr="0004664D">
        <w:rPr>
          <w:snapToGrid w:val="0"/>
          <w:kern w:val="22"/>
          <w:lang w:val="ru-RU" w:eastAsia="ja-JP" w:bidi="th-TH"/>
        </w:rPr>
        <w:t xml:space="preserve"> отчетности и Глобальный договор Организации Объединенных Наций недавно подготовили доклад</w:t>
      </w:r>
      <w:r w:rsidR="000046E2" w:rsidRPr="0004664D">
        <w:rPr>
          <w:snapToGrid w:val="0"/>
          <w:kern w:val="22"/>
          <w:lang w:val="ru-RU" w:eastAsia="ja-JP" w:bidi="th-TH"/>
        </w:rPr>
        <w:t xml:space="preserve"> под названием «О</w:t>
      </w:r>
      <w:r w:rsidRPr="0004664D">
        <w:rPr>
          <w:snapToGrid w:val="0"/>
          <w:kern w:val="22"/>
          <w:lang w:val="ru-RU" w:eastAsia="ja-JP" w:bidi="th-TH"/>
        </w:rPr>
        <w:t>тчетность предприятий по Ц</w:t>
      </w:r>
      <w:r w:rsidR="000046E2" w:rsidRPr="0004664D">
        <w:rPr>
          <w:snapToGrid w:val="0"/>
          <w:kern w:val="22"/>
          <w:lang w:val="ru-RU" w:eastAsia="ja-JP" w:bidi="th-TH"/>
        </w:rPr>
        <w:t>УР</w:t>
      </w:r>
      <w:r w:rsidRPr="0004664D">
        <w:rPr>
          <w:snapToGrid w:val="0"/>
          <w:kern w:val="22"/>
          <w:lang w:val="ru-RU" w:eastAsia="ja-JP" w:bidi="th-TH"/>
        </w:rPr>
        <w:t xml:space="preserve"> – Анализ целей и задач</w:t>
      </w:r>
      <w:r w:rsidR="000046E2" w:rsidRPr="0004664D">
        <w:rPr>
          <w:snapToGrid w:val="0"/>
          <w:kern w:val="22"/>
          <w:lang w:val="ru-RU" w:eastAsia="ja-JP" w:bidi="th-TH"/>
        </w:rPr>
        <w:t>»</w:t>
      </w:r>
      <w:r w:rsidRPr="0004664D">
        <w:rPr>
          <w:snapToGrid w:val="0"/>
          <w:kern w:val="22"/>
          <w:lang w:val="ru-RU" w:eastAsia="ja-JP" w:bidi="th-TH"/>
        </w:rPr>
        <w:t xml:space="preserve">, в котором излагаются возможные соответствующие меры, которые предприятия могут принять для содействия </w:t>
      </w:r>
      <w:r w:rsidR="0008380B" w:rsidRPr="0004664D">
        <w:rPr>
          <w:snapToGrid w:val="0"/>
          <w:kern w:val="22"/>
          <w:lang w:val="ru-RU" w:eastAsia="ja-JP" w:bidi="th-TH"/>
        </w:rPr>
        <w:t>выполнени</w:t>
      </w:r>
      <w:r w:rsidR="004D35A9" w:rsidRPr="0004664D">
        <w:rPr>
          <w:snapToGrid w:val="0"/>
          <w:kern w:val="22"/>
          <w:lang w:val="ru-RU" w:eastAsia="ja-JP" w:bidi="th-TH"/>
        </w:rPr>
        <w:t>ю</w:t>
      </w:r>
      <w:r w:rsidRPr="0004664D">
        <w:rPr>
          <w:snapToGrid w:val="0"/>
          <w:kern w:val="22"/>
          <w:lang w:val="ru-RU" w:eastAsia="ja-JP" w:bidi="th-TH"/>
        </w:rPr>
        <w:t xml:space="preserve"> этих целей</w:t>
      </w:r>
      <w:bookmarkStart w:id="4" w:name="_Ref515274810"/>
      <w:r w:rsidR="0008380B" w:rsidRPr="0004664D">
        <w:rPr>
          <w:snapToGrid w:val="0"/>
          <w:kern w:val="22"/>
          <w:vertAlign w:val="superscript"/>
          <w:lang w:val="ru-RU" w:eastAsia="ja-JP" w:bidi="th-TH"/>
        </w:rPr>
        <w:footnoteReference w:id="21"/>
      </w:r>
      <w:bookmarkEnd w:id="4"/>
      <w:r w:rsidRPr="0004664D">
        <w:rPr>
          <w:snapToGrid w:val="0"/>
          <w:kern w:val="22"/>
          <w:lang w:val="ru-RU" w:eastAsia="ja-JP" w:bidi="th-TH"/>
        </w:rPr>
        <w:t xml:space="preserve">. В рамках этого проекта в июле 2018 года будет выпущено практическое руководство, в котором будет представлен принципиальный подход к отчетности по целям </w:t>
      </w:r>
      <w:r w:rsidR="0008380B" w:rsidRPr="0004664D">
        <w:rPr>
          <w:snapToGrid w:val="0"/>
          <w:kern w:val="22"/>
          <w:lang w:val="ru-RU" w:eastAsia="ja-JP" w:bidi="th-TH"/>
        </w:rPr>
        <w:t xml:space="preserve">в области </w:t>
      </w:r>
      <w:r w:rsidRPr="0004664D">
        <w:rPr>
          <w:snapToGrid w:val="0"/>
          <w:kern w:val="22"/>
          <w:lang w:val="ru-RU" w:eastAsia="ja-JP" w:bidi="th-TH"/>
        </w:rPr>
        <w:t xml:space="preserve">устойчивого развития на основе стандартов </w:t>
      </w:r>
      <w:r w:rsidR="0008380B" w:rsidRPr="0004664D">
        <w:rPr>
          <w:snapToGrid w:val="0"/>
          <w:kern w:val="22"/>
          <w:lang w:val="ru-RU" w:eastAsia="ja-JP" w:bidi="th-TH"/>
        </w:rPr>
        <w:t>ГИО</w:t>
      </w:r>
      <w:r w:rsidRPr="0004664D">
        <w:rPr>
          <w:snapToGrid w:val="0"/>
          <w:kern w:val="22"/>
          <w:lang w:val="ru-RU" w:eastAsia="ja-JP" w:bidi="th-TH"/>
        </w:rPr>
        <w:t xml:space="preserve"> и </w:t>
      </w:r>
      <w:r w:rsidR="0008380B" w:rsidRPr="0004664D">
        <w:rPr>
          <w:snapToGrid w:val="0"/>
          <w:kern w:val="22"/>
          <w:lang w:val="ru-RU" w:eastAsia="ja-JP" w:bidi="th-TH"/>
        </w:rPr>
        <w:t>10</w:t>
      </w:r>
      <w:r w:rsidRPr="0004664D">
        <w:rPr>
          <w:snapToGrid w:val="0"/>
          <w:kern w:val="22"/>
          <w:lang w:val="ru-RU" w:eastAsia="ja-JP" w:bidi="th-TH"/>
        </w:rPr>
        <w:t xml:space="preserve"> принципов </w:t>
      </w:r>
      <w:r w:rsidR="0008380B" w:rsidRPr="0004664D">
        <w:rPr>
          <w:snapToGrid w:val="0"/>
          <w:kern w:val="22"/>
          <w:lang w:val="ru-RU" w:eastAsia="ja-JP" w:bidi="th-TH"/>
        </w:rPr>
        <w:t>Г</w:t>
      </w:r>
      <w:r w:rsidRPr="0004664D">
        <w:rPr>
          <w:snapToGrid w:val="0"/>
          <w:kern w:val="22"/>
          <w:lang w:val="ru-RU" w:eastAsia="ja-JP" w:bidi="th-TH"/>
        </w:rPr>
        <w:t>лобального договора О</w:t>
      </w:r>
      <w:r w:rsidR="0008380B" w:rsidRPr="0004664D">
        <w:rPr>
          <w:snapToGrid w:val="0"/>
          <w:kern w:val="22"/>
          <w:lang w:val="ru-RU" w:eastAsia="ja-JP" w:bidi="th-TH"/>
        </w:rPr>
        <w:t>ОН</w:t>
      </w:r>
      <w:r w:rsidRPr="0004664D">
        <w:rPr>
          <w:snapToGrid w:val="0"/>
          <w:kern w:val="22"/>
          <w:lang w:val="ru-RU" w:eastAsia="ja-JP" w:bidi="th-TH"/>
        </w:rPr>
        <w:t xml:space="preserve">. </w:t>
      </w:r>
      <w:r w:rsidR="0008380B" w:rsidRPr="0004664D">
        <w:rPr>
          <w:snapToGrid w:val="0"/>
          <w:kern w:val="22"/>
          <w:lang w:val="ru-RU" w:eastAsia="ja-JP" w:bidi="th-TH"/>
        </w:rPr>
        <w:t xml:space="preserve">Международный совет по комплексной отчетности </w:t>
      </w:r>
      <w:r w:rsidRPr="0004664D">
        <w:rPr>
          <w:snapToGrid w:val="0"/>
          <w:kern w:val="22"/>
          <w:lang w:val="ru-RU" w:eastAsia="ja-JP" w:bidi="th-TH"/>
        </w:rPr>
        <w:t xml:space="preserve">опубликовал доклад о целях </w:t>
      </w:r>
      <w:r w:rsidR="0008380B" w:rsidRPr="0004664D">
        <w:rPr>
          <w:snapToGrid w:val="0"/>
          <w:kern w:val="22"/>
          <w:lang w:val="ru-RU" w:eastAsia="ja-JP" w:bidi="th-TH"/>
        </w:rPr>
        <w:t xml:space="preserve">в области </w:t>
      </w:r>
      <w:r w:rsidRPr="0004664D">
        <w:rPr>
          <w:snapToGrid w:val="0"/>
          <w:kern w:val="22"/>
          <w:lang w:val="ru-RU" w:eastAsia="ja-JP" w:bidi="th-TH"/>
        </w:rPr>
        <w:t xml:space="preserve">устойчивого развития и </w:t>
      </w:r>
      <w:r w:rsidR="0008380B" w:rsidRPr="0004664D">
        <w:rPr>
          <w:snapToGrid w:val="0"/>
          <w:kern w:val="22"/>
          <w:lang w:val="ru-RU" w:eastAsia="ja-JP" w:bidi="th-TH"/>
        </w:rPr>
        <w:t xml:space="preserve">комплексной </w:t>
      </w:r>
      <w:r w:rsidRPr="0004664D">
        <w:rPr>
          <w:snapToGrid w:val="0"/>
          <w:kern w:val="22"/>
          <w:lang w:val="ru-RU" w:eastAsia="ja-JP" w:bidi="th-TH"/>
        </w:rPr>
        <w:t>отчетности</w:t>
      </w:r>
      <w:r w:rsidR="0008380B" w:rsidRPr="0004664D">
        <w:rPr>
          <w:snapToGrid w:val="0"/>
          <w:kern w:val="22"/>
          <w:vertAlign w:val="superscript"/>
          <w:lang w:val="ru-RU" w:eastAsia="ja-JP" w:bidi="th-TH"/>
        </w:rPr>
        <w:footnoteReference w:id="22"/>
      </w:r>
      <w:r w:rsidRPr="0004664D">
        <w:rPr>
          <w:snapToGrid w:val="0"/>
          <w:kern w:val="22"/>
          <w:lang w:val="ru-RU" w:eastAsia="ja-JP" w:bidi="th-TH"/>
        </w:rPr>
        <w:t>.</w:t>
      </w:r>
    </w:p>
    <w:p w:rsidR="00070D30" w:rsidRPr="0004664D" w:rsidRDefault="00095920" w:rsidP="00060510">
      <w:pPr>
        <w:pStyle w:val="Heading3"/>
        <w:numPr>
          <w:ilvl w:val="0"/>
          <w:numId w:val="16"/>
        </w:numPr>
        <w:suppressLineNumbers/>
        <w:suppressAutoHyphens/>
        <w:kinsoku w:val="0"/>
        <w:overflowPunct w:val="0"/>
        <w:autoSpaceDE w:val="0"/>
        <w:autoSpaceDN w:val="0"/>
        <w:adjustRightInd w:val="0"/>
        <w:snapToGrid w:val="0"/>
        <w:rPr>
          <w:snapToGrid w:val="0"/>
          <w:kern w:val="22"/>
          <w:lang w:val="ru-RU" w:eastAsia="ja-JP" w:bidi="th-TH"/>
        </w:rPr>
      </w:pPr>
      <w:r w:rsidRPr="0004664D">
        <w:rPr>
          <w:snapToGrid w:val="0"/>
          <w:kern w:val="22"/>
          <w:lang w:val="ru-RU" w:eastAsia="ja-JP" w:bidi="th-TH"/>
        </w:rPr>
        <w:t>Деятельность по индикаторам биоразнообразия</w:t>
      </w:r>
      <w:r w:rsidR="00FF6C10" w:rsidRPr="0004664D">
        <w:rPr>
          <w:snapToGrid w:val="0"/>
          <w:kern w:val="22"/>
          <w:lang w:val="ru-RU" w:eastAsia="ja-JP" w:bidi="th-TH"/>
        </w:rPr>
        <w:t xml:space="preserve"> </w:t>
      </w:r>
    </w:p>
    <w:p w:rsidR="00B1655A" w:rsidRPr="0004664D" w:rsidRDefault="00B1655A" w:rsidP="00FA49AA">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snapToGrid w:val="0"/>
          <w:lang w:val="ru-RU"/>
        </w:rPr>
        <w:t xml:space="preserve">В настоящее время ряд групп и частных компаний работают над вопросом различных вариантов применения индикаторов биоразнообразия коммерческими предприятиями. Применение зависит от масштаба оценки и целевой аудитории. Одной из организаций, работающих в этой области, является Кембриджский институт по вопросам лидерства в сфере устойчивости, который в </w:t>
      </w:r>
      <w:r w:rsidRPr="0004664D">
        <w:rPr>
          <w:snapToGrid w:val="0"/>
          <w:lang w:val="ru-RU"/>
        </w:rPr>
        <w:lastRenderedPageBreak/>
        <w:t xml:space="preserve">сотрудничестве со своими партнерами разрабатывает количественные показатели биоразнообразия. Поскольку в целом </w:t>
      </w:r>
      <w:r w:rsidR="0086090E" w:rsidRPr="0004664D">
        <w:rPr>
          <w:snapToGrid w:val="0"/>
          <w:lang w:val="ru-RU"/>
        </w:rPr>
        <w:t xml:space="preserve">внедрение мер и подходов </w:t>
      </w:r>
      <w:r w:rsidRPr="0004664D">
        <w:rPr>
          <w:snapToGrid w:val="0"/>
          <w:lang w:val="ru-RU"/>
        </w:rPr>
        <w:t>расширяется, представляется целесообразным разработать один простой и контекстно ориентированный количественный показатель, который мог бы подкреплять принятие решений и демонстрировать положительное воздействие. В основе предлагаемого показателя лежит воздействие деятельности компании на качественные и количественные аспекты биоразнообразия, почву и воду. В настоящее время с предприятиями проводится работа на экспериментальной основе. Несмотря на то, что этот количественный показатель еще не прошел тестовый этап, он потенциально может быть использован в существующих системах отчетности, в частности в рамках ГИО, и может послужить основой для более эффективных оценок существенности воздействия применительно к биоразнообразию</w:t>
      </w:r>
      <w:r w:rsidRPr="0004664D">
        <w:rPr>
          <w:rStyle w:val="FootnoteReference"/>
          <w:snapToGrid w:val="0"/>
          <w:kern w:val="22"/>
          <w:lang w:val="ru-RU" w:eastAsia="ja-JP" w:bidi="th-TH"/>
        </w:rPr>
        <w:footnoteReference w:id="23"/>
      </w:r>
      <w:r w:rsidRPr="0004664D">
        <w:rPr>
          <w:snapToGrid w:val="0"/>
          <w:lang w:val="ru-RU"/>
        </w:rPr>
        <w:t>.</w:t>
      </w:r>
    </w:p>
    <w:p w:rsidR="00B1655A" w:rsidRPr="0004664D" w:rsidRDefault="00B1655A" w:rsidP="00060510">
      <w:pPr>
        <w:pStyle w:val="Para1"/>
        <w:suppressLineNumbers/>
        <w:suppressAutoHyphens/>
        <w:kinsoku w:val="0"/>
        <w:overflowPunct w:val="0"/>
        <w:autoSpaceDE w:val="0"/>
        <w:autoSpaceDN w:val="0"/>
        <w:adjustRightInd w:val="0"/>
        <w:snapToGrid w:val="0"/>
        <w:ind w:left="0" w:firstLine="0"/>
        <w:rPr>
          <w:snapToGrid w:val="0"/>
          <w:kern w:val="22"/>
          <w:lang w:val="ru-RU" w:eastAsia="ja-JP" w:bidi="th-TH"/>
        </w:rPr>
      </w:pPr>
      <w:r w:rsidRPr="0004664D">
        <w:rPr>
          <w:snapToGrid w:val="0"/>
          <w:lang w:val="ru-RU"/>
        </w:rPr>
        <w:t xml:space="preserve">Со своей стороны компания I-CARE работает над показателем, количественно определяющим воздействие продукта на биоразнообразие на протяжении всего его жизненного цикла, CDC-Biodiversité разрабатывает методологию оценки </w:t>
      </w:r>
      <w:r w:rsidR="0086090E" w:rsidRPr="0004664D">
        <w:rPr>
          <w:snapToGrid w:val="0"/>
          <w:lang w:val="ru-RU"/>
        </w:rPr>
        <w:t>воздействия</w:t>
      </w:r>
      <w:r w:rsidRPr="0004664D">
        <w:rPr>
          <w:snapToGrid w:val="0"/>
          <w:lang w:val="ru-RU"/>
        </w:rPr>
        <w:t xml:space="preserve"> применительно к биоразнообразию под названием Глобальный балл в области биоразнообразия</w:t>
      </w:r>
      <w:r w:rsidRPr="0004664D">
        <w:rPr>
          <w:rStyle w:val="FootnoteReference"/>
          <w:snapToGrid w:val="0"/>
          <w:kern w:val="22"/>
          <w:lang w:val="ru-RU" w:eastAsia="ja-JP" w:bidi="th-TH"/>
        </w:rPr>
        <w:footnoteReference w:id="24"/>
      </w:r>
      <w:r w:rsidRPr="0004664D">
        <w:rPr>
          <w:snapToGrid w:val="0"/>
          <w:lang w:val="ru-RU"/>
        </w:rPr>
        <w:t>, кроме того, проводится работа Институтом LIFE в Бразилии</w:t>
      </w:r>
      <w:r w:rsidRPr="0004664D">
        <w:rPr>
          <w:rStyle w:val="FootnoteReference"/>
          <w:snapToGrid w:val="0"/>
          <w:kern w:val="22"/>
          <w:lang w:val="ru-RU" w:eastAsia="ja-JP" w:bidi="th-TH"/>
        </w:rPr>
        <w:footnoteReference w:id="25"/>
      </w:r>
      <w:r w:rsidRPr="0004664D">
        <w:rPr>
          <w:snapToGrid w:val="0"/>
          <w:lang w:val="ru-RU"/>
        </w:rPr>
        <w:t xml:space="preserve"> и многими другими структурами. В 2016 году ИПИЕКА подготовила публикацию «Основы биоразнообразия и экосистемных услуг: руководящий документ для нефтегазовой промышленности»</w:t>
      </w:r>
      <w:r w:rsidRPr="0004664D">
        <w:rPr>
          <w:rStyle w:val="FootnoteReference"/>
          <w:snapToGrid w:val="0"/>
          <w:kern w:val="22"/>
          <w:lang w:val="ru-RU" w:eastAsia="ja-JP" w:bidi="th-TH"/>
        </w:rPr>
        <w:t xml:space="preserve"> </w:t>
      </w:r>
      <w:r w:rsidRPr="0004664D">
        <w:rPr>
          <w:rStyle w:val="FootnoteReference"/>
          <w:snapToGrid w:val="0"/>
          <w:kern w:val="22"/>
          <w:lang w:val="ru-RU" w:eastAsia="ja-JP" w:bidi="th-TH"/>
        </w:rPr>
        <w:footnoteReference w:id="26"/>
      </w:r>
      <w:r w:rsidRPr="0004664D">
        <w:rPr>
          <w:snapToGrid w:val="0"/>
          <w:lang w:val="ru-RU"/>
        </w:rPr>
        <w:t xml:space="preserve">. Кроме того, голландский банк ASN разрабатывает количественный показатель для оценки и определения ценности воздействия на биоразнообразие и их взаимосвязи с инвестициями. Платформа Европейского </w:t>
      </w:r>
      <w:r w:rsidR="0086090E" w:rsidRPr="0004664D">
        <w:rPr>
          <w:snapToGrid w:val="0"/>
          <w:lang w:val="ru-RU"/>
        </w:rPr>
        <w:t>с</w:t>
      </w:r>
      <w:r w:rsidRPr="0004664D">
        <w:rPr>
          <w:snapToGrid w:val="0"/>
          <w:lang w:val="ru-RU"/>
        </w:rPr>
        <w:t>оюза по вопросам бизнеса и биоразнообразия в настоящее время готовит обзор и критический анализ различных текущих инициатив, включая упомянутые в этом документе, в целях разработки количественных показателей биоразнообразия для коммерческого и финансового секторов</w:t>
      </w:r>
      <w:r w:rsidRPr="0004664D">
        <w:rPr>
          <w:rStyle w:val="FootnoteReference"/>
          <w:snapToGrid w:val="0"/>
          <w:kern w:val="22"/>
          <w:lang w:val="ru-RU" w:eastAsia="ja-JP" w:bidi="th-TH"/>
        </w:rPr>
        <w:footnoteReference w:id="27"/>
      </w:r>
      <w:r w:rsidRPr="0004664D">
        <w:rPr>
          <w:snapToGrid w:val="0"/>
          <w:lang w:val="ru-RU"/>
        </w:rPr>
        <w:t>. Проводится также другая работа в конкретных отраслях и секторах.</w:t>
      </w:r>
    </w:p>
    <w:p w:rsidR="00B1655A" w:rsidRPr="0004664D" w:rsidRDefault="00B1655A"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snapToGrid w:val="0"/>
          <w:lang w:val="ru-RU"/>
        </w:rPr>
        <w:t>Соответствующая работа также проводится в контексте учета экосистем, и было бы целесообразно увязать вышеупомянутые инициативы с накопленным опытом и недавней работой, проделанной в этой области. Последний пересмотр Системы экологического и экономического учета (СЭЭУ)</w:t>
      </w:r>
      <w:r w:rsidRPr="0004664D">
        <w:rPr>
          <w:rStyle w:val="FootnoteReference"/>
          <w:snapToGrid w:val="0"/>
          <w:kern w:val="22"/>
          <w:lang w:val="ru-RU" w:eastAsia="ja-JP" w:bidi="th-TH"/>
        </w:rPr>
        <w:t xml:space="preserve"> </w:t>
      </w:r>
      <w:r w:rsidRPr="0004664D">
        <w:rPr>
          <w:rStyle w:val="FootnoteReference"/>
          <w:snapToGrid w:val="0"/>
          <w:kern w:val="22"/>
          <w:lang w:val="ru-RU" w:eastAsia="ja-JP" w:bidi="th-TH"/>
        </w:rPr>
        <w:footnoteReference w:id="28"/>
      </w:r>
      <w:r w:rsidRPr="0004664D">
        <w:rPr>
          <w:rFonts w:cs="Times New Roman"/>
          <w:snapToGrid w:val="0"/>
          <w:kern w:val="22"/>
          <w:lang w:val="ru-RU" w:eastAsia="ja-JP" w:bidi="th-TH"/>
        </w:rPr>
        <w:t xml:space="preserve"> </w:t>
      </w:r>
      <w:r w:rsidRPr="0004664D">
        <w:rPr>
          <w:snapToGrid w:val="0"/>
          <w:lang w:val="ru-RU"/>
        </w:rPr>
        <w:t>и издание СЭЭУ по вопросам экспериментальных экосистемных счетов способствовали концептуальному прогрессу в последние несколько лет как на глобальном, так и на страновом уровнях в отношении наилучшего отражения роли биоразнообразия в контексте учета экосистем</w:t>
      </w:r>
      <w:r w:rsidRPr="0004664D">
        <w:rPr>
          <w:rStyle w:val="FootnoteReference"/>
          <w:snapToGrid w:val="0"/>
          <w:kern w:val="22"/>
          <w:lang w:val="ru-RU" w:eastAsia="ja-JP" w:bidi="th-TH"/>
        </w:rPr>
        <w:footnoteReference w:id="29"/>
      </w:r>
      <w:r w:rsidRPr="0004664D">
        <w:rPr>
          <w:snapToGrid w:val="0"/>
          <w:lang w:val="ru-RU"/>
        </w:rPr>
        <w:t xml:space="preserve">. Активизируется тенденция к более четкому согласованию соответствующих методологий, разработанных на уровне СЭЭУ, с рамками отчетности на уровне частного сектора. Недавно начатый трехлетний проект в поддержку учета экосистем в Бразилии, Китае, Индии, Мексике и Южной Африке, осуществляемый статистическим отделом Организации Объединенных Наций и ЮНЕП (включая Всемирный </w:t>
      </w:r>
      <w:r w:rsidR="00893665" w:rsidRPr="0004664D">
        <w:rPr>
          <w:snapToGrid w:val="0"/>
          <w:lang w:val="ru-RU"/>
        </w:rPr>
        <w:t>ц</w:t>
      </w:r>
      <w:r w:rsidRPr="0004664D">
        <w:rPr>
          <w:snapToGrid w:val="0"/>
          <w:lang w:val="ru-RU"/>
        </w:rPr>
        <w:t>ентр мониторинга охраны природы) при финансовой поддержке Европейского союза и секретариата Конвенции в качестве ассоциированного партнера</w:t>
      </w:r>
      <w:r w:rsidRPr="0004664D">
        <w:rPr>
          <w:rStyle w:val="FootnoteReference"/>
          <w:snapToGrid w:val="0"/>
          <w:kern w:val="22"/>
          <w:lang w:val="ru-RU" w:eastAsia="ja-JP" w:bidi="th-TH"/>
        </w:rPr>
        <w:footnoteReference w:id="30"/>
      </w:r>
      <w:r w:rsidRPr="0004664D">
        <w:rPr>
          <w:snapToGrid w:val="0"/>
          <w:lang w:val="ru-RU"/>
        </w:rPr>
        <w:t>, будет также включать в себя глобальную работу по приведению в соответствие учета экосистем СЭЭУ с рамками отчетности на уровне частного сектора.</w:t>
      </w:r>
    </w:p>
    <w:p w:rsidR="00070D30" w:rsidRPr="0004664D"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val="ru-RU" w:eastAsia="ja-JP" w:bidi="th-TH"/>
        </w:rPr>
      </w:pPr>
      <w:r w:rsidRPr="0004664D">
        <w:rPr>
          <w:snapToGrid w:val="0"/>
          <w:kern w:val="22"/>
          <w:lang w:val="ru-RU" w:eastAsia="ja-JP" w:bidi="th-TH"/>
        </w:rPr>
        <w:t>C.</w:t>
      </w:r>
      <w:r w:rsidRPr="0004664D">
        <w:rPr>
          <w:snapToGrid w:val="0"/>
          <w:kern w:val="22"/>
          <w:lang w:val="ru-RU" w:eastAsia="ja-JP" w:bidi="th-TH"/>
        </w:rPr>
        <w:tab/>
      </w:r>
      <w:r w:rsidR="00D95EC6" w:rsidRPr="0004664D">
        <w:rPr>
          <w:snapToGrid w:val="0"/>
          <w:kern w:val="22"/>
          <w:lang w:val="ru-RU" w:eastAsia="ja-JP" w:bidi="th-TH"/>
        </w:rPr>
        <w:t>Результаты консультаций</w:t>
      </w:r>
    </w:p>
    <w:p w:rsidR="00D95EC6" w:rsidRPr="0004664D" w:rsidRDefault="00D95EC6" w:rsidP="00D95EC6">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rPr>
      </w:pPr>
      <w:r w:rsidRPr="0004664D">
        <w:rPr>
          <w:snapToGrid w:val="0"/>
          <w:lang w:val="ru-RU"/>
        </w:rPr>
        <w:t xml:space="preserve">Первоначальный проект предлагаемого подхода был представлен и обсуждался на седьмом совещании Глобального партнерства по вопросам предпринимательства и биоразнообразия, которое было организовано французским членом Глобального партнерства в Париже 23 и 24 </w:t>
      </w:r>
      <w:r w:rsidRPr="0004664D">
        <w:rPr>
          <w:snapToGrid w:val="0"/>
          <w:lang w:val="ru-RU"/>
        </w:rPr>
        <w:lastRenderedPageBreak/>
        <w:t>ноября 2017 года</w:t>
      </w:r>
      <w:r w:rsidRPr="0004664D">
        <w:rPr>
          <w:rStyle w:val="FootnoteReference"/>
          <w:snapToGrid w:val="0"/>
          <w:kern w:val="22"/>
          <w:lang w:val="ru-RU"/>
        </w:rPr>
        <w:footnoteReference w:id="31"/>
      </w:r>
      <w:r w:rsidRPr="0004664D">
        <w:rPr>
          <w:snapToGrid w:val="0"/>
          <w:lang w:val="ru-RU"/>
        </w:rPr>
        <w:t>, а также в ходе неформальной встречи в январе 2018 года с участием представителей Глобального партнерства, Глобальной инициативы по отчетности, Отчетности 3.0, Голландской ассоциации бухгалтеров, Коалиции природного капитала (КПК) и Международного совета системы комплексной отчетности. Проект настоящего документа был также распространен среди организаций – партнеров Глобального партнерства и других соответствующих партнеров.</w:t>
      </w:r>
    </w:p>
    <w:p w:rsidR="00D95EC6" w:rsidRPr="0004664D" w:rsidRDefault="00D95EC6" w:rsidP="00D95EC6">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snapToGrid w:val="0"/>
          <w:lang w:val="ru-RU"/>
        </w:rPr>
        <w:t>Проект пересмотренной типологии и выводы исследования, представленные выше, обсуждались с партнерами в области биоразнообразия и деловыми кругами, а также с другими соответствующими партнерами. В то время как предлагаемая пересмотренная типология воспринимается партнерами как полезный шаг в направлении достижения более высокой степени сопоставимости между методологиями представления отчетности и, в конечном тоге, будет способствовать повышению согласованности и последовательности отчетности частного сектора в области биоразнообразия, также отмечалось, что для достижения дальнейшего прогресса необходимо сосредоточить внимание на ряде приоритетных стратегических направлений, таких как: а) углубление концептуального понимания среди предприятий; б) постановка конкретных целей/задач для предприятий; с) методологии измерения и количественные показатели; d) укрепление глобальных и секторальных партнерских связей с соответствующими организациями и инициативами. Каждый из этих аспектов подробно рассматривается ниже.</w:t>
      </w:r>
    </w:p>
    <w:p w:rsidR="00D95EC6" w:rsidRPr="0004664D" w:rsidRDefault="00D95EC6" w:rsidP="00D95EC6">
      <w:pPr>
        <w:pStyle w:val="para2a"/>
        <w:numPr>
          <w:ilvl w:val="0"/>
          <w:numId w:val="31"/>
        </w:numPr>
        <w:suppressLineNumbers/>
        <w:suppressAutoHyphens/>
        <w:kinsoku w:val="0"/>
        <w:overflowPunct w:val="0"/>
        <w:autoSpaceDE w:val="0"/>
        <w:autoSpaceDN w:val="0"/>
        <w:adjustRightInd w:val="0"/>
        <w:snapToGrid w:val="0"/>
        <w:ind w:left="0" w:firstLine="360"/>
        <w:rPr>
          <w:kern w:val="22"/>
          <w:lang w:val="ru-RU"/>
        </w:rPr>
      </w:pPr>
      <w:r w:rsidRPr="0004664D">
        <w:rPr>
          <w:i/>
          <w:lang w:val="ru-RU"/>
        </w:rPr>
        <w:t>Углубление понимания.</w:t>
      </w:r>
      <w:r w:rsidRPr="0004664D">
        <w:rPr>
          <w:lang w:val="ru-RU"/>
        </w:rPr>
        <w:t xml:space="preserve"> Партнеры подтвердили, что в настоящее время биологическое разнообразие не воспринимается большинством предприятий в качестве непосредственно влияющего на них фактора. Необходимо углублять понимание того факта, что биоразнообразие лежит в основе экосистемных услуг и выгод, которые имеют решающее значение для коммерческой деятельности и бизнес-моделей, и поставить его в центр деловых переговоров;</w:t>
      </w:r>
    </w:p>
    <w:p w:rsidR="00D95EC6" w:rsidRPr="0004664D" w:rsidRDefault="00D95EC6" w:rsidP="00D95EC6">
      <w:pPr>
        <w:pStyle w:val="para2a"/>
        <w:numPr>
          <w:ilvl w:val="0"/>
          <w:numId w:val="31"/>
        </w:numPr>
        <w:suppressLineNumbers/>
        <w:suppressAutoHyphens/>
        <w:kinsoku w:val="0"/>
        <w:overflowPunct w:val="0"/>
        <w:autoSpaceDE w:val="0"/>
        <w:autoSpaceDN w:val="0"/>
        <w:adjustRightInd w:val="0"/>
        <w:snapToGrid w:val="0"/>
        <w:ind w:left="0" w:firstLine="360"/>
        <w:rPr>
          <w:kern w:val="22"/>
          <w:lang w:val="ru-RU"/>
        </w:rPr>
      </w:pPr>
      <w:r w:rsidRPr="0004664D">
        <w:rPr>
          <w:i/>
          <w:iCs/>
          <w:lang w:val="ru-RU"/>
        </w:rPr>
        <w:t>Необходимость в определении четких целей и задач для информационного обеспечения разработки надежных показателей.</w:t>
      </w:r>
      <w:r w:rsidRPr="0004664D">
        <w:rPr>
          <w:lang w:val="ru-RU"/>
        </w:rPr>
        <w:t xml:space="preserve"> В соответствии с руководством Партнерства по индикаторам биоразнообразия интересам деловых кругов могли бы отвечать четкие ожидания, изложенные в форме конкретных целей и задач, которые затем обеспечивают более последовательное и активное использование индикаторов биоразнообразия. Конвенция могла бы также использовать разработку рамочной программы в области биоразнообразия на период после 2020 года в качестве средства для определения таких целей и количественных показателей как для государственного, так и для частного секторов</w:t>
      </w:r>
      <w:r w:rsidRPr="0004664D">
        <w:rPr>
          <w:rStyle w:val="FootnoteReference"/>
          <w:kern w:val="22"/>
          <w:lang w:val="ru-RU" w:eastAsia="ja-JP" w:bidi="th-TH"/>
        </w:rPr>
        <w:footnoteReference w:id="32"/>
      </w:r>
      <w:r w:rsidRPr="0004664D">
        <w:rPr>
          <w:lang w:val="ru-RU"/>
        </w:rPr>
        <w:t>;</w:t>
      </w:r>
    </w:p>
    <w:p w:rsidR="00D95EC6" w:rsidRPr="0004664D" w:rsidRDefault="00D95EC6" w:rsidP="00D95EC6">
      <w:pPr>
        <w:pStyle w:val="para2a"/>
        <w:numPr>
          <w:ilvl w:val="0"/>
          <w:numId w:val="31"/>
        </w:numPr>
        <w:suppressLineNumbers/>
        <w:suppressAutoHyphens/>
        <w:kinsoku w:val="0"/>
        <w:overflowPunct w:val="0"/>
        <w:autoSpaceDE w:val="0"/>
        <w:autoSpaceDN w:val="0"/>
        <w:adjustRightInd w:val="0"/>
        <w:snapToGrid w:val="0"/>
        <w:ind w:left="0" w:firstLine="360"/>
        <w:rPr>
          <w:kern w:val="22"/>
          <w:lang w:val="ru-RU"/>
        </w:rPr>
      </w:pPr>
      <w:r w:rsidRPr="0004664D">
        <w:rPr>
          <w:i/>
          <w:lang w:val="ru-RU"/>
        </w:rPr>
        <w:t xml:space="preserve">Методологии измерения или количественные показатели. </w:t>
      </w:r>
      <w:r w:rsidRPr="0004664D">
        <w:rPr>
          <w:lang w:val="ru-RU"/>
        </w:rPr>
        <w:t>В связи с предыдущим пунктом была выявлена необходимость уделения повышенного внимания дальнейшей разработке согласованных методологий или количественных показателей для измерения воздействия на биоразнообразие и зависимости от него, в частности, применительно к важнейшей роли биоразнообразия как основы функционирования экосистем и предоставления экосистемных услуг и выгод, имеющих решающее значение для хозяйственной деятельности и бизнес-моделей. В свете предыдущих решений Конференции Сторон, в частности, пункта 87 решения XIII/3, эти методологии или количественные показатели должны учитывать различные концептуальные представления о ценности биоразнообразия, изложенные в пункте 9 b) ii) решения X/3</w:t>
      </w:r>
      <w:r w:rsidRPr="0004664D">
        <w:rPr>
          <w:rStyle w:val="FootnoteReference"/>
          <w:kern w:val="22"/>
          <w:lang w:val="ru-RU"/>
        </w:rPr>
        <w:footnoteReference w:id="33"/>
      </w:r>
      <w:r w:rsidRPr="0004664D">
        <w:rPr>
          <w:lang w:val="ru-RU"/>
        </w:rPr>
        <w:t>;</w:t>
      </w:r>
    </w:p>
    <w:p w:rsidR="00962296" w:rsidRPr="0004664D" w:rsidRDefault="00962296" w:rsidP="00962296">
      <w:pPr>
        <w:pStyle w:val="para2a"/>
        <w:numPr>
          <w:ilvl w:val="0"/>
          <w:numId w:val="31"/>
        </w:numPr>
        <w:suppressLineNumbers/>
        <w:suppressAutoHyphens/>
        <w:kinsoku w:val="0"/>
        <w:overflowPunct w:val="0"/>
        <w:autoSpaceDE w:val="0"/>
        <w:autoSpaceDN w:val="0"/>
        <w:adjustRightInd w:val="0"/>
        <w:snapToGrid w:val="0"/>
        <w:ind w:left="0" w:firstLine="360"/>
        <w:rPr>
          <w:kern w:val="22"/>
          <w:lang w:val="ru-RU" w:eastAsia="ja-JP" w:bidi="th-TH"/>
        </w:rPr>
      </w:pPr>
      <w:r w:rsidRPr="0004664D">
        <w:rPr>
          <w:i/>
          <w:kern w:val="22"/>
          <w:lang w:val="ru-RU" w:eastAsia="ja-JP" w:bidi="th-TH"/>
        </w:rPr>
        <w:t>Укрепление партнерских связей</w:t>
      </w:r>
      <w:r w:rsidRPr="0004664D">
        <w:rPr>
          <w:kern w:val="22"/>
          <w:lang w:val="ru-RU" w:eastAsia="ja-JP" w:bidi="th-TH"/>
        </w:rPr>
        <w:t xml:space="preserve">. В этом контексте партнеры </w:t>
      </w:r>
      <w:r w:rsidR="00067C9F" w:rsidRPr="0004664D">
        <w:rPr>
          <w:kern w:val="22"/>
          <w:lang w:val="ru-RU" w:eastAsia="ja-JP" w:bidi="th-TH"/>
        </w:rPr>
        <w:t>оценили</w:t>
      </w:r>
      <w:r w:rsidRPr="0004664D">
        <w:rPr>
          <w:kern w:val="22"/>
          <w:lang w:val="ru-RU" w:eastAsia="ja-JP" w:bidi="th-TH"/>
        </w:rPr>
        <w:t xml:space="preserve"> </w:t>
      </w:r>
      <w:r w:rsidR="00D57794" w:rsidRPr="0004664D">
        <w:rPr>
          <w:kern w:val="22"/>
          <w:lang w:val="ru-RU" w:eastAsia="ja-JP" w:bidi="th-TH"/>
        </w:rPr>
        <w:t xml:space="preserve">пользу </w:t>
      </w:r>
      <w:r w:rsidRPr="0004664D">
        <w:rPr>
          <w:kern w:val="22"/>
          <w:lang w:val="ru-RU" w:eastAsia="ja-JP" w:bidi="th-TH"/>
        </w:rPr>
        <w:t>обмен</w:t>
      </w:r>
      <w:r w:rsidR="00D57794" w:rsidRPr="0004664D">
        <w:rPr>
          <w:kern w:val="22"/>
          <w:lang w:val="ru-RU" w:eastAsia="ja-JP" w:bidi="th-TH"/>
        </w:rPr>
        <w:t>а</w:t>
      </w:r>
      <w:r w:rsidRPr="0004664D">
        <w:rPr>
          <w:kern w:val="22"/>
          <w:lang w:val="ru-RU" w:eastAsia="ja-JP" w:bidi="th-TH"/>
        </w:rPr>
        <w:t xml:space="preserve"> опытом </w:t>
      </w:r>
      <w:r w:rsidR="00D57794" w:rsidRPr="0004664D">
        <w:rPr>
          <w:kern w:val="22"/>
          <w:lang w:val="ru-RU" w:eastAsia="ja-JP" w:bidi="th-TH"/>
        </w:rPr>
        <w:t>о передовой практике</w:t>
      </w:r>
      <w:r w:rsidRPr="0004664D">
        <w:rPr>
          <w:kern w:val="22"/>
          <w:lang w:val="ru-RU" w:eastAsia="ja-JP" w:bidi="th-TH"/>
        </w:rPr>
        <w:t>, например, опыт</w:t>
      </w:r>
      <w:r w:rsidR="00283BCD" w:rsidRPr="0004664D">
        <w:rPr>
          <w:kern w:val="22"/>
          <w:lang w:val="ru-RU" w:eastAsia="ja-JP" w:bidi="th-TH"/>
        </w:rPr>
        <w:t>ом</w:t>
      </w:r>
      <w:r w:rsidRPr="0004664D">
        <w:rPr>
          <w:kern w:val="22"/>
          <w:lang w:val="ru-RU" w:eastAsia="ja-JP" w:bidi="th-TH"/>
        </w:rPr>
        <w:t>, накопленны</w:t>
      </w:r>
      <w:r w:rsidR="00283BCD" w:rsidRPr="0004664D">
        <w:rPr>
          <w:kern w:val="22"/>
          <w:lang w:val="ru-RU" w:eastAsia="ja-JP" w:bidi="th-TH"/>
        </w:rPr>
        <w:t>м</w:t>
      </w:r>
      <w:r w:rsidRPr="0004664D">
        <w:rPr>
          <w:kern w:val="22"/>
          <w:lang w:val="ru-RU" w:eastAsia="ja-JP" w:bidi="th-TH"/>
        </w:rPr>
        <w:t xml:space="preserve"> в области применения </w:t>
      </w:r>
      <w:r w:rsidR="00D57794" w:rsidRPr="0004664D">
        <w:rPr>
          <w:kern w:val="22"/>
          <w:lang w:val="ru-RU" w:eastAsia="ja-JP" w:bidi="th-TH"/>
        </w:rPr>
        <w:t xml:space="preserve">протокола </w:t>
      </w:r>
      <w:r w:rsidRPr="0004664D">
        <w:rPr>
          <w:kern w:val="22"/>
          <w:lang w:val="ru-RU" w:eastAsia="ja-JP" w:bidi="th-TH"/>
        </w:rPr>
        <w:t>природного капитала и других соответствующих инструментов</w:t>
      </w:r>
      <w:r w:rsidR="00087097" w:rsidRPr="0004664D">
        <w:rPr>
          <w:kern w:val="22"/>
          <w:lang w:val="ru-RU" w:eastAsia="ja-JP" w:bidi="th-TH"/>
        </w:rPr>
        <w:t>, а также целесообразность поощрения и поддержки п</w:t>
      </w:r>
      <w:r w:rsidR="00283BCD" w:rsidRPr="0004664D">
        <w:rPr>
          <w:kern w:val="22"/>
          <w:lang w:val="ru-RU" w:eastAsia="ja-JP" w:bidi="th-TH"/>
        </w:rPr>
        <w:t>артнерско</w:t>
      </w:r>
      <w:r w:rsidR="00087097" w:rsidRPr="0004664D">
        <w:rPr>
          <w:kern w:val="22"/>
          <w:lang w:val="ru-RU" w:eastAsia="ja-JP" w:bidi="th-TH"/>
        </w:rPr>
        <w:t>го</w:t>
      </w:r>
      <w:r w:rsidR="00283BCD" w:rsidRPr="0004664D">
        <w:rPr>
          <w:kern w:val="22"/>
          <w:lang w:val="ru-RU" w:eastAsia="ja-JP" w:bidi="th-TH"/>
        </w:rPr>
        <w:t xml:space="preserve"> сотрудничеств</w:t>
      </w:r>
      <w:r w:rsidR="00087097" w:rsidRPr="0004664D">
        <w:rPr>
          <w:kern w:val="22"/>
          <w:lang w:val="ru-RU" w:eastAsia="ja-JP" w:bidi="th-TH"/>
        </w:rPr>
        <w:t>а</w:t>
      </w:r>
      <w:r w:rsidR="00283BCD" w:rsidRPr="0004664D">
        <w:rPr>
          <w:kern w:val="22"/>
          <w:lang w:val="ru-RU" w:eastAsia="ja-JP" w:bidi="th-TH"/>
        </w:rPr>
        <w:t xml:space="preserve"> в рамках дальнейшей работы в области </w:t>
      </w:r>
      <w:r w:rsidR="00920047" w:rsidRPr="0004664D">
        <w:rPr>
          <w:kern w:val="22"/>
          <w:lang w:val="ru-RU" w:eastAsia="ja-JP" w:bidi="th-TH"/>
        </w:rPr>
        <w:t xml:space="preserve">разработки </w:t>
      </w:r>
      <w:r w:rsidR="00283BCD" w:rsidRPr="0004664D">
        <w:rPr>
          <w:kern w:val="22"/>
          <w:lang w:val="ru-RU" w:eastAsia="ja-JP" w:bidi="th-TH"/>
        </w:rPr>
        <w:t xml:space="preserve">методологии и количественных показателей, в том числе </w:t>
      </w:r>
      <w:r w:rsidR="00087097" w:rsidRPr="0004664D">
        <w:rPr>
          <w:kern w:val="22"/>
          <w:lang w:val="ru-RU" w:eastAsia="ja-JP" w:bidi="th-TH"/>
        </w:rPr>
        <w:t xml:space="preserve">в </w:t>
      </w:r>
      <w:r w:rsidR="00283BCD" w:rsidRPr="0004664D">
        <w:rPr>
          <w:kern w:val="22"/>
          <w:lang w:val="ru-RU" w:eastAsia="ja-JP" w:bidi="th-TH"/>
        </w:rPr>
        <w:t xml:space="preserve">работе по </w:t>
      </w:r>
      <w:r w:rsidR="00087097" w:rsidRPr="0004664D">
        <w:rPr>
          <w:kern w:val="22"/>
          <w:lang w:val="ru-RU" w:eastAsia="ja-JP" w:bidi="th-TH"/>
        </w:rPr>
        <w:t>взаимодействи</w:t>
      </w:r>
      <w:r w:rsidR="00920047" w:rsidRPr="0004664D">
        <w:rPr>
          <w:kern w:val="22"/>
          <w:lang w:val="ru-RU" w:eastAsia="ja-JP" w:bidi="th-TH"/>
        </w:rPr>
        <w:t>ю</w:t>
      </w:r>
      <w:r w:rsidR="00283BCD" w:rsidRPr="0004664D">
        <w:rPr>
          <w:kern w:val="22"/>
          <w:lang w:val="ru-RU" w:eastAsia="ja-JP" w:bidi="th-TH"/>
        </w:rPr>
        <w:t xml:space="preserve"> </w:t>
      </w:r>
      <w:r w:rsidR="00920047" w:rsidRPr="0004664D">
        <w:rPr>
          <w:kern w:val="22"/>
          <w:lang w:val="ru-RU" w:eastAsia="ja-JP" w:bidi="th-TH"/>
        </w:rPr>
        <w:t>отчетности</w:t>
      </w:r>
      <w:r w:rsidR="00283BCD" w:rsidRPr="0004664D">
        <w:rPr>
          <w:kern w:val="22"/>
          <w:lang w:val="ru-RU" w:eastAsia="ja-JP" w:bidi="th-TH"/>
        </w:rPr>
        <w:t xml:space="preserve"> СЭЭУ и </w:t>
      </w:r>
      <w:r w:rsidR="00920047" w:rsidRPr="0004664D">
        <w:rPr>
          <w:kern w:val="22"/>
          <w:lang w:val="ru-RU" w:eastAsia="ja-JP" w:bidi="th-TH"/>
        </w:rPr>
        <w:t>отчетности предприятий</w:t>
      </w:r>
      <w:r w:rsidR="00283BCD" w:rsidRPr="0004664D">
        <w:rPr>
          <w:kern w:val="22"/>
          <w:lang w:val="ru-RU" w:eastAsia="ja-JP" w:bidi="th-TH"/>
        </w:rPr>
        <w:t xml:space="preserve">. </w:t>
      </w:r>
      <w:r w:rsidRPr="0004664D">
        <w:rPr>
          <w:kern w:val="22"/>
          <w:lang w:val="ru-RU" w:eastAsia="ja-JP" w:bidi="th-TH"/>
        </w:rPr>
        <w:t xml:space="preserve">На глобальном уровне к ним могут относиться такие </w:t>
      </w:r>
      <w:r w:rsidRPr="0004664D">
        <w:rPr>
          <w:kern w:val="22"/>
          <w:lang w:val="ru-RU" w:eastAsia="ja-JP" w:bidi="th-TH"/>
        </w:rPr>
        <w:lastRenderedPageBreak/>
        <w:t xml:space="preserve">партнеры, как ЮНЕП и ее </w:t>
      </w:r>
      <w:r w:rsidRPr="0004664D">
        <w:rPr>
          <w:lang w:val="ru-RU"/>
        </w:rPr>
        <w:t>Всемирный</w:t>
      </w:r>
      <w:r w:rsidRPr="0004664D">
        <w:rPr>
          <w:kern w:val="22"/>
          <w:lang w:val="ru-RU" w:eastAsia="ja-JP" w:bidi="th-TH"/>
        </w:rPr>
        <w:t xml:space="preserve"> </w:t>
      </w:r>
      <w:r w:rsidR="00087097" w:rsidRPr="0004664D">
        <w:rPr>
          <w:kern w:val="22"/>
          <w:lang w:val="ru-RU" w:eastAsia="ja-JP" w:bidi="th-TH"/>
        </w:rPr>
        <w:t>ц</w:t>
      </w:r>
      <w:r w:rsidRPr="0004664D">
        <w:rPr>
          <w:kern w:val="22"/>
          <w:lang w:val="ru-RU" w:eastAsia="ja-JP" w:bidi="th-TH"/>
        </w:rPr>
        <w:t xml:space="preserve">ентр мониторинга </w:t>
      </w:r>
      <w:r w:rsidR="00087097" w:rsidRPr="0004664D">
        <w:rPr>
          <w:kern w:val="22"/>
          <w:lang w:val="ru-RU" w:eastAsia="ja-JP" w:bidi="th-TH"/>
        </w:rPr>
        <w:t>п</w:t>
      </w:r>
      <w:r w:rsidRPr="0004664D">
        <w:rPr>
          <w:kern w:val="22"/>
          <w:lang w:val="ru-RU" w:eastAsia="ja-JP" w:bidi="th-TH"/>
        </w:rPr>
        <w:t xml:space="preserve">риродоохраны, Глобальный договор Организации Объединенных Наций, Статистический </w:t>
      </w:r>
      <w:r w:rsidR="00087097" w:rsidRPr="0004664D">
        <w:rPr>
          <w:kern w:val="22"/>
          <w:lang w:val="ru-RU" w:eastAsia="ja-JP" w:bidi="th-TH"/>
        </w:rPr>
        <w:t>о</w:t>
      </w:r>
      <w:r w:rsidRPr="0004664D">
        <w:rPr>
          <w:kern w:val="22"/>
          <w:lang w:val="ru-RU" w:eastAsia="ja-JP" w:bidi="th-TH"/>
        </w:rPr>
        <w:t xml:space="preserve">тдел Организации Объединенных Наций, </w:t>
      </w:r>
      <w:r w:rsidR="003A0BCA" w:rsidRPr="0004664D">
        <w:rPr>
          <w:rFonts w:cs="Times New Roman"/>
          <w:kern w:val="22"/>
          <w:lang w:val="ru-RU" w:eastAsia="ja-JP" w:bidi="th-TH"/>
        </w:rPr>
        <w:t>Коалиция природного капитала</w:t>
      </w:r>
      <w:r w:rsidR="003A0BCA" w:rsidRPr="0004664D">
        <w:rPr>
          <w:kern w:val="22"/>
          <w:lang w:val="ru-RU" w:eastAsia="ja-JP" w:bidi="th-TH"/>
        </w:rPr>
        <w:t xml:space="preserve"> </w:t>
      </w:r>
      <w:r w:rsidRPr="0004664D">
        <w:rPr>
          <w:kern w:val="22"/>
          <w:lang w:val="ru-RU" w:eastAsia="ja-JP" w:bidi="th-TH"/>
        </w:rPr>
        <w:t xml:space="preserve">и ее рабочая группа по биоразнообразию, </w:t>
      </w:r>
      <w:r w:rsidR="006052F7" w:rsidRPr="0004664D">
        <w:rPr>
          <w:lang w:val="ru-RU"/>
        </w:rPr>
        <w:t>Кембриджский институт по вопросам лидерства в сфере устойчивости</w:t>
      </w:r>
      <w:r w:rsidRPr="0004664D">
        <w:rPr>
          <w:kern w:val="22"/>
          <w:lang w:val="ru-RU" w:eastAsia="ja-JP" w:bidi="th-TH"/>
        </w:rPr>
        <w:t xml:space="preserve">, </w:t>
      </w:r>
      <w:r w:rsidR="006052F7" w:rsidRPr="0004664D">
        <w:rPr>
          <w:kern w:val="22"/>
          <w:lang w:val="ru-RU" w:eastAsia="ja-JP" w:bidi="th-TH"/>
        </w:rPr>
        <w:t xml:space="preserve">Глобальная </w:t>
      </w:r>
      <w:r w:rsidRPr="0004664D">
        <w:rPr>
          <w:kern w:val="22"/>
          <w:lang w:val="ru-RU" w:eastAsia="ja-JP" w:bidi="th-TH"/>
        </w:rPr>
        <w:t xml:space="preserve">инициатива по отчетности и другие партнеры. Кроме того, отраслевые ассоциации, в частности </w:t>
      </w:r>
      <w:r w:rsidR="0032144B" w:rsidRPr="0004664D">
        <w:rPr>
          <w:kern w:val="22"/>
          <w:lang w:val="ru-RU" w:eastAsia="ja-JP" w:bidi="th-TH"/>
        </w:rPr>
        <w:t xml:space="preserve">из секторов с большей </w:t>
      </w:r>
      <w:r w:rsidR="0032144B" w:rsidRPr="0004664D">
        <w:rPr>
          <w:rFonts w:cs="Times New Roman"/>
          <w:kern w:val="22"/>
          <w:lang w:val="ru-RU" w:eastAsia="ja-JP" w:bidi="th-TH"/>
        </w:rPr>
        <w:t>степенью воздействия на биоразнообразие и зависимости от него</w:t>
      </w:r>
      <w:r w:rsidRPr="0004664D">
        <w:rPr>
          <w:kern w:val="22"/>
          <w:lang w:val="ru-RU" w:eastAsia="ja-JP" w:bidi="th-TH"/>
        </w:rPr>
        <w:t xml:space="preserve">, могли бы стать важными партнерами в разработке соответствующих отраслевых </w:t>
      </w:r>
      <w:r w:rsidR="0032144B" w:rsidRPr="0004664D">
        <w:rPr>
          <w:kern w:val="22"/>
          <w:lang w:val="ru-RU" w:eastAsia="ja-JP" w:bidi="th-TH"/>
        </w:rPr>
        <w:t>индикаторов</w:t>
      </w:r>
      <w:r w:rsidRPr="0004664D">
        <w:rPr>
          <w:kern w:val="22"/>
          <w:lang w:val="ru-RU" w:eastAsia="ja-JP" w:bidi="th-TH"/>
        </w:rPr>
        <w:t xml:space="preserve"> и </w:t>
      </w:r>
      <w:r w:rsidR="0032144B" w:rsidRPr="0004664D">
        <w:rPr>
          <w:kern w:val="22"/>
          <w:lang w:val="ru-RU" w:eastAsia="ja-JP" w:bidi="th-TH"/>
        </w:rPr>
        <w:t xml:space="preserve">количественных </w:t>
      </w:r>
      <w:r w:rsidRPr="0004664D">
        <w:rPr>
          <w:kern w:val="22"/>
          <w:lang w:val="ru-RU" w:eastAsia="ja-JP" w:bidi="th-TH"/>
        </w:rPr>
        <w:t xml:space="preserve">показателей. Эта работа могла бы </w:t>
      </w:r>
      <w:r w:rsidR="00486EB5" w:rsidRPr="0004664D">
        <w:rPr>
          <w:kern w:val="22"/>
          <w:lang w:val="ru-RU" w:eastAsia="ja-JP" w:bidi="th-TH"/>
        </w:rPr>
        <w:t>опираться</w:t>
      </w:r>
      <w:r w:rsidRPr="0004664D">
        <w:rPr>
          <w:kern w:val="22"/>
          <w:lang w:val="ru-RU" w:eastAsia="ja-JP" w:bidi="th-TH"/>
        </w:rPr>
        <w:t xml:space="preserve"> на значительн</w:t>
      </w:r>
      <w:r w:rsidR="00486EB5" w:rsidRPr="0004664D">
        <w:rPr>
          <w:kern w:val="22"/>
          <w:lang w:val="ru-RU" w:eastAsia="ja-JP" w:bidi="th-TH"/>
        </w:rPr>
        <w:t>ый</w:t>
      </w:r>
      <w:r w:rsidRPr="0004664D">
        <w:rPr>
          <w:kern w:val="22"/>
          <w:lang w:val="ru-RU" w:eastAsia="ja-JP" w:bidi="th-TH"/>
        </w:rPr>
        <w:t xml:space="preserve"> богат</w:t>
      </w:r>
      <w:r w:rsidR="00486EB5" w:rsidRPr="0004664D">
        <w:rPr>
          <w:kern w:val="22"/>
          <w:lang w:val="ru-RU" w:eastAsia="ja-JP" w:bidi="th-TH"/>
        </w:rPr>
        <w:t>ый</w:t>
      </w:r>
      <w:r w:rsidRPr="0004664D">
        <w:rPr>
          <w:kern w:val="22"/>
          <w:lang w:val="ru-RU" w:eastAsia="ja-JP" w:bidi="th-TH"/>
        </w:rPr>
        <w:t xml:space="preserve"> опыт, накопленн</w:t>
      </w:r>
      <w:r w:rsidR="00486EB5" w:rsidRPr="0004664D">
        <w:rPr>
          <w:kern w:val="22"/>
          <w:lang w:val="ru-RU" w:eastAsia="ja-JP" w:bidi="th-TH"/>
        </w:rPr>
        <w:t>ый</w:t>
      </w:r>
      <w:r w:rsidRPr="0004664D">
        <w:rPr>
          <w:kern w:val="22"/>
          <w:lang w:val="ru-RU" w:eastAsia="ja-JP" w:bidi="th-TH"/>
        </w:rPr>
        <w:t xml:space="preserve"> в рамках Конвенции в области разработки соответствующих показателей, таких, как работа </w:t>
      </w:r>
      <w:r w:rsidR="00486EB5" w:rsidRPr="0004664D">
        <w:rPr>
          <w:kern w:val="22"/>
          <w:lang w:val="ru-RU" w:eastAsia="ja-JP" w:bidi="th-TH"/>
        </w:rPr>
        <w:t xml:space="preserve">Партнерства по индикаторам биоразнообразия </w:t>
      </w:r>
      <w:r w:rsidRPr="0004664D">
        <w:rPr>
          <w:kern w:val="22"/>
          <w:lang w:val="ru-RU" w:eastAsia="ja-JP" w:bidi="th-TH"/>
        </w:rPr>
        <w:t>(П</w:t>
      </w:r>
      <w:r w:rsidR="00486EB5" w:rsidRPr="0004664D">
        <w:rPr>
          <w:kern w:val="22"/>
          <w:lang w:val="ru-RU" w:eastAsia="ja-JP" w:bidi="th-TH"/>
        </w:rPr>
        <w:t>ИБ</w:t>
      </w:r>
      <w:r w:rsidRPr="0004664D">
        <w:rPr>
          <w:kern w:val="22"/>
          <w:lang w:val="ru-RU" w:eastAsia="ja-JP" w:bidi="th-TH"/>
        </w:rPr>
        <w:t>), о которой говорилось выше.</w:t>
      </w:r>
    </w:p>
    <w:p w:rsidR="00070D30" w:rsidRPr="0004664D"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lang w:val="ru-RU"/>
        </w:rPr>
      </w:pPr>
      <w:r w:rsidRPr="0004664D">
        <w:rPr>
          <w:snapToGrid w:val="0"/>
          <w:kern w:val="22"/>
          <w:lang w:val="ru-RU"/>
        </w:rPr>
        <w:t>D.</w:t>
      </w:r>
      <w:r w:rsidRPr="0004664D">
        <w:rPr>
          <w:snapToGrid w:val="0"/>
          <w:kern w:val="22"/>
          <w:lang w:val="ru-RU"/>
        </w:rPr>
        <w:tab/>
      </w:r>
      <w:r w:rsidR="009433C2" w:rsidRPr="0004664D">
        <w:rPr>
          <w:snapToGrid w:val="0"/>
          <w:kern w:val="22"/>
          <w:lang w:val="ru-RU"/>
        </w:rPr>
        <w:t xml:space="preserve">Пересмотренная типология </w:t>
      </w:r>
      <w:r w:rsidR="00960C12" w:rsidRPr="0004664D">
        <w:rPr>
          <w:snapToGrid w:val="0"/>
          <w:kern w:val="22"/>
          <w:lang w:val="ru-RU"/>
        </w:rPr>
        <w:t>мер</w:t>
      </w:r>
    </w:p>
    <w:p w:rsidR="009433C2" w:rsidRPr="0004664D" w:rsidRDefault="009433C2" w:rsidP="009433C2">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rFonts w:cs="Times New Roman"/>
          <w:snapToGrid w:val="0"/>
          <w:kern w:val="22"/>
          <w:lang w:val="ru-RU" w:eastAsia="ja-JP" w:bidi="th-TH"/>
        </w:rPr>
        <w:t xml:space="preserve">Как указывалось выше, </w:t>
      </w:r>
      <w:r w:rsidR="00F6275A" w:rsidRPr="0004664D">
        <w:rPr>
          <w:rFonts w:cs="Times New Roman"/>
          <w:snapToGrid w:val="0"/>
          <w:kern w:val="22"/>
          <w:lang w:val="ru-RU" w:eastAsia="ja-JP" w:bidi="th-TH"/>
        </w:rPr>
        <w:t xml:space="preserve">изначальная типология </w:t>
      </w:r>
      <w:r w:rsidR="00960C12" w:rsidRPr="0004664D">
        <w:rPr>
          <w:rFonts w:cs="Times New Roman"/>
          <w:snapToGrid w:val="0"/>
          <w:kern w:val="22"/>
          <w:lang w:val="ru-RU" w:eastAsia="ja-JP" w:bidi="th-TH"/>
        </w:rPr>
        <w:t>мер</w:t>
      </w:r>
      <w:r w:rsidR="00F6275A" w:rsidRPr="0004664D">
        <w:rPr>
          <w:rFonts w:cs="Times New Roman"/>
          <w:snapToGrid w:val="0"/>
          <w:kern w:val="22"/>
          <w:lang w:val="ru-RU" w:eastAsia="ja-JP" w:bidi="th-TH"/>
        </w:rPr>
        <w:t xml:space="preserve"> </w:t>
      </w:r>
      <w:r w:rsidR="00DC3772" w:rsidRPr="0004664D">
        <w:rPr>
          <w:rFonts w:cs="Times New Roman"/>
          <w:snapToGrid w:val="0"/>
          <w:kern w:val="22"/>
          <w:lang w:val="ru-RU" w:eastAsia="ja-JP" w:bidi="th-TH"/>
        </w:rPr>
        <w:t xml:space="preserve">была упрощена после проведения </w:t>
      </w:r>
      <w:r w:rsidR="00F6275A" w:rsidRPr="0004664D">
        <w:rPr>
          <w:rFonts w:cs="Times New Roman"/>
          <w:snapToGrid w:val="0"/>
          <w:kern w:val="22"/>
          <w:lang w:val="ru-RU" w:eastAsia="ja-JP" w:bidi="th-TH"/>
        </w:rPr>
        <w:t>исследований и консультаций</w:t>
      </w:r>
      <w:r w:rsidRPr="0004664D">
        <w:rPr>
          <w:rFonts w:cs="Times New Roman"/>
          <w:snapToGrid w:val="0"/>
          <w:kern w:val="22"/>
          <w:lang w:val="ru-RU" w:eastAsia="ja-JP" w:bidi="th-TH"/>
        </w:rPr>
        <w:t xml:space="preserve">. Категории были </w:t>
      </w:r>
      <w:r w:rsidR="004615D0" w:rsidRPr="0004664D">
        <w:rPr>
          <w:rFonts w:cs="Times New Roman"/>
          <w:snapToGrid w:val="0"/>
          <w:kern w:val="22"/>
          <w:lang w:val="ru-RU" w:eastAsia="ja-JP" w:bidi="th-TH"/>
        </w:rPr>
        <w:t>сокращены</w:t>
      </w:r>
      <w:r w:rsidRPr="0004664D">
        <w:rPr>
          <w:rFonts w:cs="Times New Roman"/>
          <w:snapToGrid w:val="0"/>
          <w:kern w:val="22"/>
          <w:lang w:val="ru-RU" w:eastAsia="ja-JP" w:bidi="th-TH"/>
        </w:rPr>
        <w:t xml:space="preserve"> до трех основных тем: а) обязательства; b) </w:t>
      </w:r>
      <w:r w:rsidR="00CF31CA" w:rsidRPr="0004664D">
        <w:rPr>
          <w:rFonts w:cs="Times New Roman"/>
          <w:snapToGrid w:val="0"/>
          <w:kern w:val="22"/>
          <w:lang w:val="ru-RU" w:eastAsia="ja-JP" w:bidi="th-TH"/>
        </w:rPr>
        <w:t>вовлеченность</w:t>
      </w:r>
      <w:r w:rsidRPr="0004664D">
        <w:rPr>
          <w:rFonts w:cs="Times New Roman"/>
          <w:snapToGrid w:val="0"/>
          <w:kern w:val="22"/>
          <w:lang w:val="ru-RU" w:eastAsia="ja-JP" w:bidi="th-TH"/>
        </w:rPr>
        <w:t xml:space="preserve">; и с) </w:t>
      </w:r>
      <w:r w:rsidR="00CF31CA" w:rsidRPr="0004664D">
        <w:rPr>
          <w:rFonts w:cs="Times New Roman"/>
          <w:snapToGrid w:val="0"/>
          <w:kern w:val="22"/>
          <w:lang w:val="ru-RU" w:eastAsia="ja-JP" w:bidi="th-TH"/>
        </w:rPr>
        <w:t>оценка</w:t>
      </w:r>
      <w:r w:rsidRPr="0004664D">
        <w:rPr>
          <w:rFonts w:cs="Times New Roman"/>
          <w:snapToGrid w:val="0"/>
          <w:kern w:val="22"/>
          <w:lang w:val="ru-RU" w:eastAsia="ja-JP" w:bidi="th-TH"/>
        </w:rPr>
        <w:t xml:space="preserve">. По каждой из тем типологии был определен ряд общих </w:t>
      </w:r>
      <w:r w:rsidR="00DC3772" w:rsidRPr="0004664D">
        <w:rPr>
          <w:rFonts w:cs="Times New Roman"/>
          <w:snapToGrid w:val="0"/>
          <w:kern w:val="22"/>
          <w:lang w:val="ru-RU" w:eastAsia="ja-JP" w:bidi="th-TH"/>
        </w:rPr>
        <w:t>вопросов, направленных на</w:t>
      </w:r>
      <w:r w:rsidRPr="0004664D">
        <w:rPr>
          <w:rFonts w:cs="Times New Roman"/>
          <w:snapToGrid w:val="0"/>
          <w:kern w:val="22"/>
          <w:lang w:val="ru-RU" w:eastAsia="ja-JP" w:bidi="th-TH"/>
        </w:rPr>
        <w:t xml:space="preserve"> содействи</w:t>
      </w:r>
      <w:r w:rsidR="00DC3772" w:rsidRPr="0004664D">
        <w:rPr>
          <w:rFonts w:cs="Times New Roman"/>
          <w:snapToGrid w:val="0"/>
          <w:kern w:val="22"/>
          <w:lang w:val="ru-RU" w:eastAsia="ja-JP" w:bidi="th-TH"/>
        </w:rPr>
        <w:t>е</w:t>
      </w:r>
      <w:r w:rsidRPr="0004664D">
        <w:rPr>
          <w:rFonts w:cs="Times New Roman"/>
          <w:snapToGrid w:val="0"/>
          <w:kern w:val="22"/>
          <w:lang w:val="ru-RU" w:eastAsia="ja-JP" w:bidi="th-TH"/>
        </w:rPr>
        <w:t xml:space="preserve"> выявлению надлежащей практики представления докладов по каждой теме. Эта пересмотренная типология приводится в приложении I.</w:t>
      </w:r>
    </w:p>
    <w:p w:rsidR="009433C2" w:rsidRPr="0004664D" w:rsidRDefault="001A0F26" w:rsidP="009433C2">
      <w:pPr>
        <w:pStyle w:val="Para1"/>
        <w:suppressLineNumbers/>
        <w:suppressAutoHyphens/>
        <w:kinsoku w:val="0"/>
        <w:overflowPunct w:val="0"/>
        <w:autoSpaceDE w:val="0"/>
        <w:autoSpaceDN w:val="0"/>
        <w:adjustRightInd w:val="0"/>
        <w:snapToGrid w:val="0"/>
        <w:ind w:left="0" w:firstLine="0"/>
        <w:rPr>
          <w:rFonts w:cs="Times New Roman"/>
          <w:snapToGrid w:val="0"/>
          <w:kern w:val="22"/>
          <w:lang w:val="ru-RU" w:eastAsia="ja-JP" w:bidi="th-TH"/>
        </w:rPr>
      </w:pPr>
      <w:r w:rsidRPr="0004664D">
        <w:rPr>
          <w:rFonts w:cs="Times New Roman"/>
          <w:snapToGrid w:val="0"/>
          <w:kern w:val="22"/>
          <w:lang w:val="ru-RU" w:eastAsia="ja-JP" w:bidi="th-TH"/>
        </w:rPr>
        <w:t xml:space="preserve">В целях предоставления </w:t>
      </w:r>
      <w:r w:rsidR="009433C2" w:rsidRPr="0004664D">
        <w:rPr>
          <w:rFonts w:cs="Times New Roman"/>
          <w:snapToGrid w:val="0"/>
          <w:kern w:val="22"/>
          <w:lang w:val="ru-RU" w:eastAsia="ja-JP" w:bidi="th-TH"/>
        </w:rPr>
        <w:t>компаниям дополнительны</w:t>
      </w:r>
      <w:r w:rsidRPr="0004664D">
        <w:rPr>
          <w:rFonts w:cs="Times New Roman"/>
          <w:snapToGrid w:val="0"/>
          <w:kern w:val="22"/>
          <w:lang w:val="ru-RU" w:eastAsia="ja-JP" w:bidi="th-TH"/>
        </w:rPr>
        <w:t>х</w:t>
      </w:r>
      <w:r w:rsidR="009433C2" w:rsidRPr="0004664D">
        <w:rPr>
          <w:rFonts w:cs="Times New Roman"/>
          <w:snapToGrid w:val="0"/>
          <w:kern w:val="22"/>
          <w:lang w:val="ru-RU" w:eastAsia="ja-JP" w:bidi="th-TH"/>
        </w:rPr>
        <w:t xml:space="preserve"> практически</w:t>
      </w:r>
      <w:r w:rsidRPr="0004664D">
        <w:rPr>
          <w:rFonts w:cs="Times New Roman"/>
          <w:snapToGrid w:val="0"/>
          <w:kern w:val="22"/>
          <w:lang w:val="ru-RU" w:eastAsia="ja-JP" w:bidi="th-TH"/>
        </w:rPr>
        <w:t>х</w:t>
      </w:r>
      <w:r w:rsidR="009433C2" w:rsidRPr="0004664D">
        <w:rPr>
          <w:rFonts w:cs="Times New Roman"/>
          <w:snapToGrid w:val="0"/>
          <w:kern w:val="22"/>
          <w:lang w:val="ru-RU" w:eastAsia="ja-JP" w:bidi="th-TH"/>
        </w:rPr>
        <w:t xml:space="preserve"> и конкретны</w:t>
      </w:r>
      <w:r w:rsidRPr="0004664D">
        <w:rPr>
          <w:rFonts w:cs="Times New Roman"/>
          <w:snapToGrid w:val="0"/>
          <w:kern w:val="22"/>
          <w:lang w:val="ru-RU" w:eastAsia="ja-JP" w:bidi="th-TH"/>
        </w:rPr>
        <w:t>х</w:t>
      </w:r>
      <w:r w:rsidR="009433C2" w:rsidRPr="0004664D">
        <w:rPr>
          <w:rFonts w:cs="Times New Roman"/>
          <w:snapToGrid w:val="0"/>
          <w:kern w:val="22"/>
          <w:lang w:val="ru-RU" w:eastAsia="ja-JP" w:bidi="th-TH"/>
        </w:rPr>
        <w:t xml:space="preserve"> указани</w:t>
      </w:r>
      <w:r w:rsidRPr="0004664D">
        <w:rPr>
          <w:rFonts w:cs="Times New Roman"/>
          <w:snapToGrid w:val="0"/>
          <w:kern w:val="22"/>
          <w:lang w:val="ru-RU" w:eastAsia="ja-JP" w:bidi="th-TH"/>
        </w:rPr>
        <w:t>й</w:t>
      </w:r>
      <w:r w:rsidR="009433C2" w:rsidRPr="0004664D">
        <w:rPr>
          <w:rFonts w:cs="Times New Roman"/>
          <w:snapToGrid w:val="0"/>
          <w:kern w:val="22"/>
          <w:lang w:val="ru-RU" w:eastAsia="ja-JP" w:bidi="th-TH"/>
        </w:rPr>
        <w:t xml:space="preserve"> относительно того, как применять пересмотренную методологию, </w:t>
      </w:r>
      <w:r w:rsidRPr="0004664D">
        <w:rPr>
          <w:rFonts w:cs="Times New Roman"/>
          <w:snapToGrid w:val="0"/>
          <w:kern w:val="22"/>
          <w:lang w:val="ru-RU" w:eastAsia="ja-JP" w:bidi="th-TH"/>
        </w:rPr>
        <w:t xml:space="preserve">была подготовлена дополнительная информация </w:t>
      </w:r>
      <w:r w:rsidR="009433C2" w:rsidRPr="0004664D">
        <w:rPr>
          <w:rFonts w:cs="Times New Roman"/>
          <w:snapToGrid w:val="0"/>
          <w:kern w:val="22"/>
          <w:lang w:val="ru-RU" w:eastAsia="ja-JP" w:bidi="th-TH"/>
        </w:rPr>
        <w:t xml:space="preserve">с целью выявления примеров </w:t>
      </w:r>
      <w:r w:rsidRPr="0004664D">
        <w:rPr>
          <w:rFonts w:cs="Times New Roman"/>
          <w:snapToGrid w:val="0"/>
          <w:kern w:val="22"/>
          <w:lang w:val="ru-RU" w:eastAsia="ja-JP" w:bidi="th-TH"/>
        </w:rPr>
        <w:t>передовой</w:t>
      </w:r>
      <w:r w:rsidR="009433C2" w:rsidRPr="0004664D">
        <w:rPr>
          <w:rFonts w:cs="Times New Roman"/>
          <w:snapToGrid w:val="0"/>
          <w:kern w:val="22"/>
          <w:lang w:val="ru-RU" w:eastAsia="ja-JP" w:bidi="th-TH"/>
        </w:rPr>
        <w:t xml:space="preserve"> практики</w:t>
      </w:r>
      <w:r w:rsidRPr="0004664D">
        <w:rPr>
          <w:rFonts w:cs="Times New Roman"/>
          <w:snapToGrid w:val="0"/>
          <w:kern w:val="22"/>
          <w:lang w:val="ru-RU" w:eastAsia="ja-JP" w:bidi="th-TH"/>
        </w:rPr>
        <w:t xml:space="preserve"> отдельных компаний</w:t>
      </w:r>
      <w:r w:rsidR="009433C2" w:rsidRPr="0004664D">
        <w:rPr>
          <w:rFonts w:cs="Times New Roman"/>
          <w:snapToGrid w:val="0"/>
          <w:kern w:val="22"/>
          <w:lang w:val="ru-RU" w:eastAsia="ja-JP" w:bidi="th-TH"/>
        </w:rPr>
        <w:t xml:space="preserve">, которые соответствуют темам и связанным с ними </w:t>
      </w:r>
      <w:r w:rsidRPr="0004664D">
        <w:rPr>
          <w:rFonts w:cs="Times New Roman"/>
          <w:snapToGrid w:val="0"/>
          <w:kern w:val="22"/>
          <w:lang w:val="ru-RU" w:eastAsia="ja-JP" w:bidi="th-TH"/>
        </w:rPr>
        <w:t>вопросам</w:t>
      </w:r>
      <w:r w:rsidR="009433C2" w:rsidRPr="0004664D">
        <w:rPr>
          <w:rFonts w:cs="Times New Roman"/>
          <w:snapToGrid w:val="0"/>
          <w:kern w:val="22"/>
          <w:lang w:val="ru-RU" w:eastAsia="ja-JP" w:bidi="th-TH"/>
        </w:rPr>
        <w:t xml:space="preserve"> типологии и, таким образом, могут служить </w:t>
      </w:r>
      <w:r w:rsidRPr="0004664D">
        <w:rPr>
          <w:rFonts w:cs="Times New Roman"/>
          <w:snapToGrid w:val="0"/>
          <w:kern w:val="22"/>
          <w:lang w:val="ru-RU" w:eastAsia="ja-JP" w:bidi="th-TH"/>
        </w:rPr>
        <w:t>примером</w:t>
      </w:r>
      <w:r w:rsidR="009433C2" w:rsidRPr="0004664D">
        <w:rPr>
          <w:rFonts w:cs="Times New Roman"/>
          <w:snapToGrid w:val="0"/>
          <w:kern w:val="22"/>
          <w:lang w:val="ru-RU" w:eastAsia="ja-JP" w:bidi="th-TH"/>
        </w:rPr>
        <w:t xml:space="preserve"> для подражания. Например, в рамках темы </w:t>
      </w:r>
      <w:r w:rsidRPr="0004664D">
        <w:rPr>
          <w:rFonts w:cs="Times New Roman"/>
          <w:snapToGrid w:val="0"/>
          <w:kern w:val="22"/>
          <w:lang w:val="ru-RU" w:eastAsia="ja-JP" w:bidi="th-TH"/>
        </w:rPr>
        <w:t>«</w:t>
      </w:r>
      <w:r w:rsidR="006142B4" w:rsidRPr="0004664D">
        <w:rPr>
          <w:rFonts w:cs="Times New Roman"/>
          <w:snapToGrid w:val="0"/>
          <w:kern w:val="22"/>
          <w:lang w:val="ru-RU" w:eastAsia="ja-JP" w:bidi="th-TH"/>
        </w:rPr>
        <w:t>О</w:t>
      </w:r>
      <w:r w:rsidR="009433C2" w:rsidRPr="0004664D">
        <w:rPr>
          <w:rFonts w:cs="Times New Roman"/>
          <w:snapToGrid w:val="0"/>
          <w:kern w:val="22"/>
          <w:lang w:val="ru-RU" w:eastAsia="ja-JP" w:bidi="th-TH"/>
        </w:rPr>
        <w:t>бязательства</w:t>
      </w:r>
      <w:r w:rsidRPr="0004664D">
        <w:rPr>
          <w:rFonts w:cs="Times New Roman"/>
          <w:snapToGrid w:val="0"/>
          <w:kern w:val="22"/>
          <w:lang w:val="ru-RU" w:eastAsia="ja-JP" w:bidi="th-TH"/>
        </w:rPr>
        <w:t>»</w:t>
      </w:r>
      <w:r w:rsidR="009433C2" w:rsidRPr="0004664D">
        <w:rPr>
          <w:rFonts w:cs="Times New Roman"/>
          <w:snapToGrid w:val="0"/>
          <w:kern w:val="22"/>
          <w:lang w:val="ru-RU" w:eastAsia="ja-JP" w:bidi="th-TH"/>
        </w:rPr>
        <w:t xml:space="preserve"> примером </w:t>
      </w:r>
      <w:r w:rsidRPr="0004664D">
        <w:rPr>
          <w:rFonts w:cs="Times New Roman"/>
          <w:snapToGrid w:val="0"/>
          <w:kern w:val="22"/>
          <w:lang w:val="ru-RU" w:eastAsia="ja-JP" w:bidi="th-TH"/>
        </w:rPr>
        <w:t xml:space="preserve">передовой </w:t>
      </w:r>
      <w:r w:rsidR="009433C2" w:rsidRPr="0004664D">
        <w:rPr>
          <w:rFonts w:cs="Times New Roman"/>
          <w:snapToGrid w:val="0"/>
          <w:kern w:val="22"/>
          <w:lang w:val="ru-RU" w:eastAsia="ja-JP" w:bidi="th-TH"/>
        </w:rPr>
        <w:t xml:space="preserve">практики является политика в области биоразнообразия, в которой излагаются обязательства компании. В разделе </w:t>
      </w:r>
      <w:r w:rsidRPr="0004664D">
        <w:rPr>
          <w:rFonts w:cs="Times New Roman"/>
          <w:snapToGrid w:val="0"/>
          <w:kern w:val="22"/>
          <w:lang w:val="ru-RU" w:eastAsia="ja-JP" w:bidi="th-TH"/>
        </w:rPr>
        <w:t>«</w:t>
      </w:r>
      <w:r w:rsidR="006142B4" w:rsidRPr="0004664D">
        <w:rPr>
          <w:rFonts w:cs="Times New Roman"/>
          <w:snapToGrid w:val="0"/>
          <w:kern w:val="22"/>
          <w:lang w:val="ru-RU" w:eastAsia="ja-JP" w:bidi="th-TH"/>
        </w:rPr>
        <w:t>В</w:t>
      </w:r>
      <w:r w:rsidR="00B510EC" w:rsidRPr="0004664D">
        <w:rPr>
          <w:rFonts w:cs="Times New Roman"/>
          <w:snapToGrid w:val="0"/>
          <w:kern w:val="22"/>
          <w:lang w:val="ru-RU" w:eastAsia="ja-JP" w:bidi="th-TH"/>
        </w:rPr>
        <w:t>овлеченность</w:t>
      </w:r>
      <w:r w:rsidRPr="0004664D">
        <w:rPr>
          <w:rFonts w:cs="Times New Roman"/>
          <w:snapToGrid w:val="0"/>
          <w:kern w:val="22"/>
          <w:lang w:val="ru-RU" w:eastAsia="ja-JP" w:bidi="th-TH"/>
        </w:rPr>
        <w:t>»</w:t>
      </w:r>
      <w:r w:rsidR="009433C2" w:rsidRPr="0004664D">
        <w:rPr>
          <w:rFonts w:cs="Times New Roman"/>
          <w:snapToGrid w:val="0"/>
          <w:kern w:val="22"/>
          <w:lang w:val="ru-RU" w:eastAsia="ja-JP" w:bidi="th-TH"/>
        </w:rPr>
        <w:t xml:space="preserve"> может </w:t>
      </w:r>
      <w:r w:rsidRPr="0004664D">
        <w:rPr>
          <w:rFonts w:cs="Times New Roman"/>
          <w:snapToGrid w:val="0"/>
          <w:kern w:val="22"/>
          <w:lang w:val="ru-RU" w:eastAsia="ja-JP" w:bidi="th-TH"/>
        </w:rPr>
        <w:t xml:space="preserve">указываться </w:t>
      </w:r>
      <w:r w:rsidR="009433C2" w:rsidRPr="0004664D">
        <w:rPr>
          <w:rFonts w:cs="Times New Roman"/>
          <w:snapToGrid w:val="0"/>
          <w:kern w:val="22"/>
          <w:lang w:val="ru-RU" w:eastAsia="ja-JP" w:bidi="th-TH"/>
        </w:rPr>
        <w:t xml:space="preserve">ссылка на поддержку проектов по сохранению биоразнообразия, </w:t>
      </w:r>
      <w:r w:rsidRPr="0004664D">
        <w:rPr>
          <w:rFonts w:cs="Times New Roman"/>
          <w:snapToGrid w:val="0"/>
          <w:kern w:val="22"/>
          <w:lang w:val="ru-RU" w:eastAsia="ja-JP" w:bidi="th-TH"/>
        </w:rPr>
        <w:t>на которое воздействует компании</w:t>
      </w:r>
      <w:r w:rsidR="009433C2" w:rsidRPr="0004664D">
        <w:rPr>
          <w:rFonts w:cs="Times New Roman"/>
          <w:snapToGrid w:val="0"/>
          <w:kern w:val="22"/>
          <w:lang w:val="ru-RU" w:eastAsia="ja-JP" w:bidi="th-TH"/>
        </w:rPr>
        <w:t xml:space="preserve">. В разделе </w:t>
      </w:r>
      <w:r w:rsidR="00B510EC" w:rsidRPr="0004664D">
        <w:rPr>
          <w:rFonts w:cs="Times New Roman"/>
          <w:snapToGrid w:val="0"/>
          <w:kern w:val="22"/>
          <w:lang w:val="ru-RU" w:eastAsia="ja-JP" w:bidi="th-TH"/>
        </w:rPr>
        <w:t>«</w:t>
      </w:r>
      <w:r w:rsidR="006142B4" w:rsidRPr="0004664D">
        <w:rPr>
          <w:rFonts w:cs="Times New Roman"/>
          <w:snapToGrid w:val="0"/>
          <w:kern w:val="22"/>
          <w:lang w:val="ru-RU" w:eastAsia="ja-JP" w:bidi="th-TH"/>
        </w:rPr>
        <w:t>Оценка</w:t>
      </w:r>
      <w:r w:rsidR="009433C2" w:rsidRPr="0004664D">
        <w:rPr>
          <w:rFonts w:cs="Times New Roman"/>
          <w:snapToGrid w:val="0"/>
          <w:kern w:val="22"/>
          <w:lang w:val="ru-RU" w:eastAsia="ja-JP" w:bidi="th-TH"/>
        </w:rPr>
        <w:t>е</w:t>
      </w:r>
      <w:r w:rsidR="00B510EC" w:rsidRPr="0004664D">
        <w:rPr>
          <w:rFonts w:cs="Times New Roman"/>
          <w:snapToGrid w:val="0"/>
          <w:kern w:val="22"/>
          <w:lang w:val="ru-RU" w:eastAsia="ja-JP" w:bidi="th-TH"/>
        </w:rPr>
        <w:t>»</w:t>
      </w:r>
      <w:r w:rsidR="009433C2" w:rsidRPr="0004664D">
        <w:rPr>
          <w:rFonts w:cs="Times New Roman"/>
          <w:snapToGrid w:val="0"/>
          <w:kern w:val="22"/>
          <w:lang w:val="ru-RU" w:eastAsia="ja-JP" w:bidi="th-TH"/>
        </w:rPr>
        <w:t xml:space="preserve"> может содержаться ссылка, например, на использование </w:t>
      </w:r>
      <w:r w:rsidR="00804FC6" w:rsidRPr="0004664D">
        <w:rPr>
          <w:rFonts w:cs="Times New Roman"/>
          <w:snapToGrid w:val="0"/>
          <w:kern w:val="22"/>
          <w:lang w:val="ru-RU" w:eastAsia="ja-JP" w:bidi="th-TH"/>
        </w:rPr>
        <w:t>Комплексного инструмента оценки биоразнообразия</w:t>
      </w:r>
      <w:r w:rsidR="009433C2" w:rsidRPr="0004664D">
        <w:rPr>
          <w:rFonts w:cs="Times New Roman"/>
          <w:snapToGrid w:val="0"/>
          <w:kern w:val="22"/>
          <w:lang w:val="ru-RU" w:eastAsia="ja-JP" w:bidi="th-TH"/>
        </w:rPr>
        <w:t xml:space="preserve"> (IBAT)</w:t>
      </w:r>
      <w:r w:rsidR="00441E2A" w:rsidRPr="0004664D">
        <w:rPr>
          <w:rStyle w:val="FootnoteReference"/>
          <w:rFonts w:cs="Times New Roman"/>
          <w:snapToGrid w:val="0"/>
          <w:color w:val="000000"/>
          <w:kern w:val="22"/>
          <w:lang w:val="ru-RU"/>
        </w:rPr>
        <w:t xml:space="preserve"> </w:t>
      </w:r>
      <w:r w:rsidR="00441E2A" w:rsidRPr="0004664D">
        <w:rPr>
          <w:rStyle w:val="FootnoteReference"/>
          <w:rFonts w:cs="Times New Roman"/>
          <w:snapToGrid w:val="0"/>
          <w:color w:val="000000"/>
          <w:kern w:val="22"/>
          <w:lang w:val="ru-RU"/>
        </w:rPr>
        <w:footnoteReference w:id="34"/>
      </w:r>
      <w:r w:rsidR="009433C2" w:rsidRPr="0004664D">
        <w:rPr>
          <w:rFonts w:cs="Times New Roman"/>
          <w:snapToGrid w:val="0"/>
          <w:kern w:val="22"/>
          <w:lang w:val="ru-RU" w:eastAsia="ja-JP" w:bidi="th-TH"/>
        </w:rPr>
        <w:t xml:space="preserve">. </w:t>
      </w:r>
      <w:r w:rsidR="00B510EC" w:rsidRPr="0004664D">
        <w:rPr>
          <w:rFonts w:cs="Times New Roman"/>
          <w:snapToGrid w:val="0"/>
          <w:kern w:val="22"/>
          <w:lang w:val="ru-RU" w:eastAsia="ja-JP" w:bidi="th-TH"/>
        </w:rPr>
        <w:t>П</w:t>
      </w:r>
      <w:r w:rsidR="009433C2" w:rsidRPr="0004664D">
        <w:rPr>
          <w:rFonts w:cs="Times New Roman"/>
          <w:snapToGrid w:val="0"/>
          <w:kern w:val="22"/>
          <w:lang w:val="ru-RU" w:eastAsia="ja-JP" w:bidi="th-TH"/>
        </w:rPr>
        <w:t xml:space="preserve">одборка примеров </w:t>
      </w:r>
      <w:r w:rsidR="00B510EC" w:rsidRPr="0004664D">
        <w:rPr>
          <w:rFonts w:cs="Times New Roman"/>
          <w:snapToGrid w:val="0"/>
          <w:kern w:val="22"/>
          <w:lang w:val="ru-RU" w:eastAsia="ja-JP" w:bidi="th-TH"/>
        </w:rPr>
        <w:t xml:space="preserve">передовой </w:t>
      </w:r>
      <w:r w:rsidR="009433C2" w:rsidRPr="0004664D">
        <w:rPr>
          <w:rFonts w:cs="Times New Roman"/>
          <w:snapToGrid w:val="0"/>
          <w:kern w:val="22"/>
          <w:lang w:val="ru-RU" w:eastAsia="ja-JP" w:bidi="th-TH"/>
        </w:rPr>
        <w:t>практики компаний приводится в приложении II.</w:t>
      </w:r>
    </w:p>
    <w:p w:rsidR="009433C2" w:rsidRPr="0004664D" w:rsidRDefault="009433C2" w:rsidP="009433C2">
      <w:pPr>
        <w:pStyle w:val="Para1"/>
        <w:suppressLineNumbers/>
        <w:suppressAutoHyphens/>
        <w:kinsoku w:val="0"/>
        <w:overflowPunct w:val="0"/>
        <w:autoSpaceDE w:val="0"/>
        <w:autoSpaceDN w:val="0"/>
        <w:adjustRightInd w:val="0"/>
        <w:snapToGrid w:val="0"/>
        <w:ind w:left="0" w:firstLine="0"/>
        <w:rPr>
          <w:snapToGrid w:val="0"/>
          <w:kern w:val="22"/>
          <w:lang w:val="ru-RU" w:eastAsia="ja-JP" w:bidi="th-TH"/>
        </w:rPr>
      </w:pPr>
      <w:r w:rsidRPr="0004664D">
        <w:rPr>
          <w:snapToGrid w:val="0"/>
          <w:kern w:val="22"/>
          <w:lang w:val="ru-RU" w:eastAsia="ja-JP" w:bidi="th-TH"/>
        </w:rPr>
        <w:t>И</w:t>
      </w:r>
      <w:r w:rsidR="00721579" w:rsidRPr="0004664D">
        <w:rPr>
          <w:snapToGrid w:val="0"/>
          <w:kern w:val="22"/>
          <w:lang w:val="ru-RU" w:eastAsia="ja-JP" w:bidi="th-TH"/>
        </w:rPr>
        <w:t xml:space="preserve">, </w:t>
      </w:r>
      <w:r w:rsidRPr="0004664D">
        <w:rPr>
          <w:snapToGrid w:val="0"/>
          <w:kern w:val="22"/>
          <w:lang w:val="ru-RU" w:eastAsia="ja-JP" w:bidi="th-TH"/>
        </w:rPr>
        <w:t xml:space="preserve">наконец, как отмечалось выше, раскрытие информации и представление отчетности являются </w:t>
      </w:r>
      <w:r w:rsidR="00960C12" w:rsidRPr="0004664D">
        <w:rPr>
          <w:snapToGrid w:val="0"/>
          <w:kern w:val="22"/>
          <w:lang w:val="ru-RU" w:eastAsia="ja-JP" w:bidi="th-TH"/>
        </w:rPr>
        <w:t>для предприятий завершающим этапом</w:t>
      </w:r>
      <w:r w:rsidRPr="0004664D">
        <w:rPr>
          <w:snapToGrid w:val="0"/>
          <w:kern w:val="22"/>
          <w:lang w:val="ru-RU" w:eastAsia="ja-JP" w:bidi="th-TH"/>
        </w:rPr>
        <w:t xml:space="preserve"> в определении </w:t>
      </w:r>
      <w:r w:rsidR="00960C12" w:rsidRPr="0004664D">
        <w:rPr>
          <w:snapToGrid w:val="0"/>
          <w:kern w:val="22"/>
          <w:lang w:val="ru-RU" w:eastAsia="ja-JP" w:bidi="th-TH"/>
        </w:rPr>
        <w:t xml:space="preserve">их </w:t>
      </w:r>
      <w:r w:rsidRPr="0004664D">
        <w:rPr>
          <w:snapToGrid w:val="0"/>
          <w:kern w:val="22"/>
          <w:lang w:val="ru-RU" w:eastAsia="ja-JP" w:bidi="th-TH"/>
        </w:rPr>
        <w:t xml:space="preserve">воздействия </w:t>
      </w:r>
      <w:r w:rsidR="00721579" w:rsidRPr="0004664D">
        <w:rPr>
          <w:snapToGrid w:val="0"/>
          <w:kern w:val="22"/>
          <w:lang w:val="ru-RU" w:eastAsia="ja-JP" w:bidi="th-TH"/>
        </w:rPr>
        <w:t xml:space="preserve">на биоразнообразие </w:t>
      </w:r>
      <w:r w:rsidRPr="0004664D">
        <w:rPr>
          <w:snapToGrid w:val="0"/>
          <w:kern w:val="22"/>
          <w:lang w:val="ru-RU" w:eastAsia="ja-JP" w:bidi="th-TH"/>
        </w:rPr>
        <w:t>и зависимост</w:t>
      </w:r>
      <w:r w:rsidR="00721579" w:rsidRPr="0004664D">
        <w:rPr>
          <w:snapToGrid w:val="0"/>
          <w:kern w:val="22"/>
          <w:lang w:val="ru-RU" w:eastAsia="ja-JP" w:bidi="th-TH"/>
        </w:rPr>
        <w:t>и</w:t>
      </w:r>
      <w:r w:rsidRPr="0004664D">
        <w:rPr>
          <w:snapToGrid w:val="0"/>
          <w:kern w:val="22"/>
          <w:lang w:val="ru-RU" w:eastAsia="ja-JP" w:bidi="th-TH"/>
        </w:rPr>
        <w:t xml:space="preserve"> от</w:t>
      </w:r>
      <w:r w:rsidR="00721579" w:rsidRPr="0004664D">
        <w:rPr>
          <w:snapToGrid w:val="0"/>
          <w:kern w:val="22"/>
          <w:lang w:val="ru-RU" w:eastAsia="ja-JP" w:bidi="th-TH"/>
        </w:rPr>
        <w:t xml:space="preserve"> него</w:t>
      </w:r>
      <w:r w:rsidRPr="0004664D">
        <w:rPr>
          <w:snapToGrid w:val="0"/>
          <w:kern w:val="22"/>
          <w:lang w:val="ru-RU" w:eastAsia="ja-JP" w:bidi="th-TH"/>
        </w:rPr>
        <w:t xml:space="preserve">. Как поясняется в пункте 26 выше, для достижения большей согласованности и последовательности в отчетности предприятий необходимо добиться большей согласованности и последовательности в применении </w:t>
      </w:r>
      <w:r w:rsidRPr="0004664D">
        <w:rPr>
          <w:rFonts w:cs="Times New Roman"/>
          <w:snapToGrid w:val="0"/>
          <w:kern w:val="22"/>
          <w:lang w:val="ru-RU" w:eastAsia="ja-JP" w:bidi="th-TH"/>
        </w:rPr>
        <w:t>методологий</w:t>
      </w:r>
      <w:r w:rsidRPr="0004664D">
        <w:rPr>
          <w:snapToGrid w:val="0"/>
          <w:kern w:val="22"/>
          <w:lang w:val="ru-RU" w:eastAsia="ja-JP" w:bidi="th-TH"/>
        </w:rPr>
        <w:t xml:space="preserve"> и </w:t>
      </w:r>
      <w:r w:rsidR="00721579" w:rsidRPr="0004664D">
        <w:rPr>
          <w:snapToGrid w:val="0"/>
          <w:kern w:val="22"/>
          <w:lang w:val="ru-RU" w:eastAsia="ja-JP" w:bidi="th-TH"/>
        </w:rPr>
        <w:t xml:space="preserve">количественных </w:t>
      </w:r>
      <w:r w:rsidRPr="0004664D">
        <w:rPr>
          <w:snapToGrid w:val="0"/>
          <w:kern w:val="22"/>
          <w:lang w:val="ru-RU" w:eastAsia="ja-JP" w:bidi="th-TH"/>
        </w:rPr>
        <w:t xml:space="preserve">показателей воздействия </w:t>
      </w:r>
      <w:r w:rsidR="00721579" w:rsidRPr="0004664D">
        <w:rPr>
          <w:snapToGrid w:val="0"/>
          <w:kern w:val="22"/>
          <w:lang w:val="ru-RU" w:eastAsia="ja-JP" w:bidi="th-TH"/>
        </w:rPr>
        <w:t xml:space="preserve">предприятий </w:t>
      </w:r>
      <w:r w:rsidRPr="0004664D">
        <w:rPr>
          <w:snapToGrid w:val="0"/>
          <w:kern w:val="22"/>
          <w:lang w:val="ru-RU" w:eastAsia="ja-JP" w:bidi="th-TH"/>
        </w:rPr>
        <w:t xml:space="preserve">на биоразнообразие и </w:t>
      </w:r>
      <w:r w:rsidR="00721579" w:rsidRPr="0004664D">
        <w:rPr>
          <w:snapToGrid w:val="0"/>
          <w:kern w:val="22"/>
          <w:lang w:val="ru-RU" w:eastAsia="ja-JP" w:bidi="th-TH"/>
        </w:rPr>
        <w:t>зависимости от него</w:t>
      </w:r>
      <w:r w:rsidRPr="0004664D">
        <w:rPr>
          <w:snapToGrid w:val="0"/>
          <w:kern w:val="22"/>
          <w:lang w:val="ru-RU" w:eastAsia="ja-JP" w:bidi="th-TH"/>
        </w:rPr>
        <w:t xml:space="preserve">. В свете этих соображений, типология </w:t>
      </w:r>
      <w:r w:rsidR="00960C12" w:rsidRPr="0004664D">
        <w:rPr>
          <w:snapToGrid w:val="0"/>
          <w:kern w:val="22"/>
          <w:lang w:val="ru-RU" w:eastAsia="ja-JP" w:bidi="th-TH"/>
        </w:rPr>
        <w:t>мер</w:t>
      </w:r>
      <w:r w:rsidRPr="0004664D">
        <w:rPr>
          <w:snapToGrid w:val="0"/>
          <w:kern w:val="22"/>
          <w:lang w:val="ru-RU" w:eastAsia="ja-JP" w:bidi="th-TH"/>
        </w:rPr>
        <w:t xml:space="preserve"> по </w:t>
      </w:r>
      <w:r w:rsidR="00960C12" w:rsidRPr="0004664D">
        <w:rPr>
          <w:snapToGrid w:val="0"/>
          <w:kern w:val="22"/>
          <w:lang w:val="ru-RU" w:eastAsia="ja-JP" w:bidi="th-TH"/>
        </w:rPr>
        <w:t xml:space="preserve">предоставлению </w:t>
      </w:r>
      <w:r w:rsidRPr="0004664D">
        <w:rPr>
          <w:snapToGrid w:val="0"/>
          <w:kern w:val="22"/>
          <w:lang w:val="ru-RU" w:eastAsia="ja-JP" w:bidi="th-TH"/>
        </w:rPr>
        <w:t xml:space="preserve">отчетности в области биоразнообразия и </w:t>
      </w:r>
      <w:r w:rsidR="00960C12" w:rsidRPr="0004664D">
        <w:rPr>
          <w:snapToGrid w:val="0"/>
          <w:kern w:val="22"/>
          <w:lang w:val="ru-RU" w:eastAsia="ja-JP" w:bidi="th-TH"/>
        </w:rPr>
        <w:t xml:space="preserve">соответствующие </w:t>
      </w:r>
      <w:r w:rsidRPr="0004664D">
        <w:rPr>
          <w:snapToGrid w:val="0"/>
          <w:kern w:val="22"/>
          <w:lang w:val="ru-RU" w:eastAsia="ja-JP" w:bidi="th-TH"/>
        </w:rPr>
        <w:t>руководящи</w:t>
      </w:r>
      <w:r w:rsidR="00960C12" w:rsidRPr="0004664D">
        <w:rPr>
          <w:snapToGrid w:val="0"/>
          <w:kern w:val="22"/>
          <w:lang w:val="ru-RU" w:eastAsia="ja-JP" w:bidi="th-TH"/>
        </w:rPr>
        <w:t>е</w:t>
      </w:r>
      <w:r w:rsidRPr="0004664D">
        <w:rPr>
          <w:snapToGrid w:val="0"/>
          <w:kern w:val="22"/>
          <w:lang w:val="ru-RU" w:eastAsia="ja-JP" w:bidi="th-TH"/>
        </w:rPr>
        <w:t xml:space="preserve"> </w:t>
      </w:r>
      <w:r w:rsidR="00721579" w:rsidRPr="0004664D">
        <w:rPr>
          <w:snapToGrid w:val="0"/>
          <w:kern w:val="22"/>
          <w:lang w:val="ru-RU" w:eastAsia="ja-JP" w:bidi="th-TH"/>
        </w:rPr>
        <w:t>указани</w:t>
      </w:r>
      <w:r w:rsidR="00960C12" w:rsidRPr="0004664D">
        <w:rPr>
          <w:snapToGrid w:val="0"/>
          <w:kern w:val="22"/>
          <w:lang w:val="ru-RU" w:eastAsia="ja-JP" w:bidi="th-TH"/>
        </w:rPr>
        <w:t>я</w:t>
      </w:r>
      <w:r w:rsidRPr="0004664D">
        <w:rPr>
          <w:snapToGrid w:val="0"/>
          <w:kern w:val="22"/>
          <w:lang w:val="ru-RU" w:eastAsia="ja-JP" w:bidi="th-TH"/>
        </w:rPr>
        <w:t xml:space="preserve"> мо</w:t>
      </w:r>
      <w:r w:rsidR="00DE3521" w:rsidRPr="0004664D">
        <w:rPr>
          <w:snapToGrid w:val="0"/>
          <w:kern w:val="22"/>
          <w:lang w:val="ru-RU" w:eastAsia="ja-JP" w:bidi="th-TH"/>
        </w:rPr>
        <w:t>гут</w:t>
      </w:r>
      <w:r w:rsidRPr="0004664D">
        <w:rPr>
          <w:snapToGrid w:val="0"/>
          <w:kern w:val="22"/>
          <w:lang w:val="ru-RU" w:eastAsia="ja-JP" w:bidi="th-TH"/>
        </w:rPr>
        <w:t xml:space="preserve"> рассматриваться как промежуточный </w:t>
      </w:r>
      <w:r w:rsidR="00721579" w:rsidRPr="0004664D">
        <w:rPr>
          <w:snapToGrid w:val="0"/>
          <w:kern w:val="22"/>
          <w:lang w:val="ru-RU" w:eastAsia="ja-JP" w:bidi="th-TH"/>
        </w:rPr>
        <w:t>этап</w:t>
      </w:r>
      <w:r w:rsidRPr="0004664D">
        <w:rPr>
          <w:snapToGrid w:val="0"/>
          <w:kern w:val="22"/>
          <w:lang w:val="ru-RU" w:eastAsia="ja-JP" w:bidi="th-TH"/>
        </w:rPr>
        <w:t xml:space="preserve"> </w:t>
      </w:r>
      <w:r w:rsidR="00207102" w:rsidRPr="0004664D">
        <w:rPr>
          <w:snapToGrid w:val="0"/>
          <w:kern w:val="22"/>
          <w:lang w:val="ru-RU" w:eastAsia="ja-JP" w:bidi="th-TH"/>
        </w:rPr>
        <w:t xml:space="preserve">на пути </w:t>
      </w:r>
      <w:r w:rsidRPr="0004664D">
        <w:rPr>
          <w:snapToGrid w:val="0"/>
          <w:kern w:val="22"/>
          <w:lang w:val="ru-RU" w:eastAsia="ja-JP" w:bidi="th-TH"/>
        </w:rPr>
        <w:t xml:space="preserve">к </w:t>
      </w:r>
      <w:r w:rsidR="00721579" w:rsidRPr="0004664D">
        <w:rPr>
          <w:snapToGrid w:val="0"/>
          <w:kern w:val="22"/>
          <w:lang w:val="ru-RU" w:eastAsia="ja-JP" w:bidi="th-TH"/>
        </w:rPr>
        <w:t>улучшению</w:t>
      </w:r>
      <w:r w:rsidRPr="0004664D">
        <w:rPr>
          <w:snapToGrid w:val="0"/>
          <w:kern w:val="22"/>
          <w:lang w:val="ru-RU" w:eastAsia="ja-JP" w:bidi="th-TH"/>
        </w:rPr>
        <w:t xml:space="preserve"> сопоставимости отчетности по биоразнообразию в </w:t>
      </w:r>
      <w:r w:rsidR="004615D0" w:rsidRPr="0004664D">
        <w:rPr>
          <w:snapToGrid w:val="0"/>
          <w:kern w:val="22"/>
          <w:lang w:val="ru-RU" w:eastAsia="ja-JP" w:bidi="th-TH"/>
        </w:rPr>
        <w:t>краткосрочной</w:t>
      </w:r>
      <w:r w:rsidR="00721579" w:rsidRPr="0004664D">
        <w:rPr>
          <w:snapToGrid w:val="0"/>
          <w:kern w:val="22"/>
          <w:lang w:val="ru-RU" w:eastAsia="ja-JP" w:bidi="th-TH"/>
        </w:rPr>
        <w:t xml:space="preserve"> перспективе</w:t>
      </w:r>
      <w:r w:rsidRPr="0004664D">
        <w:rPr>
          <w:snapToGrid w:val="0"/>
          <w:kern w:val="22"/>
          <w:lang w:val="ru-RU" w:eastAsia="ja-JP" w:bidi="th-TH"/>
        </w:rPr>
        <w:t xml:space="preserve"> </w:t>
      </w:r>
      <w:r w:rsidR="00721579" w:rsidRPr="0004664D">
        <w:rPr>
          <w:snapToGrid w:val="0"/>
          <w:kern w:val="22"/>
          <w:lang w:val="ru-RU" w:eastAsia="ja-JP" w:bidi="th-TH"/>
        </w:rPr>
        <w:t xml:space="preserve">с целью </w:t>
      </w:r>
      <w:r w:rsidRPr="0004664D">
        <w:rPr>
          <w:snapToGrid w:val="0"/>
          <w:kern w:val="22"/>
          <w:lang w:val="ru-RU" w:eastAsia="ja-JP" w:bidi="th-TH"/>
        </w:rPr>
        <w:t xml:space="preserve">представления </w:t>
      </w:r>
      <w:r w:rsidR="00721579" w:rsidRPr="0004664D">
        <w:rPr>
          <w:snapToGrid w:val="0"/>
          <w:kern w:val="22"/>
          <w:lang w:val="ru-RU" w:eastAsia="ja-JP" w:bidi="th-TH"/>
        </w:rPr>
        <w:t xml:space="preserve">руководящих указаний </w:t>
      </w:r>
      <w:r w:rsidR="00207102" w:rsidRPr="0004664D">
        <w:rPr>
          <w:snapToGrid w:val="0"/>
          <w:kern w:val="22"/>
          <w:lang w:val="ru-RU" w:eastAsia="ja-JP" w:bidi="th-TH"/>
        </w:rPr>
        <w:t>для</w:t>
      </w:r>
      <w:r w:rsidR="00721579" w:rsidRPr="0004664D">
        <w:rPr>
          <w:snapToGrid w:val="0"/>
          <w:kern w:val="22"/>
          <w:lang w:val="ru-RU" w:eastAsia="ja-JP" w:bidi="th-TH"/>
        </w:rPr>
        <w:t xml:space="preserve"> подготовк</w:t>
      </w:r>
      <w:r w:rsidR="00207102" w:rsidRPr="0004664D">
        <w:rPr>
          <w:snapToGrid w:val="0"/>
          <w:kern w:val="22"/>
          <w:lang w:val="ru-RU" w:eastAsia="ja-JP" w:bidi="th-TH"/>
        </w:rPr>
        <w:t>и</w:t>
      </w:r>
      <w:r w:rsidR="00721579" w:rsidRPr="0004664D">
        <w:rPr>
          <w:snapToGrid w:val="0"/>
          <w:kern w:val="22"/>
          <w:lang w:val="ru-RU" w:eastAsia="ja-JP" w:bidi="th-TH"/>
        </w:rPr>
        <w:t xml:space="preserve"> докладов предприятий об их воздействии на биоразнообразие и зависимости от него, </w:t>
      </w:r>
      <w:r w:rsidR="00207102" w:rsidRPr="0004664D">
        <w:rPr>
          <w:snapToGrid w:val="0"/>
          <w:kern w:val="22"/>
          <w:lang w:val="ru-RU" w:eastAsia="ja-JP" w:bidi="th-TH"/>
        </w:rPr>
        <w:t xml:space="preserve">что </w:t>
      </w:r>
      <w:r w:rsidR="00721579" w:rsidRPr="0004664D">
        <w:rPr>
          <w:snapToGrid w:val="0"/>
          <w:kern w:val="22"/>
          <w:lang w:val="ru-RU" w:eastAsia="ja-JP" w:bidi="th-TH"/>
        </w:rPr>
        <w:t xml:space="preserve">может </w:t>
      </w:r>
      <w:r w:rsidR="00207102" w:rsidRPr="0004664D">
        <w:rPr>
          <w:snapToGrid w:val="0"/>
          <w:kern w:val="22"/>
          <w:lang w:val="ru-RU" w:eastAsia="ja-JP" w:bidi="th-TH"/>
        </w:rPr>
        <w:t>оказать благоприятное влияние на представление отчетности в области биоразнообразия</w:t>
      </w:r>
      <w:r w:rsidRPr="0004664D">
        <w:rPr>
          <w:snapToGrid w:val="0"/>
          <w:kern w:val="22"/>
          <w:lang w:val="ru-RU" w:eastAsia="ja-JP" w:bidi="th-TH"/>
        </w:rPr>
        <w:t xml:space="preserve"> предприятия</w:t>
      </w:r>
      <w:r w:rsidR="00207102" w:rsidRPr="0004664D">
        <w:rPr>
          <w:snapToGrid w:val="0"/>
          <w:kern w:val="22"/>
          <w:lang w:val="ru-RU" w:eastAsia="ja-JP" w:bidi="th-TH"/>
        </w:rPr>
        <w:t>ми</w:t>
      </w:r>
      <w:r w:rsidRPr="0004664D">
        <w:rPr>
          <w:snapToGrid w:val="0"/>
          <w:kern w:val="22"/>
          <w:lang w:val="ru-RU" w:eastAsia="ja-JP" w:bidi="th-TH"/>
        </w:rPr>
        <w:t xml:space="preserve"> и </w:t>
      </w:r>
      <w:r w:rsidR="004615D0" w:rsidRPr="0004664D">
        <w:rPr>
          <w:snapToGrid w:val="0"/>
          <w:kern w:val="22"/>
          <w:lang w:val="ru-RU" w:eastAsia="ja-JP" w:bidi="th-TH"/>
        </w:rPr>
        <w:t>другими</w:t>
      </w:r>
      <w:r w:rsidR="00A4748B" w:rsidRPr="0004664D">
        <w:rPr>
          <w:snapToGrid w:val="0"/>
          <w:kern w:val="22"/>
          <w:lang w:val="ru-RU" w:eastAsia="ja-JP" w:bidi="th-TH"/>
        </w:rPr>
        <w:t xml:space="preserve"> </w:t>
      </w:r>
      <w:r w:rsidR="00954F6D" w:rsidRPr="0004664D">
        <w:rPr>
          <w:snapToGrid w:val="0"/>
          <w:kern w:val="22"/>
          <w:lang w:val="ru-RU" w:eastAsia="ja-JP" w:bidi="th-TH"/>
        </w:rPr>
        <w:t>заинтересованными сторонами</w:t>
      </w:r>
      <w:r w:rsidRPr="0004664D">
        <w:rPr>
          <w:snapToGrid w:val="0"/>
          <w:kern w:val="22"/>
          <w:lang w:val="ru-RU" w:eastAsia="ja-JP" w:bidi="th-TH"/>
        </w:rPr>
        <w:t xml:space="preserve">. Применение этой типологии необходимо будет дополнить мерами в отношении </w:t>
      </w:r>
      <w:r w:rsidR="00A4748B" w:rsidRPr="0004664D">
        <w:rPr>
          <w:snapToGrid w:val="0"/>
          <w:kern w:val="22"/>
          <w:lang w:val="ru-RU" w:eastAsia="ja-JP" w:bidi="th-TH"/>
        </w:rPr>
        <w:t xml:space="preserve">вышеуказанных </w:t>
      </w:r>
      <w:r w:rsidRPr="0004664D">
        <w:rPr>
          <w:snapToGrid w:val="0"/>
          <w:kern w:val="22"/>
          <w:lang w:val="ru-RU" w:eastAsia="ja-JP" w:bidi="th-TH"/>
        </w:rPr>
        <w:t>стратегических приоритетов.</w:t>
      </w:r>
    </w:p>
    <w:p w:rsidR="00070D30" w:rsidRPr="0004664D" w:rsidRDefault="00070D30" w:rsidP="00060510">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lang w:val="ru-RU" w:eastAsia="ja-JP" w:bidi="th-TH"/>
        </w:rPr>
      </w:pPr>
      <w:r w:rsidRPr="0004664D">
        <w:rPr>
          <w:snapToGrid w:val="0"/>
          <w:kern w:val="22"/>
          <w:lang w:val="ru-RU" w:eastAsia="ja-JP" w:bidi="th-TH"/>
        </w:rPr>
        <w:t>I</w:t>
      </w:r>
      <w:r w:rsidR="00281B6E" w:rsidRPr="0004664D">
        <w:rPr>
          <w:snapToGrid w:val="0"/>
          <w:kern w:val="22"/>
          <w:lang w:val="ru-RU" w:eastAsia="ja-JP" w:bidi="th-TH"/>
        </w:rPr>
        <w:t>II</w:t>
      </w:r>
      <w:r w:rsidRPr="0004664D">
        <w:rPr>
          <w:snapToGrid w:val="0"/>
          <w:kern w:val="22"/>
          <w:lang w:val="ru-RU" w:eastAsia="ja-JP" w:bidi="th-TH"/>
        </w:rPr>
        <w:t>.</w:t>
      </w:r>
      <w:r w:rsidRPr="0004664D">
        <w:rPr>
          <w:snapToGrid w:val="0"/>
          <w:kern w:val="22"/>
          <w:lang w:val="ru-RU" w:eastAsia="ja-JP" w:bidi="th-TH"/>
        </w:rPr>
        <w:tab/>
      </w:r>
      <w:r w:rsidR="00853F3B" w:rsidRPr="0004664D">
        <w:rPr>
          <w:snapToGrid w:val="0"/>
          <w:kern w:val="22"/>
          <w:lang w:val="ru-RU" w:eastAsia="ja-JP" w:bidi="th-TH"/>
        </w:rPr>
        <w:t>ВЫВОДЫ</w:t>
      </w:r>
    </w:p>
    <w:p w:rsidR="001C44C4" w:rsidRPr="0004664D" w:rsidRDefault="001C44C4" w:rsidP="001C44C4">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val="ru-RU" w:eastAsia="ja-JP" w:bidi="th-TH"/>
        </w:rPr>
      </w:pPr>
      <w:r w:rsidRPr="0004664D">
        <w:rPr>
          <w:rFonts w:cs="Times New Roman"/>
          <w:snapToGrid w:val="0"/>
          <w:kern w:val="22"/>
          <w:lang w:val="ru-RU" w:eastAsia="ja-JP" w:bidi="th-TH"/>
        </w:rPr>
        <w:t xml:space="preserve">В свете вышеизложенного Вспомогательный орган по осуществлению, возможно, пожелает рассмотреть сделанные ниже выводы в качестве возможной основы для разработки своей рекомендации, включая проект решения, для рассмотрения Конференцией Сторон на ее 14-м </w:t>
      </w:r>
      <w:r w:rsidRPr="0004664D">
        <w:rPr>
          <w:rFonts w:cs="Times New Roman"/>
          <w:snapToGrid w:val="0"/>
          <w:kern w:val="22"/>
          <w:lang w:val="ru-RU" w:eastAsia="ja-JP" w:bidi="th-TH"/>
        </w:rPr>
        <w:lastRenderedPageBreak/>
        <w:t>совещании. Соответствующая формулировка была включена в проект рекомендации, содержащийся в документе CBD/SBI/2/4.</w:t>
      </w:r>
    </w:p>
    <w:p w:rsidR="00070D30" w:rsidRPr="0004664D" w:rsidRDefault="00070D30" w:rsidP="00060510">
      <w:pPr>
        <w:pStyle w:val="Heading2"/>
        <w:suppressLineNumbers/>
        <w:tabs>
          <w:tab w:val="clear" w:pos="720"/>
          <w:tab w:val="left" w:pos="360"/>
        </w:tabs>
        <w:suppressAutoHyphens/>
        <w:kinsoku w:val="0"/>
        <w:overflowPunct w:val="0"/>
        <w:autoSpaceDE w:val="0"/>
        <w:autoSpaceDN w:val="0"/>
        <w:adjustRightInd w:val="0"/>
        <w:snapToGrid w:val="0"/>
        <w:spacing w:line="233" w:lineRule="auto"/>
        <w:rPr>
          <w:snapToGrid w:val="0"/>
          <w:kern w:val="22"/>
          <w:lang w:val="ru-RU" w:eastAsia="ja-JP" w:bidi="th-TH"/>
        </w:rPr>
      </w:pPr>
      <w:r w:rsidRPr="0004664D">
        <w:rPr>
          <w:snapToGrid w:val="0"/>
          <w:kern w:val="22"/>
          <w:lang w:val="ru-RU" w:eastAsia="ja-JP" w:bidi="th-TH"/>
        </w:rPr>
        <w:t>A.</w:t>
      </w:r>
      <w:r w:rsidRPr="0004664D">
        <w:rPr>
          <w:snapToGrid w:val="0"/>
          <w:kern w:val="22"/>
          <w:lang w:val="ru-RU" w:eastAsia="ja-JP" w:bidi="th-TH"/>
        </w:rPr>
        <w:tab/>
      </w:r>
      <w:sdt>
        <w:sdtPr>
          <w:rPr>
            <w:snapToGrid w:val="0"/>
            <w:kern w:val="22"/>
            <w:lang w:val="ru-RU" w:eastAsia="ja-JP" w:bidi="th-TH"/>
          </w:rPr>
          <w:alias w:val="Title"/>
          <w:tag w:val=""/>
          <w:id w:val="578284"/>
          <w:placeholder>
            <w:docPart w:val="9D7A6EF6FACB4D9498A45239A8D47F22"/>
          </w:placeholder>
          <w:dataBinding w:prefixMappings="xmlns:ns0='http://purl.org/dc/elements/1.1/' xmlns:ns1='http://schemas.openxmlformats.org/package/2006/metadata/core-properties' " w:xpath="/ns1:coreProperties[1]/ns0:title[1]" w:storeItemID="{6C3C8BC8-F283-45AE-878A-BAB7291924A1}"/>
          <w:text/>
        </w:sdtPr>
        <w:sdtEndPr/>
        <w:sdtContent>
          <w:r w:rsidR="00AE0040" w:rsidRPr="0004664D">
            <w:rPr>
              <w:snapToGrid w:val="0"/>
              <w:kern w:val="22"/>
              <w:lang w:val="ru-RU" w:eastAsia="ja-JP" w:bidi="th-TH"/>
            </w:rPr>
            <w:t>Руководство для деловых кругов по представлению отчетности о своей деятельности, связанной с биоразнообразием</w:t>
          </w:r>
        </w:sdtContent>
      </w:sdt>
      <w:r w:rsidR="007F75A0" w:rsidRPr="0004664D">
        <w:rPr>
          <w:snapToGrid w:val="0"/>
          <w:kern w:val="22"/>
          <w:lang w:val="ru-RU" w:eastAsia="ja-JP" w:bidi="th-TH"/>
        </w:rPr>
        <w:t xml:space="preserve"> </w:t>
      </w:r>
    </w:p>
    <w:p w:rsidR="007F75A0" w:rsidRPr="0004664D" w:rsidRDefault="006142B4" w:rsidP="007F75A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val="ru-RU" w:eastAsia="ja-JP" w:bidi="th-TH"/>
        </w:rPr>
      </w:pPr>
      <w:r w:rsidRPr="0004664D">
        <w:rPr>
          <w:snapToGrid w:val="0"/>
          <w:kern w:val="22"/>
          <w:lang w:val="ru-RU" w:eastAsia="ja-JP" w:bidi="th-TH"/>
        </w:rPr>
        <w:t>Вспомогательный орган, возможно, пожелает рекомендовать принять к сведению пересмотренную типологию мер по представлению отчетности по биоразнообразию, которая приводится в приложении I к настоящей записке, в качестве полезного промежуточного инструмента для поощрения и расширения отчетности по биоразнообразию, а также для достижения более высокой степени сопоставимости отчетности предприятий и в качестве этапа по повышению согласованности и последовательности отчетности предприятий в области биоразнообразия</w:t>
      </w:r>
      <w:r w:rsidR="007F75A0" w:rsidRPr="0004664D">
        <w:rPr>
          <w:snapToGrid w:val="0"/>
          <w:kern w:val="22"/>
          <w:lang w:val="ru-RU" w:eastAsia="ja-JP" w:bidi="th-TH"/>
        </w:rPr>
        <w:t xml:space="preserve">. </w:t>
      </w:r>
      <w:r w:rsidRPr="0004664D">
        <w:rPr>
          <w:snapToGrid w:val="0"/>
          <w:kern w:val="22"/>
          <w:lang w:val="ru-RU" w:eastAsia="ja-JP" w:bidi="th-TH"/>
        </w:rPr>
        <w:t>В этой связи деловым кругам, Сторонам и другим правительствам, а также соответствующим организациям и инициативам можно было бы предложить использовать пересмотренную типологию мер по предоставлению отчетности.</w:t>
      </w:r>
    </w:p>
    <w:p w:rsidR="007F75A0" w:rsidRPr="0004664D" w:rsidRDefault="00B044C9" w:rsidP="007F75A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val="ru-RU" w:eastAsia="ja-JP" w:bidi="th-TH"/>
        </w:rPr>
      </w:pPr>
      <w:r w:rsidRPr="0004664D">
        <w:rPr>
          <w:snapToGrid w:val="0"/>
          <w:kern w:val="22"/>
          <w:lang w:val="ru-RU" w:eastAsia="ja-JP" w:bidi="th-TH"/>
        </w:rPr>
        <w:t>Вспомогательный орган, возможно, пожелает также рекомендовать принять к сведению примеры передовой практики, приведенные в приложении II к настоящей записке, в качестве ориентировочных руководящих указаний для деловых кругов, Сторон, правительств и других заинтересованных сторон, которые могут быть рассмотрены в рамках представления отчетности в области биоразнообразия. Деловым кругам, Сторонам и другим правительствам, а также соответствующим организациям и инициативам можно было бы предложить использовать примеры передовой практики при представлении докладов об их соответствующей деятельности.</w:t>
      </w:r>
    </w:p>
    <w:p w:rsidR="007F75A0" w:rsidRPr="0004664D" w:rsidRDefault="00B044C9" w:rsidP="007F75A0">
      <w:pPr>
        <w:pStyle w:val="Para1"/>
        <w:suppressLineNumbers/>
        <w:suppressAutoHyphens/>
        <w:kinsoku w:val="0"/>
        <w:overflowPunct w:val="0"/>
        <w:autoSpaceDE w:val="0"/>
        <w:autoSpaceDN w:val="0"/>
        <w:adjustRightInd w:val="0"/>
        <w:snapToGrid w:val="0"/>
        <w:spacing w:line="233" w:lineRule="auto"/>
        <w:ind w:left="0" w:firstLine="0"/>
        <w:rPr>
          <w:snapToGrid w:val="0"/>
          <w:kern w:val="22"/>
          <w:lang w:val="ru-RU" w:eastAsia="ja-JP" w:bidi="th-TH"/>
        </w:rPr>
      </w:pPr>
      <w:r w:rsidRPr="0004664D">
        <w:rPr>
          <w:snapToGrid w:val="0"/>
          <w:kern w:val="22"/>
          <w:lang w:val="ru-RU" w:eastAsia="ja-JP" w:bidi="th-TH"/>
        </w:rPr>
        <w:t>Вспомогательный орган, возможно, пожелает далее отметить важную роль стандартов отчетности Глобальной инициативы по отчетности, как описано в пункте 9 с) выше, и поэтому, возможно, пожелает рекомендовать предприятиям шире использовать существующие руководящие принципы, такие как стандарт ГИО по биоразнообразию, ГИО-304: Биоразнообразие 2016</w:t>
      </w:r>
      <w:r w:rsidRPr="0004664D">
        <w:rPr>
          <w:snapToGrid w:val="0"/>
          <w:kern w:val="22"/>
          <w:vertAlign w:val="superscript"/>
          <w:lang w:val="ru-RU" w:eastAsia="ja-JP" w:bidi="th-TH"/>
        </w:rPr>
        <w:footnoteReference w:id="35"/>
      </w:r>
      <w:r w:rsidRPr="0004664D">
        <w:rPr>
          <w:snapToGrid w:val="0"/>
          <w:kern w:val="22"/>
          <w:lang w:val="ru-RU" w:eastAsia="ja-JP" w:bidi="th-TH"/>
        </w:rPr>
        <w:t xml:space="preserve">, сообразно обстоятельствам. </w:t>
      </w:r>
    </w:p>
    <w:p w:rsidR="00070D30" w:rsidRPr="0004664D" w:rsidRDefault="00070D30" w:rsidP="00060510">
      <w:pPr>
        <w:pStyle w:val="Heading2"/>
        <w:suppressLineNumbers/>
        <w:tabs>
          <w:tab w:val="clear" w:pos="720"/>
          <w:tab w:val="left" w:pos="360"/>
        </w:tabs>
        <w:suppressAutoHyphens/>
        <w:kinsoku w:val="0"/>
        <w:overflowPunct w:val="0"/>
        <w:autoSpaceDE w:val="0"/>
        <w:autoSpaceDN w:val="0"/>
        <w:adjustRightInd w:val="0"/>
        <w:snapToGrid w:val="0"/>
        <w:spacing w:line="233" w:lineRule="auto"/>
        <w:rPr>
          <w:snapToGrid w:val="0"/>
          <w:kern w:val="22"/>
          <w:lang w:val="ru-RU" w:eastAsia="ja-JP" w:bidi="th-TH"/>
        </w:rPr>
      </w:pPr>
      <w:r w:rsidRPr="0004664D">
        <w:rPr>
          <w:snapToGrid w:val="0"/>
          <w:kern w:val="22"/>
          <w:lang w:val="ru-RU" w:eastAsia="ja-JP" w:bidi="th-TH"/>
        </w:rPr>
        <w:t>B.</w:t>
      </w:r>
      <w:r w:rsidRPr="0004664D">
        <w:rPr>
          <w:snapToGrid w:val="0"/>
          <w:kern w:val="22"/>
          <w:lang w:val="ru-RU" w:eastAsia="ja-JP" w:bidi="th-TH"/>
        </w:rPr>
        <w:tab/>
      </w:r>
      <w:r w:rsidR="007D440B" w:rsidRPr="0004664D">
        <w:rPr>
          <w:snapToGrid w:val="0"/>
          <w:kern w:val="22"/>
          <w:lang w:val="ru-RU" w:eastAsia="ja-JP" w:bidi="th-TH"/>
        </w:rPr>
        <w:t xml:space="preserve">Стратегические действия по продвижению достижений </w:t>
      </w:r>
      <w:r w:rsidR="00804FC6" w:rsidRPr="0004664D">
        <w:rPr>
          <w:snapToGrid w:val="0"/>
          <w:kern w:val="22"/>
          <w:lang w:val="ru-RU" w:eastAsia="ja-JP" w:bidi="th-TH"/>
        </w:rPr>
        <w:t xml:space="preserve">предприятий </w:t>
      </w:r>
      <w:r w:rsidR="007D440B" w:rsidRPr="0004664D">
        <w:rPr>
          <w:snapToGrid w:val="0"/>
          <w:kern w:val="22"/>
          <w:lang w:val="ru-RU" w:eastAsia="ja-JP" w:bidi="th-TH"/>
        </w:rPr>
        <w:t xml:space="preserve">в области биоразнообразия </w:t>
      </w:r>
    </w:p>
    <w:p w:rsidR="007D440B" w:rsidRPr="0004664D" w:rsidRDefault="007D440B" w:rsidP="007D440B">
      <w:pPr>
        <w:pStyle w:val="Para1"/>
        <w:suppressLineNumbers/>
        <w:suppressAutoHyphens/>
        <w:kinsoku w:val="0"/>
        <w:overflowPunct w:val="0"/>
        <w:autoSpaceDE w:val="0"/>
        <w:autoSpaceDN w:val="0"/>
        <w:adjustRightInd w:val="0"/>
        <w:snapToGrid w:val="0"/>
        <w:spacing w:line="233" w:lineRule="auto"/>
        <w:ind w:left="0" w:firstLine="0"/>
        <w:rPr>
          <w:snapToGrid w:val="0"/>
          <w:kern w:val="22"/>
          <w:lang w:val="ru-RU" w:eastAsia="ja-JP" w:bidi="th-TH"/>
        </w:rPr>
      </w:pPr>
      <w:r w:rsidRPr="0004664D">
        <w:rPr>
          <w:snapToGrid w:val="0"/>
          <w:kern w:val="22"/>
          <w:lang w:val="ru-RU" w:eastAsia="ja-JP" w:bidi="th-TH"/>
        </w:rPr>
        <w:t xml:space="preserve">Вспомогательный орган, возможно, пожелает отметить, что раскрытие информации и представление отчетности являются последним этапом в процессе определения воздействия предприятий на биоразнообразие и зависимости от него. </w:t>
      </w:r>
      <w:r w:rsidR="00B044C9" w:rsidRPr="0004664D">
        <w:rPr>
          <w:snapToGrid w:val="0"/>
          <w:kern w:val="22"/>
          <w:lang w:val="ru-RU" w:eastAsia="ja-JP" w:bidi="th-TH"/>
        </w:rPr>
        <w:t xml:space="preserve">В целях повышения согласованности и последовательности отчетности предприятий о биоразнообразии необходимо предпринять стратегические действия для углубления понимания деловых кругов роли биоразнообразия, а также разработать и усовершенствовать методологии оценки и количественных показателей в области воздействия биоразнообразия и зависимости от него с целью предоставления надежных, достоверных и полезных данных для руководителей в целях оптимизации процесса принятия решений. </w:t>
      </w:r>
      <w:r w:rsidR="005E5EE4" w:rsidRPr="0004664D">
        <w:rPr>
          <w:snapToGrid w:val="0"/>
          <w:kern w:val="22"/>
          <w:lang w:val="ru-RU" w:eastAsia="ja-JP" w:bidi="th-TH"/>
        </w:rPr>
        <w:t>В этой связи</w:t>
      </w:r>
      <w:r w:rsidRPr="0004664D">
        <w:rPr>
          <w:snapToGrid w:val="0"/>
          <w:kern w:val="22"/>
          <w:lang w:val="ru-RU" w:eastAsia="ja-JP" w:bidi="th-TH"/>
        </w:rPr>
        <w:t xml:space="preserve"> Вспомогательный орган, возможно, пожелает предложить укрепить глобальные и секторальные партнерства, а также обмен информацией и сотрудничество между соответствующими организациями и инициативами.</w:t>
      </w:r>
    </w:p>
    <w:p w:rsidR="007D440B" w:rsidRPr="0004664D" w:rsidRDefault="00B044C9" w:rsidP="007D440B">
      <w:pPr>
        <w:pStyle w:val="Para1"/>
        <w:suppressLineNumbers/>
        <w:suppressAutoHyphens/>
        <w:kinsoku w:val="0"/>
        <w:overflowPunct w:val="0"/>
        <w:autoSpaceDE w:val="0"/>
        <w:autoSpaceDN w:val="0"/>
        <w:adjustRightInd w:val="0"/>
        <w:snapToGrid w:val="0"/>
        <w:spacing w:line="233" w:lineRule="auto"/>
        <w:ind w:left="0" w:firstLine="0"/>
        <w:rPr>
          <w:snapToGrid w:val="0"/>
          <w:kern w:val="22"/>
          <w:lang w:val="ru-RU" w:eastAsia="ja-JP" w:bidi="th-TH"/>
        </w:rPr>
      </w:pPr>
      <w:r w:rsidRPr="0004664D">
        <w:rPr>
          <w:snapToGrid w:val="0"/>
          <w:kern w:val="22"/>
          <w:lang w:val="ru-RU" w:eastAsia="ja-JP" w:bidi="th-TH"/>
        </w:rPr>
        <w:t xml:space="preserve">В частности, Вспомогательный орган, возможно, пожелает рекомендовать выразить признательность соответствующим партнерским организациям и инициативам, таким как Организация Объединенных Наций по окружающей среде, Глобальному договору Организации Объединенных Наций, Статистическому отделу Организации Объединенных Наций, Международному союзу охраны природы (МСОП), Международному совету по комплексной отчетности, Кембриджскому институту по вопросам лидерства в сфере устойчивости, Коалиции природного капитала и ее рабочей группе по биоразнообразию и Глобальной инициативе по отчетности, а также другим партнерам, в том числе отраслевым ассоциациям за их текущую соответствующую деятельность. Возможно им следует предложить активизировать их </w:t>
      </w:r>
      <w:r w:rsidRPr="0004664D">
        <w:rPr>
          <w:snapToGrid w:val="0"/>
          <w:kern w:val="22"/>
          <w:lang w:val="ru-RU" w:eastAsia="ja-JP" w:bidi="th-TH"/>
        </w:rPr>
        <w:lastRenderedPageBreak/>
        <w:t>деятельность, расширить обмен информацией и укрепить сотрудничество, в частности по следующим направлениям:</w:t>
      </w:r>
    </w:p>
    <w:p w:rsidR="00D36623" w:rsidRPr="0004664D" w:rsidRDefault="00B044C9" w:rsidP="00D36623">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val="ru-RU" w:eastAsia="ja-JP" w:bidi="th-TH"/>
        </w:rPr>
      </w:pPr>
      <w:r w:rsidRPr="0004664D">
        <w:rPr>
          <w:kern w:val="22"/>
          <w:lang w:val="ru-RU" w:eastAsia="ja-JP" w:bidi="th-TH"/>
        </w:rPr>
        <w:t>обмен опытом и передовой практикой, разработка руководящих указаний, повышение концептуального понимания предприятиями их зависимости от биоразнообразия, укрепление функционирования экосистем и обеспечения экосистемных услуг и выгод, имеющих критически важное значение для хозяйственной деятельности и бизнес-моделей, принятие во внимание различных концепций ценности биоразнообразия с целью определения оценки существенности и улучшения идентификации биоразнообразия в качестве проблемы высокой значимости;</w:t>
      </w:r>
      <w:r w:rsidR="00D36623" w:rsidRPr="0004664D">
        <w:rPr>
          <w:kern w:val="22"/>
          <w:lang w:val="ru-RU" w:eastAsia="ja-JP" w:bidi="th-TH"/>
        </w:rPr>
        <w:t xml:space="preserve"> </w:t>
      </w:r>
    </w:p>
    <w:p w:rsidR="003717FF" w:rsidRPr="0004664D" w:rsidRDefault="00B044C9" w:rsidP="003717FF">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val="ru-RU" w:eastAsia="ja-JP" w:bidi="th-TH"/>
        </w:rPr>
      </w:pPr>
      <w:r w:rsidRPr="0004664D">
        <w:rPr>
          <w:kern w:val="22"/>
          <w:lang w:val="ru-RU" w:eastAsia="ja-JP" w:bidi="th-TH"/>
        </w:rPr>
        <w:t>расширение обмена информацией и укрепление сотрудничества в ходе дальнейшей разработки методологий и количественных показателей, таких как деятельность по разработке одного количественного показателя по биоразнообразию, осуществляемая Кембриджским институтом по вопросам лидерства в сфере устойчивости и партнерами, для измерения воздействия на биоразнообразие и зависимости от него в качестве основы функционирования экосистем и предоставления экосистемных услуг и выгод, имеют критически важное значение для хозяйственной деятельности, бизнес-моделей и для благополучия людей в целом;</w:t>
      </w:r>
    </w:p>
    <w:p w:rsidR="003717FF" w:rsidRPr="0004664D" w:rsidRDefault="00B044C9" w:rsidP="003717FF">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rFonts w:cs="Times New Roman"/>
          <w:kern w:val="22"/>
          <w:lang w:val="ru-RU" w:eastAsia="ja-JP" w:bidi="th-TH"/>
        </w:rPr>
      </w:pPr>
      <w:r w:rsidRPr="0004664D">
        <w:rPr>
          <w:rFonts w:cs="Times New Roman"/>
          <w:kern w:val="22"/>
          <w:lang w:val="ru-RU" w:eastAsia="ja-JP" w:bidi="th-TH"/>
        </w:rPr>
        <w:t>исходя из вышеизложенного и принимая к сведению вышеупомянутый доклад по отчетности предприятий и цели в области устойчивого развития, рассмотрение возможности разработки конкретных руководящих указаний по укреплению компонентов экосистем и биоразнообразия в отчетности деловых кругов по сравнению с Повесткой дня в области устойчивого развития на период до 2030 года и целями в области устойчивого развития;</w:t>
      </w:r>
    </w:p>
    <w:p w:rsidR="003717FF" w:rsidRPr="0004664D" w:rsidRDefault="00B044C9" w:rsidP="003717FF">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val="ru-RU" w:eastAsia="ja-JP" w:bidi="th-TH"/>
        </w:rPr>
      </w:pPr>
      <w:r w:rsidRPr="0004664D">
        <w:rPr>
          <w:kern w:val="22"/>
          <w:lang w:val="ru-RU" w:eastAsia="ja-JP" w:bidi="th-TH"/>
        </w:rPr>
        <w:t>разработка или укрепление соответствующих отраслевых индикаторов и количественных показателей, в частности для секторов, отличающихся высоким уровнем воздействия на биоразнообразие и зависимости от него;</w:t>
      </w:r>
    </w:p>
    <w:p w:rsidR="003717FF" w:rsidRPr="0004664D" w:rsidRDefault="00B044C9" w:rsidP="003717FF">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val="ru-RU" w:eastAsia="ja-JP" w:bidi="th-TH"/>
        </w:rPr>
      </w:pPr>
      <w:r w:rsidRPr="0004664D">
        <w:rPr>
          <w:kern w:val="22"/>
          <w:lang w:val="ru-RU" w:eastAsia="ja-JP" w:bidi="th-TH"/>
        </w:rPr>
        <w:t>содействие усилиям по укреплению связей между деятельностью в области экосистемного учета в рамках Системы экологического и экономического учета Организации Объединенных Наций (СЭЭУ) и рамками отчетности предприятий в области экосистем и биоразнообразия;</w:t>
      </w:r>
    </w:p>
    <w:p w:rsidR="003717FF" w:rsidRPr="0004664D" w:rsidRDefault="00012025" w:rsidP="003717FF">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lang w:val="ru-RU" w:eastAsia="ja-JP" w:bidi="th-TH"/>
        </w:rPr>
      </w:pPr>
      <w:r w:rsidRPr="0004664D">
        <w:rPr>
          <w:kern w:val="22"/>
          <w:lang w:val="ru-RU" w:eastAsia="ja-JP" w:bidi="th-TH"/>
        </w:rPr>
        <w:t>р</w:t>
      </w:r>
      <w:r w:rsidR="003717FF" w:rsidRPr="0004664D">
        <w:rPr>
          <w:kern w:val="22"/>
          <w:lang w:val="ru-RU" w:eastAsia="ja-JP" w:bidi="th-TH"/>
        </w:rPr>
        <w:t>ассмотрение вопроса о включении согласованных результатов этой работы в качестве дополнительных элементов в соответствующие руководящие принципы отчетности и соответствующие руковод</w:t>
      </w:r>
      <w:r w:rsidRPr="0004664D">
        <w:rPr>
          <w:kern w:val="22"/>
          <w:lang w:val="ru-RU" w:eastAsia="ja-JP" w:bidi="th-TH"/>
        </w:rPr>
        <w:t>ства</w:t>
      </w:r>
      <w:r w:rsidR="003717FF" w:rsidRPr="0004664D">
        <w:rPr>
          <w:kern w:val="22"/>
          <w:lang w:val="ru-RU" w:eastAsia="ja-JP" w:bidi="th-TH"/>
        </w:rPr>
        <w:t xml:space="preserve">, такие, как стандарты </w:t>
      </w:r>
      <w:r w:rsidRPr="0004664D">
        <w:rPr>
          <w:kern w:val="22"/>
          <w:lang w:val="ru-RU" w:eastAsia="ja-JP" w:bidi="th-TH"/>
        </w:rPr>
        <w:t>ГИО</w:t>
      </w:r>
      <w:r w:rsidR="003717FF" w:rsidRPr="0004664D">
        <w:rPr>
          <w:kern w:val="22"/>
          <w:lang w:val="ru-RU" w:eastAsia="ja-JP" w:bidi="th-TH"/>
        </w:rPr>
        <w:t xml:space="preserve">, с учетом текущей работы в рамках </w:t>
      </w:r>
      <w:r w:rsidRPr="0004664D">
        <w:rPr>
          <w:kern w:val="22"/>
          <w:lang w:val="ru-RU" w:eastAsia="ja-JP" w:bidi="th-TH"/>
        </w:rPr>
        <w:t>Партнерства по индикаторам биоразнообразия</w:t>
      </w:r>
      <w:r w:rsidR="003717FF" w:rsidRPr="0004664D">
        <w:rPr>
          <w:kern w:val="22"/>
          <w:lang w:val="ru-RU" w:eastAsia="ja-JP" w:bidi="th-TH"/>
        </w:rPr>
        <w:t>.</w:t>
      </w:r>
    </w:p>
    <w:p w:rsidR="00B044C9" w:rsidRPr="0004664D" w:rsidRDefault="00B044C9" w:rsidP="00B044C9">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val="ru-RU" w:eastAsia="ja-JP" w:bidi="th-TH"/>
        </w:rPr>
      </w:pPr>
      <w:r w:rsidRPr="0004664D">
        <w:rPr>
          <w:rFonts w:cs="Times New Roman"/>
          <w:snapToGrid w:val="0"/>
          <w:kern w:val="22"/>
          <w:lang w:val="ru-RU" w:eastAsia="ja-JP" w:bidi="th-TH"/>
        </w:rPr>
        <w:t>Вспомогательный орган, возможно, пожелает рекомендовать предложить Сторонам и другим правительствам, которые в состоянии сделать это, оказать финансовую поддержку работе, описанной в пункте 3</w:t>
      </w:r>
      <w:r w:rsidR="00E71843" w:rsidRPr="0004664D">
        <w:rPr>
          <w:rFonts w:cs="Times New Roman"/>
          <w:snapToGrid w:val="0"/>
          <w:kern w:val="22"/>
          <w:lang w:val="ru-RU" w:eastAsia="ja-JP" w:bidi="th-TH"/>
        </w:rPr>
        <w:t>5</w:t>
      </w:r>
      <w:r w:rsidRPr="0004664D">
        <w:rPr>
          <w:rFonts w:cs="Times New Roman"/>
          <w:snapToGrid w:val="0"/>
          <w:kern w:val="22"/>
          <w:lang w:val="ru-RU" w:eastAsia="ja-JP" w:bidi="th-TH"/>
        </w:rPr>
        <w:t xml:space="preserve"> выше, и просить Исполнительного секретаря оказывать содействие этой работе при условии наличия ресурсов.</w:t>
      </w:r>
    </w:p>
    <w:p w:rsidR="00B044C9" w:rsidRPr="0004664D" w:rsidRDefault="00B044C9" w:rsidP="00B044C9">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val="ru-RU" w:eastAsia="ja-JP" w:bidi="th-TH"/>
        </w:rPr>
      </w:pPr>
      <w:r w:rsidRPr="0004664D">
        <w:rPr>
          <w:rFonts w:cs="Times New Roman"/>
          <w:snapToGrid w:val="0"/>
          <w:kern w:val="22"/>
          <w:lang w:val="ru-RU" w:eastAsia="ja-JP" w:bidi="th-TH"/>
        </w:rPr>
        <w:t>Вспомогательный орган, возможно, пожелает также рекомендовать предложить Сторонам, другим правительствам, соответствующим организациям и инициативам, опираясь на описанную выше работу, укрепить роль компонентов экосистем и биоразнообразия в существующем руководстве по представлению предприятиями нефинансовой информации.</w:t>
      </w:r>
    </w:p>
    <w:p w:rsidR="003717FF" w:rsidRPr="0004664D" w:rsidRDefault="00B044C9" w:rsidP="00B044C9">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lang w:val="ru-RU" w:eastAsia="ja-JP" w:bidi="th-TH"/>
        </w:rPr>
      </w:pPr>
      <w:r w:rsidRPr="0004664D">
        <w:rPr>
          <w:rFonts w:cs="Times New Roman"/>
          <w:snapToGrid w:val="0"/>
          <w:kern w:val="22"/>
          <w:lang w:val="ru-RU" w:eastAsia="ja-JP" w:bidi="th-TH"/>
        </w:rPr>
        <w:t xml:space="preserve">Вспомогательный орган, возможно, пожелает рекомендовать предложить вышеупомянутым партнерским организациям и инициативам представить Исполнительному секретарю информацию о соответствующем прогрессе, полезных выводах и проблемах, а также о возможных путях и средствах решения выявленных проблем, включая возможные меры  в форме целей и количественных показателей для частного сектора для  их потенциального включения в </w:t>
      </w:r>
      <w:r w:rsidR="00E71843" w:rsidRPr="0004664D">
        <w:rPr>
          <w:rFonts w:cs="Times New Roman"/>
          <w:snapToGrid w:val="0"/>
          <w:kern w:val="22"/>
          <w:lang w:val="ru-RU" w:eastAsia="ja-JP" w:bidi="th-TH"/>
        </w:rPr>
        <w:t xml:space="preserve">глобальную </w:t>
      </w:r>
      <w:r w:rsidRPr="0004664D">
        <w:rPr>
          <w:rFonts w:cs="Times New Roman"/>
          <w:snapToGrid w:val="0"/>
          <w:kern w:val="22"/>
          <w:lang w:val="ru-RU" w:eastAsia="ja-JP" w:bidi="th-TH"/>
        </w:rPr>
        <w:t xml:space="preserve">рамочную программу в области биоразнообразия на период после 2020 года. Вспомогательный орган, возможно, пожелает также рекомендовать активизировать непосредственное участие деловых кругов в достижении трех целей Конвенции в предстоящем десятилетии. Исполнительному секретарю можно было бы поручить обобщить и проанализировать представленную информацию и подготовить в консультации с Глобальным партнерством по </w:t>
      </w:r>
      <w:r w:rsidRPr="0004664D">
        <w:rPr>
          <w:rFonts w:cs="Times New Roman"/>
          <w:snapToGrid w:val="0"/>
          <w:kern w:val="22"/>
          <w:lang w:val="ru-RU" w:eastAsia="ja-JP" w:bidi="th-TH"/>
        </w:rPr>
        <w:lastRenderedPageBreak/>
        <w:t>вопросам предпринимательства и биоразнообразия доклад о ходе работы для рассмотрения Вспомогательным органом по осуществлению на его третьем совещании.</w:t>
      </w:r>
    </w:p>
    <w:p w:rsidR="00070D30" w:rsidRPr="0004664D" w:rsidRDefault="00070D30" w:rsidP="00060510">
      <w:pPr>
        <w:pStyle w:val="Para1"/>
        <w:numPr>
          <w:ilvl w:val="0"/>
          <w:numId w:val="0"/>
        </w:numPr>
        <w:suppressLineNumbers/>
        <w:suppressAutoHyphens/>
        <w:kinsoku w:val="0"/>
        <w:overflowPunct w:val="0"/>
        <w:autoSpaceDE w:val="0"/>
        <w:autoSpaceDN w:val="0"/>
        <w:adjustRightInd w:val="0"/>
        <w:snapToGrid w:val="0"/>
        <w:spacing w:before="0"/>
        <w:jc w:val="center"/>
        <w:rPr>
          <w:rFonts w:eastAsia="Calibri"/>
          <w:i/>
          <w:snapToGrid w:val="0"/>
          <w:kern w:val="22"/>
          <w:lang w:val="ru-RU"/>
        </w:rPr>
      </w:pPr>
      <w:r w:rsidRPr="0004664D">
        <w:rPr>
          <w:rFonts w:eastAsia="Calibri" w:cs="Times New Roman"/>
          <w:snapToGrid w:val="0"/>
          <w:kern w:val="22"/>
          <w:lang w:val="ru-RU"/>
        </w:rPr>
        <w:br w:type="page"/>
      </w:r>
      <w:r w:rsidR="0087091D" w:rsidRPr="0004664D">
        <w:rPr>
          <w:rFonts w:eastAsia="Calibri"/>
          <w:i/>
          <w:snapToGrid w:val="0"/>
          <w:kern w:val="22"/>
          <w:lang w:val="ru-RU"/>
        </w:rPr>
        <w:lastRenderedPageBreak/>
        <w:t xml:space="preserve">Приложение </w:t>
      </w:r>
      <w:r w:rsidRPr="0004664D">
        <w:rPr>
          <w:rFonts w:eastAsia="Calibri"/>
          <w:i/>
          <w:snapToGrid w:val="0"/>
          <w:kern w:val="22"/>
          <w:lang w:val="ru-RU"/>
        </w:rPr>
        <w:t>I</w:t>
      </w:r>
    </w:p>
    <w:p w:rsidR="00954F6D" w:rsidRPr="0004664D" w:rsidRDefault="00954F6D" w:rsidP="0006051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eastAsia="Calibri" w:hAnsi="Times New Roman Bold" w:cs="Times New Roman Bold"/>
          <w:bCs/>
          <w:snapToGrid w:val="0"/>
          <w:kern w:val="22"/>
          <w:lang w:val="ru-RU"/>
        </w:rPr>
      </w:pPr>
      <w:r w:rsidRPr="0004664D">
        <w:rPr>
          <w:rFonts w:ascii="Times New Roman Bold" w:eastAsia="Calibri" w:hAnsi="Times New Roman Bold" w:cs="Times New Roman Bold"/>
          <w:bCs/>
          <w:snapToGrid w:val="0"/>
          <w:kern w:val="22"/>
          <w:lang w:val="ru-RU"/>
        </w:rPr>
        <w:t xml:space="preserve">пересмотренная типология мер по представлению </w:t>
      </w:r>
      <w:r w:rsidRPr="0004664D">
        <w:rPr>
          <w:rFonts w:ascii="Times New Roman Bold" w:eastAsia="Calibri" w:hAnsi="Times New Roman Bold" w:cs="Times New Roman Bold"/>
          <w:bCs/>
          <w:snapToGrid w:val="0"/>
          <w:kern w:val="22"/>
          <w:lang w:val="ru-RU"/>
        </w:rPr>
        <w:br/>
        <w:t>отчетности по биоразнообразию</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5047"/>
        <w:gridCol w:w="2093"/>
        <w:gridCol w:w="1417"/>
      </w:tblGrid>
      <w:tr w:rsidR="004D5005" w:rsidRPr="0004664D" w:rsidTr="00117D70">
        <w:trPr>
          <w:trHeight w:val="440"/>
          <w:jc w:val="center"/>
        </w:trPr>
        <w:tc>
          <w:tcPr>
            <w:tcW w:w="1644" w:type="dxa"/>
            <w:shd w:val="clear" w:color="auto" w:fill="auto"/>
            <w:tcMar>
              <w:top w:w="43" w:type="dxa"/>
              <w:left w:w="115" w:type="dxa"/>
              <w:bottom w:w="43" w:type="dxa"/>
              <w:right w:w="115" w:type="dxa"/>
            </w:tcMar>
          </w:tcPr>
          <w:p w:rsidR="00070D30" w:rsidRPr="0004664D" w:rsidRDefault="001C44C4"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lang w:val="ru-RU"/>
              </w:rPr>
            </w:pPr>
            <w:r w:rsidRPr="0004664D">
              <w:rPr>
                <w:rFonts w:eastAsia="Calibri"/>
                <w:bCs/>
                <w:i/>
                <w:iCs/>
                <w:snapToGrid w:val="0"/>
                <w:kern w:val="22"/>
                <w:szCs w:val="22"/>
                <w:lang w:val="ru-RU"/>
              </w:rPr>
              <w:t>Тема</w:t>
            </w:r>
          </w:p>
          <w:p w:rsidR="00070D30" w:rsidRPr="0004664D" w:rsidRDefault="00070D30"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lang w:val="ru-RU"/>
              </w:rPr>
            </w:pPr>
          </w:p>
        </w:tc>
        <w:tc>
          <w:tcPr>
            <w:tcW w:w="5047" w:type="dxa"/>
            <w:shd w:val="clear" w:color="auto" w:fill="auto"/>
            <w:tcMar>
              <w:top w:w="43" w:type="dxa"/>
              <w:left w:w="115" w:type="dxa"/>
              <w:bottom w:w="43" w:type="dxa"/>
              <w:right w:w="115" w:type="dxa"/>
            </w:tcMar>
          </w:tcPr>
          <w:p w:rsidR="00070D30" w:rsidRPr="0004664D" w:rsidRDefault="00225726"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lang w:val="ru-RU"/>
              </w:rPr>
            </w:pPr>
            <w:r w:rsidRPr="0004664D">
              <w:rPr>
                <w:rFonts w:eastAsia="Calibri"/>
                <w:bCs/>
                <w:i/>
                <w:iCs/>
                <w:snapToGrid w:val="0"/>
                <w:kern w:val="22"/>
                <w:szCs w:val="22"/>
                <w:lang w:val="ru-RU"/>
              </w:rPr>
              <w:t>Основные вопросы</w:t>
            </w:r>
          </w:p>
          <w:p w:rsidR="00070D30" w:rsidRPr="0004664D" w:rsidRDefault="00070D30" w:rsidP="00225726">
            <w:pPr>
              <w:suppressLineNumbers/>
              <w:suppressAutoHyphens/>
              <w:kinsoku w:val="0"/>
              <w:overflowPunct w:val="0"/>
              <w:autoSpaceDE w:val="0"/>
              <w:autoSpaceDN w:val="0"/>
              <w:adjustRightInd w:val="0"/>
              <w:snapToGrid w:val="0"/>
              <w:jc w:val="center"/>
              <w:rPr>
                <w:rFonts w:eastAsia="Calibri"/>
                <w:bCs/>
                <w:i/>
                <w:iCs/>
                <w:snapToGrid w:val="0"/>
                <w:kern w:val="22"/>
                <w:szCs w:val="22"/>
                <w:lang w:val="ru-RU"/>
              </w:rPr>
            </w:pPr>
            <w:r w:rsidRPr="0004664D">
              <w:rPr>
                <w:rFonts w:eastAsia="Calibri"/>
                <w:bCs/>
                <w:i/>
                <w:iCs/>
                <w:snapToGrid w:val="0"/>
                <w:kern w:val="22"/>
                <w:szCs w:val="22"/>
                <w:lang w:val="ru-RU"/>
              </w:rPr>
              <w:t>(</w:t>
            </w:r>
            <w:r w:rsidR="00225726" w:rsidRPr="0004664D">
              <w:rPr>
                <w:rFonts w:eastAsia="Calibri"/>
                <w:bCs/>
                <w:i/>
                <w:iCs/>
                <w:snapToGrid w:val="0"/>
                <w:kern w:val="22"/>
                <w:szCs w:val="22"/>
                <w:lang w:val="ru-RU"/>
              </w:rPr>
              <w:t>примеры передовой практики смотреть</w:t>
            </w:r>
            <w:r w:rsidR="00225726" w:rsidRPr="0004664D">
              <w:rPr>
                <w:rFonts w:eastAsia="Calibri"/>
                <w:bCs/>
                <w:i/>
                <w:iCs/>
                <w:snapToGrid w:val="0"/>
                <w:kern w:val="22"/>
                <w:szCs w:val="22"/>
                <w:lang w:val="ru-RU"/>
              </w:rPr>
              <w:br/>
              <w:t>в приложении II.)</w:t>
            </w:r>
          </w:p>
        </w:tc>
        <w:tc>
          <w:tcPr>
            <w:tcW w:w="2093" w:type="dxa"/>
            <w:shd w:val="clear" w:color="auto" w:fill="auto"/>
            <w:tcMar>
              <w:top w:w="43" w:type="dxa"/>
              <w:left w:w="115" w:type="dxa"/>
              <w:bottom w:w="43" w:type="dxa"/>
              <w:right w:w="115" w:type="dxa"/>
            </w:tcMar>
          </w:tcPr>
          <w:p w:rsidR="00070D30" w:rsidRPr="0004664D" w:rsidRDefault="00954F6D" w:rsidP="00060510">
            <w:pPr>
              <w:suppressLineNumbers/>
              <w:suppressAutoHyphens/>
              <w:kinsoku w:val="0"/>
              <w:overflowPunct w:val="0"/>
              <w:autoSpaceDE w:val="0"/>
              <w:autoSpaceDN w:val="0"/>
              <w:adjustRightInd w:val="0"/>
              <w:snapToGrid w:val="0"/>
              <w:jc w:val="center"/>
              <w:rPr>
                <w:rFonts w:eastAsia="Calibri"/>
                <w:bCs/>
                <w:i/>
                <w:iCs/>
                <w:snapToGrid w:val="0"/>
                <w:kern w:val="22"/>
                <w:szCs w:val="22"/>
                <w:lang w:val="ru-RU"/>
              </w:rPr>
            </w:pPr>
            <w:r w:rsidRPr="0004664D">
              <w:rPr>
                <w:rFonts w:eastAsia="Calibri"/>
                <w:bCs/>
                <w:i/>
                <w:iCs/>
                <w:snapToGrid w:val="0"/>
                <w:kern w:val="22"/>
                <w:szCs w:val="22"/>
                <w:lang w:val="ru-RU"/>
              </w:rPr>
              <w:t>Целевые задачи, принятые в Айти</w:t>
            </w:r>
          </w:p>
        </w:tc>
        <w:tc>
          <w:tcPr>
            <w:tcW w:w="1417" w:type="dxa"/>
            <w:shd w:val="clear" w:color="auto" w:fill="auto"/>
            <w:tcMar>
              <w:top w:w="43" w:type="dxa"/>
              <w:left w:w="115" w:type="dxa"/>
              <w:bottom w:w="43" w:type="dxa"/>
              <w:right w:w="115" w:type="dxa"/>
            </w:tcMar>
          </w:tcPr>
          <w:p w:rsidR="00070D30" w:rsidRPr="0004664D" w:rsidRDefault="008D565D" w:rsidP="008D565D">
            <w:pPr>
              <w:suppressLineNumbers/>
              <w:suppressAutoHyphens/>
              <w:kinsoku w:val="0"/>
              <w:overflowPunct w:val="0"/>
              <w:autoSpaceDE w:val="0"/>
              <w:autoSpaceDN w:val="0"/>
              <w:adjustRightInd w:val="0"/>
              <w:snapToGrid w:val="0"/>
              <w:jc w:val="center"/>
              <w:rPr>
                <w:rFonts w:eastAsia="Calibri"/>
                <w:bCs/>
                <w:i/>
                <w:iCs/>
                <w:snapToGrid w:val="0"/>
                <w:kern w:val="22"/>
                <w:szCs w:val="22"/>
                <w:lang w:val="ru-RU"/>
              </w:rPr>
            </w:pPr>
            <w:r w:rsidRPr="0004664D">
              <w:rPr>
                <w:rFonts w:eastAsia="Calibri"/>
                <w:bCs/>
                <w:i/>
                <w:iCs/>
                <w:snapToGrid w:val="0"/>
                <w:kern w:val="22"/>
                <w:szCs w:val="22"/>
                <w:lang w:val="ru-RU"/>
              </w:rPr>
              <w:t>Индикатры ГИО</w:t>
            </w:r>
          </w:p>
        </w:tc>
      </w:tr>
      <w:tr w:rsidR="004D5005" w:rsidRPr="0004664D" w:rsidTr="00117D70">
        <w:trPr>
          <w:jc w:val="center"/>
        </w:trPr>
        <w:tc>
          <w:tcPr>
            <w:tcW w:w="1644" w:type="dxa"/>
            <w:shd w:val="clear" w:color="auto" w:fill="auto"/>
            <w:tcMar>
              <w:top w:w="43" w:type="dxa"/>
              <w:left w:w="115" w:type="dxa"/>
              <w:bottom w:w="43" w:type="dxa"/>
              <w:right w:w="115" w:type="dxa"/>
            </w:tcMar>
            <w:vAlign w:val="center"/>
          </w:tcPr>
          <w:p w:rsidR="00070D30" w:rsidRPr="0004664D" w:rsidRDefault="00954F6D" w:rsidP="00060510">
            <w:pPr>
              <w:suppressLineNumbers/>
              <w:suppressAutoHyphens/>
              <w:kinsoku w:val="0"/>
              <w:overflowPunct w:val="0"/>
              <w:autoSpaceDE w:val="0"/>
              <w:autoSpaceDN w:val="0"/>
              <w:adjustRightInd w:val="0"/>
              <w:snapToGrid w:val="0"/>
              <w:jc w:val="center"/>
              <w:rPr>
                <w:rFonts w:eastAsia="Calibri"/>
                <w:snapToGrid w:val="0"/>
                <w:kern w:val="22"/>
                <w:szCs w:val="22"/>
                <w:lang w:val="ru-RU"/>
              </w:rPr>
            </w:pPr>
            <w:r w:rsidRPr="0004664D">
              <w:rPr>
                <w:rFonts w:eastAsia="Calibri"/>
                <w:snapToGrid w:val="0"/>
                <w:kern w:val="22"/>
                <w:szCs w:val="22"/>
                <w:lang w:val="ru-RU"/>
              </w:rPr>
              <w:t>Обязательства</w:t>
            </w:r>
          </w:p>
        </w:tc>
        <w:tc>
          <w:tcPr>
            <w:tcW w:w="5047" w:type="dxa"/>
            <w:shd w:val="clear" w:color="auto" w:fill="auto"/>
            <w:tcMar>
              <w:top w:w="43" w:type="dxa"/>
              <w:left w:w="115" w:type="dxa"/>
              <w:bottom w:w="43" w:type="dxa"/>
              <w:right w:w="115" w:type="dxa"/>
            </w:tcMar>
          </w:tcPr>
          <w:p w:rsidR="00070D30" w:rsidRPr="0004664D" w:rsidRDefault="0050476A"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Биоразнообразие в качестве существенной проблемы</w:t>
            </w:r>
          </w:p>
          <w:p w:rsidR="0050476A" w:rsidRPr="0004664D" w:rsidRDefault="0050476A" w:rsidP="0050476A">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 xml:space="preserve">Наличие заявления о политике в области биоразнообразия </w:t>
            </w:r>
          </w:p>
          <w:p w:rsidR="0050476A" w:rsidRPr="0004664D" w:rsidRDefault="0050476A" w:rsidP="0050476A">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 xml:space="preserve">Концепция управления биоразнообразием </w:t>
            </w:r>
          </w:p>
          <w:p w:rsidR="00070D30" w:rsidRPr="0004664D" w:rsidRDefault="0050476A" w:rsidP="0050476A">
            <w:pPr>
              <w:numPr>
                <w:ilvl w:val="0"/>
                <w:numId w:val="12"/>
              </w:num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Доклады включают письмо руководителя, в котором конкретно упоминается о биоразнообразии</w:t>
            </w:r>
          </w:p>
        </w:tc>
        <w:tc>
          <w:tcPr>
            <w:tcW w:w="2093" w:type="dxa"/>
            <w:shd w:val="clear" w:color="auto" w:fill="auto"/>
            <w:tcMar>
              <w:top w:w="43" w:type="dxa"/>
              <w:left w:w="115" w:type="dxa"/>
              <w:bottom w:w="43" w:type="dxa"/>
              <w:right w:w="115" w:type="dxa"/>
            </w:tcMar>
          </w:tcPr>
          <w:p w:rsidR="00070D30" w:rsidRPr="0004664D" w:rsidRDefault="00B20792" w:rsidP="00B20792">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color w:val="000000"/>
                <w:kern w:val="22"/>
                <w:szCs w:val="22"/>
                <w:lang w:val="ru-RU" w:eastAsia="en-CA"/>
              </w:rPr>
              <w:t>Стратегическая цель «</w:t>
            </w:r>
            <w:r w:rsidR="00070D30" w:rsidRPr="0004664D">
              <w:rPr>
                <w:rFonts w:eastAsia="Calibri"/>
                <w:snapToGrid w:val="0"/>
                <w:color w:val="000000"/>
                <w:kern w:val="22"/>
                <w:szCs w:val="22"/>
                <w:lang w:val="ru-RU" w:eastAsia="en-CA"/>
              </w:rPr>
              <w:t>A</w:t>
            </w:r>
            <w:r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vertAlign w:val="superscript"/>
                <w:lang w:val="ru-RU" w:eastAsia="en-CA"/>
              </w:rPr>
              <w:footnoteReference w:id="36"/>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и</w:t>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E</w:t>
            </w:r>
            <w:r w:rsidR="0050476A" w:rsidRPr="0004664D">
              <w:rPr>
                <w:rFonts w:eastAsia="Calibri"/>
                <w:snapToGrid w:val="0"/>
                <w:color w:val="000000"/>
                <w:kern w:val="22"/>
                <w:szCs w:val="22"/>
                <w:lang w:val="ru-RU" w:eastAsia="en-CA"/>
              </w:rPr>
              <w:t>»</w:t>
            </w:r>
          </w:p>
        </w:tc>
        <w:tc>
          <w:tcPr>
            <w:tcW w:w="1417" w:type="dxa"/>
            <w:shd w:val="clear" w:color="auto" w:fill="auto"/>
            <w:tcMar>
              <w:top w:w="43" w:type="dxa"/>
              <w:left w:w="115" w:type="dxa"/>
              <w:bottom w:w="43" w:type="dxa"/>
              <w:right w:w="115" w:type="dxa"/>
            </w:tcMar>
          </w:tcPr>
          <w:p w:rsidR="00070D30" w:rsidRPr="0004664D" w:rsidRDefault="0050476A" w:rsidP="0050476A">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ГИО-</w:t>
            </w:r>
            <w:r w:rsidR="00070D30" w:rsidRPr="0004664D">
              <w:rPr>
                <w:rFonts w:eastAsia="Calibri"/>
                <w:snapToGrid w:val="0"/>
                <w:kern w:val="22"/>
                <w:szCs w:val="22"/>
                <w:lang w:val="ru-RU"/>
              </w:rPr>
              <w:t xml:space="preserve">103 </w:t>
            </w:r>
            <w:r w:rsidRPr="0004664D">
              <w:rPr>
                <w:rFonts w:eastAsia="Calibri"/>
                <w:snapToGrid w:val="0"/>
                <w:kern w:val="22"/>
                <w:szCs w:val="22"/>
                <w:lang w:val="ru-RU"/>
              </w:rPr>
              <w:t>Раскрытие информации</w:t>
            </w:r>
            <w:r w:rsidR="00070D30" w:rsidRPr="0004664D">
              <w:rPr>
                <w:rFonts w:eastAsia="Calibri"/>
                <w:snapToGrid w:val="0"/>
                <w:kern w:val="22"/>
                <w:szCs w:val="22"/>
                <w:lang w:val="ru-RU"/>
              </w:rPr>
              <w:t xml:space="preserve"> </w:t>
            </w:r>
          </w:p>
        </w:tc>
      </w:tr>
      <w:tr w:rsidR="004D5005" w:rsidRPr="0004664D" w:rsidTr="00117D70">
        <w:trPr>
          <w:jc w:val="center"/>
        </w:trPr>
        <w:tc>
          <w:tcPr>
            <w:tcW w:w="1644" w:type="dxa"/>
            <w:shd w:val="clear" w:color="auto" w:fill="auto"/>
            <w:tcMar>
              <w:top w:w="43" w:type="dxa"/>
              <w:left w:w="115" w:type="dxa"/>
              <w:bottom w:w="43" w:type="dxa"/>
              <w:right w:w="115" w:type="dxa"/>
            </w:tcMar>
            <w:vAlign w:val="center"/>
          </w:tcPr>
          <w:p w:rsidR="00070D30" w:rsidRPr="0004664D" w:rsidRDefault="00954F6D" w:rsidP="00060510">
            <w:pPr>
              <w:suppressLineNumbers/>
              <w:suppressAutoHyphens/>
              <w:kinsoku w:val="0"/>
              <w:overflowPunct w:val="0"/>
              <w:autoSpaceDE w:val="0"/>
              <w:autoSpaceDN w:val="0"/>
              <w:adjustRightInd w:val="0"/>
              <w:snapToGrid w:val="0"/>
              <w:jc w:val="center"/>
              <w:rPr>
                <w:rFonts w:eastAsia="Calibri"/>
                <w:snapToGrid w:val="0"/>
                <w:kern w:val="22"/>
                <w:szCs w:val="22"/>
                <w:lang w:val="ru-RU"/>
              </w:rPr>
            </w:pPr>
            <w:r w:rsidRPr="0004664D">
              <w:rPr>
                <w:rFonts w:eastAsia="Calibri"/>
                <w:snapToGrid w:val="0"/>
                <w:kern w:val="22"/>
                <w:szCs w:val="22"/>
                <w:lang w:val="ru-RU"/>
              </w:rPr>
              <w:t>Вовлеченность</w:t>
            </w:r>
          </w:p>
        </w:tc>
        <w:tc>
          <w:tcPr>
            <w:tcW w:w="5047" w:type="dxa"/>
            <w:shd w:val="clear" w:color="auto" w:fill="auto"/>
            <w:tcMar>
              <w:top w:w="43" w:type="dxa"/>
              <w:left w:w="115" w:type="dxa"/>
              <w:bottom w:w="43" w:type="dxa"/>
              <w:right w:w="115" w:type="dxa"/>
            </w:tcMar>
          </w:tcPr>
          <w:p w:rsidR="004D5005" w:rsidRPr="0004664D" w:rsidRDefault="004D5005" w:rsidP="004D5005">
            <w:pPr>
              <w:numPr>
                <w:ilvl w:val="0"/>
                <w:numId w:val="15"/>
              </w:numPr>
              <w:suppressLineNumbers/>
              <w:suppressAutoHyphens/>
              <w:kinsoku w:val="0"/>
              <w:overflowPunct w:val="0"/>
              <w:autoSpaceDE w:val="0"/>
              <w:autoSpaceDN w:val="0"/>
              <w:adjustRightInd w:val="0"/>
              <w:snapToGrid w:val="0"/>
              <w:ind w:left="332" w:hanging="332"/>
              <w:jc w:val="left"/>
              <w:rPr>
                <w:rFonts w:eastAsia="Calibri"/>
                <w:snapToGrid w:val="0"/>
                <w:kern w:val="22"/>
                <w:szCs w:val="22"/>
                <w:lang w:val="ru-RU"/>
              </w:rPr>
            </w:pPr>
            <w:r w:rsidRPr="0004664D">
              <w:rPr>
                <w:rFonts w:eastAsia="Calibri"/>
                <w:snapToGrid w:val="0"/>
                <w:kern w:val="22"/>
                <w:szCs w:val="22"/>
                <w:lang w:val="ru-RU"/>
              </w:rPr>
              <w:t>Меры, принятые для решения проблем воздействия на биоразнообразие, рисков и возможностей</w:t>
            </w:r>
          </w:p>
          <w:p w:rsidR="004D5005" w:rsidRPr="0004664D" w:rsidRDefault="004D5005" w:rsidP="004D5005">
            <w:pPr>
              <w:numPr>
                <w:ilvl w:val="0"/>
                <w:numId w:val="15"/>
              </w:numPr>
              <w:suppressLineNumbers/>
              <w:suppressAutoHyphens/>
              <w:kinsoku w:val="0"/>
              <w:overflowPunct w:val="0"/>
              <w:autoSpaceDE w:val="0"/>
              <w:autoSpaceDN w:val="0"/>
              <w:adjustRightInd w:val="0"/>
              <w:snapToGrid w:val="0"/>
              <w:ind w:left="332" w:hanging="332"/>
              <w:jc w:val="left"/>
              <w:rPr>
                <w:rFonts w:eastAsia="Calibri"/>
                <w:snapToGrid w:val="0"/>
                <w:kern w:val="22"/>
                <w:szCs w:val="22"/>
                <w:lang w:val="ru-RU"/>
              </w:rPr>
            </w:pPr>
            <w:r w:rsidRPr="0004664D">
              <w:rPr>
                <w:rFonts w:eastAsia="Calibri"/>
                <w:snapToGrid w:val="0"/>
                <w:kern w:val="22"/>
                <w:szCs w:val="22"/>
                <w:lang w:val="ru-RU"/>
              </w:rPr>
              <w:t>Конкретные примеры взаимодействия с заинтересованными сторонами, например, с поставщиками</w:t>
            </w:r>
          </w:p>
          <w:p w:rsidR="004D5005" w:rsidRPr="0004664D" w:rsidRDefault="004D5005" w:rsidP="004D5005">
            <w:pPr>
              <w:numPr>
                <w:ilvl w:val="0"/>
                <w:numId w:val="15"/>
              </w:numPr>
              <w:suppressLineNumbers/>
              <w:suppressAutoHyphens/>
              <w:kinsoku w:val="0"/>
              <w:overflowPunct w:val="0"/>
              <w:autoSpaceDE w:val="0"/>
              <w:autoSpaceDN w:val="0"/>
              <w:adjustRightInd w:val="0"/>
              <w:snapToGrid w:val="0"/>
              <w:ind w:left="332" w:hanging="332"/>
              <w:jc w:val="left"/>
              <w:rPr>
                <w:rFonts w:eastAsia="Calibri"/>
                <w:snapToGrid w:val="0"/>
                <w:kern w:val="22"/>
                <w:szCs w:val="22"/>
                <w:lang w:val="ru-RU"/>
              </w:rPr>
            </w:pPr>
            <w:r w:rsidRPr="0004664D">
              <w:rPr>
                <w:rFonts w:eastAsia="Calibri"/>
                <w:snapToGrid w:val="0"/>
                <w:kern w:val="22"/>
                <w:szCs w:val="22"/>
                <w:lang w:val="ru-RU"/>
              </w:rPr>
              <w:t>Партнерство с НПО и другими организациями по проектам, связанным с биоразнообразием</w:t>
            </w:r>
          </w:p>
          <w:p w:rsidR="00070D30" w:rsidRPr="0004664D" w:rsidRDefault="004D5005" w:rsidP="004D5005">
            <w:pPr>
              <w:numPr>
                <w:ilvl w:val="0"/>
                <w:numId w:val="15"/>
              </w:numPr>
              <w:suppressLineNumbers/>
              <w:suppressAutoHyphens/>
              <w:kinsoku w:val="0"/>
              <w:overflowPunct w:val="0"/>
              <w:autoSpaceDE w:val="0"/>
              <w:autoSpaceDN w:val="0"/>
              <w:adjustRightInd w:val="0"/>
              <w:snapToGrid w:val="0"/>
              <w:ind w:left="332" w:hanging="332"/>
              <w:jc w:val="left"/>
              <w:rPr>
                <w:rFonts w:eastAsia="Calibri"/>
                <w:snapToGrid w:val="0"/>
                <w:kern w:val="22"/>
                <w:szCs w:val="22"/>
                <w:lang w:val="ru-RU"/>
              </w:rPr>
            </w:pPr>
            <w:r w:rsidRPr="0004664D">
              <w:rPr>
                <w:rFonts w:eastAsia="Calibri"/>
                <w:snapToGrid w:val="0"/>
                <w:kern w:val="22"/>
                <w:szCs w:val="22"/>
                <w:lang w:val="ru-RU"/>
              </w:rPr>
              <w:t xml:space="preserve"> Финансирование конкретных проектов, связанных с биоразнообразием</w:t>
            </w:r>
          </w:p>
        </w:tc>
        <w:tc>
          <w:tcPr>
            <w:tcW w:w="2093" w:type="dxa"/>
            <w:shd w:val="clear" w:color="auto" w:fill="auto"/>
            <w:tcMar>
              <w:top w:w="43" w:type="dxa"/>
              <w:left w:w="115" w:type="dxa"/>
              <w:bottom w:w="43" w:type="dxa"/>
              <w:right w:w="115" w:type="dxa"/>
            </w:tcMar>
          </w:tcPr>
          <w:p w:rsidR="00070D30" w:rsidRPr="0004664D" w:rsidRDefault="00B20792" w:rsidP="0050476A">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A</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B</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vertAlign w:val="superscript"/>
                <w:lang w:val="ru-RU" w:eastAsia="en-CA"/>
              </w:rPr>
              <w:t xml:space="preserve"> </w:t>
            </w:r>
            <w:r w:rsidR="00070D30" w:rsidRPr="0004664D">
              <w:rPr>
                <w:rFonts w:eastAsia="Calibri"/>
                <w:snapToGrid w:val="0"/>
                <w:color w:val="000000"/>
                <w:kern w:val="22"/>
                <w:szCs w:val="22"/>
                <w:vertAlign w:val="superscript"/>
                <w:lang w:val="ru-RU" w:eastAsia="en-CA"/>
              </w:rPr>
              <w:footnoteReference w:id="37"/>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C</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vertAlign w:val="superscript"/>
                <w:lang w:val="ru-RU" w:eastAsia="en-CA"/>
              </w:rPr>
              <w:footnoteReference w:id="38"/>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D</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vertAlign w:val="superscript"/>
                <w:lang w:val="ru-RU" w:eastAsia="en-CA"/>
              </w:rPr>
              <w:t xml:space="preserve"> </w:t>
            </w:r>
            <w:r w:rsidR="00070D30" w:rsidRPr="0004664D">
              <w:rPr>
                <w:rFonts w:eastAsia="Calibri"/>
                <w:snapToGrid w:val="0"/>
                <w:color w:val="000000"/>
                <w:kern w:val="22"/>
                <w:szCs w:val="22"/>
                <w:vertAlign w:val="superscript"/>
                <w:lang w:val="ru-RU" w:eastAsia="en-CA"/>
              </w:rPr>
              <w:footnoteReference w:id="39"/>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и</w:t>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E</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vertAlign w:val="superscript"/>
                <w:lang w:val="ru-RU" w:eastAsia="en-CA"/>
              </w:rPr>
              <w:t xml:space="preserve"> </w:t>
            </w:r>
            <w:r w:rsidR="00070D30" w:rsidRPr="0004664D">
              <w:rPr>
                <w:rFonts w:eastAsia="Calibri"/>
                <w:snapToGrid w:val="0"/>
                <w:color w:val="000000"/>
                <w:kern w:val="22"/>
                <w:szCs w:val="22"/>
                <w:vertAlign w:val="superscript"/>
                <w:lang w:val="ru-RU" w:eastAsia="en-CA"/>
              </w:rPr>
              <w:footnoteReference w:id="40"/>
            </w:r>
          </w:p>
        </w:tc>
        <w:tc>
          <w:tcPr>
            <w:tcW w:w="1417" w:type="dxa"/>
            <w:shd w:val="clear" w:color="auto" w:fill="auto"/>
            <w:tcMar>
              <w:top w:w="43" w:type="dxa"/>
              <w:left w:w="115" w:type="dxa"/>
              <w:bottom w:w="43" w:type="dxa"/>
              <w:right w:w="115" w:type="dxa"/>
            </w:tcMar>
          </w:tcPr>
          <w:p w:rsidR="00070D30" w:rsidRPr="0004664D"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304-3</w:t>
            </w:r>
            <w:r w:rsidRPr="0004664D">
              <w:rPr>
                <w:rFonts w:eastAsia="Calibri"/>
                <w:snapToGrid w:val="0"/>
                <w:kern w:val="22"/>
                <w:szCs w:val="22"/>
                <w:vertAlign w:val="superscript"/>
                <w:lang w:val="ru-RU"/>
              </w:rPr>
              <w:footnoteReference w:id="41"/>
            </w:r>
          </w:p>
          <w:p w:rsidR="00070D30" w:rsidRPr="0004664D"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lang w:val="ru-RU"/>
              </w:rPr>
            </w:pPr>
          </w:p>
        </w:tc>
      </w:tr>
      <w:tr w:rsidR="004D5005" w:rsidRPr="0004664D" w:rsidTr="00117D70">
        <w:trPr>
          <w:jc w:val="center"/>
        </w:trPr>
        <w:tc>
          <w:tcPr>
            <w:tcW w:w="1644" w:type="dxa"/>
            <w:shd w:val="clear" w:color="auto" w:fill="auto"/>
            <w:tcMar>
              <w:top w:w="43" w:type="dxa"/>
              <w:left w:w="115" w:type="dxa"/>
              <w:bottom w:w="43" w:type="dxa"/>
              <w:right w:w="115" w:type="dxa"/>
            </w:tcMar>
            <w:vAlign w:val="center"/>
          </w:tcPr>
          <w:p w:rsidR="00070D30" w:rsidRPr="0004664D" w:rsidRDefault="00954F6D" w:rsidP="00954F6D">
            <w:pPr>
              <w:suppressLineNumbers/>
              <w:suppressAutoHyphens/>
              <w:kinsoku w:val="0"/>
              <w:overflowPunct w:val="0"/>
              <w:autoSpaceDE w:val="0"/>
              <w:autoSpaceDN w:val="0"/>
              <w:adjustRightInd w:val="0"/>
              <w:snapToGrid w:val="0"/>
              <w:jc w:val="center"/>
              <w:rPr>
                <w:rFonts w:eastAsia="Calibri"/>
                <w:snapToGrid w:val="0"/>
                <w:kern w:val="22"/>
                <w:szCs w:val="22"/>
                <w:lang w:val="ru-RU"/>
              </w:rPr>
            </w:pPr>
            <w:r w:rsidRPr="0004664D">
              <w:rPr>
                <w:rFonts w:eastAsia="Calibri"/>
                <w:snapToGrid w:val="0"/>
                <w:kern w:val="22"/>
                <w:szCs w:val="22"/>
                <w:lang w:val="ru-RU"/>
              </w:rPr>
              <w:t>Оценка</w:t>
            </w:r>
          </w:p>
        </w:tc>
        <w:tc>
          <w:tcPr>
            <w:tcW w:w="5047" w:type="dxa"/>
            <w:shd w:val="clear" w:color="auto" w:fill="auto"/>
            <w:tcMar>
              <w:top w:w="43" w:type="dxa"/>
              <w:left w:w="115" w:type="dxa"/>
              <w:bottom w:w="43" w:type="dxa"/>
              <w:right w:w="115" w:type="dxa"/>
            </w:tcMar>
          </w:tcPr>
          <w:p w:rsidR="004D5005" w:rsidRPr="0004664D" w:rsidRDefault="004D5005" w:rsidP="004D5005">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 xml:space="preserve">Выявление рисков и возможностей </w:t>
            </w:r>
          </w:p>
          <w:p w:rsidR="004D5005" w:rsidRPr="0004664D" w:rsidRDefault="004D5005" w:rsidP="004D5005">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 xml:space="preserve">Использование инструментов и других средств для оценки как положительного, так и отрицательного воздействия </w:t>
            </w:r>
          </w:p>
          <w:p w:rsidR="004D5005" w:rsidRPr="0004664D" w:rsidRDefault="004D5005" w:rsidP="004D5005">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 xml:space="preserve">Отчетность по конкретным показателям биоразнообразия, таким как индикаторы ГИО </w:t>
            </w:r>
          </w:p>
          <w:p w:rsidR="00070D30" w:rsidRPr="0004664D" w:rsidRDefault="004D5005" w:rsidP="004D5005">
            <w:pPr>
              <w:numPr>
                <w:ilvl w:val="0"/>
                <w:numId w:val="11"/>
              </w:num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 xml:space="preserve">Учет при оценке всех операций со значительным воздействием </w:t>
            </w:r>
          </w:p>
        </w:tc>
        <w:tc>
          <w:tcPr>
            <w:tcW w:w="2093" w:type="dxa"/>
            <w:shd w:val="clear" w:color="auto" w:fill="auto"/>
            <w:tcMar>
              <w:top w:w="43" w:type="dxa"/>
              <w:left w:w="115" w:type="dxa"/>
              <w:bottom w:w="43" w:type="dxa"/>
              <w:right w:w="115" w:type="dxa"/>
            </w:tcMar>
          </w:tcPr>
          <w:p w:rsidR="0050476A" w:rsidRPr="0004664D" w:rsidRDefault="00B20792" w:rsidP="00060510">
            <w:pPr>
              <w:suppressLineNumbers/>
              <w:suppressAutoHyphens/>
              <w:kinsoku w:val="0"/>
              <w:overflowPunct w:val="0"/>
              <w:autoSpaceDE w:val="0"/>
              <w:autoSpaceDN w:val="0"/>
              <w:adjustRightInd w:val="0"/>
              <w:snapToGrid w:val="0"/>
              <w:jc w:val="left"/>
              <w:rPr>
                <w:rFonts w:eastAsia="Calibri"/>
                <w:snapToGrid w:val="0"/>
                <w:color w:val="000000"/>
                <w:kern w:val="22"/>
                <w:szCs w:val="22"/>
                <w:lang w:val="ru-RU" w:eastAsia="en-CA"/>
              </w:rPr>
            </w:pP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A</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B</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C</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 xml:space="preserve">, </w:t>
            </w:r>
            <w:r w:rsidRPr="0004664D">
              <w:rPr>
                <w:rFonts w:eastAsia="Calibri"/>
                <w:snapToGrid w:val="0"/>
                <w:color w:val="000000"/>
                <w:kern w:val="22"/>
                <w:szCs w:val="22"/>
                <w:lang w:val="ru-RU" w:eastAsia="en-CA"/>
              </w:rPr>
              <w:t>Стратегическая цель</w:t>
            </w:r>
            <w:r w:rsidR="00070D30" w:rsidRPr="0004664D">
              <w:rPr>
                <w:rFonts w:eastAsia="Calibri"/>
                <w:snapToGrid w:val="0"/>
                <w:color w:val="000000"/>
                <w:kern w:val="22"/>
                <w:szCs w:val="22"/>
                <w:lang w:val="ru-RU" w:eastAsia="en-CA"/>
              </w:rPr>
              <w:t xml:space="preserve"> </w:t>
            </w:r>
            <w:r w:rsidR="0050476A" w:rsidRPr="0004664D">
              <w:rPr>
                <w:rFonts w:eastAsia="Calibri"/>
                <w:snapToGrid w:val="0"/>
                <w:color w:val="000000"/>
                <w:kern w:val="22"/>
                <w:szCs w:val="22"/>
                <w:lang w:val="ru-RU" w:eastAsia="en-CA"/>
              </w:rPr>
              <w:t>«</w:t>
            </w:r>
            <w:r w:rsidR="00070D30" w:rsidRPr="0004664D">
              <w:rPr>
                <w:rFonts w:eastAsia="Calibri"/>
                <w:snapToGrid w:val="0"/>
                <w:color w:val="000000"/>
                <w:kern w:val="22"/>
                <w:szCs w:val="22"/>
                <w:lang w:val="ru-RU" w:eastAsia="en-CA"/>
              </w:rPr>
              <w:t>D</w:t>
            </w:r>
            <w:r w:rsidR="0050476A" w:rsidRPr="0004664D">
              <w:rPr>
                <w:rFonts w:eastAsia="Calibri"/>
                <w:snapToGrid w:val="0"/>
                <w:color w:val="000000"/>
                <w:kern w:val="22"/>
                <w:szCs w:val="22"/>
                <w:lang w:val="ru-RU" w:eastAsia="en-CA"/>
              </w:rPr>
              <w:t>»,</w:t>
            </w:r>
          </w:p>
          <w:p w:rsidR="00070D30" w:rsidRPr="0004664D" w:rsidRDefault="00B20792" w:rsidP="0050476A">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color w:val="000000"/>
                <w:kern w:val="22"/>
                <w:szCs w:val="22"/>
                <w:lang w:val="ru-RU" w:eastAsia="en-CA"/>
              </w:rPr>
              <w:t>Стратегическая цель</w:t>
            </w:r>
            <w:r w:rsidR="0050476A" w:rsidRPr="0004664D">
              <w:rPr>
                <w:rFonts w:eastAsia="Calibri"/>
                <w:snapToGrid w:val="0"/>
                <w:color w:val="000000"/>
                <w:kern w:val="22"/>
                <w:szCs w:val="22"/>
                <w:lang w:val="ru-RU" w:eastAsia="en-CA"/>
              </w:rPr>
              <w:t xml:space="preserve"> «</w:t>
            </w:r>
            <w:r w:rsidR="00070D30" w:rsidRPr="0004664D">
              <w:rPr>
                <w:rFonts w:eastAsia="Calibri"/>
                <w:snapToGrid w:val="0"/>
                <w:color w:val="000000"/>
                <w:kern w:val="22"/>
                <w:szCs w:val="22"/>
                <w:lang w:val="ru-RU" w:eastAsia="en-CA"/>
              </w:rPr>
              <w:t>E</w:t>
            </w:r>
            <w:r w:rsidR="0050476A" w:rsidRPr="0004664D">
              <w:rPr>
                <w:rFonts w:eastAsia="Calibri"/>
                <w:snapToGrid w:val="0"/>
                <w:color w:val="000000"/>
                <w:kern w:val="22"/>
                <w:szCs w:val="22"/>
                <w:lang w:val="ru-RU" w:eastAsia="en-CA"/>
              </w:rPr>
              <w:t>»</w:t>
            </w:r>
          </w:p>
        </w:tc>
        <w:tc>
          <w:tcPr>
            <w:tcW w:w="1417" w:type="dxa"/>
            <w:shd w:val="clear" w:color="auto" w:fill="auto"/>
            <w:tcMar>
              <w:top w:w="43" w:type="dxa"/>
              <w:left w:w="115" w:type="dxa"/>
              <w:bottom w:w="43" w:type="dxa"/>
              <w:right w:w="115" w:type="dxa"/>
            </w:tcMar>
          </w:tcPr>
          <w:p w:rsidR="00070D30" w:rsidRPr="0004664D"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304-1</w:t>
            </w:r>
            <w:r w:rsidRPr="0004664D">
              <w:rPr>
                <w:rFonts w:eastAsia="Calibri"/>
                <w:snapToGrid w:val="0"/>
                <w:kern w:val="22"/>
                <w:szCs w:val="22"/>
                <w:vertAlign w:val="superscript"/>
                <w:lang w:val="ru-RU"/>
              </w:rPr>
              <w:footnoteReference w:id="42"/>
            </w:r>
          </w:p>
          <w:p w:rsidR="00070D30" w:rsidRPr="0004664D"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304-2</w:t>
            </w:r>
            <w:r w:rsidRPr="0004664D">
              <w:rPr>
                <w:rFonts w:eastAsia="Calibri"/>
                <w:snapToGrid w:val="0"/>
                <w:kern w:val="22"/>
                <w:szCs w:val="22"/>
                <w:vertAlign w:val="superscript"/>
                <w:lang w:val="ru-RU"/>
              </w:rPr>
              <w:footnoteReference w:id="43"/>
            </w:r>
          </w:p>
          <w:p w:rsidR="00070D30" w:rsidRPr="0004664D"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304-3</w:t>
            </w:r>
            <w:r w:rsidRPr="0004664D">
              <w:rPr>
                <w:rFonts w:eastAsia="Calibri"/>
                <w:snapToGrid w:val="0"/>
                <w:kern w:val="22"/>
                <w:szCs w:val="22"/>
                <w:vertAlign w:val="superscript"/>
                <w:lang w:val="ru-RU"/>
              </w:rPr>
              <w:footnoteReference w:id="44"/>
            </w:r>
          </w:p>
          <w:p w:rsidR="00070D30" w:rsidRPr="0004664D" w:rsidRDefault="00070D30" w:rsidP="00060510">
            <w:pPr>
              <w:suppressLineNumbers/>
              <w:suppressAutoHyphens/>
              <w:kinsoku w:val="0"/>
              <w:overflowPunct w:val="0"/>
              <w:autoSpaceDE w:val="0"/>
              <w:autoSpaceDN w:val="0"/>
              <w:adjustRightInd w:val="0"/>
              <w:snapToGrid w:val="0"/>
              <w:jc w:val="left"/>
              <w:rPr>
                <w:rFonts w:eastAsia="Calibri"/>
                <w:snapToGrid w:val="0"/>
                <w:kern w:val="22"/>
                <w:szCs w:val="22"/>
                <w:lang w:val="ru-RU"/>
              </w:rPr>
            </w:pPr>
            <w:r w:rsidRPr="0004664D">
              <w:rPr>
                <w:rFonts w:eastAsia="Calibri"/>
                <w:snapToGrid w:val="0"/>
                <w:kern w:val="22"/>
                <w:szCs w:val="22"/>
                <w:lang w:val="ru-RU"/>
              </w:rPr>
              <w:t>304-4</w:t>
            </w:r>
            <w:r w:rsidRPr="0004664D">
              <w:rPr>
                <w:rFonts w:eastAsia="Calibri"/>
                <w:snapToGrid w:val="0"/>
                <w:kern w:val="22"/>
                <w:szCs w:val="22"/>
                <w:vertAlign w:val="superscript"/>
                <w:lang w:val="ru-RU"/>
              </w:rPr>
              <w:footnoteReference w:id="45"/>
            </w:r>
          </w:p>
        </w:tc>
      </w:tr>
    </w:tbl>
    <w:p w:rsidR="00070D30" w:rsidRPr="0004664D" w:rsidRDefault="00070D30" w:rsidP="00060510">
      <w:pPr>
        <w:pStyle w:val="Heading1"/>
        <w:suppressLineNumbers/>
        <w:suppressAutoHyphens/>
        <w:kinsoku w:val="0"/>
        <w:overflowPunct w:val="0"/>
        <w:autoSpaceDE w:val="0"/>
        <w:autoSpaceDN w:val="0"/>
        <w:adjustRightInd w:val="0"/>
        <w:snapToGrid w:val="0"/>
        <w:rPr>
          <w:b w:val="0"/>
          <w:i/>
          <w:snapToGrid w:val="0"/>
          <w:kern w:val="22"/>
          <w:lang w:val="ru-RU"/>
        </w:rPr>
      </w:pPr>
      <w:r w:rsidRPr="0004664D">
        <w:rPr>
          <w:rFonts w:ascii="Calibri" w:hAnsi="Calibri" w:cs="Tahoma"/>
          <w:snapToGrid w:val="0"/>
          <w:kern w:val="22"/>
          <w:lang w:val="ru-RU"/>
        </w:rPr>
        <w:br w:type="page"/>
      </w:r>
      <w:r w:rsidR="0087091D" w:rsidRPr="0004664D">
        <w:rPr>
          <w:b w:val="0"/>
          <w:i/>
          <w:caps w:val="0"/>
          <w:snapToGrid w:val="0"/>
          <w:kern w:val="22"/>
          <w:lang w:val="ru-RU"/>
        </w:rPr>
        <w:lastRenderedPageBreak/>
        <w:t xml:space="preserve">Приложение </w:t>
      </w:r>
      <w:r w:rsidR="00D46106" w:rsidRPr="0004664D">
        <w:rPr>
          <w:b w:val="0"/>
          <w:i/>
          <w:caps w:val="0"/>
          <w:snapToGrid w:val="0"/>
          <w:kern w:val="22"/>
          <w:lang w:val="ru-RU"/>
        </w:rPr>
        <w:t>II</w:t>
      </w:r>
    </w:p>
    <w:p w:rsidR="00954F6D" w:rsidRPr="0004664D" w:rsidRDefault="00954F6D" w:rsidP="00954F6D">
      <w:pPr>
        <w:pStyle w:val="Heading1"/>
        <w:suppressLineNumbers/>
        <w:suppressAutoHyphens/>
        <w:kinsoku w:val="0"/>
        <w:overflowPunct w:val="0"/>
        <w:autoSpaceDE w:val="0"/>
        <w:autoSpaceDN w:val="0"/>
        <w:adjustRightInd w:val="0"/>
        <w:snapToGrid w:val="0"/>
        <w:rPr>
          <w:rFonts w:eastAsia="Batang"/>
          <w:snapToGrid w:val="0"/>
          <w:kern w:val="22"/>
          <w:lang w:val="ru-RU"/>
        </w:rPr>
      </w:pPr>
      <w:r w:rsidRPr="0004664D">
        <w:rPr>
          <w:snapToGrid w:val="0"/>
          <w:lang w:val="ru-RU"/>
        </w:rPr>
        <w:t>Примеры передовой практики применения пересмотренной типологии мер по представлению отчетности по биоразнообразию</w:t>
      </w:r>
    </w:p>
    <w:p w:rsidR="00954F6D" w:rsidRPr="0004664D" w:rsidRDefault="00954F6D" w:rsidP="00954F6D">
      <w:pPr>
        <w:pStyle w:val="Heading2"/>
        <w:suppressLineNumbers/>
        <w:suppressAutoHyphens/>
        <w:kinsoku w:val="0"/>
        <w:overflowPunct w:val="0"/>
        <w:autoSpaceDE w:val="0"/>
        <w:autoSpaceDN w:val="0"/>
        <w:adjustRightInd w:val="0"/>
        <w:snapToGrid w:val="0"/>
        <w:rPr>
          <w:snapToGrid w:val="0"/>
          <w:lang w:val="ru-RU"/>
        </w:rPr>
      </w:pPr>
      <w:r w:rsidRPr="0004664D">
        <w:rPr>
          <w:snapToGrid w:val="0"/>
          <w:lang w:val="ru-RU"/>
        </w:rPr>
        <w:t>Нижеприведенные примеры передовой практики собраны с целью предоставления ориентировочных указаний по использованию пересмотренной типологии мер. Представленная информация не является исчерпывающей; в частности, отсутствие какого-либо примера в приведенном ниже списке не означает, что его нельзя также считать хорошей практикой</w:t>
      </w:r>
    </w:p>
    <w:tbl>
      <w:tblPr>
        <w:tblpPr w:leftFromText="187" w:rightFromText="187" w:vertAnchor="text" w:horzAnchor="page"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6"/>
        <w:gridCol w:w="7147"/>
      </w:tblGrid>
      <w:tr w:rsidR="00954F6D" w:rsidRPr="0004664D" w:rsidTr="00954F6D">
        <w:trPr>
          <w:tblHeader/>
          <w:jc w:val="center"/>
        </w:trPr>
        <w:tc>
          <w:tcPr>
            <w:tcW w:w="2469" w:type="dxa"/>
            <w:shd w:val="clear" w:color="auto" w:fill="auto"/>
            <w:tcMar>
              <w:top w:w="43" w:type="dxa"/>
              <w:left w:w="115" w:type="dxa"/>
              <w:bottom w:w="43" w:type="dxa"/>
              <w:right w:w="115" w:type="dxa"/>
            </w:tcMar>
          </w:tcPr>
          <w:p w:rsidR="00954F6D" w:rsidRPr="0004664D" w:rsidRDefault="00954F6D" w:rsidP="00954F6D">
            <w:pPr>
              <w:suppressLineNumbers/>
              <w:suppressAutoHyphens/>
              <w:kinsoku w:val="0"/>
              <w:overflowPunct w:val="0"/>
              <w:autoSpaceDE w:val="0"/>
              <w:autoSpaceDN w:val="0"/>
              <w:adjustRightInd w:val="0"/>
              <w:snapToGrid w:val="0"/>
              <w:jc w:val="center"/>
              <w:rPr>
                <w:i/>
                <w:iCs/>
                <w:snapToGrid w:val="0"/>
                <w:color w:val="000000"/>
                <w:kern w:val="22"/>
                <w:lang w:val="ru-RU"/>
              </w:rPr>
            </w:pPr>
            <w:r w:rsidRPr="0004664D">
              <w:rPr>
                <w:i/>
                <w:iCs/>
                <w:snapToGrid w:val="0"/>
                <w:color w:val="000000"/>
                <w:szCs w:val="22"/>
                <w:lang w:val="ru-RU"/>
              </w:rPr>
              <w:t>Компания</w:t>
            </w:r>
          </w:p>
        </w:tc>
        <w:tc>
          <w:tcPr>
            <w:tcW w:w="7223" w:type="dxa"/>
            <w:gridSpan w:val="2"/>
            <w:shd w:val="clear" w:color="auto" w:fill="auto"/>
            <w:tcMar>
              <w:top w:w="43" w:type="dxa"/>
              <w:left w:w="115" w:type="dxa"/>
              <w:bottom w:w="43" w:type="dxa"/>
              <w:right w:w="115" w:type="dxa"/>
            </w:tcMar>
            <w:hideMark/>
          </w:tcPr>
          <w:p w:rsidR="00954F6D" w:rsidRPr="0004664D" w:rsidRDefault="00954F6D" w:rsidP="00954F6D">
            <w:pPr>
              <w:suppressLineNumbers/>
              <w:suppressAutoHyphens/>
              <w:kinsoku w:val="0"/>
              <w:overflowPunct w:val="0"/>
              <w:autoSpaceDE w:val="0"/>
              <w:autoSpaceDN w:val="0"/>
              <w:adjustRightInd w:val="0"/>
              <w:snapToGrid w:val="0"/>
              <w:jc w:val="center"/>
              <w:rPr>
                <w:i/>
                <w:iCs/>
                <w:snapToGrid w:val="0"/>
                <w:color w:val="000000"/>
                <w:kern w:val="22"/>
                <w:lang w:val="ru-RU"/>
              </w:rPr>
            </w:pPr>
            <w:r w:rsidRPr="0004664D">
              <w:rPr>
                <w:i/>
                <w:iCs/>
                <w:snapToGrid w:val="0"/>
                <w:color w:val="000000"/>
                <w:szCs w:val="22"/>
                <w:lang w:val="ru-RU"/>
              </w:rPr>
              <w:t>Примеры</w:t>
            </w:r>
          </w:p>
        </w:tc>
      </w:tr>
      <w:tr w:rsidR="00954F6D" w:rsidRPr="0004664D" w:rsidTr="00954F6D">
        <w:trPr>
          <w:jc w:val="center"/>
        </w:trPr>
        <w:tc>
          <w:tcPr>
            <w:tcW w:w="9692" w:type="dxa"/>
            <w:gridSpan w:val="3"/>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spacing w:after="120"/>
              <w:jc w:val="left"/>
              <w:rPr>
                <w:b/>
                <w:bCs/>
                <w:snapToGrid w:val="0"/>
                <w:color w:val="000000"/>
                <w:kern w:val="22"/>
                <w:lang w:val="ru-RU"/>
              </w:rPr>
            </w:pPr>
            <w:r w:rsidRPr="0004664D">
              <w:rPr>
                <w:b/>
                <w:bCs/>
                <w:snapToGrid w:val="0"/>
                <w:color w:val="000000"/>
                <w:szCs w:val="22"/>
                <w:lang w:val="ru-RU"/>
              </w:rPr>
              <w:t>Тема: Обязательства</w:t>
            </w:r>
          </w:p>
          <w:p w:rsidR="00954F6D" w:rsidRPr="0004664D" w:rsidRDefault="00954F6D" w:rsidP="00954F6D">
            <w:pPr>
              <w:suppressLineNumbers/>
              <w:suppressAutoHyphens/>
              <w:kinsoku w:val="0"/>
              <w:overflowPunct w:val="0"/>
              <w:autoSpaceDE w:val="0"/>
              <w:autoSpaceDN w:val="0"/>
              <w:adjustRightInd w:val="0"/>
              <w:snapToGrid w:val="0"/>
              <w:jc w:val="left"/>
              <w:rPr>
                <w:snapToGrid w:val="0"/>
                <w:color w:val="000000"/>
                <w:kern w:val="22"/>
                <w:lang w:val="ru-RU"/>
              </w:rPr>
            </w:pPr>
            <w:r w:rsidRPr="0004664D">
              <w:rPr>
                <w:snapToGrid w:val="0"/>
                <w:color w:val="000000"/>
                <w:szCs w:val="22"/>
                <w:lang w:val="ru-RU"/>
              </w:rPr>
              <w:t>Примеры по основным темам: Политика, заявления, стандарты, упоминание биоразнообразия в письме руководителя, существенность, сертификация</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Fujifilm</w:t>
            </w:r>
          </w:p>
        </w:tc>
        <w:tc>
          <w:tcPr>
            <w:tcW w:w="7223" w:type="dxa"/>
            <w:gridSpan w:val="2"/>
            <w:shd w:val="clear" w:color="auto" w:fill="auto"/>
            <w:tcMar>
              <w:top w:w="43" w:type="dxa"/>
              <w:left w:w="115" w:type="dxa"/>
              <w:bottom w:w="43" w:type="dxa"/>
              <w:right w:w="115" w:type="dxa"/>
            </w:tcMa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Биоразнообразие как существенная проблема</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Философия: «Экологическая сознательность и охрана окружающей среды лежат в основе нашей корпоративной деятельности»</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xml:space="preserve">• 2009 год: представлены Основные концепции и руководящие принципы деятельности Группы Fujifilm по сохранению биоразнообразия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2012 год: подход к биоразнообразию пересмотрен с точки зрения четырех ключевых элементов: заводы, продукция, социальный вклад и коммуникация</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2015 год: участие в Нагойском протоколе регулирования доступа к генетическим ресурсам и совместного использования выгод</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2016 налоговый год: Сохранение биоразнообразия в качестве приоритетного вопроса</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ASAHI – Продукты питания и напитки</w:t>
            </w:r>
          </w:p>
        </w:tc>
        <w:tc>
          <w:tcPr>
            <w:tcW w:w="7223" w:type="dxa"/>
            <w:gridSpan w:val="2"/>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Биоразнообразие является важным существенным вопросом • Установление ключевых показателей эффективности (КПЭ) в сфере биоразнообразия в 2017 году</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Заявление о биоразнообразии в докладе</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Ambuja Cements – Строительные материалы</w:t>
            </w:r>
          </w:p>
        </w:tc>
        <w:tc>
          <w:tcPr>
            <w:tcW w:w="7223" w:type="dxa"/>
            <w:gridSpan w:val="2"/>
            <w:shd w:val="clear" w:color="auto" w:fill="auto"/>
            <w:tcMar>
              <w:top w:w="43" w:type="dxa"/>
              <w:left w:w="115" w:type="dxa"/>
              <w:bottom w:w="43" w:type="dxa"/>
              <w:right w:w="115" w:type="dxa"/>
            </w:tcMa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Приверженность ГИО и ЦУР</w:t>
            </w:r>
            <w:r w:rsidRPr="0004664D">
              <w:rPr>
                <w:snapToGrid w:val="0"/>
                <w:color w:val="000000"/>
                <w:szCs w:val="22"/>
                <w:lang w:val="ru-RU"/>
              </w:rPr>
              <w:br/>
              <w:t xml:space="preserve">• Письмо Генерального директора: «когда речь идет об устойчивости, промышленности необходимо принимать во внимание проблемы изменения климата и воздействия на биоразнообразие» • Биоразнообразие признано существенным вопросом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szCs w:val="22"/>
                <w:lang w:val="ru-RU"/>
              </w:rPr>
            </w:pPr>
            <w:r w:rsidRPr="0004664D">
              <w:rPr>
                <w:snapToGrid w:val="0"/>
                <w:color w:val="000000"/>
                <w:szCs w:val="22"/>
                <w:lang w:val="ru-RU"/>
              </w:rPr>
              <w:t xml:space="preserve">• Компания установила 2030 собственных целевых показателей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В 2016 году компания на добровольной основе представила доклад о результатах деятельности в области биоразнообразия в соответствии с Декларацией о приверженности Индийской инициативы в области предпринимательства и биоразнообразия (IBBI)</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Kering – Текстиль и готовая одежда</w:t>
            </w:r>
          </w:p>
        </w:tc>
        <w:tc>
          <w:tcPr>
            <w:tcW w:w="7223" w:type="dxa"/>
            <w:gridSpan w:val="2"/>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Сохранение биоразнообразия – ключевой компонент экологической политики Kering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Компания содействовала разработке Протокола о природном капитале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Обязательство по недопущению преобразования уязвимых экосистем в пастбища или сельскохозяйственные угодья</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Kingfisher – Розничная торговля</w:t>
            </w:r>
          </w:p>
        </w:tc>
        <w:tc>
          <w:tcPr>
            <w:tcW w:w="7223" w:type="dxa"/>
            <w:gridSpan w:val="2"/>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Целевое обязательство по устойчивому лесопользованию 2020: работа с партнерами для оценки воздействия сертификации на леса, биоразнообразие и лесозависимые общины и оценки влияния </w:t>
            </w:r>
            <w:r w:rsidRPr="0004664D">
              <w:rPr>
                <w:snapToGrid w:val="0"/>
                <w:color w:val="000000"/>
                <w:szCs w:val="22"/>
                <w:lang w:val="ru-RU"/>
              </w:rPr>
              <w:lastRenderedPageBreak/>
              <w:t xml:space="preserve">ответственного подбора компанией поставщиков древесины и бумаги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В 2014 году компания способствовала созданию инициативы по оценке выгод и затрат для разработки методологии количественного определения воздействия сертификации по схеме Лесного попечительского совета (ЛПС)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Целевая задача в области биоразнообразия 2020: Содействие сохранению биоразнообразия в рамках новых строительных проектов, крупных реконструкций и существующих магазинов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В 2016-2017 годах проведены аудиты в отношении биоразнообразия для некоторых новых строительных проектов и крупных реконструкций</w:t>
            </w:r>
          </w:p>
        </w:tc>
      </w:tr>
      <w:tr w:rsidR="00954F6D" w:rsidRPr="00112D37" w:rsidTr="00954F6D">
        <w:trPr>
          <w:cantSplit/>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lang w:val="ru-RU"/>
              </w:rPr>
              <w:lastRenderedPageBreak/>
              <w:t>Hydro Québec - Энергетическая компания</w:t>
            </w:r>
          </w:p>
        </w:tc>
        <w:tc>
          <w:tcPr>
            <w:tcW w:w="7223" w:type="dxa"/>
            <w:gridSpan w:val="2"/>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spacing w:after="40"/>
              <w:jc w:val="left"/>
              <w:rPr>
                <w:snapToGrid w:val="0"/>
                <w:lang w:val="ru-RU"/>
              </w:rPr>
            </w:pPr>
            <w:r w:rsidRPr="0004664D">
              <w:rPr>
                <w:snapToGrid w:val="0"/>
                <w:lang w:val="ru-RU"/>
              </w:rPr>
              <w:t>• Компания заняла 4-е место (из 34) за приверженность охране и восстановлению естественных мест обитания и дикой флоры и фауны охраняемых районов</w:t>
            </w:r>
          </w:p>
          <w:p w:rsidR="00954F6D" w:rsidRPr="0004664D" w:rsidRDefault="00954F6D" w:rsidP="00954F6D">
            <w:pPr>
              <w:suppressLineNumbers/>
              <w:suppressAutoHyphens/>
              <w:kinsoku w:val="0"/>
              <w:overflowPunct w:val="0"/>
              <w:autoSpaceDE w:val="0"/>
              <w:autoSpaceDN w:val="0"/>
              <w:adjustRightInd w:val="0"/>
              <w:snapToGrid w:val="0"/>
              <w:spacing w:after="40"/>
              <w:jc w:val="left"/>
              <w:rPr>
                <w:snapToGrid w:val="0"/>
                <w:color w:val="000000"/>
                <w:kern w:val="22"/>
                <w:lang w:val="ru-RU"/>
              </w:rPr>
            </w:pPr>
            <w:r w:rsidRPr="0004664D">
              <w:rPr>
                <w:snapToGrid w:val="0"/>
                <w:lang w:val="ru-RU"/>
              </w:rPr>
              <w:t>• Для улучшения управления биоразнообразием компания Hydro-Québec приняла новую корпоративную стратегию и план действий и взяла на себя обязательство представлять публичную отчетность о биоразнообразии • Компания опубликовала свой второй доклад о деятельности в сфере биоразнообразия</w:t>
            </w:r>
          </w:p>
        </w:tc>
      </w:tr>
      <w:tr w:rsidR="00954F6D" w:rsidRPr="0004664D" w:rsidTr="00954F6D">
        <w:trPr>
          <w:jc w:val="center"/>
        </w:trPr>
        <w:tc>
          <w:tcPr>
            <w:tcW w:w="9692" w:type="dxa"/>
            <w:gridSpan w:val="3"/>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spacing w:after="120"/>
              <w:jc w:val="left"/>
              <w:rPr>
                <w:b/>
                <w:bCs/>
                <w:snapToGrid w:val="0"/>
                <w:color w:val="000000"/>
                <w:kern w:val="22"/>
                <w:lang w:val="ru-RU"/>
              </w:rPr>
            </w:pPr>
            <w:r w:rsidRPr="0004664D">
              <w:rPr>
                <w:b/>
                <w:bCs/>
                <w:snapToGrid w:val="0"/>
                <w:color w:val="000000"/>
                <w:szCs w:val="22"/>
                <w:lang w:val="ru-RU"/>
              </w:rPr>
              <w:t>Тема: Вовлеченность</w:t>
            </w:r>
          </w:p>
          <w:p w:rsidR="00954F6D" w:rsidRPr="0004664D" w:rsidRDefault="00954F6D" w:rsidP="00954F6D">
            <w:pPr>
              <w:suppressLineNumbers/>
              <w:suppressAutoHyphens/>
              <w:kinsoku w:val="0"/>
              <w:overflowPunct w:val="0"/>
              <w:autoSpaceDE w:val="0"/>
              <w:autoSpaceDN w:val="0"/>
              <w:adjustRightInd w:val="0"/>
              <w:snapToGrid w:val="0"/>
              <w:jc w:val="left"/>
              <w:rPr>
                <w:snapToGrid w:val="0"/>
                <w:color w:val="000000"/>
                <w:kern w:val="22"/>
                <w:lang w:val="ru-RU"/>
              </w:rPr>
            </w:pPr>
            <w:r w:rsidRPr="0004664D">
              <w:rPr>
                <w:snapToGrid w:val="0"/>
                <w:color w:val="000000"/>
                <w:szCs w:val="22"/>
                <w:lang w:val="ru-RU"/>
              </w:rPr>
              <w:t>Примеры по основным темам: принятые меры; вовлеченность заинтересованных сторон, финансирование проектов, партнерства с НПО и др.</w:t>
            </w:r>
          </w:p>
        </w:tc>
      </w:tr>
      <w:tr w:rsidR="00954F6D" w:rsidRPr="0004664D" w:rsidTr="00954F6D">
        <w:trPr>
          <w:jc w:val="center"/>
        </w:trPr>
        <w:tc>
          <w:tcPr>
            <w:tcW w:w="2545" w:type="dxa"/>
            <w:gridSpan w:val="2"/>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Unilever – Продукты питания и напитки</w:t>
            </w:r>
          </w:p>
        </w:tc>
        <w:tc>
          <w:tcPr>
            <w:tcW w:w="7147" w:type="dxa"/>
            <w:shd w:val="clear" w:color="auto" w:fill="auto"/>
            <w:tcMar>
              <w:top w:w="43" w:type="dxa"/>
              <w:left w:w="115" w:type="dxa"/>
              <w:bottom w:w="43" w:type="dxa"/>
              <w:right w:w="115" w:type="dxa"/>
            </w:tcMa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Член Форума потребительских товаров (CGF)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Компания возглавила основание Альянса в защиту тропических лесов 2020 и вдохновила фермеров на создание собственных планов действий в области биоразнообразия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Компания взаимодействует с заинтересованными сторонами через такие платформы, как Всемирный экономический форум, Глобальный договор Организации Объединенных Наций, Всемирный совет деловых кругов по устойчивому развитию и Форум потребительских товаров</w:t>
            </w:r>
          </w:p>
        </w:tc>
      </w:tr>
      <w:tr w:rsidR="00954F6D" w:rsidRPr="00112D37" w:rsidTr="00954F6D">
        <w:trPr>
          <w:jc w:val="center"/>
        </w:trPr>
        <w:tc>
          <w:tcPr>
            <w:tcW w:w="2545" w:type="dxa"/>
            <w:gridSpan w:val="2"/>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BHP – Горнодобывающая компания</w:t>
            </w:r>
          </w:p>
        </w:tc>
        <w:tc>
          <w:tcPr>
            <w:tcW w:w="7147" w:type="dxa"/>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Партнерство с организацией Fauna and Flora International (FFI)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Партнерство между Queensland Museum Network и BHP Billiton с бюджетом 1,4 млн. австралийских долларов с целью информирования общественности о значении и ценности биоразнообразия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Cовместно с Тасманской службой охраны природы и организацией «Консервейшн интернэшнл» компания запустила проект сохранения пяти рек и обязалась внести 13,4 млн. австралийских долларов для сохранения и текущего управления 11 000 гектаров земли в Тасмании (Австралия)</w:t>
            </w:r>
          </w:p>
        </w:tc>
      </w:tr>
      <w:tr w:rsidR="00954F6D" w:rsidRPr="0004664D" w:rsidTr="00954F6D">
        <w:trPr>
          <w:jc w:val="center"/>
        </w:trPr>
        <w:tc>
          <w:tcPr>
            <w:tcW w:w="2545" w:type="dxa"/>
            <w:gridSpan w:val="2"/>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BP – Энергетика</w:t>
            </w:r>
          </w:p>
        </w:tc>
        <w:tc>
          <w:tcPr>
            <w:tcW w:w="7147" w:type="dxa"/>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Партнерство с Nature Conservancy и FFI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Работа с НПО и общинами по управлению вопросами, связанными с дикой флорой и фауной, вокруг своих объектов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Член ИПИЕКА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Компания обязалась оказывать поддержку программе исследования Большого Австралийского залива, направленной на изучение биологической и социально-экономической значимости залива</w:t>
            </w:r>
          </w:p>
        </w:tc>
      </w:tr>
      <w:tr w:rsidR="00954F6D" w:rsidRPr="0004664D" w:rsidTr="00954F6D">
        <w:trPr>
          <w:jc w:val="center"/>
        </w:trPr>
        <w:tc>
          <w:tcPr>
            <w:tcW w:w="2545" w:type="dxa"/>
            <w:gridSpan w:val="2"/>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 xml:space="preserve">Sime Darby Plantation – промышленное оборудование, </w:t>
            </w:r>
            <w:r w:rsidRPr="0004664D">
              <w:rPr>
                <w:b/>
                <w:bCs/>
                <w:snapToGrid w:val="0"/>
                <w:color w:val="000000"/>
                <w:szCs w:val="22"/>
                <w:lang w:val="ru-RU"/>
              </w:rPr>
              <w:lastRenderedPageBreak/>
              <w:t>двигатели, недвижимость, логистика</w:t>
            </w:r>
          </w:p>
        </w:tc>
        <w:tc>
          <w:tcPr>
            <w:tcW w:w="7147" w:type="dxa"/>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lastRenderedPageBreak/>
              <w:t xml:space="preserve">• Компания подписала Манифест об устойчивом производстве пальмового масла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Партнерство с другими сторонами, подписавшими Манифест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lastRenderedPageBreak/>
              <w:t xml:space="preserve">• Усилия по сохранению биоразнообразия: в 2008 году запущена программа «Посади дерево»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Заповедник дикой природы на острове Карей выделен в качестве зоны сохранения биоразнообразия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Компания взаимодействует с клиентами посредством проведения обследований и совещаний по вопросам биоразнообразия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Компания участвует в деятельности рабочей группы по биоразнообразию и Рабочей группы по высокой природоохранной ценности</w:t>
            </w:r>
          </w:p>
        </w:tc>
      </w:tr>
      <w:tr w:rsidR="00954F6D" w:rsidRPr="00112D37" w:rsidTr="00954F6D">
        <w:trPr>
          <w:jc w:val="center"/>
        </w:trPr>
        <w:tc>
          <w:tcPr>
            <w:tcW w:w="2545" w:type="dxa"/>
            <w:gridSpan w:val="2"/>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lastRenderedPageBreak/>
              <w:t>Bechtel – Инфраструктура</w:t>
            </w:r>
          </w:p>
        </w:tc>
        <w:tc>
          <w:tcPr>
            <w:tcW w:w="7147" w:type="dxa"/>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Bechtel и «Консервейшн интернэшнл» сотрудничают в рамках проекта охраны прибрежных районов на Филиппинах</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Bechtel и организация «Инженеры без границ» работают с лидерами общины Микомаго в Уганде в целях обеспечения безопасной и чистой водой более чем 1700 человек</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Bechtel поставила три установки по производству сжиженного природного газа (СПГ) на остров Кертис. Это событие является частью крупнейших в истории Австралии капиталовложений Охрана биоразнообразия являлась одной из основных целей в области устойчивости во время строительства, поскольку от природной экосистемы зависит жизнь многочисленных местных диких птиц, морских млекопитающих и рептилий</w:t>
            </w:r>
          </w:p>
        </w:tc>
      </w:tr>
      <w:tr w:rsidR="00954F6D" w:rsidRPr="0004664D" w:rsidTr="00954F6D">
        <w:trPr>
          <w:cantSplit/>
          <w:jc w:val="center"/>
        </w:trPr>
        <w:tc>
          <w:tcPr>
            <w:tcW w:w="2545" w:type="dxa"/>
            <w:gridSpan w:val="2"/>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Olam – Сельское хозяйство</w:t>
            </w:r>
          </w:p>
        </w:tc>
        <w:tc>
          <w:tcPr>
            <w:tcW w:w="7147"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lang w:val="ru-RU"/>
              </w:rPr>
            </w:pPr>
            <w:r w:rsidRPr="0004664D">
              <w:rPr>
                <w:snapToGrid w:val="0"/>
                <w:lang w:val="ru-RU"/>
              </w:rPr>
              <w:t xml:space="preserve">• Помимо своей непосредственной деятельности, компания Olam работает с мелкими фермерскими хозяйствами в соответствии со своей Хартией по обеспечению средств существования с целью содействия признанию выгод от поддержания экосистемы, в том числе выгод биоразнообразия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lang w:val="ru-RU"/>
              </w:rPr>
            </w:pPr>
            <w:r w:rsidRPr="0004664D">
              <w:rPr>
                <w:snapToGrid w:val="0"/>
                <w:lang w:val="ru-RU"/>
              </w:rPr>
              <w:t xml:space="preserve">• Компания разрабатывает все свои плантации по международно признанным стандартам, соблюдая как минимум стандарты деятельности МФК, и идет еще дальше благодаря Кодексу по плантациям, концессиям и фермам Olam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lang w:val="ru-RU"/>
              </w:rPr>
              <w:t>• Компания финансирует местные учебные заведения и медицинские учреждения, а также направленные на диверсификацию доходов семинары по пчеловодству и других видам сельскохозяйственной деятельности. Olam тесно сотрудничает с партнерами из числа НПО для поддержки процветающих сельских общин</w:t>
            </w:r>
          </w:p>
        </w:tc>
      </w:tr>
      <w:tr w:rsidR="00954F6D" w:rsidRPr="0004664D" w:rsidTr="00954F6D">
        <w:trPr>
          <w:jc w:val="center"/>
        </w:trPr>
        <w:tc>
          <w:tcPr>
            <w:tcW w:w="9692" w:type="dxa"/>
            <w:gridSpan w:val="3"/>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Тема: Оценка</w:t>
            </w:r>
          </w:p>
          <w:p w:rsidR="00954F6D" w:rsidRPr="0004664D" w:rsidRDefault="00954F6D" w:rsidP="00954F6D">
            <w:pPr>
              <w:suppressLineNumbers/>
              <w:suppressAutoHyphens/>
              <w:kinsoku w:val="0"/>
              <w:overflowPunct w:val="0"/>
              <w:autoSpaceDE w:val="0"/>
              <w:autoSpaceDN w:val="0"/>
              <w:adjustRightInd w:val="0"/>
              <w:snapToGrid w:val="0"/>
              <w:jc w:val="left"/>
              <w:rPr>
                <w:snapToGrid w:val="0"/>
                <w:color w:val="000000"/>
                <w:kern w:val="22"/>
                <w:lang w:val="ru-RU"/>
              </w:rPr>
            </w:pPr>
            <w:r w:rsidRPr="0004664D">
              <w:rPr>
                <w:snapToGrid w:val="0"/>
                <w:color w:val="000000"/>
                <w:szCs w:val="22"/>
                <w:lang w:val="ru-RU"/>
              </w:rPr>
              <w:t>Примеры по основным темам: Измерение воздействия, оценка рисков, внедрение инструментов, отчетность по индикаторам</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Arcelor Mittal Brazil – Металлопродукция</w:t>
            </w:r>
          </w:p>
        </w:tc>
        <w:tc>
          <w:tcPr>
            <w:tcW w:w="7223" w:type="dxa"/>
            <w:gridSpan w:val="2"/>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Разработка мероприятий по управлению биоразнообразием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Оценка эффективности деятельности в сфере биоразнообразия посредством внешних ревизий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Доклады с использованием ГИО EN11-14</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 xml:space="preserve">Lafarge Holcim – Строительные материалы </w:t>
            </w:r>
          </w:p>
        </w:tc>
        <w:tc>
          <w:tcPr>
            <w:tcW w:w="7223" w:type="dxa"/>
            <w:gridSpan w:val="2"/>
            <w:shd w:val="clear" w:color="auto" w:fill="auto"/>
            <w:tcMar>
              <w:top w:w="43" w:type="dxa"/>
              <w:left w:w="115" w:type="dxa"/>
              <w:bottom w:w="43" w:type="dxa"/>
              <w:right w:w="115" w:type="dxa"/>
            </w:tcMa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Система отчетности по индикаторам биоразнообразия (BIRS), разработанная независимыми экспертами в сотрудничестве с Международным союзом охраны природы (МСОП)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Методология BIRS позволяет Lafarge Holcim обобщать индикаторы биоразнообразия с различных объектов</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ENI – Энергетика</w:t>
            </w:r>
          </w:p>
        </w:tc>
        <w:tc>
          <w:tcPr>
            <w:tcW w:w="7223" w:type="dxa"/>
            <w:gridSpan w:val="2"/>
            <w:shd w:val="clear" w:color="auto" w:fill="auto"/>
            <w:tcMar>
              <w:top w:w="43" w:type="dxa"/>
              <w:left w:w="115" w:type="dxa"/>
              <w:bottom w:w="43" w:type="dxa"/>
              <w:right w:w="115" w:type="dxa"/>
            </w:tcMar>
            <w:vAlign w:val="bottom"/>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Использование инструмента Комплексного метода оценки биоразнообразия (Альянс IBAT) ЮНЕП-ВЦМООС для составления карт </w:t>
            </w:r>
            <w:r w:rsidRPr="0004664D">
              <w:rPr>
                <w:snapToGrid w:val="0"/>
                <w:color w:val="000000"/>
                <w:szCs w:val="22"/>
                <w:lang w:val="ru-RU"/>
              </w:rPr>
              <w:lastRenderedPageBreak/>
              <w:t xml:space="preserve">охраняемых районов и присутствия видов, которым угрожает исчезновение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Комплексная оценка воздействия: оценка воздействия на биоразнообразие, оценка воздействия на окружающую среду и здоровье (ОВОССЗ) для всех новых проектов</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lastRenderedPageBreak/>
              <w:t>Fingrid Oyi – Энергетика</w:t>
            </w:r>
          </w:p>
        </w:tc>
        <w:tc>
          <w:tcPr>
            <w:tcW w:w="7223" w:type="dxa"/>
            <w:gridSpan w:val="2"/>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Доклады с использованием ГИО G4-EN11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Компания отчиталась о протяженности линий электропередач, проложенных в охраняемых районах и районах, охваченных программой «Натура» </w:t>
            </w:r>
          </w:p>
          <w:p w:rsidR="00954F6D" w:rsidRPr="0004664D" w:rsidRDefault="00954F6D" w:rsidP="00804FC6">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После оценки по программе «Натура», в соответствии с Законом о сохранении природы, для этого проекта была составлена обширная база данных популяции птиц</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color w:val="000000"/>
                <w:szCs w:val="22"/>
                <w:lang w:val="ru-RU"/>
              </w:rPr>
              <w:t xml:space="preserve">Mondi – лесохозяйственная и бумажная продукция </w:t>
            </w:r>
          </w:p>
        </w:tc>
        <w:tc>
          <w:tcPr>
            <w:tcW w:w="7223" w:type="dxa"/>
            <w:gridSpan w:val="2"/>
            <w:shd w:val="clear" w:color="auto" w:fill="auto"/>
            <w:tcMar>
              <w:top w:w="43" w:type="dxa"/>
              <w:left w:w="115" w:type="dxa"/>
              <w:bottom w:w="43" w:type="dxa"/>
              <w:right w:w="115" w:type="dxa"/>
            </w:tcMar>
            <w:vAlign w:val="center"/>
            <w:hideMark/>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Планы управления экосистемами и планы лесозаготовок обеспечивают охрану рек, водно-болотных угодий и других районов ВПЦ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lang w:val="ru-RU"/>
              </w:rPr>
            </w:pPr>
            <w:r w:rsidRPr="0004664D">
              <w:rPr>
                <w:snapToGrid w:val="0"/>
                <w:color w:val="000000"/>
                <w:szCs w:val="22"/>
                <w:lang w:val="ru-RU"/>
              </w:rPr>
              <w:t xml:space="preserve">• В 2015 году компания начала изучение биоразнообразия на территории и вблизи своих производственных объектов с использованием Комплексного инструмента оценки биоразнообразия (IBAT), чтобы определить, какие объекты находятся в пределах или в непосредственной близости к районам охраны биоразнообразия </w:t>
            </w:r>
          </w:p>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color w:val="000000"/>
                <w:szCs w:val="22"/>
                <w:lang w:val="ru-RU"/>
              </w:rPr>
              <w:t>• Доклады с использованием G4-EN11 и EN 12</w:t>
            </w:r>
          </w:p>
        </w:tc>
      </w:tr>
      <w:tr w:rsidR="00954F6D" w:rsidRPr="0004664D" w:rsidTr="00954F6D">
        <w:trPr>
          <w:jc w:val="center"/>
        </w:trPr>
        <w:tc>
          <w:tcPr>
            <w:tcW w:w="2469" w:type="dxa"/>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jc w:val="left"/>
              <w:rPr>
                <w:b/>
                <w:bCs/>
                <w:snapToGrid w:val="0"/>
                <w:color w:val="000000"/>
                <w:kern w:val="22"/>
                <w:lang w:val="ru-RU"/>
              </w:rPr>
            </w:pPr>
            <w:r w:rsidRPr="0004664D">
              <w:rPr>
                <w:b/>
                <w:bCs/>
                <w:snapToGrid w:val="0"/>
                <w:lang w:val="ru-RU"/>
              </w:rPr>
              <w:t>Merck – Фармацевтика</w:t>
            </w:r>
          </w:p>
        </w:tc>
        <w:tc>
          <w:tcPr>
            <w:tcW w:w="7223" w:type="dxa"/>
            <w:gridSpan w:val="2"/>
            <w:shd w:val="clear" w:color="auto" w:fill="auto"/>
            <w:tcMar>
              <w:top w:w="43" w:type="dxa"/>
              <w:left w:w="115" w:type="dxa"/>
              <w:bottom w:w="43" w:type="dxa"/>
              <w:right w:w="115" w:type="dxa"/>
            </w:tcMar>
            <w:vAlign w:val="center"/>
          </w:tcPr>
          <w:p w:rsidR="00954F6D" w:rsidRPr="0004664D" w:rsidRDefault="00954F6D" w:rsidP="00954F6D">
            <w:pPr>
              <w:suppressLineNumbers/>
              <w:suppressAutoHyphens/>
              <w:kinsoku w:val="0"/>
              <w:overflowPunct w:val="0"/>
              <w:autoSpaceDE w:val="0"/>
              <w:autoSpaceDN w:val="0"/>
              <w:adjustRightInd w:val="0"/>
              <w:snapToGrid w:val="0"/>
              <w:spacing w:after="20"/>
              <w:jc w:val="left"/>
              <w:rPr>
                <w:snapToGrid w:val="0"/>
                <w:color w:val="000000"/>
                <w:kern w:val="22"/>
                <w:lang w:val="ru-RU"/>
              </w:rPr>
            </w:pPr>
            <w:r w:rsidRPr="0004664D">
              <w:rPr>
                <w:snapToGrid w:val="0"/>
                <w:lang w:val="ru-RU"/>
              </w:rPr>
              <w:t>• В 2016 году компания Merck начала проводить экспертизу своих объектов как в Дармштадте, так и в Гернсхайме, для осуществления оценки своей природоохранной деятельности. Результаты помогут компании разработать план действий по улучшению окружающей экосистемы для флоры и фауны. Озеленено уже 30% территории объектов (0,4 квадратных километра).</w:t>
            </w:r>
          </w:p>
        </w:tc>
      </w:tr>
    </w:tbl>
    <w:p w:rsidR="00954F6D" w:rsidRPr="0004664D" w:rsidRDefault="00954F6D" w:rsidP="00954F6D">
      <w:pPr>
        <w:suppressLineNumbers/>
        <w:suppressAutoHyphens/>
        <w:kinsoku w:val="0"/>
        <w:overflowPunct w:val="0"/>
        <w:autoSpaceDE w:val="0"/>
        <w:autoSpaceDN w:val="0"/>
        <w:adjustRightInd w:val="0"/>
        <w:snapToGrid w:val="0"/>
        <w:jc w:val="left"/>
        <w:rPr>
          <w:snapToGrid w:val="0"/>
          <w:kern w:val="22"/>
          <w:szCs w:val="22"/>
          <w:lang w:val="ru-RU"/>
        </w:rPr>
      </w:pPr>
    </w:p>
    <w:p w:rsidR="00954F6D" w:rsidRPr="004615D0" w:rsidRDefault="00954F6D" w:rsidP="00954F6D">
      <w:pPr>
        <w:suppressLineNumbers/>
        <w:suppressAutoHyphens/>
        <w:kinsoku w:val="0"/>
        <w:overflowPunct w:val="0"/>
        <w:autoSpaceDE w:val="0"/>
        <w:autoSpaceDN w:val="0"/>
        <w:adjustRightInd w:val="0"/>
        <w:snapToGrid w:val="0"/>
        <w:jc w:val="center"/>
        <w:rPr>
          <w:snapToGrid w:val="0"/>
          <w:kern w:val="22"/>
          <w:lang w:val="ru-RU"/>
        </w:rPr>
      </w:pPr>
      <w:r w:rsidRPr="0004664D">
        <w:rPr>
          <w:snapToGrid w:val="0"/>
          <w:lang w:val="ru-RU"/>
        </w:rPr>
        <w:t>__________</w:t>
      </w:r>
    </w:p>
    <w:p w:rsidR="00954F6D" w:rsidRPr="004615D0" w:rsidRDefault="00954F6D" w:rsidP="00954F6D">
      <w:pPr>
        <w:rPr>
          <w:rFonts w:eastAsia="Batang"/>
          <w:lang w:val="ru-RU"/>
        </w:rPr>
      </w:pPr>
    </w:p>
    <w:sectPr w:rsidR="00954F6D" w:rsidRPr="004615D0" w:rsidSect="00060510">
      <w:headerReference w:type="even" r:id="rId14"/>
      <w:headerReference w:type="default" r:id="rId15"/>
      <w:footerReference w:type="even" r:id="rId16"/>
      <w:footerReference w:type="firs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6D" w:rsidRDefault="00954F6D" w:rsidP="00CF1848">
      <w:r>
        <w:separator/>
      </w:r>
    </w:p>
  </w:endnote>
  <w:endnote w:type="continuationSeparator" w:id="0">
    <w:p w:rsidR="00954F6D" w:rsidRDefault="00954F6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6D" w:rsidRDefault="00954F6D" w:rsidP="00060510">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6D" w:rsidRDefault="00954F6D" w:rsidP="00060510">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6D" w:rsidRDefault="00954F6D" w:rsidP="00CF1848">
      <w:r>
        <w:separator/>
      </w:r>
    </w:p>
  </w:footnote>
  <w:footnote w:type="continuationSeparator" w:id="0">
    <w:p w:rsidR="00954F6D" w:rsidRDefault="00954F6D" w:rsidP="00CF1848">
      <w:r>
        <w:continuationSeparator/>
      </w:r>
    </w:p>
  </w:footnote>
  <w:footnote w:id="1">
    <w:p w:rsidR="00954F6D" w:rsidRPr="00060510" w:rsidRDefault="00954F6D" w:rsidP="00060510">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t>*</w:t>
      </w:r>
      <w:hyperlink r:id="rId1" w:history="1">
        <w:r w:rsidRPr="00060510">
          <w:rPr>
            <w:rStyle w:val="Hyperlink"/>
            <w:snapToGrid w:val="0"/>
            <w:kern w:val="18"/>
            <w:szCs w:val="18"/>
          </w:rPr>
          <w:t>CBD/SBI/2/1</w:t>
        </w:r>
      </w:hyperlink>
      <w:r w:rsidRPr="00060510">
        <w:rPr>
          <w:snapToGrid w:val="0"/>
          <w:kern w:val="18"/>
          <w:szCs w:val="18"/>
        </w:rPr>
        <w:t>.</w:t>
      </w:r>
    </w:p>
  </w:footnote>
  <w:footnote w:id="2">
    <w:p w:rsidR="00954F6D" w:rsidRPr="00AB1F29" w:rsidRDefault="00954F6D" w:rsidP="00F06DC3">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FR"/>
        </w:rPr>
      </w:pPr>
      <w:r w:rsidRPr="00060510">
        <w:rPr>
          <w:rStyle w:val="FootnoteReference"/>
          <w:snapToGrid w:val="0"/>
          <w:kern w:val="18"/>
          <w:sz w:val="18"/>
          <w:szCs w:val="18"/>
        </w:rPr>
        <w:t>*</w:t>
      </w:r>
      <w:r w:rsidRPr="00AB1F29">
        <w:rPr>
          <w:rStyle w:val="FootnoteReference"/>
          <w:snapToGrid w:val="0"/>
          <w:kern w:val="18"/>
          <w:sz w:val="18"/>
          <w:szCs w:val="18"/>
          <w:lang w:val="ru-RU"/>
        </w:rPr>
        <w:t>*</w:t>
      </w:r>
      <w:r w:rsidRPr="00AB1F29">
        <w:rPr>
          <w:snapToGrid w:val="0"/>
          <w:kern w:val="18"/>
          <w:szCs w:val="18"/>
          <w:lang w:val="ru-RU"/>
        </w:rPr>
        <w:t xml:space="preserve"> Упоминание фирменных наименований и коммерческих продуктов не означает их одобрения секретариатом Конвенции о биологическом разнообразии.</w:t>
      </w:r>
    </w:p>
  </w:footnote>
  <w:footnote w:id="3">
    <w:p w:rsidR="00954F6D" w:rsidRPr="00060510" w:rsidRDefault="00954F6D" w:rsidP="000A4C6F">
      <w:pPr>
        <w:pStyle w:val="FootnoteText"/>
        <w:keepLines w:val="0"/>
        <w:suppressLineNumbers/>
        <w:suppressAutoHyphens/>
        <w:kinsoku w:val="0"/>
        <w:overflowPunct w:val="0"/>
        <w:autoSpaceDE w:val="0"/>
        <w:autoSpaceDN w:val="0"/>
        <w:adjustRightInd w:val="0"/>
        <w:snapToGrid w:val="0"/>
        <w:ind w:firstLine="0"/>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FB2F8A">
        <w:rPr>
          <w:snapToGrid w:val="0"/>
          <w:kern w:val="18"/>
          <w:szCs w:val="18"/>
          <w:lang w:val="ru-RU"/>
        </w:rPr>
        <w:t xml:space="preserve">Первый проект настоящего документа был представлен неофициальной консультативной группе по </w:t>
      </w:r>
      <w:r>
        <w:rPr>
          <w:snapToGrid w:val="0"/>
          <w:kern w:val="18"/>
          <w:szCs w:val="18"/>
          <w:lang w:val="ru-RU"/>
        </w:rPr>
        <w:t>актуализации тематики</w:t>
      </w:r>
      <w:r w:rsidRPr="00FB2F8A">
        <w:rPr>
          <w:snapToGrid w:val="0"/>
          <w:kern w:val="18"/>
          <w:szCs w:val="18"/>
          <w:lang w:val="ru-RU"/>
        </w:rPr>
        <w:t xml:space="preserve">, учрежденной в </w:t>
      </w:r>
      <w:r w:rsidRPr="00FB2F8A">
        <w:rPr>
          <w:snapToGrid w:val="0"/>
          <w:kern w:val="18"/>
          <w:szCs w:val="18"/>
          <w:lang w:val="ru-RU"/>
        </w:rPr>
        <w:t xml:space="preserve">соответствии с рекомендацией </w:t>
      </w:r>
      <w:r w:rsidR="00112D37">
        <w:fldChar w:fldCharType="begin"/>
      </w:r>
      <w:r w:rsidR="00112D37">
        <w:instrText xml:space="preserve"> HYPERLINK "https://www.cbd.int/doc/recommendations/sbstta-21/sbstta-21-rec-04-ru.pdf" </w:instrText>
      </w:r>
      <w:r w:rsidR="00112D37">
        <w:fldChar w:fldCharType="separate"/>
      </w:r>
      <w:r w:rsidRPr="000E3A80">
        <w:rPr>
          <w:rStyle w:val="Hyperlink"/>
          <w:snapToGrid w:val="0"/>
          <w:kern w:val="18"/>
          <w:szCs w:val="18"/>
          <w:lang w:val="ru-RU"/>
        </w:rPr>
        <w:t>XXI/4</w:t>
      </w:r>
      <w:r w:rsidR="00112D37">
        <w:rPr>
          <w:rStyle w:val="Hyperlink"/>
          <w:snapToGrid w:val="0"/>
          <w:kern w:val="18"/>
          <w:szCs w:val="18"/>
          <w:lang w:val="ru-RU"/>
        </w:rPr>
        <w:fldChar w:fldCharType="end"/>
      </w:r>
      <w:r w:rsidRPr="00FB2F8A">
        <w:rPr>
          <w:snapToGrid w:val="0"/>
          <w:kern w:val="18"/>
          <w:szCs w:val="18"/>
          <w:lang w:val="ru-RU"/>
        </w:rPr>
        <w:t xml:space="preserve"> Вспомогательным органом по научным, техническим и технологическим консультациям, а также членам </w:t>
      </w:r>
      <w:r w:rsidRPr="000E3A80">
        <w:rPr>
          <w:snapToGrid w:val="0"/>
          <w:kern w:val="18"/>
          <w:szCs w:val="18"/>
          <w:lang w:val="ru-RU"/>
        </w:rPr>
        <w:t>Глобального партнерства по вопросам предпринимательства и биоразнообразия</w:t>
      </w:r>
      <w:r w:rsidRPr="00FB2F8A">
        <w:rPr>
          <w:snapToGrid w:val="0"/>
          <w:kern w:val="18"/>
          <w:szCs w:val="18"/>
          <w:lang w:val="ru-RU"/>
        </w:rPr>
        <w:t xml:space="preserve">. Полученные </w:t>
      </w:r>
      <w:r>
        <w:rPr>
          <w:snapToGrid w:val="0"/>
          <w:kern w:val="18"/>
          <w:szCs w:val="18"/>
          <w:lang w:val="ru-RU"/>
        </w:rPr>
        <w:t>замечания были</w:t>
      </w:r>
      <w:r w:rsidRPr="00FB2F8A">
        <w:rPr>
          <w:snapToGrid w:val="0"/>
          <w:kern w:val="18"/>
          <w:szCs w:val="18"/>
          <w:lang w:val="ru-RU"/>
        </w:rPr>
        <w:t xml:space="preserve"> с благодарностью </w:t>
      </w:r>
      <w:r>
        <w:rPr>
          <w:snapToGrid w:val="0"/>
          <w:kern w:val="18"/>
          <w:szCs w:val="18"/>
          <w:lang w:val="ru-RU"/>
        </w:rPr>
        <w:t>учтены</w:t>
      </w:r>
      <w:r>
        <w:rPr>
          <w:snapToGrid w:val="0"/>
          <w:kern w:val="18"/>
          <w:szCs w:val="18"/>
          <w:lang w:val="fr-FR"/>
        </w:rPr>
        <w:t xml:space="preserve">. </w:t>
      </w:r>
    </w:p>
  </w:footnote>
  <w:footnote w:id="4">
    <w:p w:rsidR="00321D86" w:rsidRPr="00060510" w:rsidRDefault="00321D86" w:rsidP="00321D86">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snapToGrid w:val="0"/>
          <w:kern w:val="18"/>
          <w:szCs w:val="18"/>
          <w:lang w:val="ru-RU"/>
        </w:rPr>
        <w:t xml:space="preserve">Например, в рамках темы </w:t>
      </w:r>
      <w:r>
        <w:rPr>
          <w:snapToGrid w:val="0"/>
          <w:kern w:val="18"/>
          <w:szCs w:val="18"/>
          <w:lang w:val="ru-RU"/>
        </w:rPr>
        <w:t>«к</w:t>
      </w:r>
      <w:r w:rsidRPr="00321D86">
        <w:rPr>
          <w:snapToGrid w:val="0"/>
          <w:kern w:val="18"/>
          <w:szCs w:val="18"/>
          <w:lang w:val="ru-RU"/>
        </w:rPr>
        <w:t>орпоративная приверженность биоразнообразию</w:t>
      </w:r>
      <w:r>
        <w:rPr>
          <w:snapToGrid w:val="0"/>
          <w:kern w:val="18"/>
          <w:szCs w:val="18"/>
          <w:lang w:val="ru-RU"/>
        </w:rPr>
        <w:t>» н</w:t>
      </w:r>
      <w:r w:rsidRPr="00321D86">
        <w:rPr>
          <w:snapToGrid w:val="0"/>
          <w:kern w:val="18"/>
          <w:szCs w:val="18"/>
          <w:lang w:val="ru-RU"/>
        </w:rPr>
        <w:t>еобходимо рассмотреть два основных элемента:</w:t>
      </w:r>
      <w:r>
        <w:rPr>
          <w:snapToGrid w:val="0"/>
          <w:kern w:val="18"/>
          <w:szCs w:val="18"/>
          <w:lang w:val="ru-RU"/>
        </w:rPr>
        <w:t xml:space="preserve"> «</w:t>
      </w:r>
      <w:r w:rsidRPr="00321D86">
        <w:rPr>
          <w:snapToGrid w:val="0"/>
          <w:kern w:val="18"/>
          <w:szCs w:val="18"/>
          <w:lang w:val="ru-RU"/>
        </w:rPr>
        <w:t>стратегия и целевые показатели</w:t>
      </w:r>
      <w:r>
        <w:rPr>
          <w:snapToGrid w:val="0"/>
          <w:kern w:val="18"/>
          <w:szCs w:val="18"/>
          <w:lang w:val="ru-RU"/>
        </w:rPr>
        <w:t xml:space="preserve">» </w:t>
      </w:r>
      <w:r w:rsidRPr="00321D86">
        <w:rPr>
          <w:snapToGrid w:val="0"/>
          <w:kern w:val="18"/>
          <w:szCs w:val="18"/>
          <w:lang w:val="ru-RU"/>
        </w:rPr>
        <w:t xml:space="preserve">и </w:t>
      </w:r>
      <w:r>
        <w:rPr>
          <w:snapToGrid w:val="0"/>
          <w:kern w:val="18"/>
          <w:szCs w:val="18"/>
          <w:lang w:val="ru-RU"/>
        </w:rPr>
        <w:t xml:space="preserve">«концепция </w:t>
      </w:r>
      <w:r w:rsidRPr="00321D86">
        <w:rPr>
          <w:snapToGrid w:val="0"/>
          <w:kern w:val="18"/>
          <w:szCs w:val="18"/>
          <w:lang w:val="ru-RU"/>
        </w:rPr>
        <w:t>управлен</w:t>
      </w:r>
      <w:r>
        <w:rPr>
          <w:snapToGrid w:val="0"/>
          <w:kern w:val="18"/>
          <w:szCs w:val="18"/>
          <w:lang w:val="ru-RU"/>
        </w:rPr>
        <w:t>ия»</w:t>
      </w:r>
      <w:r w:rsidRPr="00321D86">
        <w:rPr>
          <w:snapToGrid w:val="0"/>
          <w:kern w:val="18"/>
          <w:szCs w:val="18"/>
        </w:rPr>
        <w:t>.</w:t>
      </w:r>
      <w:r>
        <w:rPr>
          <w:snapToGrid w:val="0"/>
          <w:kern w:val="18"/>
          <w:szCs w:val="18"/>
          <w:lang w:val="ru-RU"/>
        </w:rPr>
        <w:t xml:space="preserve"> </w:t>
      </w:r>
    </w:p>
  </w:footnote>
  <w:footnote w:id="5">
    <w:p w:rsidR="00954F6D" w:rsidRPr="00C05106" w:rsidRDefault="00954F6D" w:rsidP="00321D86">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0F1EC3">
        <w:rPr>
          <w:snapToGrid w:val="0"/>
          <w:kern w:val="18"/>
          <w:szCs w:val="18"/>
          <w:lang w:val="ru-RU"/>
        </w:rPr>
        <w:t>База данных по вопросам устойчивости ГИО обеспечивает доступ ко всем типам докладов об устойчивом развитии, а также соответствующую информацию об организациях, представляющих отчетность:</w:t>
      </w:r>
      <w:r w:rsidRPr="00C05106">
        <w:rPr>
          <w:snapToGrid w:val="0"/>
          <w:kern w:val="18"/>
          <w:szCs w:val="18"/>
        </w:rPr>
        <w:t xml:space="preserve"> </w:t>
      </w:r>
      <w:r w:rsidRPr="007E44DD">
        <w:rPr>
          <w:rFonts w:eastAsia="Arial Unicode MS"/>
          <w:snapToGrid w:val="0"/>
          <w:kern w:val="18"/>
          <w:szCs w:val="18"/>
        </w:rPr>
        <w:t>http://database.globalreporting.org/</w:t>
      </w:r>
      <w:r w:rsidRPr="00C05106">
        <w:rPr>
          <w:snapToGrid w:val="0"/>
          <w:kern w:val="18"/>
          <w:szCs w:val="18"/>
        </w:rPr>
        <w:t>.</w:t>
      </w:r>
    </w:p>
    <w:p w:rsidR="00954F6D" w:rsidRPr="00060510" w:rsidRDefault="00954F6D" w:rsidP="00321D86">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Pr>
          <w:snapToGrid w:val="0"/>
          <w:kern w:val="18"/>
          <w:szCs w:val="18"/>
          <w:lang w:val="ru-RU"/>
        </w:rPr>
        <w:t>Для получения информации, в</w:t>
      </w:r>
      <w:r>
        <w:rPr>
          <w:snapToGrid w:val="0"/>
          <w:kern w:val="18"/>
          <w:szCs w:val="18"/>
          <w:lang w:val="fr-FR"/>
        </w:rPr>
        <w:t xml:space="preserve"> </w:t>
      </w:r>
      <w:r>
        <w:rPr>
          <w:snapToGrid w:val="0"/>
          <w:kern w:val="18"/>
          <w:szCs w:val="18"/>
          <w:lang w:val="ru-RU"/>
        </w:rPr>
        <w:t xml:space="preserve">том числе о </w:t>
      </w:r>
      <w:r w:rsidRPr="00AB1F29">
        <w:rPr>
          <w:snapToGrid w:val="0"/>
          <w:kern w:val="18"/>
          <w:szCs w:val="18"/>
          <w:lang w:val="ru-RU"/>
        </w:rPr>
        <w:t>последни</w:t>
      </w:r>
      <w:r>
        <w:rPr>
          <w:snapToGrid w:val="0"/>
          <w:kern w:val="18"/>
          <w:szCs w:val="18"/>
          <w:lang w:val="ru-RU"/>
        </w:rPr>
        <w:t>х</w:t>
      </w:r>
      <w:r w:rsidRPr="00AB1F29">
        <w:rPr>
          <w:snapToGrid w:val="0"/>
          <w:kern w:val="18"/>
          <w:szCs w:val="18"/>
          <w:lang w:val="ru-RU"/>
        </w:rPr>
        <w:t xml:space="preserve"> тенденци</w:t>
      </w:r>
      <w:r>
        <w:rPr>
          <w:snapToGrid w:val="0"/>
          <w:kern w:val="18"/>
          <w:szCs w:val="18"/>
          <w:lang w:val="ru-RU"/>
        </w:rPr>
        <w:t>ях</w:t>
      </w:r>
      <w:r w:rsidRPr="00AB1F29">
        <w:rPr>
          <w:snapToGrid w:val="0"/>
          <w:kern w:val="18"/>
          <w:szCs w:val="18"/>
          <w:lang w:val="ru-RU"/>
        </w:rPr>
        <w:t xml:space="preserve"> в отчетности</w:t>
      </w:r>
      <w:r>
        <w:rPr>
          <w:snapToGrid w:val="0"/>
          <w:kern w:val="18"/>
          <w:szCs w:val="18"/>
          <w:lang w:val="ru-RU"/>
        </w:rPr>
        <w:t>,</w:t>
      </w:r>
      <w:r w:rsidRPr="00AB1F29">
        <w:rPr>
          <w:snapToGrid w:val="0"/>
          <w:kern w:val="18"/>
          <w:szCs w:val="18"/>
          <w:lang w:val="ru-RU"/>
        </w:rPr>
        <w:t xml:space="preserve"> обзор</w:t>
      </w:r>
      <w:r>
        <w:rPr>
          <w:snapToGrid w:val="0"/>
          <w:kern w:val="18"/>
          <w:szCs w:val="18"/>
          <w:lang w:val="ru-RU"/>
        </w:rPr>
        <w:t xml:space="preserve">е </w:t>
      </w:r>
      <w:r w:rsidRPr="00AB1F29">
        <w:rPr>
          <w:snapToGrid w:val="0"/>
          <w:kern w:val="18"/>
          <w:szCs w:val="18"/>
          <w:lang w:val="ru-RU"/>
        </w:rPr>
        <w:t xml:space="preserve">политики и регламентации, см.: </w:t>
      </w:r>
      <w:r w:rsidRPr="007E44DD">
        <w:rPr>
          <w:rFonts w:eastAsia="Arial Unicode MS"/>
          <w:snapToGrid w:val="0"/>
          <w:kern w:val="18"/>
          <w:szCs w:val="18"/>
        </w:rPr>
        <w:t>www.carrotsandsticks.net/regulations/</w:t>
      </w:r>
      <w:r w:rsidRPr="00060510">
        <w:rPr>
          <w:snapToGrid w:val="0"/>
          <w:kern w:val="18"/>
          <w:szCs w:val="18"/>
        </w:rPr>
        <w:t xml:space="preserve"> </w:t>
      </w:r>
      <w:r>
        <w:rPr>
          <w:snapToGrid w:val="0"/>
          <w:kern w:val="18"/>
          <w:szCs w:val="18"/>
          <w:lang w:val="ru-RU"/>
        </w:rPr>
        <w:t>и</w:t>
      </w:r>
      <w:r w:rsidRPr="00060510">
        <w:rPr>
          <w:snapToGrid w:val="0"/>
          <w:kern w:val="18"/>
          <w:szCs w:val="18"/>
        </w:rPr>
        <w:t xml:space="preserve"> </w:t>
      </w:r>
      <w:r w:rsidRPr="007E44DD">
        <w:rPr>
          <w:rFonts w:eastAsia="Arial Unicode MS"/>
          <w:snapToGrid w:val="0"/>
          <w:kern w:val="18"/>
          <w:szCs w:val="18"/>
        </w:rPr>
        <w:t>https://www.globalreporting.org/resourcelibrary/Carrots%20and%20Sticks-2016.pdf</w:t>
      </w:r>
      <w:r w:rsidRPr="00060510">
        <w:rPr>
          <w:snapToGrid w:val="0"/>
          <w:kern w:val="18"/>
          <w:szCs w:val="18"/>
        </w:rPr>
        <w:t xml:space="preserve"> </w:t>
      </w:r>
    </w:p>
  </w:footnote>
  <w:footnote w:id="6">
    <w:p w:rsidR="005C1FEC" w:rsidRPr="00060510" w:rsidRDefault="005C1FEC" w:rsidP="005C1FEC">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5C1FEC">
        <w:rPr>
          <w:snapToGrid w:val="0"/>
          <w:kern w:val="18"/>
          <w:szCs w:val="18"/>
          <w:lang w:val="ru-RU"/>
        </w:rPr>
        <w:t>Существенность относится к любой внутренней или внешней</w:t>
      </w:r>
      <w:r>
        <w:rPr>
          <w:snapToGrid w:val="0"/>
          <w:kern w:val="18"/>
          <w:szCs w:val="18"/>
          <w:lang w:val="ru-RU"/>
        </w:rPr>
        <w:t xml:space="preserve"> </w:t>
      </w:r>
      <w:r w:rsidRPr="005C1FEC">
        <w:rPr>
          <w:snapToGrid w:val="0"/>
          <w:kern w:val="18"/>
          <w:szCs w:val="18"/>
          <w:lang w:val="ru-RU"/>
        </w:rPr>
        <w:t>теме, которая считается достаточно актуальной</w:t>
      </w:r>
      <w:r>
        <w:rPr>
          <w:snapToGrid w:val="0"/>
          <w:kern w:val="18"/>
          <w:szCs w:val="18"/>
          <w:lang w:val="ru-RU"/>
        </w:rPr>
        <w:t xml:space="preserve"> для предоставления отчетности</w:t>
      </w:r>
      <w:r w:rsidRPr="005C1FEC">
        <w:rPr>
          <w:snapToGrid w:val="0"/>
          <w:kern w:val="18"/>
          <w:szCs w:val="18"/>
          <w:lang w:val="ru-RU"/>
        </w:rPr>
        <w:t xml:space="preserve">. Процесс определения </w:t>
      </w:r>
      <w:r>
        <w:rPr>
          <w:snapToGrid w:val="0"/>
          <w:kern w:val="18"/>
          <w:szCs w:val="18"/>
          <w:lang w:val="ru-RU"/>
        </w:rPr>
        <w:t xml:space="preserve">существенности </w:t>
      </w:r>
      <w:r w:rsidRPr="005C1FEC">
        <w:rPr>
          <w:snapToGrid w:val="0"/>
          <w:kern w:val="18"/>
          <w:szCs w:val="18"/>
          <w:lang w:val="ru-RU"/>
        </w:rPr>
        <w:t>тем в компании широко изве</w:t>
      </w:r>
      <w:r>
        <w:rPr>
          <w:snapToGrid w:val="0"/>
          <w:kern w:val="18"/>
          <w:szCs w:val="18"/>
          <w:lang w:val="ru-RU"/>
        </w:rPr>
        <w:t xml:space="preserve">стен как анализ существенности, подразумевающий использование </w:t>
      </w:r>
      <w:r w:rsidRPr="005C1FEC">
        <w:rPr>
          <w:snapToGrid w:val="0"/>
          <w:kern w:val="18"/>
          <w:szCs w:val="18"/>
          <w:lang w:val="ru-RU"/>
        </w:rPr>
        <w:t>комплексн</w:t>
      </w:r>
      <w:r>
        <w:rPr>
          <w:snapToGrid w:val="0"/>
          <w:kern w:val="18"/>
          <w:szCs w:val="18"/>
          <w:lang w:val="ru-RU"/>
        </w:rPr>
        <w:t xml:space="preserve">ых рамок, которые выявляют </w:t>
      </w:r>
      <w:r w:rsidRPr="005C1FEC">
        <w:rPr>
          <w:snapToGrid w:val="0"/>
          <w:kern w:val="18"/>
          <w:szCs w:val="18"/>
          <w:lang w:val="ru-RU"/>
        </w:rPr>
        <w:t>и определ</w:t>
      </w:r>
      <w:r>
        <w:rPr>
          <w:snapToGrid w:val="0"/>
          <w:kern w:val="18"/>
          <w:szCs w:val="18"/>
          <w:lang w:val="ru-RU"/>
        </w:rPr>
        <w:t>яют приоритетность</w:t>
      </w:r>
      <w:r w:rsidRPr="005C1FEC">
        <w:rPr>
          <w:snapToGrid w:val="0"/>
          <w:kern w:val="18"/>
          <w:szCs w:val="18"/>
          <w:lang w:val="ru-RU"/>
        </w:rPr>
        <w:t xml:space="preserve"> проблем, рисков и возможностей. Существенность оценивается не только отдельным</w:t>
      </w:r>
      <w:r>
        <w:rPr>
          <w:snapToGrid w:val="0"/>
          <w:kern w:val="18"/>
          <w:szCs w:val="18"/>
          <w:lang w:val="ru-RU"/>
        </w:rPr>
        <w:t xml:space="preserve"> сектором</w:t>
      </w:r>
      <w:r w:rsidRPr="005C1FEC">
        <w:rPr>
          <w:snapToGrid w:val="0"/>
          <w:kern w:val="18"/>
          <w:szCs w:val="18"/>
          <w:lang w:val="ru-RU"/>
        </w:rPr>
        <w:t xml:space="preserve">, но </w:t>
      </w:r>
      <w:r>
        <w:rPr>
          <w:snapToGrid w:val="0"/>
          <w:kern w:val="18"/>
          <w:szCs w:val="18"/>
          <w:lang w:val="ru-RU"/>
        </w:rPr>
        <w:t>за</w:t>
      </w:r>
      <w:r w:rsidRPr="005C1FEC">
        <w:rPr>
          <w:snapToGrid w:val="0"/>
          <w:kern w:val="18"/>
          <w:szCs w:val="18"/>
          <w:lang w:val="ru-RU"/>
        </w:rPr>
        <w:t>част</w:t>
      </w:r>
      <w:r>
        <w:rPr>
          <w:snapToGrid w:val="0"/>
          <w:kern w:val="18"/>
          <w:szCs w:val="18"/>
          <w:lang w:val="ru-RU"/>
        </w:rPr>
        <w:t>ую</w:t>
      </w:r>
      <w:r w:rsidRPr="005C1FEC">
        <w:rPr>
          <w:snapToGrid w:val="0"/>
          <w:kern w:val="18"/>
          <w:szCs w:val="18"/>
          <w:lang w:val="ru-RU"/>
        </w:rPr>
        <w:t xml:space="preserve"> </w:t>
      </w:r>
      <w:r>
        <w:rPr>
          <w:snapToGrid w:val="0"/>
          <w:kern w:val="18"/>
          <w:szCs w:val="18"/>
          <w:lang w:val="ru-RU"/>
        </w:rPr>
        <w:t xml:space="preserve">и </w:t>
      </w:r>
      <w:r w:rsidRPr="005C1FEC">
        <w:rPr>
          <w:snapToGrid w:val="0"/>
          <w:kern w:val="18"/>
          <w:szCs w:val="18"/>
          <w:lang w:val="ru-RU"/>
        </w:rPr>
        <w:t xml:space="preserve">внешними заинтересованными сторонами, которые могут быть заинтересованы </w:t>
      </w:r>
      <w:r>
        <w:rPr>
          <w:snapToGrid w:val="0"/>
          <w:kern w:val="18"/>
          <w:szCs w:val="18"/>
          <w:lang w:val="ru-RU"/>
        </w:rPr>
        <w:t xml:space="preserve">деятельностью </w:t>
      </w:r>
      <w:r w:rsidRPr="005C1FEC">
        <w:rPr>
          <w:snapToGrid w:val="0"/>
          <w:kern w:val="18"/>
          <w:szCs w:val="18"/>
          <w:lang w:val="ru-RU"/>
        </w:rPr>
        <w:t xml:space="preserve">или </w:t>
      </w:r>
      <w:r>
        <w:rPr>
          <w:snapToGrid w:val="0"/>
          <w:kern w:val="18"/>
          <w:szCs w:val="18"/>
          <w:lang w:val="ru-RU"/>
        </w:rPr>
        <w:t>подвергаться ее воздействию.</w:t>
      </w:r>
    </w:p>
  </w:footnote>
  <w:footnote w:id="7">
    <w:p w:rsidR="00954F6D" w:rsidRPr="00060510" w:rsidRDefault="00954F6D" w:rsidP="00AB1F2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Pr>
          <w:snapToGrid w:val="0"/>
          <w:kern w:val="18"/>
          <w:szCs w:val="18"/>
          <w:lang w:val="ru-RU"/>
        </w:rPr>
        <w:t>См.</w:t>
      </w:r>
      <w:r w:rsidRPr="00060510">
        <w:rPr>
          <w:snapToGrid w:val="0"/>
          <w:kern w:val="18"/>
          <w:szCs w:val="18"/>
        </w:rPr>
        <w:t xml:space="preserve"> </w:t>
      </w:r>
      <w:r w:rsidRPr="00321D86">
        <w:rPr>
          <w:snapToGrid w:val="0"/>
          <w:kern w:val="18"/>
          <w:szCs w:val="18"/>
        </w:rPr>
        <w:t>https://www.cdp.net/</w:t>
      </w:r>
    </w:p>
  </w:footnote>
  <w:footnote w:id="8">
    <w:p w:rsidR="00954F6D" w:rsidRPr="00060510" w:rsidRDefault="00954F6D" w:rsidP="00AB1F2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Pr>
          <w:snapToGrid w:val="0"/>
          <w:kern w:val="18"/>
          <w:szCs w:val="18"/>
          <w:lang w:val="ru-RU"/>
        </w:rPr>
        <w:t>См.</w:t>
      </w:r>
      <w:r w:rsidRPr="00060510">
        <w:rPr>
          <w:snapToGrid w:val="0"/>
          <w:kern w:val="18"/>
          <w:szCs w:val="18"/>
        </w:rPr>
        <w:t xml:space="preserve"> </w:t>
      </w:r>
      <w:r w:rsidRPr="00321D86">
        <w:rPr>
          <w:snapToGrid w:val="0"/>
          <w:kern w:val="18"/>
          <w:szCs w:val="18"/>
        </w:rPr>
        <w:t>https://www.cdsb.net/</w:t>
      </w:r>
    </w:p>
  </w:footnote>
  <w:footnote w:id="9">
    <w:p w:rsidR="00954F6D" w:rsidRPr="00060510" w:rsidRDefault="00954F6D" w:rsidP="00AB1F2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Pr>
          <w:snapToGrid w:val="0"/>
          <w:kern w:val="18"/>
          <w:szCs w:val="18"/>
          <w:lang w:val="ru-RU"/>
        </w:rPr>
        <w:t xml:space="preserve"> См.</w:t>
      </w:r>
      <w:r w:rsidRPr="00060510">
        <w:rPr>
          <w:snapToGrid w:val="0"/>
          <w:kern w:val="18"/>
          <w:szCs w:val="18"/>
        </w:rPr>
        <w:t xml:space="preserve"> </w:t>
      </w:r>
      <w:r w:rsidRPr="00321D86">
        <w:rPr>
          <w:snapToGrid w:val="0"/>
          <w:kern w:val="18"/>
          <w:szCs w:val="18"/>
        </w:rPr>
        <w:t>https://home.kpmg.com/content/dam/kpmg/campaigns/csr/pdf/CSR_Reporting_2017.pdf</w:t>
      </w:r>
    </w:p>
  </w:footnote>
  <w:footnote w:id="10">
    <w:p w:rsidR="00954F6D" w:rsidRPr="00060510" w:rsidRDefault="00954F6D" w:rsidP="00AB1F2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Pr>
          <w:snapToGrid w:val="0"/>
          <w:kern w:val="18"/>
          <w:szCs w:val="18"/>
          <w:lang w:val="ru-RU"/>
        </w:rPr>
        <w:t>См.</w:t>
      </w:r>
      <w:r w:rsidRPr="00060510">
        <w:rPr>
          <w:snapToGrid w:val="0"/>
          <w:kern w:val="18"/>
          <w:szCs w:val="18"/>
        </w:rPr>
        <w:t xml:space="preserve"> </w:t>
      </w:r>
      <w:r w:rsidRPr="00321D86">
        <w:rPr>
          <w:snapToGrid w:val="0"/>
          <w:kern w:val="18"/>
          <w:szCs w:val="18"/>
        </w:rPr>
        <w:t>https://www.globalreporting.org/</w:t>
      </w:r>
    </w:p>
  </w:footnote>
  <w:footnote w:id="11">
    <w:p w:rsidR="00954F6D" w:rsidRPr="00060510" w:rsidRDefault="00954F6D" w:rsidP="00AB1F2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Pr>
          <w:snapToGrid w:val="0"/>
          <w:kern w:val="18"/>
          <w:szCs w:val="18"/>
          <w:lang w:val="ru-RU"/>
        </w:rPr>
        <w:t>См.</w:t>
      </w:r>
      <w:r w:rsidRPr="00060510">
        <w:rPr>
          <w:snapToGrid w:val="0"/>
          <w:kern w:val="18"/>
          <w:szCs w:val="18"/>
        </w:rPr>
        <w:t xml:space="preserve"> </w:t>
      </w:r>
      <w:r w:rsidRPr="00321D86">
        <w:rPr>
          <w:snapToGrid w:val="0"/>
          <w:kern w:val="18"/>
          <w:szCs w:val="18"/>
        </w:rPr>
        <w:t>https://integratedreporting.org</w:t>
      </w:r>
    </w:p>
  </w:footnote>
  <w:footnote w:id="12">
    <w:p w:rsidR="00954F6D" w:rsidRPr="00060510" w:rsidRDefault="00954F6D" w:rsidP="00AB1F2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Pr>
          <w:snapToGrid w:val="0"/>
          <w:kern w:val="18"/>
          <w:szCs w:val="18"/>
          <w:lang w:val="ru-RU"/>
        </w:rPr>
        <w:t>См.</w:t>
      </w:r>
      <w:r w:rsidRPr="00060510">
        <w:rPr>
          <w:snapToGrid w:val="0"/>
          <w:kern w:val="18"/>
          <w:szCs w:val="18"/>
        </w:rPr>
        <w:t xml:space="preserve"> </w:t>
      </w:r>
      <w:r w:rsidRPr="00321D86">
        <w:rPr>
          <w:snapToGrid w:val="0"/>
          <w:kern w:val="18"/>
          <w:szCs w:val="18"/>
        </w:rPr>
        <w:t>https://www.sasb.org/</w:t>
      </w:r>
    </w:p>
  </w:footnote>
  <w:footnote w:id="13">
    <w:p w:rsidR="00954F6D" w:rsidRPr="00060510" w:rsidRDefault="00954F6D" w:rsidP="00B94B3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https://naturalcapitalcoalition.org/projects/biodiversity/</w:t>
      </w:r>
      <w:r w:rsidRPr="00060510">
        <w:rPr>
          <w:snapToGrid w:val="0"/>
          <w:kern w:val="18"/>
          <w:szCs w:val="18"/>
        </w:rPr>
        <w:t xml:space="preserve"> </w:t>
      </w:r>
    </w:p>
  </w:footnote>
  <w:footnote w:id="14">
    <w:p w:rsidR="00954F6D" w:rsidRPr="00060510" w:rsidRDefault="00954F6D" w:rsidP="00804FC6">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szCs w:val="18"/>
        </w:rPr>
        <w:t xml:space="preserve"> </w:t>
      </w:r>
      <w:r w:rsidRPr="00321D86">
        <w:rPr>
          <w:snapToGrid w:val="0"/>
          <w:szCs w:val="18"/>
        </w:rPr>
        <w:t>https://www.naturalcapitaltoolkit.org/</w:t>
      </w:r>
      <w:r>
        <w:rPr>
          <w:snapToGrid w:val="0"/>
          <w:szCs w:val="18"/>
        </w:rPr>
        <w:t xml:space="preserve"> </w:t>
      </w:r>
    </w:p>
  </w:footnote>
  <w:footnote w:id="15">
    <w:p w:rsidR="00954F6D" w:rsidRPr="00060510" w:rsidRDefault="00954F6D" w:rsidP="00804FC6">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szCs w:val="18"/>
        </w:rPr>
        <w:t xml:space="preserve"> </w:t>
      </w:r>
      <w:r w:rsidRPr="00321D86">
        <w:rPr>
          <w:snapToGrid w:val="0"/>
          <w:szCs w:val="18"/>
        </w:rPr>
        <w:t>http://www.wbcsd.org/Projects/Reporting/The-Reporting-Exchange</w:t>
      </w:r>
      <w:r>
        <w:rPr>
          <w:snapToGrid w:val="0"/>
          <w:szCs w:val="18"/>
        </w:rPr>
        <w:t xml:space="preserve"> </w:t>
      </w:r>
    </w:p>
  </w:footnote>
  <w:footnote w:id="16">
    <w:p w:rsidR="00954F6D" w:rsidRPr="00060510" w:rsidRDefault="00954F6D" w:rsidP="00804FC6">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FootnoteReference"/>
          <w:snapToGrid w:val="0"/>
          <w:kern w:val="18"/>
          <w:sz w:val="18"/>
          <w:szCs w:val="18"/>
        </w:rPr>
        <w:footnoteRef/>
      </w:r>
      <w:r>
        <w:rPr>
          <w:snapToGrid w:val="0"/>
          <w:szCs w:val="18"/>
        </w:rPr>
        <w:t xml:space="preserve"> </w:t>
      </w:r>
      <w:r w:rsidRPr="00060510">
        <w:rPr>
          <w:snapToGrid w:val="0"/>
          <w:kern w:val="18"/>
          <w:szCs w:val="18"/>
        </w:rPr>
        <w:t>Carrot and Sticks: Global trends in sustainability reporting regulation and policy</w:t>
      </w:r>
      <w:r>
        <w:rPr>
          <w:snapToGrid w:val="0"/>
          <w:kern w:val="18"/>
          <w:szCs w:val="18"/>
          <w:lang w:val="ru-RU"/>
        </w:rPr>
        <w:t xml:space="preserve"> </w:t>
      </w:r>
      <w:r w:rsidRPr="004615D0">
        <w:rPr>
          <w:snapToGrid w:val="0"/>
          <w:kern w:val="18"/>
          <w:szCs w:val="18"/>
          <w:lang w:val="ru-RU"/>
        </w:rPr>
        <w:t>(</w:t>
      </w:r>
      <w:r w:rsidRPr="004615D0">
        <w:rPr>
          <w:snapToGrid w:val="0"/>
          <w:szCs w:val="18"/>
          <w:lang w:val="ru-RU"/>
        </w:rPr>
        <w:t xml:space="preserve">Кнут и пряник: Глобальные тенденции в регулировании и политике в области отчетности по вопросам устойчивости): </w:t>
      </w:r>
      <w:r w:rsidRPr="00321D86">
        <w:rPr>
          <w:snapToGrid w:val="0"/>
          <w:szCs w:val="18"/>
          <w:lang w:val="ru-RU"/>
        </w:rPr>
        <w:t>https://www.globalreporting.org/resourcelibrary/Carrots%20and%20Sticks-2016.pdf</w:t>
      </w:r>
      <w:r w:rsidRPr="004615D0">
        <w:rPr>
          <w:snapToGrid w:val="0"/>
          <w:szCs w:val="18"/>
          <w:lang w:val="ru-RU"/>
        </w:rPr>
        <w:t xml:space="preserve"> </w:t>
      </w:r>
    </w:p>
  </w:footnote>
  <w:footnote w:id="17">
    <w:p w:rsidR="00954F6D" w:rsidRPr="00421D42" w:rsidRDefault="00954F6D" w:rsidP="0086090E">
      <w:pPr>
        <w:suppressLineNumbers/>
        <w:suppressAutoHyphens/>
        <w:kinsoku w:val="0"/>
        <w:overflowPunct w:val="0"/>
        <w:autoSpaceDE w:val="0"/>
        <w:autoSpaceDN w:val="0"/>
        <w:adjustRightInd w:val="0"/>
        <w:snapToGrid w:val="0"/>
        <w:rPr>
          <w:snapToGrid w:val="0"/>
          <w:kern w:val="18"/>
          <w:sz w:val="18"/>
          <w:szCs w:val="18"/>
          <w:lang w:val="ru-RU"/>
        </w:rPr>
      </w:pPr>
      <w:r>
        <w:rPr>
          <w:rStyle w:val="FootnoteReference"/>
          <w:snapToGrid w:val="0"/>
          <w:kern w:val="18"/>
          <w:sz w:val="18"/>
          <w:szCs w:val="18"/>
        </w:rPr>
        <w:footnoteRef/>
      </w:r>
      <w:r>
        <w:rPr>
          <w:snapToGrid w:val="0"/>
          <w:sz w:val="18"/>
          <w:szCs w:val="18"/>
        </w:rPr>
        <w:t xml:space="preserve"> </w:t>
      </w:r>
      <w:r w:rsidRPr="00421D42">
        <w:rPr>
          <w:snapToGrid w:val="0"/>
          <w:color w:val="333333"/>
          <w:sz w:val="18"/>
          <w:szCs w:val="18"/>
          <w:shd w:val="clear" w:color="auto" w:fill="FFFFFF"/>
          <w:lang w:val="ru-RU"/>
        </w:rPr>
        <w:t>Диалог по вопросам корпоративной отчетности представляет собой инициативу, созданную в ответ на потребность рынков в более высокой степени согласованности, последовательности и сопоставимости систем, стандартов и соответствующих требований корпоративной отчетности.</w:t>
      </w:r>
    </w:p>
  </w:footnote>
  <w:footnote w:id="18">
    <w:p w:rsidR="00954F6D" w:rsidRPr="00AB1F29" w:rsidRDefault="00954F6D" w:rsidP="0086090E">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lang w:val="ru-RU"/>
        </w:rPr>
      </w:pPr>
      <w:r w:rsidRPr="00060510">
        <w:rPr>
          <w:rStyle w:val="FootnoteReference"/>
          <w:snapToGrid w:val="0"/>
          <w:kern w:val="18"/>
          <w:sz w:val="18"/>
          <w:szCs w:val="18"/>
        </w:rPr>
        <w:footnoteRef/>
      </w:r>
      <w:r w:rsidRPr="00060510">
        <w:rPr>
          <w:snapToGrid w:val="0"/>
          <w:kern w:val="18"/>
          <w:szCs w:val="18"/>
        </w:rPr>
        <w:t xml:space="preserve"> </w:t>
      </w:r>
      <w:r w:rsidRPr="00AB1F29">
        <w:rPr>
          <w:snapToGrid w:val="0"/>
          <w:kern w:val="18"/>
          <w:szCs w:val="18"/>
          <w:lang w:val="ru-RU"/>
        </w:rPr>
        <w:t xml:space="preserve">Резолюция </w:t>
      </w:r>
      <w:hyperlink r:id="rId2" w:history="1">
        <w:r w:rsidRPr="00AB1F29">
          <w:rPr>
            <w:rStyle w:val="Hyperlink"/>
            <w:snapToGrid w:val="0"/>
            <w:kern w:val="18"/>
            <w:szCs w:val="18"/>
            <w:lang w:val="ru-RU"/>
          </w:rPr>
          <w:t>70/1</w:t>
        </w:r>
      </w:hyperlink>
      <w:r w:rsidRPr="00AB1F29">
        <w:rPr>
          <w:snapToGrid w:val="0"/>
          <w:kern w:val="18"/>
          <w:szCs w:val="18"/>
          <w:lang w:val="ru-RU"/>
        </w:rPr>
        <w:t xml:space="preserve"> Генеральной Ассамблеи, приложение.</w:t>
      </w:r>
    </w:p>
  </w:footnote>
  <w:footnote w:id="19">
    <w:p w:rsidR="00954F6D" w:rsidRPr="00060510" w:rsidRDefault="00954F6D" w:rsidP="0086090E">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https://home.kpmg.com/content/dam/kpmg/campaigns/csr/pdf/CSR_Reporting_2017.pdf</w:t>
      </w:r>
      <w:r w:rsidRPr="00060510">
        <w:rPr>
          <w:snapToGrid w:val="0"/>
          <w:kern w:val="18"/>
          <w:szCs w:val="18"/>
        </w:rPr>
        <w:t xml:space="preserve"> </w:t>
      </w:r>
    </w:p>
  </w:footnote>
  <w:footnote w:id="20">
    <w:p w:rsidR="00954F6D" w:rsidRPr="00060510" w:rsidRDefault="00954F6D" w:rsidP="0086090E">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https://www.pwc.nl/nl/assets/documents/the-sustainable-development-goals.pdf</w:t>
      </w:r>
      <w:r w:rsidRPr="00060510">
        <w:rPr>
          <w:snapToGrid w:val="0"/>
          <w:kern w:val="18"/>
          <w:szCs w:val="18"/>
        </w:rPr>
        <w:t xml:space="preserve"> </w:t>
      </w:r>
    </w:p>
  </w:footnote>
  <w:footnote w:id="21">
    <w:p w:rsidR="00954F6D" w:rsidRPr="00060510" w:rsidRDefault="00954F6D" w:rsidP="00AB1F2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w:t>
      </w:r>
      <w:r w:rsidRPr="00321D86">
        <w:rPr>
          <w:rFonts w:eastAsia="Arial Unicode MS"/>
          <w:snapToGrid w:val="0"/>
          <w:kern w:val="18"/>
          <w:szCs w:val="18"/>
        </w:rPr>
        <w:t>https://www.globalreporting.org/resourcelibrary/GRI_UNGC_Business-Reporting-on-SDGs_Analysis-of-Goals-and-Targets.pdf</w:t>
      </w:r>
    </w:p>
  </w:footnote>
  <w:footnote w:id="22">
    <w:p w:rsidR="00954F6D" w:rsidRPr="00060510" w:rsidRDefault="00954F6D" w:rsidP="00AB1F2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http://integratedreporting.org/resource/sdgs-integrated-thinking-and-the-integrated-report/</w:t>
      </w:r>
      <w:r w:rsidRPr="00060510">
        <w:rPr>
          <w:snapToGrid w:val="0"/>
          <w:kern w:val="18"/>
          <w:szCs w:val="18"/>
        </w:rPr>
        <w:t xml:space="preserve"> </w:t>
      </w:r>
    </w:p>
  </w:footnote>
  <w:footnote w:id="23">
    <w:p w:rsidR="00954F6D" w:rsidRPr="00060510" w:rsidRDefault="00954F6D" w:rsidP="00B1655A">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w:t>
      </w:r>
      <w:r w:rsidRPr="00321D86">
        <w:rPr>
          <w:rFonts w:eastAsia="Arial Unicode MS"/>
          <w:snapToGrid w:val="0"/>
          <w:kern w:val="18"/>
          <w:szCs w:val="18"/>
        </w:rPr>
        <w:t>https://www.cisl.cam.ac.uk/publications/working-papers-folder/healthy-ecosystem-metric-framework</w:t>
      </w:r>
    </w:p>
  </w:footnote>
  <w:footnote w:id="24">
    <w:p w:rsidR="00954F6D" w:rsidRPr="00060510" w:rsidRDefault="00954F6D" w:rsidP="00B1655A">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w:t>
      </w:r>
      <w:r w:rsidRPr="00321D86">
        <w:rPr>
          <w:rFonts w:eastAsia="Arial Unicode MS"/>
          <w:snapToGrid w:val="0"/>
          <w:kern w:val="18"/>
          <w:szCs w:val="18"/>
        </w:rPr>
        <w:t>http://www.mission-economie-biodiversite.com/wp-content/uploads/2017/11/N11-TRAVAUX-DU-CLUB-B4B-INDICATEUR-GBS-UK-BD.pdf</w:t>
      </w:r>
    </w:p>
  </w:footnote>
  <w:footnote w:id="25">
    <w:p w:rsidR="00954F6D" w:rsidRPr="00060510" w:rsidRDefault="00954F6D" w:rsidP="00B1655A">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http://institutolife.org/en/</w:t>
      </w:r>
    </w:p>
  </w:footnote>
  <w:footnote w:id="26">
    <w:p w:rsidR="00954F6D" w:rsidRPr="00060510" w:rsidRDefault="00954F6D" w:rsidP="00B1655A">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http://www.ipieca.org/resources/good-practice/biodiversity-and-ecosystem-services-fundamentals/</w:t>
      </w:r>
    </w:p>
  </w:footnote>
  <w:footnote w:id="27">
    <w:p w:rsidR="00954F6D" w:rsidRPr="00060510" w:rsidRDefault="00954F6D" w:rsidP="00B1655A">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http://ec.europa.eu/environment/biodiversity/business/workstreams/natural-capital-accounting/index_en.htm</w:t>
      </w:r>
    </w:p>
  </w:footnote>
  <w:footnote w:id="28">
    <w:p w:rsidR="00954F6D" w:rsidRPr="00060510" w:rsidRDefault="00954F6D" w:rsidP="00B1655A">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https://unstats.un.org/unsd/envaccounting/seea.asp</w:t>
      </w:r>
    </w:p>
  </w:footnote>
  <w:footnote w:id="29">
    <w:p w:rsidR="00954F6D" w:rsidRPr="00060510" w:rsidRDefault="00954F6D" w:rsidP="00B1655A">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00804FC6">
        <w:rPr>
          <w:snapToGrid w:val="0"/>
          <w:kern w:val="18"/>
          <w:szCs w:val="18"/>
          <w:lang w:val="ru-RU"/>
        </w:rPr>
        <w:t xml:space="preserve">См. </w:t>
      </w:r>
      <w:r w:rsidR="00804FC6">
        <w:rPr>
          <w:snapToGrid w:val="0"/>
          <w:kern w:val="18"/>
          <w:szCs w:val="18"/>
          <w:lang w:val="ru-RU"/>
        </w:rPr>
        <w:t xml:space="preserve">Технические серии КБР № </w:t>
      </w:r>
      <w:r w:rsidRPr="00060510">
        <w:rPr>
          <w:snapToGrid w:val="0"/>
          <w:kern w:val="18"/>
          <w:szCs w:val="18"/>
        </w:rPr>
        <w:t xml:space="preserve">77 </w:t>
      </w:r>
      <w:r w:rsidR="00804FC6">
        <w:rPr>
          <w:snapToGrid w:val="0"/>
          <w:kern w:val="18"/>
          <w:szCs w:val="18"/>
          <w:lang w:val="ru-RU"/>
        </w:rPr>
        <w:t xml:space="preserve">о сделанных выводах и </w:t>
      </w:r>
      <w:r w:rsidR="001C6A19">
        <w:rPr>
          <w:snapToGrid w:val="0"/>
          <w:kern w:val="18"/>
          <w:szCs w:val="18"/>
          <w:lang w:val="ru-RU"/>
        </w:rPr>
        <w:t xml:space="preserve">подготовленную впоследствии </w:t>
      </w:r>
      <w:r w:rsidR="00804FC6">
        <w:rPr>
          <w:snapToGrid w:val="0"/>
          <w:kern w:val="18"/>
          <w:szCs w:val="18"/>
          <w:lang w:val="ru-RU"/>
        </w:rPr>
        <w:t xml:space="preserve">техническую рекомендацию по адресу: </w:t>
      </w:r>
      <w:r w:rsidRPr="00060510">
        <w:rPr>
          <w:snapToGrid w:val="0"/>
          <w:kern w:val="18"/>
          <w:szCs w:val="18"/>
        </w:rPr>
        <w:t>f</w:t>
      </w:r>
      <w:r w:rsidRPr="00321D86">
        <w:rPr>
          <w:rFonts w:eastAsia="Arial Unicode MS"/>
          <w:snapToGrid w:val="0"/>
          <w:kern w:val="18"/>
          <w:szCs w:val="18"/>
        </w:rPr>
        <w:t>https://unstats.un.org/unsd/envaccounting/eea_project/default.asp</w:t>
      </w:r>
      <w:r w:rsidRPr="00060510">
        <w:rPr>
          <w:snapToGrid w:val="0"/>
          <w:kern w:val="18"/>
          <w:szCs w:val="18"/>
        </w:rPr>
        <w:t xml:space="preserve"> .</w:t>
      </w:r>
      <w:proofErr w:type="spellStart"/>
      <w:r w:rsidR="00804FC6" w:rsidRPr="00804FC6">
        <w:rPr>
          <w:snapToGrid w:val="0"/>
          <w:kern w:val="18"/>
          <w:szCs w:val="18"/>
        </w:rPr>
        <w:t>См</w:t>
      </w:r>
      <w:proofErr w:type="spellEnd"/>
      <w:r w:rsidR="00804FC6" w:rsidRPr="00804FC6">
        <w:rPr>
          <w:snapToGrid w:val="0"/>
          <w:kern w:val="18"/>
          <w:szCs w:val="18"/>
        </w:rPr>
        <w:t xml:space="preserve">. </w:t>
      </w:r>
      <w:proofErr w:type="spellStart"/>
      <w:r w:rsidR="00804FC6" w:rsidRPr="00804FC6">
        <w:rPr>
          <w:snapToGrid w:val="0"/>
          <w:kern w:val="18"/>
          <w:szCs w:val="18"/>
        </w:rPr>
        <w:t>также</w:t>
      </w:r>
      <w:proofErr w:type="spellEnd"/>
      <w:r w:rsidR="00804FC6" w:rsidRPr="00804FC6">
        <w:rPr>
          <w:snapToGrid w:val="0"/>
          <w:kern w:val="18"/>
          <w:szCs w:val="18"/>
        </w:rPr>
        <w:t xml:space="preserve"> </w:t>
      </w:r>
      <w:proofErr w:type="spellStart"/>
      <w:r w:rsidR="00804FC6" w:rsidRPr="00804FC6">
        <w:rPr>
          <w:snapToGrid w:val="0"/>
          <w:kern w:val="18"/>
          <w:szCs w:val="18"/>
        </w:rPr>
        <w:t>инициативу</w:t>
      </w:r>
      <w:proofErr w:type="spellEnd"/>
      <w:r w:rsidR="00804FC6" w:rsidRPr="00804FC6">
        <w:rPr>
          <w:snapToGrid w:val="0"/>
          <w:kern w:val="18"/>
          <w:szCs w:val="18"/>
        </w:rPr>
        <w:t xml:space="preserve"> </w:t>
      </w:r>
      <w:proofErr w:type="spellStart"/>
      <w:r w:rsidR="00804FC6" w:rsidRPr="00804FC6">
        <w:rPr>
          <w:snapToGrid w:val="0"/>
          <w:kern w:val="18"/>
          <w:szCs w:val="18"/>
        </w:rPr>
        <w:t>Всемирного</w:t>
      </w:r>
      <w:proofErr w:type="spellEnd"/>
      <w:r w:rsidR="00804FC6" w:rsidRPr="00804FC6">
        <w:rPr>
          <w:snapToGrid w:val="0"/>
          <w:kern w:val="18"/>
          <w:szCs w:val="18"/>
        </w:rPr>
        <w:t xml:space="preserve"> </w:t>
      </w:r>
      <w:proofErr w:type="spellStart"/>
      <w:r w:rsidR="00804FC6" w:rsidRPr="00804FC6">
        <w:rPr>
          <w:snapToGrid w:val="0"/>
          <w:kern w:val="18"/>
          <w:szCs w:val="18"/>
        </w:rPr>
        <w:t>банк</w:t>
      </w:r>
      <w:r w:rsidR="00804FC6">
        <w:rPr>
          <w:snapToGrid w:val="0"/>
          <w:kern w:val="18"/>
          <w:szCs w:val="18"/>
        </w:rPr>
        <w:t>а</w:t>
      </w:r>
      <w:proofErr w:type="spellEnd"/>
      <w:r w:rsidR="00804FC6">
        <w:rPr>
          <w:snapToGrid w:val="0"/>
          <w:kern w:val="18"/>
          <w:szCs w:val="18"/>
        </w:rPr>
        <w:t xml:space="preserve"> WAVES</w:t>
      </w:r>
      <w:r w:rsidR="00804FC6">
        <w:rPr>
          <w:snapToGrid w:val="0"/>
          <w:kern w:val="18"/>
          <w:szCs w:val="18"/>
          <w:lang w:val="ru-RU"/>
        </w:rPr>
        <w:t>:</w:t>
      </w:r>
      <w:r w:rsidRPr="00060510">
        <w:rPr>
          <w:snapToGrid w:val="0"/>
          <w:kern w:val="18"/>
          <w:szCs w:val="18"/>
        </w:rPr>
        <w:t xml:space="preserve"> </w:t>
      </w:r>
      <w:r w:rsidRPr="00321D86">
        <w:rPr>
          <w:rFonts w:eastAsia="Arial Unicode MS"/>
          <w:snapToGrid w:val="0"/>
          <w:kern w:val="18"/>
          <w:szCs w:val="18"/>
        </w:rPr>
        <w:t>https://www.wavespartnership.org</w:t>
      </w:r>
    </w:p>
  </w:footnote>
  <w:footnote w:id="30">
    <w:p w:rsidR="00954F6D" w:rsidRPr="00060510" w:rsidRDefault="00954F6D" w:rsidP="00B1655A">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Pr>
          <w:snapToGrid w:val="0"/>
          <w:kern w:val="18"/>
          <w:szCs w:val="18"/>
          <w:lang w:val="ru-RU"/>
        </w:rPr>
        <w:t xml:space="preserve"> См.</w:t>
      </w:r>
      <w:r w:rsidRPr="00060510">
        <w:rPr>
          <w:snapToGrid w:val="0"/>
          <w:kern w:val="18"/>
          <w:szCs w:val="18"/>
        </w:rPr>
        <w:t xml:space="preserve"> </w:t>
      </w:r>
      <w:r w:rsidRPr="00321D86">
        <w:rPr>
          <w:rFonts w:eastAsia="Arial Unicode MS"/>
          <w:snapToGrid w:val="0"/>
          <w:kern w:val="18"/>
          <w:szCs w:val="18"/>
        </w:rPr>
        <w:t>https://unstats.un.org/unsd/envaccounting/eu_project/default.asp</w:t>
      </w:r>
    </w:p>
  </w:footnote>
  <w:footnote w:id="31">
    <w:p w:rsidR="00954F6D" w:rsidRPr="00060510" w:rsidRDefault="00954F6D" w:rsidP="00D95EC6">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kern w:val="18"/>
          <w:szCs w:val="18"/>
        </w:rPr>
        <w:t>https://www.cbd.int/business/meetings-events/2017/default.shtml</w:t>
      </w:r>
    </w:p>
  </w:footnote>
  <w:footnote w:id="32">
    <w:p w:rsidR="00954F6D" w:rsidRPr="00060510" w:rsidRDefault="00954F6D" w:rsidP="00D95EC6">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321D86">
        <w:rPr>
          <w:rFonts w:eastAsia="Arial Unicode MS"/>
          <w:snapToGrid w:val="0"/>
          <w:spacing w:val="-12"/>
          <w:kern w:val="18"/>
          <w:szCs w:val="18"/>
        </w:rPr>
        <w:t>https://www.bipindicators.net/system/resources/files/000/002/191/original/Framework_Brochure_UK_0311_LOWRES_%281%29.pdf?1481634262</w:t>
      </w:r>
    </w:p>
  </w:footnote>
  <w:footnote w:id="33">
    <w:p w:rsidR="00954F6D" w:rsidRPr="00804FC6" w:rsidRDefault="00954F6D" w:rsidP="00D95EC6">
      <w:pPr>
        <w:suppressLineNumbers/>
        <w:suppressAutoHyphens/>
        <w:kinsoku w:val="0"/>
        <w:overflowPunct w:val="0"/>
        <w:autoSpaceDE w:val="0"/>
        <w:autoSpaceDN w:val="0"/>
        <w:adjustRightInd w:val="0"/>
        <w:snapToGrid w:val="0"/>
        <w:jc w:val="left"/>
        <w:rPr>
          <w:snapToGrid w:val="0"/>
          <w:kern w:val="18"/>
          <w:sz w:val="18"/>
          <w:szCs w:val="18"/>
          <w:lang w:val="ru-RU"/>
        </w:rPr>
      </w:pPr>
      <w:r w:rsidRPr="00060510">
        <w:rPr>
          <w:rStyle w:val="FootnoteReference"/>
          <w:snapToGrid w:val="0"/>
          <w:kern w:val="18"/>
          <w:sz w:val="18"/>
          <w:szCs w:val="18"/>
        </w:rPr>
        <w:footnoteRef/>
      </w:r>
      <w:r w:rsidRPr="00060510">
        <w:rPr>
          <w:snapToGrid w:val="0"/>
          <w:kern w:val="18"/>
          <w:sz w:val="18"/>
          <w:szCs w:val="18"/>
        </w:rPr>
        <w:t xml:space="preserve"> </w:t>
      </w:r>
      <w:r w:rsidR="00804FC6" w:rsidRPr="00804FC6">
        <w:rPr>
          <w:snapToGrid w:val="0"/>
          <w:kern w:val="18"/>
          <w:sz w:val="18"/>
          <w:szCs w:val="18"/>
          <w:lang w:val="ru-RU"/>
        </w:rPr>
        <w:t>А именно, непреходящую ценность биологического разнообразия, а также экологическое, генетическое, социальное, экономическое, научное, воспитательное, культурное, рекреационное и эстетическое значение биологического разнообразия и его компонентов</w:t>
      </w:r>
      <w:r w:rsidRPr="00804FC6">
        <w:rPr>
          <w:snapToGrid w:val="0"/>
          <w:color w:val="333333"/>
          <w:kern w:val="18"/>
          <w:sz w:val="18"/>
          <w:szCs w:val="18"/>
          <w:shd w:val="clear" w:color="auto" w:fill="FFFFFF"/>
          <w:lang w:val="ru-RU"/>
        </w:rPr>
        <w:t>.</w:t>
      </w:r>
    </w:p>
  </w:footnote>
  <w:footnote w:id="34">
    <w:p w:rsidR="00954F6D" w:rsidRPr="00060510" w:rsidRDefault="00954F6D" w:rsidP="001C6A19">
      <w:pPr>
        <w:pStyle w:val="FootnoteText"/>
        <w:keepLines w:val="0"/>
        <w:suppressLineNumbers/>
        <w:suppressAutoHyphens/>
        <w:kinsoku w:val="0"/>
        <w:overflowPunct w:val="0"/>
        <w:autoSpaceDE w:val="0"/>
        <w:autoSpaceDN w:val="0"/>
        <w:adjustRightInd w:val="0"/>
        <w:snapToGrid w:val="0"/>
        <w:spacing w:after="0"/>
        <w:ind w:firstLine="0"/>
        <w:rPr>
          <w:snapToGrid w:val="0"/>
          <w:kern w:val="18"/>
          <w:szCs w:val="18"/>
        </w:rPr>
      </w:pPr>
      <w:r w:rsidRPr="00060510">
        <w:rPr>
          <w:rStyle w:val="FootnoteReference"/>
          <w:snapToGrid w:val="0"/>
          <w:kern w:val="18"/>
          <w:sz w:val="18"/>
          <w:szCs w:val="18"/>
        </w:rPr>
        <w:footnoteRef/>
      </w:r>
      <w:r w:rsidRPr="00060510">
        <w:rPr>
          <w:snapToGrid w:val="0"/>
          <w:kern w:val="18"/>
          <w:szCs w:val="18"/>
        </w:rPr>
        <w:t xml:space="preserve"> </w:t>
      </w:r>
      <w:r w:rsidRPr="008049B2">
        <w:rPr>
          <w:snapToGrid w:val="0"/>
          <w:kern w:val="18"/>
          <w:szCs w:val="18"/>
          <w:lang w:val="ru-RU"/>
        </w:rPr>
        <w:t xml:space="preserve">Это </w:t>
      </w:r>
      <w:r w:rsidRPr="008049B2">
        <w:rPr>
          <w:snapToGrid w:val="0"/>
          <w:kern w:val="18"/>
          <w:szCs w:val="18"/>
          <w:lang w:val="ru-RU"/>
        </w:rPr>
        <w:t xml:space="preserve">инструмент регулируется </w:t>
      </w:r>
      <w:r w:rsidR="00804FC6">
        <w:rPr>
          <w:snapToGrid w:val="0"/>
          <w:kern w:val="18"/>
          <w:szCs w:val="18"/>
          <w:lang w:val="ru-RU"/>
        </w:rPr>
        <w:t xml:space="preserve">организациями </w:t>
      </w:r>
      <w:r w:rsidRPr="008049B2">
        <w:rPr>
          <w:snapToGrid w:val="0"/>
          <w:kern w:val="18"/>
          <w:szCs w:val="18"/>
          <w:lang w:val="ru-RU"/>
        </w:rPr>
        <w:t>ЮНЕП-ВЦМ</w:t>
      </w:r>
      <w:r>
        <w:rPr>
          <w:snapToGrid w:val="0"/>
          <w:kern w:val="18"/>
          <w:szCs w:val="18"/>
          <w:lang w:val="ru-RU"/>
        </w:rPr>
        <w:t>П</w:t>
      </w:r>
      <w:r w:rsidRPr="008049B2">
        <w:rPr>
          <w:snapToGrid w:val="0"/>
          <w:kern w:val="18"/>
          <w:szCs w:val="18"/>
          <w:lang w:val="ru-RU"/>
        </w:rPr>
        <w:t>, Консервейшн Интернэшнл, МСОП</w:t>
      </w:r>
      <w:r>
        <w:rPr>
          <w:snapToGrid w:val="0"/>
          <w:kern w:val="18"/>
          <w:szCs w:val="18"/>
          <w:lang w:val="ru-RU"/>
        </w:rPr>
        <w:t xml:space="preserve"> и</w:t>
      </w:r>
      <w:r w:rsidRPr="008049B2">
        <w:rPr>
          <w:snapToGrid w:val="0"/>
          <w:kern w:val="18"/>
          <w:szCs w:val="18"/>
          <w:lang w:val="ru-RU"/>
        </w:rPr>
        <w:t xml:space="preserve"> Бердлайф Интернэшнл, что позволяет </w:t>
      </w:r>
      <w:r>
        <w:rPr>
          <w:snapToGrid w:val="0"/>
          <w:kern w:val="18"/>
          <w:szCs w:val="18"/>
          <w:lang w:val="ru-RU"/>
        </w:rPr>
        <w:t>отображать</w:t>
      </w:r>
      <w:r w:rsidRPr="008049B2">
        <w:rPr>
          <w:snapToGrid w:val="0"/>
          <w:kern w:val="18"/>
          <w:szCs w:val="18"/>
          <w:lang w:val="ru-RU"/>
        </w:rPr>
        <w:t xml:space="preserve"> положение</w:t>
      </w:r>
      <w:r>
        <w:rPr>
          <w:snapToGrid w:val="0"/>
          <w:kern w:val="18"/>
          <w:szCs w:val="18"/>
          <w:lang w:val="ru-RU"/>
        </w:rPr>
        <w:t xml:space="preserve"> охраняемых районов</w:t>
      </w:r>
      <w:r w:rsidRPr="008049B2">
        <w:rPr>
          <w:snapToGrid w:val="0"/>
          <w:kern w:val="18"/>
          <w:szCs w:val="18"/>
          <w:lang w:val="ru-RU"/>
        </w:rPr>
        <w:t xml:space="preserve">, </w:t>
      </w:r>
      <w:r w:rsidRPr="00804FC6">
        <w:rPr>
          <w:snapToGrid w:val="0"/>
          <w:kern w:val="18"/>
          <w:szCs w:val="18"/>
          <w:lang w:val="ru-RU"/>
        </w:rPr>
        <w:t>ключевы</w:t>
      </w:r>
      <w:r w:rsidR="001C6A19">
        <w:rPr>
          <w:snapToGrid w:val="0"/>
          <w:kern w:val="18"/>
          <w:szCs w:val="18"/>
          <w:lang w:val="ru-RU"/>
        </w:rPr>
        <w:t>х</w:t>
      </w:r>
      <w:r w:rsidRPr="00804FC6">
        <w:rPr>
          <w:snapToGrid w:val="0"/>
          <w:kern w:val="18"/>
          <w:szCs w:val="18"/>
          <w:lang w:val="ru-RU"/>
        </w:rPr>
        <w:t xml:space="preserve"> район</w:t>
      </w:r>
      <w:r w:rsidR="001C6A19">
        <w:rPr>
          <w:snapToGrid w:val="0"/>
          <w:kern w:val="18"/>
          <w:szCs w:val="18"/>
          <w:lang w:val="ru-RU"/>
        </w:rPr>
        <w:t>ов</w:t>
      </w:r>
      <w:r w:rsidRPr="00804FC6">
        <w:rPr>
          <w:snapToGrid w:val="0"/>
          <w:kern w:val="18"/>
          <w:szCs w:val="18"/>
          <w:lang w:val="ru-RU"/>
        </w:rPr>
        <w:t xml:space="preserve"> для сохранения биоразнообразия и</w:t>
      </w:r>
      <w:r w:rsidRPr="008049B2">
        <w:rPr>
          <w:snapToGrid w:val="0"/>
          <w:kern w:val="18"/>
          <w:szCs w:val="18"/>
          <w:lang w:val="ru-RU"/>
        </w:rPr>
        <w:t xml:space="preserve"> наличи</w:t>
      </w:r>
      <w:r w:rsidR="001C6A19">
        <w:rPr>
          <w:snapToGrid w:val="0"/>
          <w:kern w:val="18"/>
          <w:szCs w:val="18"/>
          <w:lang w:val="ru-RU"/>
        </w:rPr>
        <w:t>я</w:t>
      </w:r>
      <w:r w:rsidRPr="008049B2">
        <w:rPr>
          <w:snapToGrid w:val="0"/>
          <w:kern w:val="18"/>
          <w:szCs w:val="18"/>
          <w:lang w:val="ru-RU"/>
        </w:rPr>
        <w:t xml:space="preserve"> видов, находящихся под угрозой исчезновения. </w:t>
      </w:r>
      <w:r>
        <w:rPr>
          <w:snapToGrid w:val="0"/>
          <w:kern w:val="18"/>
          <w:szCs w:val="18"/>
          <w:lang w:val="ru-RU"/>
        </w:rPr>
        <w:t>См.</w:t>
      </w:r>
      <w:r w:rsidRPr="00060510">
        <w:rPr>
          <w:snapToGrid w:val="0"/>
          <w:kern w:val="18"/>
          <w:szCs w:val="18"/>
        </w:rPr>
        <w:t xml:space="preserve"> </w:t>
      </w:r>
      <w:r w:rsidRPr="00321D86">
        <w:rPr>
          <w:rFonts w:eastAsia="Arial Unicode MS"/>
          <w:snapToGrid w:val="0"/>
          <w:kern w:val="18"/>
          <w:szCs w:val="18"/>
        </w:rPr>
        <w:t>https://www.unep-wcmc.org/resources-and-data/ibat</w:t>
      </w:r>
    </w:p>
  </w:footnote>
  <w:footnote w:id="35">
    <w:p w:rsidR="00B044C9" w:rsidRPr="00112D37" w:rsidRDefault="00B044C9" w:rsidP="00B044C9">
      <w:pPr>
        <w:pStyle w:val="FootnoteText"/>
        <w:keepLines w:val="0"/>
        <w:suppressLineNumbers/>
        <w:suppressAutoHyphens/>
        <w:kinsoku w:val="0"/>
        <w:overflowPunct w:val="0"/>
        <w:autoSpaceDE w:val="0"/>
        <w:autoSpaceDN w:val="0"/>
        <w:adjustRightInd w:val="0"/>
        <w:snapToGrid w:val="0"/>
        <w:spacing w:after="0"/>
        <w:ind w:firstLine="0"/>
        <w:jc w:val="left"/>
        <w:rPr>
          <w:snapToGrid w:val="0"/>
          <w:kern w:val="18"/>
          <w:szCs w:val="18"/>
          <w:lang w:val="ru-RU"/>
        </w:rPr>
      </w:pPr>
      <w:r w:rsidRPr="00060510">
        <w:rPr>
          <w:rStyle w:val="FootnoteReference"/>
          <w:snapToGrid w:val="0"/>
          <w:kern w:val="18"/>
          <w:sz w:val="18"/>
          <w:szCs w:val="18"/>
        </w:rPr>
        <w:footnoteRef/>
      </w:r>
      <w:r w:rsidRPr="00112D37">
        <w:rPr>
          <w:snapToGrid w:val="0"/>
          <w:kern w:val="18"/>
          <w:szCs w:val="18"/>
          <w:lang w:val="ru-RU"/>
        </w:rPr>
        <w:t xml:space="preserve"> </w:t>
      </w:r>
      <w:r>
        <w:rPr>
          <w:snapToGrid w:val="0"/>
          <w:kern w:val="18"/>
          <w:szCs w:val="18"/>
          <w:lang w:val="ru-RU"/>
        </w:rPr>
        <w:t>ГИО-</w:t>
      </w:r>
      <w:r w:rsidRPr="00112D37">
        <w:rPr>
          <w:snapToGrid w:val="0"/>
          <w:kern w:val="18"/>
          <w:szCs w:val="18"/>
          <w:lang w:val="ru-RU"/>
        </w:rPr>
        <w:t xml:space="preserve">304: </w:t>
      </w:r>
      <w:r w:rsidRPr="007F75A0">
        <w:rPr>
          <w:snapToGrid w:val="0"/>
          <w:kern w:val="22"/>
          <w:lang w:val="ru-RU" w:eastAsia="ja-JP" w:bidi="th-TH"/>
        </w:rPr>
        <w:t xml:space="preserve">Биоразнообразие </w:t>
      </w:r>
      <w:r w:rsidRPr="00112D37">
        <w:rPr>
          <w:snapToGrid w:val="0"/>
          <w:kern w:val="18"/>
          <w:szCs w:val="18"/>
          <w:lang w:val="ru-RU"/>
        </w:rPr>
        <w:t xml:space="preserve">2016 </w:t>
      </w:r>
      <w:r w:rsidRPr="00885C1C">
        <w:rPr>
          <w:snapToGrid w:val="0"/>
          <w:kern w:val="18"/>
          <w:szCs w:val="18"/>
          <w:lang w:val="ru-RU"/>
        </w:rPr>
        <w:t>(Специальные стандарты серии 300 (экологические темы)</w:t>
      </w:r>
      <w:r>
        <w:rPr>
          <w:snapToGrid w:val="0"/>
          <w:kern w:val="18"/>
          <w:szCs w:val="18"/>
          <w:lang w:val="ru-RU"/>
        </w:rPr>
        <w:t>)</w:t>
      </w:r>
      <w:r w:rsidRPr="00885C1C">
        <w:rPr>
          <w:snapToGrid w:val="0"/>
          <w:kern w:val="18"/>
          <w:szCs w:val="18"/>
          <w:lang w:val="ru-RU"/>
        </w:rPr>
        <w:t xml:space="preserve"> см. по адресу: </w:t>
      </w:r>
      <w:r w:rsidRPr="00321D86">
        <w:rPr>
          <w:rFonts w:eastAsia="Arial Unicode MS"/>
          <w:snapToGrid w:val="0"/>
          <w:kern w:val="18"/>
          <w:szCs w:val="18"/>
        </w:rPr>
        <w:t>https</w:t>
      </w:r>
      <w:r w:rsidRPr="00112D37">
        <w:rPr>
          <w:rFonts w:eastAsia="Arial Unicode MS"/>
          <w:snapToGrid w:val="0"/>
          <w:kern w:val="18"/>
          <w:szCs w:val="18"/>
          <w:lang w:val="ru-RU"/>
        </w:rPr>
        <w:t>://</w:t>
      </w:r>
      <w:r w:rsidRPr="00321D86">
        <w:rPr>
          <w:rFonts w:eastAsia="Arial Unicode MS"/>
          <w:snapToGrid w:val="0"/>
          <w:kern w:val="18"/>
          <w:szCs w:val="18"/>
        </w:rPr>
        <w:t>www</w:t>
      </w:r>
      <w:r w:rsidRPr="00112D37">
        <w:rPr>
          <w:rFonts w:eastAsia="Arial Unicode MS"/>
          <w:snapToGrid w:val="0"/>
          <w:kern w:val="18"/>
          <w:szCs w:val="18"/>
          <w:lang w:val="ru-RU"/>
        </w:rPr>
        <w:t>.</w:t>
      </w:r>
      <w:proofErr w:type="spellStart"/>
      <w:r w:rsidRPr="00321D86">
        <w:rPr>
          <w:rFonts w:eastAsia="Arial Unicode MS"/>
          <w:snapToGrid w:val="0"/>
          <w:kern w:val="18"/>
          <w:szCs w:val="18"/>
        </w:rPr>
        <w:t>globalreporting</w:t>
      </w:r>
      <w:proofErr w:type="spellEnd"/>
      <w:r w:rsidRPr="00112D37">
        <w:rPr>
          <w:rFonts w:eastAsia="Arial Unicode MS"/>
          <w:snapToGrid w:val="0"/>
          <w:kern w:val="18"/>
          <w:szCs w:val="18"/>
          <w:lang w:val="ru-RU"/>
        </w:rPr>
        <w:t>.</w:t>
      </w:r>
      <w:r w:rsidRPr="00321D86">
        <w:rPr>
          <w:rFonts w:eastAsia="Arial Unicode MS"/>
          <w:snapToGrid w:val="0"/>
          <w:kern w:val="18"/>
          <w:szCs w:val="18"/>
        </w:rPr>
        <w:t>org</w:t>
      </w:r>
      <w:r w:rsidRPr="00112D37">
        <w:rPr>
          <w:rFonts w:eastAsia="Arial Unicode MS"/>
          <w:snapToGrid w:val="0"/>
          <w:kern w:val="18"/>
          <w:szCs w:val="18"/>
          <w:lang w:val="ru-RU"/>
        </w:rPr>
        <w:t>/</w:t>
      </w:r>
      <w:r w:rsidRPr="00321D86">
        <w:rPr>
          <w:rFonts w:eastAsia="Arial Unicode MS"/>
          <w:snapToGrid w:val="0"/>
          <w:kern w:val="18"/>
          <w:szCs w:val="18"/>
        </w:rPr>
        <w:t>standards</w:t>
      </w:r>
      <w:r w:rsidRPr="00112D37">
        <w:rPr>
          <w:rFonts w:eastAsia="Arial Unicode MS"/>
          <w:snapToGrid w:val="0"/>
          <w:kern w:val="18"/>
          <w:szCs w:val="18"/>
          <w:lang w:val="ru-RU"/>
        </w:rPr>
        <w:t>/</w:t>
      </w:r>
      <w:proofErr w:type="spellStart"/>
      <w:r w:rsidRPr="00321D86">
        <w:rPr>
          <w:rFonts w:eastAsia="Arial Unicode MS"/>
          <w:snapToGrid w:val="0"/>
          <w:kern w:val="18"/>
          <w:szCs w:val="18"/>
        </w:rPr>
        <w:t>gri</w:t>
      </w:r>
      <w:proofErr w:type="spellEnd"/>
      <w:r w:rsidRPr="00112D37">
        <w:rPr>
          <w:rFonts w:eastAsia="Arial Unicode MS"/>
          <w:snapToGrid w:val="0"/>
          <w:kern w:val="18"/>
          <w:szCs w:val="18"/>
          <w:lang w:val="ru-RU"/>
        </w:rPr>
        <w:t>-</w:t>
      </w:r>
      <w:r w:rsidRPr="00321D86">
        <w:rPr>
          <w:rFonts w:eastAsia="Arial Unicode MS"/>
          <w:snapToGrid w:val="0"/>
          <w:kern w:val="18"/>
          <w:szCs w:val="18"/>
        </w:rPr>
        <w:t>standards</w:t>
      </w:r>
      <w:r w:rsidRPr="00112D37">
        <w:rPr>
          <w:rFonts w:eastAsia="Arial Unicode MS"/>
          <w:snapToGrid w:val="0"/>
          <w:kern w:val="18"/>
          <w:szCs w:val="18"/>
          <w:lang w:val="ru-RU"/>
        </w:rPr>
        <w:t>-</w:t>
      </w:r>
      <w:r w:rsidRPr="00321D86">
        <w:rPr>
          <w:rFonts w:eastAsia="Arial Unicode MS"/>
          <w:snapToGrid w:val="0"/>
          <w:kern w:val="18"/>
          <w:szCs w:val="18"/>
        </w:rPr>
        <w:t>download</w:t>
      </w:r>
      <w:r w:rsidRPr="00112D37">
        <w:rPr>
          <w:rFonts w:eastAsia="Arial Unicode MS"/>
          <w:snapToGrid w:val="0"/>
          <w:kern w:val="18"/>
          <w:szCs w:val="18"/>
          <w:lang w:val="ru-RU"/>
        </w:rPr>
        <w:t>-</w:t>
      </w:r>
      <w:proofErr w:type="spellStart"/>
      <w:r w:rsidRPr="00321D86">
        <w:rPr>
          <w:rFonts w:eastAsia="Arial Unicode MS"/>
          <w:snapToGrid w:val="0"/>
          <w:kern w:val="18"/>
          <w:szCs w:val="18"/>
        </w:rPr>
        <w:t>center</w:t>
      </w:r>
      <w:proofErr w:type="spellEnd"/>
      <w:r w:rsidRPr="00112D37">
        <w:rPr>
          <w:rFonts w:eastAsia="Arial Unicode MS"/>
          <w:snapToGrid w:val="0"/>
          <w:kern w:val="18"/>
          <w:szCs w:val="18"/>
          <w:lang w:val="ru-RU"/>
        </w:rPr>
        <w:t>/</w:t>
      </w:r>
      <w:proofErr w:type="spellStart"/>
      <w:r w:rsidRPr="00321D86">
        <w:rPr>
          <w:rFonts w:eastAsia="Arial Unicode MS"/>
          <w:snapToGrid w:val="0"/>
          <w:kern w:val="18"/>
          <w:szCs w:val="18"/>
        </w:rPr>
        <w:t>gri</w:t>
      </w:r>
      <w:proofErr w:type="spellEnd"/>
      <w:r w:rsidRPr="00112D37">
        <w:rPr>
          <w:rFonts w:eastAsia="Arial Unicode MS"/>
          <w:snapToGrid w:val="0"/>
          <w:kern w:val="18"/>
          <w:szCs w:val="18"/>
          <w:lang w:val="ru-RU"/>
        </w:rPr>
        <w:t>-304-</w:t>
      </w:r>
      <w:r w:rsidRPr="00321D86">
        <w:rPr>
          <w:rFonts w:eastAsia="Arial Unicode MS"/>
          <w:snapToGrid w:val="0"/>
          <w:kern w:val="18"/>
          <w:szCs w:val="18"/>
        </w:rPr>
        <w:t>biodiversity</w:t>
      </w:r>
      <w:r w:rsidRPr="00112D37">
        <w:rPr>
          <w:rFonts w:eastAsia="Arial Unicode MS"/>
          <w:snapToGrid w:val="0"/>
          <w:kern w:val="18"/>
          <w:szCs w:val="18"/>
          <w:lang w:val="ru-RU"/>
        </w:rPr>
        <w:t>/</w:t>
      </w:r>
    </w:p>
  </w:footnote>
  <w:footnote w:id="36">
    <w:p w:rsidR="00954F6D" w:rsidRPr="00117D70" w:rsidRDefault="00954F6D" w:rsidP="00321D86">
      <w:pPr>
        <w:suppressLineNumbers/>
        <w:suppressAutoHyphens/>
        <w:kinsoku w:val="0"/>
        <w:overflowPunct w:val="0"/>
        <w:autoSpaceDE w:val="0"/>
        <w:autoSpaceDN w:val="0"/>
        <w:adjustRightInd w:val="0"/>
        <w:snapToGrid w:val="0"/>
        <w:jc w:val="left"/>
        <w:rPr>
          <w:snapToGrid w:val="0"/>
          <w:kern w:val="18"/>
          <w:sz w:val="18"/>
          <w:szCs w:val="18"/>
          <w:lang w:val="ru-RU"/>
        </w:rPr>
      </w:pPr>
      <w:r w:rsidRPr="00060510">
        <w:rPr>
          <w:rStyle w:val="FootnoteReference"/>
          <w:snapToGrid w:val="0"/>
          <w:kern w:val="18"/>
          <w:sz w:val="18"/>
          <w:szCs w:val="18"/>
        </w:rPr>
        <w:footnoteRef/>
      </w:r>
      <w:r w:rsidRPr="00060510">
        <w:rPr>
          <w:snapToGrid w:val="0"/>
          <w:kern w:val="18"/>
          <w:sz w:val="18"/>
          <w:szCs w:val="18"/>
        </w:rPr>
        <w:t xml:space="preserve"> </w:t>
      </w:r>
      <w:r w:rsidR="00106E83" w:rsidRPr="00117D70">
        <w:rPr>
          <w:bCs/>
          <w:iCs/>
          <w:snapToGrid w:val="0"/>
          <w:color w:val="262626"/>
          <w:kern w:val="18"/>
          <w:sz w:val="18"/>
          <w:szCs w:val="18"/>
          <w:shd w:val="clear" w:color="auto" w:fill="FFFFFF"/>
          <w:lang w:val="ru-RU"/>
        </w:rPr>
        <w:t>Стратегическая цель</w:t>
      </w:r>
      <w:r w:rsidRPr="00117D70">
        <w:rPr>
          <w:bCs/>
          <w:iCs/>
          <w:snapToGrid w:val="0"/>
          <w:color w:val="262626"/>
          <w:kern w:val="18"/>
          <w:sz w:val="18"/>
          <w:szCs w:val="18"/>
          <w:shd w:val="clear" w:color="auto" w:fill="FFFFFF"/>
          <w:lang w:val="ru-RU"/>
        </w:rPr>
        <w:t xml:space="preserve"> A: </w:t>
      </w:r>
      <w:r w:rsidR="00106E83" w:rsidRPr="00117D70">
        <w:rPr>
          <w:bCs/>
          <w:iCs/>
          <w:snapToGrid w:val="0"/>
          <w:color w:val="262626"/>
          <w:kern w:val="18"/>
          <w:sz w:val="18"/>
          <w:szCs w:val="18"/>
          <w:shd w:val="clear" w:color="auto" w:fill="FFFFFF"/>
          <w:lang w:val="ru-RU"/>
        </w:rPr>
        <w:t>Ведение борьбы с основными причинами утраты биоразнообразия путем включения тематики биоразнообразия в деятельность правительств и общества</w:t>
      </w:r>
      <w:r w:rsidRPr="00117D70">
        <w:rPr>
          <w:bCs/>
          <w:iCs/>
          <w:snapToGrid w:val="0"/>
          <w:color w:val="262626"/>
          <w:kern w:val="18"/>
          <w:sz w:val="18"/>
          <w:szCs w:val="18"/>
          <w:shd w:val="clear" w:color="auto" w:fill="FFFFFF"/>
          <w:lang w:val="ru-RU"/>
        </w:rPr>
        <w:t>.</w:t>
      </w:r>
    </w:p>
  </w:footnote>
  <w:footnote w:id="37">
    <w:p w:rsidR="00954F6D" w:rsidRPr="00117D70" w:rsidRDefault="00954F6D" w:rsidP="00321D86">
      <w:pPr>
        <w:suppressLineNumbers/>
        <w:suppressAutoHyphens/>
        <w:kinsoku w:val="0"/>
        <w:overflowPunct w:val="0"/>
        <w:autoSpaceDE w:val="0"/>
        <w:autoSpaceDN w:val="0"/>
        <w:adjustRightInd w:val="0"/>
        <w:snapToGrid w:val="0"/>
        <w:jc w:val="left"/>
        <w:rPr>
          <w:snapToGrid w:val="0"/>
          <w:kern w:val="18"/>
          <w:sz w:val="18"/>
          <w:szCs w:val="18"/>
          <w:lang w:val="ru-RU"/>
        </w:rPr>
      </w:pPr>
      <w:r w:rsidRPr="00117D70">
        <w:rPr>
          <w:rStyle w:val="FootnoteReference"/>
          <w:snapToGrid w:val="0"/>
          <w:kern w:val="18"/>
          <w:sz w:val="18"/>
          <w:szCs w:val="18"/>
          <w:lang w:val="ru-RU"/>
        </w:rPr>
        <w:footnoteRef/>
      </w:r>
      <w:r w:rsidRPr="00117D70">
        <w:rPr>
          <w:snapToGrid w:val="0"/>
          <w:kern w:val="18"/>
          <w:sz w:val="18"/>
          <w:szCs w:val="18"/>
          <w:lang w:val="ru-RU"/>
        </w:rPr>
        <w:t xml:space="preserve"> </w:t>
      </w:r>
      <w:r w:rsidR="00106E83" w:rsidRPr="00117D70">
        <w:rPr>
          <w:bCs/>
          <w:iCs/>
          <w:snapToGrid w:val="0"/>
          <w:color w:val="262626"/>
          <w:kern w:val="18"/>
          <w:sz w:val="18"/>
          <w:szCs w:val="18"/>
          <w:shd w:val="clear" w:color="auto" w:fill="FFFFFF"/>
          <w:lang w:val="ru-RU"/>
        </w:rPr>
        <w:t>Стратегическая цель</w:t>
      </w:r>
      <w:r w:rsidRPr="00117D70">
        <w:rPr>
          <w:bCs/>
          <w:iCs/>
          <w:snapToGrid w:val="0"/>
          <w:color w:val="262626"/>
          <w:kern w:val="18"/>
          <w:sz w:val="18"/>
          <w:szCs w:val="18"/>
          <w:shd w:val="clear" w:color="auto" w:fill="FFFFFF"/>
          <w:lang w:val="ru-RU"/>
        </w:rPr>
        <w:t xml:space="preserve"> B: </w:t>
      </w:r>
      <w:r w:rsidR="00106E83" w:rsidRPr="00117D70">
        <w:rPr>
          <w:bCs/>
          <w:iCs/>
          <w:snapToGrid w:val="0"/>
          <w:color w:val="262626"/>
          <w:kern w:val="18"/>
          <w:sz w:val="18"/>
          <w:szCs w:val="18"/>
          <w:shd w:val="clear" w:color="auto" w:fill="FFFFFF"/>
          <w:lang w:val="ru-RU"/>
        </w:rPr>
        <w:t>Сокращение прямых нагрузок на биоразнообразие и стимулирование устойчивого использования</w:t>
      </w:r>
      <w:r w:rsidRPr="00117D70">
        <w:rPr>
          <w:bCs/>
          <w:iCs/>
          <w:snapToGrid w:val="0"/>
          <w:color w:val="262626"/>
          <w:kern w:val="18"/>
          <w:sz w:val="18"/>
          <w:szCs w:val="18"/>
          <w:shd w:val="clear" w:color="auto" w:fill="FFFFFF"/>
          <w:lang w:val="ru-RU"/>
        </w:rPr>
        <w:t>.</w:t>
      </w:r>
    </w:p>
  </w:footnote>
  <w:footnote w:id="38">
    <w:p w:rsidR="00954F6D" w:rsidRPr="00117D70" w:rsidRDefault="00954F6D" w:rsidP="00321D86">
      <w:pPr>
        <w:suppressLineNumbers/>
        <w:suppressAutoHyphens/>
        <w:kinsoku w:val="0"/>
        <w:overflowPunct w:val="0"/>
        <w:autoSpaceDE w:val="0"/>
        <w:autoSpaceDN w:val="0"/>
        <w:adjustRightInd w:val="0"/>
        <w:snapToGrid w:val="0"/>
        <w:jc w:val="left"/>
        <w:rPr>
          <w:snapToGrid w:val="0"/>
          <w:kern w:val="18"/>
          <w:sz w:val="18"/>
          <w:szCs w:val="18"/>
          <w:lang w:val="ru-RU"/>
        </w:rPr>
      </w:pPr>
      <w:r w:rsidRPr="00117D70">
        <w:rPr>
          <w:rStyle w:val="FootnoteReference"/>
          <w:snapToGrid w:val="0"/>
          <w:kern w:val="18"/>
          <w:sz w:val="18"/>
          <w:szCs w:val="18"/>
          <w:lang w:val="ru-RU"/>
        </w:rPr>
        <w:footnoteRef/>
      </w:r>
      <w:r w:rsidRPr="00117D70">
        <w:rPr>
          <w:snapToGrid w:val="0"/>
          <w:kern w:val="18"/>
          <w:sz w:val="18"/>
          <w:szCs w:val="18"/>
          <w:lang w:val="ru-RU"/>
        </w:rPr>
        <w:t xml:space="preserve"> </w:t>
      </w:r>
      <w:r w:rsidR="00106E83" w:rsidRPr="00117D70">
        <w:rPr>
          <w:bCs/>
          <w:iCs/>
          <w:snapToGrid w:val="0"/>
          <w:color w:val="262626"/>
          <w:kern w:val="18"/>
          <w:sz w:val="18"/>
          <w:szCs w:val="18"/>
          <w:shd w:val="clear" w:color="auto" w:fill="FFFFFF"/>
          <w:lang w:val="ru-RU"/>
        </w:rPr>
        <w:t>Стратегическая цель</w:t>
      </w:r>
      <w:r w:rsidRPr="00117D70">
        <w:rPr>
          <w:bCs/>
          <w:iCs/>
          <w:snapToGrid w:val="0"/>
          <w:color w:val="262626"/>
          <w:kern w:val="18"/>
          <w:sz w:val="18"/>
          <w:szCs w:val="18"/>
          <w:shd w:val="clear" w:color="auto" w:fill="FFFFFF"/>
          <w:lang w:val="ru-RU"/>
        </w:rPr>
        <w:t xml:space="preserve"> C: </w:t>
      </w:r>
      <w:r w:rsidR="00106E83" w:rsidRPr="00117D70">
        <w:rPr>
          <w:bCs/>
          <w:iCs/>
          <w:snapToGrid w:val="0"/>
          <w:color w:val="262626"/>
          <w:kern w:val="18"/>
          <w:sz w:val="18"/>
          <w:szCs w:val="18"/>
          <w:shd w:val="clear" w:color="auto" w:fill="FFFFFF"/>
          <w:lang w:val="ru-RU"/>
        </w:rPr>
        <w:t>Улучшение состояния биоразнообразия путем охраны экосистем, видов и генетического разнообразия</w:t>
      </w:r>
      <w:r w:rsidRPr="00117D70">
        <w:rPr>
          <w:bCs/>
          <w:iCs/>
          <w:snapToGrid w:val="0"/>
          <w:color w:val="262626"/>
          <w:kern w:val="18"/>
          <w:sz w:val="18"/>
          <w:szCs w:val="18"/>
          <w:shd w:val="clear" w:color="auto" w:fill="FFFFFF"/>
          <w:lang w:val="ru-RU"/>
        </w:rPr>
        <w:t>.</w:t>
      </w:r>
    </w:p>
  </w:footnote>
  <w:footnote w:id="39">
    <w:p w:rsidR="00954F6D" w:rsidRPr="00117D70" w:rsidRDefault="00954F6D" w:rsidP="00321D86">
      <w:pPr>
        <w:suppressLineNumbers/>
        <w:suppressAutoHyphens/>
        <w:kinsoku w:val="0"/>
        <w:overflowPunct w:val="0"/>
        <w:autoSpaceDE w:val="0"/>
        <w:autoSpaceDN w:val="0"/>
        <w:adjustRightInd w:val="0"/>
        <w:snapToGrid w:val="0"/>
        <w:jc w:val="left"/>
        <w:rPr>
          <w:snapToGrid w:val="0"/>
          <w:kern w:val="18"/>
          <w:sz w:val="18"/>
          <w:szCs w:val="18"/>
          <w:lang w:val="ru-RU"/>
        </w:rPr>
      </w:pPr>
      <w:r w:rsidRPr="00117D70">
        <w:rPr>
          <w:rStyle w:val="FootnoteReference"/>
          <w:snapToGrid w:val="0"/>
          <w:kern w:val="18"/>
          <w:sz w:val="18"/>
          <w:szCs w:val="18"/>
          <w:lang w:val="ru-RU"/>
        </w:rPr>
        <w:footnoteRef/>
      </w:r>
      <w:r w:rsidRPr="00117D70">
        <w:rPr>
          <w:snapToGrid w:val="0"/>
          <w:kern w:val="18"/>
          <w:sz w:val="18"/>
          <w:szCs w:val="18"/>
          <w:lang w:val="ru-RU"/>
        </w:rPr>
        <w:t xml:space="preserve"> </w:t>
      </w:r>
      <w:r w:rsidR="00106E83" w:rsidRPr="00117D70">
        <w:rPr>
          <w:bCs/>
          <w:iCs/>
          <w:snapToGrid w:val="0"/>
          <w:color w:val="262626"/>
          <w:kern w:val="18"/>
          <w:sz w:val="18"/>
          <w:szCs w:val="18"/>
          <w:shd w:val="clear" w:color="auto" w:fill="FFFFFF"/>
          <w:lang w:val="ru-RU"/>
        </w:rPr>
        <w:t xml:space="preserve">Стратегическая цель </w:t>
      </w:r>
      <w:r w:rsidRPr="00117D70">
        <w:rPr>
          <w:bCs/>
          <w:iCs/>
          <w:snapToGrid w:val="0"/>
          <w:color w:val="262626"/>
          <w:kern w:val="18"/>
          <w:sz w:val="18"/>
          <w:szCs w:val="18"/>
          <w:shd w:val="clear" w:color="auto" w:fill="FFFFFF"/>
          <w:lang w:val="ru-RU"/>
        </w:rPr>
        <w:t xml:space="preserve">D: </w:t>
      </w:r>
      <w:r w:rsidR="00106E83" w:rsidRPr="00117D70">
        <w:rPr>
          <w:bCs/>
          <w:iCs/>
          <w:snapToGrid w:val="0"/>
          <w:color w:val="262626"/>
          <w:kern w:val="18"/>
          <w:sz w:val="18"/>
          <w:szCs w:val="18"/>
          <w:shd w:val="clear" w:color="auto" w:fill="FFFFFF"/>
          <w:lang w:val="ru-RU"/>
        </w:rPr>
        <w:t xml:space="preserve">Увеличение объема выгод для всех людей, </w:t>
      </w:r>
      <w:r w:rsidR="00106E83" w:rsidRPr="00117D70">
        <w:rPr>
          <w:bCs/>
          <w:iCs/>
          <w:snapToGrid w:val="0"/>
          <w:color w:val="262626"/>
          <w:kern w:val="18"/>
          <w:sz w:val="18"/>
          <w:szCs w:val="18"/>
          <w:shd w:val="clear" w:color="auto" w:fill="FFFFFF"/>
          <w:lang w:val="ru-RU"/>
        </w:rPr>
        <w:t>обеспечиваемых биоразнообразием и экосистемными услугами</w:t>
      </w:r>
      <w:r w:rsidRPr="00117D70">
        <w:rPr>
          <w:bCs/>
          <w:iCs/>
          <w:snapToGrid w:val="0"/>
          <w:color w:val="262626"/>
          <w:kern w:val="18"/>
          <w:sz w:val="18"/>
          <w:szCs w:val="18"/>
          <w:shd w:val="clear" w:color="auto" w:fill="FFFFFF"/>
          <w:lang w:val="ru-RU"/>
        </w:rPr>
        <w:t>.</w:t>
      </w:r>
    </w:p>
  </w:footnote>
  <w:footnote w:id="40">
    <w:p w:rsidR="00954F6D" w:rsidRPr="00117D70" w:rsidRDefault="00954F6D" w:rsidP="00321D86">
      <w:pPr>
        <w:suppressLineNumbers/>
        <w:suppressAutoHyphens/>
        <w:kinsoku w:val="0"/>
        <w:overflowPunct w:val="0"/>
        <w:autoSpaceDE w:val="0"/>
        <w:autoSpaceDN w:val="0"/>
        <w:adjustRightInd w:val="0"/>
        <w:snapToGrid w:val="0"/>
        <w:jc w:val="left"/>
        <w:rPr>
          <w:bCs/>
          <w:iCs/>
          <w:snapToGrid w:val="0"/>
          <w:color w:val="262626"/>
          <w:kern w:val="18"/>
          <w:sz w:val="18"/>
          <w:szCs w:val="18"/>
          <w:shd w:val="clear" w:color="auto" w:fill="FFFFFF"/>
          <w:lang w:val="fr-FR"/>
        </w:rPr>
      </w:pPr>
      <w:r w:rsidRPr="00117D70">
        <w:rPr>
          <w:rStyle w:val="FootnoteReference"/>
          <w:snapToGrid w:val="0"/>
          <w:kern w:val="18"/>
          <w:sz w:val="18"/>
          <w:szCs w:val="18"/>
          <w:lang w:val="ru-RU"/>
        </w:rPr>
        <w:footnoteRef/>
      </w:r>
      <w:r w:rsidRPr="00117D70">
        <w:rPr>
          <w:snapToGrid w:val="0"/>
          <w:kern w:val="18"/>
          <w:sz w:val="18"/>
          <w:szCs w:val="18"/>
          <w:lang w:val="ru-RU"/>
        </w:rPr>
        <w:t xml:space="preserve"> </w:t>
      </w:r>
      <w:r w:rsidR="00106E83" w:rsidRPr="00117D70">
        <w:rPr>
          <w:bCs/>
          <w:iCs/>
          <w:snapToGrid w:val="0"/>
          <w:color w:val="262626"/>
          <w:kern w:val="18"/>
          <w:sz w:val="18"/>
          <w:szCs w:val="18"/>
          <w:shd w:val="clear" w:color="auto" w:fill="FFFFFF"/>
          <w:lang w:val="ru-RU"/>
        </w:rPr>
        <w:t xml:space="preserve">Стратегическая цель </w:t>
      </w:r>
      <w:r w:rsidRPr="00117D70">
        <w:rPr>
          <w:bCs/>
          <w:iCs/>
          <w:snapToGrid w:val="0"/>
          <w:color w:val="262626"/>
          <w:kern w:val="18"/>
          <w:sz w:val="18"/>
          <w:szCs w:val="18"/>
          <w:shd w:val="clear" w:color="auto" w:fill="FFFFFF"/>
          <w:lang w:val="ru-RU"/>
        </w:rPr>
        <w:t xml:space="preserve">E: </w:t>
      </w:r>
      <w:r w:rsidR="00106E83" w:rsidRPr="00117D70">
        <w:rPr>
          <w:bCs/>
          <w:iCs/>
          <w:snapToGrid w:val="0"/>
          <w:color w:val="262626"/>
          <w:kern w:val="18"/>
          <w:sz w:val="18"/>
          <w:szCs w:val="18"/>
          <w:shd w:val="clear" w:color="auto" w:fill="FFFFFF"/>
          <w:lang w:val="ru-RU"/>
        </w:rPr>
        <w:t>Повышение эффективности осуществления за счет общественного планирования, управления знаниями и создания потенциала</w:t>
      </w:r>
      <w:r w:rsidRPr="00117D70">
        <w:rPr>
          <w:bCs/>
          <w:iCs/>
          <w:snapToGrid w:val="0"/>
          <w:color w:val="262626"/>
          <w:kern w:val="18"/>
          <w:sz w:val="18"/>
          <w:szCs w:val="18"/>
          <w:shd w:val="clear" w:color="auto" w:fill="FFFFFF"/>
          <w:lang w:val="ru-RU"/>
        </w:rPr>
        <w:t>.</w:t>
      </w:r>
    </w:p>
  </w:footnote>
  <w:footnote w:id="41">
    <w:p w:rsidR="00954F6D" w:rsidRPr="00117D70" w:rsidRDefault="00954F6D" w:rsidP="00321D86">
      <w:pPr>
        <w:suppressLineNumbers/>
        <w:suppressAutoHyphens/>
        <w:kinsoku w:val="0"/>
        <w:overflowPunct w:val="0"/>
        <w:autoSpaceDE w:val="0"/>
        <w:autoSpaceDN w:val="0"/>
        <w:adjustRightInd w:val="0"/>
        <w:snapToGrid w:val="0"/>
        <w:jc w:val="left"/>
        <w:rPr>
          <w:snapToGrid w:val="0"/>
          <w:kern w:val="18"/>
          <w:sz w:val="18"/>
          <w:szCs w:val="18"/>
          <w:lang w:val="ru-RU"/>
        </w:rPr>
      </w:pPr>
      <w:r w:rsidRPr="00117D70">
        <w:rPr>
          <w:rStyle w:val="FootnoteReference"/>
          <w:snapToGrid w:val="0"/>
          <w:kern w:val="18"/>
          <w:sz w:val="18"/>
          <w:szCs w:val="18"/>
          <w:lang w:val="ru-RU"/>
        </w:rPr>
        <w:footnoteRef/>
      </w:r>
      <w:r w:rsidRPr="00117D70">
        <w:rPr>
          <w:snapToGrid w:val="0"/>
          <w:kern w:val="18"/>
          <w:sz w:val="18"/>
          <w:szCs w:val="18"/>
          <w:lang w:val="ru-RU"/>
        </w:rPr>
        <w:t xml:space="preserve"> </w:t>
      </w:r>
      <w:r w:rsidR="00117D70" w:rsidRPr="00117D70">
        <w:rPr>
          <w:snapToGrid w:val="0"/>
          <w:kern w:val="18"/>
          <w:sz w:val="18"/>
          <w:szCs w:val="18"/>
          <w:lang w:val="ru-RU"/>
        </w:rPr>
        <w:t>ГИО-</w:t>
      </w:r>
      <w:r w:rsidRPr="00117D70">
        <w:rPr>
          <w:snapToGrid w:val="0"/>
          <w:kern w:val="18"/>
          <w:sz w:val="18"/>
          <w:szCs w:val="18"/>
          <w:lang w:val="ru-RU"/>
        </w:rPr>
        <w:t xml:space="preserve">304-3 </w:t>
      </w:r>
      <w:r w:rsidR="00117D70" w:rsidRPr="00117D70">
        <w:rPr>
          <w:snapToGrid w:val="0"/>
          <w:kern w:val="18"/>
          <w:sz w:val="18"/>
          <w:szCs w:val="18"/>
          <w:lang w:val="ru-RU"/>
        </w:rPr>
        <w:t>Охрана и восстановление мест обитания</w:t>
      </w:r>
      <w:r w:rsidRPr="00117D70">
        <w:rPr>
          <w:snapToGrid w:val="0"/>
          <w:kern w:val="18"/>
          <w:sz w:val="18"/>
          <w:szCs w:val="18"/>
          <w:lang w:val="ru-RU"/>
        </w:rPr>
        <w:t>.</w:t>
      </w:r>
    </w:p>
  </w:footnote>
  <w:footnote w:id="42">
    <w:p w:rsidR="00954F6D" w:rsidRPr="00117D70" w:rsidRDefault="00954F6D" w:rsidP="00321D86">
      <w:pPr>
        <w:suppressLineNumbers/>
        <w:suppressAutoHyphens/>
        <w:kinsoku w:val="0"/>
        <w:overflowPunct w:val="0"/>
        <w:autoSpaceDE w:val="0"/>
        <w:autoSpaceDN w:val="0"/>
        <w:adjustRightInd w:val="0"/>
        <w:snapToGrid w:val="0"/>
        <w:jc w:val="left"/>
        <w:rPr>
          <w:snapToGrid w:val="0"/>
          <w:kern w:val="18"/>
          <w:sz w:val="18"/>
          <w:szCs w:val="18"/>
          <w:lang w:val="ru-RU"/>
        </w:rPr>
      </w:pPr>
      <w:r w:rsidRPr="00117D70">
        <w:rPr>
          <w:rStyle w:val="FootnoteReference"/>
          <w:snapToGrid w:val="0"/>
          <w:kern w:val="18"/>
          <w:sz w:val="18"/>
          <w:szCs w:val="18"/>
          <w:lang w:val="ru-RU"/>
        </w:rPr>
        <w:footnoteRef/>
      </w:r>
      <w:r w:rsidRPr="00117D70">
        <w:rPr>
          <w:snapToGrid w:val="0"/>
          <w:kern w:val="18"/>
          <w:sz w:val="18"/>
          <w:szCs w:val="18"/>
          <w:lang w:val="ru-RU"/>
        </w:rPr>
        <w:t xml:space="preserve"> </w:t>
      </w:r>
      <w:r w:rsidR="00117D70" w:rsidRPr="00117D70">
        <w:rPr>
          <w:bCs/>
          <w:iCs/>
          <w:snapToGrid w:val="0"/>
          <w:color w:val="262626"/>
          <w:kern w:val="18"/>
          <w:sz w:val="18"/>
          <w:szCs w:val="18"/>
          <w:shd w:val="clear" w:color="auto" w:fill="FFFFFF"/>
          <w:lang w:val="ru-RU"/>
        </w:rPr>
        <w:t>ГИО-</w:t>
      </w:r>
      <w:r w:rsidRPr="00117D70">
        <w:rPr>
          <w:snapToGrid w:val="0"/>
          <w:kern w:val="18"/>
          <w:sz w:val="18"/>
          <w:szCs w:val="18"/>
          <w:lang w:val="ru-RU"/>
        </w:rPr>
        <w:t xml:space="preserve">304-1 </w:t>
      </w:r>
      <w:r w:rsidR="00117D70" w:rsidRPr="00117D70">
        <w:rPr>
          <w:snapToGrid w:val="0"/>
          <w:kern w:val="18"/>
          <w:sz w:val="18"/>
          <w:szCs w:val="18"/>
          <w:lang w:val="ru-RU"/>
        </w:rPr>
        <w:t>Собственность, сдача в аренду, управление эксплуатационных участков в охраняемых районах и районах, представляющих высокую ценность с точки зрения биоразнообразия, находящихся за пределами охраняемых районов или рядом с ними.</w:t>
      </w:r>
    </w:p>
  </w:footnote>
  <w:footnote w:id="43">
    <w:p w:rsidR="00954F6D" w:rsidRPr="00117D70" w:rsidRDefault="00954F6D" w:rsidP="00321D86">
      <w:pPr>
        <w:pStyle w:val="FootnoteText"/>
        <w:keepLines w:val="0"/>
        <w:suppressLineNumbers/>
        <w:suppressAutoHyphens/>
        <w:kinsoku w:val="0"/>
        <w:overflowPunct w:val="0"/>
        <w:autoSpaceDE w:val="0"/>
        <w:autoSpaceDN w:val="0"/>
        <w:adjustRightInd w:val="0"/>
        <w:snapToGrid w:val="0"/>
        <w:spacing w:after="0"/>
        <w:ind w:firstLine="0"/>
        <w:jc w:val="left"/>
        <w:rPr>
          <w:b/>
          <w:i/>
          <w:snapToGrid w:val="0"/>
          <w:kern w:val="18"/>
          <w:szCs w:val="18"/>
          <w:lang w:val="ru-RU"/>
        </w:rPr>
      </w:pPr>
      <w:r w:rsidRPr="00117D70">
        <w:rPr>
          <w:rStyle w:val="FootnoteReference"/>
          <w:snapToGrid w:val="0"/>
          <w:kern w:val="18"/>
          <w:sz w:val="18"/>
          <w:szCs w:val="18"/>
          <w:lang w:val="ru-RU"/>
        </w:rPr>
        <w:footnoteRef/>
      </w:r>
      <w:r w:rsidRPr="00117D70">
        <w:rPr>
          <w:snapToGrid w:val="0"/>
          <w:kern w:val="18"/>
          <w:szCs w:val="18"/>
          <w:lang w:val="ru-RU"/>
        </w:rPr>
        <w:t xml:space="preserve"> </w:t>
      </w:r>
      <w:r w:rsidR="00117D70" w:rsidRPr="00117D70">
        <w:rPr>
          <w:bCs/>
          <w:iCs/>
          <w:snapToGrid w:val="0"/>
          <w:color w:val="262626"/>
          <w:kern w:val="18"/>
          <w:szCs w:val="18"/>
          <w:shd w:val="clear" w:color="auto" w:fill="FFFFFF"/>
          <w:lang w:val="ru-RU"/>
        </w:rPr>
        <w:t>ГИО-</w:t>
      </w:r>
      <w:r w:rsidRPr="00117D70">
        <w:rPr>
          <w:snapToGrid w:val="0"/>
          <w:kern w:val="18"/>
          <w:szCs w:val="18"/>
          <w:lang w:val="ru-RU"/>
        </w:rPr>
        <w:t xml:space="preserve">304-2 </w:t>
      </w:r>
      <w:r w:rsidR="00117D70" w:rsidRPr="00117D70">
        <w:rPr>
          <w:snapToGrid w:val="0"/>
          <w:kern w:val="18"/>
          <w:szCs w:val="18"/>
          <w:lang w:val="ru-RU"/>
        </w:rPr>
        <w:t xml:space="preserve">Существенное </w:t>
      </w:r>
      <w:r w:rsidR="00117D70">
        <w:rPr>
          <w:snapToGrid w:val="0"/>
          <w:kern w:val="18"/>
          <w:szCs w:val="18"/>
          <w:lang w:val="ru-RU"/>
        </w:rPr>
        <w:t>в</w:t>
      </w:r>
      <w:r w:rsidR="00117D70" w:rsidRPr="00117D70">
        <w:rPr>
          <w:snapToGrid w:val="0"/>
          <w:kern w:val="18"/>
          <w:szCs w:val="18"/>
          <w:lang w:val="ru-RU"/>
        </w:rPr>
        <w:t>оздействие деятельности, продукции и услуг на биоразнообразие.</w:t>
      </w:r>
    </w:p>
  </w:footnote>
  <w:footnote w:id="44">
    <w:p w:rsidR="00954F6D" w:rsidRPr="00117D70" w:rsidRDefault="00954F6D" w:rsidP="00321D86">
      <w:pPr>
        <w:suppressLineNumbers/>
        <w:suppressAutoHyphens/>
        <w:kinsoku w:val="0"/>
        <w:overflowPunct w:val="0"/>
        <w:autoSpaceDE w:val="0"/>
        <w:autoSpaceDN w:val="0"/>
        <w:adjustRightInd w:val="0"/>
        <w:snapToGrid w:val="0"/>
        <w:jc w:val="left"/>
        <w:rPr>
          <w:snapToGrid w:val="0"/>
          <w:kern w:val="18"/>
          <w:sz w:val="18"/>
          <w:szCs w:val="18"/>
          <w:lang w:val="ru-RU"/>
        </w:rPr>
      </w:pPr>
      <w:r w:rsidRPr="00117D70">
        <w:rPr>
          <w:rStyle w:val="FootnoteReference"/>
          <w:snapToGrid w:val="0"/>
          <w:kern w:val="18"/>
          <w:sz w:val="18"/>
          <w:szCs w:val="18"/>
          <w:lang w:val="ru-RU"/>
        </w:rPr>
        <w:footnoteRef/>
      </w:r>
      <w:r w:rsidRPr="00117D70">
        <w:rPr>
          <w:b/>
          <w:i/>
          <w:snapToGrid w:val="0"/>
          <w:kern w:val="18"/>
          <w:sz w:val="18"/>
          <w:szCs w:val="18"/>
          <w:lang w:val="ru-RU"/>
        </w:rPr>
        <w:t xml:space="preserve"> </w:t>
      </w:r>
      <w:r w:rsidR="00117D70" w:rsidRPr="00117D70">
        <w:rPr>
          <w:bCs/>
          <w:iCs/>
          <w:snapToGrid w:val="0"/>
          <w:color w:val="262626"/>
          <w:kern w:val="18"/>
          <w:sz w:val="18"/>
          <w:szCs w:val="18"/>
          <w:shd w:val="clear" w:color="auto" w:fill="FFFFFF"/>
          <w:lang w:val="ru-RU"/>
        </w:rPr>
        <w:t>ГИО-</w:t>
      </w:r>
      <w:r w:rsidRPr="00117D70">
        <w:rPr>
          <w:snapToGrid w:val="0"/>
          <w:kern w:val="18"/>
          <w:sz w:val="18"/>
          <w:szCs w:val="18"/>
          <w:lang w:val="ru-RU"/>
        </w:rPr>
        <w:t xml:space="preserve">304-3 </w:t>
      </w:r>
      <w:r w:rsidR="00117D70" w:rsidRPr="00117D70">
        <w:rPr>
          <w:snapToGrid w:val="0"/>
          <w:kern w:val="18"/>
          <w:sz w:val="18"/>
          <w:szCs w:val="18"/>
          <w:lang w:val="ru-RU"/>
        </w:rPr>
        <w:t>Охрана и восстановление мест обитания</w:t>
      </w:r>
      <w:r w:rsidRPr="00117D70">
        <w:rPr>
          <w:snapToGrid w:val="0"/>
          <w:kern w:val="18"/>
          <w:sz w:val="18"/>
          <w:szCs w:val="18"/>
          <w:lang w:val="ru-RU"/>
        </w:rPr>
        <w:t>.</w:t>
      </w:r>
    </w:p>
  </w:footnote>
  <w:footnote w:id="45">
    <w:p w:rsidR="00954F6D" w:rsidRPr="00117D70" w:rsidRDefault="00954F6D" w:rsidP="00321D86">
      <w:pPr>
        <w:suppressLineNumbers/>
        <w:suppressAutoHyphens/>
        <w:kinsoku w:val="0"/>
        <w:overflowPunct w:val="0"/>
        <w:autoSpaceDE w:val="0"/>
        <w:autoSpaceDN w:val="0"/>
        <w:adjustRightInd w:val="0"/>
        <w:snapToGrid w:val="0"/>
        <w:jc w:val="left"/>
        <w:rPr>
          <w:snapToGrid w:val="0"/>
          <w:kern w:val="18"/>
          <w:szCs w:val="18"/>
          <w:lang w:val="ru-RU"/>
        </w:rPr>
      </w:pPr>
      <w:r w:rsidRPr="00117D70">
        <w:rPr>
          <w:rStyle w:val="FootnoteReference"/>
          <w:snapToGrid w:val="0"/>
          <w:kern w:val="18"/>
          <w:sz w:val="18"/>
          <w:szCs w:val="18"/>
          <w:lang w:val="ru-RU"/>
        </w:rPr>
        <w:footnoteRef/>
      </w:r>
      <w:r w:rsidRPr="00117D70">
        <w:rPr>
          <w:snapToGrid w:val="0"/>
          <w:kern w:val="18"/>
          <w:sz w:val="18"/>
          <w:szCs w:val="18"/>
          <w:lang w:val="ru-RU"/>
        </w:rPr>
        <w:t xml:space="preserve"> </w:t>
      </w:r>
      <w:r w:rsidR="00117D70" w:rsidRPr="00117D70">
        <w:rPr>
          <w:bCs/>
          <w:iCs/>
          <w:snapToGrid w:val="0"/>
          <w:color w:val="262626"/>
          <w:kern w:val="18"/>
          <w:sz w:val="18"/>
          <w:szCs w:val="18"/>
          <w:shd w:val="clear" w:color="auto" w:fill="FFFFFF"/>
          <w:lang w:val="ru-RU"/>
        </w:rPr>
        <w:t>ГИО-</w:t>
      </w:r>
      <w:r w:rsidRPr="00117D70">
        <w:rPr>
          <w:snapToGrid w:val="0"/>
          <w:kern w:val="18"/>
          <w:sz w:val="18"/>
          <w:szCs w:val="18"/>
          <w:lang w:val="ru-RU"/>
        </w:rPr>
        <w:t xml:space="preserve">304-4 </w:t>
      </w:r>
      <w:r w:rsidR="00117D70" w:rsidRPr="00117D70">
        <w:rPr>
          <w:snapToGrid w:val="0"/>
          <w:kern w:val="18"/>
          <w:sz w:val="18"/>
          <w:szCs w:val="18"/>
          <w:lang w:val="ru-RU"/>
        </w:rPr>
        <w:t xml:space="preserve">Красный список МСОП и национальный список сохранения видов с местообитаниями в районах, подвергающихся воздействию в результате </w:t>
      </w:r>
      <w:r w:rsidR="00117D70">
        <w:rPr>
          <w:snapToGrid w:val="0"/>
          <w:kern w:val="18"/>
          <w:sz w:val="18"/>
          <w:szCs w:val="18"/>
          <w:lang w:val="ru-RU"/>
        </w:rPr>
        <w:t>эксплуатации.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954F6D" w:rsidRPr="00060510" w:rsidRDefault="00954F6D" w:rsidP="00060510">
        <w:pPr>
          <w:pStyle w:val="Header"/>
          <w:tabs>
            <w:tab w:val="clear" w:pos="4320"/>
            <w:tab w:val="clear" w:pos="8640"/>
          </w:tabs>
          <w:kinsoku w:val="0"/>
          <w:overflowPunct w:val="0"/>
          <w:autoSpaceDE w:val="0"/>
          <w:autoSpaceDN w:val="0"/>
          <w:adjustRightInd w:val="0"/>
          <w:snapToGrid w:val="0"/>
          <w:jc w:val="left"/>
          <w:rPr>
            <w:noProof/>
            <w:kern w:val="22"/>
          </w:rPr>
        </w:pPr>
        <w:r w:rsidRPr="00060510">
          <w:rPr>
            <w:noProof/>
            <w:kern w:val="22"/>
          </w:rPr>
          <w:t>CBD/SBI/2/4/Add.2</w:t>
        </w:r>
      </w:p>
    </w:sdtContent>
  </w:sdt>
  <w:p w:rsidR="00954F6D" w:rsidRPr="00060510" w:rsidRDefault="00954F6D" w:rsidP="00060510">
    <w:pPr>
      <w:pStyle w:val="Header"/>
      <w:tabs>
        <w:tab w:val="clear" w:pos="4320"/>
        <w:tab w:val="clear" w:pos="8640"/>
      </w:tabs>
      <w:kinsoku w:val="0"/>
      <w:overflowPunct w:val="0"/>
      <w:autoSpaceDE w:val="0"/>
      <w:autoSpaceDN w:val="0"/>
      <w:adjustRightInd w:val="0"/>
      <w:snapToGrid w:val="0"/>
      <w:jc w:val="left"/>
      <w:rPr>
        <w:noProof/>
        <w:kern w:val="22"/>
      </w:rPr>
    </w:pPr>
    <w:r>
      <w:rPr>
        <w:noProof/>
        <w:kern w:val="22"/>
        <w:lang w:val="ru-RU"/>
      </w:rPr>
      <w:t>Страница</w:t>
    </w:r>
    <w:r w:rsidRPr="00060510">
      <w:rPr>
        <w:noProof/>
        <w:kern w:val="22"/>
      </w:rPr>
      <w:t xml:space="preserve"> </w:t>
    </w:r>
    <w:r w:rsidR="00F26735" w:rsidRPr="00060510">
      <w:rPr>
        <w:noProof/>
        <w:kern w:val="22"/>
      </w:rPr>
      <w:fldChar w:fldCharType="begin"/>
    </w:r>
    <w:r w:rsidRPr="00060510">
      <w:rPr>
        <w:noProof/>
        <w:kern w:val="22"/>
      </w:rPr>
      <w:instrText xml:space="preserve"> PAGE   \* MERGEFORMAT </w:instrText>
    </w:r>
    <w:r w:rsidR="00F26735" w:rsidRPr="00060510">
      <w:rPr>
        <w:noProof/>
        <w:kern w:val="22"/>
      </w:rPr>
      <w:fldChar w:fldCharType="separate"/>
    </w:r>
    <w:r w:rsidR="00112D37">
      <w:rPr>
        <w:noProof/>
        <w:kern w:val="22"/>
      </w:rPr>
      <w:t>6</w:t>
    </w:r>
    <w:r w:rsidR="00F26735" w:rsidRPr="00060510">
      <w:rPr>
        <w:noProof/>
        <w:kern w:val="22"/>
      </w:rPr>
      <w:fldChar w:fldCharType="end"/>
    </w:r>
  </w:p>
  <w:p w:rsidR="00954F6D" w:rsidRPr="00060510" w:rsidRDefault="00954F6D" w:rsidP="00060510">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4F6D" w:rsidRPr="00060510" w:rsidRDefault="00954F6D" w:rsidP="00060510">
        <w:pPr>
          <w:pStyle w:val="Header"/>
          <w:tabs>
            <w:tab w:val="clear" w:pos="4320"/>
            <w:tab w:val="clear" w:pos="8640"/>
          </w:tabs>
          <w:kinsoku w:val="0"/>
          <w:overflowPunct w:val="0"/>
          <w:autoSpaceDE w:val="0"/>
          <w:autoSpaceDN w:val="0"/>
          <w:jc w:val="right"/>
          <w:rPr>
            <w:kern w:val="22"/>
          </w:rPr>
        </w:pPr>
        <w:r w:rsidRPr="00060510">
          <w:rPr>
            <w:kern w:val="22"/>
          </w:rPr>
          <w:t>CBD/SBI/2/4/Add.2</w:t>
        </w:r>
      </w:p>
    </w:sdtContent>
  </w:sdt>
  <w:p w:rsidR="00954F6D" w:rsidRPr="00060510" w:rsidRDefault="00954F6D" w:rsidP="00060510">
    <w:pPr>
      <w:pStyle w:val="Header"/>
      <w:tabs>
        <w:tab w:val="clear" w:pos="4320"/>
        <w:tab w:val="clear" w:pos="8640"/>
      </w:tabs>
      <w:kinsoku w:val="0"/>
      <w:overflowPunct w:val="0"/>
      <w:autoSpaceDE w:val="0"/>
      <w:autoSpaceDN w:val="0"/>
      <w:jc w:val="right"/>
      <w:rPr>
        <w:kern w:val="22"/>
      </w:rPr>
    </w:pPr>
    <w:r w:rsidRPr="00FB2F8A">
      <w:rPr>
        <w:kern w:val="22"/>
        <w:lang w:val="ru-RU"/>
      </w:rPr>
      <w:t>Страница</w:t>
    </w:r>
    <w:r w:rsidRPr="00FB2F8A">
      <w:rPr>
        <w:kern w:val="22"/>
      </w:rPr>
      <w:t xml:space="preserve"> </w:t>
    </w:r>
    <w:r w:rsidR="00F26735" w:rsidRPr="00060510">
      <w:rPr>
        <w:kern w:val="22"/>
      </w:rPr>
      <w:fldChar w:fldCharType="begin"/>
    </w:r>
    <w:r w:rsidRPr="00060510">
      <w:rPr>
        <w:kern w:val="22"/>
      </w:rPr>
      <w:instrText xml:space="preserve"> PAGE   \* MERGEFORMAT </w:instrText>
    </w:r>
    <w:r w:rsidR="00F26735" w:rsidRPr="00060510">
      <w:rPr>
        <w:kern w:val="22"/>
      </w:rPr>
      <w:fldChar w:fldCharType="separate"/>
    </w:r>
    <w:r w:rsidR="00112D37">
      <w:rPr>
        <w:noProof/>
        <w:kern w:val="22"/>
      </w:rPr>
      <w:t>5</w:t>
    </w:r>
    <w:r w:rsidR="00F26735" w:rsidRPr="00060510">
      <w:rPr>
        <w:noProof/>
        <w:kern w:val="22"/>
      </w:rPr>
      <w:fldChar w:fldCharType="end"/>
    </w:r>
  </w:p>
  <w:p w:rsidR="00954F6D" w:rsidRPr="00060510" w:rsidRDefault="00954F6D" w:rsidP="00060510">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D22"/>
    <w:multiLevelType w:val="hybridMultilevel"/>
    <w:tmpl w:val="ECAE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F2BA7"/>
    <w:multiLevelType w:val="hybridMultilevel"/>
    <w:tmpl w:val="C88AD1D8"/>
    <w:lvl w:ilvl="0" w:tplc="9D1253A4">
      <w:start w:val="1"/>
      <w:numFmt w:val="decimal"/>
      <w:lvlText w:val="%1."/>
      <w:lvlJc w:val="left"/>
      <w:pPr>
        <w:ind w:left="810" w:hanging="360"/>
      </w:pPr>
      <w:rPr>
        <w:b w:val="0"/>
      </w:rPr>
    </w:lvl>
    <w:lvl w:ilvl="1" w:tplc="040C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821D5"/>
    <w:multiLevelType w:val="hybridMultilevel"/>
    <w:tmpl w:val="2DD6DE7E"/>
    <w:lvl w:ilvl="0" w:tplc="040C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5C90C89"/>
    <w:multiLevelType w:val="hybridMultilevel"/>
    <w:tmpl w:val="0776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3ED7041C"/>
    <w:multiLevelType w:val="hybridMultilevel"/>
    <w:tmpl w:val="B92666C2"/>
    <w:styleLink w:val="ImportedStyle2"/>
    <w:lvl w:ilvl="0" w:tplc="B8F29A38">
      <w:start w:val="1"/>
      <w:numFmt w:val="upperRoman"/>
      <w:lvlText w:val="%1."/>
      <w:lvlJc w:val="left"/>
      <w:pPr>
        <w:tabs>
          <w:tab w:val="num" w:pos="720"/>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FE188A62">
      <w:start w:val="1"/>
      <w:numFmt w:val="lowerLetter"/>
      <w:lvlText w:val="%2."/>
      <w:lvlJc w:val="left"/>
      <w:pPr>
        <w:tabs>
          <w:tab w:val="num" w:pos="1440"/>
        </w:tabs>
        <w:ind w:left="1800" w:hanging="720"/>
      </w:pPr>
      <w:rPr>
        <w:rFonts w:hAnsi="Arial Unicode MS"/>
        <w:b/>
        <w:bCs/>
        <w:caps w:val="0"/>
        <w:smallCaps w:val="0"/>
        <w:strike w:val="0"/>
        <w:dstrike w:val="0"/>
        <w:color w:val="000000"/>
        <w:spacing w:val="0"/>
        <w:w w:val="100"/>
        <w:kern w:val="0"/>
        <w:position w:val="0"/>
        <w:highlight w:val="none"/>
        <w:vertAlign w:val="baseline"/>
      </w:rPr>
    </w:lvl>
    <w:lvl w:ilvl="2" w:tplc="61068F0E">
      <w:start w:val="1"/>
      <w:numFmt w:val="lowerRoman"/>
      <w:lvlText w:val="%3."/>
      <w:lvlJc w:val="left"/>
      <w:pPr>
        <w:tabs>
          <w:tab w:val="num" w:pos="2160"/>
        </w:tabs>
        <w:ind w:left="2520" w:hanging="634"/>
      </w:pPr>
      <w:rPr>
        <w:rFonts w:hAnsi="Arial Unicode MS"/>
        <w:b/>
        <w:bCs/>
        <w:caps w:val="0"/>
        <w:smallCaps w:val="0"/>
        <w:strike w:val="0"/>
        <w:dstrike w:val="0"/>
        <w:color w:val="000000"/>
        <w:spacing w:val="0"/>
        <w:w w:val="100"/>
        <w:kern w:val="0"/>
        <w:position w:val="0"/>
        <w:highlight w:val="none"/>
        <w:vertAlign w:val="baseline"/>
      </w:rPr>
    </w:lvl>
    <w:lvl w:ilvl="3" w:tplc="967814A8">
      <w:start w:val="1"/>
      <w:numFmt w:val="decimal"/>
      <w:lvlText w:val="%4."/>
      <w:lvlJc w:val="left"/>
      <w:pPr>
        <w:tabs>
          <w:tab w:val="num" w:pos="2880"/>
        </w:tabs>
        <w:ind w:left="3240" w:hanging="720"/>
      </w:pPr>
      <w:rPr>
        <w:rFonts w:hAnsi="Arial Unicode MS"/>
        <w:b/>
        <w:bCs/>
        <w:caps w:val="0"/>
        <w:smallCaps w:val="0"/>
        <w:strike w:val="0"/>
        <w:dstrike w:val="0"/>
        <w:color w:val="000000"/>
        <w:spacing w:val="0"/>
        <w:w w:val="100"/>
        <w:kern w:val="0"/>
        <w:position w:val="0"/>
        <w:highlight w:val="none"/>
        <w:vertAlign w:val="baseline"/>
      </w:rPr>
    </w:lvl>
    <w:lvl w:ilvl="4" w:tplc="F800A4E0">
      <w:start w:val="1"/>
      <w:numFmt w:val="lowerLetter"/>
      <w:lvlText w:val="%5."/>
      <w:lvlJc w:val="left"/>
      <w:pPr>
        <w:tabs>
          <w:tab w:val="num" w:pos="3600"/>
        </w:tabs>
        <w:ind w:left="3960" w:hanging="720"/>
      </w:pPr>
      <w:rPr>
        <w:rFonts w:hAnsi="Arial Unicode MS"/>
        <w:b/>
        <w:bCs/>
        <w:caps w:val="0"/>
        <w:smallCaps w:val="0"/>
        <w:strike w:val="0"/>
        <w:dstrike w:val="0"/>
        <w:color w:val="000000"/>
        <w:spacing w:val="0"/>
        <w:w w:val="100"/>
        <w:kern w:val="0"/>
        <w:position w:val="0"/>
        <w:highlight w:val="none"/>
        <w:vertAlign w:val="baseline"/>
      </w:rPr>
    </w:lvl>
    <w:lvl w:ilvl="5" w:tplc="C596C5A6">
      <w:start w:val="1"/>
      <w:numFmt w:val="lowerRoman"/>
      <w:lvlText w:val="%6."/>
      <w:lvlJc w:val="left"/>
      <w:pPr>
        <w:tabs>
          <w:tab w:val="num" w:pos="4320"/>
        </w:tabs>
        <w:ind w:left="4680" w:hanging="634"/>
      </w:pPr>
      <w:rPr>
        <w:rFonts w:hAnsi="Arial Unicode MS"/>
        <w:b/>
        <w:bCs/>
        <w:caps w:val="0"/>
        <w:smallCaps w:val="0"/>
        <w:strike w:val="0"/>
        <w:dstrike w:val="0"/>
        <w:color w:val="000000"/>
        <w:spacing w:val="0"/>
        <w:w w:val="100"/>
        <w:kern w:val="0"/>
        <w:position w:val="0"/>
        <w:highlight w:val="none"/>
        <w:vertAlign w:val="baseline"/>
      </w:rPr>
    </w:lvl>
    <w:lvl w:ilvl="6" w:tplc="01742BF8">
      <w:start w:val="1"/>
      <w:numFmt w:val="decimal"/>
      <w:lvlText w:val="%7."/>
      <w:lvlJc w:val="left"/>
      <w:pPr>
        <w:tabs>
          <w:tab w:val="num" w:pos="5040"/>
        </w:tabs>
        <w:ind w:left="5400" w:hanging="720"/>
      </w:pPr>
      <w:rPr>
        <w:rFonts w:hAnsi="Arial Unicode MS"/>
        <w:b/>
        <w:bCs/>
        <w:caps w:val="0"/>
        <w:smallCaps w:val="0"/>
        <w:strike w:val="0"/>
        <w:dstrike w:val="0"/>
        <w:color w:val="000000"/>
        <w:spacing w:val="0"/>
        <w:w w:val="100"/>
        <w:kern w:val="0"/>
        <w:position w:val="0"/>
        <w:highlight w:val="none"/>
        <w:vertAlign w:val="baseline"/>
      </w:rPr>
    </w:lvl>
    <w:lvl w:ilvl="7" w:tplc="16F4066C">
      <w:start w:val="1"/>
      <w:numFmt w:val="lowerLetter"/>
      <w:lvlText w:val="%8."/>
      <w:lvlJc w:val="left"/>
      <w:pPr>
        <w:tabs>
          <w:tab w:val="num" w:pos="5760"/>
        </w:tabs>
        <w:ind w:left="6120" w:hanging="720"/>
      </w:pPr>
      <w:rPr>
        <w:rFonts w:hAnsi="Arial Unicode MS"/>
        <w:b/>
        <w:bCs/>
        <w:caps w:val="0"/>
        <w:smallCaps w:val="0"/>
        <w:strike w:val="0"/>
        <w:dstrike w:val="0"/>
        <w:color w:val="000000"/>
        <w:spacing w:val="0"/>
        <w:w w:val="100"/>
        <w:kern w:val="0"/>
        <w:position w:val="0"/>
        <w:highlight w:val="none"/>
        <w:vertAlign w:val="baseline"/>
      </w:rPr>
    </w:lvl>
    <w:lvl w:ilvl="8" w:tplc="DA90498C">
      <w:start w:val="1"/>
      <w:numFmt w:val="lowerRoman"/>
      <w:lvlText w:val="%9."/>
      <w:lvlJc w:val="left"/>
      <w:pPr>
        <w:tabs>
          <w:tab w:val="num" w:pos="6480"/>
        </w:tabs>
        <w:ind w:left="6840" w:hanging="634"/>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40165948"/>
    <w:multiLevelType w:val="hybridMultilevel"/>
    <w:tmpl w:val="F6861DCC"/>
    <w:lvl w:ilvl="0" w:tplc="9D1253A4">
      <w:start w:val="1"/>
      <w:numFmt w:val="decimal"/>
      <w:pStyle w:val="Para1"/>
      <w:lvlText w:val="%1."/>
      <w:lvlJc w:val="left"/>
      <w:pPr>
        <w:ind w:left="4613"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24046"/>
    <w:multiLevelType w:val="hybridMultilevel"/>
    <w:tmpl w:val="10B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7E772E"/>
    <w:multiLevelType w:val="hybridMultilevel"/>
    <w:tmpl w:val="5A50213C"/>
    <w:lvl w:ilvl="0" w:tplc="040C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5825D8"/>
    <w:multiLevelType w:val="hybridMultilevel"/>
    <w:tmpl w:val="16E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A5C7D"/>
    <w:multiLevelType w:val="hybridMultilevel"/>
    <w:tmpl w:val="FDF8C894"/>
    <w:lvl w:ilvl="0" w:tplc="9D1253A4">
      <w:start w:val="1"/>
      <w:numFmt w:val="decimal"/>
      <w:lvlText w:val="%1."/>
      <w:lvlJc w:val="left"/>
      <w:pPr>
        <w:ind w:left="81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86E61"/>
    <w:multiLevelType w:val="hybridMultilevel"/>
    <w:tmpl w:val="C2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7617F"/>
    <w:multiLevelType w:val="hybridMultilevel"/>
    <w:tmpl w:val="161EFE94"/>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7"/>
  </w:num>
  <w:num w:numId="5">
    <w:abstractNumId w:val="16"/>
  </w:num>
  <w:num w:numId="6">
    <w:abstractNumId w:val="12"/>
  </w:num>
  <w:num w:numId="7">
    <w:abstractNumId w:val="5"/>
  </w:num>
  <w:num w:numId="8">
    <w:abstractNumId w:val="6"/>
  </w:num>
  <w:num w:numId="9">
    <w:abstractNumId w:val="7"/>
  </w:num>
  <w:num w:numId="10">
    <w:abstractNumId w:val="8"/>
  </w:num>
  <w:num w:numId="11">
    <w:abstractNumId w:val="0"/>
  </w:num>
  <w:num w:numId="12">
    <w:abstractNumId w:val="4"/>
  </w:num>
  <w:num w:numId="13">
    <w:abstractNumId w:val="14"/>
  </w:num>
  <w:num w:numId="14">
    <w:abstractNumId w:val="15"/>
  </w:num>
  <w:num w:numId="15">
    <w:abstractNumId w:val="13"/>
  </w:num>
  <w:num w:numId="16">
    <w:abstractNumId w:val="1"/>
  </w:num>
  <w:num w:numId="17">
    <w:abstractNumId w:val="18"/>
  </w:num>
  <w:num w:numId="18">
    <w:abstractNumId w:val="1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2"/>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2"/>
  </w:compat>
  <w:rsids>
    <w:rsidRoot w:val="00C9161D"/>
    <w:rsid w:val="00001857"/>
    <w:rsid w:val="00004346"/>
    <w:rsid w:val="000046E2"/>
    <w:rsid w:val="00012025"/>
    <w:rsid w:val="00031117"/>
    <w:rsid w:val="0003516D"/>
    <w:rsid w:val="0003635E"/>
    <w:rsid w:val="000430B6"/>
    <w:rsid w:val="0004664D"/>
    <w:rsid w:val="00060287"/>
    <w:rsid w:val="00060510"/>
    <w:rsid w:val="00067C9F"/>
    <w:rsid w:val="00070D30"/>
    <w:rsid w:val="000710DE"/>
    <w:rsid w:val="00076549"/>
    <w:rsid w:val="00076EFB"/>
    <w:rsid w:val="00080CF1"/>
    <w:rsid w:val="0008380B"/>
    <w:rsid w:val="00087097"/>
    <w:rsid w:val="0009201C"/>
    <w:rsid w:val="000949D1"/>
    <w:rsid w:val="00095920"/>
    <w:rsid w:val="000A4C6F"/>
    <w:rsid w:val="000C2AD6"/>
    <w:rsid w:val="000D074E"/>
    <w:rsid w:val="000D1078"/>
    <w:rsid w:val="000D4D91"/>
    <w:rsid w:val="000D5074"/>
    <w:rsid w:val="000D7F40"/>
    <w:rsid w:val="000E0879"/>
    <w:rsid w:val="000E3A80"/>
    <w:rsid w:val="000E5227"/>
    <w:rsid w:val="000E673A"/>
    <w:rsid w:val="000F07B2"/>
    <w:rsid w:val="000F1EC3"/>
    <w:rsid w:val="000F4D33"/>
    <w:rsid w:val="000F7193"/>
    <w:rsid w:val="000F74F5"/>
    <w:rsid w:val="0010028E"/>
    <w:rsid w:val="001043B8"/>
    <w:rsid w:val="00105372"/>
    <w:rsid w:val="00105759"/>
    <w:rsid w:val="00106E83"/>
    <w:rsid w:val="00112D37"/>
    <w:rsid w:val="00116500"/>
    <w:rsid w:val="00117D70"/>
    <w:rsid w:val="00121B6F"/>
    <w:rsid w:val="00123118"/>
    <w:rsid w:val="00131E7A"/>
    <w:rsid w:val="0014035A"/>
    <w:rsid w:val="00160693"/>
    <w:rsid w:val="00162409"/>
    <w:rsid w:val="0016315C"/>
    <w:rsid w:val="00163B8F"/>
    <w:rsid w:val="00167C8C"/>
    <w:rsid w:val="00171F21"/>
    <w:rsid w:val="00172AF6"/>
    <w:rsid w:val="00176CEE"/>
    <w:rsid w:val="00183A1C"/>
    <w:rsid w:val="00186DD8"/>
    <w:rsid w:val="00190893"/>
    <w:rsid w:val="001A0F26"/>
    <w:rsid w:val="001B136A"/>
    <w:rsid w:val="001B7ED2"/>
    <w:rsid w:val="001C44C4"/>
    <w:rsid w:val="001C6A19"/>
    <w:rsid w:val="001D6B30"/>
    <w:rsid w:val="001E095B"/>
    <w:rsid w:val="001E325B"/>
    <w:rsid w:val="001E52C1"/>
    <w:rsid w:val="001F756E"/>
    <w:rsid w:val="00200328"/>
    <w:rsid w:val="00207102"/>
    <w:rsid w:val="00217DEE"/>
    <w:rsid w:val="00222C3E"/>
    <w:rsid w:val="00225726"/>
    <w:rsid w:val="002261E6"/>
    <w:rsid w:val="00232EA6"/>
    <w:rsid w:val="0023689D"/>
    <w:rsid w:val="0023737F"/>
    <w:rsid w:val="0024682C"/>
    <w:rsid w:val="002653E4"/>
    <w:rsid w:val="00271971"/>
    <w:rsid w:val="00276B34"/>
    <w:rsid w:val="00281B6E"/>
    <w:rsid w:val="00283BCD"/>
    <w:rsid w:val="002A2C4E"/>
    <w:rsid w:val="002A3114"/>
    <w:rsid w:val="002A3837"/>
    <w:rsid w:val="002A732D"/>
    <w:rsid w:val="002C3F14"/>
    <w:rsid w:val="002E2945"/>
    <w:rsid w:val="002E2B02"/>
    <w:rsid w:val="002E2E65"/>
    <w:rsid w:val="002F0C08"/>
    <w:rsid w:val="002F36FF"/>
    <w:rsid w:val="002F60F2"/>
    <w:rsid w:val="00301D05"/>
    <w:rsid w:val="0030279A"/>
    <w:rsid w:val="003049F3"/>
    <w:rsid w:val="00313D9F"/>
    <w:rsid w:val="0032144B"/>
    <w:rsid w:val="00321D86"/>
    <w:rsid w:val="003236AB"/>
    <w:rsid w:val="00325E2E"/>
    <w:rsid w:val="003311A0"/>
    <w:rsid w:val="00335F6F"/>
    <w:rsid w:val="00347C9B"/>
    <w:rsid w:val="00357F5D"/>
    <w:rsid w:val="003717FF"/>
    <w:rsid w:val="003727BE"/>
    <w:rsid w:val="00372F74"/>
    <w:rsid w:val="00374BD1"/>
    <w:rsid w:val="00377339"/>
    <w:rsid w:val="003819B2"/>
    <w:rsid w:val="003819F7"/>
    <w:rsid w:val="00381D9C"/>
    <w:rsid w:val="00391801"/>
    <w:rsid w:val="00395FE5"/>
    <w:rsid w:val="003A0BCA"/>
    <w:rsid w:val="003A1A73"/>
    <w:rsid w:val="003D32BB"/>
    <w:rsid w:val="003D4A65"/>
    <w:rsid w:val="003F0A08"/>
    <w:rsid w:val="003F2CB5"/>
    <w:rsid w:val="003F7224"/>
    <w:rsid w:val="00417C7E"/>
    <w:rsid w:val="00421BC2"/>
    <w:rsid w:val="00421D42"/>
    <w:rsid w:val="00422D5C"/>
    <w:rsid w:val="00427D21"/>
    <w:rsid w:val="00433C66"/>
    <w:rsid w:val="00441E2A"/>
    <w:rsid w:val="0044240C"/>
    <w:rsid w:val="00444195"/>
    <w:rsid w:val="0045179F"/>
    <w:rsid w:val="00453C2A"/>
    <w:rsid w:val="00456383"/>
    <w:rsid w:val="004615D0"/>
    <w:rsid w:val="004644C2"/>
    <w:rsid w:val="00467F9C"/>
    <w:rsid w:val="004703B2"/>
    <w:rsid w:val="0047361E"/>
    <w:rsid w:val="00474575"/>
    <w:rsid w:val="004745FE"/>
    <w:rsid w:val="0047645D"/>
    <w:rsid w:val="00486EB5"/>
    <w:rsid w:val="004969C7"/>
    <w:rsid w:val="004B7A44"/>
    <w:rsid w:val="004C04D2"/>
    <w:rsid w:val="004D35A9"/>
    <w:rsid w:val="004D5005"/>
    <w:rsid w:val="004D7D65"/>
    <w:rsid w:val="004E04BA"/>
    <w:rsid w:val="004F41FB"/>
    <w:rsid w:val="0050476A"/>
    <w:rsid w:val="00516E78"/>
    <w:rsid w:val="00525B49"/>
    <w:rsid w:val="005342BB"/>
    <w:rsid w:val="00534681"/>
    <w:rsid w:val="005367F1"/>
    <w:rsid w:val="00536DE1"/>
    <w:rsid w:val="00557E1B"/>
    <w:rsid w:val="00562340"/>
    <w:rsid w:val="00563A3B"/>
    <w:rsid w:val="005663A1"/>
    <w:rsid w:val="00590353"/>
    <w:rsid w:val="00592D59"/>
    <w:rsid w:val="00596496"/>
    <w:rsid w:val="005A0CE2"/>
    <w:rsid w:val="005A272F"/>
    <w:rsid w:val="005A71E1"/>
    <w:rsid w:val="005B7A98"/>
    <w:rsid w:val="005C1FEC"/>
    <w:rsid w:val="005D1C4A"/>
    <w:rsid w:val="005D524A"/>
    <w:rsid w:val="005E5EE4"/>
    <w:rsid w:val="005E68C4"/>
    <w:rsid w:val="005F6E04"/>
    <w:rsid w:val="006052F7"/>
    <w:rsid w:val="00605EC4"/>
    <w:rsid w:val="0060669D"/>
    <w:rsid w:val="00606ED1"/>
    <w:rsid w:val="00610610"/>
    <w:rsid w:val="006122BA"/>
    <w:rsid w:val="0061280D"/>
    <w:rsid w:val="006142B4"/>
    <w:rsid w:val="006304A3"/>
    <w:rsid w:val="0063514B"/>
    <w:rsid w:val="00641DB8"/>
    <w:rsid w:val="00657EE3"/>
    <w:rsid w:val="00663432"/>
    <w:rsid w:val="00680FAC"/>
    <w:rsid w:val="00683331"/>
    <w:rsid w:val="0069072F"/>
    <w:rsid w:val="006941D7"/>
    <w:rsid w:val="006A1E03"/>
    <w:rsid w:val="006A2210"/>
    <w:rsid w:val="006A4CBF"/>
    <w:rsid w:val="006B2290"/>
    <w:rsid w:val="006B4190"/>
    <w:rsid w:val="006C2825"/>
    <w:rsid w:val="006C54D6"/>
    <w:rsid w:val="006D40B3"/>
    <w:rsid w:val="006F5573"/>
    <w:rsid w:val="00704B84"/>
    <w:rsid w:val="00717D88"/>
    <w:rsid w:val="00720882"/>
    <w:rsid w:val="00721579"/>
    <w:rsid w:val="00725ABA"/>
    <w:rsid w:val="007316F8"/>
    <w:rsid w:val="00733869"/>
    <w:rsid w:val="0074158F"/>
    <w:rsid w:val="00753E73"/>
    <w:rsid w:val="00757746"/>
    <w:rsid w:val="00764A59"/>
    <w:rsid w:val="0076536C"/>
    <w:rsid w:val="00767266"/>
    <w:rsid w:val="00777C99"/>
    <w:rsid w:val="007942D3"/>
    <w:rsid w:val="007A4E56"/>
    <w:rsid w:val="007A6A72"/>
    <w:rsid w:val="007B6C09"/>
    <w:rsid w:val="007C09F7"/>
    <w:rsid w:val="007C1501"/>
    <w:rsid w:val="007D440B"/>
    <w:rsid w:val="007D512F"/>
    <w:rsid w:val="007D513C"/>
    <w:rsid w:val="007E09DA"/>
    <w:rsid w:val="007E1F4B"/>
    <w:rsid w:val="007E44DD"/>
    <w:rsid w:val="007E7BB4"/>
    <w:rsid w:val="007F75A0"/>
    <w:rsid w:val="00800D7D"/>
    <w:rsid w:val="008016A3"/>
    <w:rsid w:val="008041A9"/>
    <w:rsid w:val="008049B2"/>
    <w:rsid w:val="00804FC6"/>
    <w:rsid w:val="008178B6"/>
    <w:rsid w:val="00817AE1"/>
    <w:rsid w:val="00826469"/>
    <w:rsid w:val="00827F87"/>
    <w:rsid w:val="00834302"/>
    <w:rsid w:val="008368FF"/>
    <w:rsid w:val="008446B8"/>
    <w:rsid w:val="00852220"/>
    <w:rsid w:val="00853A1F"/>
    <w:rsid w:val="00853F3B"/>
    <w:rsid w:val="0086090E"/>
    <w:rsid w:val="00865B74"/>
    <w:rsid w:val="008670BB"/>
    <w:rsid w:val="0087091D"/>
    <w:rsid w:val="008718B1"/>
    <w:rsid w:val="00873523"/>
    <w:rsid w:val="00881264"/>
    <w:rsid w:val="00885C1C"/>
    <w:rsid w:val="00891766"/>
    <w:rsid w:val="00893665"/>
    <w:rsid w:val="008962DE"/>
    <w:rsid w:val="008A025B"/>
    <w:rsid w:val="008B2B5E"/>
    <w:rsid w:val="008B6483"/>
    <w:rsid w:val="008B722E"/>
    <w:rsid w:val="008C1033"/>
    <w:rsid w:val="008C45CD"/>
    <w:rsid w:val="008D565D"/>
    <w:rsid w:val="008D5AA2"/>
    <w:rsid w:val="008E10C9"/>
    <w:rsid w:val="008E511B"/>
    <w:rsid w:val="008F0FA2"/>
    <w:rsid w:val="00903291"/>
    <w:rsid w:val="00907350"/>
    <w:rsid w:val="00913797"/>
    <w:rsid w:val="00913A4E"/>
    <w:rsid w:val="00920047"/>
    <w:rsid w:val="00927317"/>
    <w:rsid w:val="00930BA1"/>
    <w:rsid w:val="00930BA8"/>
    <w:rsid w:val="0093169E"/>
    <w:rsid w:val="009321BA"/>
    <w:rsid w:val="009433C2"/>
    <w:rsid w:val="009505C9"/>
    <w:rsid w:val="0095167A"/>
    <w:rsid w:val="009526CD"/>
    <w:rsid w:val="009530BC"/>
    <w:rsid w:val="00954F6D"/>
    <w:rsid w:val="00960C12"/>
    <w:rsid w:val="00961A32"/>
    <w:rsid w:val="00962296"/>
    <w:rsid w:val="00970936"/>
    <w:rsid w:val="009720C8"/>
    <w:rsid w:val="00986510"/>
    <w:rsid w:val="00995D90"/>
    <w:rsid w:val="009A6E87"/>
    <w:rsid w:val="009A768E"/>
    <w:rsid w:val="009B595E"/>
    <w:rsid w:val="009B6BDE"/>
    <w:rsid w:val="009C1EA6"/>
    <w:rsid w:val="009C3E11"/>
    <w:rsid w:val="00A07FBB"/>
    <w:rsid w:val="00A32CCF"/>
    <w:rsid w:val="00A3389C"/>
    <w:rsid w:val="00A4748B"/>
    <w:rsid w:val="00A47DD9"/>
    <w:rsid w:val="00A55EB3"/>
    <w:rsid w:val="00A64BD9"/>
    <w:rsid w:val="00A73F4F"/>
    <w:rsid w:val="00A7570F"/>
    <w:rsid w:val="00A822CD"/>
    <w:rsid w:val="00A83494"/>
    <w:rsid w:val="00A9356C"/>
    <w:rsid w:val="00A93801"/>
    <w:rsid w:val="00A945FA"/>
    <w:rsid w:val="00AB1F29"/>
    <w:rsid w:val="00AC48D5"/>
    <w:rsid w:val="00AC71A6"/>
    <w:rsid w:val="00AD1A69"/>
    <w:rsid w:val="00AD4243"/>
    <w:rsid w:val="00AD491A"/>
    <w:rsid w:val="00AE0040"/>
    <w:rsid w:val="00AE3075"/>
    <w:rsid w:val="00AE52F4"/>
    <w:rsid w:val="00AF1F1D"/>
    <w:rsid w:val="00AF3BFF"/>
    <w:rsid w:val="00B044C9"/>
    <w:rsid w:val="00B14636"/>
    <w:rsid w:val="00B1655A"/>
    <w:rsid w:val="00B20792"/>
    <w:rsid w:val="00B3369F"/>
    <w:rsid w:val="00B3722D"/>
    <w:rsid w:val="00B42CD0"/>
    <w:rsid w:val="00B510EC"/>
    <w:rsid w:val="00B70948"/>
    <w:rsid w:val="00B7269C"/>
    <w:rsid w:val="00B75E8C"/>
    <w:rsid w:val="00B81277"/>
    <w:rsid w:val="00B926CC"/>
    <w:rsid w:val="00B94B39"/>
    <w:rsid w:val="00B96811"/>
    <w:rsid w:val="00BA2A37"/>
    <w:rsid w:val="00BB2D2D"/>
    <w:rsid w:val="00BB3DA1"/>
    <w:rsid w:val="00BB515D"/>
    <w:rsid w:val="00BC5F58"/>
    <w:rsid w:val="00BD721B"/>
    <w:rsid w:val="00BE3AF4"/>
    <w:rsid w:val="00BE676B"/>
    <w:rsid w:val="00BE79A6"/>
    <w:rsid w:val="00BF1F3C"/>
    <w:rsid w:val="00BF5265"/>
    <w:rsid w:val="00BF5828"/>
    <w:rsid w:val="00BF6AF7"/>
    <w:rsid w:val="00C05106"/>
    <w:rsid w:val="00C10793"/>
    <w:rsid w:val="00C22787"/>
    <w:rsid w:val="00C2297D"/>
    <w:rsid w:val="00C300C5"/>
    <w:rsid w:val="00C32D32"/>
    <w:rsid w:val="00C43128"/>
    <w:rsid w:val="00C443BD"/>
    <w:rsid w:val="00C461F7"/>
    <w:rsid w:val="00C47112"/>
    <w:rsid w:val="00C547EF"/>
    <w:rsid w:val="00C85AC8"/>
    <w:rsid w:val="00C9161D"/>
    <w:rsid w:val="00CA37EE"/>
    <w:rsid w:val="00CC56BB"/>
    <w:rsid w:val="00CD0CCA"/>
    <w:rsid w:val="00CE1538"/>
    <w:rsid w:val="00CE330C"/>
    <w:rsid w:val="00CF02B2"/>
    <w:rsid w:val="00CF1848"/>
    <w:rsid w:val="00CF24DF"/>
    <w:rsid w:val="00CF31CA"/>
    <w:rsid w:val="00CF6889"/>
    <w:rsid w:val="00D0546E"/>
    <w:rsid w:val="00D10778"/>
    <w:rsid w:val="00D12044"/>
    <w:rsid w:val="00D148CF"/>
    <w:rsid w:val="00D149F3"/>
    <w:rsid w:val="00D2150E"/>
    <w:rsid w:val="00D35000"/>
    <w:rsid w:val="00D36623"/>
    <w:rsid w:val="00D435D4"/>
    <w:rsid w:val="00D46106"/>
    <w:rsid w:val="00D5227D"/>
    <w:rsid w:val="00D54B3B"/>
    <w:rsid w:val="00D57794"/>
    <w:rsid w:val="00D57E0A"/>
    <w:rsid w:val="00D606FA"/>
    <w:rsid w:val="00D64696"/>
    <w:rsid w:val="00D74E58"/>
    <w:rsid w:val="00D76A18"/>
    <w:rsid w:val="00D772EB"/>
    <w:rsid w:val="00D8636C"/>
    <w:rsid w:val="00D93A8D"/>
    <w:rsid w:val="00D95EC6"/>
    <w:rsid w:val="00D95F7A"/>
    <w:rsid w:val="00DA126C"/>
    <w:rsid w:val="00DA7B2F"/>
    <w:rsid w:val="00DB65C6"/>
    <w:rsid w:val="00DC2843"/>
    <w:rsid w:val="00DC3772"/>
    <w:rsid w:val="00DD118C"/>
    <w:rsid w:val="00DD3E1A"/>
    <w:rsid w:val="00DD6959"/>
    <w:rsid w:val="00DE3521"/>
    <w:rsid w:val="00DE36F4"/>
    <w:rsid w:val="00DE3C05"/>
    <w:rsid w:val="00DE5673"/>
    <w:rsid w:val="00DF0F56"/>
    <w:rsid w:val="00DF1E43"/>
    <w:rsid w:val="00DF2110"/>
    <w:rsid w:val="00DF4C93"/>
    <w:rsid w:val="00DF608A"/>
    <w:rsid w:val="00E03EB6"/>
    <w:rsid w:val="00E07399"/>
    <w:rsid w:val="00E166DB"/>
    <w:rsid w:val="00E16D2F"/>
    <w:rsid w:val="00E23487"/>
    <w:rsid w:val="00E2412D"/>
    <w:rsid w:val="00E32BFC"/>
    <w:rsid w:val="00E44486"/>
    <w:rsid w:val="00E543F9"/>
    <w:rsid w:val="00E60FDF"/>
    <w:rsid w:val="00E66235"/>
    <w:rsid w:val="00E67620"/>
    <w:rsid w:val="00E71843"/>
    <w:rsid w:val="00E7683A"/>
    <w:rsid w:val="00E76F1D"/>
    <w:rsid w:val="00E80E2C"/>
    <w:rsid w:val="00E830F0"/>
    <w:rsid w:val="00E83C24"/>
    <w:rsid w:val="00E84B31"/>
    <w:rsid w:val="00E90419"/>
    <w:rsid w:val="00E9318D"/>
    <w:rsid w:val="00EA6D40"/>
    <w:rsid w:val="00EB0A54"/>
    <w:rsid w:val="00EB1351"/>
    <w:rsid w:val="00ED0967"/>
    <w:rsid w:val="00ED7BD5"/>
    <w:rsid w:val="00EF2626"/>
    <w:rsid w:val="00F01382"/>
    <w:rsid w:val="00F0458D"/>
    <w:rsid w:val="00F06DC3"/>
    <w:rsid w:val="00F16D8F"/>
    <w:rsid w:val="00F26735"/>
    <w:rsid w:val="00F32F32"/>
    <w:rsid w:val="00F35BE7"/>
    <w:rsid w:val="00F6275A"/>
    <w:rsid w:val="00F656A9"/>
    <w:rsid w:val="00F70BE6"/>
    <w:rsid w:val="00F77AF8"/>
    <w:rsid w:val="00F839CA"/>
    <w:rsid w:val="00F841C8"/>
    <w:rsid w:val="00F9092F"/>
    <w:rsid w:val="00F92976"/>
    <w:rsid w:val="00F94774"/>
    <w:rsid w:val="00F97302"/>
    <w:rsid w:val="00FA49AA"/>
    <w:rsid w:val="00FB2F8A"/>
    <w:rsid w:val="00FB37EA"/>
    <w:rsid w:val="00FC53DB"/>
    <w:rsid w:val="00FC7F5C"/>
    <w:rsid w:val="00FD61AA"/>
    <w:rsid w:val="00FE35B0"/>
    <w:rsid w:val="00FE4589"/>
    <w:rsid w:val="00FE67D5"/>
    <w:rsid w:val="00FF6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docId w15:val="{512B30B8-D88B-4AD0-858D-4D537FED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2">
    <w:name w:val="Style2"/>
    <w:basedOn w:val="Normal"/>
    <w:autoRedefine/>
    <w:rsid w:val="00070D30"/>
    <w:rPr>
      <w:rFonts w:ascii="Lucida Sans Unicode" w:hAnsi="Lucida Sans Unicode" w:cs="Angsana New"/>
      <w:noProof/>
      <w:color w:val="0000FF"/>
      <w:lang w:val="en-US"/>
    </w:rPr>
  </w:style>
  <w:style w:type="paragraph" w:styleId="CommentSubject">
    <w:name w:val="annotation subject"/>
    <w:basedOn w:val="CommentText"/>
    <w:next w:val="CommentText"/>
    <w:link w:val="CommentSubjectChar"/>
    <w:rsid w:val="00070D30"/>
    <w:pPr>
      <w:spacing w:after="0" w:line="240" w:lineRule="auto"/>
    </w:pPr>
    <w:rPr>
      <w:b/>
      <w:bCs/>
      <w:sz w:val="20"/>
      <w:szCs w:val="20"/>
    </w:rPr>
  </w:style>
  <w:style w:type="character" w:customStyle="1" w:styleId="CommentSubjectChar">
    <w:name w:val="Comment Subject Char"/>
    <w:basedOn w:val="CommentTextChar"/>
    <w:link w:val="CommentSubject"/>
    <w:rsid w:val="00070D30"/>
    <w:rPr>
      <w:rFonts w:ascii="Times New Roman" w:eastAsia="Times New Roman" w:hAnsi="Times New Roman" w:cs="Times New Roman"/>
      <w:b/>
      <w:bCs/>
      <w:sz w:val="20"/>
      <w:szCs w:val="20"/>
      <w:lang w:val="en-GB"/>
    </w:rPr>
  </w:style>
  <w:style w:type="paragraph" w:customStyle="1" w:styleId="bodytextnoindent">
    <w:name w:val="body text (no indent)"/>
    <w:basedOn w:val="Normal"/>
    <w:rsid w:val="00070D30"/>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070D30"/>
    <w:rPr>
      <w:rFonts w:cs="Angsana New"/>
      <w:i/>
      <w:iCs/>
    </w:rPr>
  </w:style>
  <w:style w:type="character" w:customStyle="1" w:styleId="BodyText2Char">
    <w:name w:val="Body Text 2 Char"/>
    <w:basedOn w:val="DefaultParagraphFont"/>
    <w:link w:val="BodyText2"/>
    <w:rsid w:val="00070D30"/>
    <w:rPr>
      <w:rFonts w:ascii="Times New Roman" w:eastAsia="Times New Roman" w:hAnsi="Times New Roman" w:cs="Angsana New"/>
      <w:i/>
      <w:iCs/>
      <w:sz w:val="22"/>
      <w:lang w:val="en-GB"/>
    </w:rPr>
  </w:style>
  <w:style w:type="paragraph" w:styleId="BodyText3">
    <w:name w:val="Body Text 3"/>
    <w:basedOn w:val="Normal"/>
    <w:link w:val="BodyText3Char"/>
    <w:rsid w:val="00070D30"/>
    <w:pPr>
      <w:jc w:val="center"/>
    </w:pPr>
    <w:rPr>
      <w:rFonts w:cs="Angsana New"/>
      <w:sz w:val="28"/>
    </w:rPr>
  </w:style>
  <w:style w:type="character" w:customStyle="1" w:styleId="BodyText3Char">
    <w:name w:val="Body Text 3 Char"/>
    <w:basedOn w:val="DefaultParagraphFont"/>
    <w:link w:val="BodyText3"/>
    <w:rsid w:val="00070D30"/>
    <w:rPr>
      <w:rFonts w:ascii="Times New Roman" w:eastAsia="Times New Roman" w:hAnsi="Times New Roman" w:cs="Angsana New"/>
      <w:sz w:val="28"/>
      <w:lang w:val="en-GB"/>
    </w:rPr>
  </w:style>
  <w:style w:type="paragraph" w:styleId="BodyTextIndent2">
    <w:name w:val="Body Text Indent 2"/>
    <w:basedOn w:val="Normal"/>
    <w:link w:val="BodyTextIndent2Char"/>
    <w:rsid w:val="00070D30"/>
    <w:pPr>
      <w:ind w:firstLine="720"/>
    </w:pPr>
    <w:rPr>
      <w:rFonts w:cs="Angsana New"/>
    </w:rPr>
  </w:style>
  <w:style w:type="character" w:customStyle="1" w:styleId="BodyTextIndent2Char">
    <w:name w:val="Body Text Indent 2 Char"/>
    <w:basedOn w:val="DefaultParagraphFont"/>
    <w:link w:val="BodyTextIndent2"/>
    <w:rsid w:val="00070D30"/>
    <w:rPr>
      <w:rFonts w:ascii="Times New Roman" w:eastAsia="Times New Roman" w:hAnsi="Times New Roman" w:cs="Angsana New"/>
      <w:sz w:val="22"/>
      <w:lang w:val="en-GB"/>
    </w:rPr>
  </w:style>
  <w:style w:type="paragraph" w:customStyle="1" w:styleId="Bodytextitalic">
    <w:name w:val="Body text italic"/>
    <w:basedOn w:val="BodyText"/>
    <w:rsid w:val="00070D30"/>
    <w:rPr>
      <w:rFonts w:cs="Angsana New"/>
      <w:i/>
      <w:iCs w:val="0"/>
    </w:rPr>
  </w:style>
  <w:style w:type="paragraph" w:customStyle="1" w:styleId="boxbody">
    <w:name w:val="boxbody"/>
    <w:basedOn w:val="Normal"/>
    <w:rsid w:val="00070D3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070D30"/>
    <w:pPr>
      <w:tabs>
        <w:tab w:val="clear" w:pos="720"/>
        <w:tab w:val="left" w:pos="900"/>
      </w:tabs>
    </w:pPr>
    <w:rPr>
      <w:rFonts w:eastAsia="Batang"/>
      <w:b w:val="0"/>
      <w:bCs w:val="0"/>
      <w:szCs w:val="20"/>
    </w:rPr>
  </w:style>
  <w:style w:type="paragraph" w:customStyle="1" w:styleId="Heading2noletter">
    <w:name w:val="Heading 2 (no letter)"/>
    <w:basedOn w:val="Heading2"/>
    <w:rsid w:val="00070D30"/>
    <w:pPr>
      <w:tabs>
        <w:tab w:val="clear" w:pos="720"/>
      </w:tabs>
    </w:pPr>
  </w:style>
  <w:style w:type="character" w:customStyle="1" w:styleId="Heading2CharChar">
    <w:name w:val="Heading 2 Char Char"/>
    <w:rsid w:val="00070D30"/>
    <w:rPr>
      <w:rFonts w:ascii="Arial" w:hAnsi="Arial" w:cs="Arial"/>
      <w:b/>
      <w:bCs/>
      <w:i/>
      <w:iCs/>
      <w:noProof w:val="0"/>
      <w:sz w:val="28"/>
      <w:szCs w:val="28"/>
      <w:lang w:val="en-US" w:eastAsia="en-US" w:bidi="ar-SA"/>
    </w:rPr>
  </w:style>
  <w:style w:type="paragraph" w:customStyle="1" w:styleId="Heading-plain0">
    <w:name w:val="Heading-plain"/>
    <w:basedOn w:val="Normal"/>
    <w:rsid w:val="00070D30"/>
    <w:pPr>
      <w:spacing w:before="120" w:after="120"/>
      <w:jc w:val="center"/>
      <w:outlineLvl w:val="0"/>
    </w:pPr>
    <w:rPr>
      <w:rFonts w:cs="Angsana New"/>
      <w:i/>
      <w:szCs w:val="20"/>
    </w:rPr>
  </w:style>
  <w:style w:type="paragraph" w:customStyle="1" w:styleId="Heading-plainbold">
    <w:name w:val="Heading-plain bold"/>
    <w:basedOn w:val="BodyText"/>
    <w:rsid w:val="00070D30"/>
    <w:pPr>
      <w:ind w:firstLine="0"/>
      <w:jc w:val="center"/>
    </w:pPr>
    <w:rPr>
      <w:rFonts w:cs="Angsana New"/>
      <w:b/>
      <w:bCs/>
      <w:i/>
      <w:iCs w:val="0"/>
    </w:rPr>
  </w:style>
  <w:style w:type="paragraph" w:customStyle="1" w:styleId="Heading-plainitalic">
    <w:name w:val="Heading-plain italic"/>
    <w:basedOn w:val="Heading-plainbold"/>
    <w:rsid w:val="00070D30"/>
    <w:rPr>
      <w:b w:val="0"/>
      <w:bCs w:val="0"/>
    </w:rPr>
  </w:style>
  <w:style w:type="paragraph" w:styleId="NormalWeb">
    <w:name w:val="Normal (Web)"/>
    <w:basedOn w:val="Normal"/>
    <w:uiPriority w:val="99"/>
    <w:rsid w:val="00070D30"/>
    <w:pPr>
      <w:spacing w:before="100" w:beforeAutospacing="1" w:after="100" w:afterAutospacing="1"/>
      <w:jc w:val="left"/>
    </w:pPr>
    <w:rPr>
      <w:rFonts w:ascii="Verdana" w:hAnsi="Verdana" w:cs="Angsana New"/>
      <w:color w:val="000000"/>
      <w:sz w:val="18"/>
      <w:szCs w:val="18"/>
      <w:lang w:val="en-US"/>
    </w:rPr>
  </w:style>
  <w:style w:type="paragraph" w:customStyle="1" w:styleId="Para1">
    <w:name w:val="Para 1"/>
    <w:basedOn w:val="BodyText"/>
    <w:rsid w:val="00070D30"/>
    <w:pPr>
      <w:numPr>
        <w:numId w:val="9"/>
      </w:numPr>
    </w:pPr>
    <w:rPr>
      <w:rFonts w:eastAsia="MS Mincho" w:cs="Angsana New"/>
      <w:bCs/>
      <w:iCs w:val="0"/>
      <w:szCs w:val="22"/>
    </w:rPr>
  </w:style>
  <w:style w:type="character" w:customStyle="1" w:styleId="Para1Char0">
    <w:name w:val="Para 1 Char"/>
    <w:rsid w:val="00070D30"/>
    <w:rPr>
      <w:rFonts w:eastAsia="MS Mincho"/>
      <w:bCs/>
      <w:iCs/>
      <w:sz w:val="22"/>
      <w:szCs w:val="22"/>
      <w:lang w:val="en-GB" w:eastAsia="en-US" w:bidi="ar-SA"/>
    </w:rPr>
  </w:style>
  <w:style w:type="paragraph" w:customStyle="1" w:styleId="Paraofficial">
    <w:name w:val="Para official"/>
    <w:basedOn w:val="Normal"/>
    <w:rsid w:val="00070D30"/>
    <w:pPr>
      <w:framePr w:hSpace="187" w:vSpace="187" w:wrap="notBeside" w:vAnchor="text" w:hAnchor="text" w:y="1"/>
      <w:numPr>
        <w:numId w:val="5"/>
      </w:numPr>
      <w:spacing w:before="240" w:after="240"/>
      <w:jc w:val="left"/>
    </w:pPr>
    <w:rPr>
      <w:rFonts w:cs="Angsana New"/>
      <w:szCs w:val="20"/>
    </w:rPr>
  </w:style>
  <w:style w:type="paragraph" w:customStyle="1" w:styleId="ColorfulShading-Accent11">
    <w:name w:val="Colorful Shading - Accent 11"/>
    <w:hidden/>
    <w:uiPriority w:val="99"/>
    <w:semiHidden/>
    <w:rsid w:val="00070D30"/>
    <w:rPr>
      <w:rFonts w:ascii="Times New Roman" w:eastAsia="Times New Roman" w:hAnsi="Times New Roman" w:cs="Angsana New"/>
      <w:sz w:val="22"/>
      <w:lang w:val="en-GB"/>
    </w:rPr>
  </w:style>
  <w:style w:type="paragraph" w:customStyle="1" w:styleId="Para1-Annex">
    <w:name w:val="Para1-Annex"/>
    <w:basedOn w:val="Normal"/>
    <w:rsid w:val="00070D30"/>
    <w:pPr>
      <w:numPr>
        <w:numId w:val="6"/>
      </w:numPr>
      <w:spacing w:after="120"/>
    </w:pPr>
    <w:rPr>
      <w:szCs w:val="22"/>
      <w:lang w:val="en-US"/>
    </w:rPr>
  </w:style>
  <w:style w:type="paragraph" w:customStyle="1" w:styleId="para20">
    <w:name w:val="para2"/>
    <w:basedOn w:val="para2a"/>
    <w:rsid w:val="00070D30"/>
  </w:style>
  <w:style w:type="paragraph" w:customStyle="1" w:styleId="Para40">
    <w:name w:val="Para4"/>
    <w:basedOn w:val="Para3"/>
    <w:rsid w:val="00070D30"/>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070D30"/>
    <w:pPr>
      <w:numPr>
        <w:numId w:val="7"/>
      </w:numPr>
      <w:spacing w:after="120" w:line="240" w:lineRule="exact"/>
    </w:pPr>
    <w:rPr>
      <w:rFonts w:cs="Angsana New"/>
      <w:szCs w:val="20"/>
      <w:lang w:val="en-US"/>
    </w:rPr>
  </w:style>
  <w:style w:type="character" w:styleId="Strong">
    <w:name w:val="Strong"/>
    <w:uiPriority w:val="22"/>
    <w:qFormat/>
    <w:rsid w:val="00070D30"/>
    <w:rPr>
      <w:b/>
      <w:bCs/>
    </w:rPr>
  </w:style>
  <w:style w:type="paragraph" w:customStyle="1" w:styleId="StyleBodyTextTimesNewRoman11ptCharChar">
    <w:name w:val="Style Body Text + Times New Roman 11 pt Char Char"/>
    <w:basedOn w:val="BodyText"/>
    <w:rsid w:val="00070D3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070D30"/>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070D30"/>
    <w:pPr>
      <w:tabs>
        <w:tab w:val="num" w:pos="360"/>
      </w:tabs>
      <w:spacing w:after="120"/>
    </w:pPr>
    <w:rPr>
      <w:rFonts w:cs="Angsana New"/>
      <w:snapToGrid w:val="0"/>
      <w:szCs w:val="20"/>
    </w:rPr>
  </w:style>
  <w:style w:type="paragraph" w:customStyle="1" w:styleId="StylePara1Italic">
    <w:name w:val="Style Para1 + Italic"/>
    <w:basedOn w:val="Normal"/>
    <w:rsid w:val="00070D30"/>
    <w:pPr>
      <w:spacing w:before="120" w:after="120"/>
    </w:pPr>
    <w:rPr>
      <w:i/>
      <w:iCs/>
      <w:snapToGrid w:val="0"/>
      <w:szCs w:val="18"/>
    </w:rPr>
  </w:style>
  <w:style w:type="paragraph" w:customStyle="1" w:styleId="ColorfulShading-Accent31">
    <w:name w:val="Colorful Shading - Accent 31"/>
    <w:basedOn w:val="Normal"/>
    <w:uiPriority w:val="34"/>
    <w:qFormat/>
    <w:rsid w:val="00070D30"/>
    <w:pPr>
      <w:ind w:left="720"/>
      <w:contextualSpacing/>
    </w:pPr>
    <w:rPr>
      <w:rFonts w:cs="Angsana New"/>
    </w:rPr>
  </w:style>
  <w:style w:type="paragraph" w:customStyle="1" w:styleId="para2a">
    <w:name w:val="para 2 (a)"/>
    <w:basedOn w:val="Normal"/>
    <w:qFormat/>
    <w:rsid w:val="00070D30"/>
    <w:pPr>
      <w:spacing w:after="120"/>
    </w:pPr>
    <w:rPr>
      <w:rFonts w:eastAsia="MS Mincho" w:cs="Angsana New"/>
      <w:snapToGrid w:val="0"/>
      <w:szCs w:val="18"/>
    </w:rPr>
  </w:style>
  <w:style w:type="paragraph" w:customStyle="1" w:styleId="SubtleEmphasis1">
    <w:name w:val="Subtle Emphasis1"/>
    <w:basedOn w:val="Normal"/>
    <w:uiPriority w:val="34"/>
    <w:qFormat/>
    <w:rsid w:val="00070D30"/>
    <w:pPr>
      <w:ind w:left="720"/>
      <w:contextualSpacing/>
    </w:pPr>
    <w:rPr>
      <w:rFonts w:cs="Angsana New"/>
    </w:rPr>
  </w:style>
  <w:style w:type="paragraph" w:customStyle="1" w:styleId="Body">
    <w:name w:val="Body"/>
    <w:rsid w:val="00070D3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SG"/>
    </w:rPr>
  </w:style>
  <w:style w:type="paragraph" w:customStyle="1" w:styleId="recommendation">
    <w:name w:val="recommendation"/>
    <w:basedOn w:val="Heading2"/>
    <w:qFormat/>
    <w:rsid w:val="00070D30"/>
    <w:pPr>
      <w:tabs>
        <w:tab w:val="clear" w:pos="720"/>
      </w:tabs>
      <w:spacing w:before="240" w:after="60" w:line="276" w:lineRule="auto"/>
      <w:jc w:val="left"/>
    </w:pPr>
    <w:rPr>
      <w:i/>
      <w:snapToGrid w:val="0"/>
      <w:kern w:val="2"/>
      <w:szCs w:val="22"/>
      <w:lang w:val="en-US"/>
    </w:rPr>
  </w:style>
  <w:style w:type="paragraph" w:customStyle="1" w:styleId="SubtleEmphasis2">
    <w:name w:val="Subtle Emphasis2"/>
    <w:basedOn w:val="Normal"/>
    <w:uiPriority w:val="34"/>
    <w:qFormat/>
    <w:rsid w:val="00070D30"/>
    <w:pPr>
      <w:spacing w:after="240"/>
      <w:ind w:left="720"/>
      <w:contextualSpacing/>
      <w:jc w:val="left"/>
    </w:pPr>
    <w:rPr>
      <w:rFonts w:ascii="Calibri" w:eastAsia="Calibri" w:hAnsi="Calibri"/>
      <w:sz w:val="24"/>
    </w:rPr>
  </w:style>
  <w:style w:type="paragraph" w:customStyle="1" w:styleId="Default">
    <w:name w:val="Default"/>
    <w:rsid w:val="00070D30"/>
    <w:pPr>
      <w:autoSpaceDE w:val="0"/>
      <w:autoSpaceDN w:val="0"/>
      <w:adjustRightInd w:val="0"/>
    </w:pPr>
    <w:rPr>
      <w:rFonts w:ascii="Calibri" w:eastAsia="Calibri" w:hAnsi="Calibri" w:cs="Calibri"/>
      <w:color w:val="000000"/>
      <w:lang w:val="en-US"/>
    </w:rPr>
  </w:style>
  <w:style w:type="paragraph" w:customStyle="1" w:styleId="ColorfulGrid-Accent61">
    <w:name w:val="Colorful Grid - Accent 61"/>
    <w:hidden/>
    <w:uiPriority w:val="66"/>
    <w:rsid w:val="00070D30"/>
    <w:rPr>
      <w:rFonts w:ascii="Times New Roman" w:eastAsia="Times New Roman" w:hAnsi="Times New Roman" w:cs="Angsana New"/>
      <w:sz w:val="22"/>
      <w:lang w:val="en-GB"/>
    </w:rPr>
  </w:style>
  <w:style w:type="paragraph" w:customStyle="1" w:styleId="SubtleEmphasis3">
    <w:name w:val="Subtle Emphasis3"/>
    <w:basedOn w:val="Normal"/>
    <w:uiPriority w:val="34"/>
    <w:qFormat/>
    <w:rsid w:val="00070D30"/>
    <w:pPr>
      <w:ind w:left="720"/>
      <w:contextualSpacing/>
    </w:pPr>
    <w:rPr>
      <w:rFonts w:cs="Angsana New"/>
    </w:rPr>
  </w:style>
  <w:style w:type="paragraph" w:customStyle="1" w:styleId="SubtleEmphasis4">
    <w:name w:val="Subtle Emphasis4"/>
    <w:basedOn w:val="Normal"/>
    <w:uiPriority w:val="34"/>
    <w:qFormat/>
    <w:rsid w:val="00070D30"/>
    <w:pPr>
      <w:ind w:left="720"/>
    </w:pPr>
    <w:rPr>
      <w:rFonts w:cs="Angsana New"/>
    </w:rPr>
  </w:style>
  <w:style w:type="paragraph" w:customStyle="1" w:styleId="SubtleEmphasis5">
    <w:name w:val="Subtle Emphasis5"/>
    <w:basedOn w:val="Normal"/>
    <w:uiPriority w:val="72"/>
    <w:qFormat/>
    <w:rsid w:val="00070D30"/>
    <w:pPr>
      <w:ind w:left="720"/>
    </w:pPr>
    <w:rPr>
      <w:rFonts w:cs="Angsana New"/>
    </w:rPr>
  </w:style>
  <w:style w:type="numbering" w:customStyle="1" w:styleId="ImportedStyle2">
    <w:name w:val="Imported Style 2"/>
    <w:rsid w:val="00070D30"/>
    <w:pPr>
      <w:numPr>
        <w:numId w:val="8"/>
      </w:numPr>
    </w:pPr>
  </w:style>
  <w:style w:type="character" w:customStyle="1" w:styleId="apple-converted-space">
    <w:name w:val="apple-converted-space"/>
    <w:rsid w:val="00070D30"/>
    <w:rPr>
      <w:lang w:val="fr-FR"/>
    </w:rPr>
  </w:style>
  <w:style w:type="table" w:customStyle="1" w:styleId="TableGrid1">
    <w:name w:val="Table Grid1"/>
    <w:basedOn w:val="TableNormal"/>
    <w:next w:val="TableGrid"/>
    <w:uiPriority w:val="59"/>
    <w:rsid w:val="00070D3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0D3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70D30"/>
    <w:rPr>
      <w:sz w:val="24"/>
    </w:rPr>
  </w:style>
  <w:style w:type="character" w:customStyle="1" w:styleId="DocumentMapChar">
    <w:name w:val="Document Map Char"/>
    <w:basedOn w:val="DefaultParagraphFont"/>
    <w:link w:val="DocumentMap"/>
    <w:rsid w:val="00070D30"/>
    <w:rPr>
      <w:rFonts w:ascii="Times New Roman" w:eastAsia="Times New Roman" w:hAnsi="Times New Roman" w:cs="Times New Roman"/>
      <w:lang w:val="en-GB"/>
    </w:rPr>
  </w:style>
  <w:style w:type="paragraph" w:styleId="Revision">
    <w:name w:val="Revision"/>
    <w:hidden/>
    <w:uiPriority w:val="99"/>
    <w:unhideWhenUsed/>
    <w:rsid w:val="00070D30"/>
    <w:rPr>
      <w:rFonts w:ascii="Times New Roman" w:eastAsia="Times New Roman" w:hAnsi="Times New Roman" w:cs="Angsana New"/>
      <w:sz w:val="22"/>
      <w:lang w:val="en-GB"/>
    </w:rPr>
  </w:style>
  <w:style w:type="character" w:customStyle="1" w:styleId="UnresolvedMention1">
    <w:name w:val="Unresolved Mention1"/>
    <w:basedOn w:val="DefaultParagraphFont"/>
    <w:uiPriority w:val="99"/>
    <w:semiHidden/>
    <w:unhideWhenUsed/>
    <w:rsid w:val="00422D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4871">
      <w:bodyDiv w:val="1"/>
      <w:marLeft w:val="0"/>
      <w:marRight w:val="0"/>
      <w:marTop w:val="0"/>
      <w:marBottom w:val="0"/>
      <w:divBdr>
        <w:top w:val="none" w:sz="0" w:space="0" w:color="auto"/>
        <w:left w:val="none" w:sz="0" w:space="0" w:color="auto"/>
        <w:bottom w:val="none" w:sz="0" w:space="0" w:color="auto"/>
        <w:right w:val="none" w:sz="0" w:space="0" w:color="auto"/>
      </w:divBdr>
      <w:divsChild>
        <w:div w:id="603925405">
          <w:marLeft w:val="0"/>
          <w:marRight w:val="0"/>
          <w:marTop w:val="0"/>
          <w:marBottom w:val="0"/>
          <w:divBdr>
            <w:top w:val="none" w:sz="0" w:space="0" w:color="auto"/>
            <w:left w:val="none" w:sz="0" w:space="0" w:color="auto"/>
            <w:bottom w:val="none" w:sz="0" w:space="0" w:color="auto"/>
            <w:right w:val="none" w:sz="0" w:space="0" w:color="auto"/>
          </w:divBdr>
        </w:div>
        <w:div w:id="813372690">
          <w:marLeft w:val="0"/>
          <w:marRight w:val="0"/>
          <w:marTop w:val="0"/>
          <w:marBottom w:val="0"/>
          <w:divBdr>
            <w:top w:val="none" w:sz="0" w:space="0" w:color="auto"/>
            <w:left w:val="none" w:sz="0" w:space="0" w:color="auto"/>
            <w:bottom w:val="none" w:sz="0" w:space="0" w:color="auto"/>
            <w:right w:val="none" w:sz="0" w:space="0" w:color="auto"/>
          </w:divBdr>
        </w:div>
        <w:div w:id="1005471377">
          <w:marLeft w:val="0"/>
          <w:marRight w:val="0"/>
          <w:marTop w:val="0"/>
          <w:marBottom w:val="0"/>
          <w:divBdr>
            <w:top w:val="none" w:sz="0" w:space="0" w:color="auto"/>
            <w:left w:val="none" w:sz="0" w:space="0" w:color="auto"/>
            <w:bottom w:val="none" w:sz="0" w:space="0" w:color="auto"/>
            <w:right w:val="none" w:sz="0" w:space="0" w:color="auto"/>
          </w:divBdr>
        </w:div>
        <w:div w:id="1031032553">
          <w:marLeft w:val="0"/>
          <w:marRight w:val="0"/>
          <w:marTop w:val="0"/>
          <w:marBottom w:val="0"/>
          <w:divBdr>
            <w:top w:val="none" w:sz="0" w:space="0" w:color="auto"/>
            <w:left w:val="none" w:sz="0" w:space="0" w:color="auto"/>
            <w:bottom w:val="none" w:sz="0" w:space="0" w:color="auto"/>
            <w:right w:val="none" w:sz="0" w:space="0" w:color="auto"/>
          </w:divBdr>
        </w:div>
        <w:div w:id="1451195579">
          <w:marLeft w:val="0"/>
          <w:marRight w:val="0"/>
          <w:marTop w:val="0"/>
          <w:marBottom w:val="0"/>
          <w:divBdr>
            <w:top w:val="none" w:sz="0" w:space="0" w:color="auto"/>
            <w:left w:val="none" w:sz="0" w:space="0" w:color="auto"/>
            <w:bottom w:val="none" w:sz="0" w:space="0" w:color="auto"/>
            <w:right w:val="none" w:sz="0" w:space="0" w:color="auto"/>
          </w:divBdr>
        </w:div>
        <w:div w:id="1528562071">
          <w:marLeft w:val="0"/>
          <w:marRight w:val="0"/>
          <w:marTop w:val="0"/>
          <w:marBottom w:val="0"/>
          <w:divBdr>
            <w:top w:val="none" w:sz="0" w:space="0" w:color="auto"/>
            <w:left w:val="none" w:sz="0" w:space="0" w:color="auto"/>
            <w:bottom w:val="none" w:sz="0" w:space="0" w:color="auto"/>
            <w:right w:val="none" w:sz="0" w:space="0" w:color="auto"/>
          </w:divBdr>
        </w:div>
        <w:div w:id="1746030672">
          <w:marLeft w:val="0"/>
          <w:marRight w:val="0"/>
          <w:marTop w:val="0"/>
          <w:marBottom w:val="0"/>
          <w:divBdr>
            <w:top w:val="none" w:sz="0" w:space="0" w:color="auto"/>
            <w:left w:val="none" w:sz="0" w:space="0" w:color="auto"/>
            <w:bottom w:val="none" w:sz="0" w:space="0" w:color="auto"/>
            <w:right w:val="none" w:sz="0" w:space="0" w:color="auto"/>
          </w:divBdr>
        </w:div>
        <w:div w:id="1983147093">
          <w:marLeft w:val="0"/>
          <w:marRight w:val="0"/>
          <w:marTop w:val="0"/>
          <w:marBottom w:val="0"/>
          <w:divBdr>
            <w:top w:val="none" w:sz="0" w:space="0" w:color="auto"/>
            <w:left w:val="none" w:sz="0" w:space="0" w:color="auto"/>
            <w:bottom w:val="none" w:sz="0" w:space="0" w:color="auto"/>
            <w:right w:val="none" w:sz="0" w:space="0" w:color="auto"/>
          </w:divBdr>
        </w:div>
      </w:divsChild>
    </w:div>
    <w:div w:id="890579559">
      <w:bodyDiv w:val="1"/>
      <w:marLeft w:val="0"/>
      <w:marRight w:val="0"/>
      <w:marTop w:val="0"/>
      <w:marBottom w:val="0"/>
      <w:divBdr>
        <w:top w:val="none" w:sz="0" w:space="0" w:color="auto"/>
        <w:left w:val="none" w:sz="0" w:space="0" w:color="auto"/>
        <w:bottom w:val="none" w:sz="0" w:space="0" w:color="auto"/>
        <w:right w:val="none" w:sz="0" w:space="0" w:color="auto"/>
      </w:divBdr>
      <w:divsChild>
        <w:div w:id="281111124">
          <w:marLeft w:val="0"/>
          <w:marRight w:val="0"/>
          <w:marTop w:val="0"/>
          <w:marBottom w:val="0"/>
          <w:divBdr>
            <w:top w:val="none" w:sz="0" w:space="0" w:color="auto"/>
            <w:left w:val="none" w:sz="0" w:space="0" w:color="auto"/>
            <w:bottom w:val="none" w:sz="0" w:space="0" w:color="auto"/>
            <w:right w:val="none" w:sz="0" w:space="0" w:color="auto"/>
          </w:divBdr>
        </w:div>
        <w:div w:id="405886806">
          <w:marLeft w:val="0"/>
          <w:marRight w:val="0"/>
          <w:marTop w:val="0"/>
          <w:marBottom w:val="0"/>
          <w:divBdr>
            <w:top w:val="none" w:sz="0" w:space="0" w:color="auto"/>
            <w:left w:val="none" w:sz="0" w:space="0" w:color="auto"/>
            <w:bottom w:val="none" w:sz="0" w:space="0" w:color="auto"/>
            <w:right w:val="none" w:sz="0" w:space="0" w:color="auto"/>
          </w:divBdr>
        </w:div>
        <w:div w:id="419106745">
          <w:marLeft w:val="0"/>
          <w:marRight w:val="0"/>
          <w:marTop w:val="0"/>
          <w:marBottom w:val="0"/>
          <w:divBdr>
            <w:top w:val="none" w:sz="0" w:space="0" w:color="auto"/>
            <w:left w:val="none" w:sz="0" w:space="0" w:color="auto"/>
            <w:bottom w:val="none" w:sz="0" w:space="0" w:color="auto"/>
            <w:right w:val="none" w:sz="0" w:space="0" w:color="auto"/>
          </w:divBdr>
        </w:div>
        <w:div w:id="669019039">
          <w:marLeft w:val="0"/>
          <w:marRight w:val="0"/>
          <w:marTop w:val="0"/>
          <w:marBottom w:val="0"/>
          <w:divBdr>
            <w:top w:val="none" w:sz="0" w:space="0" w:color="auto"/>
            <w:left w:val="none" w:sz="0" w:space="0" w:color="auto"/>
            <w:bottom w:val="none" w:sz="0" w:space="0" w:color="auto"/>
            <w:right w:val="none" w:sz="0" w:space="0" w:color="auto"/>
          </w:divBdr>
        </w:div>
        <w:div w:id="751926064">
          <w:marLeft w:val="0"/>
          <w:marRight w:val="0"/>
          <w:marTop w:val="0"/>
          <w:marBottom w:val="0"/>
          <w:divBdr>
            <w:top w:val="none" w:sz="0" w:space="0" w:color="auto"/>
            <w:left w:val="none" w:sz="0" w:space="0" w:color="auto"/>
            <w:bottom w:val="none" w:sz="0" w:space="0" w:color="auto"/>
            <w:right w:val="none" w:sz="0" w:space="0" w:color="auto"/>
          </w:divBdr>
        </w:div>
        <w:div w:id="1092552239">
          <w:marLeft w:val="0"/>
          <w:marRight w:val="0"/>
          <w:marTop w:val="0"/>
          <w:marBottom w:val="0"/>
          <w:divBdr>
            <w:top w:val="none" w:sz="0" w:space="0" w:color="auto"/>
            <w:left w:val="none" w:sz="0" w:space="0" w:color="auto"/>
            <w:bottom w:val="none" w:sz="0" w:space="0" w:color="auto"/>
            <w:right w:val="none" w:sz="0" w:space="0" w:color="auto"/>
          </w:divBdr>
        </w:div>
        <w:div w:id="1333533688">
          <w:marLeft w:val="0"/>
          <w:marRight w:val="0"/>
          <w:marTop w:val="0"/>
          <w:marBottom w:val="0"/>
          <w:divBdr>
            <w:top w:val="none" w:sz="0" w:space="0" w:color="auto"/>
            <w:left w:val="none" w:sz="0" w:space="0" w:color="auto"/>
            <w:bottom w:val="none" w:sz="0" w:space="0" w:color="auto"/>
            <w:right w:val="none" w:sz="0" w:space="0" w:color="auto"/>
          </w:divBdr>
        </w:div>
        <w:div w:id="1772358612">
          <w:marLeft w:val="0"/>
          <w:marRight w:val="0"/>
          <w:marTop w:val="0"/>
          <w:marBottom w:val="0"/>
          <w:divBdr>
            <w:top w:val="none" w:sz="0" w:space="0" w:color="auto"/>
            <w:left w:val="none" w:sz="0" w:space="0" w:color="auto"/>
            <w:bottom w:val="none" w:sz="0" w:space="0" w:color="auto"/>
            <w:right w:val="none" w:sz="0" w:space="0" w:color="auto"/>
          </w:divBdr>
        </w:div>
      </w:divsChild>
    </w:div>
    <w:div w:id="1038628511">
      <w:bodyDiv w:val="1"/>
      <w:marLeft w:val="0"/>
      <w:marRight w:val="0"/>
      <w:marTop w:val="0"/>
      <w:marBottom w:val="0"/>
      <w:divBdr>
        <w:top w:val="none" w:sz="0" w:space="0" w:color="auto"/>
        <w:left w:val="none" w:sz="0" w:space="0" w:color="auto"/>
        <w:bottom w:val="none" w:sz="0" w:space="0" w:color="auto"/>
        <w:right w:val="none" w:sz="0" w:space="0" w:color="auto"/>
      </w:divBdr>
      <w:divsChild>
        <w:div w:id="231308918">
          <w:marLeft w:val="0"/>
          <w:marRight w:val="0"/>
          <w:marTop w:val="0"/>
          <w:marBottom w:val="0"/>
          <w:divBdr>
            <w:top w:val="none" w:sz="0" w:space="0" w:color="auto"/>
            <w:left w:val="none" w:sz="0" w:space="0" w:color="auto"/>
            <w:bottom w:val="none" w:sz="0" w:space="0" w:color="auto"/>
            <w:right w:val="none" w:sz="0" w:space="0" w:color="auto"/>
          </w:divBdr>
        </w:div>
        <w:div w:id="547884485">
          <w:marLeft w:val="0"/>
          <w:marRight w:val="0"/>
          <w:marTop w:val="0"/>
          <w:marBottom w:val="0"/>
          <w:divBdr>
            <w:top w:val="none" w:sz="0" w:space="0" w:color="auto"/>
            <w:left w:val="none" w:sz="0" w:space="0" w:color="auto"/>
            <w:bottom w:val="none" w:sz="0" w:space="0" w:color="auto"/>
            <w:right w:val="none" w:sz="0" w:space="0" w:color="auto"/>
          </w:divBdr>
        </w:div>
        <w:div w:id="1498230317">
          <w:marLeft w:val="0"/>
          <w:marRight w:val="0"/>
          <w:marTop w:val="0"/>
          <w:marBottom w:val="0"/>
          <w:divBdr>
            <w:top w:val="none" w:sz="0" w:space="0" w:color="auto"/>
            <w:left w:val="none" w:sz="0" w:space="0" w:color="auto"/>
            <w:bottom w:val="none" w:sz="0" w:space="0" w:color="auto"/>
            <w:right w:val="none" w:sz="0" w:space="0" w:color="auto"/>
          </w:divBdr>
        </w:div>
      </w:divsChild>
    </w:div>
    <w:div w:id="1223908224">
      <w:bodyDiv w:val="1"/>
      <w:marLeft w:val="0"/>
      <w:marRight w:val="0"/>
      <w:marTop w:val="0"/>
      <w:marBottom w:val="0"/>
      <w:divBdr>
        <w:top w:val="none" w:sz="0" w:space="0" w:color="auto"/>
        <w:left w:val="none" w:sz="0" w:space="0" w:color="auto"/>
        <w:bottom w:val="none" w:sz="0" w:space="0" w:color="auto"/>
        <w:right w:val="none" w:sz="0" w:space="0" w:color="auto"/>
      </w:divBdr>
      <w:divsChild>
        <w:div w:id="485050175">
          <w:marLeft w:val="0"/>
          <w:marRight w:val="0"/>
          <w:marTop w:val="0"/>
          <w:marBottom w:val="0"/>
          <w:divBdr>
            <w:top w:val="none" w:sz="0" w:space="0" w:color="auto"/>
            <w:left w:val="none" w:sz="0" w:space="0" w:color="auto"/>
            <w:bottom w:val="none" w:sz="0" w:space="0" w:color="auto"/>
            <w:right w:val="none" w:sz="0" w:space="0" w:color="auto"/>
          </w:divBdr>
        </w:div>
        <w:div w:id="1787312521">
          <w:marLeft w:val="0"/>
          <w:marRight w:val="0"/>
          <w:marTop w:val="0"/>
          <w:marBottom w:val="0"/>
          <w:divBdr>
            <w:top w:val="none" w:sz="0" w:space="0" w:color="auto"/>
            <w:left w:val="none" w:sz="0" w:space="0" w:color="auto"/>
            <w:bottom w:val="none" w:sz="0" w:space="0" w:color="auto"/>
            <w:right w:val="none" w:sz="0" w:space="0" w:color="auto"/>
          </w:divBdr>
        </w:div>
        <w:div w:id="18015295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10-ru.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ru.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ga/search/view_doc.asp?symbol=A/RES/70/1&amp;referer=/english/&amp;Lang=R" TargetMode="External"/><Relationship Id="rId1" Type="http://schemas.openxmlformats.org/officeDocument/2006/relationships/hyperlink" Target="https://www.cbd.int/doc/c/6ada/4011/af94c4f5feeba81fc82c6db0/sbi-02-0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D7A6EF6FACB4D9498A45239A8D47F22"/>
        <w:category>
          <w:name w:val="Général"/>
          <w:gallery w:val="placeholder"/>
        </w:category>
        <w:types>
          <w:type w:val="bbPlcHdr"/>
        </w:types>
        <w:behaviors>
          <w:behavior w:val="content"/>
        </w:behaviors>
        <w:guid w:val="{4DCDCC8D-6846-48FB-A133-6F30AE9BB88A}"/>
      </w:docPartPr>
      <w:docPartBody>
        <w:p w:rsidR="00ED1CB0" w:rsidRDefault="00E905E4" w:rsidP="00E905E4">
          <w:pPr>
            <w:pStyle w:val="9D7A6EF6FACB4D9498A45239A8D47F2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E3BD1"/>
    <w:rsid w:val="001572DE"/>
    <w:rsid w:val="0019656A"/>
    <w:rsid w:val="002D13CB"/>
    <w:rsid w:val="00322C5E"/>
    <w:rsid w:val="0049537D"/>
    <w:rsid w:val="00500A2B"/>
    <w:rsid w:val="0058288D"/>
    <w:rsid w:val="006801B3"/>
    <w:rsid w:val="00810A55"/>
    <w:rsid w:val="008C6619"/>
    <w:rsid w:val="008D420E"/>
    <w:rsid w:val="0098146B"/>
    <w:rsid w:val="0098642F"/>
    <w:rsid w:val="00D84114"/>
    <w:rsid w:val="00E905E4"/>
    <w:rsid w:val="00ED1CB0"/>
    <w:rsid w:val="00F12060"/>
    <w:rsid w:val="00F70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5E4"/>
    <w:rPr>
      <w:color w:val="808080"/>
    </w:rPr>
  </w:style>
  <w:style w:type="paragraph" w:customStyle="1" w:styleId="7EA2CE36900047D0944EFC8AEEA7B83F">
    <w:name w:val="7EA2CE36900047D0944EFC8AEEA7B83F"/>
    <w:rsid w:val="00E905E4"/>
    <w:rPr>
      <w:lang w:val="fr-FR" w:eastAsia="fr-FR"/>
    </w:rPr>
  </w:style>
  <w:style w:type="paragraph" w:customStyle="1" w:styleId="9D7A6EF6FACB4D9498A45239A8D47F22">
    <w:name w:val="9D7A6EF6FACB4D9498A45239A8D47F22"/>
    <w:rsid w:val="00E905E4"/>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15A7E-1095-4D28-88D7-29F59738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17</Pages>
  <Words>7404</Words>
  <Characters>42209</Characters>
  <Application>Microsoft Office Word</Application>
  <DocSecurity>0</DocSecurity>
  <Lines>351</Lines>
  <Paragraphs>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Руководство для деловых кругов по представлению отчетности о своей деятельности, связанной с биоразнообразием</vt:lpstr>
      <vt:lpstr>Guidance for reporting by businesses on their actions related to biodiversity</vt:lpstr>
    </vt:vector>
  </TitlesOfParts>
  <Company>SCBD</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для деловых кругов по представлению отчетности о своей деятельности, связанной с биоразнообразием</dc:title>
  <dc:subject>CBD/SBI/2/4/Add.2</dc:subject>
  <dc:creator>SCBD</dc:creator>
  <cp:keywords/>
  <dc:description/>
  <cp:lastModifiedBy>Teresa Mazza</cp:lastModifiedBy>
  <cp:revision>39</cp:revision>
  <cp:lastPrinted>2018-05-31T10:15:00Z</cp:lastPrinted>
  <dcterms:created xsi:type="dcterms:W3CDTF">2018-05-31T06:46:00Z</dcterms:created>
  <dcterms:modified xsi:type="dcterms:W3CDTF">2018-06-01T20:12:00Z</dcterms:modified>
  <cp:contentStatus>GENERAL</cp:contentStatus>
</cp:coreProperties>
</file>