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906E0C" w:rsidRPr="00382938" w:rsidTr="00382938">
        <w:trPr>
          <w:trHeight w:val="851"/>
        </w:trPr>
        <w:tc>
          <w:tcPr>
            <w:tcW w:w="977" w:type="dxa"/>
            <w:tcBorders>
              <w:bottom w:val="single" w:sz="12" w:space="0" w:color="auto"/>
            </w:tcBorders>
          </w:tcPr>
          <w:p w:rsidR="00906E0C" w:rsidRPr="00382938" w:rsidRDefault="00906E0C" w:rsidP="00265533">
            <w:pPr>
              <w:suppressLineNumbers/>
              <w:suppressAutoHyphens/>
              <w:kinsoku w:val="0"/>
              <w:overflowPunct w:val="0"/>
              <w:autoSpaceDE w:val="0"/>
              <w:autoSpaceDN w:val="0"/>
              <w:adjustRightInd w:val="0"/>
              <w:snapToGrid w:val="0"/>
              <w:rPr>
                <w:snapToGrid w:val="0"/>
                <w:kern w:val="22"/>
              </w:rPr>
            </w:pPr>
            <w:r w:rsidRPr="00382938">
              <w:rPr>
                <w:snapToGrid w:val="0"/>
                <w:kern w:val="22"/>
                <w:lang w:eastAsia="fr-CA"/>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906E0C" w:rsidRPr="00382938" w:rsidRDefault="00382938" w:rsidP="00265533">
            <w:pPr>
              <w:suppressLineNumbers/>
              <w:suppressAutoHyphens/>
              <w:kinsoku w:val="0"/>
              <w:overflowPunct w:val="0"/>
              <w:autoSpaceDE w:val="0"/>
              <w:autoSpaceDN w:val="0"/>
              <w:adjustRightInd w:val="0"/>
              <w:snapToGrid w:val="0"/>
              <w:rPr>
                <w:snapToGrid w:val="0"/>
                <w:kern w:val="22"/>
              </w:rPr>
            </w:pPr>
            <w:r w:rsidRPr="00382938">
              <w:rPr>
                <w:snapToGrid w:val="0"/>
                <w:lang w:eastAsia="fr-CA"/>
              </w:rPr>
              <w:drawing>
                <wp:inline distT="0" distB="0" distL="0" distR="0">
                  <wp:extent cx="593090" cy="340360"/>
                  <wp:effectExtent l="0" t="0" r="0" b="0"/>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89" w:type="dxa"/>
            <w:tcBorders>
              <w:bottom w:val="single" w:sz="12" w:space="0" w:color="auto"/>
            </w:tcBorders>
          </w:tcPr>
          <w:p w:rsidR="00906E0C" w:rsidRPr="00382938" w:rsidRDefault="00906E0C" w:rsidP="00265533">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382938">
              <w:rPr>
                <w:rFonts w:ascii="Arial" w:hAnsi="Arial" w:cs="Arial"/>
                <w:b/>
                <w:snapToGrid w:val="0"/>
                <w:kern w:val="22"/>
                <w:sz w:val="32"/>
                <w:szCs w:val="32"/>
              </w:rPr>
              <w:t>CBD</w:t>
            </w:r>
          </w:p>
        </w:tc>
      </w:tr>
      <w:tr w:rsidR="00906E0C" w:rsidRPr="00382938" w:rsidTr="00382938">
        <w:tc>
          <w:tcPr>
            <w:tcW w:w="6118" w:type="dxa"/>
            <w:gridSpan w:val="2"/>
            <w:tcBorders>
              <w:top w:val="single" w:sz="12" w:space="0" w:color="auto"/>
              <w:bottom w:val="single" w:sz="36" w:space="0" w:color="auto"/>
            </w:tcBorders>
            <w:vAlign w:val="center"/>
          </w:tcPr>
          <w:p w:rsidR="00906E0C" w:rsidRPr="00382938" w:rsidRDefault="00382938" w:rsidP="00265533">
            <w:pPr>
              <w:suppressLineNumbers/>
              <w:suppressAutoHyphens/>
              <w:kinsoku w:val="0"/>
              <w:overflowPunct w:val="0"/>
              <w:autoSpaceDE w:val="0"/>
              <w:autoSpaceDN w:val="0"/>
              <w:adjustRightInd w:val="0"/>
              <w:snapToGrid w:val="0"/>
              <w:rPr>
                <w:snapToGrid w:val="0"/>
                <w:kern w:val="22"/>
              </w:rPr>
            </w:pPr>
            <w:r w:rsidRPr="00382938">
              <w:rPr>
                <w:snapToGrid w:val="0"/>
                <w:kern w:val="22"/>
                <w:lang w:eastAsia="fr-CA"/>
              </w:rPr>
              <w:drawing>
                <wp:inline distT="0" distB="0" distL="0" distR="0">
                  <wp:extent cx="2358390" cy="939800"/>
                  <wp:effectExtent l="0" t="0" r="0" b="0"/>
                  <wp:docPr id="5"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89" w:type="dxa"/>
            <w:tcBorders>
              <w:top w:val="single" w:sz="12" w:space="0" w:color="auto"/>
              <w:bottom w:val="single" w:sz="36" w:space="0" w:color="auto"/>
            </w:tcBorders>
          </w:tcPr>
          <w:p w:rsidR="00906E0C" w:rsidRPr="00382938" w:rsidRDefault="00906E0C" w:rsidP="00265533">
            <w:pPr>
              <w:suppressLineNumbers/>
              <w:suppressAutoHyphens/>
              <w:kinsoku w:val="0"/>
              <w:overflowPunct w:val="0"/>
              <w:autoSpaceDE w:val="0"/>
              <w:autoSpaceDN w:val="0"/>
              <w:adjustRightInd w:val="0"/>
              <w:snapToGrid w:val="0"/>
              <w:ind w:left="1215"/>
              <w:rPr>
                <w:snapToGrid w:val="0"/>
                <w:kern w:val="22"/>
                <w:szCs w:val="22"/>
              </w:rPr>
            </w:pPr>
            <w:proofErr w:type="spellStart"/>
            <w:r w:rsidRPr="00382938">
              <w:rPr>
                <w:snapToGrid w:val="0"/>
                <w:kern w:val="22"/>
                <w:szCs w:val="22"/>
              </w:rPr>
              <w:t>Distr</w:t>
            </w:r>
            <w:proofErr w:type="spellEnd"/>
            <w:r w:rsidRPr="00382938">
              <w:rPr>
                <w:snapToGrid w:val="0"/>
                <w:kern w:val="22"/>
                <w:szCs w:val="22"/>
              </w:rPr>
              <w:t>.</w:t>
            </w:r>
          </w:p>
          <w:p w:rsidR="00906E0C" w:rsidRPr="00382938" w:rsidRDefault="00906E0C" w:rsidP="00265533">
            <w:pPr>
              <w:suppressLineNumbers/>
              <w:suppressAutoHyphens/>
              <w:kinsoku w:val="0"/>
              <w:overflowPunct w:val="0"/>
              <w:autoSpaceDE w:val="0"/>
              <w:autoSpaceDN w:val="0"/>
              <w:adjustRightInd w:val="0"/>
              <w:snapToGrid w:val="0"/>
              <w:ind w:left="1215"/>
              <w:rPr>
                <w:snapToGrid w:val="0"/>
                <w:kern w:val="22"/>
                <w:szCs w:val="22"/>
              </w:rPr>
            </w:pPr>
            <w:r w:rsidRPr="00382938">
              <w:rPr>
                <w:caps/>
                <w:snapToGrid w:val="0"/>
                <w:kern w:val="22"/>
                <w:szCs w:val="22"/>
              </w:rPr>
              <w:t>LIMIT</w:t>
            </w:r>
            <w:r w:rsidR="00382938" w:rsidRPr="00382938">
              <w:rPr>
                <w:caps/>
                <w:snapToGrid w:val="0"/>
                <w:kern w:val="22"/>
                <w:szCs w:val="22"/>
              </w:rPr>
              <w:t>ÉE</w:t>
            </w:r>
          </w:p>
          <w:p w:rsidR="00906E0C" w:rsidRPr="00382938" w:rsidRDefault="00906E0C" w:rsidP="00265533">
            <w:pPr>
              <w:suppressLineNumbers/>
              <w:suppressAutoHyphens/>
              <w:kinsoku w:val="0"/>
              <w:overflowPunct w:val="0"/>
              <w:autoSpaceDE w:val="0"/>
              <w:autoSpaceDN w:val="0"/>
              <w:adjustRightInd w:val="0"/>
              <w:snapToGrid w:val="0"/>
              <w:ind w:left="1215"/>
              <w:rPr>
                <w:snapToGrid w:val="0"/>
                <w:kern w:val="22"/>
                <w:szCs w:val="22"/>
              </w:rPr>
            </w:pPr>
          </w:p>
          <w:p w:rsidR="00906E0C" w:rsidRPr="00382938" w:rsidRDefault="004D7D3A" w:rsidP="00265533">
            <w:pPr>
              <w:suppressLineNumbers/>
              <w:suppressAutoHyphens/>
              <w:kinsoku w:val="0"/>
              <w:overflowPunct w:val="0"/>
              <w:autoSpaceDE w:val="0"/>
              <w:autoSpaceDN w:val="0"/>
              <w:adjustRightInd w:val="0"/>
              <w:snapToGrid w:val="0"/>
              <w:ind w:left="1215"/>
              <w:rPr>
                <w:snapToGrid w:val="0"/>
                <w:kern w:val="22"/>
                <w:szCs w:val="22"/>
              </w:rPr>
            </w:pPr>
            <w:sdt>
              <w:sdtPr>
                <w:rPr>
                  <w:snapToGrid w:val="0"/>
                  <w:kern w:val="22"/>
                </w:rPr>
                <w:alias w:val="Subject"/>
                <w:tag w:val=""/>
                <w:id w:val="2137136483"/>
                <w:placeholder>
                  <w:docPart w:val="5916D29E80CB4673A3F46CB2D564E2FB"/>
                </w:placeholder>
                <w:dataBinding w:prefixMappings="xmlns:ns0='http://purl.org/dc/elements/1.1/' xmlns:ns1='http://schemas.openxmlformats.org/package/2006/metadata/core-properties' " w:xpath="/ns1:coreProperties[1]/ns0:subject[1]" w:storeItemID="{6C3C8BC8-F283-45AE-878A-BAB7291924A1}"/>
                <w:text/>
              </w:sdtPr>
              <w:sdtContent>
                <w:r w:rsidR="00906E0C" w:rsidRPr="00382938">
                  <w:rPr>
                    <w:snapToGrid w:val="0"/>
                    <w:kern w:val="22"/>
                  </w:rPr>
                  <w:t>CDB/COP/15/L.34</w:t>
                </w:r>
              </w:sdtContent>
            </w:sdt>
          </w:p>
          <w:p w:rsidR="00906E0C" w:rsidRPr="00382938" w:rsidRDefault="00382938" w:rsidP="00265533">
            <w:pPr>
              <w:suppressLineNumbers/>
              <w:suppressAutoHyphens/>
              <w:kinsoku w:val="0"/>
              <w:overflowPunct w:val="0"/>
              <w:autoSpaceDE w:val="0"/>
              <w:autoSpaceDN w:val="0"/>
              <w:adjustRightInd w:val="0"/>
              <w:snapToGrid w:val="0"/>
              <w:ind w:left="1215"/>
              <w:rPr>
                <w:snapToGrid w:val="0"/>
                <w:kern w:val="22"/>
                <w:szCs w:val="22"/>
              </w:rPr>
            </w:pPr>
            <w:r>
              <w:rPr>
                <w:snapToGrid w:val="0"/>
                <w:kern w:val="22"/>
                <w:szCs w:val="22"/>
              </w:rPr>
              <w:t>19 décembre </w:t>
            </w:r>
            <w:r w:rsidR="00906E0C" w:rsidRPr="00382938">
              <w:rPr>
                <w:snapToGrid w:val="0"/>
                <w:kern w:val="22"/>
                <w:szCs w:val="22"/>
              </w:rPr>
              <w:t>2022</w:t>
            </w:r>
          </w:p>
          <w:p w:rsidR="00906E0C" w:rsidRPr="00382938" w:rsidRDefault="00906E0C" w:rsidP="00265533">
            <w:pPr>
              <w:suppressLineNumbers/>
              <w:suppressAutoHyphens/>
              <w:kinsoku w:val="0"/>
              <w:overflowPunct w:val="0"/>
              <w:autoSpaceDE w:val="0"/>
              <w:autoSpaceDN w:val="0"/>
              <w:adjustRightInd w:val="0"/>
              <w:snapToGrid w:val="0"/>
              <w:ind w:left="1215"/>
              <w:rPr>
                <w:snapToGrid w:val="0"/>
                <w:kern w:val="22"/>
                <w:szCs w:val="22"/>
              </w:rPr>
            </w:pPr>
          </w:p>
          <w:p w:rsidR="00382938" w:rsidRPr="009770A5" w:rsidRDefault="00382938" w:rsidP="00382938">
            <w:pPr>
              <w:ind w:left="1215"/>
              <w:rPr>
                <w:noProof/>
                <w:szCs w:val="22"/>
              </w:rPr>
            </w:pPr>
            <w:r w:rsidRPr="009770A5">
              <w:rPr>
                <w:noProof/>
                <w:szCs w:val="22"/>
              </w:rPr>
              <w:t>FRANÇAIS</w:t>
            </w:r>
          </w:p>
          <w:p w:rsidR="00906E0C" w:rsidRPr="00382938" w:rsidRDefault="00382938" w:rsidP="00382938">
            <w:pPr>
              <w:suppressLineNumbers/>
              <w:suppressAutoHyphens/>
              <w:kinsoku w:val="0"/>
              <w:overflowPunct w:val="0"/>
              <w:autoSpaceDE w:val="0"/>
              <w:autoSpaceDN w:val="0"/>
              <w:adjustRightInd w:val="0"/>
              <w:snapToGrid w:val="0"/>
              <w:ind w:left="1215"/>
              <w:rPr>
                <w:snapToGrid w:val="0"/>
                <w:kern w:val="22"/>
                <w:szCs w:val="22"/>
              </w:rPr>
            </w:pPr>
            <w:r w:rsidRPr="009770A5">
              <w:rPr>
                <w:noProof/>
                <w:szCs w:val="22"/>
              </w:rPr>
              <w:t>ORIGINAL : ANGLAIS</w:t>
            </w:r>
          </w:p>
          <w:p w:rsidR="00906E0C" w:rsidRPr="00382938" w:rsidRDefault="00906E0C" w:rsidP="00265533">
            <w:pPr>
              <w:suppressLineNumbers/>
              <w:suppressAutoHyphens/>
              <w:kinsoku w:val="0"/>
              <w:overflowPunct w:val="0"/>
              <w:autoSpaceDE w:val="0"/>
              <w:autoSpaceDN w:val="0"/>
              <w:adjustRightInd w:val="0"/>
              <w:snapToGrid w:val="0"/>
              <w:rPr>
                <w:snapToGrid w:val="0"/>
                <w:kern w:val="22"/>
              </w:rPr>
            </w:pPr>
          </w:p>
        </w:tc>
      </w:tr>
    </w:tbl>
    <w:p w:rsidR="00906E0C" w:rsidRPr="00382938" w:rsidRDefault="00382938" w:rsidP="00906E0C">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rPr>
      </w:pPr>
      <w:r w:rsidRPr="009770A5">
        <w:rPr>
          <w:noProof/>
        </w:rPr>
        <w:t>CONFÉRENCE DES PARTIES À LA CONVENTION SUR LA DIVERSITÉ BIOLOGIQUE</w:t>
      </w:r>
    </w:p>
    <w:p w:rsidR="00382938" w:rsidRPr="000E7C90" w:rsidRDefault="00382938" w:rsidP="00382938">
      <w:pPr>
        <w:pStyle w:val="Cornernotation"/>
        <w:kinsoku w:val="0"/>
        <w:overflowPunct w:val="0"/>
        <w:autoSpaceDE w:val="0"/>
        <w:autoSpaceDN w:val="0"/>
        <w:ind w:right="3973"/>
        <w:rPr>
          <w:snapToGrid w:val="0"/>
          <w:color w:val="000000"/>
          <w:kern w:val="22"/>
        </w:rPr>
      </w:pPr>
      <w:r w:rsidRPr="000E7C90">
        <w:rPr>
          <w:snapToGrid w:val="0"/>
          <w:color w:val="000000"/>
          <w:kern w:val="22"/>
        </w:rPr>
        <w:t xml:space="preserve">Quinzième </w:t>
      </w:r>
      <w:r>
        <w:rPr>
          <w:snapToGrid w:val="0"/>
          <w:color w:val="000000"/>
          <w:kern w:val="22"/>
        </w:rPr>
        <w:t>réunion</w:t>
      </w:r>
    </w:p>
    <w:p w:rsidR="00BD3D85" w:rsidRPr="00382938" w:rsidRDefault="00382938" w:rsidP="00382938">
      <w:pPr>
        <w:pStyle w:val="Cornernotation"/>
        <w:kinsoku w:val="0"/>
        <w:overflowPunct w:val="0"/>
        <w:autoSpaceDE w:val="0"/>
        <w:autoSpaceDN w:val="0"/>
        <w:ind w:left="227" w:right="4540" w:hanging="227"/>
        <w:rPr>
          <w:snapToGrid w:val="0"/>
          <w:kern w:val="22"/>
          <w:szCs w:val="22"/>
          <w:lang w:eastAsia="nb-NO"/>
        </w:rPr>
      </w:pPr>
      <w:r w:rsidRPr="000E7C90">
        <w:t>Montréal (Canada), 7</w:t>
      </w:r>
      <w:r w:rsidRPr="000E7C90">
        <w:noBreakHyphen/>
        <w:t>19 décembre 2022</w:t>
      </w:r>
    </w:p>
    <w:p w:rsidR="00AC3E6F" w:rsidRPr="00382938" w:rsidRDefault="00382938" w:rsidP="007258E0">
      <w:pPr>
        <w:pStyle w:val="Cornernotation"/>
        <w:ind w:right="4540"/>
      </w:pPr>
      <w:r w:rsidRPr="000E7C90">
        <w:t>Point 16A de l’ordre du jour</w:t>
      </w:r>
    </w:p>
    <w:p w:rsidR="00410623" w:rsidRPr="00382938" w:rsidRDefault="00382938" w:rsidP="003A5D0E">
      <w:pPr>
        <w:pStyle w:val="Heading1"/>
      </w:pPr>
      <w:r w:rsidRPr="000E7C90">
        <w:rPr>
          <w:caps w:val="0"/>
          <w:snapToGrid w:val="0"/>
          <w:kern w:val="22"/>
          <w:szCs w:val="22"/>
        </w:rPr>
        <w:t xml:space="preserve">Approche </w:t>
      </w:r>
      <w:proofErr w:type="spellStart"/>
      <w:r w:rsidRPr="000E7C90">
        <w:rPr>
          <w:caps w:val="0"/>
          <w:snapToGrid w:val="0"/>
          <w:kern w:val="22"/>
          <w:szCs w:val="22"/>
        </w:rPr>
        <w:t>strategique</w:t>
      </w:r>
      <w:proofErr w:type="spellEnd"/>
      <w:r w:rsidRPr="000E7C90">
        <w:rPr>
          <w:caps w:val="0"/>
          <w:snapToGrid w:val="0"/>
          <w:kern w:val="22"/>
          <w:szCs w:val="22"/>
        </w:rPr>
        <w:t xml:space="preserve"> à long terme pour l’intégration de la diversité biologique dans et entre les secteurs</w:t>
      </w:r>
    </w:p>
    <w:p w:rsidR="00EA67A8" w:rsidRPr="00382938" w:rsidRDefault="00382938">
      <w:pPr>
        <w:pStyle w:val="StylePara1Kernat11pt"/>
        <w:suppressLineNumbers/>
        <w:suppressAutoHyphens/>
        <w:kinsoku w:val="0"/>
        <w:overflowPunct w:val="0"/>
        <w:autoSpaceDE w:val="0"/>
        <w:autoSpaceDN w:val="0"/>
        <w:adjustRightInd w:val="0"/>
        <w:ind w:firstLine="720"/>
        <w:jc w:val="center"/>
        <w:rPr>
          <w:b/>
          <w:bCs/>
          <w:sz w:val="22"/>
          <w:szCs w:val="22"/>
          <w:lang w:val="fr-CA"/>
        </w:rPr>
      </w:pPr>
      <w:r w:rsidRPr="00382938">
        <w:rPr>
          <w:b/>
          <w:sz w:val="22"/>
          <w:szCs w:val="22"/>
          <w:lang w:val="fr-CA"/>
        </w:rPr>
        <w:t>Projet de décision présenté par le président du Groupe de travail I</w:t>
      </w:r>
    </w:p>
    <w:p w:rsidR="00EA67A8" w:rsidRPr="00382938" w:rsidRDefault="00382938" w:rsidP="003A5D0E">
      <w:pPr>
        <w:pStyle w:val="StylePara1Kernat11pt"/>
        <w:suppressLineNumbers/>
        <w:suppressAutoHyphens/>
        <w:kinsoku w:val="0"/>
        <w:overflowPunct w:val="0"/>
        <w:autoSpaceDE w:val="0"/>
        <w:autoSpaceDN w:val="0"/>
        <w:ind w:firstLine="720"/>
        <w:jc w:val="both"/>
        <w:rPr>
          <w:rFonts w:asciiTheme="majorBidi" w:hAnsiTheme="majorBidi" w:cstheme="majorBidi"/>
          <w:sz w:val="22"/>
          <w:szCs w:val="22"/>
          <w:lang w:val="fr-CA"/>
        </w:rPr>
      </w:pPr>
      <w:r w:rsidRPr="000E7C90">
        <w:rPr>
          <w:i/>
          <w:iCs/>
          <w:sz w:val="22"/>
          <w:szCs w:val="22"/>
          <w:lang w:val="fr-CA"/>
        </w:rPr>
        <w:t>La Conférence des Parties</w:t>
      </w:r>
      <w:r w:rsidR="00EA67A8" w:rsidRPr="00382938">
        <w:rPr>
          <w:rFonts w:asciiTheme="majorBidi" w:hAnsiTheme="majorBidi" w:cstheme="majorBidi"/>
          <w:sz w:val="22"/>
          <w:szCs w:val="22"/>
          <w:lang w:val="fr-CA"/>
        </w:rPr>
        <w:t>,</w:t>
      </w:r>
    </w:p>
    <w:p w:rsidR="00EA67A8" w:rsidRPr="00382938" w:rsidRDefault="00382938" w:rsidP="003A5D0E">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fr-CA"/>
        </w:rPr>
      </w:pPr>
      <w:r w:rsidRPr="000E7C90">
        <w:rPr>
          <w:i/>
          <w:iCs/>
          <w:sz w:val="22"/>
          <w:szCs w:val="22"/>
          <w:lang w:val="fr-CA"/>
        </w:rPr>
        <w:t>Rappelant</w:t>
      </w:r>
      <w:r w:rsidRPr="000E7C90">
        <w:rPr>
          <w:iCs/>
          <w:sz w:val="22"/>
          <w:szCs w:val="22"/>
          <w:lang w:val="fr-CA"/>
        </w:rPr>
        <w:t xml:space="preserve"> l’article 6 b) de la Convention, qui prévoit que les Parties contractantes intègrent, dans la mesure du possible et selon qu’il convient, la conservation et l’utilisation durable de la diversité biologique dans les plans, programmes et politiques sectoriels ou intersectoriels pertinents</w:t>
      </w:r>
      <w:r w:rsidR="00EA67A8" w:rsidRPr="00382938">
        <w:rPr>
          <w:rFonts w:asciiTheme="majorBidi" w:hAnsiTheme="majorBidi" w:cstheme="majorBidi"/>
          <w:iCs/>
          <w:sz w:val="22"/>
          <w:szCs w:val="22"/>
          <w:lang w:val="fr-CA"/>
        </w:rPr>
        <w:t>,</w:t>
      </w:r>
    </w:p>
    <w:p w:rsidR="00EA67A8" w:rsidRPr="00382938" w:rsidRDefault="00491399" w:rsidP="003A5D0E">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fr-CA"/>
        </w:rPr>
      </w:pPr>
      <w:r w:rsidRPr="000E7C90">
        <w:rPr>
          <w:i/>
          <w:iCs/>
          <w:sz w:val="22"/>
          <w:szCs w:val="22"/>
          <w:lang w:val="fr-CA"/>
        </w:rPr>
        <w:t>Réaffirmant</w:t>
      </w:r>
      <w:r w:rsidRPr="000E7C90">
        <w:rPr>
          <w:iCs/>
          <w:sz w:val="22"/>
          <w:szCs w:val="22"/>
          <w:lang w:val="fr-CA"/>
        </w:rPr>
        <w:t xml:space="preserve"> l’importance cruciale de l’intégration de la biodiversité dans l’ensemble des activités des pouvoirs publics et de la société afin d’atteindre les objectifs de la Convention, et la nécessité urgente d’intégrer la biodiversité conformément au cadre mondial de la biodiversité </w:t>
      </w:r>
      <w:r>
        <w:rPr>
          <w:iCs/>
          <w:sz w:val="22"/>
          <w:szCs w:val="22"/>
          <w:lang w:val="fr-CA"/>
        </w:rPr>
        <w:t>de Kunming-Montréal,</w:t>
      </w:r>
    </w:p>
    <w:p w:rsidR="00EA67A8" w:rsidRPr="00382938" w:rsidRDefault="00491399" w:rsidP="003A5D0E">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fr-CA"/>
        </w:rPr>
      </w:pPr>
      <w:r w:rsidRPr="000E7C90">
        <w:rPr>
          <w:i/>
          <w:iCs/>
          <w:color w:val="000000" w:themeColor="text1"/>
          <w:sz w:val="22"/>
          <w:szCs w:val="22"/>
          <w:lang w:val="fr-CA"/>
        </w:rPr>
        <w:t>Soulignant</w:t>
      </w:r>
      <w:r w:rsidRPr="000E7C90">
        <w:rPr>
          <w:iCs/>
          <w:color w:val="000000" w:themeColor="text1"/>
          <w:sz w:val="22"/>
          <w:szCs w:val="22"/>
          <w:lang w:val="fr-CA"/>
        </w:rPr>
        <w:t xml:space="preserve"> qu’il importe d’intensifier les mesures d’intégration pour réaliser le changement transformationnel nécessaire à la concrétisation de la vision 2050, tout en reconnaissant les difficultés particulières que rencontrent les pays en développement pour soutenir les politiques d’intégration et la nécessité de disposer de moyens de mise en œuvre adéquats et d’assurer une coopération internationale renforcée</w:t>
      </w:r>
      <w:r w:rsidR="00EA67A8" w:rsidRPr="00382938">
        <w:rPr>
          <w:rFonts w:asciiTheme="majorBidi" w:hAnsiTheme="majorBidi" w:cstheme="majorBidi"/>
          <w:iCs/>
          <w:color w:val="000000" w:themeColor="text1"/>
          <w:sz w:val="22"/>
          <w:szCs w:val="22"/>
          <w:lang w:val="fr-CA"/>
        </w:rPr>
        <w:t>,</w:t>
      </w:r>
    </w:p>
    <w:p w:rsidR="001B2681" w:rsidRPr="00382938" w:rsidRDefault="00BA2992" w:rsidP="004C4D99">
      <w:pPr>
        <w:pStyle w:val="StylePara1Kernat11pt"/>
        <w:suppressLineNumbers/>
        <w:suppressAutoHyphens/>
        <w:kinsoku w:val="0"/>
        <w:overflowPunct w:val="0"/>
        <w:autoSpaceDE w:val="0"/>
        <w:autoSpaceDN w:val="0"/>
        <w:ind w:firstLine="709"/>
        <w:jc w:val="both"/>
        <w:rPr>
          <w:rFonts w:asciiTheme="majorBidi" w:hAnsiTheme="majorBidi" w:cstheme="majorBidi"/>
          <w:iCs/>
          <w:sz w:val="22"/>
          <w:szCs w:val="22"/>
          <w:lang w:val="fr-CA"/>
        </w:rPr>
      </w:pPr>
      <w:r w:rsidRPr="00382938">
        <w:rPr>
          <w:rFonts w:asciiTheme="majorBidi" w:hAnsiTheme="majorBidi" w:cstheme="majorBidi"/>
          <w:iCs/>
          <w:sz w:val="22"/>
          <w:szCs w:val="22"/>
          <w:lang w:val="fr-CA"/>
        </w:rPr>
        <w:t>1.</w:t>
      </w:r>
      <w:r w:rsidRPr="00382938">
        <w:rPr>
          <w:rFonts w:asciiTheme="majorBidi" w:hAnsiTheme="majorBidi" w:cstheme="majorBidi"/>
          <w:i/>
          <w:sz w:val="22"/>
          <w:szCs w:val="22"/>
          <w:lang w:val="fr-CA"/>
        </w:rPr>
        <w:tab/>
      </w:r>
      <w:r w:rsidR="004D427C" w:rsidRPr="000E7C90">
        <w:rPr>
          <w:i/>
          <w:iCs/>
          <w:sz w:val="22"/>
          <w:szCs w:val="22"/>
          <w:lang w:val="fr-CA"/>
        </w:rPr>
        <w:t>Se félicite</w:t>
      </w:r>
      <w:r w:rsidR="004D427C" w:rsidRPr="000E7C90">
        <w:rPr>
          <w:iCs/>
          <w:sz w:val="22"/>
          <w:szCs w:val="22"/>
          <w:lang w:val="fr-CA"/>
        </w:rPr>
        <w:t xml:space="preserve"> des travaux du Groupe consultatif informel sur l’intégration de la biodiversité, tels que reflétés dans le rapport de situation de la Secrétaire exécutive soumis à l’Organe subsidiaire chargé de l’application à sa troisième réunion</w:t>
      </w:r>
      <w:r w:rsidR="004D427C">
        <w:rPr>
          <w:iCs/>
          <w:sz w:val="22"/>
          <w:szCs w:val="22"/>
          <w:lang w:val="fr-CA"/>
        </w:rPr>
        <w:t>,</w:t>
      </w:r>
      <w:r w:rsidR="004D427C" w:rsidRPr="000E7C90">
        <w:rPr>
          <w:rStyle w:val="FootnoteReference"/>
          <w:iCs/>
          <w:szCs w:val="22"/>
          <w:lang w:val="fr-CA"/>
        </w:rPr>
        <w:footnoteReference w:id="1"/>
      </w:r>
      <w:r w:rsidR="004D427C">
        <w:rPr>
          <w:iCs/>
          <w:sz w:val="22"/>
          <w:szCs w:val="22"/>
          <w:lang w:val="fr-CA"/>
        </w:rPr>
        <w:t xml:space="preserve"> ainsi que des nouvelles soumissions, telles que compilées dans les documents </w:t>
      </w:r>
      <w:r w:rsidR="004D427C" w:rsidRPr="00382938">
        <w:rPr>
          <w:rFonts w:asciiTheme="majorBidi" w:hAnsiTheme="majorBidi" w:cstheme="majorBidi"/>
          <w:iCs/>
          <w:sz w:val="22"/>
          <w:szCs w:val="22"/>
          <w:lang w:val="fr-CA"/>
        </w:rPr>
        <w:t xml:space="preserve">CBD/COP/15/INF/10, 11 </w:t>
      </w:r>
      <w:r w:rsidR="004D427C">
        <w:rPr>
          <w:rFonts w:asciiTheme="majorBidi" w:hAnsiTheme="majorBidi" w:cstheme="majorBidi"/>
          <w:iCs/>
          <w:sz w:val="22"/>
          <w:szCs w:val="22"/>
          <w:lang w:val="fr-CA"/>
        </w:rPr>
        <w:t>et</w:t>
      </w:r>
      <w:r w:rsidR="004D427C" w:rsidRPr="00382938">
        <w:rPr>
          <w:rFonts w:asciiTheme="majorBidi" w:hAnsiTheme="majorBidi" w:cstheme="majorBidi"/>
          <w:iCs/>
          <w:sz w:val="22"/>
          <w:szCs w:val="22"/>
          <w:lang w:val="fr-CA"/>
        </w:rPr>
        <w:t xml:space="preserve"> 12</w:t>
      </w:r>
      <w:r w:rsidR="004D427C">
        <w:rPr>
          <w:rFonts w:asciiTheme="majorBidi" w:hAnsiTheme="majorBidi" w:cstheme="majorBidi"/>
          <w:iCs/>
          <w:sz w:val="22"/>
          <w:szCs w:val="22"/>
          <w:lang w:val="fr-CA"/>
        </w:rPr>
        <w:t>;</w:t>
      </w:r>
    </w:p>
    <w:p w:rsidR="001B2681" w:rsidRPr="00382938" w:rsidRDefault="001B2681" w:rsidP="004C4D99">
      <w:pPr>
        <w:pStyle w:val="StylePara1Kernat11pt"/>
        <w:suppressLineNumbers/>
        <w:suppressAutoHyphens/>
        <w:kinsoku w:val="0"/>
        <w:overflowPunct w:val="0"/>
        <w:autoSpaceDE w:val="0"/>
        <w:autoSpaceDN w:val="0"/>
        <w:ind w:firstLine="709"/>
        <w:jc w:val="both"/>
        <w:rPr>
          <w:rFonts w:asciiTheme="majorBidi" w:hAnsiTheme="majorBidi" w:cstheme="majorBidi"/>
          <w:iCs/>
          <w:sz w:val="22"/>
          <w:szCs w:val="22"/>
          <w:lang w:val="fr-CA"/>
        </w:rPr>
      </w:pPr>
      <w:r w:rsidRPr="00382938">
        <w:rPr>
          <w:rFonts w:asciiTheme="majorBidi" w:hAnsiTheme="majorBidi" w:cstheme="majorBidi"/>
          <w:iCs/>
          <w:sz w:val="22"/>
          <w:szCs w:val="22"/>
          <w:lang w:val="fr-CA"/>
        </w:rPr>
        <w:t xml:space="preserve">2. </w:t>
      </w:r>
      <w:r w:rsidRPr="00382938">
        <w:rPr>
          <w:rFonts w:asciiTheme="majorBidi" w:hAnsiTheme="majorBidi" w:cstheme="majorBidi"/>
          <w:iCs/>
          <w:sz w:val="22"/>
          <w:szCs w:val="22"/>
          <w:lang w:val="fr-CA"/>
        </w:rPr>
        <w:tab/>
      </w:r>
      <w:r w:rsidR="00F91FF7">
        <w:rPr>
          <w:rFonts w:asciiTheme="majorBidi" w:hAnsiTheme="majorBidi" w:cstheme="majorBidi"/>
          <w:i/>
          <w:iCs/>
          <w:sz w:val="22"/>
          <w:szCs w:val="22"/>
          <w:lang w:val="fr-CA"/>
        </w:rPr>
        <w:t>Convie</w:t>
      </w:r>
      <w:r w:rsidR="00F91FF7">
        <w:rPr>
          <w:rFonts w:asciiTheme="majorBidi" w:hAnsiTheme="majorBidi" w:cstheme="majorBidi"/>
          <w:iCs/>
          <w:sz w:val="22"/>
          <w:szCs w:val="22"/>
          <w:lang w:val="fr-CA"/>
        </w:rPr>
        <w:t xml:space="preserve"> les</w:t>
      </w:r>
      <w:r w:rsidR="004D427C">
        <w:rPr>
          <w:rFonts w:asciiTheme="majorBidi" w:hAnsiTheme="majorBidi" w:cstheme="majorBidi"/>
          <w:iCs/>
          <w:sz w:val="22"/>
          <w:szCs w:val="22"/>
          <w:lang w:val="fr-CA"/>
        </w:rPr>
        <w:t xml:space="preserve"> Parties, et </w:t>
      </w:r>
      <w:r w:rsidR="004D427C">
        <w:rPr>
          <w:rFonts w:asciiTheme="majorBidi" w:hAnsiTheme="majorBidi" w:cstheme="majorBidi"/>
          <w:i/>
          <w:iCs/>
          <w:sz w:val="22"/>
          <w:szCs w:val="22"/>
          <w:lang w:val="fr-CA"/>
        </w:rPr>
        <w:t>invite</w:t>
      </w:r>
      <w:r w:rsidR="004D427C">
        <w:rPr>
          <w:rFonts w:asciiTheme="majorBidi" w:hAnsiTheme="majorBidi" w:cstheme="majorBidi"/>
          <w:iCs/>
          <w:sz w:val="22"/>
          <w:szCs w:val="22"/>
          <w:lang w:val="fr-CA"/>
        </w:rPr>
        <w:t xml:space="preserve"> les autres gouvernements, organisations internationales et</w:t>
      </w:r>
      <w:r w:rsidR="000C3698">
        <w:rPr>
          <w:rFonts w:asciiTheme="majorBidi" w:hAnsiTheme="majorBidi" w:cstheme="majorBidi"/>
          <w:iCs/>
          <w:sz w:val="22"/>
          <w:szCs w:val="22"/>
          <w:lang w:val="fr-CA"/>
        </w:rPr>
        <w:t xml:space="preserve"> parties prenantes concernées</w:t>
      </w:r>
      <w:r w:rsidR="00F91FF7">
        <w:rPr>
          <w:rFonts w:asciiTheme="majorBidi" w:hAnsiTheme="majorBidi" w:cstheme="majorBidi"/>
          <w:iCs/>
          <w:sz w:val="22"/>
          <w:szCs w:val="22"/>
          <w:lang w:val="fr-CA"/>
        </w:rPr>
        <w:t xml:space="preserve"> à</w:t>
      </w:r>
      <w:r w:rsidR="004D427C">
        <w:rPr>
          <w:rFonts w:asciiTheme="majorBidi" w:hAnsiTheme="majorBidi" w:cstheme="majorBidi"/>
          <w:iCs/>
          <w:sz w:val="22"/>
          <w:szCs w:val="22"/>
          <w:lang w:val="fr-CA"/>
        </w:rPr>
        <w:t xml:space="preserve"> communiquer leurs points de vue sur le projet d’</w:t>
      </w:r>
      <w:r w:rsidR="00F67EC4">
        <w:rPr>
          <w:rFonts w:asciiTheme="majorBidi" w:hAnsiTheme="majorBidi" w:cstheme="majorBidi"/>
          <w:iCs/>
          <w:sz w:val="22"/>
          <w:szCs w:val="22"/>
          <w:lang w:val="fr-CA"/>
        </w:rPr>
        <w:t>approche à long terme et le</w:t>
      </w:r>
      <w:r w:rsidR="004D427C">
        <w:rPr>
          <w:rFonts w:asciiTheme="majorBidi" w:hAnsiTheme="majorBidi" w:cstheme="majorBidi"/>
          <w:iCs/>
          <w:sz w:val="22"/>
          <w:szCs w:val="22"/>
          <w:lang w:val="fr-CA"/>
        </w:rPr>
        <w:t xml:space="preserve"> plan d’action complémentaire associé</w:t>
      </w:r>
      <w:r w:rsidR="00F91FF7">
        <w:rPr>
          <w:rFonts w:asciiTheme="majorBidi" w:hAnsiTheme="majorBidi" w:cstheme="majorBidi"/>
          <w:iCs/>
          <w:sz w:val="22"/>
          <w:szCs w:val="22"/>
          <w:lang w:val="fr-CA"/>
        </w:rPr>
        <w:t>, et à</w:t>
      </w:r>
      <w:r w:rsidR="00F67EC4">
        <w:rPr>
          <w:rFonts w:asciiTheme="majorBidi" w:hAnsiTheme="majorBidi" w:cstheme="majorBidi"/>
          <w:iCs/>
          <w:sz w:val="22"/>
          <w:szCs w:val="22"/>
          <w:lang w:val="fr-CA"/>
        </w:rPr>
        <w:t xml:space="preserve"> déterminer les voies à suivre en vue d’appuyer la mise en œuvre du cadre mondial de la biodiversité de Kunming-Montréal;</w:t>
      </w:r>
    </w:p>
    <w:p w:rsidR="00EA67A8" w:rsidRPr="00382938" w:rsidRDefault="001B2681" w:rsidP="004C4D99">
      <w:pPr>
        <w:pStyle w:val="StylePara1Kernat11pt"/>
        <w:suppressLineNumbers/>
        <w:suppressAutoHyphens/>
        <w:kinsoku w:val="0"/>
        <w:overflowPunct w:val="0"/>
        <w:autoSpaceDE w:val="0"/>
        <w:autoSpaceDN w:val="0"/>
        <w:ind w:firstLine="709"/>
        <w:jc w:val="both"/>
        <w:rPr>
          <w:rFonts w:asciiTheme="majorBidi" w:hAnsiTheme="majorBidi" w:cstheme="majorBidi"/>
          <w:iCs/>
          <w:sz w:val="22"/>
          <w:szCs w:val="22"/>
          <w:lang w:val="fr-CA"/>
        </w:rPr>
      </w:pPr>
      <w:r w:rsidRPr="00382938">
        <w:rPr>
          <w:rFonts w:asciiTheme="majorBidi" w:hAnsiTheme="majorBidi" w:cstheme="majorBidi"/>
          <w:iCs/>
          <w:sz w:val="22"/>
          <w:szCs w:val="22"/>
          <w:lang w:val="fr-CA"/>
        </w:rPr>
        <w:t xml:space="preserve">3. </w:t>
      </w:r>
      <w:r w:rsidRPr="00382938">
        <w:rPr>
          <w:rFonts w:asciiTheme="majorBidi" w:hAnsiTheme="majorBidi" w:cstheme="majorBidi"/>
          <w:iCs/>
          <w:sz w:val="22"/>
          <w:szCs w:val="22"/>
          <w:lang w:val="fr-CA"/>
        </w:rPr>
        <w:tab/>
      </w:r>
      <w:r w:rsidR="00BD5BD9">
        <w:rPr>
          <w:rFonts w:asciiTheme="majorBidi" w:hAnsiTheme="majorBidi" w:cstheme="majorBidi"/>
          <w:i/>
          <w:iCs/>
          <w:sz w:val="22"/>
          <w:szCs w:val="22"/>
          <w:lang w:val="fr-CA"/>
        </w:rPr>
        <w:t xml:space="preserve">Prie </w:t>
      </w:r>
      <w:r w:rsidR="00BD5BD9">
        <w:rPr>
          <w:rFonts w:asciiTheme="majorBidi" w:hAnsiTheme="majorBidi" w:cstheme="majorBidi"/>
          <w:sz w:val="22"/>
          <w:szCs w:val="22"/>
          <w:lang w:val="fr-CA"/>
        </w:rPr>
        <w:t xml:space="preserve">la Secrétaire exécutive d’organiser un forum en ligne à composition non limitée par le biais du centre d’échange, afin de </w:t>
      </w:r>
      <w:r w:rsidR="00B60034">
        <w:rPr>
          <w:rFonts w:asciiTheme="majorBidi" w:hAnsiTheme="majorBidi" w:cstheme="majorBidi"/>
          <w:sz w:val="22"/>
          <w:szCs w:val="22"/>
          <w:lang w:val="fr-CA"/>
        </w:rPr>
        <w:t>recueillir</w:t>
      </w:r>
      <w:r w:rsidR="00BD5BD9">
        <w:rPr>
          <w:rFonts w:asciiTheme="majorBidi" w:hAnsiTheme="majorBidi" w:cstheme="majorBidi"/>
          <w:sz w:val="22"/>
          <w:szCs w:val="22"/>
          <w:lang w:val="fr-CA"/>
        </w:rPr>
        <w:t xml:space="preserve"> </w:t>
      </w:r>
      <w:r w:rsidR="00B60034">
        <w:rPr>
          <w:rFonts w:asciiTheme="majorBidi" w:hAnsiTheme="majorBidi" w:cstheme="majorBidi"/>
          <w:sz w:val="22"/>
          <w:szCs w:val="22"/>
          <w:lang w:val="fr-CA"/>
        </w:rPr>
        <w:t>des</w:t>
      </w:r>
      <w:r w:rsidR="00BD5BD9">
        <w:rPr>
          <w:rFonts w:asciiTheme="majorBidi" w:hAnsiTheme="majorBidi" w:cstheme="majorBidi"/>
          <w:sz w:val="22"/>
          <w:szCs w:val="22"/>
          <w:lang w:val="fr-CA"/>
        </w:rPr>
        <w:t xml:space="preserve"> points de vue</w:t>
      </w:r>
      <w:r w:rsidR="00B60034">
        <w:rPr>
          <w:rFonts w:asciiTheme="majorBidi" w:hAnsiTheme="majorBidi" w:cstheme="majorBidi"/>
          <w:sz w:val="22"/>
          <w:szCs w:val="22"/>
          <w:lang w:val="fr-CA"/>
        </w:rPr>
        <w:t xml:space="preserve"> additionnels</w:t>
      </w:r>
      <w:r w:rsidR="00BD5BD9">
        <w:rPr>
          <w:rFonts w:asciiTheme="majorBidi" w:hAnsiTheme="majorBidi" w:cstheme="majorBidi"/>
          <w:sz w:val="22"/>
          <w:szCs w:val="22"/>
          <w:lang w:val="fr-CA"/>
        </w:rPr>
        <w:t xml:space="preserve"> sur les rapports et les résultats susmentionnés aux paragraphes 1 et 2, </w:t>
      </w:r>
      <w:r w:rsidR="00B60034">
        <w:rPr>
          <w:rFonts w:asciiTheme="majorBidi" w:hAnsiTheme="majorBidi" w:cstheme="majorBidi"/>
          <w:sz w:val="22"/>
          <w:szCs w:val="22"/>
          <w:lang w:val="fr-CA"/>
        </w:rPr>
        <w:t>et de</w:t>
      </w:r>
      <w:r w:rsidR="00BD5BD9">
        <w:rPr>
          <w:rFonts w:asciiTheme="majorBidi" w:hAnsiTheme="majorBidi" w:cstheme="majorBidi"/>
          <w:sz w:val="22"/>
          <w:szCs w:val="22"/>
          <w:lang w:val="fr-CA"/>
        </w:rPr>
        <w:t xml:space="preserve"> compiler ces points de vue dans un rapport, y compris sur un processus intérimaire, </w:t>
      </w:r>
      <w:r w:rsidR="00B60034">
        <w:rPr>
          <w:rFonts w:asciiTheme="majorBidi" w:hAnsiTheme="majorBidi" w:cstheme="majorBidi"/>
          <w:sz w:val="22"/>
          <w:szCs w:val="22"/>
          <w:lang w:val="fr-CA"/>
        </w:rPr>
        <w:t>puis de le soumettre</w:t>
      </w:r>
      <w:r w:rsidR="00BD5BD9">
        <w:rPr>
          <w:rFonts w:asciiTheme="majorBidi" w:hAnsiTheme="majorBidi" w:cstheme="majorBidi"/>
          <w:sz w:val="22"/>
          <w:szCs w:val="22"/>
          <w:lang w:val="fr-CA"/>
        </w:rPr>
        <w:t xml:space="preserve"> à l’Organe subsidiaire chargé de l’application </w:t>
      </w:r>
      <w:r w:rsidR="00B60034">
        <w:rPr>
          <w:rFonts w:asciiTheme="majorBidi" w:hAnsiTheme="majorBidi" w:cstheme="majorBidi"/>
          <w:sz w:val="22"/>
          <w:szCs w:val="22"/>
          <w:lang w:val="fr-CA"/>
        </w:rPr>
        <w:t>aux fins d’</w:t>
      </w:r>
      <w:r w:rsidR="00BD5BD9">
        <w:rPr>
          <w:rFonts w:asciiTheme="majorBidi" w:hAnsiTheme="majorBidi" w:cstheme="majorBidi"/>
          <w:sz w:val="22"/>
          <w:szCs w:val="22"/>
          <w:lang w:val="fr-CA"/>
        </w:rPr>
        <w:t>examen à sa quatrième réunion</w:t>
      </w:r>
      <w:r w:rsidR="0092184A">
        <w:rPr>
          <w:rFonts w:asciiTheme="majorBidi" w:hAnsiTheme="majorBidi" w:cstheme="majorBidi"/>
          <w:sz w:val="22"/>
          <w:szCs w:val="22"/>
          <w:lang w:val="fr-CA"/>
        </w:rPr>
        <w:t>.</w:t>
      </w:r>
    </w:p>
    <w:p w:rsidR="00EA67A8" w:rsidRPr="00382938" w:rsidRDefault="00906E0C" w:rsidP="004C4D99">
      <w:pPr>
        <w:pStyle w:val="StylePara1Kernat11pt"/>
        <w:suppressLineNumbers/>
        <w:suppressAutoHyphens/>
        <w:kinsoku w:val="0"/>
        <w:overflowPunct w:val="0"/>
        <w:autoSpaceDE w:val="0"/>
        <w:autoSpaceDN w:val="0"/>
        <w:jc w:val="center"/>
        <w:rPr>
          <w:b/>
          <w:bCs/>
          <w:sz w:val="22"/>
          <w:szCs w:val="22"/>
          <w:lang w:val="fr-CA"/>
        </w:rPr>
      </w:pPr>
      <w:r w:rsidRPr="00382938">
        <w:rPr>
          <w:rFonts w:asciiTheme="majorBidi" w:hAnsiTheme="majorBidi" w:cstheme="majorBidi"/>
          <w:bCs/>
          <w:szCs w:val="22"/>
          <w:lang w:val="fr-CA"/>
        </w:rPr>
        <w:t>__________</w:t>
      </w:r>
    </w:p>
    <w:sectPr w:rsidR="00EA67A8" w:rsidRPr="00382938" w:rsidSect="00D4270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990" w:rsidRDefault="00541990" w:rsidP="00CF1848">
      <w:r>
        <w:separator/>
      </w:r>
    </w:p>
  </w:endnote>
  <w:endnote w:type="continuationSeparator" w:id="0">
    <w:p w:rsidR="00541990" w:rsidRDefault="00541990"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990" w:rsidRDefault="00541990" w:rsidP="00CF1848">
      <w:r>
        <w:separator/>
      </w:r>
    </w:p>
  </w:footnote>
  <w:footnote w:type="continuationSeparator" w:id="0">
    <w:p w:rsidR="00541990" w:rsidRDefault="00541990" w:rsidP="00CF1848">
      <w:r>
        <w:continuationSeparator/>
      </w:r>
    </w:p>
  </w:footnote>
  <w:footnote w:id="1">
    <w:p w:rsidR="004D427C" w:rsidRPr="00BA4642" w:rsidRDefault="004D427C" w:rsidP="004D427C">
      <w:pPr>
        <w:pStyle w:val="FootnoteText"/>
        <w:ind w:firstLine="0"/>
        <w:jc w:val="left"/>
        <w:rPr>
          <w:kern w:val="18"/>
          <w:szCs w:val="18"/>
          <w:lang w:val="fr-FR"/>
        </w:rPr>
      </w:pPr>
      <w:r>
        <w:rPr>
          <w:rStyle w:val="FootnoteReference"/>
          <w:kern w:val="18"/>
          <w:sz w:val="18"/>
          <w:szCs w:val="18"/>
        </w:rPr>
        <w:footnoteRef/>
      </w:r>
      <w:r w:rsidRPr="00BA4642">
        <w:rPr>
          <w:kern w:val="18"/>
          <w:szCs w:val="18"/>
          <w:lang w:val="fr-FR"/>
        </w:rPr>
        <w:t xml:space="preserve"> CBD/SBI/3/13.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US"/>
      </w:r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rsidR="00A373EB" w:rsidRPr="003A5D0E" w:rsidRDefault="00906E0C" w:rsidP="00A373EB">
        <w:pPr>
          <w:pStyle w:val="Cornernotation"/>
          <w:ind w:right="-36"/>
          <w:rPr>
            <w:i/>
            <w:iCs/>
            <w:lang w:val="en-US"/>
          </w:rPr>
        </w:pPr>
        <w:r>
          <w:rPr>
            <w:lang w:val="en-US"/>
          </w:rPr>
          <w:t>CDB/COP/15/L.34</w:t>
        </w:r>
      </w:p>
    </w:sdtContent>
  </w:sdt>
  <w:p w:rsidR="000E579F" w:rsidRPr="00EA67A8" w:rsidRDefault="00A373EB" w:rsidP="00DF1739">
    <w:pPr>
      <w:pStyle w:val="Header"/>
      <w:spacing w:after="240"/>
    </w:pPr>
    <w:r w:rsidRPr="00EA67A8">
      <w:t xml:space="preserve">Page </w:t>
    </w:r>
    <w:r w:rsidR="004D7D3A">
      <w:fldChar w:fldCharType="begin"/>
    </w:r>
    <w:r w:rsidRPr="00EA67A8">
      <w:instrText xml:space="preserve"> PAGE   \* MERGEFORMAT </w:instrText>
    </w:r>
    <w:r w:rsidR="004D7D3A">
      <w:fldChar w:fldCharType="separate"/>
    </w:r>
    <w:r w:rsidR="000C3698">
      <w:rPr>
        <w:noProof/>
      </w:rPr>
      <w:t>2</w:t>
    </w:r>
    <w:r w:rsidR="004D7D3A">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rsidR="009505C9" w:rsidRPr="003A5D0E" w:rsidRDefault="00906E0C" w:rsidP="009505C9">
        <w:pPr>
          <w:pStyle w:val="Header"/>
          <w:jc w:val="right"/>
          <w:rPr>
            <w:lang w:val="en-US"/>
          </w:rPr>
        </w:pPr>
        <w:r>
          <w:rPr>
            <w:lang w:val="en-US"/>
          </w:rPr>
          <w:t>CDB/COP/15/L.34</w:t>
        </w:r>
      </w:p>
    </w:sdtContent>
  </w:sdt>
  <w:p w:rsidR="009505C9" w:rsidRPr="00EA67A8" w:rsidRDefault="009505C9" w:rsidP="009505C9">
    <w:pPr>
      <w:pStyle w:val="Header"/>
      <w:jc w:val="right"/>
    </w:pPr>
    <w:r w:rsidRPr="00EA67A8">
      <w:t xml:space="preserve">Page </w:t>
    </w:r>
    <w:r w:rsidR="004D7D3A">
      <w:fldChar w:fldCharType="begin"/>
    </w:r>
    <w:r w:rsidRPr="00EA67A8">
      <w:instrText xml:space="preserve"> PAGE   \* MERGEFORMAT </w:instrText>
    </w:r>
    <w:r w:rsidR="004D7D3A">
      <w:fldChar w:fldCharType="separate"/>
    </w:r>
    <w:r w:rsidR="00E339A3" w:rsidRPr="00EA67A8">
      <w:rPr>
        <w:noProof/>
      </w:rPr>
      <w:t>3</w:t>
    </w:r>
    <w:r w:rsidR="004D7D3A">
      <w:rPr>
        <w:noProof/>
      </w:rPr>
      <w:fldChar w:fldCharType="end"/>
    </w:r>
  </w:p>
  <w:p w:rsidR="000E579F" w:rsidRPr="00EA67A8" w:rsidRDefault="000E579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33C"/>
    <w:multiLevelType w:val="hybridMultilevel"/>
    <w:tmpl w:val="6776B220"/>
    <w:lvl w:ilvl="0" w:tplc="601447D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EEF7F96"/>
    <w:multiLevelType w:val="hybridMultilevel"/>
    <w:tmpl w:val="178A6C7E"/>
    <w:lvl w:ilvl="0" w:tplc="9DF2F684">
      <w:start w:val="1"/>
      <w:numFmt w:val="lowerRoman"/>
      <w:lvlText w:val="(%1)"/>
      <w:lvlJc w:val="left"/>
      <w:pPr>
        <w:ind w:left="2160" w:hanging="360"/>
      </w:pPr>
      <w:rPr>
        <w:rFonts w:hint="default"/>
        <w:lang w:val="en-US"/>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5"/>
  </w:num>
  <w:num w:numId="2">
    <w:abstractNumId w:val="8"/>
  </w:num>
  <w:num w:numId="3">
    <w:abstractNumId w:val="6"/>
  </w:num>
  <w:num w:numId="4">
    <w:abstractNumId w:val="8"/>
  </w:num>
  <w:num w:numId="5">
    <w:abstractNumId w:val="7"/>
  </w:num>
  <w:num w:numId="6">
    <w:abstractNumId w:val="1"/>
  </w:num>
  <w:num w:numId="7">
    <w:abstractNumId w:val="4"/>
  </w:num>
  <w:num w:numId="8">
    <w:abstractNumId w:val="6"/>
    <w:lvlOverride w:ilvl="0">
      <w:startOverride w:val="1"/>
    </w:lvlOverride>
  </w:num>
  <w:num w:numId="9">
    <w:abstractNumId w:val="13"/>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2"/>
  </w:num>
  <w:num w:numId="15">
    <w:abstractNumId w:val="10"/>
  </w:num>
  <w:num w:numId="16">
    <w:abstractNumId w:val="2"/>
  </w:num>
  <w:num w:numId="17">
    <w:abstractNumId w:val="14"/>
  </w:num>
  <w:num w:numId="18">
    <w:abstractNumId w:val="15"/>
  </w:num>
  <w:num w:numId="19">
    <w:abstractNumId w:val="16"/>
  </w:num>
  <w:num w:numId="20">
    <w:abstractNumId w:val="3"/>
  </w:num>
  <w:num w:numId="21">
    <w:abstractNumId w:val="11"/>
  </w:num>
  <w:num w:numId="22">
    <w:abstractNumId w:val="9"/>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proofState w:spelling="clean"/>
  <w:attachedTemplate r:id="rId1"/>
  <w:defaultTabStop w:val="720"/>
  <w:hyphenationZone w:val="425"/>
  <w:evenAndOddHeaders/>
  <w:characterSpacingControl w:val="doNotCompress"/>
  <w:hdrShapeDefaults>
    <o:shapedefaults v:ext="edit" spidmax="4098"/>
  </w:hdrShapeDefaults>
  <w:footnotePr>
    <w:footnote w:id="-1"/>
    <w:footnote w:id="0"/>
  </w:footnotePr>
  <w:endnotePr>
    <w:endnote w:id="-1"/>
    <w:endnote w:id="0"/>
  </w:endnotePr>
  <w:compat>
    <w:useFELayout/>
  </w:compat>
  <w:rsids>
    <w:rsidRoot w:val="0054172D"/>
    <w:rsid w:val="00002BB8"/>
    <w:rsid w:val="0002416B"/>
    <w:rsid w:val="00044C7B"/>
    <w:rsid w:val="000656DD"/>
    <w:rsid w:val="00067838"/>
    <w:rsid w:val="0007171B"/>
    <w:rsid w:val="00077933"/>
    <w:rsid w:val="000A3084"/>
    <w:rsid w:val="000C242D"/>
    <w:rsid w:val="000C3698"/>
    <w:rsid w:val="000C526A"/>
    <w:rsid w:val="000C55C2"/>
    <w:rsid w:val="000D46C8"/>
    <w:rsid w:val="000E579F"/>
    <w:rsid w:val="000E673A"/>
    <w:rsid w:val="000E6863"/>
    <w:rsid w:val="000E6985"/>
    <w:rsid w:val="000F74F5"/>
    <w:rsid w:val="00105372"/>
    <w:rsid w:val="001210E3"/>
    <w:rsid w:val="001213C7"/>
    <w:rsid w:val="001312AD"/>
    <w:rsid w:val="00131E7A"/>
    <w:rsid w:val="00134846"/>
    <w:rsid w:val="0014099A"/>
    <w:rsid w:val="00142F20"/>
    <w:rsid w:val="00147B78"/>
    <w:rsid w:val="00172AF6"/>
    <w:rsid w:val="00176CEE"/>
    <w:rsid w:val="0018595B"/>
    <w:rsid w:val="00186DD8"/>
    <w:rsid w:val="001A1D0A"/>
    <w:rsid w:val="001B13FE"/>
    <w:rsid w:val="001B2681"/>
    <w:rsid w:val="001E400B"/>
    <w:rsid w:val="001F1210"/>
    <w:rsid w:val="00211BB2"/>
    <w:rsid w:val="00215539"/>
    <w:rsid w:val="00215BA6"/>
    <w:rsid w:val="00252A1B"/>
    <w:rsid w:val="0025563C"/>
    <w:rsid w:val="00285C5F"/>
    <w:rsid w:val="002B5C1A"/>
    <w:rsid w:val="0030169D"/>
    <w:rsid w:val="00302AAD"/>
    <w:rsid w:val="003060EB"/>
    <w:rsid w:val="003153EB"/>
    <w:rsid w:val="00321985"/>
    <w:rsid w:val="0033763E"/>
    <w:rsid w:val="00346C0A"/>
    <w:rsid w:val="00351205"/>
    <w:rsid w:val="00361783"/>
    <w:rsid w:val="00372F74"/>
    <w:rsid w:val="00382938"/>
    <w:rsid w:val="00382E20"/>
    <w:rsid w:val="00397621"/>
    <w:rsid w:val="003A5D0E"/>
    <w:rsid w:val="003E5B0D"/>
    <w:rsid w:val="003F6285"/>
    <w:rsid w:val="003F7224"/>
    <w:rsid w:val="00410623"/>
    <w:rsid w:val="0042307A"/>
    <w:rsid w:val="00427D21"/>
    <w:rsid w:val="00430E63"/>
    <w:rsid w:val="00442EED"/>
    <w:rsid w:val="00443E56"/>
    <w:rsid w:val="0044564B"/>
    <w:rsid w:val="00455183"/>
    <w:rsid w:val="00456DDF"/>
    <w:rsid w:val="00460F7A"/>
    <w:rsid w:val="004644C2"/>
    <w:rsid w:val="00467F9C"/>
    <w:rsid w:val="00491399"/>
    <w:rsid w:val="004B67C1"/>
    <w:rsid w:val="004B7A87"/>
    <w:rsid w:val="004C4D99"/>
    <w:rsid w:val="004C66EF"/>
    <w:rsid w:val="004D427C"/>
    <w:rsid w:val="004D4A35"/>
    <w:rsid w:val="004D7D3A"/>
    <w:rsid w:val="005003DA"/>
    <w:rsid w:val="005056F9"/>
    <w:rsid w:val="005208AC"/>
    <w:rsid w:val="00523897"/>
    <w:rsid w:val="00534681"/>
    <w:rsid w:val="0054172D"/>
    <w:rsid w:val="00541990"/>
    <w:rsid w:val="0054531B"/>
    <w:rsid w:val="00563442"/>
    <w:rsid w:val="00565B42"/>
    <w:rsid w:val="005719D4"/>
    <w:rsid w:val="005C4CE6"/>
    <w:rsid w:val="006122BA"/>
    <w:rsid w:val="00620C9E"/>
    <w:rsid w:val="0062740A"/>
    <w:rsid w:val="006514D0"/>
    <w:rsid w:val="0065525D"/>
    <w:rsid w:val="00657D92"/>
    <w:rsid w:val="006659E3"/>
    <w:rsid w:val="00666CF0"/>
    <w:rsid w:val="00670691"/>
    <w:rsid w:val="0067755E"/>
    <w:rsid w:val="0068047C"/>
    <w:rsid w:val="00691E64"/>
    <w:rsid w:val="00697E73"/>
    <w:rsid w:val="006B2290"/>
    <w:rsid w:val="006B3916"/>
    <w:rsid w:val="006C59CB"/>
    <w:rsid w:val="006D20DA"/>
    <w:rsid w:val="006E41EE"/>
    <w:rsid w:val="00700471"/>
    <w:rsid w:val="00706CF7"/>
    <w:rsid w:val="00707A27"/>
    <w:rsid w:val="00717D88"/>
    <w:rsid w:val="007258E0"/>
    <w:rsid w:val="00733FE6"/>
    <w:rsid w:val="00751A51"/>
    <w:rsid w:val="00783B11"/>
    <w:rsid w:val="00786056"/>
    <w:rsid w:val="00791623"/>
    <w:rsid w:val="007942D3"/>
    <w:rsid w:val="007B2099"/>
    <w:rsid w:val="007B6C09"/>
    <w:rsid w:val="007B7741"/>
    <w:rsid w:val="007C13C4"/>
    <w:rsid w:val="007C2383"/>
    <w:rsid w:val="007E09DA"/>
    <w:rsid w:val="007E5FA9"/>
    <w:rsid w:val="007F42D2"/>
    <w:rsid w:val="008011A1"/>
    <w:rsid w:val="008178B6"/>
    <w:rsid w:val="0082191A"/>
    <w:rsid w:val="00844104"/>
    <w:rsid w:val="00865B74"/>
    <w:rsid w:val="008677A6"/>
    <w:rsid w:val="0088539B"/>
    <w:rsid w:val="008974F0"/>
    <w:rsid w:val="008A3ADB"/>
    <w:rsid w:val="008A43BF"/>
    <w:rsid w:val="008A5AE9"/>
    <w:rsid w:val="008A7F51"/>
    <w:rsid w:val="008B012A"/>
    <w:rsid w:val="008B433A"/>
    <w:rsid w:val="008E0EB5"/>
    <w:rsid w:val="00906E0C"/>
    <w:rsid w:val="00906E17"/>
    <w:rsid w:val="0092184A"/>
    <w:rsid w:val="00930BA1"/>
    <w:rsid w:val="0093169E"/>
    <w:rsid w:val="00946AEE"/>
    <w:rsid w:val="009505C9"/>
    <w:rsid w:val="00950752"/>
    <w:rsid w:val="00966424"/>
    <w:rsid w:val="009706E5"/>
    <w:rsid w:val="00981C9A"/>
    <w:rsid w:val="009839D3"/>
    <w:rsid w:val="00993A9E"/>
    <w:rsid w:val="009966CF"/>
    <w:rsid w:val="009C2DE6"/>
    <w:rsid w:val="009D3278"/>
    <w:rsid w:val="009F0FBA"/>
    <w:rsid w:val="00A20CE8"/>
    <w:rsid w:val="00A373EB"/>
    <w:rsid w:val="00A71C10"/>
    <w:rsid w:val="00A96FB5"/>
    <w:rsid w:val="00AA5CA2"/>
    <w:rsid w:val="00AA6F92"/>
    <w:rsid w:val="00AB023C"/>
    <w:rsid w:val="00AB3081"/>
    <w:rsid w:val="00AB6934"/>
    <w:rsid w:val="00AC1D97"/>
    <w:rsid w:val="00AC3E6F"/>
    <w:rsid w:val="00AF42DE"/>
    <w:rsid w:val="00B12975"/>
    <w:rsid w:val="00B3369F"/>
    <w:rsid w:val="00B43BAF"/>
    <w:rsid w:val="00B60034"/>
    <w:rsid w:val="00B61F76"/>
    <w:rsid w:val="00B94E6C"/>
    <w:rsid w:val="00B96EBF"/>
    <w:rsid w:val="00BA2992"/>
    <w:rsid w:val="00BB3854"/>
    <w:rsid w:val="00BB4606"/>
    <w:rsid w:val="00BD3D85"/>
    <w:rsid w:val="00BD5BD9"/>
    <w:rsid w:val="00BE678A"/>
    <w:rsid w:val="00BF518D"/>
    <w:rsid w:val="00C154EA"/>
    <w:rsid w:val="00C212A5"/>
    <w:rsid w:val="00C23D2F"/>
    <w:rsid w:val="00C32B44"/>
    <w:rsid w:val="00C443BD"/>
    <w:rsid w:val="00C44499"/>
    <w:rsid w:val="00C451C5"/>
    <w:rsid w:val="00C6382B"/>
    <w:rsid w:val="00C9161D"/>
    <w:rsid w:val="00C93644"/>
    <w:rsid w:val="00CA0C1D"/>
    <w:rsid w:val="00CA4B4F"/>
    <w:rsid w:val="00CB2141"/>
    <w:rsid w:val="00CB318F"/>
    <w:rsid w:val="00CF1848"/>
    <w:rsid w:val="00CF65DC"/>
    <w:rsid w:val="00D12044"/>
    <w:rsid w:val="00D12AAA"/>
    <w:rsid w:val="00D33EFC"/>
    <w:rsid w:val="00D40DBC"/>
    <w:rsid w:val="00D42703"/>
    <w:rsid w:val="00D4436A"/>
    <w:rsid w:val="00D64D7F"/>
    <w:rsid w:val="00D74AF9"/>
    <w:rsid w:val="00D76A18"/>
    <w:rsid w:val="00D80849"/>
    <w:rsid w:val="00D82E8F"/>
    <w:rsid w:val="00DA14AC"/>
    <w:rsid w:val="00DA365E"/>
    <w:rsid w:val="00DB0A74"/>
    <w:rsid w:val="00DD118C"/>
    <w:rsid w:val="00DF1739"/>
    <w:rsid w:val="00E1288D"/>
    <w:rsid w:val="00E339A3"/>
    <w:rsid w:val="00E44A77"/>
    <w:rsid w:val="00E66235"/>
    <w:rsid w:val="00E83C24"/>
    <w:rsid w:val="00E9318D"/>
    <w:rsid w:val="00E952D1"/>
    <w:rsid w:val="00EA67A8"/>
    <w:rsid w:val="00EF5DAC"/>
    <w:rsid w:val="00F341E3"/>
    <w:rsid w:val="00F53193"/>
    <w:rsid w:val="00F5357E"/>
    <w:rsid w:val="00F57603"/>
    <w:rsid w:val="00F6586C"/>
    <w:rsid w:val="00F67EC4"/>
    <w:rsid w:val="00F91FF7"/>
    <w:rsid w:val="00F941ED"/>
    <w:rsid w:val="00F94774"/>
    <w:rsid w:val="00F9795B"/>
    <w:rsid w:val="00FA4232"/>
    <w:rsid w:val="00FA4B28"/>
    <w:rsid w:val="00FA663B"/>
    <w:rsid w:val="00FC53DB"/>
    <w:rsid w:val="00FE68D0"/>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25563C"/>
    <w:pPr>
      <w:spacing w:after="160" w:line="240" w:lineRule="exact"/>
    </w:pPr>
    <w:rPr>
      <w:rFonts w:asciiTheme="minorHAnsi" w:eastAsiaTheme="minorEastAsia" w:hAnsiTheme="minorHAnsi" w:cstheme="minorBidi"/>
      <w:vertAlign w:val="superscript"/>
    </w:rPr>
  </w:style>
  <w:style w:type="paragraph" w:customStyle="1" w:styleId="StylePara1Kernat11pt">
    <w:name w:val="Style Para1 + Kern at 11 pt"/>
    <w:basedOn w:val="Normal"/>
    <w:rsid w:val="0025563C"/>
    <w:pPr>
      <w:snapToGrid w:val="0"/>
      <w:spacing w:before="120" w:after="120"/>
      <w:jc w:val="left"/>
    </w:pPr>
    <w:rPr>
      <w:kern w:val="22"/>
      <w:sz w:val="24"/>
      <w:szCs w:val="18"/>
      <w:lang w:val="en-CA"/>
    </w:rPr>
  </w:style>
  <w:style w:type="paragraph" w:customStyle="1" w:styleId="CharChar12">
    <w:name w:val="Char Char12"/>
    <w:basedOn w:val="Normal"/>
    <w:rsid w:val="0025563C"/>
  </w:style>
  <w:style w:type="paragraph" w:styleId="CommentSubject">
    <w:name w:val="annotation subject"/>
    <w:basedOn w:val="CommentText"/>
    <w:next w:val="CommentText"/>
    <w:link w:val="CommentSubjectChar"/>
    <w:uiPriority w:val="99"/>
    <w:semiHidden/>
    <w:unhideWhenUsed/>
    <w:rsid w:val="000D46C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D46C8"/>
    <w:rPr>
      <w:rFonts w:ascii="Times New Roman" w:eastAsia="Times New Roman" w:hAnsi="Times New Roman" w:cs="Times New Roman"/>
      <w:b/>
      <w:bCs/>
      <w:sz w:val="20"/>
      <w:szCs w:val="20"/>
      <w:lang w:val="en-GB"/>
    </w:rPr>
  </w:style>
  <w:style w:type="paragraph" w:styleId="NormalWeb">
    <w:name w:val="Normal (Web)"/>
    <w:basedOn w:val="Normal"/>
    <w:uiPriority w:val="99"/>
    <w:rsid w:val="00EA67A8"/>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A67A8"/>
    <w:rPr>
      <w:rFonts w:ascii="Times New Roman" w:eastAsia="Times New Roman" w:hAnsi="Times New Roman" w:cs="Times New Roman"/>
      <w:sz w:val="22"/>
      <w:lang w:val="en-GB"/>
    </w:rPr>
  </w:style>
  <w:style w:type="paragraph" w:customStyle="1" w:styleId="Default">
    <w:name w:val="Default"/>
    <w:basedOn w:val="Normal"/>
    <w:rsid w:val="00EA67A8"/>
    <w:pPr>
      <w:autoSpaceDE w:val="0"/>
      <w:autoSpaceDN w:val="0"/>
      <w:jc w:val="left"/>
    </w:pPr>
    <w:rPr>
      <w:rFonts w:eastAsia="Calibri"/>
      <w:color w:val="000000"/>
      <w:sz w:val="24"/>
      <w:lang w:val="en-US"/>
    </w:rPr>
  </w:style>
  <w:style w:type="paragraph" w:customStyle="1" w:styleId="xmsolistparagraph">
    <w:name w:val="x_msolistparagraph"/>
    <w:basedOn w:val="Normal"/>
    <w:rsid w:val="00EA67A8"/>
    <w:pPr>
      <w:jc w:val="left"/>
    </w:pPr>
    <w:rPr>
      <w:rFonts w:eastAsiaTheme="minorHAnsi"/>
      <w:sz w:val="24"/>
      <w:lang w:val="en-US"/>
    </w:rPr>
  </w:style>
  <w:style w:type="paragraph" w:styleId="Revision">
    <w:name w:val="Revision"/>
    <w:hidden/>
    <w:uiPriority w:val="99"/>
    <w:semiHidden/>
    <w:rsid w:val="00707A27"/>
    <w:rPr>
      <w:rFonts w:ascii="Times New Roman" w:eastAsia="Times New Roman" w:hAnsi="Times New Roman" w:cs="Times New Roman"/>
      <w:sz w:val="22"/>
      <w:lang w:val="en-GB"/>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5916D29E80CB4673A3F46CB2D564E2FB"/>
        <w:category>
          <w:name w:val="General"/>
          <w:gallery w:val="placeholder"/>
        </w:category>
        <w:types>
          <w:type w:val="bbPlcHdr"/>
        </w:types>
        <w:behaviors>
          <w:behavior w:val="content"/>
        </w:behaviors>
        <w:guid w:val="{040E21DF-6FCA-4662-8108-17B5D6B6D98E}"/>
      </w:docPartPr>
      <w:docPartBody>
        <w:p w:rsidR="00C962D9" w:rsidRDefault="00560F5D" w:rsidP="00560F5D">
          <w:pPr>
            <w:pStyle w:val="5916D29E80CB4673A3F46CB2D564E2FB"/>
          </w:pPr>
          <w:r w:rsidRPr="007E02EB">
            <w:rPr>
              <w:rStyle w:val="PlaceholderText"/>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AB72FA"/>
    <w:rsid w:val="000D0467"/>
    <w:rsid w:val="001706BE"/>
    <w:rsid w:val="002F684B"/>
    <w:rsid w:val="003965F8"/>
    <w:rsid w:val="00490D60"/>
    <w:rsid w:val="004C6765"/>
    <w:rsid w:val="00552A79"/>
    <w:rsid w:val="00560F5D"/>
    <w:rsid w:val="005E5924"/>
    <w:rsid w:val="006E0A5B"/>
    <w:rsid w:val="007C7D84"/>
    <w:rsid w:val="00800648"/>
    <w:rsid w:val="00854BF9"/>
    <w:rsid w:val="008A29F2"/>
    <w:rsid w:val="008B0384"/>
    <w:rsid w:val="008B7605"/>
    <w:rsid w:val="00947AC1"/>
    <w:rsid w:val="009A09AB"/>
    <w:rsid w:val="00A007CD"/>
    <w:rsid w:val="00A01166"/>
    <w:rsid w:val="00AB72FA"/>
    <w:rsid w:val="00B441F2"/>
    <w:rsid w:val="00C279D7"/>
    <w:rsid w:val="00C962D9"/>
    <w:rsid w:val="00D36602"/>
    <w:rsid w:val="00DE6B4B"/>
    <w:rsid w:val="00E210D4"/>
    <w:rsid w:val="00F12983"/>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2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60F5D"/>
    <w:rPr>
      <w:color w:val="808080"/>
    </w:rPr>
  </w:style>
  <w:style w:type="paragraph" w:customStyle="1" w:styleId="E0A2A743B81A4B3C85C4D4F24EDEFC7E">
    <w:name w:val="E0A2A743B81A4B3C85C4D4F24EDEFC7E"/>
    <w:rsid w:val="007C7D84"/>
    <w:rPr>
      <w:lang w:val="en-US" w:eastAsia="zh-CN"/>
    </w:rPr>
  </w:style>
  <w:style w:type="paragraph" w:customStyle="1" w:styleId="469C81D641D84F968A362D5659C9E921">
    <w:name w:val="469C81D641D84F968A362D5659C9E921"/>
    <w:rsid w:val="00A007CD"/>
    <w:rPr>
      <w:lang w:val="en-US" w:eastAsia="zh-CN"/>
    </w:rPr>
  </w:style>
  <w:style w:type="paragraph" w:customStyle="1" w:styleId="5916D29E80CB4673A3F46CB2D564E2FB">
    <w:name w:val="5916D29E80CB4673A3F46CB2D564E2FB"/>
    <w:rsid w:val="00560F5D"/>
    <w:rPr>
      <w:lang w:val="en-US" w:eastAsia="zh-CN"/>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3F0DB9D8-5126-40C0-B66C-3702322A2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BF8034-F6D6-46F8-98E2-57B1514E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46</TotalTime>
  <Pages>1</Pages>
  <Words>407</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Long-term strategic approach to mainstreaming biodiversity within and across sectors</vt:lpstr>
    </vt:vector>
  </TitlesOfParts>
  <Company>SCBD</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strategic approach to mainstreaming biodiversity within and across sectors</dc:title>
  <dc:subject>CDB/COP/15/L.34</dc:subject>
  <dc:creator>Veronique Lefebvre</dc:creator>
  <cp:keywords>Conference of the Parties to the Convention on Biological Diversity, fifteenth meeting</cp:keywords>
  <cp:lastModifiedBy>BUBIC</cp:lastModifiedBy>
  <cp:revision>7</cp:revision>
  <cp:lastPrinted>2022-12-18T21:17:00Z</cp:lastPrinted>
  <dcterms:created xsi:type="dcterms:W3CDTF">2022-12-19T21:25:00Z</dcterms:created>
  <dcterms:modified xsi:type="dcterms:W3CDTF">2022-12-19T22:18:00Z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