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142" w:type="dxa"/>
        <w:tblLayout w:type="fixed"/>
        <w:tblLook w:val="0000"/>
      </w:tblPr>
      <w:tblGrid>
        <w:gridCol w:w="5238"/>
        <w:gridCol w:w="450"/>
        <w:gridCol w:w="4201"/>
      </w:tblGrid>
      <w:tr w:rsidR="0039772E" w:rsidRPr="00221833" w:rsidTr="0039772E">
        <w:trPr>
          <w:trHeight w:val="1438"/>
        </w:trPr>
        <w:tc>
          <w:tcPr>
            <w:tcW w:w="5238" w:type="dxa"/>
          </w:tcPr>
          <w:p w:rsidR="0039772E" w:rsidRPr="00221833" w:rsidRDefault="00D16F77" w:rsidP="00605ADF">
            <w:pPr>
              <w:suppressLineNumbers/>
              <w:suppressAutoHyphens/>
              <w:kinsoku w:val="0"/>
              <w:overflowPunct w:val="0"/>
              <w:autoSpaceDE w:val="0"/>
              <w:autoSpaceDN w:val="0"/>
              <w:adjustRightInd w:val="0"/>
              <w:snapToGrid w:val="0"/>
              <w:ind w:right="1426"/>
              <w:rPr>
                <w:rFonts w:ascii="Univers" w:hAnsi="Univers"/>
                <w:snapToGrid w:val="0"/>
                <w:kern w:val="22"/>
                <w:sz w:val="32"/>
              </w:rPr>
            </w:pPr>
            <w:r>
              <w:rPr>
                <w:rFonts w:ascii="Univers" w:eastAsia="Univers" w:hAnsi="Univers"/>
                <w:b/>
                <w:bCs/>
                <w:sz w:val="32"/>
                <w:szCs w:val="32"/>
                <w:lang w:val="ru-RU"/>
              </w:rPr>
              <w:t>КОНВЕНЦИЯ О</w:t>
            </w:r>
          </w:p>
          <w:p w:rsidR="0039772E" w:rsidRPr="00221833" w:rsidRDefault="00EC1D59" w:rsidP="00605ADF">
            <w:pPr>
              <w:suppressLineNumbers/>
              <w:suppressAutoHyphens/>
              <w:kinsoku w:val="0"/>
              <w:overflowPunct w:val="0"/>
              <w:autoSpaceDE w:val="0"/>
              <w:autoSpaceDN w:val="0"/>
              <w:adjustRightInd w:val="0"/>
              <w:snapToGrid w:val="0"/>
              <w:spacing w:after="120"/>
              <w:ind w:right="1422"/>
              <w:rPr>
                <w:snapToGrid w:val="0"/>
                <w:kern w:val="22"/>
              </w:rPr>
            </w:pPr>
            <w:r>
              <w:rPr>
                <w:rFonts w:ascii="Univers" w:eastAsia="Univers" w:hAnsi="Univers"/>
                <w:b/>
                <w:bCs/>
                <w:sz w:val="32"/>
                <w:szCs w:val="32"/>
                <w:lang w:val="ru-RU"/>
              </w:rPr>
              <w:t>БИОЛОГИЧЕСКОМ РАЗНООБРАЗИИ</w:t>
            </w:r>
          </w:p>
        </w:tc>
        <w:tc>
          <w:tcPr>
            <w:tcW w:w="450" w:type="dxa"/>
          </w:tcPr>
          <w:p w:rsidR="0039772E" w:rsidRPr="00221833" w:rsidRDefault="0039772E" w:rsidP="00605ADF">
            <w:pPr>
              <w:suppressLineNumbers/>
              <w:suppressAutoHyphens/>
              <w:kinsoku w:val="0"/>
              <w:overflowPunct w:val="0"/>
              <w:autoSpaceDE w:val="0"/>
              <w:autoSpaceDN w:val="0"/>
              <w:adjustRightInd w:val="0"/>
              <w:snapToGrid w:val="0"/>
              <w:spacing w:after="120"/>
              <w:rPr>
                <w:snapToGrid w:val="0"/>
                <w:kern w:val="22"/>
              </w:rPr>
            </w:pPr>
          </w:p>
        </w:tc>
        <w:tc>
          <w:tcPr>
            <w:tcW w:w="4201" w:type="dxa"/>
          </w:tcPr>
          <w:sdt>
            <w:sdtPr>
              <w:rPr>
                <w:snapToGrid w:val="0"/>
                <w:kern w:val="22"/>
              </w:rPr>
              <w:alias w:val="Subject"/>
              <w:tag w:val=""/>
              <w:id w:val="874587506"/>
              <w:placeholder>
                <w:docPart w:val="9CFEBC35B1E84C44B3D5F0A60853A587"/>
              </w:placeholder>
              <w:dataBinding w:prefixMappings="xmlns:ns0='http://purl.org/dc/elements/1.1/' xmlns:ns1='http://schemas.openxmlformats.org/package/2006/metadata/core-properties' " w:xpath="/ns1:coreProperties[1]/ns0:subject[1]" w:storeItemID="{6C3C8BC8-F283-45AE-878A-BAB7291924A1}"/>
              <w:text/>
            </w:sdtPr>
            <w:sdtContent>
              <w:p w:rsidR="0039772E" w:rsidRPr="00221833" w:rsidRDefault="008A381B" w:rsidP="00605ADF">
                <w:pPr>
                  <w:suppressLineNumbers/>
                  <w:suppressAutoHyphens/>
                  <w:kinsoku w:val="0"/>
                  <w:overflowPunct w:val="0"/>
                  <w:autoSpaceDE w:val="0"/>
                  <w:autoSpaceDN w:val="0"/>
                  <w:adjustRightInd w:val="0"/>
                  <w:snapToGrid w:val="0"/>
                  <w:ind w:left="1298"/>
                  <w:rPr>
                    <w:snapToGrid w:val="0"/>
                    <w:kern w:val="22"/>
                  </w:rPr>
                </w:pPr>
                <w:r w:rsidRPr="00221833">
                  <w:rPr>
                    <w:snapToGrid w:val="0"/>
                    <w:kern w:val="22"/>
                  </w:rPr>
                  <w:t>CBD/SBI/3/CRP.7</w:t>
                </w:r>
              </w:p>
            </w:sdtContent>
          </w:sdt>
          <w:p w:rsidR="0039772E" w:rsidRPr="00221833" w:rsidRDefault="009769D5" w:rsidP="00605ADF">
            <w:pPr>
              <w:suppressLineNumbers/>
              <w:suppressAutoHyphens/>
              <w:kinsoku w:val="0"/>
              <w:overflowPunct w:val="0"/>
              <w:autoSpaceDE w:val="0"/>
              <w:autoSpaceDN w:val="0"/>
              <w:adjustRightInd w:val="0"/>
              <w:snapToGrid w:val="0"/>
              <w:spacing w:after="120"/>
              <w:ind w:left="1298"/>
              <w:rPr>
                <w:snapToGrid w:val="0"/>
                <w:kern w:val="22"/>
              </w:rPr>
            </w:pPr>
            <w:r w:rsidRPr="00221833">
              <w:rPr>
                <w:snapToGrid w:val="0"/>
                <w:kern w:val="22"/>
              </w:rPr>
              <w:t>2</w:t>
            </w:r>
            <w:r w:rsidR="008A381B" w:rsidRPr="00221833">
              <w:rPr>
                <w:snapToGrid w:val="0"/>
                <w:kern w:val="22"/>
              </w:rPr>
              <w:t>8</w:t>
            </w:r>
            <w:r w:rsidR="004B4D5C" w:rsidRPr="00221833">
              <w:rPr>
                <w:snapToGrid w:val="0"/>
                <w:kern w:val="22"/>
              </w:rPr>
              <w:t xml:space="preserve"> </w:t>
            </w:r>
            <w:r w:rsidR="00DC082A" w:rsidRPr="00221833">
              <w:rPr>
                <w:snapToGrid w:val="0"/>
                <w:kern w:val="22"/>
              </w:rPr>
              <w:t>May</w:t>
            </w:r>
            <w:r w:rsidR="0039772E" w:rsidRPr="00221833">
              <w:rPr>
                <w:snapToGrid w:val="0"/>
                <w:kern w:val="22"/>
              </w:rPr>
              <w:t xml:space="preserve"> 2021</w:t>
            </w:r>
          </w:p>
          <w:p w:rsidR="0039772E" w:rsidRPr="00221833" w:rsidRDefault="0039772E" w:rsidP="00605ADF">
            <w:pPr>
              <w:suppressLineNumbers/>
              <w:suppressAutoHyphens/>
              <w:kinsoku w:val="0"/>
              <w:overflowPunct w:val="0"/>
              <w:autoSpaceDE w:val="0"/>
              <w:autoSpaceDN w:val="0"/>
              <w:adjustRightInd w:val="0"/>
              <w:snapToGrid w:val="0"/>
              <w:spacing w:after="120"/>
              <w:ind w:left="1298"/>
              <w:rPr>
                <w:snapToGrid w:val="0"/>
                <w:kern w:val="22"/>
              </w:rPr>
            </w:pPr>
          </w:p>
          <w:p w:rsidR="00DF1441" w:rsidRDefault="00DF1441" w:rsidP="00DF1441">
            <w:pPr>
              <w:ind w:left="1298"/>
              <w:rPr>
                <w:szCs w:val="22"/>
              </w:rPr>
            </w:pPr>
            <w:r>
              <w:rPr>
                <w:szCs w:val="22"/>
              </w:rPr>
              <w:t xml:space="preserve">RUSSIAN </w:t>
            </w:r>
          </w:p>
          <w:p w:rsidR="0039772E" w:rsidRPr="00221833" w:rsidRDefault="00DF1441" w:rsidP="00DF1441">
            <w:pPr>
              <w:suppressLineNumbers/>
              <w:suppressAutoHyphens/>
              <w:kinsoku w:val="0"/>
              <w:overflowPunct w:val="0"/>
              <w:autoSpaceDE w:val="0"/>
              <w:autoSpaceDN w:val="0"/>
              <w:adjustRightInd w:val="0"/>
              <w:snapToGrid w:val="0"/>
              <w:spacing w:after="120"/>
              <w:ind w:left="1298"/>
              <w:rPr>
                <w:snapToGrid w:val="0"/>
                <w:kern w:val="22"/>
              </w:rPr>
            </w:pPr>
            <w:r w:rsidRPr="005F5380">
              <w:t>ORIGINAL: ENGLISH</w:t>
            </w:r>
          </w:p>
        </w:tc>
      </w:tr>
    </w:tbl>
    <w:p w:rsidR="00CC59E8" w:rsidRDefault="00CC59E8" w:rsidP="00CC59E8">
      <w:pPr>
        <w:pStyle w:val="meetingname"/>
        <w:suppressLineNumbers/>
        <w:suppressAutoHyphens/>
        <w:ind w:left="284" w:right="4398" w:hanging="284"/>
        <w:jc w:val="left"/>
        <w:rPr>
          <w:kern w:val="22"/>
          <w:lang w:val="ru-RU"/>
        </w:rPr>
      </w:pPr>
      <w:r>
        <w:rPr>
          <w:kern w:val="22"/>
        </w:rPr>
        <w:t>ВСПОМОГАТЕЛЬНЫЙ ОРГАН ПО ОСУЩЕСТВЛЕНИЮ</w:t>
      </w:r>
    </w:p>
    <w:p w:rsidR="00CC59E8" w:rsidRDefault="00CC59E8" w:rsidP="00CC59E8">
      <w:pPr>
        <w:suppressLineNumbers/>
        <w:suppressAutoHyphens/>
        <w:ind w:left="284" w:hanging="284"/>
        <w:jc w:val="left"/>
        <w:rPr>
          <w:snapToGrid w:val="0"/>
          <w:kern w:val="22"/>
          <w:szCs w:val="22"/>
          <w:lang w:val="ru-RU"/>
        </w:rPr>
      </w:pPr>
      <w:r>
        <w:rPr>
          <w:snapToGrid w:val="0"/>
          <w:kern w:val="22"/>
          <w:szCs w:val="22"/>
          <w:lang w:val="ru-RU"/>
        </w:rPr>
        <w:t>Третье совещание</w:t>
      </w:r>
    </w:p>
    <w:p w:rsidR="00CC59E8" w:rsidRDefault="00CC59E8" w:rsidP="00CC59E8">
      <w:pPr>
        <w:ind w:left="284" w:hanging="284"/>
        <w:jc w:val="left"/>
        <w:rPr>
          <w:snapToGrid w:val="0"/>
          <w:szCs w:val="22"/>
          <w:lang w:val="ru-RU"/>
        </w:rPr>
      </w:pPr>
      <w:r>
        <w:rPr>
          <w:snapToGrid w:val="0"/>
          <w:kern w:val="22"/>
          <w:szCs w:val="22"/>
          <w:lang w:val="ru-RU"/>
        </w:rPr>
        <w:t xml:space="preserve">Онлайновый формат, 16 мая </w:t>
      </w:r>
      <w:r>
        <w:rPr>
          <w:snapToGrid w:val="0"/>
          <w:szCs w:val="22"/>
          <w:lang w:val="ru-RU"/>
        </w:rPr>
        <w:t>– 13 июня 2021 года</w:t>
      </w:r>
    </w:p>
    <w:p w:rsidR="00803CD3" w:rsidRPr="00C411D9" w:rsidRDefault="00803CD3" w:rsidP="00803CD3">
      <w:pPr>
        <w:rPr>
          <w:snapToGrid w:val="0"/>
          <w:kern w:val="22"/>
          <w:szCs w:val="22"/>
          <w:lang w:val="ru-RU"/>
        </w:rPr>
      </w:pPr>
      <w:r>
        <w:rPr>
          <w:snapToGrid w:val="0"/>
          <w:kern w:val="22"/>
          <w:szCs w:val="22"/>
          <w:lang w:val="ru-RU"/>
        </w:rPr>
        <w:t xml:space="preserve">Пункт </w:t>
      </w:r>
      <w:r>
        <w:rPr>
          <w:snapToGrid w:val="0"/>
          <w:kern w:val="22"/>
          <w:szCs w:val="22"/>
          <w:lang w:val="fr-FR"/>
        </w:rPr>
        <w:t>6</w:t>
      </w:r>
      <w:r>
        <w:rPr>
          <w:snapToGrid w:val="0"/>
          <w:kern w:val="22"/>
          <w:szCs w:val="22"/>
          <w:lang w:val="ru-RU"/>
        </w:rPr>
        <w:t xml:space="preserve"> повестки дня</w:t>
      </w:r>
    </w:p>
    <w:p w:rsidR="00401371" w:rsidRPr="00401371" w:rsidRDefault="00401371" w:rsidP="00F318A8">
      <w:pPr>
        <w:pStyle w:val="Style1"/>
        <w:suppressLineNumbers/>
        <w:tabs>
          <w:tab w:val="clear" w:pos="720"/>
        </w:tabs>
        <w:suppressAutoHyphens/>
        <w:kinsoku w:val="0"/>
        <w:overflowPunct w:val="0"/>
        <w:autoSpaceDE w:val="0"/>
        <w:autoSpaceDN w:val="0"/>
        <w:adjustRightInd w:val="0"/>
        <w:snapToGrid w:val="0"/>
        <w:rPr>
          <w:i w:val="0"/>
          <w:iCs w:val="0"/>
          <w:snapToGrid w:val="0"/>
          <w:kern w:val="22"/>
          <w:szCs w:val="22"/>
        </w:rPr>
      </w:pPr>
      <w:r w:rsidRPr="00401371">
        <w:rPr>
          <w:i w:val="0"/>
          <w:iCs w:val="0"/>
          <w:snapToGrid w:val="0"/>
          <w:kern w:val="22"/>
          <w:szCs w:val="22"/>
          <w:lang w:val="ru-RU"/>
        </w:rPr>
        <w:t>МЕХАНИЗМ ФИНАНСИРОВАНИЯ</w:t>
      </w:r>
      <w:r w:rsidRPr="00401371">
        <w:rPr>
          <w:i w:val="0"/>
          <w:iCs w:val="0"/>
          <w:snapToGrid w:val="0"/>
          <w:kern w:val="22"/>
          <w:szCs w:val="22"/>
        </w:rPr>
        <w:t xml:space="preserve"> </w:t>
      </w:r>
    </w:p>
    <w:p w:rsidR="004B4D5C" w:rsidRDefault="0042113D" w:rsidP="0042113D">
      <w:pPr>
        <w:pStyle w:val="Para1"/>
        <w:numPr>
          <w:ilvl w:val="0"/>
          <w:numId w:val="0"/>
        </w:numPr>
        <w:suppressLineNumbers/>
        <w:suppressAutoHyphens/>
        <w:kinsoku w:val="0"/>
        <w:overflowPunct w:val="0"/>
        <w:autoSpaceDE w:val="0"/>
        <w:autoSpaceDN w:val="0"/>
        <w:adjustRightInd w:val="0"/>
        <w:snapToGrid w:val="0"/>
        <w:ind w:firstLine="720"/>
        <w:jc w:val="center"/>
        <w:rPr>
          <w:b/>
          <w:bCs/>
          <w:lang w:val="ru-RU"/>
        </w:rPr>
      </w:pPr>
      <w:bookmarkStart w:id="0" w:name="_Hlk72229414"/>
      <w:r w:rsidRPr="0042113D">
        <w:rPr>
          <w:b/>
          <w:bCs/>
          <w:lang w:val="ru-RU"/>
        </w:rPr>
        <w:t>Проект рекомендации, представленный Председателем</w:t>
      </w:r>
    </w:p>
    <w:p w:rsidR="00324624" w:rsidRPr="00515B39" w:rsidRDefault="00324624" w:rsidP="00324624">
      <w:pPr>
        <w:suppressLineNumbers/>
        <w:suppressAutoHyphens/>
        <w:adjustRightInd w:val="0"/>
        <w:snapToGrid w:val="0"/>
        <w:spacing w:before="120" w:after="120"/>
        <w:ind w:firstLine="720"/>
        <w:rPr>
          <w:kern w:val="22"/>
          <w:szCs w:val="22"/>
          <w:lang w:val="ru-RU"/>
        </w:rPr>
      </w:pPr>
      <w:r w:rsidRPr="00515B39">
        <w:rPr>
          <w:i/>
          <w:szCs w:val="22"/>
          <w:lang w:val="ru-RU"/>
        </w:rPr>
        <w:t>Вспомогательный орган по осуществлению</w:t>
      </w:r>
    </w:p>
    <w:p w:rsidR="00324624" w:rsidRPr="00515B39" w:rsidRDefault="00324624" w:rsidP="00324624">
      <w:pPr>
        <w:pStyle w:val="Para1"/>
        <w:numPr>
          <w:ilvl w:val="0"/>
          <w:numId w:val="26"/>
        </w:numPr>
        <w:suppressLineNumbers/>
        <w:suppressAutoHyphens/>
        <w:adjustRightInd w:val="0"/>
        <w:snapToGrid w:val="0"/>
        <w:ind w:left="0" w:firstLine="851"/>
        <w:rPr>
          <w:kern w:val="22"/>
          <w:szCs w:val="22"/>
          <w:lang w:val="ru-RU"/>
        </w:rPr>
      </w:pPr>
      <w:r w:rsidRPr="00515B39">
        <w:rPr>
          <w:i/>
          <w:iCs/>
          <w:szCs w:val="22"/>
          <w:lang w:val="ru-RU"/>
        </w:rPr>
        <w:t>отмечает</w:t>
      </w:r>
      <w:r w:rsidRPr="00515B39">
        <w:rPr>
          <w:szCs w:val="22"/>
          <w:lang w:val="ru-RU"/>
        </w:rPr>
        <w:t xml:space="preserve"> </w:t>
      </w:r>
      <w:r w:rsidRPr="003A6221">
        <w:rPr>
          <w:i/>
          <w:iCs/>
          <w:szCs w:val="22"/>
          <w:lang w:val="ru-RU"/>
        </w:rPr>
        <w:t>с признательностью</w:t>
      </w:r>
      <w:r w:rsidRPr="00515B39">
        <w:rPr>
          <w:szCs w:val="22"/>
          <w:lang w:val="ru-RU"/>
        </w:rPr>
        <w:t xml:space="preserve"> предварительный доклад Совета </w:t>
      </w:r>
      <w:r w:rsidR="006E1FD0" w:rsidRPr="006E1FD0">
        <w:rPr>
          <w:szCs w:val="22"/>
          <w:lang w:val="ru-RU"/>
        </w:rPr>
        <w:t>Глобального экологического фонда</w:t>
      </w:r>
      <w:r w:rsidR="00163453">
        <w:rPr>
          <w:szCs w:val="22"/>
          <w:lang w:val="ru-RU"/>
        </w:rPr>
        <w:t>, представленный</w:t>
      </w:r>
      <w:r w:rsidR="00876F0A">
        <w:rPr>
          <w:szCs w:val="22"/>
          <w:lang w:val="fr-FR"/>
        </w:rPr>
        <w:t xml:space="preserve"> </w:t>
      </w:r>
      <w:r w:rsidR="00876F0A">
        <w:rPr>
          <w:szCs w:val="22"/>
          <w:lang w:val="ru-RU"/>
        </w:rPr>
        <w:t>для</w:t>
      </w:r>
      <w:r w:rsidR="006E1FD0" w:rsidRPr="006E1FD0">
        <w:rPr>
          <w:szCs w:val="22"/>
          <w:lang w:val="ru-RU"/>
        </w:rPr>
        <w:t xml:space="preserve"> </w:t>
      </w:r>
      <w:r w:rsidRPr="00515B39">
        <w:rPr>
          <w:szCs w:val="22"/>
          <w:lang w:val="ru-RU"/>
        </w:rPr>
        <w:t>Конференции Сторон</w:t>
      </w:r>
      <w:r w:rsidR="00876F0A">
        <w:rPr>
          <w:szCs w:val="22"/>
          <w:lang w:val="ru-RU"/>
        </w:rPr>
        <w:t xml:space="preserve"> на ее</w:t>
      </w:r>
      <w:r w:rsidRPr="00515B39">
        <w:rPr>
          <w:szCs w:val="22"/>
          <w:lang w:val="ru-RU"/>
        </w:rPr>
        <w:t xml:space="preserve"> </w:t>
      </w:r>
      <w:r w:rsidR="00667C6B" w:rsidRPr="00515B39">
        <w:rPr>
          <w:szCs w:val="22"/>
          <w:lang w:val="ru-RU"/>
        </w:rPr>
        <w:t>15-м совещани</w:t>
      </w:r>
      <w:r w:rsidR="00876F0A">
        <w:rPr>
          <w:szCs w:val="22"/>
          <w:lang w:val="ru-RU"/>
        </w:rPr>
        <w:t>и</w:t>
      </w:r>
      <w:r w:rsidR="00A71E25" w:rsidRPr="00221833">
        <w:rPr>
          <w:rStyle w:val="Appelnotedebasdep"/>
          <w:rFonts w:asciiTheme="majorBidi" w:hAnsiTheme="majorBidi" w:cstheme="majorBidi"/>
          <w:kern w:val="22"/>
          <w:szCs w:val="22"/>
        </w:rPr>
        <w:footnoteReference w:id="2"/>
      </w:r>
      <w:r w:rsidRPr="00515B39">
        <w:rPr>
          <w:szCs w:val="22"/>
          <w:lang w:val="ru-RU"/>
        </w:rPr>
        <w:t>;</w:t>
      </w:r>
    </w:p>
    <w:p w:rsidR="00324624" w:rsidRPr="00515B39" w:rsidRDefault="00256D8B" w:rsidP="00324624">
      <w:pPr>
        <w:pStyle w:val="Para1"/>
        <w:numPr>
          <w:ilvl w:val="0"/>
          <w:numId w:val="26"/>
        </w:numPr>
        <w:suppressLineNumbers/>
        <w:suppressAutoHyphens/>
        <w:adjustRightInd w:val="0"/>
        <w:snapToGrid w:val="0"/>
        <w:ind w:left="0" w:firstLine="851"/>
        <w:rPr>
          <w:kern w:val="22"/>
          <w:szCs w:val="22"/>
          <w:lang w:val="ru-RU"/>
        </w:rPr>
      </w:pPr>
      <w:proofErr w:type="gramStart"/>
      <w:r>
        <w:rPr>
          <w:i/>
          <w:szCs w:val="22"/>
          <w:lang w:val="ru-RU"/>
        </w:rPr>
        <w:t xml:space="preserve">также </w:t>
      </w:r>
      <w:r w:rsidR="003A6221" w:rsidRPr="003A6221">
        <w:rPr>
          <w:i/>
          <w:iCs/>
          <w:szCs w:val="22"/>
          <w:lang w:val="ru-RU"/>
        </w:rPr>
        <w:t>с признательностью</w:t>
      </w:r>
      <w:r w:rsidR="003A6221" w:rsidRPr="00515B39">
        <w:rPr>
          <w:szCs w:val="22"/>
          <w:lang w:val="ru-RU"/>
        </w:rPr>
        <w:t xml:space="preserve"> </w:t>
      </w:r>
      <w:r w:rsidR="00324624" w:rsidRPr="00515B39">
        <w:rPr>
          <w:i/>
          <w:szCs w:val="22"/>
          <w:lang w:val="ru-RU"/>
        </w:rPr>
        <w:t xml:space="preserve">отмечает </w:t>
      </w:r>
      <w:r w:rsidR="00324624" w:rsidRPr="00515B39">
        <w:rPr>
          <w:szCs w:val="22"/>
          <w:lang w:val="ru-RU"/>
        </w:rPr>
        <w:t>стратегические руководящие указания, подготовленные руководящими органами Конвенции об охране мигрирующих видов диких животных</w:t>
      </w:r>
      <w:r w:rsidR="000A15EB" w:rsidRPr="00F94099">
        <w:rPr>
          <w:vertAlign w:val="superscript"/>
          <w:lang w:val="ru-RU"/>
        </w:rPr>
        <w:footnoteReference w:id="3"/>
      </w:r>
      <w:r w:rsidR="00324624" w:rsidRPr="00515B39">
        <w:rPr>
          <w:szCs w:val="22"/>
          <w:lang w:val="ru-RU"/>
        </w:rPr>
        <w:t xml:space="preserve">, Конвенции о водно-болотных угодьях, имеющих международное значение, </w:t>
      </w:r>
      <w:r w:rsidR="00CA50EB" w:rsidRPr="00CA50EB">
        <w:rPr>
          <w:szCs w:val="22"/>
          <w:lang w:val="ru-RU"/>
        </w:rPr>
        <w:t>главным образом в качестве местообитаний водоплавающих птиц</w:t>
      </w:r>
      <w:r w:rsidR="00B7155F" w:rsidRPr="00221833">
        <w:rPr>
          <w:rStyle w:val="Appelnotedebasdep"/>
          <w:rFonts w:asciiTheme="majorBidi" w:hAnsiTheme="majorBidi" w:cstheme="majorBidi"/>
          <w:bCs/>
          <w:kern w:val="22"/>
          <w:szCs w:val="22"/>
        </w:rPr>
        <w:footnoteReference w:id="4"/>
      </w:r>
      <w:r w:rsidR="00CA50EB" w:rsidRPr="00CA50EB">
        <w:rPr>
          <w:szCs w:val="22"/>
          <w:lang w:val="ru-RU"/>
        </w:rPr>
        <w:t xml:space="preserve">, </w:t>
      </w:r>
      <w:r w:rsidR="00324624" w:rsidRPr="00515B39">
        <w:rPr>
          <w:szCs w:val="22"/>
          <w:lang w:val="ru-RU"/>
        </w:rPr>
        <w:t>и Международного договора о генетических ресурсах растений для производства продовольствия и ведения сельского хозяйства</w:t>
      </w:r>
      <w:r w:rsidR="00B7155F" w:rsidRPr="00221833">
        <w:rPr>
          <w:rStyle w:val="Appelnotedebasdep"/>
          <w:rFonts w:asciiTheme="majorBidi" w:hAnsiTheme="majorBidi" w:cstheme="majorBidi"/>
          <w:bCs/>
          <w:kern w:val="22"/>
          <w:szCs w:val="22"/>
        </w:rPr>
        <w:footnoteReference w:id="5"/>
      </w:r>
      <w:r w:rsidR="00324624" w:rsidRPr="00515B39">
        <w:rPr>
          <w:szCs w:val="22"/>
          <w:lang w:val="ru-RU"/>
        </w:rPr>
        <w:t xml:space="preserve"> для рассмотрения Конференцией Сторон на ее 15-м совещании;</w:t>
      </w:r>
      <w:proofErr w:type="gramEnd"/>
    </w:p>
    <w:p w:rsidR="00324624" w:rsidRPr="00515B39" w:rsidRDefault="001A20D9" w:rsidP="00324624">
      <w:pPr>
        <w:pStyle w:val="Para1"/>
        <w:numPr>
          <w:ilvl w:val="0"/>
          <w:numId w:val="26"/>
        </w:numPr>
        <w:suppressLineNumbers/>
        <w:suppressAutoHyphens/>
        <w:adjustRightInd w:val="0"/>
        <w:snapToGrid w:val="0"/>
        <w:ind w:left="0" w:firstLine="851"/>
        <w:rPr>
          <w:kern w:val="22"/>
          <w:szCs w:val="22"/>
          <w:lang w:val="ru-RU"/>
        </w:rPr>
      </w:pPr>
      <w:r>
        <w:rPr>
          <w:i/>
          <w:szCs w:val="22"/>
          <w:lang w:val="ru-RU"/>
        </w:rPr>
        <w:t>принимает к сведению</w:t>
      </w:r>
      <w:r w:rsidR="00324624" w:rsidRPr="00515B39">
        <w:rPr>
          <w:szCs w:val="22"/>
          <w:lang w:val="ru-RU"/>
        </w:rPr>
        <w:t xml:space="preserve"> промежуточный доклад о полной оценке финансирования, необходимого и имеющегося для осуществления Конвенции и протоколов к ней</w:t>
      </w:r>
      <w:r w:rsidR="00324624">
        <w:rPr>
          <w:szCs w:val="22"/>
          <w:lang w:val="ru-RU"/>
        </w:rPr>
        <w:t>,</w:t>
      </w:r>
      <w:r w:rsidR="00324624" w:rsidRPr="00515B39">
        <w:rPr>
          <w:szCs w:val="22"/>
          <w:lang w:val="ru-RU"/>
        </w:rPr>
        <w:t xml:space="preserve"> на период восьмого пополнения </w:t>
      </w:r>
      <w:r w:rsidR="00CE2481" w:rsidRPr="006E1FD0">
        <w:rPr>
          <w:szCs w:val="22"/>
          <w:lang w:val="ru-RU"/>
        </w:rPr>
        <w:t>Глобального экологического фонда</w:t>
      </w:r>
      <w:r w:rsidR="00CE2481" w:rsidRPr="00515B39">
        <w:rPr>
          <w:szCs w:val="22"/>
          <w:lang w:val="ru-RU"/>
        </w:rPr>
        <w:t xml:space="preserve"> </w:t>
      </w:r>
      <w:r w:rsidR="00324624" w:rsidRPr="00515B39">
        <w:rPr>
          <w:szCs w:val="22"/>
          <w:lang w:val="ru-RU"/>
        </w:rPr>
        <w:t>(с июля 2022 года по июнь 2026 года)</w:t>
      </w:r>
      <w:r w:rsidR="007436A9" w:rsidRPr="00221833">
        <w:rPr>
          <w:rStyle w:val="Appelnotedebasdep"/>
          <w:rFonts w:asciiTheme="majorBidi" w:hAnsiTheme="majorBidi" w:cstheme="majorBidi"/>
          <w:bCs/>
          <w:kern w:val="22"/>
          <w:szCs w:val="22"/>
        </w:rPr>
        <w:footnoteReference w:id="6"/>
      </w:r>
      <w:r w:rsidR="00A528E0">
        <w:rPr>
          <w:szCs w:val="22"/>
          <w:lang w:val="ru-RU"/>
        </w:rPr>
        <w:t xml:space="preserve">, </w:t>
      </w:r>
      <w:r w:rsidR="00FE50A5">
        <w:rPr>
          <w:szCs w:val="22"/>
          <w:lang w:val="ru-RU"/>
        </w:rPr>
        <w:t>при том понимании</w:t>
      </w:r>
      <w:r w:rsidR="00A528E0" w:rsidRPr="00A528E0">
        <w:rPr>
          <w:szCs w:val="22"/>
          <w:lang w:val="ru-RU"/>
        </w:rPr>
        <w:t xml:space="preserve">, что </w:t>
      </w:r>
      <w:r w:rsidR="00C5223A">
        <w:rPr>
          <w:szCs w:val="22"/>
          <w:lang w:val="ru-RU"/>
        </w:rPr>
        <w:t xml:space="preserve">в основе </w:t>
      </w:r>
      <w:r w:rsidR="00A528E0" w:rsidRPr="00A528E0">
        <w:rPr>
          <w:szCs w:val="22"/>
          <w:lang w:val="ru-RU"/>
        </w:rPr>
        <w:t>промежуточн</w:t>
      </w:r>
      <w:r w:rsidR="00C5223A">
        <w:rPr>
          <w:szCs w:val="22"/>
          <w:lang w:val="ru-RU"/>
        </w:rPr>
        <w:t>ого</w:t>
      </w:r>
      <w:r w:rsidR="00A528E0" w:rsidRPr="00A528E0">
        <w:rPr>
          <w:szCs w:val="22"/>
          <w:lang w:val="ru-RU"/>
        </w:rPr>
        <w:t xml:space="preserve"> доклад</w:t>
      </w:r>
      <w:r w:rsidR="00C5223A">
        <w:rPr>
          <w:szCs w:val="22"/>
          <w:lang w:val="ru-RU"/>
        </w:rPr>
        <w:t>а</w:t>
      </w:r>
      <w:r w:rsidR="00A528E0" w:rsidRPr="00A528E0">
        <w:rPr>
          <w:szCs w:val="22"/>
          <w:lang w:val="ru-RU"/>
        </w:rPr>
        <w:t xml:space="preserve"> </w:t>
      </w:r>
      <w:r w:rsidR="00C5223A">
        <w:rPr>
          <w:szCs w:val="22"/>
          <w:lang w:val="ru-RU"/>
        </w:rPr>
        <w:t>лежат</w:t>
      </w:r>
      <w:r w:rsidR="00A528E0" w:rsidRPr="00A528E0">
        <w:rPr>
          <w:szCs w:val="22"/>
          <w:lang w:val="ru-RU"/>
        </w:rPr>
        <w:t xml:space="preserve"> ограниченны</w:t>
      </w:r>
      <w:r w:rsidR="00C5223A">
        <w:rPr>
          <w:szCs w:val="22"/>
          <w:lang w:val="ru-RU"/>
        </w:rPr>
        <w:t>е</w:t>
      </w:r>
      <w:r w:rsidR="00A528E0" w:rsidRPr="00A528E0">
        <w:rPr>
          <w:szCs w:val="22"/>
          <w:lang w:val="ru-RU"/>
        </w:rPr>
        <w:t xml:space="preserve"> данны</w:t>
      </w:r>
      <w:r w:rsidR="00C5223A">
        <w:rPr>
          <w:szCs w:val="22"/>
          <w:lang w:val="ru-RU"/>
        </w:rPr>
        <w:t>е</w:t>
      </w:r>
      <w:r w:rsidR="00A528E0" w:rsidRPr="00A528E0">
        <w:rPr>
          <w:szCs w:val="22"/>
          <w:lang w:val="ru-RU"/>
        </w:rPr>
        <w:t xml:space="preserve"> небольшого числа </w:t>
      </w:r>
      <w:r w:rsidR="002269B4">
        <w:rPr>
          <w:szCs w:val="22"/>
          <w:lang w:val="ru-RU"/>
        </w:rPr>
        <w:t xml:space="preserve">стран, </w:t>
      </w:r>
      <w:r w:rsidR="002269B4" w:rsidRPr="002269B4">
        <w:rPr>
          <w:szCs w:val="22"/>
          <w:lang w:val="ru-RU"/>
        </w:rPr>
        <w:t>получающих помощь от Глобального экологического фонд</w:t>
      </w:r>
      <w:r w:rsidR="003A6221">
        <w:rPr>
          <w:szCs w:val="22"/>
          <w:lang w:val="ru-RU"/>
        </w:rPr>
        <w:t>а</w:t>
      </w:r>
      <w:r w:rsidR="00A528E0" w:rsidRPr="00A528E0">
        <w:rPr>
          <w:szCs w:val="22"/>
          <w:lang w:val="ru-RU"/>
        </w:rPr>
        <w:t>;</w:t>
      </w:r>
    </w:p>
    <w:p w:rsidR="00324624" w:rsidRPr="00515B39" w:rsidRDefault="00324624" w:rsidP="00324624">
      <w:pPr>
        <w:pStyle w:val="Para1"/>
        <w:numPr>
          <w:ilvl w:val="0"/>
          <w:numId w:val="26"/>
        </w:numPr>
        <w:suppressLineNumbers/>
        <w:suppressAutoHyphens/>
        <w:adjustRightInd w:val="0"/>
        <w:snapToGrid w:val="0"/>
        <w:ind w:left="0" w:firstLine="851"/>
        <w:rPr>
          <w:kern w:val="22"/>
          <w:szCs w:val="22"/>
          <w:lang w:val="ru-RU"/>
        </w:rPr>
      </w:pPr>
      <w:r w:rsidRPr="00515B39">
        <w:rPr>
          <w:i/>
          <w:iCs/>
          <w:szCs w:val="22"/>
          <w:lang w:val="ru-RU"/>
        </w:rPr>
        <w:t>рекомендует</w:t>
      </w:r>
      <w:r w:rsidRPr="00515B39">
        <w:rPr>
          <w:szCs w:val="22"/>
          <w:lang w:val="ru-RU"/>
        </w:rPr>
        <w:t xml:space="preserve"> Конференции Сторон на ее 15-м совещании принять решение следующего содержания</w:t>
      </w:r>
      <w:r w:rsidRPr="00515B39">
        <w:rPr>
          <w:bCs/>
          <w:kern w:val="22"/>
          <w:szCs w:val="22"/>
          <w:vertAlign w:val="superscript"/>
          <w:lang w:val="ru-RU"/>
        </w:rPr>
        <w:footnoteReference w:id="7"/>
      </w:r>
      <w:r w:rsidRPr="00515B39">
        <w:rPr>
          <w:szCs w:val="22"/>
          <w:lang w:val="ru-RU"/>
        </w:rPr>
        <w:t>:</w:t>
      </w:r>
    </w:p>
    <w:p w:rsidR="00324624" w:rsidRPr="00515B39" w:rsidRDefault="00324624" w:rsidP="007A3D51">
      <w:pPr>
        <w:suppressLineNumbers/>
        <w:suppressAutoHyphens/>
        <w:adjustRightInd w:val="0"/>
        <w:snapToGrid w:val="0"/>
        <w:spacing w:before="120" w:after="120"/>
        <w:ind w:left="851" w:firstLine="567"/>
        <w:rPr>
          <w:kern w:val="22"/>
          <w:szCs w:val="22"/>
          <w:lang w:val="ru-RU"/>
        </w:rPr>
      </w:pPr>
      <w:r w:rsidRPr="00515B39">
        <w:rPr>
          <w:i/>
          <w:iCs/>
          <w:szCs w:val="22"/>
          <w:lang w:val="ru-RU"/>
        </w:rPr>
        <w:t>Конференция Сторон,</w:t>
      </w:r>
    </w:p>
    <w:p w:rsidR="00324624" w:rsidRPr="00515B39" w:rsidRDefault="00324624" w:rsidP="00324624">
      <w:pPr>
        <w:pStyle w:val="Para1"/>
        <w:numPr>
          <w:ilvl w:val="0"/>
          <w:numId w:val="0"/>
        </w:numPr>
        <w:suppressLineNumbers/>
        <w:suppressAutoHyphens/>
        <w:adjustRightInd w:val="0"/>
        <w:snapToGrid w:val="0"/>
        <w:ind w:left="851" w:firstLine="567"/>
        <w:rPr>
          <w:bCs/>
          <w:kern w:val="22"/>
          <w:szCs w:val="22"/>
          <w:lang w:val="ru-RU"/>
        </w:rPr>
      </w:pPr>
      <w:r w:rsidRPr="00515B39">
        <w:rPr>
          <w:i/>
          <w:iCs/>
          <w:szCs w:val="22"/>
          <w:lang w:val="ru-RU"/>
        </w:rPr>
        <w:t>ссылаясь</w:t>
      </w:r>
      <w:r w:rsidRPr="00515B39">
        <w:rPr>
          <w:szCs w:val="22"/>
          <w:lang w:val="ru-RU"/>
        </w:rPr>
        <w:t xml:space="preserve"> на пункт 3 статьи 21 Конвенции, в соответствии с которым Конференция Сторон должна проводить обзор эффективности механизма финансирования;</w:t>
      </w:r>
    </w:p>
    <w:p w:rsidR="00324624" w:rsidRPr="00515B39" w:rsidRDefault="00324624" w:rsidP="00324624">
      <w:pPr>
        <w:pStyle w:val="Para1"/>
        <w:numPr>
          <w:ilvl w:val="0"/>
          <w:numId w:val="0"/>
        </w:numPr>
        <w:suppressLineNumbers/>
        <w:suppressAutoHyphens/>
        <w:adjustRightInd w:val="0"/>
        <w:snapToGrid w:val="0"/>
        <w:ind w:left="851" w:firstLine="567"/>
        <w:rPr>
          <w:bCs/>
          <w:i/>
          <w:kern w:val="22"/>
          <w:szCs w:val="22"/>
          <w:lang w:val="ru-RU"/>
        </w:rPr>
      </w:pPr>
      <w:r w:rsidRPr="00515B39">
        <w:rPr>
          <w:i/>
          <w:szCs w:val="22"/>
          <w:lang w:val="ru-RU"/>
        </w:rPr>
        <w:t xml:space="preserve">вновь подтверждая </w:t>
      </w:r>
      <w:r w:rsidRPr="00515B39">
        <w:rPr>
          <w:szCs w:val="22"/>
          <w:lang w:val="ru-RU"/>
        </w:rPr>
        <w:t>обязательства Конференции Сторон по периодическому обзору эффективности механизма</w:t>
      </w:r>
      <w:r>
        <w:rPr>
          <w:szCs w:val="22"/>
          <w:lang w:val="ru-RU"/>
        </w:rPr>
        <w:t xml:space="preserve"> финансирования</w:t>
      </w:r>
      <w:r w:rsidRPr="00515B39">
        <w:rPr>
          <w:szCs w:val="22"/>
          <w:lang w:val="ru-RU"/>
        </w:rPr>
        <w:t xml:space="preserve"> для осуществления Конвенции, сформулированные в Меморандуме o договоренности с Советом Глобального экологического фонда, содержащемся в решении III/8,</w:t>
      </w:r>
    </w:p>
    <w:p w:rsidR="00324624" w:rsidRPr="00515B39" w:rsidRDefault="00324624" w:rsidP="00324624">
      <w:pPr>
        <w:pStyle w:val="Para1"/>
        <w:numPr>
          <w:ilvl w:val="0"/>
          <w:numId w:val="0"/>
        </w:numPr>
        <w:suppressLineNumbers/>
        <w:suppressAutoHyphens/>
        <w:adjustRightInd w:val="0"/>
        <w:snapToGrid w:val="0"/>
        <w:ind w:left="851" w:firstLine="567"/>
        <w:rPr>
          <w:kern w:val="22"/>
          <w:szCs w:val="22"/>
          <w:lang w:val="ru-RU"/>
        </w:rPr>
      </w:pPr>
      <w:r w:rsidRPr="00515B39">
        <w:rPr>
          <w:i/>
          <w:iCs/>
          <w:szCs w:val="22"/>
          <w:lang w:val="ru-RU"/>
        </w:rPr>
        <w:t>также вновь подтверждая</w:t>
      </w:r>
      <w:r w:rsidRPr="00515B39">
        <w:rPr>
          <w:szCs w:val="22"/>
          <w:lang w:val="ru-RU"/>
        </w:rPr>
        <w:t xml:space="preserve"> пункт 7 решения XI/5 о проведении обзора эффективности механизма финансирования каждые четыре года,</w:t>
      </w:r>
    </w:p>
    <w:p w:rsidR="00324624" w:rsidRPr="00515B39" w:rsidRDefault="00324624" w:rsidP="00324624">
      <w:pPr>
        <w:pStyle w:val="Para1"/>
        <w:numPr>
          <w:ilvl w:val="0"/>
          <w:numId w:val="0"/>
        </w:numPr>
        <w:suppressLineNumbers/>
        <w:suppressAutoHyphens/>
        <w:adjustRightInd w:val="0"/>
        <w:snapToGrid w:val="0"/>
        <w:ind w:left="851" w:firstLine="567"/>
        <w:rPr>
          <w:kern w:val="22"/>
          <w:szCs w:val="22"/>
          <w:lang w:val="ru-RU"/>
        </w:rPr>
      </w:pPr>
      <w:r w:rsidRPr="00515B39">
        <w:rPr>
          <w:i/>
          <w:iCs/>
          <w:szCs w:val="22"/>
          <w:lang w:val="ru-RU"/>
        </w:rPr>
        <w:lastRenderedPageBreak/>
        <w:t>ссылаясь</w:t>
      </w:r>
      <w:r w:rsidRPr="00515B39">
        <w:rPr>
          <w:szCs w:val="22"/>
          <w:lang w:val="ru-RU"/>
        </w:rPr>
        <w:t xml:space="preserve"> на пункт 13 решения 14/23, касающийся круга полномочий для проведения шестого обзора эффективности механизма финансирования, для рассмотрения Конференцией Сторон на ее 15-м совещании</w:t>
      </w:r>
      <w:r w:rsidR="00A63C0D">
        <w:rPr>
          <w:szCs w:val="22"/>
          <w:lang w:val="ru-RU"/>
        </w:rPr>
        <w:t>,</w:t>
      </w:r>
    </w:p>
    <w:p w:rsidR="00324624" w:rsidRPr="00515B39" w:rsidRDefault="00324624" w:rsidP="00324624">
      <w:pPr>
        <w:pStyle w:val="Para1"/>
        <w:numPr>
          <w:ilvl w:val="0"/>
          <w:numId w:val="0"/>
        </w:numPr>
        <w:suppressLineNumbers/>
        <w:suppressAutoHyphens/>
        <w:adjustRightInd w:val="0"/>
        <w:snapToGrid w:val="0"/>
        <w:ind w:left="851" w:firstLine="567"/>
        <w:rPr>
          <w:kern w:val="22"/>
          <w:szCs w:val="22"/>
          <w:lang w:val="ru-RU"/>
        </w:rPr>
      </w:pPr>
      <w:r w:rsidRPr="00515B39">
        <w:rPr>
          <w:i/>
          <w:szCs w:val="22"/>
          <w:lang w:val="ru-RU"/>
        </w:rPr>
        <w:t>вновь</w:t>
      </w:r>
      <w:r w:rsidRPr="00515B39">
        <w:rPr>
          <w:szCs w:val="22"/>
          <w:lang w:val="ru-RU"/>
        </w:rPr>
        <w:t xml:space="preserve"> </w:t>
      </w:r>
      <w:r w:rsidRPr="00515B39">
        <w:rPr>
          <w:i/>
          <w:iCs/>
          <w:szCs w:val="22"/>
          <w:lang w:val="ru-RU"/>
        </w:rPr>
        <w:t>подтверждая</w:t>
      </w:r>
      <w:r w:rsidRPr="00515B39">
        <w:rPr>
          <w:szCs w:val="22"/>
          <w:lang w:val="ru-RU"/>
        </w:rPr>
        <w:t xml:space="preserve"> важность обзора эффективности механизма финансирования для осуществления Конвенции и протоколов</w:t>
      </w:r>
      <w:r>
        <w:rPr>
          <w:szCs w:val="22"/>
          <w:lang w:val="ru-RU"/>
        </w:rPr>
        <w:t xml:space="preserve"> к ней, ее стратегий и программ,</w:t>
      </w:r>
    </w:p>
    <w:p w:rsidR="00324624" w:rsidRPr="00FF3133" w:rsidRDefault="00A63C0D" w:rsidP="00324624">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00324624" w:rsidRPr="00FF3133">
        <w:rPr>
          <w:szCs w:val="22"/>
          <w:lang w:val="ru-RU"/>
        </w:rPr>
        <w:t>1.</w:t>
      </w:r>
      <w:r w:rsidR="00324624" w:rsidRPr="00FF3133">
        <w:rPr>
          <w:i/>
          <w:szCs w:val="22"/>
          <w:lang w:val="ru-RU"/>
        </w:rPr>
        <w:tab/>
      </w:r>
      <w:r w:rsidR="00324624" w:rsidRPr="00FF3133">
        <w:rPr>
          <w:i/>
          <w:iCs/>
          <w:szCs w:val="22"/>
          <w:lang w:val="ru-RU"/>
        </w:rPr>
        <w:t>приветствует</w:t>
      </w:r>
      <w:r w:rsidR="00324624" w:rsidRPr="00FF3133">
        <w:rPr>
          <w:szCs w:val="22"/>
          <w:lang w:val="ru-RU"/>
        </w:rPr>
        <w:t xml:space="preserve"> доклад Совета Глобального экологического фонда</w:t>
      </w:r>
      <w:r w:rsidR="00800529" w:rsidRPr="00FF3133">
        <w:rPr>
          <w:szCs w:val="22"/>
          <w:lang w:val="ru-RU"/>
        </w:rPr>
        <w:t xml:space="preserve">, </w:t>
      </w:r>
      <w:r w:rsidR="005D3C96" w:rsidRPr="00FF3133">
        <w:rPr>
          <w:szCs w:val="22"/>
          <w:lang w:val="ru-RU"/>
        </w:rPr>
        <w:t>представленный для Конференции Сторон на ее 15-м совещании</w:t>
      </w:r>
      <w:r w:rsidR="00324624" w:rsidRPr="00FF3133">
        <w:rPr>
          <w:szCs w:val="22"/>
          <w:lang w:val="ru-RU"/>
        </w:rPr>
        <w:t xml:space="preserve"> {X};</w:t>
      </w:r>
      <w:r w:rsidR="00800529" w:rsidRPr="00FF3133">
        <w:rPr>
          <w:szCs w:val="22"/>
          <w:vertAlign w:val="superscript"/>
          <w:lang w:val="ru-RU"/>
        </w:rPr>
        <w:t>1</w:t>
      </w:r>
      <w:r w:rsidR="00A1689A" w:rsidRPr="00FF3133">
        <w:rPr>
          <w:rFonts w:asciiTheme="majorBidi" w:hAnsiTheme="majorBidi" w:cstheme="majorBidi"/>
          <w:kern w:val="22"/>
          <w:szCs w:val="22"/>
          <w:lang w:val="ru-RU" w:eastAsia="zh-CN"/>
        </w:rPr>
        <w:t>]</w:t>
      </w:r>
    </w:p>
    <w:p w:rsidR="00324624" w:rsidRPr="00FF3133" w:rsidRDefault="00A63C0D" w:rsidP="00324624">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00324624" w:rsidRPr="00FF3133">
        <w:rPr>
          <w:szCs w:val="22"/>
          <w:lang w:val="ru-RU"/>
        </w:rPr>
        <w:t>2.</w:t>
      </w:r>
      <w:r w:rsidR="00324624" w:rsidRPr="00FF3133">
        <w:rPr>
          <w:i/>
          <w:szCs w:val="22"/>
          <w:lang w:val="ru-RU"/>
        </w:rPr>
        <w:tab/>
        <w:t>принимает к сведению</w:t>
      </w:r>
      <w:r w:rsidR="00324624" w:rsidRPr="00FF3133">
        <w:rPr>
          <w:szCs w:val="22"/>
          <w:lang w:val="ru-RU"/>
        </w:rPr>
        <w:t xml:space="preserve"> </w:t>
      </w:r>
      <w:r w:rsidR="00542645" w:rsidRPr="00FF3133">
        <w:rPr>
          <w:rFonts w:asciiTheme="majorBidi" w:hAnsiTheme="majorBidi" w:cstheme="majorBidi"/>
          <w:kern w:val="22"/>
          <w:szCs w:val="22"/>
          <w:lang w:val="ru-RU" w:eastAsia="zh-CN"/>
        </w:rPr>
        <w:t xml:space="preserve">[важное значение реалистичной] </w:t>
      </w:r>
      <w:r w:rsidR="00324624" w:rsidRPr="00FF3133">
        <w:rPr>
          <w:szCs w:val="22"/>
          <w:lang w:val="ru-RU"/>
        </w:rPr>
        <w:t>оценку финансирования, необходимого и имеющегося для осуществления Конвенции и протоколов к ней, на восьмой период пополнения Глобального экологического фонда, в согласовании с глобальной рамочной программой в области биоразнообразия на период после 2020 года, документом {Y}, и резюме, представленным в приложении I к настоящему решению</w:t>
      </w:r>
      <w:r w:rsidR="00324624" w:rsidRPr="00FF3133">
        <w:rPr>
          <w:rStyle w:val="Appelnotedebasdep"/>
          <w:rFonts w:eastAsiaTheme="majorEastAsia"/>
          <w:kern w:val="22"/>
          <w:szCs w:val="22"/>
          <w:lang w:val="ru-RU"/>
        </w:rPr>
        <w:footnoteReference w:id="8"/>
      </w:r>
      <w:r w:rsidR="00324624" w:rsidRPr="00FF3133">
        <w:rPr>
          <w:szCs w:val="22"/>
          <w:lang w:val="ru-RU"/>
        </w:rPr>
        <w:t>;</w:t>
      </w:r>
      <w:r w:rsidR="00A1689A" w:rsidRPr="00FF3133">
        <w:rPr>
          <w:rFonts w:asciiTheme="majorBidi" w:hAnsiTheme="majorBidi" w:cstheme="majorBidi"/>
          <w:kern w:val="22"/>
          <w:szCs w:val="22"/>
          <w:lang w:val="ru-RU" w:eastAsia="zh-CN"/>
        </w:rPr>
        <w:t>]</w:t>
      </w:r>
    </w:p>
    <w:p w:rsidR="00324624" w:rsidRPr="00FF3133" w:rsidRDefault="00A63C0D" w:rsidP="00324624">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00324624" w:rsidRPr="00FF3133">
        <w:rPr>
          <w:szCs w:val="22"/>
          <w:lang w:val="ru-RU"/>
        </w:rPr>
        <w:t>3.</w:t>
      </w:r>
      <w:r w:rsidR="00324624" w:rsidRPr="00FF3133">
        <w:rPr>
          <w:i/>
          <w:szCs w:val="22"/>
          <w:lang w:val="ru-RU"/>
        </w:rPr>
        <w:tab/>
      </w:r>
      <w:r w:rsidR="00324624" w:rsidRPr="00FF3133">
        <w:rPr>
          <w:i/>
          <w:iCs/>
          <w:szCs w:val="22"/>
          <w:lang w:val="ru-RU"/>
        </w:rPr>
        <w:t>принимает</w:t>
      </w:r>
      <w:r w:rsidR="00324624" w:rsidRPr="00FF3133">
        <w:rPr>
          <w:szCs w:val="22"/>
          <w:lang w:val="ru-RU"/>
        </w:rPr>
        <w:t xml:space="preserve"> ориентированную на конкретные результаты структуру определения программных приоритетов на четырехлетний период, охватывающую период восьмого пополнения Целевого фонда Глобального экологического фонда (с июля 2022 года по июнь 2026 года), согласованную с проектом глобальной рамочной программы в области биоразнообразия на период после 2020 года, которая представлена в приложении II к настоящему решению</w:t>
      </w:r>
      <w:r w:rsidR="00324624" w:rsidRPr="00FF3133">
        <w:rPr>
          <w:rStyle w:val="Appelnotedebasdep"/>
          <w:rFonts w:eastAsiaTheme="majorEastAsia"/>
          <w:kern w:val="22"/>
          <w:szCs w:val="22"/>
          <w:lang w:val="ru-RU"/>
        </w:rPr>
        <w:footnoteReference w:id="9"/>
      </w:r>
      <w:r w:rsidR="00324624" w:rsidRPr="00FF3133">
        <w:rPr>
          <w:szCs w:val="22"/>
          <w:lang w:val="ru-RU"/>
        </w:rPr>
        <w:t>;</w:t>
      </w:r>
      <w:r w:rsidR="00A1689A" w:rsidRPr="00FF3133">
        <w:rPr>
          <w:rFonts w:asciiTheme="majorBidi" w:hAnsiTheme="majorBidi" w:cstheme="majorBidi"/>
          <w:kern w:val="22"/>
          <w:szCs w:val="22"/>
          <w:lang w:val="ru-RU" w:eastAsia="zh-CN"/>
        </w:rPr>
        <w:t>]</w:t>
      </w:r>
    </w:p>
    <w:p w:rsidR="00324624" w:rsidRPr="00FF3133" w:rsidRDefault="00A63C0D" w:rsidP="00324624">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00324624" w:rsidRPr="00FF3133">
        <w:rPr>
          <w:szCs w:val="22"/>
          <w:lang w:val="ru-RU"/>
        </w:rPr>
        <w:t>4.</w:t>
      </w:r>
      <w:r w:rsidR="00324624" w:rsidRPr="00FF3133">
        <w:rPr>
          <w:i/>
          <w:szCs w:val="22"/>
          <w:lang w:val="ru-RU"/>
        </w:rPr>
        <w:tab/>
        <w:t>также принимает</w:t>
      </w:r>
      <w:r w:rsidR="00324624" w:rsidRPr="00FF3133">
        <w:rPr>
          <w:szCs w:val="22"/>
          <w:lang w:val="ru-RU"/>
        </w:rPr>
        <w:t xml:space="preserve"> дополнительные руководящие указания механизму финансирования, представленные в приложении III к настоящему решению</w:t>
      </w:r>
      <w:r w:rsidR="00324624" w:rsidRPr="00FF3133">
        <w:rPr>
          <w:rStyle w:val="Appelnotedebasdep"/>
          <w:rFonts w:eastAsiaTheme="majorEastAsia"/>
          <w:kern w:val="22"/>
          <w:szCs w:val="22"/>
          <w:lang w:val="ru-RU"/>
        </w:rPr>
        <w:footnoteReference w:id="10"/>
      </w:r>
      <w:r w:rsidR="00324624" w:rsidRPr="00FF3133">
        <w:rPr>
          <w:szCs w:val="22"/>
          <w:lang w:val="ru-RU"/>
        </w:rPr>
        <w:t>;</w:t>
      </w:r>
      <w:r w:rsidR="00A1689A" w:rsidRPr="00FF3133">
        <w:rPr>
          <w:rFonts w:asciiTheme="majorBidi" w:hAnsiTheme="majorBidi" w:cstheme="majorBidi"/>
          <w:kern w:val="22"/>
          <w:szCs w:val="22"/>
          <w:lang w:val="ru-RU" w:eastAsia="zh-CN"/>
        </w:rPr>
        <w:t>]</w:t>
      </w:r>
    </w:p>
    <w:p w:rsidR="00324624" w:rsidRPr="00FF3133" w:rsidRDefault="00A63C0D" w:rsidP="00324624">
      <w:pPr>
        <w:pStyle w:val="Para1"/>
        <w:numPr>
          <w:ilvl w:val="0"/>
          <w:numId w:val="0"/>
        </w:numPr>
        <w:suppressLineNumbers/>
        <w:suppressAutoHyphens/>
        <w:adjustRightInd w:val="0"/>
        <w:snapToGrid w:val="0"/>
        <w:ind w:left="709" w:firstLine="709"/>
        <w:rPr>
          <w:kern w:val="22"/>
          <w:szCs w:val="22"/>
          <w:lang w:val="ru-RU"/>
        </w:rPr>
      </w:pPr>
      <w:r w:rsidRPr="00FF3133">
        <w:rPr>
          <w:rFonts w:asciiTheme="majorBidi" w:hAnsiTheme="majorBidi" w:cstheme="majorBidi"/>
          <w:kern w:val="22"/>
          <w:szCs w:val="22"/>
          <w:lang w:val="ru-RU" w:eastAsia="zh-CN"/>
        </w:rPr>
        <w:t>[</w:t>
      </w:r>
      <w:r w:rsidR="00324624" w:rsidRPr="00FF3133">
        <w:rPr>
          <w:szCs w:val="22"/>
          <w:lang w:val="ru-RU"/>
        </w:rPr>
        <w:t>5.</w:t>
      </w:r>
      <w:r w:rsidR="00324624" w:rsidRPr="00FF3133">
        <w:rPr>
          <w:i/>
          <w:szCs w:val="22"/>
          <w:lang w:val="ru-RU"/>
        </w:rPr>
        <w:tab/>
        <w:t>далее</w:t>
      </w:r>
      <w:r w:rsidR="00324624" w:rsidRPr="00FF3133">
        <w:rPr>
          <w:szCs w:val="22"/>
          <w:lang w:val="ru-RU"/>
        </w:rPr>
        <w:t xml:space="preserve"> </w:t>
      </w:r>
      <w:r w:rsidR="00324624" w:rsidRPr="00FF3133">
        <w:rPr>
          <w:i/>
          <w:iCs/>
          <w:szCs w:val="22"/>
          <w:lang w:val="ru-RU"/>
        </w:rPr>
        <w:t>принимает</w:t>
      </w:r>
      <w:r w:rsidR="00324624" w:rsidRPr="00FF3133">
        <w:rPr>
          <w:szCs w:val="22"/>
          <w:lang w:val="ru-RU"/>
        </w:rPr>
        <w:t xml:space="preserve"> круг полномочий для проведения шестого обзора эффективности механизма финансирования и поручает Исполнительному секретарю обеспечить своевременную подготовку доклада о шестом четырехгодичном обзоре эффективности механизма финансирования для рассмотрения Конференци</w:t>
      </w:r>
      <w:r w:rsidR="00852C90" w:rsidRPr="00FF3133">
        <w:rPr>
          <w:szCs w:val="22"/>
          <w:lang w:val="ru-RU"/>
        </w:rPr>
        <w:t>ей</w:t>
      </w:r>
      <w:r w:rsidR="00324624" w:rsidRPr="00FF3133">
        <w:rPr>
          <w:szCs w:val="22"/>
          <w:lang w:val="ru-RU"/>
        </w:rPr>
        <w:t xml:space="preserve"> Сторон</w:t>
      </w:r>
      <w:r w:rsidR="00852C90" w:rsidRPr="00FF3133">
        <w:rPr>
          <w:szCs w:val="22"/>
          <w:lang w:val="ru-RU"/>
        </w:rPr>
        <w:t xml:space="preserve"> на ее 16-м совещании</w:t>
      </w:r>
      <w:r w:rsidR="00324624" w:rsidRPr="00FF3133">
        <w:rPr>
          <w:szCs w:val="22"/>
          <w:lang w:val="ru-RU"/>
        </w:rPr>
        <w:t>.</w:t>
      </w:r>
      <w:r w:rsidR="00A1689A" w:rsidRPr="00FF3133">
        <w:rPr>
          <w:rFonts w:asciiTheme="majorBidi" w:hAnsiTheme="majorBidi" w:cstheme="majorBidi"/>
          <w:kern w:val="22"/>
          <w:szCs w:val="22"/>
          <w:lang w:val="ru-RU" w:eastAsia="zh-CN"/>
        </w:rPr>
        <w:t>]</w:t>
      </w:r>
    </w:p>
    <w:p w:rsidR="0063173F" w:rsidRPr="00515B39" w:rsidRDefault="0063173F" w:rsidP="0063173F">
      <w:pPr>
        <w:pStyle w:val="Para1"/>
        <w:numPr>
          <w:ilvl w:val="0"/>
          <w:numId w:val="0"/>
        </w:numPr>
        <w:suppressLineNumbers/>
        <w:suppressAutoHyphens/>
        <w:adjustRightInd w:val="0"/>
        <w:snapToGrid w:val="0"/>
        <w:jc w:val="center"/>
        <w:rPr>
          <w:i/>
          <w:kern w:val="22"/>
          <w:szCs w:val="22"/>
          <w:lang w:val="ru-RU"/>
        </w:rPr>
      </w:pPr>
      <w:r w:rsidRPr="00515B39">
        <w:rPr>
          <w:i/>
          <w:szCs w:val="22"/>
          <w:lang w:val="ru-RU"/>
        </w:rPr>
        <w:t>Приложение</w:t>
      </w:r>
    </w:p>
    <w:p w:rsidR="0063173F" w:rsidRPr="00515B39" w:rsidRDefault="0063173F" w:rsidP="0063173F">
      <w:pPr>
        <w:pStyle w:val="Titre1"/>
        <w:suppressLineNumbers/>
        <w:suppressAutoHyphens/>
        <w:adjustRightInd w:val="0"/>
        <w:snapToGrid w:val="0"/>
        <w:spacing w:before="120"/>
        <w:rPr>
          <w:b w:val="0"/>
          <w:szCs w:val="22"/>
          <w:lang w:val="ru-RU"/>
        </w:rPr>
      </w:pPr>
      <w:r w:rsidRPr="00515B39">
        <w:rPr>
          <w:szCs w:val="22"/>
          <w:lang w:val="ru-RU"/>
        </w:rPr>
        <w:t>Круг полномочий для проведения шестого обзора эффективности механизма финансирования</w:t>
      </w:r>
    </w:p>
    <w:p w:rsidR="0063173F" w:rsidRPr="00515B39" w:rsidRDefault="0063173F" w:rsidP="0063173F">
      <w:pPr>
        <w:pStyle w:val="Para1"/>
        <w:keepNext/>
        <w:numPr>
          <w:ilvl w:val="0"/>
          <w:numId w:val="0"/>
        </w:numPr>
        <w:suppressLineNumbers/>
        <w:suppressAutoHyphens/>
        <w:adjustRightInd w:val="0"/>
        <w:snapToGrid w:val="0"/>
        <w:rPr>
          <w:b/>
          <w:kern w:val="22"/>
          <w:szCs w:val="22"/>
          <w:lang w:val="ru-RU"/>
        </w:rPr>
      </w:pPr>
      <w:r w:rsidRPr="00515B39">
        <w:rPr>
          <w:b/>
          <w:szCs w:val="22"/>
          <w:lang w:val="ru-RU"/>
        </w:rPr>
        <w:t>Цели</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515B39">
        <w:rPr>
          <w:szCs w:val="22"/>
          <w:lang w:val="ru-RU"/>
        </w:rPr>
        <w:t>1.</w:t>
      </w:r>
      <w:r w:rsidRPr="00515B39">
        <w:rPr>
          <w:szCs w:val="22"/>
          <w:lang w:val="ru-RU"/>
        </w:rPr>
        <w:tab/>
        <w:t xml:space="preserve">В соответствии с пунктом 3 статьи 21 Конвенции и с учетом опыта пяти предшествующих обзоров Конференция Сторон на своем 16-м совещании проведет шестой обзор эффективности механизма финансирования и в случае необходимости примет соответствующие меры для повышения эффективности механизма. </w:t>
      </w:r>
      <w:r>
        <w:rPr>
          <w:szCs w:val="22"/>
          <w:lang w:val="ru-RU"/>
        </w:rPr>
        <w:t>В этом контексте</w:t>
      </w:r>
      <w:r w:rsidRPr="00515B39">
        <w:rPr>
          <w:szCs w:val="22"/>
          <w:lang w:val="ru-RU"/>
        </w:rPr>
        <w:t xml:space="preserve"> под эффективностью понимается следующее:</w:t>
      </w:r>
    </w:p>
    <w:p w:rsidR="0063173F" w:rsidRPr="00515B39" w:rsidRDefault="00CE3442" w:rsidP="0063173F">
      <w:pPr>
        <w:pStyle w:val="Para1"/>
        <w:numPr>
          <w:ilvl w:val="0"/>
          <w:numId w:val="0"/>
        </w:numPr>
        <w:suppressLineNumbers/>
        <w:suppressAutoHyphens/>
        <w:adjustRightInd w:val="0"/>
        <w:snapToGrid w:val="0"/>
        <w:ind w:left="142" w:firstLine="567"/>
        <w:rPr>
          <w:kern w:val="22"/>
          <w:szCs w:val="22"/>
          <w:lang w:val="ru-RU"/>
        </w:rPr>
      </w:pPr>
      <w:r>
        <w:rPr>
          <w:szCs w:val="22"/>
          <w:lang w:val="ru-RU"/>
        </w:rPr>
        <w:t>(</w:t>
      </w:r>
      <w:r w:rsidR="0063173F" w:rsidRPr="00515B39">
        <w:rPr>
          <w:szCs w:val="22"/>
          <w:lang w:val="ru-RU"/>
        </w:rPr>
        <w:t>a)</w:t>
      </w:r>
      <w:r w:rsidR="0063173F" w:rsidRPr="00515B39">
        <w:rPr>
          <w:szCs w:val="22"/>
          <w:lang w:val="ru-RU"/>
        </w:rPr>
        <w:tab/>
        <w:t xml:space="preserve">соответствие деятельности Глобального экологического фонда (ГЭФ) в качестве организационной структуры, </w:t>
      </w:r>
      <w:r w:rsidR="0063173F">
        <w:rPr>
          <w:szCs w:val="22"/>
          <w:lang w:val="ru-RU"/>
        </w:rPr>
        <w:t>управляющей</w:t>
      </w:r>
      <w:r w:rsidR="0063173F" w:rsidRPr="00515B39">
        <w:rPr>
          <w:szCs w:val="22"/>
          <w:lang w:val="ru-RU"/>
        </w:rPr>
        <w:t xml:space="preserve"> механизм</w:t>
      </w:r>
      <w:r w:rsidR="0063173F">
        <w:rPr>
          <w:szCs w:val="22"/>
          <w:lang w:val="ru-RU"/>
        </w:rPr>
        <w:t>ом</w:t>
      </w:r>
      <w:r w:rsidR="0063173F" w:rsidRPr="00515B39">
        <w:rPr>
          <w:szCs w:val="22"/>
          <w:lang w:val="ru-RU"/>
        </w:rPr>
        <w:t xml:space="preserve"> финансирования, руководящим указаниям Конференции Сторон;</w:t>
      </w:r>
    </w:p>
    <w:p w:rsidR="0063173F" w:rsidRPr="002A6F9F" w:rsidRDefault="00CE3442" w:rsidP="00C04ABA">
      <w:pPr>
        <w:pStyle w:val="Para1"/>
        <w:numPr>
          <w:ilvl w:val="0"/>
          <w:numId w:val="0"/>
        </w:numPr>
        <w:suppressLineNumbers/>
        <w:suppressAutoHyphens/>
        <w:adjustRightInd w:val="0"/>
        <w:snapToGrid w:val="0"/>
        <w:ind w:left="142" w:firstLine="567"/>
        <w:rPr>
          <w:kern w:val="22"/>
          <w:szCs w:val="22"/>
          <w:lang w:val="ru-RU"/>
        </w:rPr>
      </w:pPr>
      <w:r w:rsidRPr="002A6F9F">
        <w:rPr>
          <w:szCs w:val="22"/>
          <w:lang w:val="ru-RU"/>
        </w:rPr>
        <w:t>(</w:t>
      </w:r>
      <w:r w:rsidR="0063173F" w:rsidRPr="002A6F9F">
        <w:rPr>
          <w:szCs w:val="22"/>
          <w:lang w:val="ru-RU"/>
        </w:rPr>
        <w:t>b)</w:t>
      </w:r>
      <w:r w:rsidR="0063173F" w:rsidRPr="002A6F9F">
        <w:rPr>
          <w:szCs w:val="22"/>
          <w:lang w:val="ru-RU"/>
        </w:rPr>
        <w:tab/>
      </w:r>
      <w:r w:rsidR="002A6F9F" w:rsidRPr="002A6F9F">
        <w:rPr>
          <w:szCs w:val="22"/>
          <w:lang w:val="ru-RU"/>
        </w:rPr>
        <w:t xml:space="preserve">эффективность механизма </w:t>
      </w:r>
      <w:r w:rsidR="00F60680" w:rsidRPr="002A6F9F">
        <w:rPr>
          <w:szCs w:val="22"/>
          <w:lang w:val="ru-RU"/>
        </w:rPr>
        <w:t>финанс</w:t>
      </w:r>
      <w:r w:rsidR="00F60680">
        <w:rPr>
          <w:szCs w:val="22"/>
          <w:lang w:val="ru-RU"/>
        </w:rPr>
        <w:t>ирования</w:t>
      </w:r>
      <w:r w:rsidR="00F60680" w:rsidRPr="002A6F9F">
        <w:rPr>
          <w:szCs w:val="22"/>
          <w:lang w:val="ru-RU"/>
        </w:rPr>
        <w:t xml:space="preserve"> </w:t>
      </w:r>
      <w:r w:rsidR="00F60680">
        <w:rPr>
          <w:szCs w:val="22"/>
          <w:lang w:val="ru-RU"/>
        </w:rPr>
        <w:t>с точки зрения</w:t>
      </w:r>
      <w:r w:rsidR="002A6F9F" w:rsidRPr="002A6F9F">
        <w:rPr>
          <w:szCs w:val="22"/>
          <w:lang w:val="ru-RU"/>
        </w:rPr>
        <w:t xml:space="preserve"> предоставлени</w:t>
      </w:r>
      <w:r w:rsidR="005E64EF">
        <w:rPr>
          <w:szCs w:val="22"/>
          <w:lang w:val="ru-RU"/>
        </w:rPr>
        <w:t>я</w:t>
      </w:r>
      <w:r w:rsidR="002A6F9F" w:rsidRPr="002A6F9F">
        <w:rPr>
          <w:szCs w:val="22"/>
          <w:lang w:val="ru-RU"/>
        </w:rPr>
        <w:t xml:space="preserve"> и мобилизации финансовых ресурсов</w:t>
      </w:r>
      <w:r w:rsidR="00C2156A">
        <w:rPr>
          <w:szCs w:val="22"/>
          <w:lang w:val="ru-RU"/>
        </w:rPr>
        <w:t xml:space="preserve"> </w:t>
      </w:r>
      <w:r w:rsidR="00C2156A" w:rsidRPr="00C2156A">
        <w:rPr>
          <w:szCs w:val="22"/>
          <w:lang w:val="ru-RU"/>
        </w:rPr>
        <w:t>с учетом необходимости обеспечения предсказуемости, адекватности и своевременности потока фондов,</w:t>
      </w:r>
      <w:r w:rsidR="002A6F9F" w:rsidRPr="002A6F9F">
        <w:rPr>
          <w:szCs w:val="22"/>
          <w:lang w:val="ru-RU"/>
        </w:rPr>
        <w:t xml:space="preserve"> </w:t>
      </w:r>
      <w:r w:rsidR="00C2156A">
        <w:rPr>
          <w:szCs w:val="22"/>
          <w:lang w:val="ru-RU"/>
        </w:rPr>
        <w:t xml:space="preserve">которые </w:t>
      </w:r>
      <w:r w:rsidR="002A6F9F" w:rsidRPr="002A6F9F">
        <w:rPr>
          <w:szCs w:val="22"/>
          <w:lang w:val="ru-RU"/>
        </w:rPr>
        <w:t>позволя</w:t>
      </w:r>
      <w:r w:rsidR="00C2156A">
        <w:rPr>
          <w:szCs w:val="22"/>
          <w:lang w:val="ru-RU"/>
        </w:rPr>
        <w:t>т</w:t>
      </w:r>
      <w:r w:rsidR="002A6F9F" w:rsidRPr="002A6F9F">
        <w:rPr>
          <w:szCs w:val="22"/>
          <w:lang w:val="ru-RU"/>
        </w:rPr>
        <w:t xml:space="preserve"> Сторонам</w:t>
      </w:r>
      <w:r w:rsidR="005E64EF">
        <w:rPr>
          <w:szCs w:val="22"/>
          <w:lang w:val="ru-RU"/>
        </w:rPr>
        <w:t xml:space="preserve"> из числа</w:t>
      </w:r>
      <w:r w:rsidR="002A6F9F" w:rsidRPr="002A6F9F">
        <w:rPr>
          <w:szCs w:val="22"/>
          <w:lang w:val="ru-RU"/>
        </w:rPr>
        <w:t xml:space="preserve"> развивающи</w:t>
      </w:r>
      <w:r w:rsidR="005E64EF">
        <w:rPr>
          <w:szCs w:val="22"/>
          <w:lang w:val="ru-RU"/>
        </w:rPr>
        <w:t>х</w:t>
      </w:r>
      <w:r w:rsidR="002A6F9F" w:rsidRPr="002A6F9F">
        <w:rPr>
          <w:szCs w:val="22"/>
          <w:lang w:val="ru-RU"/>
        </w:rPr>
        <w:t xml:space="preserve">ся стран [[, в частности Сторонам, являющимся наименее развитыми странами, и Сторонам, являющимся малыми островными развивающимися государствами,] [и Сторонам с переходной экономикой]], </w:t>
      </w:r>
      <w:r w:rsidR="00FB7DA6" w:rsidRPr="00FB7DA6">
        <w:rPr>
          <w:szCs w:val="22"/>
          <w:lang w:val="ru-RU"/>
        </w:rPr>
        <w:t xml:space="preserve">полностью покрывать согласованные дополнительные расходы по реализации проводимых ими мер в целях выполнения обязательств в рамках Конвенции </w:t>
      </w:r>
      <w:r w:rsidR="00975F4A">
        <w:rPr>
          <w:szCs w:val="22"/>
          <w:lang w:val="ru-RU"/>
        </w:rPr>
        <w:t xml:space="preserve">о биологическом разнообразии </w:t>
      </w:r>
      <w:r w:rsidR="00FB7DA6" w:rsidRPr="00FB7DA6">
        <w:rPr>
          <w:szCs w:val="22"/>
          <w:lang w:val="ru-RU"/>
        </w:rPr>
        <w:t>и протоколов к ней и получать выгоды от осуществления ее положений</w:t>
      </w:r>
      <w:r w:rsidR="002A6F9F" w:rsidRPr="002A6F9F">
        <w:rPr>
          <w:szCs w:val="22"/>
          <w:lang w:val="ru-RU"/>
        </w:rPr>
        <w:t>;</w:t>
      </w:r>
    </w:p>
    <w:p w:rsidR="0063173F" w:rsidRPr="00515B39" w:rsidRDefault="00CE3442" w:rsidP="0063173F">
      <w:pPr>
        <w:pStyle w:val="Para1"/>
        <w:numPr>
          <w:ilvl w:val="0"/>
          <w:numId w:val="0"/>
        </w:numPr>
        <w:suppressLineNumbers/>
        <w:suppressAutoHyphens/>
        <w:adjustRightInd w:val="0"/>
        <w:snapToGrid w:val="0"/>
        <w:ind w:left="142" w:firstLine="567"/>
        <w:rPr>
          <w:kern w:val="22"/>
          <w:szCs w:val="22"/>
          <w:lang w:val="ru-RU"/>
        </w:rPr>
      </w:pPr>
      <w:r>
        <w:rPr>
          <w:szCs w:val="22"/>
          <w:lang w:val="ru-RU"/>
        </w:rPr>
        <w:t>(</w:t>
      </w:r>
      <w:r w:rsidR="0063173F" w:rsidRPr="00515B39">
        <w:rPr>
          <w:szCs w:val="22"/>
          <w:lang w:val="ru-RU"/>
        </w:rPr>
        <w:t>c)</w:t>
      </w:r>
      <w:r w:rsidR="0063173F" w:rsidRPr="00515B39">
        <w:rPr>
          <w:szCs w:val="22"/>
          <w:lang w:val="ru-RU"/>
        </w:rPr>
        <w:tab/>
      </w:r>
      <w:r w:rsidR="00EB2292" w:rsidRPr="00221833">
        <w:rPr>
          <w:rFonts w:asciiTheme="majorBidi" w:hAnsiTheme="majorBidi" w:cstheme="majorBidi"/>
          <w:kern w:val="22"/>
          <w:szCs w:val="22"/>
        </w:rPr>
        <w:t>[</w:t>
      </w:r>
      <w:r w:rsidR="0063173F" w:rsidRPr="00515B39">
        <w:rPr>
          <w:szCs w:val="22"/>
          <w:lang w:val="ru-RU"/>
        </w:rPr>
        <w:t xml:space="preserve">эффективность мобилизации финансовых ресурсов из всех источников в поддержку осуществления </w:t>
      </w:r>
      <w:r w:rsidR="00966F54" w:rsidRPr="00221833">
        <w:rPr>
          <w:rFonts w:asciiTheme="majorBidi" w:hAnsiTheme="majorBidi" w:cstheme="majorBidi"/>
          <w:kern w:val="22"/>
          <w:szCs w:val="22"/>
        </w:rPr>
        <w:t>[</w:t>
      </w:r>
      <w:r w:rsidR="00966F54">
        <w:rPr>
          <w:rFonts w:asciiTheme="majorBidi" w:hAnsiTheme="majorBidi" w:cstheme="majorBidi"/>
          <w:kern w:val="22"/>
          <w:szCs w:val="22"/>
          <w:lang w:val="ru-RU"/>
        </w:rPr>
        <w:t xml:space="preserve">, включая </w:t>
      </w:r>
      <w:r w:rsidR="00655E70" w:rsidRPr="00655E70">
        <w:rPr>
          <w:rFonts w:asciiTheme="majorBidi" w:hAnsiTheme="majorBidi" w:cstheme="majorBidi"/>
          <w:kern w:val="22"/>
          <w:szCs w:val="22"/>
          <w:lang w:val="ru-RU"/>
        </w:rPr>
        <w:t>национальны</w:t>
      </w:r>
      <w:r w:rsidR="00655E70">
        <w:rPr>
          <w:rFonts w:asciiTheme="majorBidi" w:hAnsiTheme="majorBidi" w:cstheme="majorBidi"/>
          <w:kern w:val="22"/>
          <w:szCs w:val="22"/>
          <w:lang w:val="ru-RU"/>
        </w:rPr>
        <w:t>е</w:t>
      </w:r>
      <w:r w:rsidR="00655E70" w:rsidRPr="00655E70">
        <w:rPr>
          <w:rFonts w:asciiTheme="majorBidi" w:hAnsiTheme="majorBidi" w:cstheme="majorBidi"/>
          <w:kern w:val="22"/>
          <w:szCs w:val="22"/>
          <w:lang w:val="ru-RU"/>
        </w:rPr>
        <w:t xml:space="preserve"> стратеги</w:t>
      </w:r>
      <w:r w:rsidR="00655E70">
        <w:rPr>
          <w:rFonts w:asciiTheme="majorBidi" w:hAnsiTheme="majorBidi" w:cstheme="majorBidi"/>
          <w:kern w:val="22"/>
          <w:szCs w:val="22"/>
          <w:lang w:val="ru-RU"/>
        </w:rPr>
        <w:t>и</w:t>
      </w:r>
      <w:r w:rsidR="00655E70" w:rsidRPr="00655E70">
        <w:rPr>
          <w:rFonts w:asciiTheme="majorBidi" w:hAnsiTheme="majorBidi" w:cstheme="majorBidi"/>
          <w:kern w:val="22"/>
          <w:szCs w:val="22"/>
          <w:lang w:val="ru-RU"/>
        </w:rPr>
        <w:t xml:space="preserve"> и план</w:t>
      </w:r>
      <w:r w:rsidR="00655E70">
        <w:rPr>
          <w:rFonts w:asciiTheme="majorBidi" w:hAnsiTheme="majorBidi" w:cstheme="majorBidi"/>
          <w:kern w:val="22"/>
          <w:szCs w:val="22"/>
          <w:lang w:val="ru-RU"/>
        </w:rPr>
        <w:t>ы</w:t>
      </w:r>
      <w:r w:rsidR="00655E70" w:rsidRPr="00655E70">
        <w:rPr>
          <w:rFonts w:asciiTheme="majorBidi" w:hAnsiTheme="majorBidi" w:cstheme="majorBidi"/>
          <w:kern w:val="22"/>
          <w:szCs w:val="22"/>
          <w:lang w:val="ru-RU"/>
        </w:rPr>
        <w:t xml:space="preserve"> действий по сохранению биоразнообразия </w:t>
      </w:r>
      <w:r w:rsidR="00655E70">
        <w:rPr>
          <w:rFonts w:asciiTheme="majorBidi" w:hAnsiTheme="majorBidi" w:cstheme="majorBidi"/>
          <w:kern w:val="22"/>
          <w:szCs w:val="22"/>
          <w:lang w:val="ru-RU"/>
        </w:rPr>
        <w:t xml:space="preserve">и </w:t>
      </w:r>
      <w:r w:rsidR="00A83AE2" w:rsidRPr="00A83AE2">
        <w:rPr>
          <w:rFonts w:asciiTheme="majorBidi" w:hAnsiTheme="majorBidi" w:cstheme="majorBidi"/>
          <w:kern w:val="22"/>
          <w:szCs w:val="22"/>
          <w:lang w:val="ru-RU"/>
        </w:rPr>
        <w:t xml:space="preserve">национальные планы финансирования,] </w:t>
      </w:r>
      <w:r w:rsidR="0063173F" w:rsidRPr="00515B39">
        <w:rPr>
          <w:szCs w:val="22"/>
          <w:lang w:val="ru-RU"/>
        </w:rPr>
        <w:t>Конвенции и протоколов к ней</w:t>
      </w:r>
      <w:r w:rsidR="00A83AE2" w:rsidRPr="00A83AE2">
        <w:rPr>
          <w:rFonts w:asciiTheme="majorBidi" w:hAnsiTheme="majorBidi" w:cstheme="majorBidi"/>
          <w:kern w:val="22"/>
          <w:szCs w:val="22"/>
          <w:lang w:val="ru-RU"/>
        </w:rPr>
        <w:t>]</w:t>
      </w:r>
      <w:r w:rsidR="0063173F" w:rsidRPr="00515B39">
        <w:rPr>
          <w:szCs w:val="22"/>
          <w:lang w:val="ru-RU"/>
        </w:rPr>
        <w:t xml:space="preserve"> на национальном уровне</w:t>
      </w:r>
      <w:r w:rsidR="00010EC6">
        <w:rPr>
          <w:szCs w:val="22"/>
          <w:lang w:val="ru-RU"/>
        </w:rPr>
        <w:t xml:space="preserve">. </w:t>
      </w:r>
      <w:r w:rsidR="002924FC">
        <w:rPr>
          <w:szCs w:val="22"/>
          <w:lang w:val="ru-RU"/>
        </w:rPr>
        <w:t>Э</w:t>
      </w:r>
      <w:r w:rsidR="00010EC6" w:rsidRPr="00010EC6">
        <w:rPr>
          <w:szCs w:val="22"/>
          <w:lang w:val="ru-RU"/>
        </w:rPr>
        <w:t xml:space="preserve">ффективность механизма финансирования в плане обеспечения и </w:t>
      </w:r>
      <w:r w:rsidR="00975F4A">
        <w:rPr>
          <w:szCs w:val="22"/>
          <w:lang w:val="ru-RU"/>
        </w:rPr>
        <w:t>мобилизации</w:t>
      </w:r>
      <w:r w:rsidR="00010EC6" w:rsidRPr="00010EC6">
        <w:rPr>
          <w:szCs w:val="22"/>
          <w:lang w:val="ru-RU"/>
        </w:rPr>
        <w:t xml:space="preserve"> финансовых ресурсов, а также контроля, мониторинга и оценки </w:t>
      </w:r>
      <w:r w:rsidR="00F666BC" w:rsidRPr="00010EC6">
        <w:rPr>
          <w:szCs w:val="22"/>
          <w:lang w:val="ru-RU"/>
        </w:rPr>
        <w:t>мероприятий, финансируемых за счет его ресурсов</w:t>
      </w:r>
      <w:r w:rsidR="00F666BC">
        <w:rPr>
          <w:szCs w:val="22"/>
          <w:lang w:val="ru-RU"/>
        </w:rPr>
        <w:t xml:space="preserve">, </w:t>
      </w:r>
      <w:r w:rsidR="00010EC6" w:rsidRPr="00010EC6">
        <w:rPr>
          <w:szCs w:val="22"/>
          <w:lang w:val="ru-RU"/>
        </w:rPr>
        <w:t xml:space="preserve">в зависимости от </w:t>
      </w:r>
      <w:r w:rsidR="002924FC">
        <w:rPr>
          <w:szCs w:val="22"/>
          <w:lang w:val="ru-RU"/>
        </w:rPr>
        <w:t>обстоятельств</w:t>
      </w:r>
      <w:r w:rsidR="00010EC6" w:rsidRPr="00010EC6">
        <w:rPr>
          <w:szCs w:val="22"/>
          <w:lang w:val="ru-RU"/>
        </w:rPr>
        <w:t xml:space="preserve"> и в соответствии с руководящими указаниями Конференции Сторон</w:t>
      </w:r>
      <w:r w:rsidR="0063173F" w:rsidRPr="00515B39">
        <w:rPr>
          <w:szCs w:val="22"/>
          <w:lang w:val="ru-RU"/>
        </w:rPr>
        <w:t>;</w:t>
      </w:r>
    </w:p>
    <w:p w:rsidR="0063173F" w:rsidRDefault="00CE3442" w:rsidP="0063173F">
      <w:pPr>
        <w:pStyle w:val="Para1"/>
        <w:numPr>
          <w:ilvl w:val="0"/>
          <w:numId w:val="0"/>
        </w:numPr>
        <w:suppressLineNumbers/>
        <w:suppressAutoHyphens/>
        <w:adjustRightInd w:val="0"/>
        <w:snapToGrid w:val="0"/>
        <w:ind w:left="142" w:firstLine="567"/>
        <w:rPr>
          <w:szCs w:val="22"/>
          <w:lang w:val="ru-RU"/>
        </w:rPr>
      </w:pPr>
      <w:r>
        <w:rPr>
          <w:szCs w:val="22"/>
          <w:lang w:val="ru-RU"/>
        </w:rPr>
        <w:t>(</w:t>
      </w:r>
      <w:r w:rsidR="0063173F" w:rsidRPr="00515B39">
        <w:rPr>
          <w:szCs w:val="22"/>
          <w:lang w:val="ru-RU"/>
        </w:rPr>
        <w:t>d)</w:t>
      </w:r>
      <w:r w:rsidR="0063173F" w:rsidRPr="00515B39">
        <w:rPr>
          <w:szCs w:val="22"/>
          <w:lang w:val="ru-RU"/>
        </w:rPr>
        <w:tab/>
        <w:t>эффективность активизации и оптимизации национальных мер в области осуществления для реализации глобальных целей и задач в области биоразнообразия, включая те из них, которые имеют отношение к протоколам;</w:t>
      </w:r>
    </w:p>
    <w:p w:rsidR="00BC42A3" w:rsidRPr="0062529B" w:rsidRDefault="00BF5549" w:rsidP="0063173F">
      <w:pPr>
        <w:pStyle w:val="Para1"/>
        <w:numPr>
          <w:ilvl w:val="0"/>
          <w:numId w:val="0"/>
        </w:numPr>
        <w:suppressLineNumbers/>
        <w:suppressAutoHyphens/>
        <w:adjustRightInd w:val="0"/>
        <w:snapToGrid w:val="0"/>
        <w:ind w:left="142" w:firstLine="567"/>
        <w:rPr>
          <w:kern w:val="22"/>
          <w:szCs w:val="22"/>
          <w:lang w:val="ru-RU"/>
        </w:rPr>
      </w:pPr>
      <w:r w:rsidRPr="00221833">
        <w:rPr>
          <w:rFonts w:asciiTheme="majorBidi" w:hAnsiTheme="majorBidi" w:cstheme="majorBidi"/>
          <w:kern w:val="22"/>
          <w:szCs w:val="22"/>
        </w:rPr>
        <w:t>(d) bis.</w:t>
      </w:r>
      <w:r w:rsidRPr="00221833">
        <w:rPr>
          <w:rFonts w:asciiTheme="majorBidi" w:hAnsiTheme="majorBidi" w:cstheme="majorBidi"/>
          <w:kern w:val="22"/>
          <w:szCs w:val="22"/>
        </w:rPr>
        <w:tab/>
      </w:r>
      <w:r w:rsidR="007A1AED" w:rsidRPr="0062529B">
        <w:rPr>
          <w:rFonts w:asciiTheme="majorBidi" w:hAnsiTheme="majorBidi" w:cstheme="majorBidi"/>
          <w:kern w:val="22"/>
          <w:szCs w:val="22"/>
          <w:lang w:val="ru-RU"/>
        </w:rPr>
        <w:t xml:space="preserve">эффективность и результативность мероприятий, финансируемых Глобальным экологическим фондом, по осуществлению Конвенции и достижению </w:t>
      </w:r>
      <w:r w:rsidR="006B1554" w:rsidRPr="0062529B">
        <w:rPr>
          <w:rFonts w:asciiTheme="majorBidi" w:hAnsiTheme="majorBidi" w:cstheme="majorBidi"/>
          <w:kern w:val="22"/>
          <w:szCs w:val="22"/>
          <w:lang w:val="ru-RU"/>
        </w:rPr>
        <w:t xml:space="preserve">ее </w:t>
      </w:r>
      <w:r w:rsidR="007A1AED" w:rsidRPr="0062529B">
        <w:rPr>
          <w:rFonts w:asciiTheme="majorBidi" w:hAnsiTheme="majorBidi" w:cstheme="majorBidi"/>
          <w:kern w:val="22"/>
          <w:szCs w:val="22"/>
          <w:lang w:val="ru-RU"/>
        </w:rPr>
        <w:t xml:space="preserve">трех целей, а также в соответствующих случаях протоколов </w:t>
      </w:r>
      <w:r w:rsidR="006722AA" w:rsidRPr="0062529B">
        <w:rPr>
          <w:rFonts w:asciiTheme="majorBidi" w:hAnsiTheme="majorBidi" w:cstheme="majorBidi"/>
          <w:kern w:val="22"/>
          <w:szCs w:val="22"/>
          <w:lang w:val="ru-RU"/>
        </w:rPr>
        <w:t>к</w:t>
      </w:r>
      <w:r w:rsidR="007A1AED" w:rsidRPr="0062529B">
        <w:rPr>
          <w:rFonts w:asciiTheme="majorBidi" w:hAnsiTheme="majorBidi" w:cstheme="majorBidi"/>
          <w:kern w:val="22"/>
          <w:szCs w:val="22"/>
          <w:lang w:val="ru-RU"/>
        </w:rPr>
        <w:t xml:space="preserve"> Конвенции с учетом руководящих указаний Конференци</w:t>
      </w:r>
      <w:r w:rsidR="006722AA" w:rsidRPr="0062529B">
        <w:rPr>
          <w:rFonts w:asciiTheme="majorBidi" w:hAnsiTheme="majorBidi" w:cstheme="majorBidi"/>
          <w:kern w:val="22"/>
          <w:szCs w:val="22"/>
          <w:lang w:val="ru-RU"/>
        </w:rPr>
        <w:t>и</w:t>
      </w:r>
      <w:r w:rsidR="007A1AED" w:rsidRPr="0062529B">
        <w:rPr>
          <w:rFonts w:asciiTheme="majorBidi" w:hAnsiTheme="majorBidi" w:cstheme="majorBidi"/>
          <w:kern w:val="22"/>
          <w:szCs w:val="22"/>
          <w:lang w:val="ru-RU"/>
        </w:rPr>
        <w:t xml:space="preserve"> Сторон;</w:t>
      </w:r>
    </w:p>
    <w:p w:rsidR="0063173F" w:rsidRPr="0062529B" w:rsidRDefault="00CE3442" w:rsidP="0063173F">
      <w:pPr>
        <w:pStyle w:val="Para1"/>
        <w:numPr>
          <w:ilvl w:val="0"/>
          <w:numId w:val="0"/>
        </w:numPr>
        <w:suppressLineNumbers/>
        <w:suppressAutoHyphens/>
        <w:adjustRightInd w:val="0"/>
        <w:snapToGrid w:val="0"/>
        <w:ind w:left="142" w:firstLine="567"/>
        <w:rPr>
          <w:kern w:val="22"/>
          <w:szCs w:val="22"/>
          <w:lang w:val="ru-RU"/>
        </w:rPr>
      </w:pPr>
      <w:r w:rsidRPr="0062529B">
        <w:rPr>
          <w:szCs w:val="22"/>
          <w:lang w:val="ru-RU"/>
        </w:rPr>
        <w:t>(</w:t>
      </w:r>
      <w:r w:rsidR="0063173F" w:rsidRPr="0062529B">
        <w:rPr>
          <w:szCs w:val="22"/>
          <w:lang w:val="ru-RU"/>
        </w:rPr>
        <w:t>e)</w:t>
      </w:r>
      <w:r w:rsidR="0063173F" w:rsidRPr="0062529B">
        <w:rPr>
          <w:szCs w:val="22"/>
          <w:lang w:val="ru-RU"/>
        </w:rPr>
        <w:tab/>
      </w:r>
      <w:r w:rsidR="005A66EF" w:rsidRPr="0062529B">
        <w:rPr>
          <w:rFonts w:asciiTheme="majorBidi" w:hAnsiTheme="majorBidi" w:cstheme="majorBidi"/>
          <w:kern w:val="22"/>
          <w:szCs w:val="22"/>
          <w:lang w:val="ru-RU"/>
        </w:rPr>
        <w:t>[</w:t>
      </w:r>
      <w:r w:rsidR="0063173F" w:rsidRPr="0062529B">
        <w:rPr>
          <w:szCs w:val="22"/>
          <w:lang w:val="ru-RU"/>
        </w:rPr>
        <w:t>эффективность выполнения лидерской роли в международном финансировании в области биоразнообразия;</w:t>
      </w:r>
      <w:r w:rsidR="00455713" w:rsidRPr="0062529B">
        <w:rPr>
          <w:rFonts w:asciiTheme="majorBidi" w:hAnsiTheme="majorBidi" w:cstheme="majorBidi"/>
          <w:kern w:val="22"/>
          <w:szCs w:val="22"/>
          <w:lang w:val="ru-RU"/>
        </w:rPr>
        <w:t>]</w:t>
      </w:r>
    </w:p>
    <w:p w:rsidR="0063173F" w:rsidRPr="0062529B" w:rsidRDefault="00CE3442" w:rsidP="0063173F">
      <w:pPr>
        <w:pStyle w:val="Para1"/>
        <w:numPr>
          <w:ilvl w:val="0"/>
          <w:numId w:val="0"/>
        </w:numPr>
        <w:suppressLineNumbers/>
        <w:suppressAutoHyphens/>
        <w:adjustRightInd w:val="0"/>
        <w:snapToGrid w:val="0"/>
        <w:ind w:left="142" w:firstLine="567"/>
        <w:rPr>
          <w:kern w:val="22"/>
          <w:szCs w:val="22"/>
          <w:lang w:val="ru-RU"/>
        </w:rPr>
      </w:pPr>
      <w:r w:rsidRPr="0062529B">
        <w:rPr>
          <w:szCs w:val="22"/>
          <w:lang w:val="ru-RU"/>
        </w:rPr>
        <w:t>(</w:t>
      </w:r>
      <w:r w:rsidR="0063173F" w:rsidRPr="0062529B">
        <w:rPr>
          <w:szCs w:val="22"/>
          <w:lang w:val="ru-RU"/>
        </w:rPr>
        <w:t>f)</w:t>
      </w:r>
      <w:r w:rsidR="0063173F" w:rsidRPr="0062529B">
        <w:rPr>
          <w:szCs w:val="22"/>
          <w:lang w:val="ru-RU"/>
        </w:rPr>
        <w:tab/>
        <w:t xml:space="preserve">эффективность </w:t>
      </w:r>
      <w:r w:rsidR="00A23A18" w:rsidRPr="0062529B">
        <w:rPr>
          <w:rFonts w:asciiTheme="majorBidi" w:hAnsiTheme="majorBidi" w:cstheme="majorBidi"/>
          <w:kern w:val="22"/>
          <w:szCs w:val="22"/>
          <w:lang w:val="ru-RU"/>
        </w:rPr>
        <w:t xml:space="preserve">и результативность </w:t>
      </w:r>
      <w:r w:rsidR="0063173F" w:rsidRPr="0062529B">
        <w:rPr>
          <w:szCs w:val="22"/>
          <w:lang w:val="ru-RU"/>
        </w:rPr>
        <w:t xml:space="preserve">оказания поддержки в достижении </w:t>
      </w:r>
      <w:r w:rsidR="00FC4B35" w:rsidRPr="0062529B">
        <w:rPr>
          <w:rFonts w:asciiTheme="majorBidi" w:hAnsiTheme="majorBidi" w:cstheme="majorBidi"/>
          <w:kern w:val="22"/>
          <w:szCs w:val="22"/>
          <w:lang w:val="ru-RU"/>
        </w:rPr>
        <w:t>[</w:t>
      </w:r>
      <w:r w:rsidR="0063173F" w:rsidRPr="0062529B">
        <w:rPr>
          <w:szCs w:val="22"/>
          <w:lang w:val="ru-RU"/>
        </w:rPr>
        <w:t>соответствующих</w:t>
      </w:r>
      <w:r w:rsidR="00FC4B35" w:rsidRPr="0062529B">
        <w:rPr>
          <w:rFonts w:asciiTheme="majorBidi" w:hAnsiTheme="majorBidi" w:cstheme="majorBidi"/>
          <w:kern w:val="22"/>
          <w:szCs w:val="22"/>
          <w:lang w:val="ru-RU"/>
        </w:rPr>
        <w:t>]</w:t>
      </w:r>
      <w:r w:rsidR="0063173F" w:rsidRPr="0062529B">
        <w:rPr>
          <w:szCs w:val="22"/>
          <w:lang w:val="ru-RU"/>
        </w:rPr>
        <w:t xml:space="preserve"> целей в области устойчивого развития, способствующи</w:t>
      </w:r>
      <w:r w:rsidR="00DC7C1B" w:rsidRPr="0062529B">
        <w:rPr>
          <w:szCs w:val="22"/>
          <w:lang w:val="ru-RU"/>
        </w:rPr>
        <w:t>х</w:t>
      </w:r>
      <w:r w:rsidR="0063173F" w:rsidRPr="0062529B">
        <w:rPr>
          <w:szCs w:val="22"/>
          <w:lang w:val="ru-RU"/>
        </w:rPr>
        <w:t xml:space="preserve"> достижению целей Конвенции и протоколов к ней;</w:t>
      </w:r>
    </w:p>
    <w:p w:rsidR="0063173F" w:rsidRPr="0062529B" w:rsidRDefault="00CE3442" w:rsidP="0063173F">
      <w:pPr>
        <w:pStyle w:val="Para1"/>
        <w:numPr>
          <w:ilvl w:val="0"/>
          <w:numId w:val="0"/>
        </w:numPr>
        <w:suppressLineNumbers/>
        <w:suppressAutoHyphens/>
        <w:adjustRightInd w:val="0"/>
        <w:snapToGrid w:val="0"/>
        <w:ind w:left="142" w:firstLine="567"/>
        <w:rPr>
          <w:szCs w:val="22"/>
          <w:lang w:val="ru-RU"/>
        </w:rPr>
      </w:pPr>
      <w:r w:rsidRPr="0062529B">
        <w:rPr>
          <w:szCs w:val="22"/>
          <w:lang w:val="ru-RU"/>
        </w:rPr>
        <w:t>(</w:t>
      </w:r>
      <w:r w:rsidR="0063173F" w:rsidRPr="0062529B">
        <w:rPr>
          <w:szCs w:val="22"/>
          <w:lang w:val="ru-RU"/>
        </w:rPr>
        <w:t>g)</w:t>
      </w:r>
      <w:r w:rsidR="0063173F" w:rsidRPr="0062529B">
        <w:rPr>
          <w:szCs w:val="22"/>
          <w:lang w:val="ru-RU"/>
        </w:rPr>
        <w:tab/>
        <w:t xml:space="preserve">эффективность </w:t>
      </w:r>
      <w:r w:rsidR="00DC7C1B" w:rsidRPr="0062529B">
        <w:rPr>
          <w:rFonts w:asciiTheme="majorBidi" w:hAnsiTheme="majorBidi" w:cstheme="majorBidi"/>
          <w:kern w:val="22"/>
          <w:szCs w:val="22"/>
          <w:lang w:val="ru-RU"/>
        </w:rPr>
        <w:t xml:space="preserve">и результативность </w:t>
      </w:r>
      <w:r w:rsidR="0063173F" w:rsidRPr="0062529B">
        <w:rPr>
          <w:szCs w:val="22"/>
          <w:lang w:val="ru-RU"/>
        </w:rPr>
        <w:t>процессов и процедур развертывания ресурсов для программ</w:t>
      </w:r>
      <w:r w:rsidR="00BF076A" w:rsidRPr="0062529B">
        <w:rPr>
          <w:szCs w:val="22"/>
          <w:lang w:val="ru-RU"/>
        </w:rPr>
        <w:t>;</w:t>
      </w:r>
    </w:p>
    <w:p w:rsidR="00BF076A" w:rsidRPr="0062529B" w:rsidRDefault="0025758E" w:rsidP="0063173F">
      <w:pPr>
        <w:pStyle w:val="Para1"/>
        <w:numPr>
          <w:ilvl w:val="0"/>
          <w:numId w:val="0"/>
        </w:numPr>
        <w:suppressLineNumbers/>
        <w:suppressAutoHyphens/>
        <w:adjustRightInd w:val="0"/>
        <w:snapToGrid w:val="0"/>
        <w:ind w:left="142" w:firstLine="567"/>
        <w:rPr>
          <w:kern w:val="22"/>
          <w:szCs w:val="22"/>
          <w:lang w:val="ru-RU"/>
        </w:rPr>
      </w:pPr>
      <w:r w:rsidRPr="0062529B">
        <w:rPr>
          <w:rFonts w:asciiTheme="majorBidi" w:hAnsiTheme="majorBidi" w:cstheme="majorBidi"/>
          <w:kern w:val="22"/>
          <w:szCs w:val="22"/>
          <w:lang w:val="ru-RU"/>
        </w:rPr>
        <w:t>(h)</w:t>
      </w:r>
      <w:r w:rsidRPr="0062529B">
        <w:rPr>
          <w:rFonts w:asciiTheme="majorBidi" w:hAnsiTheme="majorBidi" w:cstheme="majorBidi"/>
          <w:kern w:val="22"/>
          <w:szCs w:val="22"/>
          <w:lang w:val="ru-RU"/>
        </w:rPr>
        <w:tab/>
        <w:t>э</w:t>
      </w:r>
      <w:r w:rsidR="00AE6064" w:rsidRPr="0062529B">
        <w:rPr>
          <w:kern w:val="22"/>
          <w:szCs w:val="22"/>
          <w:lang w:val="ru-RU"/>
        </w:rPr>
        <w:t xml:space="preserve">ффективность и </w:t>
      </w:r>
      <w:r w:rsidR="00D31917" w:rsidRPr="0062529B">
        <w:rPr>
          <w:rFonts w:asciiTheme="majorBidi" w:hAnsiTheme="majorBidi" w:cstheme="majorBidi"/>
          <w:kern w:val="22"/>
          <w:szCs w:val="22"/>
          <w:lang w:val="ru-RU"/>
        </w:rPr>
        <w:t xml:space="preserve">результативность </w:t>
      </w:r>
      <w:r w:rsidRPr="0062529B">
        <w:rPr>
          <w:szCs w:val="22"/>
          <w:lang w:val="ru-RU"/>
        </w:rPr>
        <w:t xml:space="preserve">оказания поддержки </w:t>
      </w:r>
      <w:r w:rsidR="00D31917" w:rsidRPr="0062529B">
        <w:rPr>
          <w:szCs w:val="22"/>
          <w:lang w:val="ru-RU"/>
        </w:rPr>
        <w:t xml:space="preserve">в достижении </w:t>
      </w:r>
      <w:r w:rsidR="00AE6064" w:rsidRPr="0062529B">
        <w:rPr>
          <w:kern w:val="22"/>
          <w:szCs w:val="22"/>
          <w:lang w:val="ru-RU"/>
        </w:rPr>
        <w:t xml:space="preserve">целей Конвенции и протоколов к ней </w:t>
      </w:r>
      <w:r w:rsidR="00984B97" w:rsidRPr="0062529B">
        <w:rPr>
          <w:kern w:val="22"/>
          <w:szCs w:val="22"/>
          <w:lang w:val="ru-RU"/>
        </w:rPr>
        <w:t>на взаимодо</w:t>
      </w:r>
      <w:r w:rsidR="004E4ACF">
        <w:rPr>
          <w:kern w:val="22"/>
          <w:szCs w:val="22"/>
          <w:lang w:val="ru-RU"/>
        </w:rPr>
        <w:t>по</w:t>
      </w:r>
      <w:r w:rsidR="00984B97" w:rsidRPr="0062529B">
        <w:rPr>
          <w:kern w:val="22"/>
          <w:szCs w:val="22"/>
          <w:lang w:val="ru-RU"/>
        </w:rPr>
        <w:t>лняющей основе</w:t>
      </w:r>
      <w:r w:rsidR="00AE6064" w:rsidRPr="0062529B">
        <w:rPr>
          <w:kern w:val="22"/>
          <w:szCs w:val="22"/>
          <w:lang w:val="ru-RU"/>
        </w:rPr>
        <w:t xml:space="preserve"> с осуществлением других </w:t>
      </w:r>
      <w:r w:rsidR="00984B97" w:rsidRPr="0062529B">
        <w:rPr>
          <w:kern w:val="22"/>
          <w:szCs w:val="22"/>
          <w:lang w:val="ru-RU"/>
        </w:rPr>
        <w:t xml:space="preserve">актуальных </w:t>
      </w:r>
      <w:r w:rsidR="004E4ACF">
        <w:rPr>
          <w:kern w:val="22"/>
          <w:szCs w:val="22"/>
          <w:lang w:val="ru-RU"/>
        </w:rPr>
        <w:t xml:space="preserve">с </w:t>
      </w:r>
      <w:r w:rsidR="00984B97" w:rsidRPr="0062529B">
        <w:rPr>
          <w:kern w:val="22"/>
          <w:szCs w:val="22"/>
          <w:lang w:val="ru-RU"/>
        </w:rPr>
        <w:t>этой точки зрения</w:t>
      </w:r>
      <w:r w:rsidR="00AE6064" w:rsidRPr="0062529B">
        <w:rPr>
          <w:kern w:val="22"/>
          <w:szCs w:val="22"/>
          <w:lang w:val="ru-RU"/>
        </w:rPr>
        <w:t xml:space="preserve"> многосторонних природоохранных соглашений </w:t>
      </w:r>
      <w:r w:rsidR="009F1CC4" w:rsidRPr="0062529B">
        <w:rPr>
          <w:kern w:val="22"/>
          <w:szCs w:val="22"/>
          <w:lang w:val="ru-RU"/>
        </w:rPr>
        <w:t>в</w:t>
      </w:r>
      <w:r w:rsidR="00AE6064" w:rsidRPr="0062529B">
        <w:rPr>
          <w:kern w:val="22"/>
          <w:szCs w:val="22"/>
          <w:lang w:val="ru-RU"/>
        </w:rPr>
        <w:t xml:space="preserve"> соответств</w:t>
      </w:r>
      <w:r w:rsidR="009F1CC4" w:rsidRPr="0062529B">
        <w:rPr>
          <w:kern w:val="22"/>
          <w:szCs w:val="22"/>
          <w:lang w:val="ru-RU"/>
        </w:rPr>
        <w:t xml:space="preserve">ии с </w:t>
      </w:r>
      <w:r w:rsidR="00AE6064" w:rsidRPr="0062529B">
        <w:rPr>
          <w:kern w:val="22"/>
          <w:szCs w:val="22"/>
          <w:lang w:val="ru-RU"/>
        </w:rPr>
        <w:t>мандатам</w:t>
      </w:r>
      <w:r w:rsidR="00432B4C">
        <w:rPr>
          <w:kern w:val="22"/>
          <w:szCs w:val="22"/>
          <w:lang w:val="ru-RU"/>
        </w:rPr>
        <w:t>и</w:t>
      </w:r>
      <w:r w:rsidR="00AE6064" w:rsidRPr="0062529B">
        <w:rPr>
          <w:kern w:val="22"/>
          <w:szCs w:val="22"/>
          <w:lang w:val="ru-RU"/>
        </w:rPr>
        <w:t xml:space="preserve"> </w:t>
      </w:r>
      <w:r w:rsidR="009C7EB1" w:rsidRPr="0062529B">
        <w:rPr>
          <w:kern w:val="22"/>
          <w:szCs w:val="22"/>
          <w:lang w:val="ru-RU"/>
        </w:rPr>
        <w:t xml:space="preserve">таких </w:t>
      </w:r>
      <w:r w:rsidR="00AE6064" w:rsidRPr="0062529B">
        <w:rPr>
          <w:kern w:val="22"/>
          <w:szCs w:val="22"/>
          <w:lang w:val="ru-RU"/>
        </w:rPr>
        <w:t>многосторонних природоохранных соглашений</w:t>
      </w:r>
      <w:r w:rsidR="009C7EB1" w:rsidRPr="0062529B">
        <w:rPr>
          <w:kern w:val="22"/>
          <w:szCs w:val="22"/>
          <w:lang w:val="ru-RU"/>
        </w:rPr>
        <w:t>.</w:t>
      </w:r>
    </w:p>
    <w:p w:rsidR="0063173F" w:rsidRPr="00515B39" w:rsidRDefault="0063173F" w:rsidP="0063173F">
      <w:pPr>
        <w:pStyle w:val="Para1"/>
        <w:keepNext/>
        <w:numPr>
          <w:ilvl w:val="0"/>
          <w:numId w:val="0"/>
        </w:numPr>
        <w:suppressLineNumbers/>
        <w:suppressAutoHyphens/>
        <w:adjustRightInd w:val="0"/>
        <w:snapToGrid w:val="0"/>
        <w:rPr>
          <w:kern w:val="22"/>
          <w:szCs w:val="22"/>
          <w:lang w:val="ru-RU"/>
        </w:rPr>
      </w:pPr>
      <w:r w:rsidRPr="00515B39">
        <w:rPr>
          <w:b/>
          <w:szCs w:val="22"/>
          <w:lang w:val="ru-RU"/>
        </w:rPr>
        <w:t>Методология</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515B39">
        <w:rPr>
          <w:szCs w:val="22"/>
          <w:lang w:val="ru-RU"/>
        </w:rPr>
        <w:t>2.</w:t>
      </w:r>
      <w:r w:rsidRPr="00515B39">
        <w:rPr>
          <w:szCs w:val="22"/>
          <w:lang w:val="ru-RU"/>
        </w:rPr>
        <w:tab/>
        <w:t>Обзор будет охватывать всю деятельность организационной структуры, управляющей механизмом финансирования, и в частности период с 1 июля 2017 года по 30 июня 2022 года.</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515B39">
        <w:rPr>
          <w:szCs w:val="22"/>
          <w:lang w:val="ru-RU"/>
        </w:rPr>
        <w:t>3.</w:t>
      </w:r>
      <w:r w:rsidRPr="00515B39">
        <w:rPr>
          <w:szCs w:val="22"/>
          <w:lang w:val="ru-RU"/>
        </w:rPr>
        <w:tab/>
        <w:t xml:space="preserve">При проведении обзора должны использоваться в том числе следующие источники информации: </w:t>
      </w:r>
    </w:p>
    <w:p w:rsidR="0063173F" w:rsidRPr="00515B39" w:rsidRDefault="006751D0" w:rsidP="0063173F">
      <w:pPr>
        <w:pStyle w:val="Para1"/>
        <w:numPr>
          <w:ilvl w:val="0"/>
          <w:numId w:val="0"/>
        </w:numPr>
        <w:suppressLineNumbers/>
        <w:suppressAutoHyphens/>
        <w:adjustRightInd w:val="0"/>
        <w:snapToGrid w:val="0"/>
        <w:ind w:firstLine="709"/>
        <w:rPr>
          <w:kern w:val="22"/>
          <w:szCs w:val="22"/>
          <w:lang w:val="ru-RU"/>
        </w:rPr>
      </w:pPr>
      <w:r>
        <w:rPr>
          <w:szCs w:val="22"/>
          <w:lang w:val="ru-RU"/>
        </w:rPr>
        <w:t>(</w:t>
      </w:r>
      <w:r w:rsidR="0063173F" w:rsidRPr="00515B39">
        <w:rPr>
          <w:szCs w:val="22"/>
          <w:lang w:val="ru-RU"/>
        </w:rPr>
        <w:t>a)</w:t>
      </w:r>
      <w:r w:rsidR="0063173F" w:rsidRPr="00515B39">
        <w:rPr>
          <w:szCs w:val="22"/>
          <w:lang w:val="ru-RU"/>
        </w:rPr>
        <w:tab/>
        <w:t>доклады, подготовленные ГЭФ, включая его доклады Конференции Сторон;</w:t>
      </w:r>
    </w:p>
    <w:p w:rsidR="0063173F" w:rsidRPr="00515B39" w:rsidRDefault="006751D0" w:rsidP="0063173F">
      <w:pPr>
        <w:pStyle w:val="Para1"/>
        <w:numPr>
          <w:ilvl w:val="0"/>
          <w:numId w:val="0"/>
        </w:numPr>
        <w:suppressLineNumbers/>
        <w:suppressAutoHyphens/>
        <w:adjustRightInd w:val="0"/>
        <w:snapToGrid w:val="0"/>
        <w:ind w:firstLine="709"/>
        <w:rPr>
          <w:kern w:val="22"/>
          <w:szCs w:val="22"/>
          <w:lang w:val="ru-RU"/>
        </w:rPr>
      </w:pPr>
      <w:r>
        <w:rPr>
          <w:szCs w:val="22"/>
          <w:lang w:val="ru-RU"/>
        </w:rPr>
        <w:t>(</w:t>
      </w:r>
      <w:r w:rsidR="0063173F" w:rsidRPr="00515B39">
        <w:rPr>
          <w:szCs w:val="22"/>
          <w:lang w:val="ru-RU"/>
        </w:rPr>
        <w:t>b)</w:t>
      </w:r>
      <w:r w:rsidR="0063173F" w:rsidRPr="00515B39">
        <w:rPr>
          <w:szCs w:val="22"/>
          <w:lang w:val="ru-RU"/>
        </w:rPr>
        <w:tab/>
        <w:t>доклады Отдела независимой оценки ГЭФ, касающиеся деятельности ГЭФ в области биоразнообразия, включая седьмую общую оценку деятельности (ООД7), а также соответствующие оценки, проведенные учреждениями ГЭФ и другими партнерами</w:t>
      </w:r>
      <w:r w:rsidR="00EA54C8">
        <w:rPr>
          <w:szCs w:val="22"/>
          <w:lang w:val="ru-RU"/>
        </w:rPr>
        <w:t xml:space="preserve">, в том </w:t>
      </w:r>
      <w:r w:rsidR="00F56087">
        <w:rPr>
          <w:szCs w:val="22"/>
          <w:lang w:val="ru-RU"/>
        </w:rPr>
        <w:t>числе</w:t>
      </w:r>
      <w:r w:rsidR="00EA54C8" w:rsidRPr="00EA54C8">
        <w:rPr>
          <w:szCs w:val="22"/>
          <w:lang w:val="ru-RU"/>
        </w:rPr>
        <w:t xml:space="preserve"> последние аудиторские отчеты и </w:t>
      </w:r>
      <w:r w:rsidR="00F56087">
        <w:rPr>
          <w:szCs w:val="22"/>
          <w:lang w:val="ru-RU"/>
        </w:rPr>
        <w:t>административные меры</w:t>
      </w:r>
      <w:r w:rsidR="00EA54C8" w:rsidRPr="00EA54C8">
        <w:rPr>
          <w:szCs w:val="22"/>
          <w:lang w:val="ru-RU"/>
        </w:rPr>
        <w:t>, относящиеся к проектам ГЭФ;</w:t>
      </w:r>
    </w:p>
    <w:p w:rsidR="0063173F" w:rsidRPr="00515B39" w:rsidRDefault="00822931" w:rsidP="0063173F">
      <w:pPr>
        <w:pStyle w:val="Para1"/>
        <w:numPr>
          <w:ilvl w:val="0"/>
          <w:numId w:val="0"/>
        </w:numPr>
        <w:suppressLineNumbers/>
        <w:suppressAutoHyphens/>
        <w:adjustRightInd w:val="0"/>
        <w:snapToGrid w:val="0"/>
        <w:ind w:firstLine="709"/>
        <w:rPr>
          <w:kern w:val="22"/>
          <w:szCs w:val="22"/>
          <w:lang w:val="ru-RU"/>
        </w:rPr>
      </w:pPr>
      <w:r>
        <w:rPr>
          <w:szCs w:val="22"/>
          <w:lang w:val="ru-RU"/>
        </w:rPr>
        <w:t>(</w:t>
      </w:r>
      <w:r w:rsidR="0063173F" w:rsidRPr="00515B39">
        <w:rPr>
          <w:szCs w:val="22"/>
          <w:lang w:val="ru-RU"/>
        </w:rPr>
        <w:t>c)</w:t>
      </w:r>
      <w:r w:rsidR="0063173F" w:rsidRPr="00515B39">
        <w:rPr>
          <w:szCs w:val="22"/>
          <w:lang w:val="ru-RU"/>
        </w:rPr>
        <w:tab/>
        <w:t>информация</w:t>
      </w:r>
      <w:r w:rsidR="0063173F" w:rsidRPr="001B48B1">
        <w:rPr>
          <w:szCs w:val="22"/>
          <w:lang w:val="ru-RU"/>
        </w:rPr>
        <w:t xml:space="preserve"> </w:t>
      </w:r>
      <w:r w:rsidR="0063173F" w:rsidRPr="00515B39">
        <w:rPr>
          <w:szCs w:val="22"/>
          <w:lang w:val="ru-RU"/>
        </w:rPr>
        <w:t>в отношении механизма финансирования, представленная Сторонами в их национальных докладах и других материалах, ответах на опросы и интервью;</w:t>
      </w:r>
    </w:p>
    <w:p w:rsidR="0063173F" w:rsidRPr="00515B39" w:rsidRDefault="00822931" w:rsidP="0063173F">
      <w:pPr>
        <w:pStyle w:val="Para1"/>
        <w:numPr>
          <w:ilvl w:val="0"/>
          <w:numId w:val="0"/>
        </w:numPr>
        <w:suppressLineNumbers/>
        <w:suppressAutoHyphens/>
        <w:adjustRightInd w:val="0"/>
        <w:snapToGrid w:val="0"/>
        <w:ind w:firstLine="709"/>
        <w:rPr>
          <w:kern w:val="22"/>
          <w:szCs w:val="22"/>
          <w:lang w:val="ru-RU"/>
        </w:rPr>
      </w:pPr>
      <w:r>
        <w:rPr>
          <w:szCs w:val="22"/>
          <w:lang w:val="ru-RU"/>
        </w:rPr>
        <w:t>(</w:t>
      </w:r>
      <w:r w:rsidR="0063173F" w:rsidRPr="00515B39">
        <w:rPr>
          <w:szCs w:val="22"/>
          <w:lang w:val="ru-RU"/>
        </w:rPr>
        <w:t>d)</w:t>
      </w:r>
      <w:r w:rsidR="0063173F" w:rsidRPr="00515B39">
        <w:rPr>
          <w:szCs w:val="22"/>
          <w:lang w:val="ru-RU"/>
        </w:rPr>
        <w:tab/>
        <w:t>информация</w:t>
      </w:r>
      <w:r w:rsidR="008162E2" w:rsidRPr="008162E2">
        <w:t xml:space="preserve"> </w:t>
      </w:r>
      <w:r w:rsidR="008162E2">
        <w:rPr>
          <w:lang w:val="ru-RU"/>
        </w:rPr>
        <w:t xml:space="preserve">в отношении </w:t>
      </w:r>
      <w:r w:rsidR="008162E2" w:rsidRPr="008162E2">
        <w:rPr>
          <w:szCs w:val="22"/>
          <w:lang w:val="ru-RU"/>
        </w:rPr>
        <w:t>проектов, финансируемых ГЭФ</w:t>
      </w:r>
      <w:r w:rsidR="008162E2">
        <w:rPr>
          <w:szCs w:val="22"/>
          <w:lang w:val="ru-RU"/>
        </w:rPr>
        <w:t>, предоставл</w:t>
      </w:r>
      <w:r w:rsidR="005F0B2C">
        <w:rPr>
          <w:szCs w:val="22"/>
          <w:lang w:val="ru-RU"/>
        </w:rPr>
        <w:t>енная</w:t>
      </w:r>
      <w:r w:rsidR="008162E2" w:rsidRPr="008162E2">
        <w:rPr>
          <w:szCs w:val="22"/>
          <w:lang w:val="ru-RU"/>
        </w:rPr>
        <w:t xml:space="preserve"> коренными народами и местными общинами, женщинами и молодежью и соответствующими заинтересованными сторонами</w:t>
      </w:r>
      <w:r w:rsidR="0063173F" w:rsidRPr="00515B39">
        <w:rPr>
          <w:szCs w:val="22"/>
          <w:lang w:val="ru-RU"/>
        </w:rPr>
        <w:t>.</w:t>
      </w:r>
    </w:p>
    <w:p w:rsidR="0063173F" w:rsidRPr="00515B39" w:rsidRDefault="0063173F" w:rsidP="0063173F">
      <w:pPr>
        <w:pStyle w:val="Para1"/>
        <w:keepNext/>
        <w:numPr>
          <w:ilvl w:val="0"/>
          <w:numId w:val="0"/>
        </w:numPr>
        <w:suppressLineNumbers/>
        <w:suppressAutoHyphens/>
        <w:adjustRightInd w:val="0"/>
        <w:snapToGrid w:val="0"/>
        <w:rPr>
          <w:b/>
          <w:kern w:val="22"/>
          <w:szCs w:val="22"/>
          <w:lang w:val="ru-RU"/>
        </w:rPr>
      </w:pPr>
      <w:r w:rsidRPr="00515B39">
        <w:rPr>
          <w:b/>
          <w:szCs w:val="22"/>
          <w:lang w:val="ru-RU"/>
        </w:rPr>
        <w:t>Критерии</w:t>
      </w:r>
    </w:p>
    <w:p w:rsidR="0084670E" w:rsidRDefault="0063173F" w:rsidP="0063173F">
      <w:pPr>
        <w:pStyle w:val="Para1"/>
        <w:numPr>
          <w:ilvl w:val="0"/>
          <w:numId w:val="0"/>
        </w:numPr>
        <w:suppressLineNumbers/>
        <w:suppressAutoHyphens/>
        <w:adjustRightInd w:val="0"/>
        <w:snapToGrid w:val="0"/>
        <w:rPr>
          <w:szCs w:val="22"/>
          <w:lang w:val="ru-RU"/>
        </w:rPr>
      </w:pPr>
      <w:r w:rsidRPr="00515B39">
        <w:rPr>
          <w:szCs w:val="22"/>
          <w:lang w:val="ru-RU"/>
        </w:rPr>
        <w:t>4.</w:t>
      </w:r>
      <w:r w:rsidRPr="00515B39">
        <w:rPr>
          <w:szCs w:val="22"/>
          <w:lang w:val="ru-RU"/>
        </w:rPr>
        <w:tab/>
        <w:t xml:space="preserve">Эффективность </w:t>
      </w:r>
      <w:r w:rsidR="00790A99" w:rsidRPr="007A1AED">
        <w:rPr>
          <w:rFonts w:asciiTheme="majorBidi" w:hAnsiTheme="majorBidi" w:cstheme="majorBidi"/>
          <w:kern w:val="22"/>
          <w:szCs w:val="22"/>
          <w:lang w:val="ru-RU"/>
        </w:rPr>
        <w:t xml:space="preserve">и результативность </w:t>
      </w:r>
      <w:r w:rsidRPr="00515B39">
        <w:rPr>
          <w:szCs w:val="22"/>
          <w:lang w:val="ru-RU"/>
        </w:rPr>
        <w:t>механизма финансирования должна оцениваться с учетом</w:t>
      </w:r>
      <w:r w:rsidR="007548FC">
        <w:rPr>
          <w:szCs w:val="22"/>
          <w:lang w:val="ru-RU"/>
        </w:rPr>
        <w:t>, в частности:</w:t>
      </w:r>
      <w:r w:rsidRPr="00515B39">
        <w:rPr>
          <w:szCs w:val="22"/>
          <w:lang w:val="ru-RU"/>
        </w:rPr>
        <w:t xml:space="preserve"> </w:t>
      </w:r>
    </w:p>
    <w:p w:rsidR="0063173F" w:rsidRPr="00515B39" w:rsidRDefault="0084670E" w:rsidP="0084670E">
      <w:pPr>
        <w:pStyle w:val="Para1"/>
        <w:numPr>
          <w:ilvl w:val="0"/>
          <w:numId w:val="0"/>
        </w:numPr>
        <w:suppressLineNumbers/>
        <w:suppressAutoHyphens/>
        <w:adjustRightInd w:val="0"/>
        <w:snapToGrid w:val="0"/>
        <w:ind w:firstLine="720"/>
        <w:rPr>
          <w:kern w:val="22"/>
          <w:szCs w:val="22"/>
          <w:lang w:val="ru-RU"/>
        </w:rPr>
      </w:pPr>
      <w:r>
        <w:rPr>
          <w:szCs w:val="22"/>
          <w:lang w:val="ru-RU"/>
        </w:rPr>
        <w:t>(</w:t>
      </w:r>
      <w:r w:rsidRPr="00515B39">
        <w:rPr>
          <w:szCs w:val="22"/>
          <w:lang w:val="ru-RU"/>
        </w:rPr>
        <w:t>a)</w:t>
      </w:r>
      <w:r w:rsidRPr="00515B39">
        <w:rPr>
          <w:szCs w:val="22"/>
          <w:lang w:val="ru-RU"/>
        </w:rPr>
        <w:tab/>
        <w:t xml:space="preserve">мер, принятых ГЭФ во исполнение руководящих указаний </w:t>
      </w:r>
      <w:r w:rsidR="0063173F" w:rsidRPr="00515B39">
        <w:rPr>
          <w:szCs w:val="22"/>
          <w:lang w:val="ru-RU"/>
        </w:rPr>
        <w:t>Конференци</w:t>
      </w:r>
      <w:r w:rsidR="00731EAB">
        <w:rPr>
          <w:szCs w:val="22"/>
          <w:lang w:val="ru-RU"/>
        </w:rPr>
        <w:t>и</w:t>
      </w:r>
      <w:r w:rsidR="0063173F" w:rsidRPr="00515B39">
        <w:rPr>
          <w:szCs w:val="22"/>
          <w:lang w:val="ru-RU"/>
        </w:rPr>
        <w:t xml:space="preserve"> Сторон</w:t>
      </w:r>
      <w:r w:rsidR="00880330">
        <w:rPr>
          <w:szCs w:val="22"/>
          <w:lang w:val="ru-RU"/>
        </w:rPr>
        <w:t>;</w:t>
      </w:r>
    </w:p>
    <w:p w:rsidR="00832237" w:rsidRPr="00832237" w:rsidRDefault="00832237" w:rsidP="00832237">
      <w:pPr>
        <w:pStyle w:val="Para1"/>
        <w:numPr>
          <w:ilvl w:val="0"/>
          <w:numId w:val="0"/>
        </w:numPr>
        <w:suppressLineNumbers/>
        <w:suppressAutoHyphens/>
        <w:adjustRightInd w:val="0"/>
        <w:snapToGrid w:val="0"/>
        <w:ind w:firstLine="720"/>
        <w:rPr>
          <w:szCs w:val="22"/>
          <w:lang w:val="ru-RU"/>
        </w:rPr>
      </w:pPr>
      <w:r w:rsidRPr="00832237">
        <w:rPr>
          <w:szCs w:val="22"/>
          <w:lang w:val="ru-RU"/>
        </w:rPr>
        <w:t>(b)</w:t>
      </w:r>
      <w:r w:rsidR="00AD32DD">
        <w:rPr>
          <w:szCs w:val="22"/>
          <w:lang w:val="ru-RU"/>
        </w:rPr>
        <w:tab/>
      </w:r>
      <w:r w:rsidR="008108A5">
        <w:rPr>
          <w:szCs w:val="22"/>
          <w:lang w:val="ru-RU"/>
        </w:rPr>
        <w:t>с</w:t>
      </w:r>
      <w:r w:rsidRPr="00832237">
        <w:rPr>
          <w:szCs w:val="22"/>
          <w:lang w:val="ru-RU"/>
        </w:rPr>
        <w:t>тепен</w:t>
      </w:r>
      <w:r w:rsidR="008108A5">
        <w:rPr>
          <w:szCs w:val="22"/>
          <w:lang w:val="ru-RU"/>
        </w:rPr>
        <w:t>и,</w:t>
      </w:r>
      <w:r w:rsidRPr="00832237">
        <w:rPr>
          <w:szCs w:val="22"/>
          <w:lang w:val="ru-RU"/>
        </w:rPr>
        <w:t xml:space="preserve"> в которой страны</w:t>
      </w:r>
      <w:r w:rsidR="00175711">
        <w:rPr>
          <w:szCs w:val="22"/>
          <w:lang w:val="ru-RU"/>
        </w:rPr>
        <w:t>,</w:t>
      </w:r>
      <w:r w:rsidR="00175711" w:rsidRPr="00175711">
        <w:t xml:space="preserve"> </w:t>
      </w:r>
      <w:r w:rsidR="00175711" w:rsidRPr="00175711">
        <w:rPr>
          <w:szCs w:val="22"/>
          <w:lang w:val="ru-RU"/>
        </w:rPr>
        <w:t>имеющи</w:t>
      </w:r>
      <w:r w:rsidR="00175711">
        <w:rPr>
          <w:szCs w:val="22"/>
          <w:lang w:val="ru-RU"/>
        </w:rPr>
        <w:t>е</w:t>
      </w:r>
      <w:r w:rsidR="00175711" w:rsidRPr="00175711">
        <w:rPr>
          <w:szCs w:val="22"/>
          <w:lang w:val="ru-RU"/>
        </w:rPr>
        <w:t xml:space="preserve"> право на получение помощи,</w:t>
      </w:r>
      <w:r w:rsidRPr="00832237">
        <w:rPr>
          <w:szCs w:val="22"/>
          <w:lang w:val="ru-RU"/>
        </w:rPr>
        <w:t xml:space="preserve"> [</w:t>
      </w:r>
      <w:r w:rsidR="00266421">
        <w:rPr>
          <w:szCs w:val="22"/>
          <w:lang w:val="ru-RU"/>
        </w:rPr>
        <w:t>в соответствии с</w:t>
      </w:r>
      <w:r w:rsidRPr="00832237">
        <w:rPr>
          <w:szCs w:val="22"/>
          <w:lang w:val="ru-RU"/>
        </w:rPr>
        <w:t xml:space="preserve"> политик</w:t>
      </w:r>
      <w:r w:rsidR="00266421">
        <w:rPr>
          <w:szCs w:val="22"/>
          <w:lang w:val="ru-RU"/>
        </w:rPr>
        <w:t>ой</w:t>
      </w:r>
      <w:r w:rsidRPr="00832237">
        <w:rPr>
          <w:szCs w:val="22"/>
          <w:lang w:val="ru-RU"/>
        </w:rPr>
        <w:t xml:space="preserve"> ГЭФ] получают [своевременн</w:t>
      </w:r>
      <w:r w:rsidR="00434F2C">
        <w:rPr>
          <w:szCs w:val="22"/>
          <w:lang w:val="ru-RU"/>
        </w:rPr>
        <w:t>ое</w:t>
      </w:r>
      <w:r w:rsidRPr="00832237">
        <w:rPr>
          <w:szCs w:val="22"/>
          <w:lang w:val="ru-RU"/>
        </w:rPr>
        <w:t>, адекватн</w:t>
      </w:r>
      <w:r w:rsidR="00434F2C">
        <w:rPr>
          <w:szCs w:val="22"/>
          <w:lang w:val="ru-RU"/>
        </w:rPr>
        <w:t>ое</w:t>
      </w:r>
      <w:r w:rsidRPr="00832237">
        <w:rPr>
          <w:szCs w:val="22"/>
          <w:lang w:val="ru-RU"/>
        </w:rPr>
        <w:t xml:space="preserve"> и предсказуем</w:t>
      </w:r>
      <w:r w:rsidR="00434F2C">
        <w:rPr>
          <w:szCs w:val="22"/>
          <w:lang w:val="ru-RU"/>
        </w:rPr>
        <w:t>ое</w:t>
      </w:r>
      <w:r w:rsidRPr="00832237">
        <w:rPr>
          <w:szCs w:val="22"/>
          <w:lang w:val="ru-RU"/>
        </w:rPr>
        <w:t xml:space="preserve">] </w:t>
      </w:r>
      <w:r w:rsidR="00434F2C">
        <w:rPr>
          <w:szCs w:val="22"/>
          <w:lang w:val="ru-RU"/>
        </w:rPr>
        <w:t>финансирование</w:t>
      </w:r>
      <w:r w:rsidR="002A0392">
        <w:rPr>
          <w:szCs w:val="22"/>
          <w:lang w:val="ru-RU"/>
        </w:rPr>
        <w:t xml:space="preserve">, позволяющее им </w:t>
      </w:r>
      <w:r w:rsidR="00E40630" w:rsidRPr="00832237">
        <w:rPr>
          <w:szCs w:val="22"/>
          <w:lang w:val="ru-RU"/>
        </w:rPr>
        <w:t>[</w:t>
      </w:r>
      <w:r w:rsidR="002A0392" w:rsidRPr="00FB7DA6">
        <w:rPr>
          <w:szCs w:val="22"/>
          <w:lang w:val="ru-RU"/>
        </w:rPr>
        <w:t>полностью</w:t>
      </w:r>
      <w:r w:rsidR="00E40630" w:rsidRPr="00832237">
        <w:rPr>
          <w:szCs w:val="22"/>
          <w:lang w:val="ru-RU"/>
        </w:rPr>
        <w:t xml:space="preserve">] </w:t>
      </w:r>
      <w:r w:rsidR="002A0392" w:rsidRPr="00FB7DA6">
        <w:rPr>
          <w:szCs w:val="22"/>
          <w:lang w:val="ru-RU"/>
        </w:rPr>
        <w:t xml:space="preserve">покрывать согласованные дополнительные расходы по реализации </w:t>
      </w:r>
      <w:r w:rsidR="009B1857" w:rsidRPr="00832237">
        <w:rPr>
          <w:szCs w:val="22"/>
          <w:lang w:val="ru-RU"/>
        </w:rPr>
        <w:t>[</w:t>
      </w:r>
      <w:r w:rsidR="002A0392" w:rsidRPr="00FB7DA6">
        <w:rPr>
          <w:szCs w:val="22"/>
          <w:lang w:val="ru-RU"/>
        </w:rPr>
        <w:t>ими</w:t>
      </w:r>
      <w:r w:rsidR="009B1857" w:rsidRPr="00832237">
        <w:rPr>
          <w:szCs w:val="22"/>
          <w:lang w:val="ru-RU"/>
        </w:rPr>
        <w:t>]</w:t>
      </w:r>
      <w:r w:rsidR="002A0392" w:rsidRPr="00FB7DA6">
        <w:rPr>
          <w:szCs w:val="22"/>
          <w:lang w:val="ru-RU"/>
        </w:rPr>
        <w:t xml:space="preserve"> мер в целях выполнения обязательств в рамках настоящей Конвенции и протоколов к ней</w:t>
      </w:r>
      <w:r w:rsidRPr="00832237">
        <w:rPr>
          <w:szCs w:val="22"/>
          <w:lang w:val="ru-RU"/>
        </w:rPr>
        <w:t>, [которые/</w:t>
      </w:r>
      <w:r w:rsidR="005F484B">
        <w:rPr>
          <w:szCs w:val="22"/>
          <w:lang w:val="ru-RU"/>
        </w:rPr>
        <w:t>и</w:t>
      </w:r>
      <w:r w:rsidRPr="00832237">
        <w:rPr>
          <w:szCs w:val="22"/>
          <w:lang w:val="ru-RU"/>
        </w:rPr>
        <w:t xml:space="preserve">] </w:t>
      </w:r>
      <w:r w:rsidR="000E70C1" w:rsidRPr="000E70C1">
        <w:rPr>
          <w:szCs w:val="22"/>
          <w:lang w:val="ru-RU"/>
        </w:rPr>
        <w:t>обеспечивают достижения глобальных экологических выгод</w:t>
      </w:r>
      <w:r w:rsidR="00072B07" w:rsidRPr="00221833">
        <w:rPr>
          <w:rStyle w:val="Appelnotedebasdep"/>
          <w:rFonts w:asciiTheme="majorBidi" w:hAnsiTheme="majorBidi" w:cstheme="majorBidi"/>
          <w:kern w:val="22"/>
          <w:szCs w:val="22"/>
        </w:rPr>
        <w:footnoteReference w:id="11"/>
      </w:r>
      <w:r w:rsidRPr="00832237">
        <w:rPr>
          <w:szCs w:val="22"/>
          <w:lang w:val="ru-RU"/>
        </w:rPr>
        <w:t xml:space="preserve">; </w:t>
      </w:r>
    </w:p>
    <w:p w:rsidR="00832237" w:rsidRPr="00832237" w:rsidRDefault="00832237" w:rsidP="00832237">
      <w:pPr>
        <w:pStyle w:val="Para1"/>
        <w:numPr>
          <w:ilvl w:val="0"/>
          <w:numId w:val="0"/>
        </w:numPr>
        <w:suppressLineNumbers/>
        <w:suppressAutoHyphens/>
        <w:adjustRightInd w:val="0"/>
        <w:snapToGrid w:val="0"/>
        <w:ind w:firstLine="720"/>
        <w:rPr>
          <w:szCs w:val="22"/>
          <w:lang w:val="ru-RU"/>
        </w:rPr>
      </w:pPr>
      <w:r w:rsidRPr="00832237">
        <w:rPr>
          <w:szCs w:val="22"/>
          <w:lang w:val="ru-RU"/>
        </w:rPr>
        <w:t>(c)</w:t>
      </w:r>
      <w:r w:rsidR="00AD32DD">
        <w:rPr>
          <w:szCs w:val="22"/>
          <w:lang w:val="ru-RU"/>
        </w:rPr>
        <w:tab/>
      </w:r>
      <w:r w:rsidRPr="00832237">
        <w:rPr>
          <w:szCs w:val="22"/>
          <w:lang w:val="ru-RU"/>
        </w:rPr>
        <w:t>[мнени</w:t>
      </w:r>
      <w:r w:rsidR="00AD32DD">
        <w:rPr>
          <w:szCs w:val="22"/>
          <w:lang w:val="ru-RU"/>
        </w:rPr>
        <w:t>й</w:t>
      </w:r>
      <w:r w:rsidRPr="00832237">
        <w:rPr>
          <w:szCs w:val="22"/>
          <w:lang w:val="ru-RU"/>
        </w:rPr>
        <w:t xml:space="preserve"> Сторон в отношении результативности и условий [</w:t>
      </w:r>
      <w:r w:rsidR="00131C45">
        <w:rPr>
          <w:szCs w:val="22"/>
          <w:lang w:val="ru-RU"/>
        </w:rPr>
        <w:t xml:space="preserve">относительно </w:t>
      </w:r>
      <w:r w:rsidRPr="00832237">
        <w:rPr>
          <w:szCs w:val="22"/>
          <w:lang w:val="ru-RU"/>
        </w:rPr>
        <w:t xml:space="preserve">результатов и] предоставления ресурсов ГЭФ, включая эффективность и </w:t>
      </w:r>
      <w:r w:rsidR="00BF35D3" w:rsidRPr="00832237">
        <w:rPr>
          <w:szCs w:val="22"/>
          <w:lang w:val="ru-RU"/>
        </w:rPr>
        <w:t>результативност</w:t>
      </w:r>
      <w:r w:rsidR="00BF35D3">
        <w:rPr>
          <w:szCs w:val="22"/>
          <w:lang w:val="ru-RU"/>
        </w:rPr>
        <w:t>ь</w:t>
      </w:r>
      <w:r w:rsidR="00BF35D3" w:rsidRPr="00832237">
        <w:rPr>
          <w:szCs w:val="22"/>
          <w:lang w:val="ru-RU"/>
        </w:rPr>
        <w:t xml:space="preserve"> </w:t>
      </w:r>
      <w:r w:rsidR="00385FBF">
        <w:rPr>
          <w:szCs w:val="22"/>
          <w:lang w:val="ru-RU"/>
        </w:rPr>
        <w:t>механизмов</w:t>
      </w:r>
      <w:r w:rsidRPr="00832237">
        <w:rPr>
          <w:szCs w:val="22"/>
          <w:lang w:val="ru-RU"/>
        </w:rPr>
        <w:t xml:space="preserve"> доступа, а также компетентность и потенциал, необходимые для использования этих </w:t>
      </w:r>
      <w:r w:rsidR="00385FBF">
        <w:rPr>
          <w:szCs w:val="22"/>
          <w:lang w:val="ru-RU"/>
        </w:rPr>
        <w:t>механизмов</w:t>
      </w:r>
      <w:r w:rsidRPr="00832237">
        <w:rPr>
          <w:szCs w:val="22"/>
          <w:lang w:val="ru-RU"/>
        </w:rPr>
        <w:t>];</w:t>
      </w:r>
    </w:p>
    <w:p w:rsidR="0063173F" w:rsidRPr="00515B39" w:rsidRDefault="00CB5C42" w:rsidP="0063173F">
      <w:pPr>
        <w:pStyle w:val="Para1"/>
        <w:numPr>
          <w:ilvl w:val="0"/>
          <w:numId w:val="0"/>
        </w:numPr>
        <w:suppressLineNumbers/>
        <w:suppressAutoHyphens/>
        <w:adjustRightInd w:val="0"/>
        <w:snapToGrid w:val="0"/>
        <w:ind w:firstLine="720"/>
        <w:rPr>
          <w:kern w:val="22"/>
          <w:szCs w:val="22"/>
          <w:lang w:val="ru-RU"/>
        </w:rPr>
      </w:pPr>
      <w:r>
        <w:rPr>
          <w:szCs w:val="22"/>
          <w:lang w:val="ru-RU"/>
        </w:rPr>
        <w:t>(</w:t>
      </w:r>
      <w:r w:rsidR="0063173F" w:rsidRPr="00515B39">
        <w:rPr>
          <w:szCs w:val="22"/>
          <w:lang w:val="ru-RU"/>
        </w:rPr>
        <w:t>d)</w:t>
      </w:r>
      <w:r w:rsidR="0063173F" w:rsidRPr="00515B39">
        <w:rPr>
          <w:szCs w:val="22"/>
          <w:lang w:val="ru-RU"/>
        </w:rPr>
        <w:tab/>
        <w:t>процентн</w:t>
      </w:r>
      <w:r w:rsidR="00AD32DD">
        <w:rPr>
          <w:szCs w:val="22"/>
          <w:lang w:val="ru-RU"/>
        </w:rPr>
        <w:t>ой</w:t>
      </w:r>
      <w:r w:rsidR="0063173F" w:rsidRPr="00515B39">
        <w:rPr>
          <w:szCs w:val="22"/>
          <w:lang w:val="ru-RU"/>
        </w:rPr>
        <w:t xml:space="preserve"> дол</w:t>
      </w:r>
      <w:r w:rsidR="00AD32DD">
        <w:rPr>
          <w:szCs w:val="22"/>
          <w:lang w:val="ru-RU"/>
        </w:rPr>
        <w:t>и</w:t>
      </w:r>
      <w:r w:rsidR="0063173F" w:rsidRPr="00515B39">
        <w:rPr>
          <w:szCs w:val="22"/>
          <w:lang w:val="ru-RU"/>
        </w:rPr>
        <w:t xml:space="preserve"> стран-получателей, получивших финансовую поддержку </w:t>
      </w:r>
      <w:r w:rsidR="002A3D93">
        <w:rPr>
          <w:szCs w:val="22"/>
          <w:lang w:val="ru-RU"/>
        </w:rPr>
        <w:t>от</w:t>
      </w:r>
      <w:r w:rsidR="0063173F" w:rsidRPr="00515B39">
        <w:rPr>
          <w:szCs w:val="22"/>
          <w:lang w:val="ru-RU"/>
        </w:rPr>
        <w:t xml:space="preserve"> механизма финансирования для реализации глобальных целей и задач в области биоразнообразия, включая те из них, которые имеют отношение к протоколам к Конвенции;</w:t>
      </w:r>
    </w:p>
    <w:p w:rsidR="0063173F" w:rsidRPr="00515B39" w:rsidRDefault="00966B4D" w:rsidP="0063173F">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sidR="00CB5C42">
        <w:rPr>
          <w:szCs w:val="22"/>
          <w:lang w:val="ru-RU"/>
        </w:rPr>
        <w:t>(</w:t>
      </w:r>
      <w:r w:rsidR="0063173F" w:rsidRPr="00515B39">
        <w:rPr>
          <w:szCs w:val="22"/>
          <w:lang w:val="ru-RU"/>
        </w:rPr>
        <w:t>e)</w:t>
      </w:r>
      <w:r w:rsidR="0063173F" w:rsidRPr="00515B39">
        <w:rPr>
          <w:szCs w:val="22"/>
          <w:lang w:val="ru-RU"/>
        </w:rPr>
        <w:tab/>
        <w:t>процентн</w:t>
      </w:r>
      <w:r w:rsidR="00E66937">
        <w:rPr>
          <w:szCs w:val="22"/>
          <w:lang w:val="ru-RU"/>
        </w:rPr>
        <w:t>ой</w:t>
      </w:r>
      <w:r w:rsidR="0063173F" w:rsidRPr="00515B39">
        <w:rPr>
          <w:szCs w:val="22"/>
          <w:lang w:val="ru-RU"/>
        </w:rPr>
        <w:t xml:space="preserve"> до</w:t>
      </w:r>
      <w:r w:rsidR="00E66937">
        <w:rPr>
          <w:szCs w:val="22"/>
          <w:lang w:val="ru-RU"/>
        </w:rPr>
        <w:t>ли</w:t>
      </w:r>
      <w:r w:rsidR="0063173F" w:rsidRPr="00515B39">
        <w:rPr>
          <w:szCs w:val="22"/>
          <w:lang w:val="ru-RU"/>
        </w:rPr>
        <w:t xml:space="preserve"> глобальных целей и задач в области биоразнообразия, финансировавшихся механизмом финансирования;</w:t>
      </w:r>
      <w:r w:rsidR="0013584A" w:rsidRPr="00221833">
        <w:rPr>
          <w:rFonts w:asciiTheme="majorBidi" w:hAnsiTheme="majorBidi" w:cstheme="majorBidi"/>
          <w:kern w:val="22"/>
          <w:szCs w:val="22"/>
        </w:rPr>
        <w:t>]</w:t>
      </w:r>
    </w:p>
    <w:p w:rsidR="0063173F" w:rsidRPr="00515B39" w:rsidRDefault="00966B4D" w:rsidP="0063173F">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sidR="00CB5C42">
        <w:rPr>
          <w:szCs w:val="22"/>
          <w:lang w:val="ru-RU"/>
        </w:rPr>
        <w:t>(</w:t>
      </w:r>
      <w:r w:rsidR="0063173F" w:rsidRPr="00515B39">
        <w:rPr>
          <w:szCs w:val="22"/>
          <w:lang w:val="ru-RU"/>
        </w:rPr>
        <w:t>f)</w:t>
      </w:r>
      <w:r w:rsidR="0063173F" w:rsidRPr="00515B39">
        <w:rPr>
          <w:szCs w:val="22"/>
          <w:lang w:val="ru-RU"/>
        </w:rPr>
        <w:tab/>
        <w:t>процентн</w:t>
      </w:r>
      <w:r w:rsidR="00E66937">
        <w:rPr>
          <w:szCs w:val="22"/>
          <w:lang w:val="ru-RU"/>
        </w:rPr>
        <w:t>ой</w:t>
      </w:r>
      <w:r w:rsidR="0063173F" w:rsidRPr="00515B39">
        <w:rPr>
          <w:szCs w:val="22"/>
          <w:lang w:val="ru-RU"/>
        </w:rPr>
        <w:t xml:space="preserve"> дол</w:t>
      </w:r>
      <w:r w:rsidR="00E66937">
        <w:rPr>
          <w:szCs w:val="22"/>
          <w:lang w:val="ru-RU"/>
        </w:rPr>
        <w:t>и</w:t>
      </w:r>
      <w:r w:rsidR="0063173F" w:rsidRPr="00515B39">
        <w:rPr>
          <w:szCs w:val="22"/>
          <w:lang w:val="ru-RU"/>
        </w:rPr>
        <w:t xml:space="preserve"> финансирования в области биоразнообразия, поступившего через посредство механизма финансирования, в международном финансировании в области биоразнообразия;</w:t>
      </w:r>
      <w:r w:rsidR="0013584A" w:rsidRPr="00221833">
        <w:rPr>
          <w:rFonts w:asciiTheme="majorBidi" w:hAnsiTheme="majorBidi" w:cstheme="majorBidi"/>
          <w:kern w:val="22"/>
          <w:szCs w:val="22"/>
        </w:rPr>
        <w:t>]</w:t>
      </w:r>
    </w:p>
    <w:p w:rsidR="0063173F" w:rsidRPr="00515B39" w:rsidRDefault="00CB5C42" w:rsidP="0063173F">
      <w:pPr>
        <w:pStyle w:val="Para1"/>
        <w:numPr>
          <w:ilvl w:val="0"/>
          <w:numId w:val="0"/>
        </w:numPr>
        <w:suppressLineNumbers/>
        <w:suppressAutoHyphens/>
        <w:adjustRightInd w:val="0"/>
        <w:snapToGrid w:val="0"/>
        <w:ind w:firstLine="720"/>
        <w:rPr>
          <w:kern w:val="22"/>
          <w:szCs w:val="22"/>
          <w:lang w:val="ru-RU"/>
        </w:rPr>
      </w:pPr>
      <w:r>
        <w:rPr>
          <w:szCs w:val="22"/>
          <w:lang w:val="ru-RU"/>
        </w:rPr>
        <w:t>(</w:t>
      </w:r>
      <w:r w:rsidR="0063173F" w:rsidRPr="00515B39">
        <w:rPr>
          <w:szCs w:val="22"/>
          <w:lang w:val="ru-RU"/>
        </w:rPr>
        <w:t>g)</w:t>
      </w:r>
      <w:r w:rsidR="0063173F" w:rsidRPr="00515B39">
        <w:rPr>
          <w:szCs w:val="22"/>
          <w:lang w:val="ru-RU"/>
        </w:rPr>
        <w:tab/>
      </w:r>
      <w:r w:rsidR="009B1ED8">
        <w:rPr>
          <w:szCs w:val="22"/>
          <w:lang w:val="ru-RU"/>
        </w:rPr>
        <w:t>т</w:t>
      </w:r>
      <w:r w:rsidR="009B1ED8" w:rsidRPr="009B1ED8">
        <w:rPr>
          <w:szCs w:val="22"/>
          <w:lang w:val="ru-RU"/>
        </w:rPr>
        <w:t>енденци</w:t>
      </w:r>
      <w:r w:rsidR="009B1ED8">
        <w:rPr>
          <w:szCs w:val="22"/>
          <w:lang w:val="ru-RU"/>
        </w:rPr>
        <w:t>и</w:t>
      </w:r>
      <w:r w:rsidR="009B1ED8" w:rsidRPr="009B1ED8">
        <w:rPr>
          <w:szCs w:val="22"/>
          <w:lang w:val="ru-RU"/>
        </w:rPr>
        <w:t xml:space="preserve"> в совместном финансировании [и </w:t>
      </w:r>
      <w:proofErr w:type="spellStart"/>
      <w:r w:rsidR="001A24E3" w:rsidRPr="001A24E3">
        <w:rPr>
          <w:szCs w:val="22"/>
          <w:lang w:val="ru-RU"/>
        </w:rPr>
        <w:t>недотационно</w:t>
      </w:r>
      <w:r w:rsidR="001A24E3">
        <w:rPr>
          <w:szCs w:val="22"/>
          <w:lang w:val="ru-RU"/>
        </w:rPr>
        <w:t>м</w:t>
      </w:r>
      <w:proofErr w:type="spellEnd"/>
      <w:r w:rsidR="001A24E3" w:rsidRPr="009B1ED8">
        <w:rPr>
          <w:szCs w:val="22"/>
          <w:lang w:val="ru-RU"/>
        </w:rPr>
        <w:t xml:space="preserve"> </w:t>
      </w:r>
      <w:r w:rsidR="009B1ED8" w:rsidRPr="009B1ED8">
        <w:rPr>
          <w:szCs w:val="22"/>
          <w:lang w:val="ru-RU"/>
        </w:rPr>
        <w:t>финансировании] в области биоразнообразия, обеспеченн</w:t>
      </w:r>
      <w:r w:rsidR="001A24E3">
        <w:rPr>
          <w:szCs w:val="22"/>
          <w:lang w:val="ru-RU"/>
        </w:rPr>
        <w:t>ом</w:t>
      </w:r>
      <w:r w:rsidR="009B1ED8" w:rsidRPr="009B1ED8">
        <w:rPr>
          <w:szCs w:val="22"/>
          <w:lang w:val="ru-RU"/>
        </w:rPr>
        <w:t xml:space="preserve"> механизмом</w:t>
      </w:r>
      <w:r w:rsidR="001A24E3">
        <w:rPr>
          <w:szCs w:val="22"/>
          <w:lang w:val="ru-RU"/>
        </w:rPr>
        <w:t xml:space="preserve"> финансирования</w:t>
      </w:r>
      <w:r w:rsidR="0063173F" w:rsidRPr="00515B39">
        <w:rPr>
          <w:szCs w:val="22"/>
          <w:lang w:val="ru-RU"/>
        </w:rPr>
        <w:t>;</w:t>
      </w:r>
    </w:p>
    <w:p w:rsidR="0063173F" w:rsidRPr="00515B39" w:rsidRDefault="001C4636" w:rsidP="0063173F">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sidR="00CB5C42">
        <w:rPr>
          <w:szCs w:val="22"/>
          <w:lang w:val="ru-RU"/>
        </w:rPr>
        <w:t>(</w:t>
      </w:r>
      <w:r w:rsidR="0063173F" w:rsidRPr="00515B39">
        <w:rPr>
          <w:szCs w:val="22"/>
          <w:lang w:val="ru-RU"/>
        </w:rPr>
        <w:t>h)</w:t>
      </w:r>
      <w:r w:rsidR="0063173F" w:rsidRPr="00515B39">
        <w:rPr>
          <w:szCs w:val="22"/>
          <w:lang w:val="ru-RU"/>
        </w:rPr>
        <w:tab/>
        <w:t>тенденци</w:t>
      </w:r>
      <w:r w:rsidR="00122685">
        <w:rPr>
          <w:szCs w:val="22"/>
          <w:lang w:val="ru-RU"/>
        </w:rPr>
        <w:t>и</w:t>
      </w:r>
      <w:r w:rsidR="0063173F" w:rsidRPr="00515B39">
        <w:rPr>
          <w:szCs w:val="22"/>
          <w:lang w:val="ru-RU"/>
        </w:rPr>
        <w:t xml:space="preserve"> в отношении финансирования глобальных, региональных и субрегиональных проектов в области биоразнообразия в рамках механизма</w:t>
      </w:r>
      <w:r w:rsidR="0063173F">
        <w:rPr>
          <w:szCs w:val="22"/>
          <w:lang w:val="ru-RU"/>
        </w:rPr>
        <w:t xml:space="preserve"> финансирования</w:t>
      </w:r>
      <w:r w:rsidR="0063173F" w:rsidRPr="00515B39">
        <w:rPr>
          <w:szCs w:val="22"/>
          <w:lang w:val="ru-RU"/>
        </w:rPr>
        <w:t>;</w:t>
      </w:r>
      <w:r w:rsidR="0042785F" w:rsidRPr="00221833">
        <w:rPr>
          <w:rFonts w:asciiTheme="majorBidi" w:hAnsiTheme="majorBidi" w:cstheme="majorBidi"/>
          <w:kern w:val="22"/>
          <w:szCs w:val="22"/>
        </w:rPr>
        <w:t>]</w:t>
      </w:r>
    </w:p>
    <w:p w:rsidR="0063173F" w:rsidRPr="00515B39" w:rsidRDefault="001C4636" w:rsidP="0063173F">
      <w:pPr>
        <w:pStyle w:val="Para1"/>
        <w:numPr>
          <w:ilvl w:val="0"/>
          <w:numId w:val="0"/>
        </w:numPr>
        <w:suppressLineNumbers/>
        <w:suppressAutoHyphens/>
        <w:adjustRightInd w:val="0"/>
        <w:snapToGrid w:val="0"/>
        <w:ind w:firstLine="720"/>
        <w:rPr>
          <w:kern w:val="22"/>
          <w:szCs w:val="22"/>
          <w:lang w:val="ru-RU"/>
        </w:rPr>
      </w:pPr>
      <w:r w:rsidRPr="00221833">
        <w:rPr>
          <w:rFonts w:asciiTheme="majorBidi" w:hAnsiTheme="majorBidi" w:cstheme="majorBidi"/>
          <w:kern w:val="22"/>
          <w:szCs w:val="22"/>
        </w:rPr>
        <w:t>[</w:t>
      </w:r>
      <w:r w:rsidR="00CB5C42">
        <w:rPr>
          <w:szCs w:val="22"/>
          <w:lang w:val="ru-RU"/>
        </w:rPr>
        <w:t>(</w:t>
      </w:r>
      <w:r w:rsidR="0063173F" w:rsidRPr="00515B39">
        <w:rPr>
          <w:szCs w:val="22"/>
          <w:lang w:val="ru-RU"/>
        </w:rPr>
        <w:t>i)</w:t>
      </w:r>
      <w:r w:rsidR="0063173F" w:rsidRPr="00515B39">
        <w:rPr>
          <w:szCs w:val="22"/>
          <w:lang w:val="ru-RU"/>
        </w:rPr>
        <w:tab/>
        <w:t>тенденци</w:t>
      </w:r>
      <w:r w:rsidR="00122685">
        <w:rPr>
          <w:szCs w:val="22"/>
          <w:lang w:val="ru-RU"/>
        </w:rPr>
        <w:t>и</w:t>
      </w:r>
      <w:r w:rsidR="0063173F" w:rsidRPr="00515B39">
        <w:rPr>
          <w:szCs w:val="22"/>
          <w:lang w:val="ru-RU"/>
        </w:rPr>
        <w:t xml:space="preserve"> в отношении финансирования проектов</w:t>
      </w:r>
      <w:r w:rsidR="00A66DBE" w:rsidRPr="00221833">
        <w:rPr>
          <w:rFonts w:asciiTheme="majorBidi" w:hAnsiTheme="majorBidi" w:cstheme="majorBidi"/>
          <w:kern w:val="22"/>
          <w:szCs w:val="22"/>
        </w:rPr>
        <w:t>[/</w:t>
      </w:r>
      <w:r w:rsidR="00A66DBE">
        <w:rPr>
          <w:rFonts w:asciiTheme="majorBidi" w:hAnsiTheme="majorBidi" w:cstheme="majorBidi"/>
          <w:kern w:val="22"/>
          <w:szCs w:val="22"/>
          <w:lang w:val="ru-RU"/>
        </w:rPr>
        <w:t>программ</w:t>
      </w:r>
      <w:r w:rsidR="00A66DBE" w:rsidRPr="00221833">
        <w:rPr>
          <w:rFonts w:asciiTheme="majorBidi" w:hAnsiTheme="majorBidi" w:cstheme="majorBidi"/>
          <w:kern w:val="22"/>
          <w:szCs w:val="22"/>
        </w:rPr>
        <w:t xml:space="preserve">] </w:t>
      </w:r>
      <w:r w:rsidR="0063173F" w:rsidRPr="00515B39">
        <w:rPr>
          <w:szCs w:val="22"/>
          <w:lang w:val="ru-RU"/>
        </w:rPr>
        <w:t xml:space="preserve">с учетом взаимодействия между конвенциями, </w:t>
      </w:r>
      <w:r w:rsidR="0063173F">
        <w:rPr>
          <w:szCs w:val="22"/>
          <w:lang w:val="ru-RU"/>
        </w:rPr>
        <w:t>поручившими</w:t>
      </w:r>
      <w:r w:rsidR="0063173F" w:rsidRPr="00515B39">
        <w:rPr>
          <w:szCs w:val="22"/>
          <w:lang w:val="ru-RU"/>
        </w:rPr>
        <w:t xml:space="preserve"> ГЭФ </w:t>
      </w:r>
      <w:r w:rsidR="0063173F">
        <w:rPr>
          <w:szCs w:val="22"/>
          <w:lang w:val="ru-RU"/>
        </w:rPr>
        <w:t>управление</w:t>
      </w:r>
      <w:r w:rsidR="0063173F" w:rsidRPr="00515B39">
        <w:rPr>
          <w:szCs w:val="22"/>
          <w:lang w:val="ru-RU"/>
        </w:rPr>
        <w:t xml:space="preserve"> их механизм</w:t>
      </w:r>
      <w:r w:rsidR="0063173F">
        <w:rPr>
          <w:szCs w:val="22"/>
          <w:lang w:val="ru-RU"/>
        </w:rPr>
        <w:t>ом финансирования</w:t>
      </w:r>
      <w:r w:rsidR="0063173F" w:rsidRPr="00515B39">
        <w:rPr>
          <w:szCs w:val="22"/>
          <w:lang w:val="ru-RU"/>
        </w:rPr>
        <w:t>;</w:t>
      </w:r>
      <w:r w:rsidR="0042785F" w:rsidRPr="00221833">
        <w:rPr>
          <w:rFonts w:asciiTheme="majorBidi" w:hAnsiTheme="majorBidi" w:cstheme="majorBidi"/>
          <w:kern w:val="22"/>
          <w:szCs w:val="22"/>
        </w:rPr>
        <w:t>]</w:t>
      </w:r>
    </w:p>
    <w:p w:rsidR="0063173F" w:rsidRPr="00515B39" w:rsidRDefault="00CB5C42" w:rsidP="0063173F">
      <w:pPr>
        <w:pStyle w:val="Para1"/>
        <w:numPr>
          <w:ilvl w:val="0"/>
          <w:numId w:val="0"/>
        </w:numPr>
        <w:suppressLineNumbers/>
        <w:suppressAutoHyphens/>
        <w:adjustRightInd w:val="0"/>
        <w:snapToGrid w:val="0"/>
        <w:ind w:firstLine="720"/>
        <w:rPr>
          <w:kern w:val="22"/>
          <w:szCs w:val="22"/>
          <w:lang w:val="ru-RU"/>
        </w:rPr>
      </w:pPr>
      <w:r>
        <w:rPr>
          <w:szCs w:val="22"/>
          <w:lang w:val="ru-RU"/>
        </w:rPr>
        <w:t>(</w:t>
      </w:r>
      <w:r w:rsidR="0063173F" w:rsidRPr="00515B39">
        <w:rPr>
          <w:szCs w:val="22"/>
          <w:lang w:val="ru-RU"/>
        </w:rPr>
        <w:t>j)</w:t>
      </w:r>
      <w:r w:rsidR="0063173F" w:rsidRPr="00515B39">
        <w:rPr>
          <w:szCs w:val="22"/>
          <w:lang w:val="ru-RU"/>
        </w:rPr>
        <w:tab/>
        <w:t>тенденци</w:t>
      </w:r>
      <w:r w:rsidR="002E0C09">
        <w:rPr>
          <w:szCs w:val="22"/>
          <w:lang w:val="ru-RU"/>
        </w:rPr>
        <w:t>и</w:t>
      </w:r>
      <w:r w:rsidR="0063173F" w:rsidRPr="00515B39">
        <w:rPr>
          <w:szCs w:val="22"/>
          <w:lang w:val="ru-RU"/>
        </w:rPr>
        <w:t xml:space="preserve"> в отношении финансирования проектов, ориентированных на конвенции</w:t>
      </w:r>
      <w:r w:rsidR="00A00332">
        <w:rPr>
          <w:szCs w:val="22"/>
          <w:lang w:val="ru-RU"/>
        </w:rPr>
        <w:t xml:space="preserve"> и соглашения</w:t>
      </w:r>
      <w:r w:rsidR="0063173F" w:rsidRPr="00515B39">
        <w:rPr>
          <w:szCs w:val="22"/>
          <w:lang w:val="ru-RU"/>
        </w:rPr>
        <w:t>, связанные с биоразнообразием</w:t>
      </w:r>
      <w:r w:rsidR="00632832">
        <w:rPr>
          <w:szCs w:val="22"/>
          <w:lang w:val="ru-RU"/>
        </w:rPr>
        <w:t xml:space="preserve">, </w:t>
      </w:r>
      <w:r w:rsidR="00632832" w:rsidRPr="00632832">
        <w:rPr>
          <w:szCs w:val="22"/>
          <w:lang w:val="ru-RU"/>
        </w:rPr>
        <w:t xml:space="preserve">с учетом </w:t>
      </w:r>
      <w:r w:rsidR="00632832">
        <w:rPr>
          <w:szCs w:val="22"/>
          <w:lang w:val="ru-RU"/>
        </w:rPr>
        <w:t>синергетического эффекта</w:t>
      </w:r>
      <w:r w:rsidR="00632832" w:rsidRPr="00632832">
        <w:rPr>
          <w:szCs w:val="22"/>
          <w:lang w:val="ru-RU"/>
        </w:rPr>
        <w:t xml:space="preserve"> между ним</w:t>
      </w:r>
      <w:proofErr w:type="gramStart"/>
      <w:r w:rsidR="00632832" w:rsidRPr="00632832">
        <w:rPr>
          <w:szCs w:val="22"/>
          <w:lang w:val="ru-RU"/>
        </w:rPr>
        <w:t>и[</w:t>
      </w:r>
      <w:proofErr w:type="gramEnd"/>
      <w:r w:rsidR="00632832" w:rsidRPr="00632832">
        <w:rPr>
          <w:szCs w:val="22"/>
          <w:lang w:val="ru-RU"/>
        </w:rPr>
        <w:t>/ГЭФ и другими механизмами финанс</w:t>
      </w:r>
      <w:r w:rsidR="00632832">
        <w:rPr>
          <w:szCs w:val="22"/>
          <w:lang w:val="ru-RU"/>
        </w:rPr>
        <w:t>ирования</w:t>
      </w:r>
      <w:r w:rsidR="00632832" w:rsidRPr="00632832">
        <w:rPr>
          <w:szCs w:val="22"/>
          <w:lang w:val="ru-RU"/>
        </w:rPr>
        <w:t>];</w:t>
      </w:r>
      <w:r w:rsidR="00632832">
        <w:rPr>
          <w:szCs w:val="22"/>
          <w:lang w:val="ru-RU"/>
        </w:rPr>
        <w:t xml:space="preserve"> </w:t>
      </w:r>
    </w:p>
    <w:p w:rsidR="0063173F" w:rsidRDefault="00CB5C42" w:rsidP="0063173F">
      <w:pPr>
        <w:pStyle w:val="Para1"/>
        <w:numPr>
          <w:ilvl w:val="0"/>
          <w:numId w:val="0"/>
        </w:numPr>
        <w:suppressLineNumbers/>
        <w:suppressAutoHyphens/>
        <w:adjustRightInd w:val="0"/>
        <w:snapToGrid w:val="0"/>
        <w:ind w:firstLine="720"/>
        <w:rPr>
          <w:szCs w:val="22"/>
          <w:lang w:val="ru-RU"/>
        </w:rPr>
      </w:pPr>
      <w:r>
        <w:rPr>
          <w:szCs w:val="22"/>
          <w:lang w:val="ru-RU"/>
        </w:rPr>
        <w:t>(</w:t>
      </w:r>
      <w:r w:rsidR="0063173F" w:rsidRPr="00515B39">
        <w:rPr>
          <w:szCs w:val="22"/>
          <w:lang w:val="ru-RU"/>
        </w:rPr>
        <w:t>k)</w:t>
      </w:r>
      <w:r w:rsidR="0063173F" w:rsidRPr="00515B39">
        <w:rPr>
          <w:szCs w:val="22"/>
          <w:lang w:val="ru-RU"/>
        </w:rPr>
        <w:tab/>
        <w:t>тенденци</w:t>
      </w:r>
      <w:r w:rsidR="00310F4F">
        <w:rPr>
          <w:szCs w:val="22"/>
          <w:lang w:val="ru-RU"/>
        </w:rPr>
        <w:t>и</w:t>
      </w:r>
      <w:r w:rsidR="0063173F" w:rsidRPr="00515B39">
        <w:rPr>
          <w:szCs w:val="22"/>
          <w:lang w:val="ru-RU"/>
        </w:rPr>
        <w:t xml:space="preserve"> в отношении </w:t>
      </w:r>
      <w:r w:rsidR="00310F4F" w:rsidRPr="00310F4F">
        <w:rPr>
          <w:szCs w:val="22"/>
          <w:lang w:val="ru-RU"/>
        </w:rPr>
        <w:t>срок</w:t>
      </w:r>
      <w:r w:rsidR="00310F4F">
        <w:rPr>
          <w:szCs w:val="22"/>
          <w:lang w:val="ru-RU"/>
        </w:rPr>
        <w:t>ов</w:t>
      </w:r>
      <w:r w:rsidR="00310F4F" w:rsidRPr="00310F4F">
        <w:rPr>
          <w:szCs w:val="22"/>
          <w:lang w:val="ru-RU"/>
        </w:rPr>
        <w:t xml:space="preserve"> разработки проектов и выделения ресурсов, [включая </w:t>
      </w:r>
      <w:r w:rsidR="00CB01AE">
        <w:rPr>
          <w:szCs w:val="22"/>
          <w:lang w:val="ru-RU"/>
        </w:rPr>
        <w:t>время</w:t>
      </w:r>
      <w:r w:rsidR="00310F4F" w:rsidRPr="00310F4F">
        <w:rPr>
          <w:szCs w:val="22"/>
          <w:lang w:val="ru-RU"/>
        </w:rPr>
        <w:t xml:space="preserve"> между утверждением концептуальных записок (</w:t>
      </w:r>
      <w:r w:rsidR="00D61020" w:rsidRPr="00D61020">
        <w:rPr>
          <w:szCs w:val="22"/>
          <w:lang w:val="ru-RU"/>
        </w:rPr>
        <w:t>БИП</w:t>
      </w:r>
      <w:r w:rsidR="00310F4F" w:rsidRPr="00310F4F">
        <w:rPr>
          <w:szCs w:val="22"/>
          <w:lang w:val="ru-RU"/>
        </w:rPr>
        <w:t>) и перв</w:t>
      </w:r>
      <w:r w:rsidR="00DF1828">
        <w:rPr>
          <w:szCs w:val="22"/>
          <w:lang w:val="ru-RU"/>
        </w:rPr>
        <w:t>ой выплатой</w:t>
      </w:r>
      <w:r w:rsidR="00310F4F" w:rsidRPr="00310F4F">
        <w:rPr>
          <w:szCs w:val="22"/>
          <w:lang w:val="ru-RU"/>
        </w:rPr>
        <w:t xml:space="preserve"> средств];</w:t>
      </w:r>
    </w:p>
    <w:p w:rsidR="0041217C" w:rsidRPr="0041217C" w:rsidRDefault="0041217C" w:rsidP="0041217C">
      <w:pPr>
        <w:pStyle w:val="Para1"/>
        <w:numPr>
          <w:ilvl w:val="0"/>
          <w:numId w:val="0"/>
        </w:numPr>
        <w:suppressLineNumbers/>
        <w:suppressAutoHyphens/>
        <w:adjustRightInd w:val="0"/>
        <w:snapToGrid w:val="0"/>
        <w:ind w:firstLine="720"/>
        <w:rPr>
          <w:kern w:val="22"/>
          <w:szCs w:val="22"/>
          <w:lang w:val="ru-RU"/>
        </w:rPr>
      </w:pPr>
      <w:r w:rsidRPr="0041217C">
        <w:rPr>
          <w:kern w:val="22"/>
          <w:szCs w:val="22"/>
          <w:lang w:val="ru-RU"/>
        </w:rPr>
        <w:t>(l)</w:t>
      </w:r>
      <w:r>
        <w:rPr>
          <w:kern w:val="22"/>
          <w:szCs w:val="22"/>
          <w:lang w:val="ru-RU"/>
        </w:rPr>
        <w:tab/>
        <w:t>т</w:t>
      </w:r>
      <w:r w:rsidRPr="0041217C">
        <w:rPr>
          <w:kern w:val="22"/>
          <w:szCs w:val="22"/>
          <w:lang w:val="ru-RU"/>
        </w:rPr>
        <w:t>енденци</w:t>
      </w:r>
      <w:r>
        <w:rPr>
          <w:kern w:val="22"/>
          <w:szCs w:val="22"/>
          <w:lang w:val="ru-RU"/>
        </w:rPr>
        <w:t>и</w:t>
      </w:r>
      <w:r w:rsidRPr="0041217C">
        <w:rPr>
          <w:kern w:val="22"/>
          <w:szCs w:val="22"/>
          <w:lang w:val="ru-RU"/>
        </w:rPr>
        <w:t xml:space="preserve"> в </w:t>
      </w:r>
      <w:r w:rsidR="00CD3AAC" w:rsidRPr="00515B39">
        <w:rPr>
          <w:szCs w:val="22"/>
          <w:lang w:val="ru-RU"/>
        </w:rPr>
        <w:t xml:space="preserve">отношении </w:t>
      </w:r>
      <w:r w:rsidRPr="0041217C">
        <w:rPr>
          <w:kern w:val="22"/>
          <w:szCs w:val="22"/>
          <w:lang w:val="ru-RU"/>
        </w:rPr>
        <w:t>финансировани</w:t>
      </w:r>
      <w:r w:rsidR="00CD3AAC">
        <w:rPr>
          <w:kern w:val="22"/>
          <w:szCs w:val="22"/>
          <w:lang w:val="ru-RU"/>
        </w:rPr>
        <w:t>я</w:t>
      </w:r>
      <w:r w:rsidRPr="0041217C">
        <w:rPr>
          <w:kern w:val="22"/>
          <w:szCs w:val="22"/>
          <w:lang w:val="ru-RU"/>
        </w:rPr>
        <w:t xml:space="preserve"> проектов, ориентированных на коренные народы и местные общины, женщин и молодежь [и проектов, </w:t>
      </w:r>
      <w:r w:rsidR="00CD3AAC">
        <w:rPr>
          <w:kern w:val="22"/>
          <w:szCs w:val="22"/>
          <w:lang w:val="ru-RU"/>
        </w:rPr>
        <w:t xml:space="preserve">отвечающих </w:t>
      </w:r>
      <w:r w:rsidR="00CD3AAC" w:rsidRPr="0041217C">
        <w:rPr>
          <w:kern w:val="22"/>
          <w:szCs w:val="22"/>
          <w:lang w:val="ru-RU"/>
        </w:rPr>
        <w:t xml:space="preserve">их </w:t>
      </w:r>
      <w:r w:rsidR="00CD3AAC">
        <w:rPr>
          <w:kern w:val="22"/>
          <w:szCs w:val="22"/>
          <w:lang w:val="ru-RU"/>
        </w:rPr>
        <w:t>интересам</w:t>
      </w:r>
      <w:r w:rsidRPr="0041217C">
        <w:rPr>
          <w:kern w:val="22"/>
          <w:szCs w:val="22"/>
          <w:lang w:val="ru-RU"/>
        </w:rPr>
        <w:t>];</w:t>
      </w:r>
    </w:p>
    <w:p w:rsidR="0041217C" w:rsidRPr="0041217C" w:rsidRDefault="0041217C" w:rsidP="0041217C">
      <w:pPr>
        <w:pStyle w:val="Para1"/>
        <w:numPr>
          <w:ilvl w:val="0"/>
          <w:numId w:val="0"/>
        </w:numPr>
        <w:suppressLineNumbers/>
        <w:suppressAutoHyphens/>
        <w:adjustRightInd w:val="0"/>
        <w:snapToGrid w:val="0"/>
        <w:ind w:firstLine="720"/>
        <w:rPr>
          <w:kern w:val="22"/>
          <w:szCs w:val="22"/>
          <w:lang w:val="ru-RU"/>
        </w:rPr>
      </w:pPr>
      <w:r w:rsidRPr="0041217C">
        <w:rPr>
          <w:kern w:val="22"/>
          <w:szCs w:val="22"/>
          <w:lang w:val="ru-RU"/>
        </w:rPr>
        <w:t>(m)</w:t>
      </w:r>
      <w:r>
        <w:rPr>
          <w:kern w:val="22"/>
          <w:szCs w:val="22"/>
          <w:lang w:val="ru-RU"/>
        </w:rPr>
        <w:tab/>
      </w:r>
      <w:r w:rsidRPr="0041217C">
        <w:rPr>
          <w:kern w:val="22"/>
          <w:szCs w:val="22"/>
          <w:lang w:val="ru-RU"/>
        </w:rPr>
        <w:t>[тенденци</w:t>
      </w:r>
      <w:r w:rsidR="00ED7081">
        <w:rPr>
          <w:kern w:val="22"/>
          <w:szCs w:val="22"/>
          <w:lang w:val="ru-RU"/>
        </w:rPr>
        <w:t>и</w:t>
      </w:r>
      <w:r w:rsidRPr="0041217C">
        <w:rPr>
          <w:kern w:val="22"/>
          <w:szCs w:val="22"/>
          <w:lang w:val="ru-RU"/>
        </w:rPr>
        <w:t xml:space="preserve"> в</w:t>
      </w:r>
      <w:r w:rsidR="00ED7081">
        <w:rPr>
          <w:kern w:val="22"/>
          <w:szCs w:val="22"/>
          <w:lang w:val="ru-RU"/>
        </w:rPr>
        <w:t xml:space="preserve"> отношении</w:t>
      </w:r>
      <w:r w:rsidRPr="0041217C">
        <w:rPr>
          <w:kern w:val="22"/>
          <w:szCs w:val="22"/>
          <w:lang w:val="ru-RU"/>
        </w:rPr>
        <w:t xml:space="preserve"> количеств</w:t>
      </w:r>
      <w:r w:rsidR="003F519C">
        <w:rPr>
          <w:kern w:val="22"/>
          <w:szCs w:val="22"/>
          <w:lang w:val="ru-RU"/>
        </w:rPr>
        <w:t>а</w:t>
      </w:r>
      <w:r w:rsidRPr="0041217C">
        <w:rPr>
          <w:kern w:val="22"/>
          <w:szCs w:val="22"/>
          <w:lang w:val="ru-RU"/>
        </w:rPr>
        <w:t xml:space="preserve"> мероприятий </w:t>
      </w:r>
      <w:r w:rsidR="003F519C">
        <w:rPr>
          <w:kern w:val="22"/>
          <w:szCs w:val="22"/>
          <w:lang w:val="ru-RU"/>
        </w:rPr>
        <w:t>в области</w:t>
      </w:r>
      <w:r w:rsidRPr="0041217C">
        <w:rPr>
          <w:kern w:val="22"/>
          <w:szCs w:val="22"/>
          <w:lang w:val="ru-RU"/>
        </w:rPr>
        <w:t xml:space="preserve"> </w:t>
      </w:r>
      <w:r w:rsidR="003F519C">
        <w:rPr>
          <w:kern w:val="22"/>
          <w:szCs w:val="22"/>
          <w:lang w:val="ru-RU"/>
        </w:rPr>
        <w:t xml:space="preserve">создания </w:t>
      </w:r>
      <w:r w:rsidRPr="0041217C">
        <w:rPr>
          <w:kern w:val="22"/>
          <w:szCs w:val="22"/>
          <w:lang w:val="ru-RU"/>
        </w:rPr>
        <w:t xml:space="preserve">потенциала, направленных на повышение осведомленности и предоставление </w:t>
      </w:r>
      <w:r w:rsidR="00C14813">
        <w:rPr>
          <w:kern w:val="22"/>
          <w:szCs w:val="22"/>
          <w:lang w:val="ru-RU"/>
        </w:rPr>
        <w:t xml:space="preserve">возможности </w:t>
      </w:r>
      <w:r w:rsidRPr="0041217C">
        <w:rPr>
          <w:kern w:val="22"/>
          <w:szCs w:val="22"/>
          <w:lang w:val="ru-RU"/>
        </w:rPr>
        <w:t xml:space="preserve">Сторонам и </w:t>
      </w:r>
      <w:r w:rsidR="00FB5D24">
        <w:rPr>
          <w:kern w:val="22"/>
          <w:szCs w:val="22"/>
          <w:lang w:val="ru-RU"/>
        </w:rPr>
        <w:t>субъектам деятельности</w:t>
      </w:r>
      <w:r w:rsidRPr="0041217C">
        <w:rPr>
          <w:kern w:val="22"/>
          <w:szCs w:val="22"/>
          <w:lang w:val="ru-RU"/>
        </w:rPr>
        <w:t xml:space="preserve"> </w:t>
      </w:r>
      <w:r w:rsidR="00C14813">
        <w:rPr>
          <w:kern w:val="22"/>
          <w:szCs w:val="22"/>
          <w:lang w:val="ru-RU"/>
        </w:rPr>
        <w:t xml:space="preserve">получить </w:t>
      </w:r>
      <w:r w:rsidRPr="0041217C">
        <w:rPr>
          <w:kern w:val="22"/>
          <w:szCs w:val="22"/>
          <w:lang w:val="ru-RU"/>
        </w:rPr>
        <w:t xml:space="preserve">доступ к финансированию ГЭФ], [включая информационные мероприятия по </w:t>
      </w:r>
      <w:r w:rsidR="00AD4262">
        <w:rPr>
          <w:kern w:val="22"/>
          <w:szCs w:val="22"/>
          <w:lang w:val="ru-RU"/>
        </w:rPr>
        <w:t xml:space="preserve">вопросам </w:t>
      </w:r>
      <w:r w:rsidRPr="0041217C">
        <w:rPr>
          <w:kern w:val="22"/>
          <w:szCs w:val="22"/>
          <w:lang w:val="ru-RU"/>
        </w:rPr>
        <w:t>механизм</w:t>
      </w:r>
      <w:r w:rsidR="00AD4262">
        <w:rPr>
          <w:kern w:val="22"/>
          <w:szCs w:val="22"/>
          <w:lang w:val="ru-RU"/>
        </w:rPr>
        <w:t>а</w:t>
      </w:r>
      <w:r w:rsidR="00AD4262" w:rsidRPr="00AD4262">
        <w:rPr>
          <w:kern w:val="22"/>
          <w:szCs w:val="22"/>
          <w:lang w:val="ru-RU"/>
        </w:rPr>
        <w:t xml:space="preserve"> </w:t>
      </w:r>
      <w:r w:rsidR="00AD4262" w:rsidRPr="0041217C">
        <w:rPr>
          <w:kern w:val="22"/>
          <w:szCs w:val="22"/>
          <w:lang w:val="ru-RU"/>
        </w:rPr>
        <w:t>финанс</w:t>
      </w:r>
      <w:r w:rsidR="00AD4262">
        <w:rPr>
          <w:kern w:val="22"/>
          <w:szCs w:val="22"/>
          <w:lang w:val="ru-RU"/>
        </w:rPr>
        <w:t>ирования</w:t>
      </w:r>
      <w:r w:rsidRPr="0041217C">
        <w:rPr>
          <w:kern w:val="22"/>
          <w:szCs w:val="22"/>
          <w:lang w:val="ru-RU"/>
        </w:rPr>
        <w:t xml:space="preserve">, организованные для Сторон и </w:t>
      </w:r>
      <w:r w:rsidR="00406FED">
        <w:rPr>
          <w:kern w:val="22"/>
          <w:szCs w:val="22"/>
          <w:lang w:val="ru-RU"/>
        </w:rPr>
        <w:t>субъектов деятельности</w:t>
      </w:r>
      <w:r w:rsidRPr="0041217C">
        <w:rPr>
          <w:kern w:val="22"/>
          <w:szCs w:val="22"/>
          <w:lang w:val="ru-RU"/>
        </w:rPr>
        <w:t xml:space="preserve"> Конвенции и протоколов к ней</w:t>
      </w:r>
      <w:r w:rsidR="00F15C3D">
        <w:rPr>
          <w:kern w:val="22"/>
          <w:szCs w:val="22"/>
          <w:lang w:val="ru-RU"/>
        </w:rPr>
        <w:t>;</w:t>
      </w:r>
      <w:r w:rsidRPr="0041217C">
        <w:rPr>
          <w:kern w:val="22"/>
          <w:szCs w:val="22"/>
          <w:lang w:val="ru-RU"/>
        </w:rPr>
        <w:t>]</w:t>
      </w:r>
    </w:p>
    <w:p w:rsidR="00CB01AE" w:rsidRPr="00515B39" w:rsidRDefault="0041217C" w:rsidP="0073223B">
      <w:pPr>
        <w:pStyle w:val="Para1"/>
        <w:numPr>
          <w:ilvl w:val="0"/>
          <w:numId w:val="0"/>
        </w:numPr>
        <w:suppressLineNumbers/>
        <w:suppressAutoHyphens/>
        <w:adjustRightInd w:val="0"/>
        <w:snapToGrid w:val="0"/>
        <w:ind w:firstLine="720"/>
        <w:rPr>
          <w:kern w:val="22"/>
          <w:szCs w:val="22"/>
          <w:lang w:val="ru-RU"/>
        </w:rPr>
      </w:pPr>
      <w:r w:rsidRPr="0041217C">
        <w:rPr>
          <w:kern w:val="22"/>
          <w:szCs w:val="22"/>
          <w:lang w:val="ru-RU"/>
        </w:rPr>
        <w:t>(n)</w:t>
      </w:r>
      <w:r>
        <w:rPr>
          <w:kern w:val="22"/>
          <w:szCs w:val="22"/>
          <w:lang w:val="ru-RU"/>
        </w:rPr>
        <w:tab/>
      </w:r>
      <w:r w:rsidRPr="0041217C">
        <w:rPr>
          <w:kern w:val="22"/>
          <w:szCs w:val="22"/>
          <w:lang w:val="ru-RU"/>
        </w:rPr>
        <w:t>[</w:t>
      </w:r>
      <w:r w:rsidR="0073223B">
        <w:rPr>
          <w:kern w:val="22"/>
          <w:szCs w:val="22"/>
          <w:lang w:val="ru-RU"/>
        </w:rPr>
        <w:t>т</w:t>
      </w:r>
      <w:r w:rsidR="0073223B" w:rsidRPr="0041217C">
        <w:rPr>
          <w:kern w:val="22"/>
          <w:szCs w:val="22"/>
          <w:lang w:val="ru-RU"/>
        </w:rPr>
        <w:t>енденци</w:t>
      </w:r>
      <w:r w:rsidR="0073223B">
        <w:rPr>
          <w:kern w:val="22"/>
          <w:szCs w:val="22"/>
          <w:lang w:val="ru-RU"/>
        </w:rPr>
        <w:t>и</w:t>
      </w:r>
      <w:r w:rsidR="0073223B" w:rsidRPr="0041217C">
        <w:rPr>
          <w:kern w:val="22"/>
          <w:szCs w:val="22"/>
          <w:lang w:val="ru-RU"/>
        </w:rPr>
        <w:t xml:space="preserve"> в </w:t>
      </w:r>
      <w:r w:rsidR="0073223B" w:rsidRPr="00515B39">
        <w:rPr>
          <w:szCs w:val="22"/>
          <w:lang w:val="ru-RU"/>
        </w:rPr>
        <w:t xml:space="preserve">отношении </w:t>
      </w:r>
      <w:r w:rsidR="0073223B" w:rsidRPr="0041217C">
        <w:rPr>
          <w:kern w:val="22"/>
          <w:szCs w:val="22"/>
          <w:lang w:val="ru-RU"/>
        </w:rPr>
        <w:t>финансировани</w:t>
      </w:r>
      <w:r w:rsidR="0073223B">
        <w:rPr>
          <w:kern w:val="22"/>
          <w:szCs w:val="22"/>
          <w:lang w:val="ru-RU"/>
        </w:rPr>
        <w:t>я</w:t>
      </w:r>
      <w:r w:rsidR="0073223B" w:rsidRPr="0041217C">
        <w:rPr>
          <w:kern w:val="22"/>
          <w:szCs w:val="22"/>
          <w:lang w:val="ru-RU"/>
        </w:rPr>
        <w:t xml:space="preserve"> проектов</w:t>
      </w:r>
      <w:r w:rsidR="00106A33">
        <w:rPr>
          <w:kern w:val="22"/>
          <w:szCs w:val="22"/>
          <w:lang w:val="ru-RU"/>
        </w:rPr>
        <w:t xml:space="preserve"> с</w:t>
      </w:r>
      <w:r w:rsidRPr="0041217C">
        <w:rPr>
          <w:kern w:val="22"/>
          <w:szCs w:val="22"/>
          <w:lang w:val="ru-RU"/>
        </w:rPr>
        <w:t xml:space="preserve"> высок</w:t>
      </w:r>
      <w:r w:rsidR="006371B2">
        <w:rPr>
          <w:kern w:val="22"/>
          <w:szCs w:val="22"/>
          <w:lang w:val="ru-RU"/>
        </w:rPr>
        <w:t>ой</w:t>
      </w:r>
      <w:r w:rsidRPr="0041217C">
        <w:rPr>
          <w:kern w:val="22"/>
          <w:szCs w:val="22"/>
          <w:lang w:val="ru-RU"/>
        </w:rPr>
        <w:t xml:space="preserve"> оцен</w:t>
      </w:r>
      <w:r w:rsidR="006371B2">
        <w:rPr>
          <w:kern w:val="22"/>
          <w:szCs w:val="22"/>
          <w:lang w:val="ru-RU"/>
        </w:rPr>
        <w:t>кой в</w:t>
      </w:r>
      <w:r w:rsidR="008637DF">
        <w:rPr>
          <w:kern w:val="22"/>
          <w:szCs w:val="22"/>
          <w:lang w:val="ru-RU"/>
        </w:rPr>
        <w:t xml:space="preserve"> </w:t>
      </w:r>
      <w:r w:rsidR="006371B2">
        <w:rPr>
          <w:kern w:val="22"/>
          <w:szCs w:val="22"/>
          <w:lang w:val="ru-RU"/>
        </w:rPr>
        <w:t>отношении</w:t>
      </w:r>
      <w:r w:rsidRPr="0041217C">
        <w:rPr>
          <w:kern w:val="22"/>
          <w:szCs w:val="22"/>
          <w:lang w:val="ru-RU"/>
        </w:rPr>
        <w:t xml:space="preserve"> устойчивости или </w:t>
      </w:r>
      <w:r w:rsidR="00DE52CA">
        <w:rPr>
          <w:kern w:val="22"/>
          <w:szCs w:val="22"/>
          <w:lang w:val="ru-RU"/>
        </w:rPr>
        <w:t>стабильности</w:t>
      </w:r>
      <w:r w:rsidRPr="0041217C">
        <w:rPr>
          <w:kern w:val="22"/>
          <w:szCs w:val="22"/>
          <w:lang w:val="ru-RU"/>
        </w:rPr>
        <w:t>, и результат</w:t>
      </w:r>
      <w:r w:rsidR="00DE52CA">
        <w:rPr>
          <w:kern w:val="22"/>
          <w:szCs w:val="22"/>
          <w:lang w:val="ru-RU"/>
        </w:rPr>
        <w:t>ов</w:t>
      </w:r>
      <w:r w:rsidRPr="0041217C">
        <w:rPr>
          <w:kern w:val="22"/>
          <w:szCs w:val="22"/>
          <w:lang w:val="ru-RU"/>
        </w:rPr>
        <w:t>, достигнуты</w:t>
      </w:r>
      <w:r w:rsidR="00DE52CA">
        <w:rPr>
          <w:kern w:val="22"/>
          <w:szCs w:val="22"/>
          <w:lang w:val="ru-RU"/>
        </w:rPr>
        <w:t>х</w:t>
      </w:r>
      <w:r w:rsidRPr="0041217C">
        <w:rPr>
          <w:kern w:val="22"/>
          <w:szCs w:val="22"/>
          <w:lang w:val="ru-RU"/>
        </w:rPr>
        <w:t xml:space="preserve"> в рамках программ </w:t>
      </w:r>
      <w:r w:rsidR="00E51336">
        <w:rPr>
          <w:kern w:val="22"/>
          <w:szCs w:val="22"/>
          <w:lang w:val="ru-RU"/>
        </w:rPr>
        <w:t>в области</w:t>
      </w:r>
      <w:r w:rsidRPr="0041217C">
        <w:rPr>
          <w:kern w:val="22"/>
          <w:szCs w:val="22"/>
          <w:lang w:val="ru-RU"/>
        </w:rPr>
        <w:t xml:space="preserve"> биоразнообрази</w:t>
      </w:r>
      <w:r w:rsidR="00E51336">
        <w:rPr>
          <w:kern w:val="22"/>
          <w:szCs w:val="22"/>
          <w:lang w:val="ru-RU"/>
        </w:rPr>
        <w:t>я</w:t>
      </w:r>
      <w:r w:rsidRPr="0041217C">
        <w:rPr>
          <w:kern w:val="22"/>
          <w:szCs w:val="22"/>
          <w:lang w:val="ru-RU"/>
        </w:rPr>
        <w:t xml:space="preserve"> при поддержке ГЭФ, по сравнению с ожидаемыми результатами, запланированными ГЭФ в рамках этих программ</w:t>
      </w:r>
      <w:r w:rsidR="00F15C3D">
        <w:rPr>
          <w:kern w:val="22"/>
          <w:szCs w:val="22"/>
          <w:lang w:val="ru-RU"/>
        </w:rPr>
        <w:t>.</w:t>
      </w:r>
      <w:r w:rsidRPr="0041217C">
        <w:rPr>
          <w:kern w:val="22"/>
          <w:szCs w:val="22"/>
          <w:lang w:val="ru-RU"/>
        </w:rPr>
        <w:t>]</w:t>
      </w:r>
    </w:p>
    <w:p w:rsidR="0063173F" w:rsidRPr="00515B39" w:rsidRDefault="0063173F" w:rsidP="0063173F">
      <w:pPr>
        <w:pStyle w:val="Para1"/>
        <w:keepNext/>
        <w:numPr>
          <w:ilvl w:val="0"/>
          <w:numId w:val="0"/>
        </w:numPr>
        <w:suppressLineNumbers/>
        <w:suppressAutoHyphens/>
        <w:adjustRightInd w:val="0"/>
        <w:snapToGrid w:val="0"/>
        <w:rPr>
          <w:kern w:val="22"/>
          <w:szCs w:val="22"/>
          <w:lang w:val="ru-RU"/>
        </w:rPr>
      </w:pPr>
      <w:r w:rsidRPr="00515B39">
        <w:rPr>
          <w:b/>
          <w:szCs w:val="22"/>
          <w:lang w:val="ru-RU"/>
        </w:rPr>
        <w:t>Процедуры проведения оценки</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0B27A7">
        <w:rPr>
          <w:szCs w:val="22"/>
          <w:lang w:val="ru-RU"/>
        </w:rPr>
        <w:t>5.</w:t>
      </w:r>
      <w:r w:rsidRPr="00515B39">
        <w:rPr>
          <w:szCs w:val="22"/>
          <w:lang w:val="ru-RU"/>
        </w:rPr>
        <w:tab/>
        <w:t xml:space="preserve">Исполнительный секретарь </w:t>
      </w:r>
      <w:r w:rsidR="009448DF">
        <w:rPr>
          <w:szCs w:val="22"/>
          <w:lang w:val="ru-RU"/>
        </w:rPr>
        <w:t>п</w:t>
      </w:r>
      <w:r w:rsidR="009448DF" w:rsidRPr="009448DF">
        <w:rPr>
          <w:szCs w:val="22"/>
          <w:lang w:val="ru-RU"/>
        </w:rPr>
        <w:t>од руководством Конференции Сторон и в</w:t>
      </w:r>
      <w:r w:rsidRPr="00515B39">
        <w:rPr>
          <w:szCs w:val="22"/>
          <w:lang w:val="ru-RU"/>
        </w:rPr>
        <w:t xml:space="preserve"> консультации с бюро Конференции Сторон </w:t>
      </w:r>
      <w:r w:rsidR="00C90456" w:rsidRPr="00C90456">
        <w:rPr>
          <w:szCs w:val="22"/>
          <w:lang w:val="ru-RU"/>
        </w:rPr>
        <w:t xml:space="preserve">[при условии наличия ресурсов] </w:t>
      </w:r>
      <w:r w:rsidRPr="00515B39">
        <w:rPr>
          <w:szCs w:val="22"/>
          <w:lang w:val="ru-RU"/>
        </w:rPr>
        <w:t>заключ</w:t>
      </w:r>
      <w:r w:rsidR="00C90456">
        <w:rPr>
          <w:szCs w:val="22"/>
          <w:lang w:val="ru-RU"/>
        </w:rPr>
        <w:t xml:space="preserve">ит </w:t>
      </w:r>
      <w:r w:rsidRPr="00515B39">
        <w:rPr>
          <w:szCs w:val="22"/>
          <w:lang w:val="ru-RU"/>
        </w:rPr>
        <w:t>договор с опытным независимым экспертом по оценке для проведения обзора в соответствии с изложенными выше целями, методологией и критериями.</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515B39">
        <w:rPr>
          <w:szCs w:val="22"/>
          <w:lang w:val="ru-RU"/>
        </w:rPr>
        <w:t>6.</w:t>
      </w:r>
      <w:r w:rsidRPr="00515B39">
        <w:rPr>
          <w:szCs w:val="22"/>
          <w:lang w:val="ru-RU"/>
        </w:rPr>
        <w:tab/>
        <w:t xml:space="preserve">Эксперт по оценке </w:t>
      </w:r>
      <w:r w:rsidR="001A10D6">
        <w:rPr>
          <w:szCs w:val="22"/>
          <w:lang w:val="ru-RU"/>
        </w:rPr>
        <w:t>проведет</w:t>
      </w:r>
      <w:r w:rsidRPr="00515B39">
        <w:rPr>
          <w:szCs w:val="22"/>
          <w:lang w:val="ru-RU"/>
        </w:rPr>
        <w:t xml:space="preserve"> такие аналитические исследования, опросы, интервью и выезды на места, которые могут потребоваться</w:t>
      </w:r>
      <w:r w:rsidR="00582D9C">
        <w:rPr>
          <w:szCs w:val="22"/>
          <w:lang w:val="ru-RU"/>
        </w:rPr>
        <w:t xml:space="preserve">, </w:t>
      </w:r>
      <w:r w:rsidR="00582D9C" w:rsidRPr="00582D9C">
        <w:rPr>
          <w:szCs w:val="22"/>
          <w:lang w:val="ru-RU"/>
        </w:rPr>
        <w:t>и</w:t>
      </w:r>
      <w:r w:rsidR="00582D9C">
        <w:rPr>
          <w:szCs w:val="22"/>
          <w:lang w:val="ru-RU"/>
        </w:rPr>
        <w:t>,</w:t>
      </w:r>
      <w:r w:rsidR="00582D9C" w:rsidRPr="00582D9C">
        <w:rPr>
          <w:szCs w:val="22"/>
          <w:lang w:val="ru-RU"/>
        </w:rPr>
        <w:t xml:space="preserve"> если необходимо,</w:t>
      </w:r>
      <w:r w:rsidR="00582D9C">
        <w:rPr>
          <w:szCs w:val="22"/>
          <w:lang w:val="ru-RU"/>
        </w:rPr>
        <w:t xml:space="preserve"> </w:t>
      </w:r>
      <w:r w:rsidR="00582D9C" w:rsidRPr="00582D9C">
        <w:rPr>
          <w:szCs w:val="22"/>
          <w:lang w:val="ru-RU"/>
        </w:rPr>
        <w:t xml:space="preserve">будет сотрудничать с ГЭФ и его </w:t>
      </w:r>
      <w:r w:rsidR="009939D9">
        <w:rPr>
          <w:szCs w:val="22"/>
          <w:lang w:val="ru-RU"/>
        </w:rPr>
        <w:t>Отделом</w:t>
      </w:r>
      <w:r w:rsidR="00582D9C" w:rsidRPr="00582D9C">
        <w:rPr>
          <w:szCs w:val="22"/>
          <w:lang w:val="ru-RU"/>
        </w:rPr>
        <w:t xml:space="preserve"> независимой оценки, </w:t>
      </w:r>
      <w:r w:rsidR="00DF091C">
        <w:rPr>
          <w:szCs w:val="22"/>
          <w:lang w:val="ru-RU"/>
        </w:rPr>
        <w:t>в интересах проведения</w:t>
      </w:r>
      <w:r w:rsidRPr="00515B39">
        <w:rPr>
          <w:szCs w:val="22"/>
          <w:lang w:val="ru-RU"/>
        </w:rPr>
        <w:t xml:space="preserve"> обзора, после чего обраб</w:t>
      </w:r>
      <w:r w:rsidR="004863C1">
        <w:rPr>
          <w:szCs w:val="22"/>
          <w:lang w:val="ru-RU"/>
        </w:rPr>
        <w:t>отает</w:t>
      </w:r>
      <w:r w:rsidRPr="00515B39">
        <w:rPr>
          <w:szCs w:val="22"/>
          <w:lang w:val="ru-RU"/>
        </w:rPr>
        <w:t xml:space="preserve"> и обобщ</w:t>
      </w:r>
      <w:r w:rsidR="004863C1">
        <w:rPr>
          <w:szCs w:val="22"/>
          <w:lang w:val="ru-RU"/>
        </w:rPr>
        <w:t>ит</w:t>
      </w:r>
      <w:r w:rsidRPr="00515B39">
        <w:rPr>
          <w:szCs w:val="22"/>
          <w:lang w:val="ru-RU"/>
        </w:rPr>
        <w:t xml:space="preserve"> полученную информацию. </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515B39">
        <w:rPr>
          <w:szCs w:val="22"/>
          <w:lang w:val="ru-RU"/>
        </w:rPr>
        <w:t>7.</w:t>
      </w:r>
      <w:r w:rsidRPr="00515B39">
        <w:rPr>
          <w:szCs w:val="22"/>
          <w:lang w:val="ru-RU"/>
        </w:rPr>
        <w:tab/>
        <w:t xml:space="preserve">Проект сводного доклада и рекомендации, подготовленные экспертом по оценке, должны быть представлены ГЭФ для обзора и замечаний. Такие замечания </w:t>
      </w:r>
      <w:r w:rsidR="0016078F">
        <w:rPr>
          <w:szCs w:val="22"/>
          <w:lang w:val="ru-RU"/>
        </w:rPr>
        <w:t xml:space="preserve">будут </w:t>
      </w:r>
      <w:r w:rsidR="00F06EFF">
        <w:rPr>
          <w:szCs w:val="22"/>
          <w:lang w:val="ru-RU"/>
        </w:rPr>
        <w:t>включаться</w:t>
      </w:r>
      <w:r w:rsidRPr="00515B39">
        <w:rPr>
          <w:szCs w:val="22"/>
          <w:lang w:val="ru-RU"/>
        </w:rPr>
        <w:t xml:space="preserve"> в документацию с указанием источника.</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515B39">
        <w:rPr>
          <w:szCs w:val="22"/>
          <w:lang w:val="ru-RU"/>
        </w:rPr>
        <w:t>8.</w:t>
      </w:r>
      <w:r w:rsidRPr="00515B39">
        <w:rPr>
          <w:szCs w:val="22"/>
          <w:lang w:val="ru-RU"/>
        </w:rPr>
        <w:tab/>
        <w:t xml:space="preserve">На основе сводного доклада и рекомендаций, подготовленных независимым экспертом по оценке, Исполнительный секретарь </w:t>
      </w:r>
      <w:r w:rsidR="00C10D20" w:rsidRPr="00515B39">
        <w:rPr>
          <w:szCs w:val="22"/>
          <w:lang w:val="ru-RU"/>
        </w:rPr>
        <w:t xml:space="preserve">в консультациях с ГЭФ </w:t>
      </w:r>
      <w:r w:rsidR="00F06EFF">
        <w:rPr>
          <w:szCs w:val="22"/>
          <w:lang w:val="ru-RU"/>
        </w:rPr>
        <w:t>под</w:t>
      </w:r>
      <w:r w:rsidRPr="00515B39">
        <w:rPr>
          <w:szCs w:val="22"/>
          <w:lang w:val="ru-RU"/>
        </w:rPr>
        <w:t>готовит проект решения о шестом обзоре эффективности механизма финансирования, в случае необходимости включающий конкретные предложения о мерах по повышению эффективности механизма финансирования, для рассмотрения Вспомогательным органом по осуществлению на его четвертом совещании, с тем чтобы он мог представить свои рекомендации Конференции Сторон на ее 16-м совещании.</w:t>
      </w:r>
    </w:p>
    <w:p w:rsidR="0063173F" w:rsidRPr="00515B39" w:rsidRDefault="0063173F" w:rsidP="0063173F">
      <w:pPr>
        <w:pStyle w:val="Para1"/>
        <w:numPr>
          <w:ilvl w:val="0"/>
          <w:numId w:val="0"/>
        </w:numPr>
        <w:suppressLineNumbers/>
        <w:suppressAutoHyphens/>
        <w:adjustRightInd w:val="0"/>
        <w:snapToGrid w:val="0"/>
        <w:rPr>
          <w:kern w:val="22"/>
          <w:szCs w:val="22"/>
          <w:lang w:val="ru-RU"/>
        </w:rPr>
      </w:pPr>
      <w:r w:rsidRPr="00515B39">
        <w:rPr>
          <w:szCs w:val="22"/>
          <w:lang w:val="ru-RU"/>
        </w:rPr>
        <w:t>9.</w:t>
      </w:r>
      <w:r w:rsidRPr="00515B39">
        <w:rPr>
          <w:szCs w:val="22"/>
          <w:lang w:val="ru-RU"/>
        </w:rPr>
        <w:tab/>
        <w:t xml:space="preserve">Исполнительный секретарь представит все соответствующие документы Сторонам по </w:t>
      </w:r>
      <w:r w:rsidR="00142174">
        <w:rPr>
          <w:szCs w:val="22"/>
          <w:lang w:val="ru-RU"/>
        </w:rPr>
        <w:t>меньшей</w:t>
      </w:r>
      <w:r w:rsidRPr="00515B39">
        <w:rPr>
          <w:szCs w:val="22"/>
          <w:lang w:val="ru-RU"/>
        </w:rPr>
        <w:t xml:space="preserve"> мере за три месяца до </w:t>
      </w:r>
      <w:r w:rsidR="00C27F0F" w:rsidRPr="00C27F0F">
        <w:rPr>
          <w:szCs w:val="22"/>
          <w:lang w:val="ru-RU"/>
        </w:rPr>
        <w:t xml:space="preserve">четвертого совещания Вспомогательного органа по осуществлению для рассмотрения Конференцией Сторон на ее </w:t>
      </w:r>
      <w:r w:rsidR="00C27F0F">
        <w:rPr>
          <w:szCs w:val="22"/>
          <w:lang w:val="ru-RU"/>
        </w:rPr>
        <w:t>16-м</w:t>
      </w:r>
      <w:r w:rsidR="00C27F0F" w:rsidRPr="00C27F0F">
        <w:rPr>
          <w:szCs w:val="22"/>
          <w:lang w:val="ru-RU"/>
        </w:rPr>
        <w:t xml:space="preserve"> совещании.</w:t>
      </w:r>
    </w:p>
    <w:p w:rsidR="0042113D" w:rsidRPr="0042113D" w:rsidRDefault="0042113D" w:rsidP="0042113D">
      <w:pPr>
        <w:pStyle w:val="Para1"/>
        <w:numPr>
          <w:ilvl w:val="0"/>
          <w:numId w:val="0"/>
        </w:numPr>
        <w:suppressLineNumbers/>
        <w:suppressAutoHyphens/>
        <w:kinsoku w:val="0"/>
        <w:overflowPunct w:val="0"/>
        <w:autoSpaceDE w:val="0"/>
        <w:autoSpaceDN w:val="0"/>
        <w:adjustRightInd w:val="0"/>
        <w:snapToGrid w:val="0"/>
        <w:ind w:firstLine="720"/>
        <w:jc w:val="left"/>
        <w:rPr>
          <w:b/>
          <w:bCs/>
          <w:kern w:val="22"/>
          <w:szCs w:val="22"/>
        </w:rPr>
      </w:pPr>
    </w:p>
    <w:bookmarkEnd w:id="0"/>
    <w:p w:rsidR="00B3369F" w:rsidRPr="00221833" w:rsidRDefault="00EB18A0" w:rsidP="00605ADF">
      <w:pPr>
        <w:suppressLineNumbers/>
        <w:suppressAutoHyphens/>
        <w:kinsoku w:val="0"/>
        <w:overflowPunct w:val="0"/>
        <w:autoSpaceDE w:val="0"/>
        <w:autoSpaceDN w:val="0"/>
        <w:adjustRightInd w:val="0"/>
        <w:snapToGrid w:val="0"/>
        <w:jc w:val="center"/>
        <w:rPr>
          <w:snapToGrid w:val="0"/>
          <w:kern w:val="22"/>
        </w:rPr>
      </w:pPr>
      <w:r w:rsidRPr="00221833">
        <w:rPr>
          <w:snapToGrid w:val="0"/>
          <w:kern w:val="22"/>
        </w:rPr>
        <w:t>__________</w:t>
      </w:r>
    </w:p>
    <w:sectPr w:rsidR="00B3369F" w:rsidRPr="00221833" w:rsidSect="007E1602">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923" w:rsidRDefault="00674923" w:rsidP="00CF1848">
      <w:r>
        <w:separator/>
      </w:r>
    </w:p>
  </w:endnote>
  <w:endnote w:type="continuationSeparator" w:id="0">
    <w:p w:rsidR="00674923" w:rsidRDefault="00674923" w:rsidP="00CF1848">
      <w:r>
        <w:continuationSeparator/>
      </w:r>
    </w:p>
  </w:endnote>
  <w:endnote w:type="continuationNotice" w:id="1">
    <w:p w:rsidR="00674923" w:rsidRDefault="006749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923" w:rsidRDefault="00674923" w:rsidP="00CF1848">
      <w:r>
        <w:separator/>
      </w:r>
    </w:p>
  </w:footnote>
  <w:footnote w:type="continuationSeparator" w:id="0">
    <w:p w:rsidR="00674923" w:rsidRDefault="00674923" w:rsidP="00CF1848">
      <w:r>
        <w:continuationSeparator/>
      </w:r>
    </w:p>
  </w:footnote>
  <w:footnote w:type="continuationNotice" w:id="1">
    <w:p w:rsidR="00674923" w:rsidRDefault="00674923"/>
  </w:footnote>
  <w:footnote w:id="2">
    <w:p w:rsidR="00A71E25" w:rsidRPr="00F318A8" w:rsidRDefault="00A71E25" w:rsidP="00A71E25">
      <w:pPr>
        <w:pStyle w:val="Notedebasdepage"/>
        <w:suppressLineNumbers/>
        <w:suppressAutoHyphens/>
        <w:kinsoku w:val="0"/>
        <w:overflowPunct w:val="0"/>
        <w:autoSpaceDE w:val="0"/>
        <w:autoSpaceDN w:val="0"/>
        <w:ind w:firstLine="0"/>
        <w:jc w:val="left"/>
        <w:rPr>
          <w:kern w:val="18"/>
          <w:szCs w:val="18"/>
        </w:rPr>
      </w:pPr>
      <w:r w:rsidRPr="00F318A8">
        <w:rPr>
          <w:rStyle w:val="Appelnotedebasdep"/>
          <w:kern w:val="18"/>
          <w:sz w:val="18"/>
          <w:szCs w:val="18"/>
        </w:rPr>
        <w:footnoteRef/>
      </w:r>
      <w:r w:rsidRPr="00F318A8">
        <w:rPr>
          <w:kern w:val="18"/>
          <w:szCs w:val="18"/>
        </w:rPr>
        <w:t xml:space="preserve"> </w:t>
      </w:r>
      <w:r w:rsidRPr="00F318A8">
        <w:rPr>
          <w:rFonts w:asciiTheme="majorBidi" w:hAnsiTheme="majorBidi" w:cstheme="majorBidi"/>
          <w:kern w:val="18"/>
          <w:szCs w:val="18"/>
        </w:rPr>
        <w:t>CBD/SBI/3/6/Add.1.</w:t>
      </w:r>
    </w:p>
  </w:footnote>
  <w:footnote w:id="3">
    <w:p w:rsidR="000A15EB" w:rsidRPr="00F318A8" w:rsidRDefault="000A15EB" w:rsidP="000A15EB">
      <w:pPr>
        <w:pStyle w:val="Notedebasdepage"/>
        <w:suppressLineNumbers/>
        <w:suppressAutoHyphens/>
        <w:kinsoku w:val="0"/>
        <w:overflowPunct w:val="0"/>
        <w:autoSpaceDE w:val="0"/>
        <w:autoSpaceDN w:val="0"/>
        <w:ind w:firstLine="0"/>
        <w:jc w:val="left"/>
        <w:rPr>
          <w:kern w:val="18"/>
          <w:szCs w:val="18"/>
        </w:rPr>
      </w:pPr>
      <w:r w:rsidRPr="00F318A8">
        <w:rPr>
          <w:rStyle w:val="Appelnotedebasdep"/>
          <w:kern w:val="18"/>
          <w:sz w:val="18"/>
          <w:szCs w:val="18"/>
        </w:rPr>
        <w:footnoteRef/>
      </w:r>
      <w:r w:rsidRPr="00F318A8">
        <w:rPr>
          <w:kern w:val="18"/>
          <w:szCs w:val="18"/>
        </w:rPr>
        <w:t xml:space="preserve"> </w:t>
      </w:r>
      <w:proofErr w:type="spellStart"/>
      <w:r w:rsidR="005D7EF9" w:rsidRPr="005D7EF9">
        <w:rPr>
          <w:kern w:val="18"/>
          <w:szCs w:val="18"/>
        </w:rPr>
        <w:t>Сборник</w:t>
      </w:r>
      <w:proofErr w:type="spellEnd"/>
      <w:r w:rsidR="005D7EF9" w:rsidRPr="005D7EF9">
        <w:rPr>
          <w:kern w:val="18"/>
          <w:szCs w:val="18"/>
        </w:rPr>
        <w:t xml:space="preserve"> </w:t>
      </w:r>
      <w:proofErr w:type="spellStart"/>
      <w:r w:rsidR="005D7EF9" w:rsidRPr="005D7EF9">
        <w:rPr>
          <w:kern w:val="18"/>
          <w:szCs w:val="18"/>
        </w:rPr>
        <w:t>договоров</w:t>
      </w:r>
      <w:proofErr w:type="spellEnd"/>
      <w:r w:rsidR="005D7EF9" w:rsidRPr="005D7EF9">
        <w:rPr>
          <w:kern w:val="18"/>
          <w:szCs w:val="18"/>
        </w:rPr>
        <w:t xml:space="preserve"> </w:t>
      </w:r>
      <w:proofErr w:type="spellStart"/>
      <w:r w:rsidR="005D7EF9" w:rsidRPr="005D7EF9">
        <w:rPr>
          <w:kern w:val="18"/>
          <w:szCs w:val="18"/>
        </w:rPr>
        <w:t>Организации</w:t>
      </w:r>
      <w:proofErr w:type="spellEnd"/>
      <w:r w:rsidR="005D7EF9" w:rsidRPr="005D7EF9">
        <w:rPr>
          <w:kern w:val="18"/>
          <w:szCs w:val="18"/>
        </w:rPr>
        <w:t xml:space="preserve"> </w:t>
      </w:r>
      <w:proofErr w:type="spellStart"/>
      <w:r w:rsidR="005D7EF9" w:rsidRPr="005D7EF9">
        <w:rPr>
          <w:kern w:val="18"/>
          <w:szCs w:val="18"/>
        </w:rPr>
        <w:t>Объединенных</w:t>
      </w:r>
      <w:proofErr w:type="spellEnd"/>
      <w:r w:rsidR="005D7EF9" w:rsidRPr="005D7EF9">
        <w:rPr>
          <w:kern w:val="18"/>
          <w:szCs w:val="18"/>
        </w:rPr>
        <w:t xml:space="preserve"> </w:t>
      </w:r>
      <w:proofErr w:type="spellStart"/>
      <w:r w:rsidR="005D7EF9" w:rsidRPr="005D7EF9">
        <w:rPr>
          <w:kern w:val="18"/>
          <w:szCs w:val="18"/>
        </w:rPr>
        <w:t>Наций</w:t>
      </w:r>
      <w:proofErr w:type="spellEnd"/>
      <w:r w:rsidR="005D7EF9" w:rsidRPr="005D7EF9">
        <w:rPr>
          <w:kern w:val="18"/>
          <w:szCs w:val="18"/>
        </w:rPr>
        <w:t xml:space="preserve">, </w:t>
      </w:r>
      <w:proofErr w:type="spellStart"/>
      <w:r w:rsidR="005D7EF9" w:rsidRPr="005D7EF9">
        <w:rPr>
          <w:kern w:val="18"/>
          <w:szCs w:val="18"/>
        </w:rPr>
        <w:t>том</w:t>
      </w:r>
      <w:proofErr w:type="spellEnd"/>
      <w:r w:rsidR="005D7EF9" w:rsidRPr="005D7EF9">
        <w:rPr>
          <w:kern w:val="18"/>
          <w:szCs w:val="18"/>
        </w:rPr>
        <w:t xml:space="preserve"> 1651, №</w:t>
      </w:r>
      <w:r w:rsidRPr="00F318A8">
        <w:rPr>
          <w:kern w:val="18"/>
          <w:szCs w:val="18"/>
        </w:rPr>
        <w:t xml:space="preserve"> 28395.</w:t>
      </w:r>
    </w:p>
  </w:footnote>
  <w:footnote w:id="4">
    <w:p w:rsidR="00B7155F" w:rsidRPr="00F318A8" w:rsidRDefault="00B7155F" w:rsidP="00B7155F">
      <w:pPr>
        <w:pStyle w:val="Notedebasdepage"/>
        <w:suppressLineNumbers/>
        <w:suppressAutoHyphens/>
        <w:kinsoku w:val="0"/>
        <w:overflowPunct w:val="0"/>
        <w:autoSpaceDE w:val="0"/>
        <w:autoSpaceDN w:val="0"/>
        <w:ind w:firstLine="0"/>
        <w:jc w:val="left"/>
        <w:rPr>
          <w:kern w:val="18"/>
          <w:szCs w:val="18"/>
        </w:rPr>
      </w:pPr>
      <w:r w:rsidRPr="00F318A8">
        <w:rPr>
          <w:rStyle w:val="Appelnotedebasdep"/>
          <w:kern w:val="18"/>
          <w:sz w:val="18"/>
          <w:szCs w:val="18"/>
        </w:rPr>
        <w:footnoteRef/>
      </w:r>
      <w:r w:rsidRPr="00F318A8">
        <w:rPr>
          <w:kern w:val="18"/>
          <w:szCs w:val="18"/>
        </w:rPr>
        <w:t xml:space="preserve"> </w:t>
      </w:r>
      <w:r w:rsidR="005D7EF9">
        <w:rPr>
          <w:kern w:val="18"/>
          <w:szCs w:val="18"/>
          <w:lang w:val="ru-RU"/>
        </w:rPr>
        <w:t>Там же</w:t>
      </w:r>
      <w:r>
        <w:rPr>
          <w:kern w:val="18"/>
          <w:szCs w:val="18"/>
        </w:rPr>
        <w:t>.</w:t>
      </w:r>
      <w:r w:rsidRPr="00F318A8">
        <w:rPr>
          <w:kern w:val="18"/>
          <w:szCs w:val="18"/>
        </w:rPr>
        <w:t xml:space="preserve">, </w:t>
      </w:r>
      <w:r w:rsidR="005D7EF9">
        <w:rPr>
          <w:kern w:val="18"/>
          <w:szCs w:val="18"/>
          <w:lang w:val="ru-RU"/>
        </w:rPr>
        <w:t>том</w:t>
      </w:r>
      <w:r w:rsidRPr="00F318A8">
        <w:rPr>
          <w:kern w:val="18"/>
          <w:szCs w:val="18"/>
        </w:rPr>
        <w:t xml:space="preserve"> 996, </w:t>
      </w:r>
      <w:r w:rsidR="005D7EF9" w:rsidRPr="005D7EF9">
        <w:rPr>
          <w:kern w:val="18"/>
          <w:szCs w:val="18"/>
        </w:rPr>
        <w:t>№</w:t>
      </w:r>
      <w:r w:rsidRPr="00F318A8">
        <w:rPr>
          <w:kern w:val="18"/>
          <w:szCs w:val="18"/>
        </w:rPr>
        <w:t xml:space="preserve"> 14583.</w:t>
      </w:r>
    </w:p>
  </w:footnote>
  <w:footnote w:id="5">
    <w:p w:rsidR="00B7155F" w:rsidRPr="00F318A8" w:rsidRDefault="00B7155F" w:rsidP="00B7155F">
      <w:pPr>
        <w:pStyle w:val="Notedebasdepage"/>
        <w:suppressLineNumbers/>
        <w:suppressAutoHyphens/>
        <w:kinsoku w:val="0"/>
        <w:overflowPunct w:val="0"/>
        <w:autoSpaceDE w:val="0"/>
        <w:autoSpaceDN w:val="0"/>
        <w:ind w:firstLine="0"/>
        <w:jc w:val="left"/>
        <w:rPr>
          <w:kern w:val="18"/>
          <w:szCs w:val="18"/>
        </w:rPr>
      </w:pPr>
      <w:r w:rsidRPr="00F318A8">
        <w:rPr>
          <w:rStyle w:val="Appelnotedebasdep"/>
          <w:kern w:val="18"/>
          <w:sz w:val="18"/>
          <w:szCs w:val="18"/>
        </w:rPr>
        <w:footnoteRef/>
      </w:r>
      <w:r w:rsidRPr="00F318A8">
        <w:rPr>
          <w:kern w:val="18"/>
          <w:szCs w:val="18"/>
        </w:rPr>
        <w:t xml:space="preserve"> </w:t>
      </w:r>
      <w:r w:rsidR="005D7EF9">
        <w:rPr>
          <w:kern w:val="18"/>
          <w:szCs w:val="18"/>
          <w:lang w:val="ru-RU"/>
        </w:rPr>
        <w:t>Там же</w:t>
      </w:r>
      <w:r w:rsidR="005D7EF9">
        <w:rPr>
          <w:kern w:val="18"/>
          <w:szCs w:val="18"/>
        </w:rPr>
        <w:t>.</w:t>
      </w:r>
      <w:r w:rsidR="005D7EF9" w:rsidRPr="00F318A8">
        <w:rPr>
          <w:kern w:val="18"/>
          <w:szCs w:val="18"/>
        </w:rPr>
        <w:t xml:space="preserve">, </w:t>
      </w:r>
      <w:r w:rsidR="005D7EF9">
        <w:rPr>
          <w:kern w:val="18"/>
          <w:szCs w:val="18"/>
          <w:lang w:val="ru-RU"/>
        </w:rPr>
        <w:t>том</w:t>
      </w:r>
      <w:r w:rsidR="005D7EF9" w:rsidRPr="00F318A8">
        <w:rPr>
          <w:kern w:val="18"/>
          <w:szCs w:val="18"/>
        </w:rPr>
        <w:t xml:space="preserve"> </w:t>
      </w:r>
      <w:r w:rsidRPr="00F318A8">
        <w:rPr>
          <w:kern w:val="18"/>
          <w:szCs w:val="18"/>
        </w:rPr>
        <w:t>2400,</w:t>
      </w:r>
      <w:r w:rsidR="005D7EF9" w:rsidRPr="005D7EF9">
        <w:rPr>
          <w:kern w:val="18"/>
          <w:szCs w:val="18"/>
        </w:rPr>
        <w:t xml:space="preserve"> №</w:t>
      </w:r>
      <w:r w:rsidR="005D7EF9">
        <w:rPr>
          <w:kern w:val="18"/>
          <w:szCs w:val="18"/>
          <w:lang w:val="ru-RU"/>
        </w:rPr>
        <w:t xml:space="preserve"> </w:t>
      </w:r>
      <w:r w:rsidRPr="00F318A8">
        <w:rPr>
          <w:kern w:val="18"/>
          <w:szCs w:val="18"/>
        </w:rPr>
        <w:t>43345.</w:t>
      </w:r>
    </w:p>
  </w:footnote>
  <w:footnote w:id="6">
    <w:p w:rsidR="007436A9" w:rsidRPr="00F318A8" w:rsidRDefault="007436A9" w:rsidP="007436A9">
      <w:pPr>
        <w:pStyle w:val="Notedebasdepage"/>
        <w:suppressLineNumbers/>
        <w:suppressAutoHyphens/>
        <w:kinsoku w:val="0"/>
        <w:overflowPunct w:val="0"/>
        <w:autoSpaceDE w:val="0"/>
        <w:autoSpaceDN w:val="0"/>
        <w:ind w:firstLine="0"/>
        <w:jc w:val="left"/>
        <w:rPr>
          <w:kern w:val="18"/>
          <w:szCs w:val="18"/>
          <w:lang w:val="en-CA"/>
        </w:rPr>
      </w:pPr>
      <w:r w:rsidRPr="00F318A8">
        <w:rPr>
          <w:rStyle w:val="Appelnotedebasdep"/>
          <w:kern w:val="18"/>
          <w:sz w:val="18"/>
          <w:szCs w:val="18"/>
        </w:rPr>
        <w:footnoteRef/>
      </w:r>
      <w:r w:rsidRPr="00F318A8">
        <w:rPr>
          <w:kern w:val="18"/>
          <w:szCs w:val="18"/>
        </w:rPr>
        <w:t xml:space="preserve"> CBD/SBI/3/INF/24 (</w:t>
      </w:r>
      <w:proofErr w:type="spellStart"/>
      <w:r w:rsidR="00DA5E33" w:rsidRPr="00DA5E33">
        <w:rPr>
          <w:kern w:val="18"/>
          <w:szCs w:val="18"/>
        </w:rPr>
        <w:t>рабочее</w:t>
      </w:r>
      <w:proofErr w:type="spellEnd"/>
      <w:r w:rsidR="00DA5E33" w:rsidRPr="00DA5E33">
        <w:rPr>
          <w:kern w:val="18"/>
          <w:szCs w:val="18"/>
        </w:rPr>
        <w:t xml:space="preserve"> </w:t>
      </w:r>
      <w:proofErr w:type="spellStart"/>
      <w:r w:rsidR="00DA5E33" w:rsidRPr="00DA5E33">
        <w:rPr>
          <w:kern w:val="18"/>
          <w:szCs w:val="18"/>
        </w:rPr>
        <w:t>резюме</w:t>
      </w:r>
      <w:proofErr w:type="spellEnd"/>
      <w:r w:rsidR="00DA5E33" w:rsidRPr="00DA5E33">
        <w:rPr>
          <w:kern w:val="18"/>
          <w:szCs w:val="18"/>
        </w:rPr>
        <w:t xml:space="preserve"> </w:t>
      </w:r>
      <w:r w:rsidR="00DA5E33">
        <w:rPr>
          <w:kern w:val="18"/>
          <w:szCs w:val="18"/>
          <w:lang w:val="ru-RU"/>
        </w:rPr>
        <w:t xml:space="preserve">содержится в документе </w:t>
      </w:r>
      <w:r w:rsidRPr="003A3D19">
        <w:rPr>
          <w:rFonts w:asciiTheme="majorBidi" w:hAnsiTheme="majorBidi" w:cstheme="majorBidi"/>
          <w:kern w:val="18"/>
          <w:szCs w:val="18"/>
        </w:rPr>
        <w:t>CBD/SBI/3/6/Add.2).</w:t>
      </w:r>
    </w:p>
  </w:footnote>
  <w:footnote w:id="7">
    <w:p w:rsidR="00324624" w:rsidRPr="003406C7" w:rsidRDefault="00324624" w:rsidP="00324624">
      <w:pPr>
        <w:keepLines/>
        <w:suppressLineNumbers/>
        <w:suppressAutoHyphens/>
        <w:spacing w:after="60"/>
        <w:rPr>
          <w:kern w:val="18"/>
          <w:sz w:val="18"/>
          <w:szCs w:val="18"/>
          <w:lang w:val="ru-RU"/>
        </w:rPr>
      </w:pPr>
      <w:r>
        <w:rPr>
          <w:rStyle w:val="Appelnotedebasdep"/>
          <w:rFonts w:eastAsiaTheme="majorEastAsia"/>
          <w:kern w:val="18"/>
          <w:szCs w:val="18"/>
        </w:rPr>
        <w:footnoteRef/>
      </w:r>
      <w:r w:rsidRPr="003406C7">
        <w:rPr>
          <w:sz w:val="18"/>
          <w:lang w:val="ru-RU"/>
        </w:rPr>
        <w:t xml:space="preserve"> Исходя из того, что дополнительные элементы для проекта решения будут подготовлены до начала 15-го совещания Конференции Сторон.</w:t>
      </w:r>
    </w:p>
  </w:footnote>
  <w:footnote w:id="8">
    <w:p w:rsidR="00324624" w:rsidRPr="003406C7" w:rsidRDefault="00324624" w:rsidP="006906E4">
      <w:pPr>
        <w:pStyle w:val="Notedebasdepage"/>
        <w:suppressLineNumbers/>
        <w:suppressAutoHyphens/>
        <w:spacing w:after="0"/>
        <w:ind w:firstLine="0"/>
        <w:rPr>
          <w:kern w:val="18"/>
          <w:szCs w:val="18"/>
          <w:lang w:val="ru-RU"/>
        </w:rPr>
      </w:pPr>
      <w:r>
        <w:rPr>
          <w:rStyle w:val="Appelnotedebasdep"/>
          <w:rFonts w:eastAsiaTheme="majorEastAsia"/>
          <w:kern w:val="18"/>
          <w:szCs w:val="18"/>
        </w:rPr>
        <w:footnoteRef/>
      </w:r>
      <w:r w:rsidRPr="003406C7">
        <w:rPr>
          <w:lang w:val="ru-RU"/>
        </w:rPr>
        <w:t xml:space="preserve"> </w:t>
      </w:r>
      <w:r w:rsidR="00C26062">
        <w:rPr>
          <w:lang w:val="ru-RU"/>
        </w:rPr>
        <w:t>В ожидании</w:t>
      </w:r>
      <w:r w:rsidR="00826FF5" w:rsidRPr="00826FF5">
        <w:rPr>
          <w:lang w:val="ru-RU"/>
        </w:rPr>
        <w:t xml:space="preserve"> завершения группой экспертов и Исполнительным секретарем </w:t>
      </w:r>
      <w:r w:rsidR="00826FF5">
        <w:rPr>
          <w:lang w:val="ru-RU"/>
        </w:rPr>
        <w:t>о</w:t>
      </w:r>
      <w:r w:rsidRPr="003406C7">
        <w:rPr>
          <w:lang w:val="ru-RU"/>
        </w:rPr>
        <w:t>ценк</w:t>
      </w:r>
      <w:r w:rsidR="00826FF5">
        <w:rPr>
          <w:lang w:val="ru-RU"/>
        </w:rPr>
        <w:t>и</w:t>
      </w:r>
      <w:r w:rsidRPr="003406C7">
        <w:rPr>
          <w:lang w:val="ru-RU"/>
        </w:rPr>
        <w:t xml:space="preserve"> финансирования, необходимого и имеющегося для осуществления Конвенции и протоколов к ней на восьмой период пополнения Глобального экологического фонда.</w:t>
      </w:r>
    </w:p>
  </w:footnote>
  <w:footnote w:id="9">
    <w:p w:rsidR="00324624" w:rsidRPr="003406C7" w:rsidRDefault="00324624" w:rsidP="006906E4">
      <w:pPr>
        <w:pStyle w:val="Notedebasdepage"/>
        <w:suppressLineNumbers/>
        <w:suppressAutoHyphens/>
        <w:spacing w:after="0"/>
        <w:ind w:firstLine="0"/>
        <w:rPr>
          <w:kern w:val="18"/>
          <w:szCs w:val="18"/>
          <w:lang w:val="ru-RU"/>
        </w:rPr>
      </w:pPr>
      <w:r>
        <w:rPr>
          <w:rStyle w:val="Appelnotedebasdep"/>
          <w:rFonts w:eastAsiaTheme="majorEastAsia"/>
          <w:kern w:val="18"/>
          <w:szCs w:val="18"/>
        </w:rPr>
        <w:footnoteRef/>
      </w:r>
      <w:r w:rsidRPr="003406C7">
        <w:rPr>
          <w:lang w:val="ru-RU"/>
        </w:rPr>
        <w:t xml:space="preserve"> </w:t>
      </w:r>
      <w:r w:rsidR="003022F3">
        <w:rPr>
          <w:lang w:val="ru-RU"/>
        </w:rPr>
        <w:t>В ожидании</w:t>
      </w:r>
      <w:r w:rsidR="003022F3" w:rsidRPr="003406C7">
        <w:rPr>
          <w:lang w:val="ru-RU"/>
        </w:rPr>
        <w:t xml:space="preserve"> </w:t>
      </w:r>
      <w:r w:rsidR="00FA524D">
        <w:rPr>
          <w:lang w:val="ru-RU"/>
        </w:rPr>
        <w:t>окончательной доработки</w:t>
      </w:r>
      <w:r w:rsidR="00FA524D" w:rsidRPr="00826FF5">
        <w:rPr>
          <w:lang w:val="ru-RU"/>
        </w:rPr>
        <w:t xml:space="preserve"> </w:t>
      </w:r>
      <w:r w:rsidR="00FA524D">
        <w:rPr>
          <w:lang w:val="ru-RU"/>
        </w:rPr>
        <w:t>о</w:t>
      </w:r>
      <w:r w:rsidRPr="003406C7">
        <w:rPr>
          <w:lang w:val="ru-RU"/>
        </w:rPr>
        <w:t>риентированн</w:t>
      </w:r>
      <w:r w:rsidR="00FA524D">
        <w:rPr>
          <w:lang w:val="ru-RU"/>
        </w:rPr>
        <w:t>ой</w:t>
      </w:r>
      <w:r w:rsidRPr="003406C7">
        <w:rPr>
          <w:lang w:val="ru-RU"/>
        </w:rPr>
        <w:t xml:space="preserve"> на конкретные результаты структур</w:t>
      </w:r>
      <w:r w:rsidR="00FA524D">
        <w:rPr>
          <w:lang w:val="ru-RU"/>
        </w:rPr>
        <w:t>ы</w:t>
      </w:r>
      <w:r w:rsidRPr="003406C7">
        <w:rPr>
          <w:lang w:val="ru-RU"/>
        </w:rPr>
        <w:t xml:space="preserve"> определения программных приоритетов на четырехлетний период, охватывающая период восьмого пополнения Целевого фонда Глобального экологического фонда (с июля 2022 года по июнь 2026</w:t>
      </w:r>
      <w:r>
        <w:t> </w:t>
      </w:r>
      <w:r w:rsidRPr="003406C7">
        <w:rPr>
          <w:lang w:val="ru-RU"/>
        </w:rPr>
        <w:t>года)</w:t>
      </w:r>
      <w:r w:rsidR="00AF2556">
        <w:rPr>
          <w:lang w:val="ru-RU"/>
        </w:rPr>
        <w:t>,</w:t>
      </w:r>
      <w:r w:rsidR="00631048">
        <w:rPr>
          <w:lang w:val="ru-RU"/>
        </w:rPr>
        <w:t xml:space="preserve"> </w:t>
      </w:r>
      <w:r w:rsidR="00631048" w:rsidRPr="00631048">
        <w:rPr>
          <w:lang w:val="ru-RU"/>
        </w:rPr>
        <w:t>Конференцией Сторон на основе проекта, подготовленного Исполнительным секретарем.</w:t>
      </w:r>
    </w:p>
  </w:footnote>
  <w:footnote w:id="10">
    <w:p w:rsidR="00324624" w:rsidRPr="003406C7" w:rsidRDefault="00324624" w:rsidP="006906E4">
      <w:pPr>
        <w:pStyle w:val="Notedebasdepage"/>
        <w:suppressLineNumbers/>
        <w:suppressAutoHyphens/>
        <w:spacing w:after="0"/>
        <w:ind w:firstLine="0"/>
        <w:rPr>
          <w:kern w:val="18"/>
          <w:szCs w:val="18"/>
          <w:lang w:val="ru-RU"/>
        </w:rPr>
      </w:pPr>
      <w:r>
        <w:rPr>
          <w:rStyle w:val="Appelnotedebasdep"/>
          <w:rFonts w:eastAsiaTheme="majorEastAsia"/>
          <w:kern w:val="18"/>
          <w:szCs w:val="18"/>
        </w:rPr>
        <w:footnoteRef/>
      </w:r>
      <w:r w:rsidRPr="003406C7">
        <w:rPr>
          <w:lang w:val="ru-RU"/>
        </w:rPr>
        <w:t xml:space="preserve"> Дополнительные руководящие указания будут подготовлены Конференцией Сторон, а также Конференцией Сторон, выступающей в качестве совещания Сторон Картахенского протокола и Нагойского протокола.</w:t>
      </w:r>
    </w:p>
  </w:footnote>
  <w:footnote w:id="11">
    <w:p w:rsidR="00072B07" w:rsidRPr="00F318A8" w:rsidRDefault="00072B07" w:rsidP="00072B07">
      <w:pPr>
        <w:pStyle w:val="Notedebasdepage"/>
        <w:suppressLineNumbers/>
        <w:suppressAutoHyphens/>
        <w:kinsoku w:val="0"/>
        <w:overflowPunct w:val="0"/>
        <w:autoSpaceDE w:val="0"/>
        <w:autoSpaceDN w:val="0"/>
        <w:ind w:firstLine="0"/>
        <w:jc w:val="left"/>
        <w:rPr>
          <w:kern w:val="18"/>
          <w:szCs w:val="18"/>
        </w:rPr>
      </w:pPr>
      <w:r w:rsidRPr="00F318A8">
        <w:rPr>
          <w:rStyle w:val="Appelnotedebasdep"/>
          <w:kern w:val="18"/>
          <w:sz w:val="18"/>
          <w:szCs w:val="18"/>
        </w:rPr>
        <w:footnoteRef/>
      </w:r>
      <w:r w:rsidRPr="00F318A8">
        <w:rPr>
          <w:kern w:val="18"/>
          <w:szCs w:val="18"/>
        </w:rPr>
        <w:t xml:space="preserve"> </w:t>
      </w:r>
      <w:proofErr w:type="spellStart"/>
      <w:r w:rsidR="00A65A33" w:rsidRPr="00A65A33">
        <w:rPr>
          <w:kern w:val="18"/>
          <w:szCs w:val="18"/>
        </w:rPr>
        <w:t>Инструмент</w:t>
      </w:r>
      <w:proofErr w:type="spellEnd"/>
      <w:r w:rsidR="00A65A33" w:rsidRPr="00A65A33">
        <w:rPr>
          <w:kern w:val="18"/>
          <w:szCs w:val="18"/>
        </w:rPr>
        <w:t xml:space="preserve"> </w:t>
      </w:r>
      <w:proofErr w:type="spellStart"/>
      <w:r w:rsidR="00A65A33" w:rsidRPr="00A65A33">
        <w:rPr>
          <w:kern w:val="18"/>
          <w:szCs w:val="18"/>
        </w:rPr>
        <w:t>создания</w:t>
      </w:r>
      <w:proofErr w:type="spellEnd"/>
      <w:r w:rsidR="00A65A33" w:rsidRPr="00A65A33">
        <w:rPr>
          <w:kern w:val="18"/>
          <w:szCs w:val="18"/>
        </w:rPr>
        <w:t xml:space="preserve"> </w:t>
      </w:r>
      <w:proofErr w:type="spellStart"/>
      <w:r w:rsidR="00A65A33" w:rsidRPr="00A65A33">
        <w:rPr>
          <w:kern w:val="18"/>
          <w:szCs w:val="18"/>
        </w:rPr>
        <w:t>реорганизованного</w:t>
      </w:r>
      <w:proofErr w:type="spellEnd"/>
      <w:r w:rsidR="00A65A33" w:rsidRPr="00A65A33">
        <w:rPr>
          <w:kern w:val="18"/>
          <w:szCs w:val="18"/>
        </w:rPr>
        <w:t xml:space="preserve"> </w:t>
      </w:r>
      <w:proofErr w:type="spellStart"/>
      <w:r w:rsidR="00A65A33" w:rsidRPr="00A65A33">
        <w:rPr>
          <w:kern w:val="18"/>
          <w:szCs w:val="18"/>
        </w:rPr>
        <w:t>Глобального</w:t>
      </w:r>
      <w:proofErr w:type="spellEnd"/>
      <w:r w:rsidR="00A65A33" w:rsidRPr="00A65A33">
        <w:rPr>
          <w:kern w:val="18"/>
          <w:szCs w:val="18"/>
        </w:rPr>
        <w:t xml:space="preserve"> </w:t>
      </w:r>
      <w:proofErr w:type="spellStart"/>
      <w:r w:rsidR="00A65A33" w:rsidRPr="00A65A33">
        <w:rPr>
          <w:kern w:val="18"/>
          <w:szCs w:val="18"/>
        </w:rPr>
        <w:t>экологического</w:t>
      </w:r>
      <w:proofErr w:type="spellEnd"/>
      <w:r w:rsidR="00A65A33" w:rsidRPr="00A65A33">
        <w:rPr>
          <w:kern w:val="18"/>
          <w:szCs w:val="18"/>
        </w:rPr>
        <w:t xml:space="preserve"> </w:t>
      </w:r>
      <w:proofErr w:type="spellStart"/>
      <w:r w:rsidR="00A65A33" w:rsidRPr="00A65A33">
        <w:rPr>
          <w:kern w:val="18"/>
          <w:szCs w:val="18"/>
        </w:rPr>
        <w:t>фонда</w:t>
      </w:r>
      <w:proofErr w:type="spellEnd"/>
      <w:r w:rsidRPr="00F318A8">
        <w:rPr>
          <w:kern w:val="18"/>
          <w:szCs w:val="18"/>
        </w:rPr>
        <w:t xml:space="preserve">, </w:t>
      </w:r>
      <w:r w:rsidR="00A65A33">
        <w:rPr>
          <w:kern w:val="18"/>
          <w:szCs w:val="18"/>
          <w:lang w:val="ru-RU"/>
        </w:rPr>
        <w:t>сентябрь</w:t>
      </w:r>
      <w:r w:rsidRPr="00F318A8">
        <w:rPr>
          <w:kern w:val="18"/>
          <w:szCs w:val="18"/>
        </w:rPr>
        <w:t xml:space="preserve"> 2019</w:t>
      </w:r>
      <w:r w:rsidR="00A65A33">
        <w:rPr>
          <w:kern w:val="18"/>
          <w:szCs w:val="18"/>
          <w:lang w:val="ru-RU"/>
        </w:rPr>
        <w:t xml:space="preserve"> года</w:t>
      </w:r>
      <w:r w:rsidRPr="00F318A8">
        <w:rPr>
          <w:kern w:val="18"/>
          <w:szCs w:val="18"/>
        </w:rPr>
        <w:t xml:space="preserve">. </w:t>
      </w:r>
      <w:hyperlink r:id="rId1" w:history="1">
        <w:r w:rsidRPr="00F318A8">
          <w:rPr>
            <w:rStyle w:val="Lienhypertexte"/>
            <w:kern w:val="18"/>
            <w:szCs w:val="18"/>
          </w:rPr>
          <w:t>http://www.thegef.org/publications/instrument-establishment-restructured-gef-2019</w:t>
        </w:r>
      </w:hyperlink>
      <w:r w:rsidRPr="00F318A8">
        <w:rPr>
          <w:kern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34681" w:rsidRPr="00F318A8" w:rsidRDefault="008A381B" w:rsidP="00D26F42">
        <w:pPr>
          <w:pStyle w:val="En-tte"/>
          <w:tabs>
            <w:tab w:val="clear" w:pos="4320"/>
            <w:tab w:val="clear" w:pos="8640"/>
          </w:tabs>
          <w:kinsoku w:val="0"/>
          <w:overflowPunct w:val="0"/>
          <w:autoSpaceDE w:val="0"/>
          <w:autoSpaceDN w:val="0"/>
          <w:jc w:val="left"/>
          <w:rPr>
            <w:noProof/>
          </w:rPr>
        </w:pPr>
        <w:r w:rsidRPr="00F318A8">
          <w:rPr>
            <w:noProof/>
          </w:rPr>
          <w:t>CBD/SBI/3/CRP.7</w:t>
        </w:r>
      </w:p>
    </w:sdtContent>
  </w:sdt>
  <w:p w:rsidR="00534681" w:rsidRPr="00F318A8" w:rsidRDefault="00822931" w:rsidP="00D26F42">
    <w:pPr>
      <w:pStyle w:val="En-tte"/>
      <w:tabs>
        <w:tab w:val="clear" w:pos="4320"/>
        <w:tab w:val="clear" w:pos="8640"/>
      </w:tabs>
      <w:kinsoku w:val="0"/>
      <w:overflowPunct w:val="0"/>
      <w:autoSpaceDE w:val="0"/>
      <w:autoSpaceDN w:val="0"/>
      <w:jc w:val="left"/>
      <w:rPr>
        <w:noProof/>
      </w:rPr>
    </w:pPr>
    <w:r>
      <w:rPr>
        <w:noProof/>
        <w:lang w:val="ru-RU"/>
      </w:rPr>
      <w:t>Страница</w:t>
    </w:r>
    <w:r w:rsidR="00534681" w:rsidRPr="00F318A8">
      <w:rPr>
        <w:noProof/>
      </w:rPr>
      <w:t xml:space="preserve"> </w:t>
    </w:r>
    <w:r w:rsidR="00DC2478" w:rsidRPr="00F318A8">
      <w:rPr>
        <w:noProof/>
      </w:rPr>
      <w:fldChar w:fldCharType="begin"/>
    </w:r>
    <w:r w:rsidR="00534681" w:rsidRPr="00F318A8">
      <w:rPr>
        <w:noProof/>
      </w:rPr>
      <w:instrText xml:space="preserve"> PAGE   \* MERGEFORMAT </w:instrText>
    </w:r>
    <w:r w:rsidR="00DC2478" w:rsidRPr="00F318A8">
      <w:rPr>
        <w:noProof/>
      </w:rPr>
      <w:fldChar w:fldCharType="separate"/>
    </w:r>
    <w:r w:rsidR="00C60934">
      <w:rPr>
        <w:noProof/>
      </w:rPr>
      <w:t>4</w:t>
    </w:r>
    <w:r w:rsidR="00DC2478" w:rsidRPr="00F318A8">
      <w:rPr>
        <w:noProof/>
      </w:rPr>
      <w:fldChar w:fldCharType="end"/>
    </w:r>
  </w:p>
  <w:p w:rsidR="00534681" w:rsidRPr="00F318A8" w:rsidRDefault="00534681" w:rsidP="00D26F42">
    <w:pPr>
      <w:pStyle w:val="En-tte"/>
      <w:tabs>
        <w:tab w:val="clear" w:pos="4320"/>
        <w:tab w:val="clear" w:pos="8640"/>
      </w:tabs>
      <w:kinsoku w:val="0"/>
      <w:overflowPunct w:val="0"/>
      <w:autoSpaceDE w:val="0"/>
      <w:autoSpaceDN w:val="0"/>
      <w:jc w:val="left"/>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505C9" w:rsidRPr="00D26F42" w:rsidRDefault="008A381B" w:rsidP="00D26F42">
        <w:pPr>
          <w:pStyle w:val="En-tte"/>
          <w:tabs>
            <w:tab w:val="clear" w:pos="4320"/>
            <w:tab w:val="clear" w:pos="8640"/>
          </w:tabs>
          <w:kinsoku w:val="0"/>
          <w:overflowPunct w:val="0"/>
          <w:autoSpaceDE w:val="0"/>
          <w:autoSpaceDN w:val="0"/>
          <w:jc w:val="right"/>
          <w:rPr>
            <w:noProof/>
            <w:kern w:val="22"/>
          </w:rPr>
        </w:pPr>
        <w:r w:rsidRPr="00D26F42">
          <w:rPr>
            <w:noProof/>
            <w:kern w:val="22"/>
          </w:rPr>
          <w:t>CBD/SBI/3/CRP.7</w:t>
        </w:r>
      </w:p>
    </w:sdtContent>
  </w:sdt>
  <w:p w:rsidR="009505C9" w:rsidRPr="00D26F42" w:rsidRDefault="00822931" w:rsidP="00D26F42">
    <w:pPr>
      <w:pStyle w:val="En-tte"/>
      <w:tabs>
        <w:tab w:val="clear" w:pos="4320"/>
        <w:tab w:val="clear" w:pos="8640"/>
      </w:tabs>
      <w:kinsoku w:val="0"/>
      <w:overflowPunct w:val="0"/>
      <w:autoSpaceDE w:val="0"/>
      <w:autoSpaceDN w:val="0"/>
      <w:jc w:val="right"/>
      <w:rPr>
        <w:noProof/>
        <w:kern w:val="22"/>
      </w:rPr>
    </w:pPr>
    <w:r>
      <w:rPr>
        <w:noProof/>
        <w:lang w:val="ru-RU"/>
      </w:rPr>
      <w:t>Страница</w:t>
    </w:r>
    <w:r w:rsidRPr="00F318A8">
      <w:rPr>
        <w:noProof/>
      </w:rPr>
      <w:t xml:space="preserve"> </w:t>
    </w:r>
    <w:r w:rsidR="00DC2478" w:rsidRPr="00D26F42">
      <w:rPr>
        <w:noProof/>
        <w:kern w:val="22"/>
      </w:rPr>
      <w:fldChar w:fldCharType="begin"/>
    </w:r>
    <w:r w:rsidR="009505C9" w:rsidRPr="00D26F42">
      <w:rPr>
        <w:noProof/>
        <w:kern w:val="22"/>
      </w:rPr>
      <w:instrText xml:space="preserve"> PAGE   \* MERGEFORMAT </w:instrText>
    </w:r>
    <w:r w:rsidR="00DC2478" w:rsidRPr="00D26F42">
      <w:rPr>
        <w:noProof/>
        <w:kern w:val="22"/>
      </w:rPr>
      <w:fldChar w:fldCharType="separate"/>
    </w:r>
    <w:r w:rsidR="00C60934">
      <w:rPr>
        <w:noProof/>
        <w:kern w:val="22"/>
      </w:rPr>
      <w:t>5</w:t>
    </w:r>
    <w:r w:rsidR="00DC2478" w:rsidRPr="00D26F42">
      <w:rPr>
        <w:noProof/>
        <w:kern w:val="22"/>
      </w:rPr>
      <w:fldChar w:fldCharType="end"/>
    </w:r>
  </w:p>
  <w:p w:rsidR="009505C9" w:rsidRPr="00D26F42" w:rsidRDefault="009505C9" w:rsidP="00D26F42">
    <w:pPr>
      <w:pStyle w:val="En-tte"/>
      <w:tabs>
        <w:tab w:val="clear" w:pos="4320"/>
        <w:tab w:val="clear" w:pos="8640"/>
      </w:tabs>
      <w:kinsoku w:val="0"/>
      <w:overflowPunct w:val="0"/>
      <w:autoSpaceDE w:val="0"/>
      <w:autoSpaceDN w:val="0"/>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6706AFE"/>
    <w:multiLevelType w:val="multilevel"/>
    <w:tmpl w:val="E4206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AB1F40"/>
    <w:multiLevelType w:val="hybridMultilevel"/>
    <w:tmpl w:val="0BA642EC"/>
    <w:lvl w:ilvl="0" w:tplc="CC36D7DE">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8"/>
  </w:num>
  <w:num w:numId="5">
    <w:abstractNumId w:val="7"/>
  </w:num>
  <w:num w:numId="6">
    <w:abstractNumId w:val="1"/>
  </w:num>
  <w:num w:numId="7">
    <w:abstractNumId w:val="3"/>
  </w:num>
  <w:num w:numId="8">
    <w:abstractNumId w:val="5"/>
    <w:lvlOverride w:ilvl="0">
      <w:startOverride w:val="1"/>
    </w:lvlOverride>
  </w:num>
  <w:num w:numId="9">
    <w:abstractNumId w:val="12"/>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9"/>
  </w:num>
  <w:num w:numId="16">
    <w:abstractNumId w:val="2"/>
  </w:num>
  <w:num w:numId="17">
    <w:abstractNumId w:val="13"/>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1"/>
  </w:num>
  <w:num w:numId="28">
    <w:abstractNumId w:val="8"/>
  </w:num>
  <w:num w:numId="29">
    <w:abstractNumId w:val="8"/>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
  <w:rsids>
    <w:rsidRoot w:val="00C9161D"/>
    <w:rsid w:val="00000038"/>
    <w:rsid w:val="00001DAE"/>
    <w:rsid w:val="00010EC6"/>
    <w:rsid w:val="00020FDE"/>
    <w:rsid w:val="00034C1E"/>
    <w:rsid w:val="0005264B"/>
    <w:rsid w:val="0007171B"/>
    <w:rsid w:val="00072B07"/>
    <w:rsid w:val="000745E0"/>
    <w:rsid w:val="00087017"/>
    <w:rsid w:val="000A067C"/>
    <w:rsid w:val="000A15EB"/>
    <w:rsid w:val="000A5962"/>
    <w:rsid w:val="000B27A7"/>
    <w:rsid w:val="000C0A85"/>
    <w:rsid w:val="000C4A9E"/>
    <w:rsid w:val="000E42A2"/>
    <w:rsid w:val="000E673A"/>
    <w:rsid w:val="000E70C1"/>
    <w:rsid w:val="000F0AF0"/>
    <w:rsid w:val="000F74F5"/>
    <w:rsid w:val="00105372"/>
    <w:rsid w:val="00106A33"/>
    <w:rsid w:val="00113429"/>
    <w:rsid w:val="00120C37"/>
    <w:rsid w:val="001213A1"/>
    <w:rsid w:val="00122049"/>
    <w:rsid w:val="00122685"/>
    <w:rsid w:val="001229FF"/>
    <w:rsid w:val="001312AD"/>
    <w:rsid w:val="00131C45"/>
    <w:rsid w:val="00131E7A"/>
    <w:rsid w:val="00134846"/>
    <w:rsid w:val="0013584A"/>
    <w:rsid w:val="00141CD0"/>
    <w:rsid w:val="00142174"/>
    <w:rsid w:val="00144EF3"/>
    <w:rsid w:val="001561B1"/>
    <w:rsid w:val="0016078F"/>
    <w:rsid w:val="00161EB7"/>
    <w:rsid w:val="00163453"/>
    <w:rsid w:val="00164EAA"/>
    <w:rsid w:val="00172AF6"/>
    <w:rsid w:val="00175711"/>
    <w:rsid w:val="00176CEE"/>
    <w:rsid w:val="00186DD8"/>
    <w:rsid w:val="001A10D6"/>
    <w:rsid w:val="001A20D9"/>
    <w:rsid w:val="001A24E3"/>
    <w:rsid w:val="001B13FE"/>
    <w:rsid w:val="001C2C90"/>
    <w:rsid w:val="001C315B"/>
    <w:rsid w:val="001C4636"/>
    <w:rsid w:val="00216AD1"/>
    <w:rsid w:val="00221833"/>
    <w:rsid w:val="002269B4"/>
    <w:rsid w:val="0023462B"/>
    <w:rsid w:val="0023754C"/>
    <w:rsid w:val="002419F0"/>
    <w:rsid w:val="00246EE4"/>
    <w:rsid w:val="00256D8B"/>
    <w:rsid w:val="0025758E"/>
    <w:rsid w:val="00260974"/>
    <w:rsid w:val="00266421"/>
    <w:rsid w:val="002669A0"/>
    <w:rsid w:val="00273479"/>
    <w:rsid w:val="00276F83"/>
    <w:rsid w:val="00284FF9"/>
    <w:rsid w:val="002860CD"/>
    <w:rsid w:val="002924FC"/>
    <w:rsid w:val="002933B5"/>
    <w:rsid w:val="00296088"/>
    <w:rsid w:val="002A0392"/>
    <w:rsid w:val="002A1C09"/>
    <w:rsid w:val="002A2477"/>
    <w:rsid w:val="002A3D93"/>
    <w:rsid w:val="002A4675"/>
    <w:rsid w:val="002A6F9F"/>
    <w:rsid w:val="002D66AE"/>
    <w:rsid w:val="002E0C09"/>
    <w:rsid w:val="002E5FCB"/>
    <w:rsid w:val="002E6A18"/>
    <w:rsid w:val="002E7A4C"/>
    <w:rsid w:val="002F12D9"/>
    <w:rsid w:val="0030169D"/>
    <w:rsid w:val="003022F3"/>
    <w:rsid w:val="003060EB"/>
    <w:rsid w:val="00310F4F"/>
    <w:rsid w:val="00311D7E"/>
    <w:rsid w:val="00314E96"/>
    <w:rsid w:val="003153EB"/>
    <w:rsid w:val="00321985"/>
    <w:rsid w:val="003242BE"/>
    <w:rsid w:val="00324624"/>
    <w:rsid w:val="00326593"/>
    <w:rsid w:val="003406AC"/>
    <w:rsid w:val="00342C9A"/>
    <w:rsid w:val="00351205"/>
    <w:rsid w:val="00351858"/>
    <w:rsid w:val="003541DC"/>
    <w:rsid w:val="003631AA"/>
    <w:rsid w:val="00372F74"/>
    <w:rsid w:val="00385FBF"/>
    <w:rsid w:val="003938FA"/>
    <w:rsid w:val="00396DD0"/>
    <w:rsid w:val="0039772E"/>
    <w:rsid w:val="003A3D19"/>
    <w:rsid w:val="003A6221"/>
    <w:rsid w:val="003C6EB9"/>
    <w:rsid w:val="003D1B0A"/>
    <w:rsid w:val="003E5BFC"/>
    <w:rsid w:val="003F2440"/>
    <w:rsid w:val="003F519C"/>
    <w:rsid w:val="003F7224"/>
    <w:rsid w:val="00401371"/>
    <w:rsid w:val="00401A23"/>
    <w:rsid w:val="00405149"/>
    <w:rsid w:val="00406FED"/>
    <w:rsid w:val="00411FE9"/>
    <w:rsid w:val="0041217C"/>
    <w:rsid w:val="004162BD"/>
    <w:rsid w:val="0042113D"/>
    <w:rsid w:val="0042785F"/>
    <w:rsid w:val="00427D21"/>
    <w:rsid w:val="00432B4C"/>
    <w:rsid w:val="00434F2C"/>
    <w:rsid w:val="00447D93"/>
    <w:rsid w:val="00454D01"/>
    <w:rsid w:val="00455713"/>
    <w:rsid w:val="00455FAB"/>
    <w:rsid w:val="004644C2"/>
    <w:rsid w:val="00467F9C"/>
    <w:rsid w:val="0048267C"/>
    <w:rsid w:val="004863C1"/>
    <w:rsid w:val="0049432D"/>
    <w:rsid w:val="00497895"/>
    <w:rsid w:val="004A1340"/>
    <w:rsid w:val="004A7880"/>
    <w:rsid w:val="004B4D5C"/>
    <w:rsid w:val="004B6379"/>
    <w:rsid w:val="004D1104"/>
    <w:rsid w:val="004D1282"/>
    <w:rsid w:val="004D3EA9"/>
    <w:rsid w:val="004D621F"/>
    <w:rsid w:val="004E1228"/>
    <w:rsid w:val="004E4ACF"/>
    <w:rsid w:val="004F27BD"/>
    <w:rsid w:val="00514CE4"/>
    <w:rsid w:val="0051783A"/>
    <w:rsid w:val="005229D7"/>
    <w:rsid w:val="00534681"/>
    <w:rsid w:val="00537C5B"/>
    <w:rsid w:val="00542645"/>
    <w:rsid w:val="00545D02"/>
    <w:rsid w:val="00561762"/>
    <w:rsid w:val="00563442"/>
    <w:rsid w:val="00565B42"/>
    <w:rsid w:val="00582D9C"/>
    <w:rsid w:val="0058516C"/>
    <w:rsid w:val="0058673D"/>
    <w:rsid w:val="005939A1"/>
    <w:rsid w:val="005940E1"/>
    <w:rsid w:val="005950E3"/>
    <w:rsid w:val="005A33BD"/>
    <w:rsid w:val="005A65B4"/>
    <w:rsid w:val="005A66EF"/>
    <w:rsid w:val="005B1430"/>
    <w:rsid w:val="005C2A9C"/>
    <w:rsid w:val="005C4CE6"/>
    <w:rsid w:val="005D3C96"/>
    <w:rsid w:val="005D63CF"/>
    <w:rsid w:val="005D7EF9"/>
    <w:rsid w:val="005E62D3"/>
    <w:rsid w:val="005E64EF"/>
    <w:rsid w:val="005E7136"/>
    <w:rsid w:val="005F0B2C"/>
    <w:rsid w:val="005F0BCA"/>
    <w:rsid w:val="005F484B"/>
    <w:rsid w:val="005F5380"/>
    <w:rsid w:val="006051D9"/>
    <w:rsid w:val="00605ADF"/>
    <w:rsid w:val="006122BA"/>
    <w:rsid w:val="00613A9E"/>
    <w:rsid w:val="00614A7A"/>
    <w:rsid w:val="006206ED"/>
    <w:rsid w:val="006244B4"/>
    <w:rsid w:val="0062529B"/>
    <w:rsid w:val="00631048"/>
    <w:rsid w:val="0063173F"/>
    <w:rsid w:val="00632832"/>
    <w:rsid w:val="006371B2"/>
    <w:rsid w:val="00654901"/>
    <w:rsid w:val="00655E70"/>
    <w:rsid w:val="00667C6B"/>
    <w:rsid w:val="00667D93"/>
    <w:rsid w:val="006722AA"/>
    <w:rsid w:val="00674923"/>
    <w:rsid w:val="006751D0"/>
    <w:rsid w:val="006906E4"/>
    <w:rsid w:val="00690E59"/>
    <w:rsid w:val="006938C5"/>
    <w:rsid w:val="00696DC7"/>
    <w:rsid w:val="006A1867"/>
    <w:rsid w:val="006A30B7"/>
    <w:rsid w:val="006B1554"/>
    <w:rsid w:val="006B2290"/>
    <w:rsid w:val="006C0E4F"/>
    <w:rsid w:val="006E1FD0"/>
    <w:rsid w:val="006F3385"/>
    <w:rsid w:val="00701FA2"/>
    <w:rsid w:val="0070662B"/>
    <w:rsid w:val="00711F67"/>
    <w:rsid w:val="00714845"/>
    <w:rsid w:val="00717D88"/>
    <w:rsid w:val="00731EAB"/>
    <w:rsid w:val="0073223B"/>
    <w:rsid w:val="007436A9"/>
    <w:rsid w:val="00747856"/>
    <w:rsid w:val="00747CCB"/>
    <w:rsid w:val="00751603"/>
    <w:rsid w:val="0075248A"/>
    <w:rsid w:val="007548FC"/>
    <w:rsid w:val="00763B1E"/>
    <w:rsid w:val="007721D6"/>
    <w:rsid w:val="00784845"/>
    <w:rsid w:val="00786056"/>
    <w:rsid w:val="00787DA0"/>
    <w:rsid w:val="00790A99"/>
    <w:rsid w:val="007942D3"/>
    <w:rsid w:val="007A1AED"/>
    <w:rsid w:val="007A3D51"/>
    <w:rsid w:val="007A5A49"/>
    <w:rsid w:val="007B2099"/>
    <w:rsid w:val="007B6007"/>
    <w:rsid w:val="007B6C09"/>
    <w:rsid w:val="007B7741"/>
    <w:rsid w:val="007C6243"/>
    <w:rsid w:val="007E05F1"/>
    <w:rsid w:val="007E09DA"/>
    <w:rsid w:val="007E1602"/>
    <w:rsid w:val="007F211F"/>
    <w:rsid w:val="00800529"/>
    <w:rsid w:val="00803CD3"/>
    <w:rsid w:val="008074D0"/>
    <w:rsid w:val="008108A5"/>
    <w:rsid w:val="008123BA"/>
    <w:rsid w:val="008162E2"/>
    <w:rsid w:val="008178B6"/>
    <w:rsid w:val="00822931"/>
    <w:rsid w:val="00826FF5"/>
    <w:rsid w:val="008271EC"/>
    <w:rsid w:val="008315E3"/>
    <w:rsid w:val="00832237"/>
    <w:rsid w:val="00834458"/>
    <w:rsid w:val="00841EE3"/>
    <w:rsid w:val="008447F0"/>
    <w:rsid w:val="0084670E"/>
    <w:rsid w:val="00852C90"/>
    <w:rsid w:val="008532A3"/>
    <w:rsid w:val="00853A2F"/>
    <w:rsid w:val="008637DF"/>
    <w:rsid w:val="00865B74"/>
    <w:rsid w:val="008662E6"/>
    <w:rsid w:val="00872093"/>
    <w:rsid w:val="00876F0A"/>
    <w:rsid w:val="00880330"/>
    <w:rsid w:val="008903E5"/>
    <w:rsid w:val="008964D7"/>
    <w:rsid w:val="008974F0"/>
    <w:rsid w:val="008A2655"/>
    <w:rsid w:val="008A381B"/>
    <w:rsid w:val="008B012A"/>
    <w:rsid w:val="008E3948"/>
    <w:rsid w:val="008E479A"/>
    <w:rsid w:val="008E5313"/>
    <w:rsid w:val="00906E17"/>
    <w:rsid w:val="00913082"/>
    <w:rsid w:val="00914128"/>
    <w:rsid w:val="00927385"/>
    <w:rsid w:val="00930BA1"/>
    <w:rsid w:val="0093169E"/>
    <w:rsid w:val="009319D8"/>
    <w:rsid w:val="009351DF"/>
    <w:rsid w:val="00942383"/>
    <w:rsid w:val="009448DF"/>
    <w:rsid w:val="009505C9"/>
    <w:rsid w:val="00950752"/>
    <w:rsid w:val="00950774"/>
    <w:rsid w:val="009574A3"/>
    <w:rsid w:val="00961A01"/>
    <w:rsid w:val="00966424"/>
    <w:rsid w:val="00966B4D"/>
    <w:rsid w:val="00966F54"/>
    <w:rsid w:val="00975F4A"/>
    <w:rsid w:val="009769D5"/>
    <w:rsid w:val="009818AB"/>
    <w:rsid w:val="00984B97"/>
    <w:rsid w:val="009939D9"/>
    <w:rsid w:val="00994E07"/>
    <w:rsid w:val="00995A84"/>
    <w:rsid w:val="00995ECD"/>
    <w:rsid w:val="009B1857"/>
    <w:rsid w:val="009B1ED8"/>
    <w:rsid w:val="009B30D6"/>
    <w:rsid w:val="009B3429"/>
    <w:rsid w:val="009C2DE6"/>
    <w:rsid w:val="009C7EB1"/>
    <w:rsid w:val="009D13A8"/>
    <w:rsid w:val="009D1925"/>
    <w:rsid w:val="009D73FE"/>
    <w:rsid w:val="009F1CC4"/>
    <w:rsid w:val="00A00332"/>
    <w:rsid w:val="00A1689A"/>
    <w:rsid w:val="00A2290F"/>
    <w:rsid w:val="00A23A18"/>
    <w:rsid w:val="00A253A5"/>
    <w:rsid w:val="00A352D6"/>
    <w:rsid w:val="00A528E0"/>
    <w:rsid w:val="00A62F7D"/>
    <w:rsid w:val="00A63C0D"/>
    <w:rsid w:val="00A65A33"/>
    <w:rsid w:val="00A66DBE"/>
    <w:rsid w:val="00A71E25"/>
    <w:rsid w:val="00A7299E"/>
    <w:rsid w:val="00A72EA8"/>
    <w:rsid w:val="00A73A05"/>
    <w:rsid w:val="00A83AE2"/>
    <w:rsid w:val="00A86D97"/>
    <w:rsid w:val="00AA6F92"/>
    <w:rsid w:val="00AB078C"/>
    <w:rsid w:val="00AB6934"/>
    <w:rsid w:val="00AB6F17"/>
    <w:rsid w:val="00AB7662"/>
    <w:rsid w:val="00AC34CA"/>
    <w:rsid w:val="00AC4EB6"/>
    <w:rsid w:val="00AD32DD"/>
    <w:rsid w:val="00AD4262"/>
    <w:rsid w:val="00AE6064"/>
    <w:rsid w:val="00AF2556"/>
    <w:rsid w:val="00AF42DE"/>
    <w:rsid w:val="00B113DE"/>
    <w:rsid w:val="00B26699"/>
    <w:rsid w:val="00B3369F"/>
    <w:rsid w:val="00B41537"/>
    <w:rsid w:val="00B65E0B"/>
    <w:rsid w:val="00B671AF"/>
    <w:rsid w:val="00B700D0"/>
    <w:rsid w:val="00B7155F"/>
    <w:rsid w:val="00B7326F"/>
    <w:rsid w:val="00B73A51"/>
    <w:rsid w:val="00B73FAE"/>
    <w:rsid w:val="00B90232"/>
    <w:rsid w:val="00B928FA"/>
    <w:rsid w:val="00B92E84"/>
    <w:rsid w:val="00B9462B"/>
    <w:rsid w:val="00B94E6C"/>
    <w:rsid w:val="00BA1DFD"/>
    <w:rsid w:val="00BB4606"/>
    <w:rsid w:val="00BB4AD3"/>
    <w:rsid w:val="00BB7B8E"/>
    <w:rsid w:val="00BC42A3"/>
    <w:rsid w:val="00BD32F0"/>
    <w:rsid w:val="00BD3BF8"/>
    <w:rsid w:val="00BD5F4B"/>
    <w:rsid w:val="00BD7974"/>
    <w:rsid w:val="00BE245C"/>
    <w:rsid w:val="00BE6BDB"/>
    <w:rsid w:val="00BF076A"/>
    <w:rsid w:val="00BF08E1"/>
    <w:rsid w:val="00BF2EB8"/>
    <w:rsid w:val="00BF35D3"/>
    <w:rsid w:val="00BF5549"/>
    <w:rsid w:val="00BF7674"/>
    <w:rsid w:val="00C02781"/>
    <w:rsid w:val="00C03B1E"/>
    <w:rsid w:val="00C10D20"/>
    <w:rsid w:val="00C14813"/>
    <w:rsid w:val="00C2156A"/>
    <w:rsid w:val="00C23D2F"/>
    <w:rsid w:val="00C24DC8"/>
    <w:rsid w:val="00C26062"/>
    <w:rsid w:val="00C27F0F"/>
    <w:rsid w:val="00C3042F"/>
    <w:rsid w:val="00C40449"/>
    <w:rsid w:val="00C443BD"/>
    <w:rsid w:val="00C451C5"/>
    <w:rsid w:val="00C5223A"/>
    <w:rsid w:val="00C60934"/>
    <w:rsid w:val="00C71DB7"/>
    <w:rsid w:val="00C74C80"/>
    <w:rsid w:val="00C90456"/>
    <w:rsid w:val="00C90826"/>
    <w:rsid w:val="00C9161D"/>
    <w:rsid w:val="00C941DA"/>
    <w:rsid w:val="00CA0C1D"/>
    <w:rsid w:val="00CA2BA8"/>
    <w:rsid w:val="00CA493A"/>
    <w:rsid w:val="00CA50EB"/>
    <w:rsid w:val="00CB01AE"/>
    <w:rsid w:val="00CB3F6F"/>
    <w:rsid w:val="00CB465C"/>
    <w:rsid w:val="00CB5C42"/>
    <w:rsid w:val="00CB733E"/>
    <w:rsid w:val="00CC44E6"/>
    <w:rsid w:val="00CC59E8"/>
    <w:rsid w:val="00CD3AAC"/>
    <w:rsid w:val="00CE2481"/>
    <w:rsid w:val="00CE2F51"/>
    <w:rsid w:val="00CE3442"/>
    <w:rsid w:val="00CF1848"/>
    <w:rsid w:val="00D02C21"/>
    <w:rsid w:val="00D03AB6"/>
    <w:rsid w:val="00D12044"/>
    <w:rsid w:val="00D16F77"/>
    <w:rsid w:val="00D24347"/>
    <w:rsid w:val="00D26F42"/>
    <w:rsid w:val="00D31917"/>
    <w:rsid w:val="00D33EFC"/>
    <w:rsid w:val="00D33F9C"/>
    <w:rsid w:val="00D36832"/>
    <w:rsid w:val="00D40DBC"/>
    <w:rsid w:val="00D4714F"/>
    <w:rsid w:val="00D5190D"/>
    <w:rsid w:val="00D604D3"/>
    <w:rsid w:val="00D61020"/>
    <w:rsid w:val="00D61A8E"/>
    <w:rsid w:val="00D76A18"/>
    <w:rsid w:val="00D80849"/>
    <w:rsid w:val="00D82E8F"/>
    <w:rsid w:val="00D8371C"/>
    <w:rsid w:val="00D86D56"/>
    <w:rsid w:val="00DA199B"/>
    <w:rsid w:val="00DA5679"/>
    <w:rsid w:val="00DA5E33"/>
    <w:rsid w:val="00DB551E"/>
    <w:rsid w:val="00DC082A"/>
    <w:rsid w:val="00DC2478"/>
    <w:rsid w:val="00DC3C86"/>
    <w:rsid w:val="00DC6D56"/>
    <w:rsid w:val="00DC7C1B"/>
    <w:rsid w:val="00DD118C"/>
    <w:rsid w:val="00DD2169"/>
    <w:rsid w:val="00DE52CA"/>
    <w:rsid w:val="00DF091C"/>
    <w:rsid w:val="00DF1441"/>
    <w:rsid w:val="00DF1828"/>
    <w:rsid w:val="00DF353B"/>
    <w:rsid w:val="00DF6F5D"/>
    <w:rsid w:val="00E127B9"/>
    <w:rsid w:val="00E34025"/>
    <w:rsid w:val="00E35540"/>
    <w:rsid w:val="00E379BA"/>
    <w:rsid w:val="00E40468"/>
    <w:rsid w:val="00E40630"/>
    <w:rsid w:val="00E51336"/>
    <w:rsid w:val="00E57CF9"/>
    <w:rsid w:val="00E66235"/>
    <w:rsid w:val="00E66937"/>
    <w:rsid w:val="00E743CE"/>
    <w:rsid w:val="00E83C24"/>
    <w:rsid w:val="00E9318D"/>
    <w:rsid w:val="00E931CD"/>
    <w:rsid w:val="00E978DC"/>
    <w:rsid w:val="00EA54C8"/>
    <w:rsid w:val="00EB18A0"/>
    <w:rsid w:val="00EB2292"/>
    <w:rsid w:val="00EC1D59"/>
    <w:rsid w:val="00ED0A48"/>
    <w:rsid w:val="00ED31A3"/>
    <w:rsid w:val="00ED7081"/>
    <w:rsid w:val="00EE5702"/>
    <w:rsid w:val="00EE6796"/>
    <w:rsid w:val="00EE6E81"/>
    <w:rsid w:val="00F05621"/>
    <w:rsid w:val="00F06EFF"/>
    <w:rsid w:val="00F15C3D"/>
    <w:rsid w:val="00F318A8"/>
    <w:rsid w:val="00F36252"/>
    <w:rsid w:val="00F36D7D"/>
    <w:rsid w:val="00F379FE"/>
    <w:rsid w:val="00F4535D"/>
    <w:rsid w:val="00F46146"/>
    <w:rsid w:val="00F46A7B"/>
    <w:rsid w:val="00F53193"/>
    <w:rsid w:val="00F56087"/>
    <w:rsid w:val="00F57C15"/>
    <w:rsid w:val="00F60680"/>
    <w:rsid w:val="00F6378C"/>
    <w:rsid w:val="00F64D63"/>
    <w:rsid w:val="00F6586C"/>
    <w:rsid w:val="00F666BC"/>
    <w:rsid w:val="00F91135"/>
    <w:rsid w:val="00F94099"/>
    <w:rsid w:val="00F94292"/>
    <w:rsid w:val="00F94774"/>
    <w:rsid w:val="00FA524D"/>
    <w:rsid w:val="00FA5FA0"/>
    <w:rsid w:val="00FA663B"/>
    <w:rsid w:val="00FB5D24"/>
    <w:rsid w:val="00FB7DA6"/>
    <w:rsid w:val="00FC4B35"/>
    <w:rsid w:val="00FC53DB"/>
    <w:rsid w:val="00FE2A92"/>
    <w:rsid w:val="00FE4643"/>
    <w:rsid w:val="00FE50A5"/>
    <w:rsid w:val="00FF3133"/>
    <w:rsid w:val="00FF6709"/>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4B4D5C"/>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E6A18"/>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E6A18"/>
    <w:rPr>
      <w:rFonts w:ascii="Times New Roman" w:eastAsia="Times New Roman" w:hAnsi="Times New Roman" w:cs="Times New Roman"/>
      <w:b/>
      <w:bCs/>
      <w:sz w:val="20"/>
      <w:szCs w:val="20"/>
      <w:lang w:val="en-GB"/>
    </w:rPr>
  </w:style>
  <w:style w:type="character" w:customStyle="1" w:styleId="UnresolvedMention">
    <w:name w:val="Unresolved Mention"/>
    <w:basedOn w:val="Policepardfaut"/>
    <w:uiPriority w:val="99"/>
    <w:semiHidden/>
    <w:unhideWhenUsed/>
    <w:rsid w:val="00E355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publications/instrument-establishment-restructured-gef-20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9CFEBC35B1E84C44B3D5F0A60853A587"/>
        <w:category>
          <w:name w:val="General"/>
          <w:gallery w:val="placeholder"/>
        </w:category>
        <w:types>
          <w:type w:val="bbPlcHdr"/>
        </w:types>
        <w:behaviors>
          <w:behavior w:val="content"/>
        </w:behaviors>
        <w:guid w:val="{E3BAA966-BFF7-4D09-884D-88D99D6A6568}"/>
      </w:docPartPr>
      <w:docPartBody>
        <w:p w:rsidR="00BB5BB3" w:rsidRDefault="005225D9" w:rsidP="005225D9">
          <w:pPr>
            <w:pStyle w:val="9CFEBC35B1E84C44B3D5F0A60853A587"/>
          </w:pPr>
          <w:r w:rsidRPr="007935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300A87"/>
    <w:rsid w:val="00390195"/>
    <w:rsid w:val="0046422C"/>
    <w:rsid w:val="004760CF"/>
    <w:rsid w:val="004E092F"/>
    <w:rsid w:val="00500A2B"/>
    <w:rsid w:val="005225D9"/>
    <w:rsid w:val="0058288D"/>
    <w:rsid w:val="00665C6B"/>
    <w:rsid w:val="006801B3"/>
    <w:rsid w:val="00810A55"/>
    <w:rsid w:val="008C6619"/>
    <w:rsid w:val="008D420E"/>
    <w:rsid w:val="0098642F"/>
    <w:rsid w:val="00A0429D"/>
    <w:rsid w:val="00A56273"/>
    <w:rsid w:val="00A95E06"/>
    <w:rsid w:val="00AE23D3"/>
    <w:rsid w:val="00AF57C6"/>
    <w:rsid w:val="00B0397C"/>
    <w:rsid w:val="00BB5BB3"/>
    <w:rsid w:val="00C01EC7"/>
    <w:rsid w:val="00C8104B"/>
    <w:rsid w:val="00CC2403"/>
    <w:rsid w:val="00D31D12"/>
    <w:rsid w:val="00F767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5225D9"/>
    <w:rPr>
      <w:color w:val="808080"/>
    </w:rPr>
  </w:style>
  <w:style w:type="paragraph" w:customStyle="1" w:styleId="9CFEBC35B1E84C44B3D5F0A60853A587">
    <w:name w:val="9CFEBC35B1E84C44B3D5F0A60853A587"/>
    <w:rsid w:val="005225D9"/>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D6BA9-D4D7-4CF9-962B-EEBD62655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BFBAD4FB-83C8-46F2-83AB-BC10E91C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1857</Words>
  <Characters>10588</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financial mechanism</vt:lpstr>
      <vt:lpstr>the FINANCIAL MECHANISM</vt:lpstr>
    </vt:vector>
  </TitlesOfParts>
  <Company>SCBD</Company>
  <LinksUpToDate>false</LinksUpToDate>
  <CharactersWithSpaces>12421</CharactersWithSpaces>
  <SharedDoc>false</SharedDoc>
  <HLinks>
    <vt:vector size="6" baseType="variant">
      <vt:variant>
        <vt:i4>6225995</vt:i4>
      </vt:variant>
      <vt:variant>
        <vt:i4>0</vt:i4>
      </vt:variant>
      <vt:variant>
        <vt:i4>0</vt:i4>
      </vt:variant>
      <vt:variant>
        <vt:i4>5</vt:i4>
      </vt:variant>
      <vt:variant>
        <vt:lpwstr>http://www.thegef.org/publications/instrument-establishment-restructured-gef-2019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mechanism</dc:title>
  <dc:subject>CBD/SBI/3/CRP.7</dc:subject>
  <dc:creator>SBI-3</dc:creator>
  <cp:keywords>Convention on Biological Diversity, Subsidiary Body on Implementation, third meeting</cp:keywords>
  <cp:lastModifiedBy>Bureau</cp:lastModifiedBy>
  <cp:revision>3</cp:revision>
  <cp:lastPrinted>2021-05-29T11:37:00Z</cp:lastPrinted>
  <dcterms:created xsi:type="dcterms:W3CDTF">2021-05-29T14:38:00Z</dcterms:created>
  <dcterms:modified xsi:type="dcterms:W3CDTF">2021-05-29T14:40:00Z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