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008D" w:rsidRPr="007B18FE" w:rsidTr="0084008D">
        <w:trPr>
          <w:cantSplit/>
          <w:trHeight w:val="1080"/>
        </w:trPr>
        <w:tc>
          <w:tcPr>
            <w:tcW w:w="6588" w:type="dxa"/>
            <w:gridSpan w:val="2"/>
            <w:tcBorders>
              <w:top w:val="nil"/>
              <w:left w:val="nil"/>
              <w:bottom w:val="single" w:sz="12" w:space="0" w:color="auto"/>
              <w:right w:val="nil"/>
            </w:tcBorders>
          </w:tcPr>
          <w:p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bookmarkStart w:id="0" w:name="_GoBack"/>
            <w:r w:rsidRPr="007B18FE">
              <w:rPr>
                <w:rFonts w:ascii="Univers" w:hAnsi="Univers"/>
                <w:bCs w:val="0"/>
                <w:iCs/>
                <w:sz w:val="32"/>
                <w:szCs w:val="32"/>
              </w:rPr>
              <w:t>CBD</w:t>
            </w:r>
          </w:p>
        </w:tc>
        <w:tc>
          <w:tcPr>
            <w:tcW w:w="1440" w:type="dxa"/>
            <w:tcBorders>
              <w:top w:val="nil"/>
              <w:left w:val="nil"/>
              <w:bottom w:val="single" w:sz="12" w:space="0" w:color="auto"/>
              <w:right w:val="nil"/>
            </w:tcBorders>
          </w:tcPr>
          <w:p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rsidR="0084008D" w:rsidRPr="007B18FE" w:rsidRDefault="0084008D" w:rsidP="0084008D">
            <w:pPr>
              <w:tabs>
                <w:tab w:val="left" w:pos="-720"/>
              </w:tabs>
              <w:suppressAutoHyphens/>
              <w:spacing w:line="120" w:lineRule="auto"/>
            </w:pPr>
          </w:p>
        </w:tc>
      </w:tr>
      <w:tr w:rsidR="0084008D" w:rsidRPr="007B18FE" w:rsidTr="0084008D">
        <w:trPr>
          <w:cantSplit/>
          <w:trHeight w:val="1770"/>
        </w:trPr>
        <w:tc>
          <w:tcPr>
            <w:tcW w:w="4428" w:type="dxa"/>
            <w:tcBorders>
              <w:top w:val="nil"/>
              <w:left w:val="nil"/>
              <w:bottom w:val="single" w:sz="24" w:space="0" w:color="auto"/>
              <w:right w:val="nil"/>
            </w:tcBorders>
          </w:tcPr>
          <w:p w:rsidR="0084008D" w:rsidRPr="007B18FE" w:rsidRDefault="0084008D" w:rsidP="008A38E7">
            <w:pPr>
              <w:bidi w:val="0"/>
              <w:rPr>
                <w:sz w:val="22"/>
                <w:szCs w:val="22"/>
              </w:rPr>
            </w:pPr>
            <w:r w:rsidRPr="007B18FE">
              <w:rPr>
                <w:sz w:val="22"/>
                <w:szCs w:val="22"/>
              </w:rPr>
              <w:t>Distr.</w:t>
            </w:r>
          </w:p>
          <w:p w:rsidR="0084008D" w:rsidRPr="007B18FE" w:rsidRDefault="0084008D" w:rsidP="008A38E7">
            <w:pPr>
              <w:bidi w:val="0"/>
              <w:rPr>
                <w:sz w:val="22"/>
                <w:szCs w:val="22"/>
              </w:rPr>
            </w:pPr>
            <w:r w:rsidRPr="007B18FE">
              <w:rPr>
                <w:sz w:val="22"/>
                <w:szCs w:val="22"/>
              </w:rPr>
              <w:t>GENERAL</w:t>
            </w:r>
          </w:p>
          <w:p w:rsidR="0084008D" w:rsidRPr="007B18FE" w:rsidRDefault="0084008D" w:rsidP="008A38E7">
            <w:pPr>
              <w:pStyle w:val="Heading3"/>
              <w:bidi w:val="0"/>
              <w:spacing w:before="0" w:after="0" w:line="240" w:lineRule="auto"/>
              <w:jc w:val="left"/>
              <w:rPr>
                <w:rFonts w:eastAsia="YouYuan" w:cs="Simplified Arabic"/>
                <w:sz w:val="22"/>
                <w:szCs w:val="22"/>
                <w:lang w:val="en-US"/>
              </w:rPr>
            </w:pPr>
          </w:p>
          <w:p w:rsidR="0084008D" w:rsidRPr="007B18FE" w:rsidRDefault="007676BA" w:rsidP="007769D9">
            <w:pPr>
              <w:bidi w:val="0"/>
              <w:rPr>
                <w:sz w:val="22"/>
                <w:szCs w:val="22"/>
              </w:rPr>
            </w:pPr>
            <w:r w:rsidRPr="007676BA">
              <w:rPr>
                <w:sz w:val="22"/>
                <w:szCs w:val="22"/>
              </w:rPr>
              <w:t>CBD/COP/1</w:t>
            </w:r>
            <w:r w:rsidR="007769D9">
              <w:rPr>
                <w:sz w:val="22"/>
                <w:szCs w:val="22"/>
              </w:rPr>
              <w:t>5</w:t>
            </w:r>
            <w:r w:rsidRPr="007676BA">
              <w:rPr>
                <w:sz w:val="22"/>
                <w:szCs w:val="22"/>
              </w:rPr>
              <w:t>/</w:t>
            </w:r>
            <w:r w:rsidR="007769D9">
              <w:rPr>
                <w:sz w:val="22"/>
                <w:szCs w:val="22"/>
              </w:rPr>
              <w:t>3</w:t>
            </w:r>
          </w:p>
          <w:p w:rsidR="0084008D" w:rsidRDefault="007769D9" w:rsidP="00FA6745">
            <w:pPr>
              <w:bidi w:val="0"/>
              <w:jc w:val="left"/>
              <w:rPr>
                <w:sz w:val="22"/>
                <w:szCs w:val="22"/>
              </w:rPr>
            </w:pPr>
            <w:r>
              <w:rPr>
                <w:sz w:val="22"/>
                <w:szCs w:val="22"/>
              </w:rPr>
              <w:t>CBD/CP/MOP/10/3</w:t>
            </w:r>
          </w:p>
          <w:p w:rsidR="007769D9" w:rsidRDefault="007769D9" w:rsidP="007769D9">
            <w:pPr>
              <w:bidi w:val="0"/>
              <w:jc w:val="left"/>
              <w:rPr>
                <w:sz w:val="22"/>
                <w:szCs w:val="22"/>
              </w:rPr>
            </w:pPr>
            <w:r>
              <w:rPr>
                <w:sz w:val="22"/>
                <w:szCs w:val="22"/>
              </w:rPr>
              <w:t>CBD/NP/MOP/4/3</w:t>
            </w:r>
          </w:p>
          <w:p w:rsidR="007769D9" w:rsidRPr="007B18FE" w:rsidRDefault="007769D9" w:rsidP="007769D9">
            <w:pPr>
              <w:bidi w:val="0"/>
              <w:jc w:val="left"/>
              <w:rPr>
                <w:sz w:val="22"/>
              </w:rPr>
            </w:pPr>
            <w:r>
              <w:rPr>
                <w:sz w:val="22"/>
              </w:rPr>
              <w:t>25 August 2021</w:t>
            </w:r>
          </w:p>
          <w:p w:rsidR="00FA6745" w:rsidRPr="007B18FE" w:rsidRDefault="00FA6745" w:rsidP="00FA6745">
            <w:pPr>
              <w:bidi w:val="0"/>
              <w:jc w:val="left"/>
              <w:rPr>
                <w:sz w:val="22"/>
                <w:szCs w:val="22"/>
              </w:rPr>
            </w:pPr>
          </w:p>
          <w:p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tbl>
      <w:tblPr>
        <w:tblStyle w:val="TableGrid"/>
        <w:bidiVisual/>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216"/>
        <w:gridCol w:w="3216"/>
      </w:tblGrid>
      <w:tr w:rsidR="00687E20" w:rsidTr="003254C4">
        <w:tc>
          <w:tcPr>
            <w:tcW w:w="3216" w:type="dxa"/>
          </w:tcPr>
          <w:p w:rsidR="00687E20" w:rsidRPr="00E22C6B" w:rsidRDefault="00687E20" w:rsidP="002075E7">
            <w:pPr>
              <w:spacing w:before="40" w:line="197" w:lineRule="auto"/>
              <w:ind w:left="216" w:hanging="216"/>
              <w:jc w:val="left"/>
              <w:rPr>
                <w:b/>
                <w:bCs/>
                <w:sz w:val="24"/>
              </w:rPr>
            </w:pPr>
            <w:r w:rsidRPr="00E22C6B">
              <w:rPr>
                <w:b/>
                <w:bCs/>
                <w:sz w:val="24"/>
                <w:rtl/>
              </w:rPr>
              <w:t>مؤتمر الأطراف في الاتفاقية</w:t>
            </w:r>
            <w:r w:rsidRPr="00E22C6B">
              <w:rPr>
                <w:rFonts w:hint="cs"/>
                <w:b/>
                <w:bCs/>
                <w:sz w:val="24"/>
                <w:rtl/>
              </w:rPr>
              <w:t xml:space="preserve"> </w:t>
            </w:r>
            <w:r w:rsidRPr="00E22C6B">
              <w:rPr>
                <w:b/>
                <w:bCs/>
                <w:sz w:val="24"/>
                <w:rtl/>
              </w:rPr>
              <w:t>المتعلقة بالتنوع البيولوجي</w:t>
            </w:r>
          </w:p>
          <w:p w:rsidR="00687E20" w:rsidRPr="00E22C6B" w:rsidRDefault="00687E20" w:rsidP="00687E20">
            <w:pPr>
              <w:spacing w:line="197" w:lineRule="auto"/>
              <w:ind w:right="-180"/>
              <w:jc w:val="left"/>
              <w:rPr>
                <w:sz w:val="24"/>
                <w:rtl/>
              </w:rPr>
            </w:pPr>
            <w:r w:rsidRPr="00E22C6B">
              <w:rPr>
                <w:rFonts w:hint="cs"/>
                <w:sz w:val="24"/>
                <w:rtl/>
              </w:rPr>
              <w:t>الاجتماع الخامس عشر (الجزء الأول)</w:t>
            </w:r>
          </w:p>
          <w:p w:rsidR="00687E20" w:rsidRDefault="00687E20" w:rsidP="00687E20">
            <w:pPr>
              <w:spacing w:line="197" w:lineRule="auto"/>
              <w:jc w:val="left"/>
              <w:rPr>
                <w:sz w:val="24"/>
                <w:rtl/>
              </w:rPr>
            </w:pPr>
            <w:r w:rsidRPr="00E22C6B">
              <w:rPr>
                <w:rFonts w:hint="cs"/>
                <w:sz w:val="24"/>
                <w:rtl/>
                <w:lang w:bidi="ar-EG"/>
              </w:rPr>
              <w:t>البند 7 من جدول الأعمال المؤقت</w:t>
            </w:r>
            <w:r>
              <w:rPr>
                <w:rStyle w:val="FootnoteReference"/>
                <w:sz w:val="24"/>
                <w:rtl/>
              </w:rPr>
              <w:footnoteReference w:customMarkFollows="1" w:id="1"/>
              <w:t>*</w:t>
            </w:r>
          </w:p>
          <w:p w:rsidR="00687E20" w:rsidRDefault="00687E20" w:rsidP="00687E20">
            <w:pPr>
              <w:spacing w:line="197" w:lineRule="auto"/>
              <w:jc w:val="left"/>
              <w:rPr>
                <w:b/>
                <w:bCs/>
                <w:sz w:val="24"/>
                <w:rtl/>
              </w:rPr>
            </w:pPr>
            <w:r>
              <w:rPr>
                <w:rFonts w:hint="cs"/>
                <w:sz w:val="24"/>
                <w:rtl/>
              </w:rPr>
              <w:t>كونمينغ، الصين، 11-15 أكتوبر/ تشرين الأول 2021</w:t>
            </w:r>
          </w:p>
        </w:tc>
        <w:tc>
          <w:tcPr>
            <w:tcW w:w="3216" w:type="dxa"/>
          </w:tcPr>
          <w:p w:rsidR="00687E20" w:rsidRDefault="00687E20" w:rsidP="002075E7">
            <w:pPr>
              <w:spacing w:before="40" w:line="197" w:lineRule="auto"/>
              <w:ind w:left="216" w:hanging="216"/>
              <w:jc w:val="left"/>
              <w:rPr>
                <w:b/>
                <w:bCs/>
                <w:sz w:val="24"/>
                <w:rtl/>
                <w:lang w:bidi="ar-EG"/>
              </w:rPr>
            </w:pPr>
            <w:r w:rsidRPr="00E22C6B">
              <w:rPr>
                <w:rFonts w:hint="cs"/>
                <w:b/>
                <w:bCs/>
                <w:sz w:val="24"/>
                <w:rtl/>
              </w:rPr>
              <w:t xml:space="preserve">مؤتمر الأطراف في </w:t>
            </w:r>
            <w:r w:rsidRPr="00E22C6B">
              <w:rPr>
                <w:rFonts w:hint="cs"/>
                <w:b/>
                <w:bCs/>
                <w:sz w:val="24"/>
                <w:rtl/>
                <w:lang w:bidi="ar-EG"/>
              </w:rPr>
              <w:t>الاتفاقية المتعلقة بالتنوع البيولوجي العامل كاجتماع للأطراف في بروتوكول</w:t>
            </w:r>
            <w:r>
              <w:rPr>
                <w:rFonts w:hint="cs"/>
                <w:b/>
                <w:bCs/>
                <w:sz w:val="24"/>
                <w:rtl/>
                <w:lang w:bidi="ar-EG"/>
              </w:rPr>
              <w:t xml:space="preserve"> قرطاجنة للسلامة الأحيائية</w:t>
            </w:r>
          </w:p>
          <w:p w:rsidR="00687E20" w:rsidRDefault="00687E20" w:rsidP="00687E20">
            <w:pPr>
              <w:spacing w:line="197" w:lineRule="auto"/>
              <w:jc w:val="left"/>
              <w:rPr>
                <w:sz w:val="24"/>
                <w:rtl/>
                <w:lang w:bidi="ar-EG"/>
              </w:rPr>
            </w:pPr>
            <w:r w:rsidRPr="00E22C6B">
              <w:rPr>
                <w:rFonts w:hint="cs"/>
                <w:sz w:val="24"/>
                <w:rtl/>
              </w:rPr>
              <w:t>الاجتماع ال</w:t>
            </w:r>
            <w:r>
              <w:rPr>
                <w:rFonts w:hint="cs"/>
                <w:sz w:val="24"/>
                <w:rtl/>
              </w:rPr>
              <w:t>عاشر (الجزء الأول)</w:t>
            </w:r>
          </w:p>
          <w:p w:rsidR="00687E20" w:rsidRPr="00E22C6B" w:rsidRDefault="00687E20" w:rsidP="00687E20">
            <w:pPr>
              <w:spacing w:line="197" w:lineRule="auto"/>
              <w:jc w:val="left"/>
              <w:rPr>
                <w:sz w:val="24"/>
                <w:rtl/>
                <w:lang w:bidi="ar-EG"/>
              </w:rPr>
            </w:pPr>
            <w:r w:rsidRPr="00E22C6B">
              <w:rPr>
                <w:rFonts w:hint="cs"/>
                <w:sz w:val="24"/>
                <w:rtl/>
                <w:lang w:bidi="ar-EG"/>
              </w:rPr>
              <w:t>البند 6 من جدول الأعمال المؤقت</w:t>
            </w:r>
            <w:r>
              <w:rPr>
                <w:rStyle w:val="FootnoteReference"/>
                <w:sz w:val="24"/>
                <w:rtl/>
              </w:rPr>
              <w:footnoteReference w:customMarkFollows="1" w:id="2"/>
              <w:t>**</w:t>
            </w:r>
          </w:p>
          <w:p w:rsidR="00687E20" w:rsidRPr="00687E20" w:rsidRDefault="00687E20" w:rsidP="00687E20">
            <w:pPr>
              <w:spacing w:line="197" w:lineRule="auto"/>
              <w:jc w:val="left"/>
              <w:rPr>
                <w:sz w:val="24"/>
                <w:rtl/>
              </w:rPr>
            </w:pPr>
            <w:r>
              <w:rPr>
                <w:rFonts w:hint="cs"/>
                <w:sz w:val="24"/>
                <w:rtl/>
              </w:rPr>
              <w:t>كونمينغ، الصين، 11-15 أكتوبر/ تشرين الأول 2021</w:t>
            </w:r>
          </w:p>
        </w:tc>
        <w:tc>
          <w:tcPr>
            <w:tcW w:w="3216" w:type="dxa"/>
          </w:tcPr>
          <w:p w:rsidR="00687E20" w:rsidRPr="00E22C6B" w:rsidRDefault="00687E20" w:rsidP="002075E7">
            <w:pPr>
              <w:spacing w:before="40" w:line="197" w:lineRule="auto"/>
              <w:ind w:left="216" w:hanging="216"/>
              <w:jc w:val="left"/>
              <w:rPr>
                <w:sz w:val="24"/>
                <w:rtl/>
              </w:rPr>
            </w:pPr>
            <w:r w:rsidRPr="00E22C6B">
              <w:rPr>
                <w:rFonts w:hint="cs"/>
                <w:b/>
                <w:bCs/>
                <w:sz w:val="24"/>
                <w:rtl/>
              </w:rPr>
              <w:t xml:space="preserve">مؤتمر الأطراف في </w:t>
            </w:r>
            <w:r w:rsidRPr="00E22C6B">
              <w:rPr>
                <w:rFonts w:hint="cs"/>
                <w:b/>
                <w:bCs/>
                <w:sz w:val="24"/>
                <w:rtl/>
                <w:lang w:bidi="ar-EG"/>
              </w:rPr>
              <w:t>الاتفاقية المتعلقة بالتنوع البيولوجي العامل كاجتماع للأطراف في بروتوكول ناغويا بشأن الحصول على الموارد الجينية والتقاسم العادل والمنصف للمنا</w:t>
            </w:r>
            <w:r w:rsidRPr="00E22C6B">
              <w:rPr>
                <w:rFonts w:hint="cs"/>
                <w:b/>
                <w:bCs/>
                <w:sz w:val="24"/>
                <w:rtl/>
              </w:rPr>
              <w:t>فع الناشئة عن استخدامها</w:t>
            </w:r>
          </w:p>
          <w:p w:rsidR="00687E20" w:rsidRDefault="00687E20" w:rsidP="00687E20">
            <w:pPr>
              <w:spacing w:line="197" w:lineRule="auto"/>
              <w:jc w:val="left"/>
              <w:rPr>
                <w:sz w:val="24"/>
                <w:rtl/>
              </w:rPr>
            </w:pPr>
            <w:r w:rsidRPr="00E22C6B">
              <w:rPr>
                <w:rFonts w:hint="cs"/>
                <w:sz w:val="24"/>
                <w:rtl/>
              </w:rPr>
              <w:t>الاجتماع ال</w:t>
            </w:r>
            <w:r>
              <w:rPr>
                <w:rFonts w:hint="cs"/>
                <w:sz w:val="24"/>
                <w:rtl/>
              </w:rPr>
              <w:t>رابع(الجزء الأول)</w:t>
            </w:r>
          </w:p>
          <w:p w:rsidR="00687E20" w:rsidRPr="00E22C6B" w:rsidRDefault="00687E20" w:rsidP="00687E20">
            <w:pPr>
              <w:spacing w:line="197" w:lineRule="auto"/>
              <w:jc w:val="left"/>
              <w:rPr>
                <w:sz w:val="24"/>
                <w:rtl/>
                <w:lang w:bidi="ar-EG"/>
              </w:rPr>
            </w:pPr>
            <w:r w:rsidRPr="00E22C6B">
              <w:rPr>
                <w:rFonts w:hint="cs"/>
                <w:sz w:val="24"/>
                <w:rtl/>
                <w:lang w:bidi="ar-EG"/>
              </w:rPr>
              <w:t>البند 6 من جدول الأعمال المؤقت</w:t>
            </w:r>
            <w:r>
              <w:rPr>
                <w:rStyle w:val="FootnoteReference"/>
                <w:sz w:val="24"/>
                <w:rtl/>
              </w:rPr>
              <w:footnoteReference w:customMarkFollows="1" w:id="3"/>
              <w:t>***</w:t>
            </w:r>
          </w:p>
          <w:p w:rsidR="00687E20" w:rsidRDefault="00687E20" w:rsidP="002F216E">
            <w:pPr>
              <w:spacing w:after="120" w:line="197" w:lineRule="auto"/>
              <w:jc w:val="left"/>
              <w:rPr>
                <w:b/>
                <w:bCs/>
                <w:sz w:val="24"/>
                <w:rtl/>
              </w:rPr>
            </w:pPr>
            <w:r>
              <w:rPr>
                <w:rFonts w:hint="cs"/>
                <w:sz w:val="24"/>
                <w:rtl/>
              </w:rPr>
              <w:t>كونمينغ، الصين، 11-15 أكتوبر/ تشرين الأول 2021</w:t>
            </w:r>
          </w:p>
        </w:tc>
      </w:tr>
    </w:tbl>
    <w:p w:rsidR="0008758D" w:rsidRPr="007B18FE" w:rsidRDefault="0008758D" w:rsidP="000E409E">
      <w:pPr>
        <w:spacing w:line="120" w:lineRule="auto"/>
        <w:rPr>
          <w:lang w:bidi="ar-EG"/>
        </w:rPr>
      </w:pPr>
    </w:p>
    <w:p w:rsidR="00E84AFA" w:rsidRPr="007B18FE" w:rsidRDefault="000E665E" w:rsidP="001E3954">
      <w:pPr>
        <w:spacing w:after="120"/>
        <w:ind w:left="1080"/>
        <w:jc w:val="left"/>
        <w:rPr>
          <w:b/>
          <w:bCs/>
          <w:sz w:val="28"/>
          <w:szCs w:val="28"/>
          <w:rtl/>
          <w:lang w:bidi="ar-EG"/>
        </w:rPr>
      </w:pPr>
      <w:r>
        <w:rPr>
          <w:rFonts w:hint="cs"/>
          <w:b/>
          <w:bCs/>
          <w:sz w:val="28"/>
          <w:szCs w:val="28"/>
          <w:rtl/>
          <w:lang w:bidi="ar-EG"/>
        </w:rPr>
        <w:t xml:space="preserve">الميزانية </w:t>
      </w:r>
      <w:r w:rsidR="002075E7">
        <w:rPr>
          <w:rFonts w:hint="cs"/>
          <w:b/>
          <w:bCs/>
          <w:sz w:val="28"/>
          <w:szCs w:val="28"/>
          <w:rtl/>
          <w:lang w:bidi="ar-EG"/>
        </w:rPr>
        <w:t xml:space="preserve">المؤقتة </w:t>
      </w:r>
      <w:r>
        <w:rPr>
          <w:rFonts w:hint="cs"/>
          <w:b/>
          <w:bCs/>
          <w:sz w:val="28"/>
          <w:szCs w:val="28"/>
          <w:rtl/>
          <w:lang w:bidi="ar-EG"/>
        </w:rPr>
        <w:t>المقترحة ل</w:t>
      </w:r>
      <w:r w:rsidR="00B804F7">
        <w:rPr>
          <w:rFonts w:hint="cs"/>
          <w:b/>
          <w:bCs/>
          <w:sz w:val="28"/>
          <w:szCs w:val="28"/>
          <w:rtl/>
          <w:lang w:bidi="ar-EG"/>
        </w:rPr>
        <w:t>برنامج عمل ا</w:t>
      </w:r>
      <w:r w:rsidRPr="000E665E">
        <w:rPr>
          <w:b/>
          <w:bCs/>
          <w:sz w:val="28"/>
          <w:szCs w:val="28"/>
          <w:rtl/>
          <w:lang w:bidi="ar-EG"/>
        </w:rPr>
        <w:t>لاتفاقية المتعلقة بالتنوع البيولوجي</w:t>
      </w:r>
      <w:r w:rsidR="001E3954">
        <w:rPr>
          <w:rFonts w:hint="cs"/>
          <w:b/>
          <w:bCs/>
          <w:sz w:val="28"/>
          <w:szCs w:val="28"/>
          <w:rtl/>
          <w:lang w:bidi="ar-EG"/>
        </w:rPr>
        <w:t>،</w:t>
      </w:r>
      <w:r>
        <w:rPr>
          <w:rFonts w:hint="cs"/>
          <w:b/>
          <w:bCs/>
          <w:sz w:val="28"/>
          <w:szCs w:val="28"/>
          <w:rtl/>
          <w:lang w:bidi="ar-EG"/>
        </w:rPr>
        <w:t xml:space="preserve"> وبروتوكول قرطاجنة للسلامة الأحيائية وبروتوكول ناغويا بشأن الحصول وتقاسم المنافع </w:t>
      </w:r>
      <w:r w:rsidR="00687E20">
        <w:rPr>
          <w:rFonts w:hint="cs"/>
          <w:b/>
          <w:bCs/>
          <w:sz w:val="28"/>
          <w:szCs w:val="28"/>
          <w:rtl/>
          <w:lang w:bidi="ar-EG"/>
        </w:rPr>
        <w:t>ل</w:t>
      </w:r>
      <w:r w:rsidR="001E3954">
        <w:rPr>
          <w:rFonts w:hint="cs"/>
          <w:b/>
          <w:bCs/>
          <w:sz w:val="28"/>
          <w:szCs w:val="28"/>
          <w:rtl/>
          <w:lang w:bidi="ar-EG"/>
        </w:rPr>
        <w:t>عام</w:t>
      </w:r>
      <w:r w:rsidR="00687E20">
        <w:rPr>
          <w:rFonts w:hint="cs"/>
          <w:b/>
          <w:bCs/>
          <w:sz w:val="28"/>
          <w:szCs w:val="28"/>
          <w:rtl/>
          <w:lang w:bidi="ar-EG"/>
        </w:rPr>
        <w:t xml:space="preserve"> 202</w:t>
      </w:r>
      <w:r w:rsidR="001E7599">
        <w:rPr>
          <w:rFonts w:hint="cs"/>
          <w:b/>
          <w:bCs/>
          <w:sz w:val="28"/>
          <w:szCs w:val="28"/>
          <w:rtl/>
          <w:lang w:bidi="ar-EG"/>
        </w:rPr>
        <w:t>2</w:t>
      </w:r>
    </w:p>
    <w:p w:rsidR="00467DA2" w:rsidRPr="00687E20" w:rsidRDefault="00687E20" w:rsidP="001E7599">
      <w:pPr>
        <w:spacing w:after="120"/>
        <w:ind w:left="4"/>
        <w:jc w:val="center"/>
        <w:rPr>
          <w:i/>
          <w:iCs/>
          <w:sz w:val="24"/>
          <w:lang w:bidi="ar-EG"/>
        </w:rPr>
      </w:pPr>
      <w:r w:rsidRPr="00687E20">
        <w:rPr>
          <w:rFonts w:hint="cs"/>
          <w:i/>
          <w:iCs/>
          <w:sz w:val="24"/>
          <w:rtl/>
          <w:lang w:bidi="ar-EG"/>
        </w:rPr>
        <w:t>مذكرة من الأمينة التنفيذية</w:t>
      </w:r>
    </w:p>
    <w:p w:rsidR="002F216E" w:rsidRDefault="001E7599" w:rsidP="001E3954">
      <w:pPr>
        <w:pStyle w:val="ListParagraph"/>
        <w:numPr>
          <w:ilvl w:val="0"/>
          <w:numId w:val="1"/>
        </w:numPr>
        <w:tabs>
          <w:tab w:val="clear" w:pos="720"/>
        </w:tabs>
        <w:bidi/>
        <w:spacing w:after="120" w:line="216" w:lineRule="auto"/>
        <w:rPr>
          <w:rFonts w:cs="Simplified Arabic"/>
        </w:rPr>
      </w:pPr>
      <w:r>
        <w:rPr>
          <w:rFonts w:cs="Simplified Arabic" w:hint="cs"/>
          <w:rtl/>
        </w:rPr>
        <w:t xml:space="preserve">تأخر الاجتماع الخامس عشر لمؤتمر الأطراف، والاجتماع العاشر لمؤتمر الأطراف العامل كاجتماع للأطراف في بروتوكول قرطاجنة والاجتماع الرابع لمؤتمر الأطراف العامل كاجتماع للأطراف في بروتوكول ناغويا بسبب جائحة كوفيد-19 والقيود </w:t>
      </w:r>
      <w:r>
        <w:rPr>
          <w:rFonts w:cs="Simplified Arabic" w:hint="cs"/>
          <w:rtl/>
          <w:lang w:val="en-US"/>
        </w:rPr>
        <w:t xml:space="preserve">المصاحبة المفروضة على السفر وعقد تجمعات كبيرة في معظم أجزاء العالم. ونظرا لأن الاجتماعات قد تغيرت مواعيدها مرتين، تقرر، من أجل الحفاظ على الزخم السياسي، أن تعقد الاجتماعات في جزئين. وبناء عليه، سيعقد الجزء الأول (الجزء الأول) من الاجتماعات في الفترة من 11 إلى 15 أكتوبر/تشرين الأول 2021، ومعظمها على نحو إفتراضي. وسيدعا ممثلو الأطراف والمراقبين إلى المشاركة في الجزء الأول عبر الانترنت. وسيدعا رؤساء الدول والحكومات أيضا إلى الحضور، على نحو إفتراضي، في الجزء رفيع المستوى للتعبير عن إرادتهم السياسية والتزاماتهم. وسيدعا </w:t>
      </w:r>
      <w:r>
        <w:rPr>
          <w:rFonts w:cs="Simplified Arabic" w:hint="cs"/>
          <w:rtl/>
        </w:rPr>
        <w:t xml:space="preserve">مسؤولو الحكومات وممثلو الأمم المتحدة والمنظمات الدولية الأخرى ذات الصلة الموجودين بالفعل في الصين إلى الحضور </w:t>
      </w:r>
      <w:r w:rsidR="002F43D3">
        <w:rPr>
          <w:rFonts w:cs="Simplified Arabic" w:hint="cs"/>
          <w:rtl/>
        </w:rPr>
        <w:t>شخصيا في كونمينغ، الصين. ومن المعتزم عقد الجزء الثاني للاجتماعات حضوريا في الفترة 25 أبريل/نيسان إلى 8 مايو/أيار 2022 في كونمينغ، الصين.</w:t>
      </w:r>
    </w:p>
    <w:p w:rsidR="002F43D3" w:rsidRDefault="002F43D3" w:rsidP="001E3954">
      <w:pPr>
        <w:pStyle w:val="ListParagraph"/>
        <w:numPr>
          <w:ilvl w:val="0"/>
          <w:numId w:val="1"/>
        </w:numPr>
        <w:tabs>
          <w:tab w:val="clear" w:pos="720"/>
        </w:tabs>
        <w:bidi/>
        <w:spacing w:after="120" w:line="216" w:lineRule="auto"/>
        <w:rPr>
          <w:rFonts w:cs="Simplified Arabic"/>
        </w:rPr>
      </w:pPr>
      <w:r>
        <w:rPr>
          <w:rFonts w:cs="Simplified Arabic" w:hint="cs"/>
          <w:rtl/>
        </w:rPr>
        <w:t>ومن شأن تباعد الاجتماعات في جزئين أن يسمح للهيئات الفرعية أن تستكمل عملها، بما في ذلك الانتهاء من صياغة مسودة الإطار العالمي للتنوع البيولوجي لما بعد عام 2020 لكي ينظر فيها الجزء الثاني من الاجتماعات. و</w:t>
      </w:r>
      <w:r w:rsidR="001E3954">
        <w:rPr>
          <w:rFonts w:cs="Simplified Arabic" w:hint="cs"/>
          <w:rtl/>
        </w:rPr>
        <w:t>إلى حين</w:t>
      </w:r>
      <w:r>
        <w:rPr>
          <w:rFonts w:cs="Simplified Arabic" w:hint="cs"/>
          <w:rtl/>
        </w:rPr>
        <w:t xml:space="preserve"> </w:t>
      </w:r>
      <w:r>
        <w:rPr>
          <w:rFonts w:cs="Simplified Arabic" w:hint="cs"/>
          <w:rtl/>
        </w:rPr>
        <w:lastRenderedPageBreak/>
        <w:t xml:space="preserve">نتيجة هذه الاجتماعات، </w:t>
      </w:r>
      <w:r w:rsidR="001E3954">
        <w:rPr>
          <w:rFonts w:cs="Simplified Arabic" w:hint="cs"/>
          <w:rtl/>
        </w:rPr>
        <w:t>يحتاج الأمر</w:t>
      </w:r>
      <w:r>
        <w:rPr>
          <w:rFonts w:cs="Simplified Arabic" w:hint="cs"/>
          <w:rtl/>
        </w:rPr>
        <w:t xml:space="preserve"> إلى ترتيبات تمويلية </w:t>
      </w:r>
      <w:r w:rsidR="001E3954">
        <w:rPr>
          <w:rFonts w:cs="Simplified Arabic" w:hint="cs"/>
          <w:rtl/>
        </w:rPr>
        <w:t xml:space="preserve">بديلة </w:t>
      </w:r>
      <w:r>
        <w:rPr>
          <w:rFonts w:cs="Simplified Arabic" w:hint="cs"/>
          <w:rtl/>
        </w:rPr>
        <w:t>للسماح بالعمليات المستمرة للاتفاقية بعد 31 ديسمبر/كانون الأول 2</w:t>
      </w:r>
      <w:r w:rsidR="001E3954">
        <w:rPr>
          <w:rFonts w:cs="Simplified Arabic" w:hint="cs"/>
          <w:rtl/>
        </w:rPr>
        <w:t>021، بما في ذلك تشغيل الأمانة و</w:t>
      </w:r>
      <w:r>
        <w:rPr>
          <w:rFonts w:cs="Simplified Arabic" w:hint="cs"/>
          <w:rtl/>
        </w:rPr>
        <w:t xml:space="preserve">عقد الاجتماعات </w:t>
      </w:r>
      <w:r w:rsidR="00721FB9">
        <w:rPr>
          <w:rFonts w:cs="Simplified Arabic" w:hint="cs"/>
          <w:rtl/>
        </w:rPr>
        <w:t>التي تغير موع</w:t>
      </w:r>
      <w:r w:rsidR="001E3954">
        <w:rPr>
          <w:rFonts w:cs="Simplified Arabic" w:hint="cs"/>
          <w:rtl/>
        </w:rPr>
        <w:t>د</w:t>
      </w:r>
      <w:r w:rsidR="00721FB9">
        <w:rPr>
          <w:rFonts w:cs="Simplified Arabic" w:hint="cs"/>
          <w:rtl/>
        </w:rPr>
        <w:t xml:space="preserve"> عقد</w:t>
      </w:r>
      <w:r w:rsidR="001E3954">
        <w:rPr>
          <w:rFonts w:cs="Simplified Arabic" w:hint="cs"/>
          <w:rtl/>
        </w:rPr>
        <w:t>ها</w:t>
      </w:r>
      <w:r>
        <w:rPr>
          <w:rFonts w:cs="Simplified Arabic" w:hint="cs"/>
          <w:rtl/>
        </w:rPr>
        <w:t xml:space="preserve"> في عام 2022.</w:t>
      </w:r>
    </w:p>
    <w:p w:rsidR="002F43D3" w:rsidRDefault="002F43D3" w:rsidP="001E3954">
      <w:pPr>
        <w:pStyle w:val="ListParagraph"/>
        <w:numPr>
          <w:ilvl w:val="0"/>
          <w:numId w:val="1"/>
        </w:numPr>
        <w:tabs>
          <w:tab w:val="clear" w:pos="720"/>
        </w:tabs>
        <w:bidi/>
        <w:spacing w:after="120" w:line="216" w:lineRule="auto"/>
        <w:rPr>
          <w:rFonts w:cs="Simplified Arabic"/>
        </w:rPr>
      </w:pPr>
      <w:r>
        <w:rPr>
          <w:rFonts w:cs="Simplified Arabic" w:hint="cs"/>
          <w:rtl/>
        </w:rPr>
        <w:t xml:space="preserve">ونظر مكتب مؤتمر الأطراف في هذه المسألة واقترح، على أساس استثنائي، أن تنظر الأطراف وتعتمد، خلال الجزء الأول من الاجتماعات، ميزانية مؤقتة لعام 2022، بينما سيتم النظر في الميزانية العادية أو الكاملة للفترة 2023-2024 </w:t>
      </w:r>
      <w:r w:rsidR="005F6C79">
        <w:rPr>
          <w:rFonts w:cs="Simplified Arabic" w:hint="cs"/>
          <w:rtl/>
        </w:rPr>
        <w:t>خلال الجزء الثاني من الاجتماعات، في كونمينغ في عام 2022. و</w:t>
      </w:r>
      <w:r w:rsidR="001E3954">
        <w:rPr>
          <w:rFonts w:cs="Simplified Arabic" w:hint="cs"/>
          <w:rtl/>
        </w:rPr>
        <w:t>أ</w:t>
      </w:r>
      <w:r w:rsidR="005F6C79">
        <w:rPr>
          <w:rFonts w:cs="Simplified Arabic" w:hint="cs"/>
          <w:rtl/>
        </w:rPr>
        <w:t>عد</w:t>
      </w:r>
      <w:r w:rsidR="001E3954">
        <w:rPr>
          <w:rFonts w:cs="Simplified Arabic" w:hint="cs"/>
          <w:rtl/>
        </w:rPr>
        <w:t>ت</w:t>
      </w:r>
      <w:r w:rsidR="005F6C79">
        <w:rPr>
          <w:rFonts w:cs="Simplified Arabic" w:hint="cs"/>
          <w:rtl/>
        </w:rPr>
        <w:t xml:space="preserve"> الأمينة التنفيذية بناء على ذلك ميزانية مؤقتة لعام 2022، على النحو الوارد هنا.</w:t>
      </w:r>
    </w:p>
    <w:p w:rsidR="005F6C79" w:rsidRDefault="005F6C79" w:rsidP="00C74B76">
      <w:pPr>
        <w:pStyle w:val="ListParagraph"/>
        <w:numPr>
          <w:ilvl w:val="0"/>
          <w:numId w:val="1"/>
        </w:numPr>
        <w:tabs>
          <w:tab w:val="clear" w:pos="720"/>
        </w:tabs>
        <w:bidi/>
        <w:spacing w:after="120" w:line="216" w:lineRule="auto"/>
        <w:rPr>
          <w:rFonts w:cs="Simplified Arabic"/>
        </w:rPr>
      </w:pPr>
      <w:r>
        <w:rPr>
          <w:rFonts w:cs="Simplified Arabic" w:hint="cs"/>
          <w:rtl/>
        </w:rPr>
        <w:t xml:space="preserve">وتنقسم الوثيقة الحالية إلى خمسة أقسام. </w:t>
      </w:r>
      <w:r w:rsidR="001E3954">
        <w:rPr>
          <w:rFonts w:cs="Simplified Arabic" w:hint="cs"/>
          <w:rtl/>
        </w:rPr>
        <w:t>و</w:t>
      </w:r>
      <w:r>
        <w:rPr>
          <w:rFonts w:cs="Simplified Arabic" w:hint="cs"/>
          <w:rtl/>
        </w:rPr>
        <w:t>يتناول القسم الأول الدخل وأداء الميزانية لفترة السنتين 2019-2020 ولعام 2021. وفي القسم الثاني، تقدم الأمانة مقترحا لميزانية متكاملة مؤقتة لتقديم موارد للعمليات المستمرة للاتفاقية والبروتوكولين، بما في ذلك الأمانة، خلال العام 2022 إلى حين اعتماد ميزانية لفترة السنتين 2023-2024. وترد في الأقسام الثالث والرابع والخامس مشاريع المقررات لكي ينظر فيها مؤتمر الأطراف ومؤتمري الأطراف العاملين كاجتماع للأطراف في بروتوكول قرطاجنة وكاجتماع للأطراف في بروتوكول ناغويا.</w:t>
      </w:r>
    </w:p>
    <w:p w:rsidR="005F6C79" w:rsidRDefault="005F6C79" w:rsidP="00721FB9">
      <w:pPr>
        <w:pStyle w:val="ListParagraph"/>
        <w:numPr>
          <w:ilvl w:val="0"/>
          <w:numId w:val="1"/>
        </w:numPr>
        <w:tabs>
          <w:tab w:val="clear" w:pos="720"/>
        </w:tabs>
        <w:bidi/>
        <w:spacing w:after="120" w:line="216" w:lineRule="auto"/>
        <w:rPr>
          <w:rFonts w:cs="Simplified Arabic"/>
        </w:rPr>
      </w:pPr>
      <w:r>
        <w:rPr>
          <w:rFonts w:cs="Simplified Arabic" w:hint="cs"/>
          <w:rtl/>
        </w:rPr>
        <w:t xml:space="preserve">ومن المفهوم أن الجزء الثاني للاجتماع الخامس عشر لمؤتمر الأطراف واجتماعات الأطراف المتزامنة </w:t>
      </w:r>
      <w:r w:rsidR="00721FB9">
        <w:rPr>
          <w:rFonts w:cs="Simplified Arabic" w:hint="cs"/>
          <w:rtl/>
        </w:rPr>
        <w:t xml:space="preserve">في البروتوكولين </w:t>
      </w:r>
      <w:r>
        <w:rPr>
          <w:rFonts w:cs="Simplified Arabic" w:hint="cs"/>
          <w:rtl/>
        </w:rPr>
        <w:t>ستنظر في الميزانية الكاملة المستندة إلى النتائج لفترة السنتين 2023-2024، أو للفترة التي قد يقرر مؤتمر الأطراف ومؤتمري الأطراف العاملين كاجتماعات للأطراف في البروتوكولين، بما يتماشى مع القواعد المالية.</w:t>
      </w:r>
      <w:r>
        <w:rPr>
          <w:rStyle w:val="FootnoteReference"/>
          <w:rtl/>
        </w:rPr>
        <w:footnoteReference w:id="4"/>
      </w:r>
      <w:r>
        <w:rPr>
          <w:rFonts w:cs="Simplified Arabic" w:hint="cs"/>
          <w:rtl/>
        </w:rPr>
        <w:t xml:space="preserve"> </w:t>
      </w:r>
      <w:r w:rsidR="003254C4">
        <w:rPr>
          <w:rFonts w:cs="Simplified Arabic" w:hint="cs"/>
          <w:rtl/>
        </w:rPr>
        <w:t>ونتيجة لذلك، كانت الميزانية المؤقتة م</w:t>
      </w:r>
      <w:r w:rsidR="00721FB9">
        <w:rPr>
          <w:rFonts w:cs="Simplified Arabic" w:hint="cs"/>
          <w:rtl/>
        </w:rPr>
        <w:t>حدود</w:t>
      </w:r>
      <w:r w:rsidR="003254C4">
        <w:rPr>
          <w:rFonts w:cs="Simplified Arabic" w:hint="cs"/>
          <w:rtl/>
        </w:rPr>
        <w:t xml:space="preserve">ة من حيث النطاق لتغطي أساسا أكثر المتطلبات التشغيلية الوشيكة للاتفاقية والبروتوكولين، التي تتضمن إعداد وعقد الجزء الثاني للاجتماع الخامس عشر لمؤتمر الأطراف والاجتماعات الأخرى التي </w:t>
      </w:r>
      <w:r w:rsidR="0003718B">
        <w:rPr>
          <w:rFonts w:cs="Simplified Arabic" w:hint="cs"/>
          <w:rtl/>
        </w:rPr>
        <w:t xml:space="preserve">تغير موعد عقدها إلى </w:t>
      </w:r>
      <w:r w:rsidR="003254C4">
        <w:rPr>
          <w:rFonts w:cs="Simplified Arabic" w:hint="cs"/>
          <w:rtl/>
        </w:rPr>
        <w:t>عام 2022.</w:t>
      </w:r>
    </w:p>
    <w:p w:rsidR="003254C4" w:rsidRPr="003254C4" w:rsidRDefault="003254C4" w:rsidP="003254C4">
      <w:pPr>
        <w:spacing w:after="120"/>
        <w:jc w:val="center"/>
        <w:rPr>
          <w:b/>
          <w:bCs/>
          <w:sz w:val="28"/>
          <w:szCs w:val="28"/>
        </w:rPr>
      </w:pPr>
      <w:r w:rsidRPr="003254C4">
        <w:rPr>
          <w:rFonts w:hint="cs"/>
          <w:b/>
          <w:bCs/>
          <w:sz w:val="28"/>
          <w:szCs w:val="28"/>
          <w:rtl/>
        </w:rPr>
        <w:t>أولا -</w:t>
      </w:r>
      <w:r w:rsidRPr="003254C4">
        <w:rPr>
          <w:rFonts w:hint="cs"/>
          <w:b/>
          <w:bCs/>
          <w:sz w:val="28"/>
          <w:szCs w:val="28"/>
          <w:rtl/>
        </w:rPr>
        <w:tab/>
        <w:t>موجز ل</w:t>
      </w:r>
      <w:r>
        <w:rPr>
          <w:rFonts w:hint="cs"/>
          <w:b/>
          <w:bCs/>
          <w:sz w:val="28"/>
          <w:szCs w:val="28"/>
          <w:rtl/>
        </w:rPr>
        <w:t>لإيرادات</w:t>
      </w:r>
      <w:r w:rsidRPr="003254C4">
        <w:rPr>
          <w:rFonts w:hint="cs"/>
          <w:b/>
          <w:bCs/>
          <w:sz w:val="28"/>
          <w:szCs w:val="28"/>
          <w:rtl/>
        </w:rPr>
        <w:t xml:space="preserve"> وأداء الميزانية لفترة السنتين 2019-2020</w:t>
      </w:r>
    </w:p>
    <w:p w:rsidR="003254C4" w:rsidRPr="003254C4" w:rsidRDefault="003254C4" w:rsidP="003254C4">
      <w:pPr>
        <w:pStyle w:val="ListParagraph"/>
        <w:bidi/>
        <w:spacing w:after="120" w:line="216" w:lineRule="auto"/>
        <w:ind w:left="0"/>
        <w:jc w:val="center"/>
        <w:rPr>
          <w:rFonts w:cs="Simplified Arabic"/>
          <w:b/>
          <w:bCs/>
          <w:rtl/>
        </w:rPr>
      </w:pPr>
      <w:r w:rsidRPr="003254C4">
        <w:rPr>
          <w:rFonts w:cs="Simplified Arabic" w:hint="cs"/>
          <w:b/>
          <w:bCs/>
          <w:rtl/>
        </w:rPr>
        <w:t>ألف -</w:t>
      </w:r>
      <w:r w:rsidRPr="003254C4">
        <w:rPr>
          <w:rFonts w:cs="Simplified Arabic" w:hint="cs"/>
          <w:b/>
          <w:bCs/>
          <w:rtl/>
        </w:rPr>
        <w:tab/>
        <w:t>الإيرادات</w:t>
      </w:r>
    </w:p>
    <w:p w:rsidR="003254C4" w:rsidRPr="003254C4" w:rsidRDefault="003254C4" w:rsidP="003254C4">
      <w:pPr>
        <w:pStyle w:val="ListParagraph"/>
        <w:bidi/>
        <w:spacing w:after="120" w:line="216" w:lineRule="auto"/>
        <w:ind w:left="0"/>
        <w:jc w:val="center"/>
        <w:rPr>
          <w:rFonts w:cs="Simplified Arabic"/>
          <w:i/>
          <w:iCs/>
        </w:rPr>
      </w:pPr>
      <w:r w:rsidRPr="003254C4">
        <w:rPr>
          <w:rFonts w:cs="Simplified Arabic" w:hint="cs"/>
          <w:i/>
          <w:iCs/>
          <w:rtl/>
        </w:rPr>
        <w:t>1-</w:t>
      </w:r>
      <w:r w:rsidRPr="003254C4">
        <w:rPr>
          <w:rFonts w:cs="Simplified Arabic" w:hint="cs"/>
          <w:i/>
          <w:iCs/>
          <w:rtl/>
        </w:rPr>
        <w:tab/>
        <w:t>الميزانية المعتمدة للفترة 2019-2020</w:t>
      </w:r>
    </w:p>
    <w:p w:rsidR="003254C4" w:rsidRPr="00783F51" w:rsidRDefault="003254C4" w:rsidP="00721FB9">
      <w:pPr>
        <w:pStyle w:val="ListParagraph"/>
        <w:numPr>
          <w:ilvl w:val="0"/>
          <w:numId w:val="1"/>
        </w:numPr>
        <w:tabs>
          <w:tab w:val="clear" w:pos="720"/>
        </w:tabs>
        <w:bidi/>
        <w:spacing w:after="120" w:line="216" w:lineRule="auto"/>
        <w:rPr>
          <w:rFonts w:cs="Simplified Arabic"/>
        </w:rPr>
      </w:pPr>
      <w:r>
        <w:rPr>
          <w:rFonts w:cs="Simplified Arabic" w:hint="cs"/>
          <w:rtl/>
        </w:rPr>
        <w:t>في المقررات 14/37 و</w:t>
      </w:r>
      <w:r>
        <w:rPr>
          <w:rFonts w:cs="Simplified Arabic"/>
          <w:lang w:val="en-US"/>
        </w:rPr>
        <w:t>CP-9/16</w:t>
      </w:r>
      <w:r>
        <w:rPr>
          <w:rFonts w:cs="Simplified Arabic" w:hint="cs"/>
          <w:rtl/>
        </w:rPr>
        <w:t xml:space="preserve"> و</w:t>
      </w:r>
      <w:r>
        <w:rPr>
          <w:rFonts w:cs="Simplified Arabic"/>
          <w:lang w:val="en-US"/>
        </w:rPr>
        <w:t>NP-3-16</w:t>
      </w:r>
      <w:r>
        <w:rPr>
          <w:rFonts w:cs="Simplified Arabic" w:hint="cs"/>
          <w:rtl/>
        </w:rPr>
        <w:t xml:space="preserve">، اعتمد مؤتمر الأطراف ومؤتمر الأطراف العامل كاجتماعين للأطراف في البروتوكولين، على التوالي، ميزانية أساسية متكاملة بمقدار </w:t>
      </w:r>
      <w:r>
        <w:rPr>
          <w:rFonts w:cs="Simplified Arabic"/>
          <w:lang w:val="en-US"/>
        </w:rPr>
        <w:t>18,948,900</w:t>
      </w:r>
      <w:r>
        <w:rPr>
          <w:rFonts w:cs="Simplified Arabic" w:hint="cs"/>
          <w:rtl/>
          <w:lang w:val="en-US" w:bidi="ar-EG"/>
        </w:rPr>
        <w:t xml:space="preserve"> دولار أمريكي لعام 2019 وبمقدار </w:t>
      </w:r>
      <w:r>
        <w:rPr>
          <w:rFonts w:cs="Simplified Arabic"/>
          <w:lang w:val="en-US" w:bidi="ar-EG"/>
        </w:rPr>
        <w:t>19,895,200</w:t>
      </w:r>
      <w:r>
        <w:rPr>
          <w:rFonts w:cs="Simplified Arabic" w:hint="cs"/>
          <w:rtl/>
          <w:lang w:val="en-US" w:bidi="ar-EG"/>
        </w:rPr>
        <w:t xml:space="preserve"> دولار أمريكي لعام 2020، أي </w:t>
      </w:r>
      <w:r w:rsidR="00783F51">
        <w:rPr>
          <w:rFonts w:cs="Simplified Arabic"/>
          <w:lang w:val="en-US" w:bidi="ar-EG"/>
        </w:rPr>
        <w:t>38,844,100</w:t>
      </w:r>
      <w:r w:rsidR="00783F51">
        <w:rPr>
          <w:rFonts w:cs="Simplified Arabic" w:hint="cs"/>
          <w:rtl/>
          <w:lang w:val="en-US" w:bidi="ar-EG"/>
        </w:rPr>
        <w:t xml:space="preserve"> دولار أمريكي لفترة السنتين. وبعد خصم الوفورات من الفترة السابقة ومساهمة البلد المضيف، بلغ إجمالي ال</w:t>
      </w:r>
      <w:r w:rsidR="00721FB9">
        <w:rPr>
          <w:rFonts w:cs="Simplified Arabic" w:hint="cs"/>
          <w:rtl/>
          <w:lang w:val="en-US" w:bidi="ar-EG"/>
        </w:rPr>
        <w:t>اشتراك</w:t>
      </w:r>
      <w:r w:rsidR="00783F51">
        <w:rPr>
          <w:rFonts w:cs="Simplified Arabic" w:hint="cs"/>
          <w:rtl/>
          <w:lang w:val="en-US" w:bidi="ar-EG"/>
        </w:rPr>
        <w:t xml:space="preserve">ات المقررة  لعامي 2019 و2020 </w:t>
      </w:r>
      <w:r w:rsidR="00721FB9">
        <w:rPr>
          <w:rFonts w:cs="Simplified Arabic"/>
          <w:lang w:val="en-US" w:bidi="ar-EG"/>
        </w:rPr>
        <w:t>32,984,700</w:t>
      </w:r>
      <w:r w:rsidR="00721FB9">
        <w:rPr>
          <w:rFonts w:cs="Simplified Arabic" w:hint="cs"/>
          <w:rtl/>
          <w:lang w:val="en-US" w:bidi="ar-EG"/>
        </w:rPr>
        <w:t xml:space="preserve"> دولار أمريكي لفترة السنتين. وتبلغ الاشتراكات المقررة لأطراف جديدة في البروتوكولين في عامي 2019 و2020 </w:t>
      </w:r>
      <w:r w:rsidR="00783F51">
        <w:rPr>
          <w:rFonts w:cs="Simplified Arabic" w:hint="cs"/>
          <w:rtl/>
          <w:lang w:val="en-US" w:bidi="ar-EG"/>
        </w:rPr>
        <w:t xml:space="preserve">(17 بلدا صدقوا على بروتوكول ناغويا وأصبح بلدان أطرافا في بروتوكول قرطاجنة) </w:t>
      </w:r>
      <w:r w:rsidR="00721FB9">
        <w:rPr>
          <w:rFonts w:cs="Simplified Arabic" w:hint="cs"/>
          <w:rtl/>
          <w:lang w:val="en-US" w:bidi="ar-EG"/>
        </w:rPr>
        <w:t>مبلغا قدره</w:t>
      </w:r>
      <w:r w:rsidR="00783F51">
        <w:rPr>
          <w:rFonts w:cs="Simplified Arabic" w:hint="cs"/>
          <w:rtl/>
          <w:lang w:val="en-US" w:bidi="ar-EG"/>
        </w:rPr>
        <w:t xml:space="preserve"> </w:t>
      </w:r>
      <w:r w:rsidR="00783F51">
        <w:rPr>
          <w:rFonts w:cs="Simplified Arabic"/>
          <w:lang w:val="en-US" w:bidi="ar-EG"/>
        </w:rPr>
        <w:t xml:space="preserve"> 94,000</w:t>
      </w:r>
      <w:r w:rsidR="00783F51">
        <w:rPr>
          <w:rFonts w:cs="Simplified Arabic" w:hint="cs"/>
          <w:rtl/>
          <w:lang w:val="en-US" w:bidi="ar-EG"/>
        </w:rPr>
        <w:t>دولارا أمريكيا. وبذلك، يبلغ إجمالي ال</w:t>
      </w:r>
      <w:r w:rsidR="00721FB9">
        <w:rPr>
          <w:rFonts w:cs="Simplified Arabic" w:hint="cs"/>
          <w:rtl/>
          <w:lang w:val="en-US" w:bidi="ar-EG"/>
        </w:rPr>
        <w:t>ا</w:t>
      </w:r>
      <w:r w:rsidR="0003718B">
        <w:rPr>
          <w:rFonts w:cs="Simplified Arabic" w:hint="cs"/>
          <w:rtl/>
          <w:lang w:val="en-US" w:bidi="ar-EG"/>
        </w:rPr>
        <w:t>شتراك</w:t>
      </w:r>
      <w:r w:rsidR="00783F51">
        <w:rPr>
          <w:rFonts w:cs="Simplified Arabic" w:hint="cs"/>
          <w:rtl/>
          <w:lang w:val="en-US" w:bidi="ar-EG"/>
        </w:rPr>
        <w:t xml:space="preserve">ات المقررة </w:t>
      </w:r>
      <w:r w:rsidR="00783F51">
        <w:rPr>
          <w:rFonts w:cs="Simplified Arabic"/>
          <w:lang w:val="en-US" w:bidi="ar-EG"/>
        </w:rPr>
        <w:t>33,078,700</w:t>
      </w:r>
      <w:r w:rsidR="00783F51">
        <w:rPr>
          <w:rFonts w:cs="Simplified Arabic" w:hint="cs"/>
          <w:rtl/>
          <w:lang w:val="en-US" w:bidi="ar-EG"/>
        </w:rPr>
        <w:t xml:space="preserve"> دولار أمريكي، يتألف من </w:t>
      </w:r>
      <w:r w:rsidR="00783F51">
        <w:rPr>
          <w:rFonts w:cs="Simplified Arabic"/>
          <w:lang w:val="en-US" w:bidi="ar-EG"/>
        </w:rPr>
        <w:t>16,045,000</w:t>
      </w:r>
      <w:r w:rsidR="00783F51">
        <w:rPr>
          <w:rFonts w:cs="Simplified Arabic" w:hint="cs"/>
          <w:rtl/>
          <w:lang w:val="en-US" w:bidi="ar-EG"/>
        </w:rPr>
        <w:t xml:space="preserve"> دولار أمريكي لعام 2019 و</w:t>
      </w:r>
      <w:r w:rsidR="00783F51">
        <w:rPr>
          <w:rFonts w:cs="Simplified Arabic"/>
          <w:lang w:val="en-US" w:bidi="ar-EG"/>
        </w:rPr>
        <w:t>17,033,700</w:t>
      </w:r>
      <w:r w:rsidR="00783F51">
        <w:rPr>
          <w:rFonts w:cs="Simplified Arabic" w:hint="cs"/>
          <w:rtl/>
          <w:lang w:val="en-US" w:bidi="ar-EG"/>
        </w:rPr>
        <w:t xml:space="preserve"> دولار أمريكي لعام 2020. وبالنسبة لفترة السنتين 2019-2020، استملت الأمانة، حتى 30 يونيه/حزيران 2021، </w:t>
      </w:r>
      <w:r w:rsidR="0003718B">
        <w:rPr>
          <w:rFonts w:cs="Simplified Arabic" w:hint="cs"/>
          <w:rtl/>
          <w:lang w:val="en-US" w:bidi="ar-EG"/>
        </w:rPr>
        <w:t>إشتراك</w:t>
      </w:r>
      <w:r w:rsidR="00783F51">
        <w:rPr>
          <w:rFonts w:cs="Simplified Arabic" w:hint="cs"/>
          <w:rtl/>
          <w:lang w:val="en-US" w:bidi="ar-EG"/>
        </w:rPr>
        <w:t xml:space="preserve">ات يبلغ مجموعها </w:t>
      </w:r>
      <w:r w:rsidR="00783F51">
        <w:rPr>
          <w:rFonts w:cs="Simplified Arabic"/>
          <w:lang w:val="en-US" w:bidi="ar-EG"/>
        </w:rPr>
        <w:t>29,852,600</w:t>
      </w:r>
      <w:r w:rsidR="00783F51">
        <w:rPr>
          <w:rFonts w:cs="Simplified Arabic" w:hint="cs"/>
          <w:rtl/>
          <w:lang w:val="en-US" w:bidi="ar-EG"/>
        </w:rPr>
        <w:t xml:space="preserve"> دولار أمريكي.</w:t>
      </w:r>
    </w:p>
    <w:p w:rsidR="00783F51" w:rsidRDefault="00783F51" w:rsidP="007244BA">
      <w:pPr>
        <w:pStyle w:val="ListParagraph"/>
        <w:numPr>
          <w:ilvl w:val="0"/>
          <w:numId w:val="1"/>
        </w:numPr>
        <w:tabs>
          <w:tab w:val="clear" w:pos="720"/>
        </w:tabs>
        <w:bidi/>
        <w:spacing w:after="120" w:line="216" w:lineRule="auto"/>
        <w:rPr>
          <w:rFonts w:cs="Simplified Arabic"/>
        </w:rPr>
      </w:pPr>
      <w:r>
        <w:rPr>
          <w:rFonts w:cs="Simplified Arabic" w:hint="cs"/>
          <w:rtl/>
          <w:lang w:bidi="ar-EG"/>
        </w:rPr>
        <w:t xml:space="preserve">ويبلغ معدل التحصيل حتى اليوم للعامين 2019 و2020، على التوالي، </w:t>
      </w:r>
      <w:r>
        <w:rPr>
          <w:rFonts w:cs="Simplified Arabic"/>
          <w:lang w:val="en-US" w:bidi="ar-EG"/>
        </w:rPr>
        <w:t>93.50</w:t>
      </w:r>
      <w:r>
        <w:rPr>
          <w:rFonts w:cs="Simplified Arabic" w:hint="cs"/>
          <w:rtl/>
          <w:lang w:val="en-US" w:bidi="ar-EG"/>
        </w:rPr>
        <w:t xml:space="preserve"> </w:t>
      </w:r>
      <w:r w:rsidR="007244BA">
        <w:rPr>
          <w:rFonts w:cs="Simplified Arabic" w:hint="cs"/>
          <w:rtl/>
          <w:lang w:val="en-US" w:bidi="ar-EG"/>
        </w:rPr>
        <w:t xml:space="preserve">في المائة </w:t>
      </w:r>
      <w:r>
        <w:rPr>
          <w:rFonts w:cs="Simplified Arabic" w:hint="cs"/>
          <w:rtl/>
          <w:lang w:val="en-US" w:bidi="ar-EG"/>
        </w:rPr>
        <w:t>و</w:t>
      </w:r>
      <w:r>
        <w:rPr>
          <w:rFonts w:cs="Simplified Arabic"/>
          <w:lang w:val="en-US" w:bidi="ar-EG"/>
        </w:rPr>
        <w:t>87.18</w:t>
      </w:r>
      <w:r>
        <w:rPr>
          <w:rFonts w:cs="Simplified Arabic" w:hint="cs"/>
          <w:rtl/>
          <w:lang w:val="en-US" w:bidi="ar-EG"/>
        </w:rPr>
        <w:t xml:space="preserve"> في المائة، مما يعطي معدل تحصيل عام لفترة السنتين يبلغ </w:t>
      </w:r>
      <w:r>
        <w:rPr>
          <w:rFonts w:cs="Simplified Arabic"/>
          <w:lang w:val="en-US" w:bidi="ar-EG"/>
        </w:rPr>
        <w:t>90.25</w:t>
      </w:r>
      <w:r>
        <w:rPr>
          <w:rFonts w:cs="Simplified Arabic" w:hint="cs"/>
          <w:rtl/>
          <w:lang w:val="en-US" w:bidi="ar-EG"/>
        </w:rPr>
        <w:t xml:space="preserve"> في المائة. وكانت مدفوعات الاشتراكات المقررة لعام 2020 أقل من المعتاد، مما </w:t>
      </w:r>
      <w:r w:rsidR="007244BA">
        <w:rPr>
          <w:rFonts w:cs="Simplified Arabic" w:hint="cs"/>
          <w:rtl/>
          <w:lang w:val="en-US" w:bidi="ar-EG"/>
        </w:rPr>
        <w:t>يحتمل أن يكون لأسباب</w:t>
      </w:r>
      <w:r>
        <w:rPr>
          <w:rFonts w:cs="Simplified Arabic" w:hint="cs"/>
          <w:rtl/>
          <w:lang w:val="en-US" w:bidi="ar-EG"/>
        </w:rPr>
        <w:t xml:space="preserve"> مختلفة </w:t>
      </w:r>
      <w:r w:rsidR="007244BA">
        <w:rPr>
          <w:rFonts w:cs="Simplified Arabic" w:hint="cs"/>
          <w:rtl/>
          <w:lang w:val="en-US" w:bidi="ar-EG"/>
        </w:rPr>
        <w:t>تتعلق</w:t>
      </w:r>
      <w:r>
        <w:rPr>
          <w:rFonts w:cs="Simplified Arabic" w:hint="cs"/>
          <w:rtl/>
          <w:lang w:val="en-US" w:bidi="ar-EG"/>
        </w:rPr>
        <w:t xml:space="preserve"> بجائحة كوفيد-19.</w:t>
      </w:r>
    </w:p>
    <w:p w:rsidR="004C7AB6" w:rsidRPr="007244BA" w:rsidRDefault="004C7AB6">
      <w:pPr>
        <w:bidi w:val="0"/>
        <w:spacing w:line="240" w:lineRule="auto"/>
        <w:jc w:val="left"/>
        <w:rPr>
          <w:rFonts w:eastAsia="Malgun Gothic"/>
          <w:b/>
          <w:bCs/>
          <w:kern w:val="0"/>
          <w:sz w:val="22"/>
          <w:lang w:bidi="ar-EG"/>
        </w:rPr>
      </w:pPr>
      <w:r>
        <w:rPr>
          <w:b/>
          <w:bCs/>
          <w:rtl/>
          <w:lang w:bidi="ar-EG"/>
        </w:rPr>
        <w:br w:type="page"/>
      </w:r>
    </w:p>
    <w:p w:rsidR="00783F51" w:rsidRPr="0003718B" w:rsidRDefault="0003718B" w:rsidP="004C7AB6">
      <w:pPr>
        <w:pStyle w:val="ListParagraph"/>
        <w:bidi/>
        <w:spacing w:line="216" w:lineRule="auto"/>
        <w:ind w:left="0" w:firstLine="900"/>
        <w:rPr>
          <w:rFonts w:cs="Simplified Arabic"/>
          <w:b/>
          <w:bCs/>
          <w:rtl/>
        </w:rPr>
      </w:pPr>
      <w:r w:rsidRPr="0003718B">
        <w:rPr>
          <w:rFonts w:cs="Simplified Arabic" w:hint="cs"/>
          <w:b/>
          <w:bCs/>
          <w:rtl/>
        </w:rPr>
        <w:lastRenderedPageBreak/>
        <w:t>الحالة العامة للاشتراكات المقررة لفترة السنتين 2019-2020</w:t>
      </w:r>
    </w:p>
    <w:p w:rsidR="0003718B" w:rsidRDefault="0003718B" w:rsidP="004C7AB6">
      <w:pPr>
        <w:pStyle w:val="ListParagraph"/>
        <w:bidi/>
        <w:spacing w:line="216" w:lineRule="auto"/>
        <w:ind w:left="0" w:firstLine="900"/>
        <w:rPr>
          <w:rFonts w:cs="Simplified Arabic"/>
          <w:rtl/>
        </w:rPr>
      </w:pPr>
      <w:r>
        <w:rPr>
          <w:rFonts w:cs="Simplified Arabic" w:hint="cs"/>
          <w:rtl/>
        </w:rPr>
        <w:t>(بآلاف دولارات الولايات المتحدة)</w:t>
      </w:r>
    </w:p>
    <w:tbl>
      <w:tblPr>
        <w:bidiVisual/>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2341"/>
      </w:tblGrid>
      <w:tr w:rsidR="0003718B" w:rsidRPr="00531800" w:rsidTr="0003718B">
        <w:trPr>
          <w:trHeight w:val="300"/>
          <w:jc w:val="center"/>
        </w:trPr>
        <w:tc>
          <w:tcPr>
            <w:tcW w:w="5119" w:type="dxa"/>
            <w:shd w:val="clear" w:color="auto" w:fill="auto"/>
            <w:vAlign w:val="center"/>
            <w:hideMark/>
          </w:tcPr>
          <w:p w:rsidR="0003718B" w:rsidRPr="0003718B" w:rsidRDefault="0003718B" w:rsidP="004C7AB6">
            <w:pPr>
              <w:jc w:val="center"/>
              <w:rPr>
                <w:rFonts w:ascii="Simplified Arabic" w:hAnsi="Simplified Arabic"/>
                <w:color w:val="000000"/>
                <w:kern w:val="22"/>
                <w:sz w:val="22"/>
                <w:szCs w:val="22"/>
                <w:lang w:eastAsia="zh-CN"/>
              </w:rPr>
            </w:pPr>
            <w:r w:rsidRPr="0003718B">
              <w:rPr>
                <w:rFonts w:ascii="Simplified Arabic" w:hAnsi="Simplified Arabic"/>
                <w:i/>
                <w:iCs/>
                <w:color w:val="000000"/>
                <w:kern w:val="22"/>
                <w:sz w:val="22"/>
                <w:szCs w:val="22"/>
                <w:rtl/>
                <w:lang w:eastAsia="zh-CN"/>
              </w:rPr>
              <w:t>مصدر التمويل</w:t>
            </w:r>
          </w:p>
        </w:tc>
        <w:tc>
          <w:tcPr>
            <w:tcW w:w="2341" w:type="dxa"/>
            <w:shd w:val="clear" w:color="auto" w:fill="auto"/>
            <w:vAlign w:val="center"/>
            <w:hideMark/>
          </w:tcPr>
          <w:p w:rsidR="0003718B" w:rsidRPr="00282AF6" w:rsidRDefault="0003718B" w:rsidP="004C7AB6">
            <w:pPr>
              <w:jc w:val="center"/>
              <w:rPr>
                <w:i/>
                <w:iCs/>
                <w:color w:val="000000"/>
                <w:kern w:val="22"/>
                <w:lang w:eastAsia="zh-CN"/>
              </w:rPr>
            </w:pPr>
            <w:r>
              <w:rPr>
                <w:rFonts w:hint="cs"/>
                <w:i/>
                <w:iCs/>
                <w:color w:val="000000"/>
                <w:kern w:val="22"/>
                <w:szCs w:val="22"/>
                <w:rtl/>
                <w:lang w:eastAsia="zh-CN"/>
              </w:rPr>
              <w:t>الموارد</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color w:val="000000"/>
                <w:kern w:val="22"/>
                <w:sz w:val="22"/>
                <w:szCs w:val="22"/>
                <w:rtl/>
                <w:lang w:eastAsia="zh-CN" w:bidi="ar-EG"/>
              </w:rPr>
            </w:pPr>
            <w:r w:rsidRPr="0003718B">
              <w:rPr>
                <w:rFonts w:ascii="Simplified Arabic" w:hAnsi="Simplified Arabic"/>
                <w:color w:val="000000"/>
                <w:kern w:val="22"/>
                <w:sz w:val="22"/>
                <w:szCs w:val="22"/>
                <w:rtl/>
                <w:lang w:eastAsia="zh-CN" w:bidi="ar-EG"/>
              </w:rPr>
              <w:t>الميزانية المؤقتة المعتمدة</w:t>
            </w:r>
          </w:p>
        </w:tc>
        <w:tc>
          <w:tcPr>
            <w:tcW w:w="2341" w:type="dxa"/>
            <w:shd w:val="clear" w:color="auto" w:fill="auto"/>
            <w:vAlign w:val="center"/>
            <w:hideMark/>
          </w:tcPr>
          <w:p w:rsidR="0003718B" w:rsidRPr="00282AF6" w:rsidRDefault="0003718B" w:rsidP="004C7AB6">
            <w:pPr>
              <w:bidi w:val="0"/>
              <w:ind w:firstLine="742"/>
              <w:jc w:val="left"/>
              <w:rPr>
                <w:color w:val="000000"/>
                <w:kern w:val="22"/>
                <w:lang w:eastAsia="zh-CN"/>
              </w:rPr>
            </w:pPr>
            <w:r w:rsidRPr="00282AF6">
              <w:rPr>
                <w:color w:val="000000"/>
                <w:kern w:val="22"/>
                <w:szCs w:val="22"/>
                <w:lang w:eastAsia="zh-CN"/>
              </w:rPr>
              <w:t>38,844.1</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البلد المضيف</w:t>
            </w:r>
          </w:p>
        </w:tc>
        <w:tc>
          <w:tcPr>
            <w:tcW w:w="2341" w:type="dxa"/>
            <w:shd w:val="clear" w:color="auto" w:fill="auto"/>
            <w:vAlign w:val="center"/>
            <w:hideMark/>
          </w:tcPr>
          <w:p w:rsidR="0003718B" w:rsidRPr="00282AF6" w:rsidRDefault="0003718B" w:rsidP="004C7AB6">
            <w:pPr>
              <w:bidi w:val="0"/>
              <w:ind w:firstLine="742"/>
              <w:jc w:val="left"/>
              <w:rPr>
                <w:color w:val="000000"/>
                <w:kern w:val="22"/>
                <w:lang w:eastAsia="zh-CN"/>
              </w:rPr>
            </w:pPr>
            <w:r w:rsidRPr="00282AF6">
              <w:rPr>
                <w:color w:val="000000"/>
                <w:kern w:val="22"/>
                <w:szCs w:val="22"/>
                <w:lang w:eastAsia="zh-CN"/>
              </w:rPr>
              <w:t>-2,652.8</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وفورات من السنة السابقة</w:t>
            </w:r>
          </w:p>
        </w:tc>
        <w:tc>
          <w:tcPr>
            <w:tcW w:w="2341" w:type="dxa"/>
            <w:shd w:val="clear" w:color="auto" w:fill="auto"/>
            <w:vAlign w:val="center"/>
            <w:hideMark/>
          </w:tcPr>
          <w:p w:rsidR="0003718B" w:rsidRPr="00282AF6" w:rsidRDefault="0003718B" w:rsidP="004C7AB6">
            <w:pPr>
              <w:bidi w:val="0"/>
              <w:ind w:firstLine="742"/>
              <w:jc w:val="left"/>
              <w:rPr>
                <w:color w:val="000000"/>
                <w:kern w:val="22"/>
                <w:lang w:eastAsia="zh-CN"/>
              </w:rPr>
            </w:pPr>
            <w:r w:rsidRPr="00282AF6">
              <w:rPr>
                <w:color w:val="000000"/>
                <w:kern w:val="22"/>
                <w:szCs w:val="22"/>
                <w:lang w:eastAsia="zh-CN"/>
              </w:rPr>
              <w:t>-3,206.6</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طرف إضافي في بروتوكول ناغويا</w:t>
            </w:r>
          </w:p>
        </w:tc>
        <w:tc>
          <w:tcPr>
            <w:tcW w:w="2341" w:type="dxa"/>
            <w:shd w:val="clear" w:color="auto" w:fill="auto"/>
            <w:vAlign w:val="center"/>
            <w:hideMark/>
          </w:tcPr>
          <w:p w:rsidR="0003718B" w:rsidRPr="00282AF6" w:rsidRDefault="0003718B" w:rsidP="004C7AB6">
            <w:pPr>
              <w:bidi w:val="0"/>
              <w:ind w:firstLine="742"/>
              <w:jc w:val="left"/>
              <w:rPr>
                <w:color w:val="000000"/>
                <w:kern w:val="22"/>
                <w:lang w:eastAsia="zh-CN"/>
              </w:rPr>
            </w:pPr>
            <w:r w:rsidRPr="00282AF6">
              <w:rPr>
                <w:color w:val="000000"/>
                <w:kern w:val="22"/>
                <w:szCs w:val="22"/>
                <w:lang w:eastAsia="zh-CN"/>
              </w:rPr>
              <w:t>94.0</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إجمالي الاشتراكات</w:t>
            </w:r>
          </w:p>
        </w:tc>
        <w:tc>
          <w:tcPr>
            <w:tcW w:w="2341" w:type="dxa"/>
            <w:shd w:val="clear" w:color="auto" w:fill="auto"/>
            <w:vAlign w:val="center"/>
            <w:hideMark/>
          </w:tcPr>
          <w:p w:rsidR="0003718B" w:rsidRPr="00282AF6" w:rsidRDefault="0003718B" w:rsidP="004C7AB6">
            <w:pPr>
              <w:bidi w:val="0"/>
              <w:ind w:firstLine="742"/>
              <w:jc w:val="left"/>
              <w:rPr>
                <w:b/>
                <w:bCs/>
                <w:color w:val="000000"/>
                <w:kern w:val="22"/>
                <w:lang w:eastAsia="zh-CN"/>
              </w:rPr>
            </w:pPr>
            <w:r w:rsidRPr="00282AF6">
              <w:rPr>
                <w:b/>
                <w:bCs/>
                <w:color w:val="000000"/>
                <w:kern w:val="22"/>
                <w:szCs w:val="22"/>
                <w:lang w:eastAsia="zh-CN"/>
              </w:rPr>
              <w:t>33,078.7</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المبلغ المستلم حتى 30 يونيه/حزيران 2021</w:t>
            </w:r>
          </w:p>
        </w:tc>
        <w:tc>
          <w:tcPr>
            <w:tcW w:w="2341" w:type="dxa"/>
            <w:shd w:val="clear" w:color="auto" w:fill="auto"/>
            <w:vAlign w:val="center"/>
            <w:hideMark/>
          </w:tcPr>
          <w:p w:rsidR="0003718B" w:rsidRPr="00282AF6" w:rsidRDefault="0003718B" w:rsidP="004C7AB6">
            <w:pPr>
              <w:bidi w:val="0"/>
              <w:ind w:firstLine="742"/>
              <w:jc w:val="left"/>
              <w:rPr>
                <w:color w:val="000000"/>
                <w:kern w:val="22"/>
                <w:lang w:eastAsia="zh-CN"/>
              </w:rPr>
            </w:pPr>
            <w:r w:rsidRPr="00282AF6">
              <w:rPr>
                <w:color w:val="000000"/>
                <w:kern w:val="22"/>
                <w:szCs w:val="22"/>
                <w:lang w:eastAsia="zh-CN"/>
              </w:rPr>
              <w:t>29,852.6</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الأرصدة غير المسددة</w:t>
            </w:r>
          </w:p>
        </w:tc>
        <w:tc>
          <w:tcPr>
            <w:tcW w:w="2341" w:type="dxa"/>
            <w:shd w:val="clear" w:color="auto" w:fill="auto"/>
            <w:vAlign w:val="center"/>
            <w:hideMark/>
          </w:tcPr>
          <w:p w:rsidR="0003718B" w:rsidRPr="00282AF6" w:rsidRDefault="0003718B" w:rsidP="004C7AB6">
            <w:pPr>
              <w:bidi w:val="0"/>
              <w:ind w:firstLine="742"/>
              <w:jc w:val="left"/>
              <w:rPr>
                <w:b/>
                <w:bCs/>
                <w:color w:val="000000"/>
                <w:kern w:val="22"/>
                <w:lang w:eastAsia="zh-CN"/>
              </w:rPr>
            </w:pPr>
            <w:r w:rsidRPr="00282AF6">
              <w:rPr>
                <w:b/>
                <w:bCs/>
                <w:color w:val="000000"/>
                <w:kern w:val="22"/>
                <w:szCs w:val="22"/>
                <w:lang w:eastAsia="zh-CN"/>
              </w:rPr>
              <w:t>3,226.1</w:t>
            </w:r>
          </w:p>
        </w:tc>
      </w:tr>
      <w:tr w:rsidR="0003718B" w:rsidRPr="00531800" w:rsidTr="0003718B">
        <w:trPr>
          <w:trHeight w:val="300"/>
          <w:jc w:val="center"/>
        </w:trPr>
        <w:tc>
          <w:tcPr>
            <w:tcW w:w="5119" w:type="dxa"/>
            <w:shd w:val="clear" w:color="auto" w:fill="auto"/>
            <w:vAlign w:val="center"/>
            <w:hideMark/>
          </w:tcPr>
          <w:p w:rsidR="0003718B" w:rsidRPr="0003718B" w:rsidRDefault="0003718B" w:rsidP="004C7AB6">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معدل التحصيل</w:t>
            </w:r>
          </w:p>
        </w:tc>
        <w:tc>
          <w:tcPr>
            <w:tcW w:w="2341" w:type="dxa"/>
            <w:shd w:val="clear" w:color="auto" w:fill="auto"/>
            <w:vAlign w:val="center"/>
            <w:hideMark/>
          </w:tcPr>
          <w:p w:rsidR="0003718B" w:rsidRPr="00282AF6" w:rsidRDefault="0003718B" w:rsidP="004C7AB6">
            <w:pPr>
              <w:bidi w:val="0"/>
              <w:ind w:firstLine="742"/>
              <w:jc w:val="left"/>
              <w:rPr>
                <w:b/>
                <w:bCs/>
                <w:color w:val="000000"/>
                <w:kern w:val="22"/>
                <w:lang w:eastAsia="zh-CN"/>
              </w:rPr>
            </w:pPr>
            <w:r w:rsidRPr="00282AF6">
              <w:rPr>
                <w:b/>
                <w:bCs/>
                <w:color w:val="000000"/>
                <w:kern w:val="22"/>
                <w:szCs w:val="22"/>
                <w:lang w:eastAsia="zh-CN"/>
              </w:rPr>
              <w:t>90.25%</w:t>
            </w:r>
          </w:p>
        </w:tc>
      </w:tr>
    </w:tbl>
    <w:p w:rsidR="0003718B" w:rsidRDefault="0003718B" w:rsidP="004C7AB6">
      <w:pPr>
        <w:pStyle w:val="ListParagraph"/>
        <w:bidi/>
        <w:spacing w:line="216" w:lineRule="auto"/>
        <w:ind w:left="0"/>
        <w:rPr>
          <w:rFonts w:cs="Simplified Arabic"/>
          <w:rtl/>
          <w:lang w:bidi="ar-EG"/>
        </w:rPr>
      </w:pPr>
    </w:p>
    <w:p w:rsidR="00783F51" w:rsidRPr="00783F51" w:rsidRDefault="00783F51" w:rsidP="004C7AB6">
      <w:pPr>
        <w:pStyle w:val="ListParagraph"/>
        <w:bidi/>
        <w:spacing w:after="120" w:line="216" w:lineRule="auto"/>
        <w:ind w:left="0"/>
        <w:jc w:val="center"/>
        <w:rPr>
          <w:rFonts w:cs="Simplified Arabic"/>
          <w:i/>
          <w:iCs/>
        </w:rPr>
      </w:pPr>
      <w:r>
        <w:rPr>
          <w:rFonts w:cs="Simplified Arabic" w:hint="cs"/>
          <w:rtl/>
        </w:rPr>
        <w:t>2</w:t>
      </w:r>
      <w:r w:rsidRPr="00783F51">
        <w:rPr>
          <w:rFonts w:cs="Simplified Arabic" w:hint="cs"/>
          <w:i/>
          <w:iCs/>
          <w:rtl/>
        </w:rPr>
        <w:t>-</w:t>
      </w:r>
      <w:r w:rsidRPr="00783F51">
        <w:rPr>
          <w:rFonts w:cs="Simplified Arabic" w:hint="cs"/>
          <w:i/>
          <w:iCs/>
          <w:rtl/>
        </w:rPr>
        <w:tab/>
        <w:t>الميزانية المؤقتة المعتمدة لعام 2021</w:t>
      </w:r>
    </w:p>
    <w:p w:rsidR="003254C4" w:rsidRDefault="00783F51" w:rsidP="00894CC9">
      <w:pPr>
        <w:pStyle w:val="ListParagraph"/>
        <w:numPr>
          <w:ilvl w:val="0"/>
          <w:numId w:val="1"/>
        </w:numPr>
        <w:tabs>
          <w:tab w:val="clear" w:pos="720"/>
        </w:tabs>
        <w:bidi/>
        <w:spacing w:after="120" w:line="216" w:lineRule="auto"/>
        <w:rPr>
          <w:rFonts w:cs="Simplified Arabic"/>
        </w:rPr>
      </w:pPr>
      <w:r>
        <w:rPr>
          <w:rFonts w:cs="Simplified Arabic" w:hint="cs"/>
          <w:rtl/>
        </w:rPr>
        <w:t>في المقرر</w:t>
      </w:r>
      <w:r w:rsidR="00315839">
        <w:rPr>
          <w:rFonts w:cs="Simplified Arabic" w:hint="cs"/>
          <w:rtl/>
        </w:rPr>
        <w:t xml:space="preserve"> </w:t>
      </w:r>
      <w:r w:rsidR="00315839">
        <w:rPr>
          <w:rFonts w:cs="Simplified Arabic"/>
          <w:lang w:val="en-US"/>
        </w:rPr>
        <w:t>EM-2/3</w:t>
      </w:r>
      <w:r w:rsidR="00315839">
        <w:rPr>
          <w:rFonts w:cs="Simplified Arabic" w:hint="cs"/>
          <w:rtl/>
          <w:lang w:val="en-US" w:bidi="ar-EG"/>
        </w:rPr>
        <w:t xml:space="preserve"> اعتمد مؤتمر الأطراف في اجتماعه الاستثنائي الثاني ميزانية مؤقتة بمقدار </w:t>
      </w:r>
      <w:r w:rsidR="00315839">
        <w:rPr>
          <w:rFonts w:cs="Simplified Arabic"/>
          <w:lang w:val="en-US" w:bidi="ar-EG"/>
        </w:rPr>
        <w:t>16,772,600</w:t>
      </w:r>
      <w:r w:rsidR="00315839">
        <w:rPr>
          <w:rFonts w:cs="Simplified Arabic" w:hint="cs"/>
          <w:rtl/>
          <w:lang w:val="en-US" w:bidi="ar-EG"/>
        </w:rPr>
        <w:t xml:space="preserve"> دولار أمريكي للعام 2021</w:t>
      </w:r>
      <w:r w:rsidR="00894CC9">
        <w:rPr>
          <w:rFonts w:cs="Simplified Arabic" w:hint="cs"/>
          <w:rtl/>
          <w:lang w:val="en-US" w:bidi="ar-EG"/>
        </w:rPr>
        <w:t>.</w:t>
      </w:r>
      <w:r w:rsidR="00315839">
        <w:rPr>
          <w:rFonts w:cs="Simplified Arabic" w:hint="cs"/>
          <w:rtl/>
          <w:lang w:val="en-US" w:bidi="ar-EG"/>
        </w:rPr>
        <w:t xml:space="preserve"> وبعد خصم الوفورات من الفترة السابقة ومساهمات البلد المضيف، بلغ مجموع الاشتراكات المقررة </w:t>
      </w:r>
      <w:r w:rsidR="00315839">
        <w:rPr>
          <w:rFonts w:cs="Simplified Arabic"/>
          <w:lang w:val="en-US" w:bidi="ar-EG"/>
        </w:rPr>
        <w:t>14,887,500</w:t>
      </w:r>
      <w:r w:rsidR="00315839">
        <w:rPr>
          <w:rFonts w:cs="Simplified Arabic" w:hint="cs"/>
          <w:rtl/>
          <w:lang w:val="en-US" w:bidi="ar-EG"/>
        </w:rPr>
        <w:t xml:space="preserve"> دولار أمريكي</w:t>
      </w:r>
      <w:r w:rsidR="00894CC9" w:rsidRPr="00894CC9">
        <w:rPr>
          <w:rFonts w:cs="Simplified Arabic" w:hint="cs"/>
          <w:rtl/>
          <w:lang w:val="en-US" w:bidi="ar-EG"/>
        </w:rPr>
        <w:t xml:space="preserve"> </w:t>
      </w:r>
      <w:r w:rsidR="00894CC9">
        <w:rPr>
          <w:rFonts w:cs="Simplified Arabic" w:hint="cs"/>
          <w:rtl/>
          <w:lang w:val="en-US" w:bidi="ar-EG"/>
        </w:rPr>
        <w:t>لعام 2021</w:t>
      </w:r>
      <w:r w:rsidR="00315839">
        <w:rPr>
          <w:rFonts w:cs="Simplified Arabic" w:hint="cs"/>
          <w:rtl/>
          <w:lang w:val="en-US" w:bidi="ar-EG"/>
        </w:rPr>
        <w:t xml:space="preserve">. وبلغت الاشتراكات المقررة لطرف جديد في بروتوكول ناغويا </w:t>
      </w:r>
      <w:r w:rsidR="00315839">
        <w:rPr>
          <w:rFonts w:cs="Simplified Arabic"/>
          <w:lang w:val="en-US" w:bidi="ar-EG"/>
        </w:rPr>
        <w:t>45,200</w:t>
      </w:r>
      <w:r w:rsidR="00315839">
        <w:rPr>
          <w:rFonts w:cs="Simplified Arabic" w:hint="cs"/>
          <w:rtl/>
          <w:lang w:val="en-US" w:bidi="ar-EG"/>
        </w:rPr>
        <w:t xml:space="preserve"> دولار</w:t>
      </w:r>
      <w:r w:rsidR="00894CC9">
        <w:rPr>
          <w:rFonts w:cs="Simplified Arabic" w:hint="cs"/>
          <w:rtl/>
          <w:lang w:val="en-US" w:bidi="ar-EG"/>
        </w:rPr>
        <w:t>ا</w:t>
      </w:r>
      <w:r w:rsidR="00315839">
        <w:rPr>
          <w:rFonts w:cs="Simplified Arabic" w:hint="cs"/>
          <w:rtl/>
          <w:lang w:val="en-US" w:bidi="ar-EG"/>
        </w:rPr>
        <w:t xml:space="preserve"> أمريكي</w:t>
      </w:r>
      <w:r w:rsidR="00894CC9">
        <w:rPr>
          <w:rFonts w:cs="Simplified Arabic" w:hint="cs"/>
          <w:rtl/>
          <w:lang w:val="en-US" w:bidi="ar-EG"/>
        </w:rPr>
        <w:t>ا</w:t>
      </w:r>
      <w:r w:rsidR="00894CC9" w:rsidRPr="00894CC9">
        <w:rPr>
          <w:rFonts w:cs="Simplified Arabic" w:hint="cs"/>
          <w:rtl/>
          <w:lang w:val="en-US" w:bidi="ar-EG"/>
        </w:rPr>
        <w:t xml:space="preserve"> </w:t>
      </w:r>
      <w:r w:rsidR="00894CC9">
        <w:rPr>
          <w:rFonts w:cs="Simplified Arabic" w:hint="cs"/>
          <w:rtl/>
          <w:lang w:val="en-US" w:bidi="ar-EG"/>
        </w:rPr>
        <w:t>في عام 2021</w:t>
      </w:r>
      <w:r w:rsidR="00315839">
        <w:rPr>
          <w:rFonts w:cs="Simplified Arabic" w:hint="cs"/>
          <w:rtl/>
          <w:lang w:val="en-US" w:bidi="ar-EG"/>
        </w:rPr>
        <w:t xml:space="preserve">. وبالنسبة لعام 2021، استلمت الأمانة، حتى 30 يونيه/حزيران 2021، اشتراكات يبلغ مجموعها </w:t>
      </w:r>
      <w:r w:rsidR="00315839">
        <w:rPr>
          <w:rFonts w:cs="Simplified Arabic"/>
          <w:lang w:val="en-US" w:bidi="ar-EG"/>
        </w:rPr>
        <w:t>9,946,900</w:t>
      </w:r>
      <w:r w:rsidR="00315839">
        <w:rPr>
          <w:rFonts w:cs="Simplified Arabic" w:hint="cs"/>
          <w:rtl/>
          <w:lang w:val="en-US" w:bidi="ar-EG"/>
        </w:rPr>
        <w:t xml:space="preserve"> دولار أمريكي. وبلغ معدل التحصيل لعام 2021، حتى 30 يونيه/حزيران 2021، </w:t>
      </w:r>
      <w:r w:rsidR="00315839">
        <w:rPr>
          <w:rFonts w:cs="Simplified Arabic"/>
          <w:lang w:val="en-US" w:bidi="ar-EG"/>
        </w:rPr>
        <w:t>66.81</w:t>
      </w:r>
      <w:r w:rsidR="00315839">
        <w:rPr>
          <w:rFonts w:cs="Simplified Arabic" w:hint="cs"/>
          <w:rtl/>
          <w:lang w:val="en-US" w:bidi="ar-EG"/>
        </w:rPr>
        <w:t xml:space="preserve"> في المائة.</w:t>
      </w:r>
    </w:p>
    <w:p w:rsidR="009E6DBE" w:rsidRPr="009E6DBE" w:rsidRDefault="009E6DBE" w:rsidP="009E6DBE">
      <w:pPr>
        <w:ind w:firstLine="900"/>
        <w:rPr>
          <w:b/>
          <w:bCs/>
          <w:rtl/>
        </w:rPr>
      </w:pPr>
      <w:r w:rsidRPr="009E6DBE">
        <w:rPr>
          <w:rFonts w:hint="cs"/>
          <w:b/>
          <w:bCs/>
          <w:rtl/>
        </w:rPr>
        <w:t xml:space="preserve">الحالة </w:t>
      </w:r>
      <w:r>
        <w:rPr>
          <w:rFonts w:hint="cs"/>
          <w:b/>
          <w:bCs/>
          <w:rtl/>
        </w:rPr>
        <w:t xml:space="preserve">العامة للاشتراكات المقررة لعام </w:t>
      </w:r>
      <w:r w:rsidRPr="009E6DBE">
        <w:rPr>
          <w:rFonts w:hint="cs"/>
          <w:b/>
          <w:bCs/>
          <w:rtl/>
        </w:rPr>
        <w:t>202</w:t>
      </w:r>
      <w:r>
        <w:rPr>
          <w:rFonts w:hint="cs"/>
          <w:b/>
          <w:bCs/>
          <w:rtl/>
        </w:rPr>
        <w:t>1</w:t>
      </w:r>
    </w:p>
    <w:p w:rsidR="009E6DBE" w:rsidRPr="0024247E" w:rsidRDefault="009E6DBE" w:rsidP="00894CC9">
      <w:pPr>
        <w:ind w:firstLine="900"/>
        <w:rPr>
          <w:i/>
          <w:iCs/>
          <w:rtl/>
        </w:rPr>
      </w:pPr>
      <w:r w:rsidRPr="0024247E">
        <w:rPr>
          <w:rFonts w:hint="cs"/>
          <w:i/>
          <w:iCs/>
          <w:rtl/>
        </w:rPr>
        <w:t xml:space="preserve">(بآلاف دولارات </w:t>
      </w:r>
      <w:r w:rsidR="00894CC9">
        <w:rPr>
          <w:rFonts w:hint="cs"/>
          <w:i/>
          <w:iCs/>
          <w:rtl/>
        </w:rPr>
        <w:t>الولايات المتحدة</w:t>
      </w:r>
      <w:r w:rsidRPr="0024247E">
        <w:rPr>
          <w:rFonts w:hint="cs"/>
          <w:i/>
          <w:iCs/>
          <w:rtl/>
        </w:rPr>
        <w:t>)</w:t>
      </w:r>
    </w:p>
    <w:tbl>
      <w:tblPr>
        <w:bidiVisual/>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2341"/>
      </w:tblGrid>
      <w:tr w:rsidR="009E6DBE" w:rsidRPr="00531800" w:rsidTr="0024247E">
        <w:trPr>
          <w:trHeight w:val="300"/>
          <w:jc w:val="center"/>
        </w:trPr>
        <w:tc>
          <w:tcPr>
            <w:tcW w:w="5119" w:type="dxa"/>
            <w:shd w:val="clear" w:color="auto" w:fill="auto"/>
            <w:vAlign w:val="center"/>
            <w:hideMark/>
          </w:tcPr>
          <w:p w:rsidR="009E6DBE" w:rsidRPr="0003718B" w:rsidRDefault="009E6DBE" w:rsidP="00315839">
            <w:pPr>
              <w:jc w:val="center"/>
              <w:rPr>
                <w:rFonts w:ascii="Simplified Arabic" w:hAnsi="Simplified Arabic"/>
                <w:color w:val="000000"/>
                <w:kern w:val="22"/>
                <w:sz w:val="22"/>
                <w:szCs w:val="22"/>
                <w:lang w:eastAsia="zh-CN"/>
              </w:rPr>
            </w:pPr>
            <w:r w:rsidRPr="0003718B">
              <w:rPr>
                <w:rFonts w:ascii="Simplified Arabic" w:hAnsi="Simplified Arabic"/>
                <w:i/>
                <w:iCs/>
                <w:color w:val="000000"/>
                <w:kern w:val="22"/>
                <w:sz w:val="22"/>
                <w:szCs w:val="22"/>
                <w:rtl/>
                <w:lang w:eastAsia="zh-CN"/>
              </w:rPr>
              <w:t>مصدر التمويل</w:t>
            </w:r>
          </w:p>
        </w:tc>
        <w:tc>
          <w:tcPr>
            <w:tcW w:w="2341" w:type="dxa"/>
            <w:shd w:val="clear" w:color="auto" w:fill="auto"/>
            <w:vAlign w:val="center"/>
            <w:hideMark/>
          </w:tcPr>
          <w:p w:rsidR="009E6DBE" w:rsidRPr="00282AF6" w:rsidRDefault="009E6DBE" w:rsidP="0024247E">
            <w:pPr>
              <w:keepNext/>
              <w:keepLines/>
              <w:jc w:val="center"/>
              <w:rPr>
                <w:i/>
                <w:iCs/>
                <w:color w:val="000000"/>
                <w:kern w:val="22"/>
                <w:lang w:eastAsia="zh-CN"/>
              </w:rPr>
            </w:pPr>
            <w:r>
              <w:rPr>
                <w:rFonts w:hint="cs"/>
                <w:i/>
                <w:iCs/>
                <w:color w:val="000000"/>
                <w:kern w:val="22"/>
                <w:szCs w:val="22"/>
                <w:rtl/>
                <w:lang w:eastAsia="zh-CN"/>
              </w:rPr>
              <w:t>الموارد</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color w:val="000000"/>
                <w:kern w:val="22"/>
                <w:sz w:val="22"/>
                <w:szCs w:val="22"/>
                <w:rtl/>
                <w:lang w:eastAsia="zh-CN" w:bidi="ar-EG"/>
              </w:rPr>
            </w:pPr>
            <w:r w:rsidRPr="0003718B">
              <w:rPr>
                <w:rFonts w:ascii="Simplified Arabic" w:hAnsi="Simplified Arabic"/>
                <w:color w:val="000000"/>
                <w:kern w:val="22"/>
                <w:sz w:val="22"/>
                <w:szCs w:val="22"/>
                <w:rtl/>
                <w:lang w:eastAsia="zh-CN" w:bidi="ar-EG"/>
              </w:rPr>
              <w:t>الميزانية المؤقتة المعتمدة</w:t>
            </w:r>
          </w:p>
        </w:tc>
        <w:tc>
          <w:tcPr>
            <w:tcW w:w="2341" w:type="dxa"/>
            <w:shd w:val="clear" w:color="auto" w:fill="auto"/>
            <w:vAlign w:val="center"/>
            <w:hideMark/>
          </w:tcPr>
          <w:p w:rsidR="009E6DBE" w:rsidRPr="00282AF6" w:rsidRDefault="009E6DBE" w:rsidP="009E6DBE">
            <w:pPr>
              <w:bidi w:val="0"/>
              <w:ind w:firstLine="742"/>
              <w:jc w:val="left"/>
              <w:rPr>
                <w:color w:val="000000"/>
                <w:kern w:val="22"/>
                <w:lang w:eastAsia="zh-CN"/>
              </w:rPr>
            </w:pPr>
            <w:r w:rsidRPr="00282AF6">
              <w:rPr>
                <w:color w:val="000000"/>
                <w:kern w:val="22"/>
                <w:szCs w:val="22"/>
                <w:lang w:eastAsia="zh-CN"/>
              </w:rPr>
              <w:t>16,772.6</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البلد المضيف</w:t>
            </w:r>
          </w:p>
        </w:tc>
        <w:tc>
          <w:tcPr>
            <w:tcW w:w="2341" w:type="dxa"/>
            <w:shd w:val="clear" w:color="auto" w:fill="auto"/>
            <w:vAlign w:val="center"/>
            <w:hideMark/>
          </w:tcPr>
          <w:p w:rsidR="009E6DBE" w:rsidRPr="00282AF6" w:rsidRDefault="009E6DBE" w:rsidP="009E6DBE">
            <w:pPr>
              <w:bidi w:val="0"/>
              <w:ind w:firstLine="742"/>
              <w:jc w:val="left"/>
              <w:rPr>
                <w:color w:val="000000"/>
                <w:kern w:val="22"/>
                <w:lang w:eastAsia="zh-CN"/>
              </w:rPr>
            </w:pPr>
            <w:r w:rsidRPr="00282AF6">
              <w:rPr>
                <w:color w:val="000000"/>
                <w:kern w:val="22"/>
                <w:szCs w:val="22"/>
                <w:lang w:eastAsia="zh-CN"/>
              </w:rPr>
              <w:t>-1,534.8</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وفورات من السنة السابقة</w:t>
            </w:r>
          </w:p>
        </w:tc>
        <w:tc>
          <w:tcPr>
            <w:tcW w:w="2341" w:type="dxa"/>
            <w:shd w:val="clear" w:color="auto" w:fill="auto"/>
            <w:vAlign w:val="center"/>
            <w:hideMark/>
          </w:tcPr>
          <w:p w:rsidR="009E6DBE" w:rsidRPr="00282AF6" w:rsidRDefault="009E6DBE" w:rsidP="009E6DBE">
            <w:pPr>
              <w:bidi w:val="0"/>
              <w:ind w:firstLine="742"/>
              <w:jc w:val="left"/>
              <w:rPr>
                <w:color w:val="000000"/>
                <w:kern w:val="22"/>
                <w:lang w:eastAsia="zh-CN"/>
              </w:rPr>
            </w:pPr>
            <w:r w:rsidRPr="00282AF6">
              <w:rPr>
                <w:color w:val="000000"/>
                <w:kern w:val="22"/>
                <w:szCs w:val="22"/>
                <w:lang w:eastAsia="zh-CN"/>
              </w:rPr>
              <w:t>-395.5</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طرف إضافي في بروتوكول ناغويا</w:t>
            </w:r>
          </w:p>
        </w:tc>
        <w:tc>
          <w:tcPr>
            <w:tcW w:w="2341" w:type="dxa"/>
            <w:shd w:val="clear" w:color="auto" w:fill="auto"/>
            <w:vAlign w:val="center"/>
            <w:hideMark/>
          </w:tcPr>
          <w:p w:rsidR="009E6DBE" w:rsidRPr="00282AF6" w:rsidRDefault="009E6DBE" w:rsidP="009E6DBE">
            <w:pPr>
              <w:bidi w:val="0"/>
              <w:ind w:firstLine="742"/>
              <w:jc w:val="left"/>
              <w:rPr>
                <w:color w:val="000000"/>
                <w:kern w:val="22"/>
                <w:lang w:eastAsia="zh-CN"/>
              </w:rPr>
            </w:pPr>
            <w:r w:rsidRPr="00282AF6">
              <w:rPr>
                <w:color w:val="000000"/>
                <w:kern w:val="22"/>
                <w:szCs w:val="22"/>
                <w:lang w:eastAsia="zh-CN"/>
              </w:rPr>
              <w:t>45.2</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إجمالي الاشتراكات</w:t>
            </w:r>
          </w:p>
        </w:tc>
        <w:tc>
          <w:tcPr>
            <w:tcW w:w="2341" w:type="dxa"/>
            <w:shd w:val="clear" w:color="auto" w:fill="auto"/>
            <w:vAlign w:val="center"/>
            <w:hideMark/>
          </w:tcPr>
          <w:p w:rsidR="009E6DBE" w:rsidRPr="00282AF6" w:rsidRDefault="009E6DBE" w:rsidP="009E6DBE">
            <w:pPr>
              <w:bidi w:val="0"/>
              <w:ind w:firstLine="742"/>
              <w:jc w:val="left"/>
              <w:rPr>
                <w:b/>
                <w:bCs/>
                <w:color w:val="000000"/>
                <w:kern w:val="22"/>
                <w:lang w:eastAsia="zh-CN"/>
              </w:rPr>
            </w:pPr>
            <w:r w:rsidRPr="00282AF6">
              <w:rPr>
                <w:b/>
                <w:bCs/>
                <w:color w:val="000000"/>
                <w:kern w:val="22"/>
                <w:szCs w:val="22"/>
                <w:lang w:eastAsia="zh-CN"/>
              </w:rPr>
              <w:t>14,887.5</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color w:val="000000"/>
                <w:kern w:val="22"/>
                <w:sz w:val="22"/>
                <w:szCs w:val="22"/>
                <w:lang w:eastAsia="zh-CN"/>
              </w:rPr>
            </w:pPr>
            <w:r w:rsidRPr="0003718B">
              <w:rPr>
                <w:rFonts w:ascii="Simplified Arabic" w:hAnsi="Simplified Arabic"/>
                <w:color w:val="000000"/>
                <w:kern w:val="22"/>
                <w:sz w:val="22"/>
                <w:szCs w:val="22"/>
                <w:rtl/>
                <w:lang w:eastAsia="zh-CN"/>
              </w:rPr>
              <w:t>المبلغ المستلم حتى 30 يونيه/حزيران 2021</w:t>
            </w:r>
          </w:p>
        </w:tc>
        <w:tc>
          <w:tcPr>
            <w:tcW w:w="2341" w:type="dxa"/>
            <w:shd w:val="clear" w:color="auto" w:fill="auto"/>
            <w:vAlign w:val="center"/>
            <w:hideMark/>
          </w:tcPr>
          <w:p w:rsidR="009E6DBE" w:rsidRPr="00282AF6" w:rsidRDefault="009E6DBE" w:rsidP="009E6DBE">
            <w:pPr>
              <w:bidi w:val="0"/>
              <w:ind w:firstLine="742"/>
              <w:jc w:val="left"/>
              <w:rPr>
                <w:color w:val="000000"/>
                <w:kern w:val="22"/>
                <w:lang w:eastAsia="zh-CN"/>
              </w:rPr>
            </w:pPr>
            <w:r w:rsidRPr="00282AF6">
              <w:rPr>
                <w:color w:val="000000"/>
                <w:kern w:val="22"/>
                <w:szCs w:val="22"/>
                <w:lang w:eastAsia="zh-CN"/>
              </w:rPr>
              <w:t>9,946.9</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الأرصدة غير المسددة</w:t>
            </w:r>
          </w:p>
        </w:tc>
        <w:tc>
          <w:tcPr>
            <w:tcW w:w="2341" w:type="dxa"/>
            <w:shd w:val="clear" w:color="auto" w:fill="auto"/>
            <w:vAlign w:val="center"/>
            <w:hideMark/>
          </w:tcPr>
          <w:p w:rsidR="009E6DBE" w:rsidRPr="00282AF6" w:rsidRDefault="009E6DBE" w:rsidP="009E6DBE">
            <w:pPr>
              <w:bidi w:val="0"/>
              <w:ind w:firstLine="742"/>
              <w:jc w:val="left"/>
              <w:rPr>
                <w:b/>
                <w:bCs/>
                <w:color w:val="000000"/>
                <w:kern w:val="22"/>
                <w:lang w:eastAsia="zh-CN"/>
              </w:rPr>
            </w:pPr>
            <w:r w:rsidRPr="00282AF6">
              <w:rPr>
                <w:b/>
                <w:bCs/>
                <w:color w:val="000000"/>
                <w:kern w:val="22"/>
                <w:szCs w:val="22"/>
                <w:lang w:eastAsia="zh-CN"/>
              </w:rPr>
              <w:t>4,940.6</w:t>
            </w:r>
          </w:p>
        </w:tc>
      </w:tr>
      <w:tr w:rsidR="009E6DBE" w:rsidRPr="00531800" w:rsidTr="0024247E">
        <w:trPr>
          <w:trHeight w:val="300"/>
          <w:jc w:val="center"/>
        </w:trPr>
        <w:tc>
          <w:tcPr>
            <w:tcW w:w="5119" w:type="dxa"/>
            <w:shd w:val="clear" w:color="auto" w:fill="auto"/>
            <w:vAlign w:val="center"/>
            <w:hideMark/>
          </w:tcPr>
          <w:p w:rsidR="009E6DBE" w:rsidRPr="0003718B" w:rsidRDefault="009E6DBE" w:rsidP="00315839">
            <w:pPr>
              <w:rPr>
                <w:rFonts w:ascii="Simplified Arabic" w:hAnsi="Simplified Arabic"/>
                <w:b/>
                <w:bCs/>
                <w:color w:val="000000"/>
                <w:kern w:val="22"/>
                <w:sz w:val="22"/>
                <w:szCs w:val="22"/>
                <w:lang w:eastAsia="zh-CN"/>
              </w:rPr>
            </w:pPr>
            <w:r w:rsidRPr="0003718B">
              <w:rPr>
                <w:rFonts w:ascii="Simplified Arabic" w:hAnsi="Simplified Arabic"/>
                <w:b/>
                <w:bCs/>
                <w:color w:val="000000"/>
                <w:kern w:val="22"/>
                <w:sz w:val="22"/>
                <w:szCs w:val="22"/>
                <w:rtl/>
                <w:lang w:eastAsia="zh-CN"/>
              </w:rPr>
              <w:t>معدل التحصيل</w:t>
            </w:r>
          </w:p>
        </w:tc>
        <w:tc>
          <w:tcPr>
            <w:tcW w:w="2341" w:type="dxa"/>
            <w:shd w:val="clear" w:color="auto" w:fill="auto"/>
            <w:vAlign w:val="center"/>
            <w:hideMark/>
          </w:tcPr>
          <w:p w:rsidR="009E6DBE" w:rsidRPr="00282AF6" w:rsidRDefault="009E6DBE" w:rsidP="009E6DBE">
            <w:pPr>
              <w:bidi w:val="0"/>
              <w:ind w:firstLine="742"/>
              <w:jc w:val="left"/>
              <w:rPr>
                <w:b/>
                <w:bCs/>
                <w:color w:val="000000"/>
                <w:kern w:val="22"/>
                <w:lang w:eastAsia="zh-CN"/>
              </w:rPr>
            </w:pPr>
            <w:r w:rsidRPr="00282AF6">
              <w:rPr>
                <w:b/>
                <w:bCs/>
                <w:color w:val="000000"/>
                <w:kern w:val="22"/>
                <w:szCs w:val="22"/>
                <w:lang w:eastAsia="zh-CN"/>
              </w:rPr>
              <w:t>66.81%</w:t>
            </w:r>
          </w:p>
        </w:tc>
      </w:tr>
    </w:tbl>
    <w:p w:rsidR="009E6DBE" w:rsidRDefault="009E6DBE" w:rsidP="009E6DBE">
      <w:pPr>
        <w:pStyle w:val="ListParagraph"/>
        <w:bidi/>
        <w:spacing w:after="120" w:line="216" w:lineRule="auto"/>
        <w:ind w:left="0"/>
        <w:rPr>
          <w:rFonts w:cs="Simplified Arabic"/>
        </w:rPr>
      </w:pPr>
    </w:p>
    <w:p w:rsidR="009E6DBE" w:rsidRPr="00894CC9" w:rsidRDefault="009E6DBE" w:rsidP="009E6DBE">
      <w:pPr>
        <w:pStyle w:val="ListParagraph"/>
        <w:bidi/>
        <w:spacing w:after="120" w:line="216" w:lineRule="auto"/>
        <w:ind w:left="0"/>
        <w:jc w:val="center"/>
        <w:rPr>
          <w:rFonts w:cs="Simplified Arabic"/>
          <w:b/>
          <w:bCs/>
        </w:rPr>
      </w:pPr>
      <w:r w:rsidRPr="00894CC9">
        <w:rPr>
          <w:rFonts w:cs="Simplified Arabic" w:hint="cs"/>
          <w:b/>
          <w:bCs/>
          <w:rtl/>
        </w:rPr>
        <w:t>باء -</w:t>
      </w:r>
      <w:r w:rsidRPr="00894CC9">
        <w:rPr>
          <w:rFonts w:cs="Simplified Arabic" w:hint="cs"/>
          <w:b/>
          <w:bCs/>
          <w:rtl/>
        </w:rPr>
        <w:tab/>
        <w:t>أداء الميزانية</w:t>
      </w:r>
    </w:p>
    <w:p w:rsidR="009E6DBE" w:rsidRDefault="00315839" w:rsidP="00E372C5">
      <w:pPr>
        <w:pStyle w:val="ListParagraph"/>
        <w:numPr>
          <w:ilvl w:val="0"/>
          <w:numId w:val="1"/>
        </w:numPr>
        <w:tabs>
          <w:tab w:val="clear" w:pos="720"/>
        </w:tabs>
        <w:bidi/>
        <w:spacing w:after="120" w:line="216" w:lineRule="auto"/>
        <w:rPr>
          <w:rFonts w:cs="Simplified Arabic"/>
        </w:rPr>
      </w:pPr>
      <w:r>
        <w:rPr>
          <w:rFonts w:cs="Simplified Arabic" w:hint="cs"/>
          <w:rtl/>
        </w:rPr>
        <w:t xml:space="preserve">كما يظهر في الجدول 2 أدناه، من المتوقع إنفاق مبلغ إجمالي قدره </w:t>
      </w:r>
      <w:r>
        <w:rPr>
          <w:rFonts w:cs="Simplified Arabic"/>
          <w:lang w:val="en-US"/>
        </w:rPr>
        <w:t>1,778,850</w:t>
      </w:r>
      <w:r>
        <w:rPr>
          <w:rFonts w:cs="Simplified Arabic" w:hint="cs"/>
          <w:rtl/>
          <w:lang w:val="en-US" w:bidi="ar-EG"/>
        </w:rPr>
        <w:t xml:space="preserve"> دولار أمريكي حتى 31 ديسمبر/كانون الأول 2021 بالعلاقة إلى </w:t>
      </w:r>
      <w:r w:rsidR="00C74B76">
        <w:rPr>
          <w:rFonts w:cs="Simplified Arabic" w:hint="cs"/>
          <w:rtl/>
          <w:lang w:val="en-US" w:bidi="ar-EG"/>
        </w:rPr>
        <w:t>المبلغ ال</w:t>
      </w:r>
      <w:r w:rsidR="00E372C5">
        <w:rPr>
          <w:rFonts w:cs="Simplified Arabic" w:hint="cs"/>
          <w:rtl/>
          <w:lang w:val="en-US" w:bidi="ar-EG"/>
        </w:rPr>
        <w:t>منقول</w:t>
      </w:r>
      <w:r w:rsidR="00C74B76">
        <w:rPr>
          <w:rFonts w:cs="Simplified Arabic" w:hint="cs"/>
          <w:rtl/>
          <w:lang w:val="en-US" w:bidi="ar-EG"/>
        </w:rPr>
        <w:t xml:space="preserve"> من الميزانية المعتمدة للفترة 2019-2020. ولا تتضمن المصروفات المتوقعة تكاليف الاجتماع الخامس عشر لمؤتمر الأطراف، والاجتماع العاشر للأطراف في بروتوكول قرطاجنة أو الاجتماع الرابع للأطراف في </w:t>
      </w:r>
      <w:r w:rsidR="00C74B76">
        <w:rPr>
          <w:rFonts w:cs="Simplified Arabic" w:hint="cs"/>
          <w:rtl/>
        </w:rPr>
        <w:t>بروتوكول ناغويا، المقرر عقدها في أبريل (نيسان)/مايو (أيار) 2022.</w:t>
      </w:r>
    </w:p>
    <w:p w:rsidR="009E6DBE" w:rsidRPr="00C74B76" w:rsidRDefault="00C74B76" w:rsidP="00C74B76">
      <w:pPr>
        <w:pStyle w:val="ListParagraph"/>
        <w:numPr>
          <w:ilvl w:val="0"/>
          <w:numId w:val="1"/>
        </w:numPr>
        <w:tabs>
          <w:tab w:val="clear" w:pos="720"/>
        </w:tabs>
        <w:bidi/>
        <w:spacing w:after="120" w:line="216" w:lineRule="auto"/>
        <w:rPr>
          <w:rFonts w:cs="Simplified Arabic"/>
        </w:rPr>
      </w:pPr>
      <w:r>
        <w:rPr>
          <w:rFonts w:cs="Simplified Arabic" w:hint="cs"/>
          <w:rtl/>
        </w:rPr>
        <w:lastRenderedPageBreak/>
        <w:t xml:space="preserve">ويعكس الجدول 3 أدناه النفقات المتوقعة بمقدار </w:t>
      </w:r>
      <w:r>
        <w:rPr>
          <w:rFonts w:cs="Simplified Arabic"/>
          <w:lang w:val="en-US"/>
        </w:rPr>
        <w:t>15,039,400</w:t>
      </w:r>
      <w:r>
        <w:rPr>
          <w:rFonts w:cs="Simplified Arabic" w:hint="cs"/>
          <w:rtl/>
          <w:lang w:val="en-US" w:bidi="ar-EG"/>
        </w:rPr>
        <w:t xml:space="preserve"> دولار أمريكي حتى 31 ديسمبر/كانون الأول 2021 بالعلاقة إلى الميزانية المؤقتة المعتمدة لعام 2021.</w:t>
      </w:r>
    </w:p>
    <w:p w:rsidR="00C74B76" w:rsidRDefault="00E372C5" w:rsidP="00811FB7">
      <w:pPr>
        <w:pStyle w:val="ListParagraph"/>
        <w:numPr>
          <w:ilvl w:val="0"/>
          <w:numId w:val="1"/>
        </w:numPr>
        <w:tabs>
          <w:tab w:val="clear" w:pos="720"/>
        </w:tabs>
        <w:bidi/>
        <w:spacing w:after="120" w:line="216" w:lineRule="auto"/>
        <w:rPr>
          <w:rFonts w:cs="Simplified Arabic"/>
        </w:rPr>
      </w:pPr>
      <w:r>
        <w:rPr>
          <w:rFonts w:cs="Simplified Arabic" w:hint="cs"/>
          <w:rtl/>
          <w:lang w:bidi="ar-EG"/>
        </w:rPr>
        <w:t xml:space="preserve">وفي المقرر </w:t>
      </w:r>
      <w:hyperlink r:id="rId11" w:history="1">
        <w:r w:rsidRPr="00894CC9">
          <w:rPr>
            <w:rStyle w:val="Hyperlink"/>
            <w:rFonts w:cs="Simplified Arabic"/>
            <w:lang w:val="en-US" w:bidi="ar-EG"/>
          </w:rPr>
          <w:t>EM-2/1</w:t>
        </w:r>
      </w:hyperlink>
      <w:r>
        <w:rPr>
          <w:rFonts w:cs="Simplified Arabic" w:hint="cs"/>
          <w:rtl/>
          <w:lang w:val="en-US" w:bidi="ar-EG"/>
        </w:rPr>
        <w:t xml:space="preserve">، صرح مؤتمر الأطراف في اجتماعه الاستثنائي الثاني بنقل موارد، من الميزانية المعتمدة للفترة 2019-2020 (البند 1)، بمبلغ </w:t>
      </w:r>
      <w:r>
        <w:rPr>
          <w:rFonts w:cs="Simplified Arabic"/>
          <w:lang w:val="en-US" w:bidi="ar-EG"/>
        </w:rPr>
        <w:t>2,842,200</w:t>
      </w:r>
      <w:r>
        <w:rPr>
          <w:rFonts w:cs="Simplified Arabic" w:hint="cs"/>
          <w:rtl/>
          <w:lang w:val="en-US" w:bidi="ar-EG"/>
        </w:rPr>
        <w:t xml:space="preserve"> دولار أمريكي لتغطية تكاليف الاجتماع الرابع والعشرين للهيئة الفرعية للمشورة العلمية والتقنية والتكنولوجية، والاجتماع الثالث للهيئة الفرعية للتنفيذ والاجتماع الخامس عشر لمؤتمر الأطراف في الاتفاقية، التي كان من المقرر عقدها خلال عام 2021. كما اعتمد الاجتماع الاستثنائي الثاني لمؤتمر الأطراف مبلغا إضافيا قدره </w:t>
      </w:r>
      <w:r>
        <w:rPr>
          <w:rFonts w:cs="Simplified Arabic"/>
          <w:lang w:val="en-US" w:bidi="ar-EG"/>
        </w:rPr>
        <w:t>271,800</w:t>
      </w:r>
      <w:r>
        <w:rPr>
          <w:rFonts w:cs="Simplified Arabic" w:hint="cs"/>
          <w:rtl/>
          <w:lang w:val="en-US" w:bidi="ar-EG"/>
        </w:rPr>
        <w:t xml:space="preserve"> دولارا أمريكيا في الميزانية المؤقتة لعام 2021 لتمويل المعلومات الإفتراضية، والتحضيرات، والمجموعات الإقليمية وافتتاح الاجتماعات للاجتماع الرابع والعشرين للهيئة الفرعية </w:t>
      </w:r>
      <w:r w:rsidR="000F52D5">
        <w:rPr>
          <w:rFonts w:cs="Simplified Arabic" w:hint="cs"/>
          <w:rtl/>
        </w:rPr>
        <w:t xml:space="preserve">للمشورة </w:t>
      </w:r>
      <w:r w:rsidR="00894CC9">
        <w:rPr>
          <w:rFonts w:cs="Simplified Arabic" w:hint="cs"/>
          <w:rtl/>
        </w:rPr>
        <w:t>العلمية والتقنية والتكنولوجية و</w:t>
      </w:r>
      <w:r w:rsidR="000F52D5">
        <w:rPr>
          <w:rFonts w:cs="Simplified Arabic" w:hint="cs"/>
          <w:rtl/>
        </w:rPr>
        <w:t xml:space="preserve">الاجتماع الثالث للهيئة الفرعية للتنفيذ. وحتى 30 يونيه/حزيران 2021، بلغ إجمالي المصروفات المتكبدة </w:t>
      </w:r>
      <w:r w:rsidR="000F52D5">
        <w:rPr>
          <w:rFonts w:cs="Simplified Arabic"/>
          <w:lang w:val="en-US"/>
        </w:rPr>
        <w:t xml:space="preserve">2,535,400 </w:t>
      </w:r>
      <w:r w:rsidR="000F52D5">
        <w:rPr>
          <w:rFonts w:cs="Simplified Arabic" w:hint="cs"/>
          <w:rtl/>
          <w:lang w:val="en-US" w:bidi="ar-EG"/>
        </w:rPr>
        <w:t xml:space="preserve"> دولار أمريكي للسنوات 2019 و2020 و2021 للاجتماعات في البند 1 على مدى الميزانية للفترة 2019-2020 والميزانية المؤقتة لعام 2021. وبالتالي، من المتوقع أن المبالغ في الميزانية للاجتماعات بمقدار </w:t>
      </w:r>
      <w:r w:rsidR="000F52D5">
        <w:rPr>
          <w:rFonts w:cs="Simplified Arabic"/>
          <w:lang w:val="en-US" w:bidi="ar-EG"/>
        </w:rPr>
        <w:t>3,688,000</w:t>
      </w:r>
      <w:r w:rsidR="000F52D5">
        <w:rPr>
          <w:rFonts w:cs="Simplified Arabic" w:hint="cs"/>
          <w:rtl/>
          <w:lang w:val="en-US" w:bidi="ar-EG"/>
        </w:rPr>
        <w:t xml:space="preserve"> دولار أمريكي و </w:t>
      </w:r>
      <w:r w:rsidR="008A0FE9">
        <w:rPr>
          <w:rFonts w:cs="Simplified Arabic"/>
          <w:lang w:val="en-US" w:bidi="ar-EG"/>
        </w:rPr>
        <w:t>271</w:t>
      </w:r>
      <w:r w:rsidR="000F52D5">
        <w:rPr>
          <w:rFonts w:cs="Simplified Arabic"/>
          <w:lang w:val="en-US" w:bidi="ar-EG"/>
        </w:rPr>
        <w:t>,</w:t>
      </w:r>
      <w:r w:rsidR="008A0FE9">
        <w:rPr>
          <w:rFonts w:cs="Simplified Arabic"/>
          <w:lang w:val="en-US" w:bidi="ar-EG"/>
        </w:rPr>
        <w:t>8</w:t>
      </w:r>
      <w:r w:rsidR="000F52D5">
        <w:rPr>
          <w:rFonts w:cs="Simplified Arabic"/>
          <w:lang w:val="en-US" w:bidi="ar-EG"/>
        </w:rPr>
        <w:t>00</w:t>
      </w:r>
      <w:r w:rsidR="000F52D5">
        <w:rPr>
          <w:rFonts w:cs="Simplified Arabic" w:hint="cs"/>
          <w:rtl/>
          <w:lang w:val="en-US" w:bidi="ar-EG"/>
        </w:rPr>
        <w:t xml:space="preserve"> دولارا أمريكيا على النحو المعتمد، على التوالي، من قبل مؤتمر الأطراف في اجتماعه الرابع عشر وفي اجتماعه الاستثنائي الثاني، من المتوقع أن </w:t>
      </w:r>
      <w:r w:rsidR="008A0FE9">
        <w:rPr>
          <w:rFonts w:cs="Simplified Arabic" w:hint="cs"/>
          <w:rtl/>
          <w:lang w:val="en-US" w:bidi="ar-EG"/>
        </w:rPr>
        <w:t xml:space="preserve">تتجاوز الإنفاق بحلول نهاية عام 2022 بمقدار </w:t>
      </w:r>
      <w:r w:rsidR="008A0FE9">
        <w:rPr>
          <w:rFonts w:cs="Simplified Arabic"/>
          <w:lang w:val="en-US" w:bidi="ar-EG"/>
        </w:rPr>
        <w:t>441,000</w:t>
      </w:r>
      <w:r w:rsidR="008A0FE9">
        <w:rPr>
          <w:rFonts w:cs="Simplified Arabic" w:hint="cs"/>
          <w:rtl/>
          <w:lang w:val="en-US" w:bidi="ar-EG"/>
        </w:rPr>
        <w:t xml:space="preserve"> دولارا أمريكيا (</w:t>
      </w:r>
      <w:r w:rsidR="00811FB7">
        <w:rPr>
          <w:rFonts w:cs="Simplified Arabic" w:hint="cs"/>
          <w:rtl/>
          <w:lang w:val="en-US" w:bidi="ar-EG"/>
        </w:rPr>
        <w:t>حوالي</w:t>
      </w:r>
      <w:r w:rsidR="008A0FE9">
        <w:rPr>
          <w:rFonts w:cs="Simplified Arabic" w:hint="cs"/>
          <w:rtl/>
          <w:lang w:val="en-US" w:bidi="ar-EG"/>
        </w:rPr>
        <w:t xml:space="preserve"> 11 في المائة)</w:t>
      </w:r>
      <w:r w:rsidR="000F52D5">
        <w:rPr>
          <w:rFonts w:cs="Simplified Arabic" w:hint="cs"/>
          <w:rtl/>
          <w:lang w:val="en-US" w:bidi="ar-EG"/>
        </w:rPr>
        <w:t xml:space="preserve">. </w:t>
      </w:r>
      <w:r w:rsidR="008A0FE9">
        <w:rPr>
          <w:rFonts w:cs="Simplified Arabic" w:hint="cs"/>
          <w:rtl/>
        </w:rPr>
        <w:t>وعلاوة على ذلك، س</w:t>
      </w:r>
      <w:r w:rsidR="00811FB7">
        <w:rPr>
          <w:rFonts w:cs="Simplified Arabic" w:hint="cs"/>
          <w:rtl/>
        </w:rPr>
        <w:t>ت</w:t>
      </w:r>
      <w:r w:rsidR="008A0FE9">
        <w:rPr>
          <w:rFonts w:cs="Simplified Arabic" w:hint="cs"/>
          <w:rtl/>
        </w:rPr>
        <w:t>طلب أموال إضافية لاستكمال المساهمة السخية لحكومة سويسرا للاجتماعات المستأنفة للهيئة الفرعية للمشورة العلمية والتقنية والتكنولوجية، والاجتماع الثالث للهيئة الفرعية للتنفيذ، والاجتماع الثالث للفريق العامل المعني بالإطار العالمي للتنوع البيولوجي لم</w:t>
      </w:r>
      <w:r w:rsidR="00811FB7">
        <w:rPr>
          <w:rFonts w:cs="Simplified Arabic" w:hint="cs"/>
          <w:rtl/>
        </w:rPr>
        <w:t>ا بعد عام 2020، الذي سيعقد في ج</w:t>
      </w:r>
      <w:r w:rsidR="008A0FE9">
        <w:rPr>
          <w:rFonts w:cs="Simplified Arabic" w:hint="cs"/>
          <w:rtl/>
        </w:rPr>
        <w:t>نيف في يناير/كانون</w:t>
      </w:r>
      <w:r w:rsidR="00811FB7">
        <w:rPr>
          <w:rFonts w:cs="Simplified Arabic" w:hint="cs"/>
          <w:rtl/>
        </w:rPr>
        <w:t xml:space="preserve"> </w:t>
      </w:r>
      <w:r w:rsidR="008A0FE9">
        <w:rPr>
          <w:rFonts w:cs="Simplified Arabic" w:hint="cs"/>
          <w:rtl/>
        </w:rPr>
        <w:t xml:space="preserve">الثاني 2022. ومن المقدر أن تبلغ هذه التكاليف الإضافية </w:t>
      </w:r>
      <w:r w:rsidR="008A0FE9">
        <w:rPr>
          <w:rFonts w:cs="Simplified Arabic"/>
          <w:lang w:val="en-US"/>
        </w:rPr>
        <w:t>951,000</w:t>
      </w:r>
      <w:r w:rsidR="008A0FE9">
        <w:rPr>
          <w:rFonts w:cs="Simplified Arabic" w:hint="cs"/>
          <w:rtl/>
          <w:lang w:val="en-US" w:bidi="ar-EG"/>
        </w:rPr>
        <w:t xml:space="preserve"> دولارا أمريكيا وستغطي تكاليف الترجمة ال</w:t>
      </w:r>
      <w:r w:rsidR="00811FB7">
        <w:rPr>
          <w:rFonts w:cs="Simplified Arabic" w:hint="cs"/>
          <w:rtl/>
          <w:lang w:val="en-US" w:bidi="ar-EG"/>
        </w:rPr>
        <w:t>شفو</w:t>
      </w:r>
      <w:r w:rsidR="008A0FE9">
        <w:rPr>
          <w:rFonts w:cs="Simplified Arabic" w:hint="cs"/>
          <w:rtl/>
          <w:lang w:val="en-US" w:bidi="ar-EG"/>
        </w:rPr>
        <w:t>ية، والترجمة والمنصة الإفتراضية.</w:t>
      </w:r>
      <w:r w:rsidR="008A0FE9">
        <w:rPr>
          <w:rFonts w:cs="Simplified Arabic" w:hint="cs"/>
          <w:rtl/>
        </w:rPr>
        <w:t xml:space="preserve"> ويلخص الجدول أدناه النفقات المتكبدة للاجتماعات ومتطلبات التمويل للدورات المستأنفة فضلا عن الاجتماع الخامس عشر لمؤتمر الأطراف والاجتماعات ذات الصلة للأطراف في البروتوكولين في عام 2022.</w:t>
      </w:r>
    </w:p>
    <w:p w:rsidR="00C74B76" w:rsidRPr="008A0FE9" w:rsidRDefault="008A0FE9" w:rsidP="008A0FE9">
      <w:pPr>
        <w:pStyle w:val="ListParagraph"/>
        <w:bidi/>
        <w:spacing w:line="216" w:lineRule="auto"/>
        <w:ind w:left="0"/>
        <w:rPr>
          <w:rFonts w:cs="Simplified Arabic"/>
          <w:b/>
          <w:bCs/>
          <w:rtl/>
        </w:rPr>
      </w:pPr>
      <w:r w:rsidRPr="008A0FE9">
        <w:rPr>
          <w:rFonts w:cs="Simplified Arabic" w:hint="cs"/>
          <w:b/>
          <w:bCs/>
          <w:rtl/>
        </w:rPr>
        <w:t>الجدول 1</w:t>
      </w:r>
    </w:p>
    <w:p w:rsidR="008A0FE9" w:rsidRDefault="008A0FE9" w:rsidP="008A0FE9">
      <w:pPr>
        <w:pStyle w:val="ListParagraph"/>
        <w:bidi/>
        <w:spacing w:line="216" w:lineRule="auto"/>
        <w:ind w:left="0"/>
        <w:rPr>
          <w:rFonts w:cs="Simplified Arabic"/>
          <w:rtl/>
        </w:rPr>
      </w:pPr>
      <w:r w:rsidRPr="008A0FE9">
        <w:rPr>
          <w:rFonts w:cs="Simplified Arabic" w:hint="cs"/>
          <w:b/>
          <w:bCs/>
          <w:rtl/>
        </w:rPr>
        <w:t>النفقات المتكبدة للاجتماعات ومتطلبات التمويل للدورات المستأنفة، والاجتماع الخامس عشر لمؤتمر الأطراف والاجتماعات ذات الصلة للأطراف في البروتوكولين في عام 2022</w:t>
      </w:r>
    </w:p>
    <w:p w:rsidR="00811FB7" w:rsidRDefault="00811FB7" w:rsidP="00811FB7">
      <w:pPr>
        <w:pStyle w:val="ListParagraph"/>
        <w:bidi/>
        <w:spacing w:line="216" w:lineRule="auto"/>
        <w:ind w:left="0"/>
        <w:rPr>
          <w:rFonts w:cs="Simplified Arabic"/>
          <w:rtl/>
        </w:rPr>
      </w:pPr>
    </w:p>
    <w:tbl>
      <w:tblPr>
        <w:tblpPr w:leftFromText="180" w:rightFromText="180" w:vertAnchor="text" w:tblpXSpec="right" w:tblpY="1"/>
        <w:tblOverlap w:val="neve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0"/>
        <w:gridCol w:w="1820"/>
      </w:tblGrid>
      <w:tr w:rsidR="008A0FE9" w:rsidRPr="008A0FE9" w:rsidTr="00811FB7">
        <w:trPr>
          <w:tblHeader/>
        </w:trPr>
        <w:tc>
          <w:tcPr>
            <w:tcW w:w="7500" w:type="dxa"/>
            <w:shd w:val="clear" w:color="auto" w:fill="auto"/>
            <w:vAlign w:val="center"/>
            <w:hideMark/>
          </w:tcPr>
          <w:p w:rsidR="008A0FE9" w:rsidRDefault="008A0FE9" w:rsidP="009C0AEF">
            <w:pPr>
              <w:jc w:val="center"/>
              <w:rPr>
                <w:i/>
                <w:iCs/>
                <w:color w:val="000000"/>
                <w:kern w:val="22"/>
                <w:sz w:val="22"/>
                <w:szCs w:val="22"/>
                <w:rtl/>
                <w:lang w:eastAsia="zh-CN"/>
              </w:rPr>
            </w:pPr>
            <w:r>
              <w:rPr>
                <w:rFonts w:hint="cs"/>
                <w:i/>
                <w:iCs/>
                <w:color w:val="000000"/>
                <w:kern w:val="22"/>
                <w:sz w:val="22"/>
                <w:szCs w:val="22"/>
                <w:rtl/>
                <w:lang w:eastAsia="zh-CN"/>
              </w:rPr>
              <w:t>إجمالي التكاليف في إطار البند 1 (الاجتماعات)-</w:t>
            </w:r>
          </w:p>
          <w:p w:rsidR="008A0FE9" w:rsidRPr="008A0FE9" w:rsidRDefault="008A0FE9" w:rsidP="009C0AEF">
            <w:pPr>
              <w:jc w:val="center"/>
              <w:rPr>
                <w:i/>
                <w:iCs/>
                <w:color w:val="000000"/>
                <w:kern w:val="22"/>
                <w:sz w:val="22"/>
                <w:szCs w:val="22"/>
                <w:lang w:eastAsia="zh-CN" w:bidi="ar-EG"/>
              </w:rPr>
            </w:pPr>
            <w:r>
              <w:rPr>
                <w:rFonts w:hint="cs"/>
                <w:i/>
                <w:iCs/>
                <w:color w:val="000000"/>
                <w:kern w:val="22"/>
                <w:sz w:val="22"/>
                <w:szCs w:val="22"/>
                <w:rtl/>
                <w:lang w:eastAsia="zh-CN" w:bidi="ar-EG"/>
              </w:rPr>
              <w:t>30 يونيه/حزيران 2021 (ميزانية الفترة 2019-2020 والميزانية المؤقتة لعام 2021)</w:t>
            </w:r>
          </w:p>
        </w:tc>
        <w:tc>
          <w:tcPr>
            <w:tcW w:w="1820" w:type="dxa"/>
            <w:shd w:val="clear" w:color="auto" w:fill="auto"/>
            <w:vAlign w:val="center"/>
            <w:hideMark/>
          </w:tcPr>
          <w:p w:rsidR="008A0FE9" w:rsidRDefault="008A0FE9" w:rsidP="009C0AEF">
            <w:pPr>
              <w:jc w:val="center"/>
              <w:rPr>
                <w:i/>
                <w:iCs/>
                <w:color w:val="000000"/>
                <w:kern w:val="22"/>
                <w:sz w:val="22"/>
                <w:szCs w:val="22"/>
                <w:rtl/>
                <w:lang w:eastAsia="zh-CN"/>
              </w:rPr>
            </w:pPr>
            <w:r>
              <w:rPr>
                <w:rFonts w:hint="cs"/>
                <w:i/>
                <w:iCs/>
                <w:color w:val="000000"/>
                <w:kern w:val="22"/>
                <w:sz w:val="22"/>
                <w:szCs w:val="22"/>
                <w:rtl/>
                <w:lang w:eastAsia="zh-CN"/>
              </w:rPr>
              <w:t>التكاليف</w:t>
            </w:r>
          </w:p>
          <w:p w:rsidR="008A0FE9" w:rsidRPr="008A0FE9" w:rsidRDefault="008A0FE9" w:rsidP="009C0AEF">
            <w:pPr>
              <w:jc w:val="center"/>
              <w:rPr>
                <w:i/>
                <w:iCs/>
                <w:color w:val="000000"/>
                <w:kern w:val="22"/>
                <w:sz w:val="22"/>
                <w:szCs w:val="22"/>
                <w:rtl/>
                <w:lang w:eastAsia="zh-CN" w:bidi="ar-EG"/>
              </w:rPr>
            </w:pPr>
            <w:r>
              <w:rPr>
                <w:rFonts w:hint="cs"/>
                <w:i/>
                <w:iCs/>
                <w:color w:val="000000"/>
                <w:kern w:val="22"/>
                <w:sz w:val="22"/>
                <w:szCs w:val="22"/>
                <w:rtl/>
                <w:lang w:eastAsia="zh-CN" w:bidi="ar-EG"/>
              </w:rPr>
              <w:t xml:space="preserve">(بآلاف </w:t>
            </w:r>
            <w:r w:rsidR="004C7AB6">
              <w:rPr>
                <w:rFonts w:hint="cs"/>
                <w:i/>
                <w:iCs/>
                <w:rtl/>
                <w:lang w:bidi="ar-EG"/>
              </w:rPr>
              <w:t xml:space="preserve"> دولارات الولايات المتحدة</w:t>
            </w:r>
            <w:r>
              <w:rPr>
                <w:rFonts w:hint="cs"/>
                <w:i/>
                <w:iCs/>
                <w:color w:val="000000"/>
                <w:kern w:val="22"/>
                <w:sz w:val="22"/>
                <w:szCs w:val="22"/>
                <w:rtl/>
                <w:lang w:eastAsia="zh-CN" w:bidi="ar-EG"/>
              </w:rPr>
              <w:t>)</w:t>
            </w:r>
          </w:p>
        </w:tc>
      </w:tr>
      <w:tr w:rsidR="008A0FE9" w:rsidRPr="008A0FE9" w:rsidTr="00811FB7">
        <w:tc>
          <w:tcPr>
            <w:tcW w:w="7500" w:type="dxa"/>
            <w:shd w:val="clear" w:color="auto" w:fill="auto"/>
            <w:vAlign w:val="center"/>
            <w:hideMark/>
          </w:tcPr>
          <w:p w:rsidR="009C0AEF" w:rsidRPr="008A0FE9" w:rsidRDefault="009C0AEF" w:rsidP="009C0AEF">
            <w:pPr>
              <w:rPr>
                <w:color w:val="000000"/>
                <w:kern w:val="22"/>
                <w:sz w:val="22"/>
                <w:szCs w:val="22"/>
                <w:lang w:eastAsia="zh-CN"/>
              </w:rPr>
            </w:pPr>
            <w:r>
              <w:rPr>
                <w:rFonts w:hint="cs"/>
                <w:color w:val="000000"/>
                <w:kern w:val="22"/>
                <w:sz w:val="22"/>
                <w:szCs w:val="22"/>
                <w:rtl/>
                <w:lang w:eastAsia="zh-CN"/>
              </w:rPr>
              <w:t>الاجتماع الثالث والعشرين للهيئة الفرعية للمشورة العلمية والتقنية والتكنولوجية</w:t>
            </w:r>
          </w:p>
        </w:tc>
        <w:tc>
          <w:tcPr>
            <w:tcW w:w="1820" w:type="dxa"/>
            <w:shd w:val="clear" w:color="auto" w:fill="auto"/>
            <w:vAlign w:val="center"/>
            <w:hideMark/>
          </w:tcPr>
          <w:p w:rsidR="008A0FE9" w:rsidRPr="008A0FE9" w:rsidRDefault="008A0FE9" w:rsidP="008F0A4B">
            <w:pPr>
              <w:ind w:firstLine="452"/>
              <w:jc w:val="left"/>
              <w:rPr>
                <w:color w:val="000000"/>
                <w:kern w:val="22"/>
                <w:sz w:val="22"/>
                <w:szCs w:val="22"/>
                <w:lang w:eastAsia="zh-CN"/>
              </w:rPr>
            </w:pPr>
            <w:r w:rsidRPr="008A0FE9">
              <w:rPr>
                <w:color w:val="000000"/>
                <w:kern w:val="22"/>
                <w:sz w:val="22"/>
                <w:szCs w:val="22"/>
                <w:lang w:eastAsia="zh-CN"/>
              </w:rPr>
              <w:t>316.0</w:t>
            </w:r>
          </w:p>
        </w:tc>
      </w:tr>
      <w:tr w:rsidR="008A0FE9" w:rsidRPr="008A0FE9" w:rsidTr="00811FB7">
        <w:tc>
          <w:tcPr>
            <w:tcW w:w="7500" w:type="dxa"/>
            <w:shd w:val="clear" w:color="auto" w:fill="auto"/>
            <w:vAlign w:val="center"/>
            <w:hideMark/>
          </w:tcPr>
          <w:p w:rsidR="009C0AEF" w:rsidRPr="008A0FE9" w:rsidRDefault="009C0AEF" w:rsidP="009C0AEF">
            <w:pPr>
              <w:rPr>
                <w:color w:val="000000"/>
                <w:kern w:val="22"/>
                <w:sz w:val="22"/>
                <w:szCs w:val="22"/>
                <w:lang w:eastAsia="zh-CN"/>
              </w:rPr>
            </w:pPr>
            <w:r>
              <w:rPr>
                <w:rFonts w:hint="cs"/>
                <w:color w:val="000000"/>
                <w:kern w:val="22"/>
                <w:sz w:val="22"/>
                <w:szCs w:val="22"/>
                <w:rtl/>
                <w:lang w:eastAsia="zh-CN"/>
              </w:rPr>
              <w:t>الاجتماع العاشر للفريق العامل المعني بالمادة 8ي</w:t>
            </w:r>
          </w:p>
        </w:tc>
        <w:tc>
          <w:tcPr>
            <w:tcW w:w="1820" w:type="dxa"/>
            <w:shd w:val="clear" w:color="auto" w:fill="auto"/>
            <w:vAlign w:val="center"/>
            <w:hideMark/>
          </w:tcPr>
          <w:p w:rsidR="008A0FE9" w:rsidRPr="008A0FE9" w:rsidRDefault="008A0FE9" w:rsidP="008F0A4B">
            <w:pPr>
              <w:ind w:firstLine="452"/>
              <w:jc w:val="left"/>
              <w:rPr>
                <w:color w:val="000000"/>
                <w:kern w:val="22"/>
                <w:sz w:val="22"/>
                <w:szCs w:val="22"/>
                <w:lang w:eastAsia="zh-CN"/>
              </w:rPr>
            </w:pPr>
            <w:r w:rsidRPr="008A0FE9">
              <w:rPr>
                <w:color w:val="000000"/>
                <w:kern w:val="22"/>
                <w:sz w:val="22"/>
                <w:szCs w:val="22"/>
                <w:lang w:eastAsia="zh-CN"/>
              </w:rPr>
              <w:t>280.0</w:t>
            </w:r>
          </w:p>
        </w:tc>
      </w:tr>
      <w:tr w:rsidR="008A0FE9" w:rsidRPr="008A0FE9" w:rsidTr="00811FB7">
        <w:tc>
          <w:tcPr>
            <w:tcW w:w="7500" w:type="dxa"/>
            <w:shd w:val="clear" w:color="auto" w:fill="auto"/>
            <w:vAlign w:val="center"/>
            <w:hideMark/>
          </w:tcPr>
          <w:p w:rsidR="00811FB7" w:rsidRPr="008A0FE9" w:rsidRDefault="009C0AEF" w:rsidP="00811FB7">
            <w:pPr>
              <w:rPr>
                <w:color w:val="000000"/>
                <w:kern w:val="22"/>
                <w:sz w:val="22"/>
                <w:szCs w:val="22"/>
                <w:rtl/>
                <w:lang w:eastAsia="zh-CN" w:bidi="ar-EG"/>
              </w:rPr>
            </w:pPr>
            <w:r>
              <w:rPr>
                <w:rFonts w:hint="cs"/>
                <w:color w:val="000000"/>
                <w:kern w:val="22"/>
                <w:sz w:val="22"/>
                <w:szCs w:val="22"/>
                <w:rtl/>
                <w:lang w:eastAsia="zh-CN"/>
              </w:rPr>
              <w:t>الاجتماع الرابع والعشرين للهيئة الفرعية للمشورة العلمية والتقنية والتكنولوجية والاجتماع الثالث للهيئة الفرعية للتنفيذ (دورات إفتراضية، بما في ذلك الدورات الرسمية، وغير الرسمية و</w:t>
            </w:r>
            <w:r w:rsidR="008F0A4B">
              <w:rPr>
                <w:rFonts w:hint="cs"/>
                <w:color w:val="000000"/>
                <w:kern w:val="22"/>
                <w:sz w:val="22"/>
                <w:szCs w:val="22"/>
                <w:rtl/>
                <w:lang w:eastAsia="zh-CN"/>
              </w:rPr>
              <w:t xml:space="preserve">الدورات </w:t>
            </w:r>
            <w:r>
              <w:rPr>
                <w:rFonts w:hint="cs"/>
                <w:color w:val="000000"/>
                <w:kern w:val="22"/>
                <w:sz w:val="22"/>
                <w:szCs w:val="22"/>
                <w:rtl/>
                <w:lang w:eastAsia="zh-CN"/>
              </w:rPr>
              <w:t>الخاصة)</w:t>
            </w:r>
          </w:p>
        </w:tc>
        <w:tc>
          <w:tcPr>
            <w:tcW w:w="1820" w:type="dxa"/>
            <w:shd w:val="clear" w:color="auto" w:fill="auto"/>
            <w:vAlign w:val="center"/>
            <w:hideMark/>
          </w:tcPr>
          <w:p w:rsidR="008A0FE9" w:rsidRPr="008A0FE9" w:rsidRDefault="008A0FE9" w:rsidP="008F0A4B">
            <w:pPr>
              <w:ind w:firstLine="452"/>
              <w:jc w:val="left"/>
              <w:rPr>
                <w:color w:val="000000"/>
                <w:kern w:val="22"/>
                <w:sz w:val="22"/>
                <w:szCs w:val="22"/>
                <w:lang w:eastAsia="zh-CN"/>
              </w:rPr>
            </w:pPr>
            <w:r w:rsidRPr="008A0FE9">
              <w:rPr>
                <w:color w:val="000000"/>
                <w:kern w:val="22"/>
                <w:sz w:val="22"/>
                <w:szCs w:val="22"/>
                <w:lang w:eastAsia="zh-CN"/>
              </w:rPr>
              <w:t>1,939.4</w:t>
            </w:r>
          </w:p>
        </w:tc>
      </w:tr>
      <w:tr w:rsidR="008A0FE9" w:rsidRPr="008A0FE9" w:rsidTr="00811FB7">
        <w:tc>
          <w:tcPr>
            <w:tcW w:w="7500" w:type="dxa"/>
            <w:shd w:val="clear" w:color="auto" w:fill="auto"/>
            <w:vAlign w:val="center"/>
            <w:hideMark/>
          </w:tcPr>
          <w:p w:rsidR="009C0AEF" w:rsidRPr="008A0FE9" w:rsidRDefault="009C0AEF" w:rsidP="009C0AEF">
            <w:pPr>
              <w:rPr>
                <w:b/>
                <w:bCs/>
                <w:color w:val="000000"/>
                <w:kern w:val="22"/>
                <w:sz w:val="22"/>
                <w:szCs w:val="22"/>
                <w:lang w:eastAsia="zh-CN" w:bidi="ar-EG"/>
              </w:rPr>
            </w:pPr>
            <w:r>
              <w:rPr>
                <w:rFonts w:hint="cs"/>
                <w:b/>
                <w:bCs/>
                <w:color w:val="000000"/>
                <w:kern w:val="22"/>
                <w:sz w:val="22"/>
                <w:szCs w:val="22"/>
                <w:rtl/>
                <w:lang w:eastAsia="zh-CN"/>
              </w:rPr>
              <w:t xml:space="preserve">إجمالي التكاليف </w:t>
            </w:r>
            <w:r w:rsidRPr="009C0AEF">
              <w:rPr>
                <w:rFonts w:hint="cs"/>
                <w:color w:val="000000"/>
                <w:kern w:val="22"/>
                <w:sz w:val="22"/>
                <w:szCs w:val="22"/>
                <w:rtl/>
                <w:lang w:eastAsia="zh-CN"/>
              </w:rPr>
              <w:t>حتى 30 يونيه/حزيران 2021 (</w:t>
            </w:r>
            <w:r>
              <w:rPr>
                <w:rFonts w:hint="cs"/>
                <w:color w:val="000000"/>
                <w:kern w:val="22"/>
                <w:sz w:val="22"/>
                <w:szCs w:val="22"/>
                <w:rtl/>
                <w:lang w:eastAsia="zh-CN"/>
              </w:rPr>
              <w:t xml:space="preserve">باستثناء الفريق العامل المعني بالإطار العالمي للتنوع البيولوجي لما بعد عام 2020*) </w:t>
            </w:r>
            <w:r w:rsidRPr="009C0AEF">
              <w:rPr>
                <w:rFonts w:hint="cs"/>
                <w:b/>
                <w:bCs/>
                <w:color w:val="000000"/>
                <w:kern w:val="22"/>
                <w:sz w:val="22"/>
                <w:szCs w:val="22"/>
                <w:rtl/>
                <w:lang w:eastAsia="zh-CN"/>
              </w:rPr>
              <w:t>(ألف)</w:t>
            </w:r>
          </w:p>
        </w:tc>
        <w:tc>
          <w:tcPr>
            <w:tcW w:w="1820" w:type="dxa"/>
            <w:shd w:val="clear" w:color="auto" w:fill="auto"/>
            <w:vAlign w:val="center"/>
            <w:hideMark/>
          </w:tcPr>
          <w:p w:rsidR="008A0FE9" w:rsidRPr="008A0FE9" w:rsidRDefault="008A0FE9" w:rsidP="008F0A4B">
            <w:pPr>
              <w:ind w:firstLine="452"/>
              <w:jc w:val="left"/>
              <w:rPr>
                <w:b/>
                <w:bCs/>
                <w:color w:val="000000"/>
                <w:kern w:val="22"/>
                <w:sz w:val="22"/>
                <w:szCs w:val="22"/>
                <w:lang w:eastAsia="zh-CN"/>
              </w:rPr>
            </w:pPr>
            <w:r w:rsidRPr="008A0FE9">
              <w:rPr>
                <w:b/>
                <w:bCs/>
                <w:color w:val="000000"/>
                <w:kern w:val="22"/>
                <w:sz w:val="22"/>
                <w:szCs w:val="22"/>
                <w:lang w:eastAsia="zh-CN"/>
              </w:rPr>
              <w:t>2,</w:t>
            </w:r>
            <w:r w:rsidRPr="008A0FE9">
              <w:rPr>
                <w:b/>
                <w:color w:val="000000"/>
                <w:kern w:val="22"/>
                <w:sz w:val="22"/>
                <w:szCs w:val="22"/>
                <w:lang w:eastAsia="zh-CN"/>
              </w:rPr>
              <w:t>535.4</w:t>
            </w:r>
          </w:p>
        </w:tc>
      </w:tr>
      <w:tr w:rsidR="008A0FE9" w:rsidRPr="008A0FE9" w:rsidTr="00811FB7">
        <w:tc>
          <w:tcPr>
            <w:tcW w:w="7500" w:type="dxa"/>
            <w:shd w:val="clear" w:color="auto" w:fill="auto"/>
            <w:vAlign w:val="center"/>
            <w:hideMark/>
          </w:tcPr>
          <w:p w:rsidR="009C0AEF" w:rsidRPr="008A0FE9" w:rsidRDefault="009C0AEF" w:rsidP="009C0AEF">
            <w:pPr>
              <w:rPr>
                <w:b/>
                <w:bCs/>
                <w:color w:val="000000"/>
                <w:kern w:val="22"/>
                <w:sz w:val="22"/>
                <w:szCs w:val="22"/>
                <w:lang w:eastAsia="zh-CN"/>
              </w:rPr>
            </w:pPr>
            <w:r>
              <w:rPr>
                <w:rFonts w:hint="cs"/>
                <w:b/>
                <w:bCs/>
                <w:color w:val="000000"/>
                <w:kern w:val="22"/>
                <w:sz w:val="22"/>
                <w:szCs w:val="22"/>
                <w:rtl/>
                <w:lang w:eastAsia="zh-CN"/>
              </w:rPr>
              <w:t>الميزانية المتاحة (باء)</w:t>
            </w:r>
          </w:p>
        </w:tc>
        <w:tc>
          <w:tcPr>
            <w:tcW w:w="1820" w:type="dxa"/>
            <w:vMerge w:val="restart"/>
            <w:shd w:val="clear" w:color="auto" w:fill="auto"/>
            <w:vAlign w:val="center"/>
            <w:hideMark/>
          </w:tcPr>
          <w:p w:rsidR="008A0FE9" w:rsidRPr="008A0FE9" w:rsidRDefault="008A0FE9" w:rsidP="008F0A4B">
            <w:pPr>
              <w:ind w:firstLine="452"/>
              <w:jc w:val="left"/>
              <w:rPr>
                <w:color w:val="000000"/>
                <w:kern w:val="22"/>
                <w:sz w:val="22"/>
                <w:szCs w:val="22"/>
                <w:lang w:eastAsia="zh-CN"/>
              </w:rPr>
            </w:pPr>
            <w:r w:rsidRPr="008A0FE9">
              <w:rPr>
                <w:color w:val="000000"/>
                <w:kern w:val="22"/>
                <w:sz w:val="22"/>
                <w:szCs w:val="22"/>
                <w:lang w:eastAsia="zh-CN"/>
              </w:rPr>
              <w:t>4,013.4</w:t>
            </w:r>
          </w:p>
        </w:tc>
      </w:tr>
      <w:tr w:rsidR="008A0FE9" w:rsidRPr="008A0FE9" w:rsidTr="00811FB7">
        <w:tc>
          <w:tcPr>
            <w:tcW w:w="7500" w:type="dxa"/>
            <w:shd w:val="clear" w:color="auto" w:fill="auto"/>
            <w:vAlign w:val="center"/>
            <w:hideMark/>
          </w:tcPr>
          <w:p w:rsidR="009C0AEF" w:rsidRPr="008A0FE9" w:rsidRDefault="009C0AEF" w:rsidP="009C0AEF">
            <w:pPr>
              <w:rPr>
                <w:color w:val="000000"/>
                <w:kern w:val="22"/>
                <w:sz w:val="22"/>
                <w:szCs w:val="22"/>
                <w:rtl/>
                <w:lang w:eastAsia="zh-CN" w:bidi="ar-EG"/>
              </w:rPr>
            </w:pPr>
            <w:r>
              <w:rPr>
                <w:rFonts w:hint="cs"/>
                <w:color w:val="000000"/>
                <w:kern w:val="22"/>
                <w:sz w:val="22"/>
                <w:szCs w:val="22"/>
                <w:rtl/>
                <w:lang w:eastAsia="zh-CN"/>
              </w:rPr>
              <w:t xml:space="preserve">ميزانية الفترة 2019-2020: </w:t>
            </w:r>
            <w:r>
              <w:rPr>
                <w:color w:val="000000"/>
                <w:kern w:val="22"/>
                <w:sz w:val="22"/>
                <w:szCs w:val="22"/>
                <w:lang w:eastAsia="zh-CN"/>
              </w:rPr>
              <w:t>3,688,000</w:t>
            </w:r>
            <w:r>
              <w:rPr>
                <w:rFonts w:hint="cs"/>
                <w:color w:val="000000"/>
                <w:kern w:val="22"/>
                <w:sz w:val="22"/>
                <w:szCs w:val="22"/>
                <w:rtl/>
                <w:lang w:eastAsia="zh-CN" w:bidi="ar-EG"/>
              </w:rPr>
              <w:t xml:space="preserve"> دولار أمريكي</w:t>
            </w:r>
          </w:p>
        </w:tc>
        <w:tc>
          <w:tcPr>
            <w:tcW w:w="1820" w:type="dxa"/>
            <w:vMerge/>
            <w:vAlign w:val="center"/>
            <w:hideMark/>
          </w:tcPr>
          <w:p w:rsidR="008A0FE9" w:rsidRPr="008A0FE9" w:rsidRDefault="008A0FE9" w:rsidP="008F0A4B">
            <w:pPr>
              <w:ind w:firstLine="452"/>
              <w:jc w:val="left"/>
              <w:rPr>
                <w:color w:val="000000"/>
                <w:kern w:val="22"/>
                <w:sz w:val="22"/>
                <w:szCs w:val="22"/>
                <w:lang w:eastAsia="zh-CN"/>
              </w:rPr>
            </w:pPr>
          </w:p>
        </w:tc>
      </w:tr>
      <w:tr w:rsidR="008A0FE9" w:rsidRPr="008A0FE9" w:rsidTr="00811FB7">
        <w:tc>
          <w:tcPr>
            <w:tcW w:w="7500" w:type="dxa"/>
            <w:shd w:val="clear" w:color="auto" w:fill="auto"/>
            <w:vAlign w:val="center"/>
            <w:hideMark/>
          </w:tcPr>
          <w:p w:rsidR="009C0AEF" w:rsidRPr="008A0FE9" w:rsidRDefault="009C0AEF" w:rsidP="009C0AEF">
            <w:pPr>
              <w:rPr>
                <w:color w:val="000000"/>
                <w:kern w:val="22"/>
                <w:sz w:val="22"/>
                <w:szCs w:val="22"/>
                <w:rtl/>
                <w:lang w:eastAsia="zh-CN" w:bidi="ar-EG"/>
              </w:rPr>
            </w:pPr>
            <w:r>
              <w:rPr>
                <w:rFonts w:hint="cs"/>
                <w:color w:val="000000"/>
                <w:kern w:val="22"/>
                <w:sz w:val="22"/>
                <w:szCs w:val="22"/>
                <w:rtl/>
                <w:lang w:eastAsia="zh-CN" w:bidi="ar-EG"/>
              </w:rPr>
              <w:t xml:space="preserve">الميزانية المؤقتة لعام 2021: </w:t>
            </w:r>
            <w:r>
              <w:rPr>
                <w:color w:val="000000"/>
                <w:kern w:val="22"/>
                <w:sz w:val="22"/>
                <w:szCs w:val="22"/>
                <w:lang w:eastAsia="zh-CN" w:bidi="ar-EG"/>
              </w:rPr>
              <w:t>271,800</w:t>
            </w:r>
            <w:r>
              <w:rPr>
                <w:rFonts w:hint="cs"/>
                <w:color w:val="000000"/>
                <w:kern w:val="22"/>
                <w:sz w:val="22"/>
                <w:szCs w:val="22"/>
                <w:rtl/>
                <w:lang w:eastAsia="zh-CN" w:bidi="ar-EG"/>
              </w:rPr>
              <w:t xml:space="preserve"> دولارا أمريكيا</w:t>
            </w:r>
          </w:p>
        </w:tc>
        <w:tc>
          <w:tcPr>
            <w:tcW w:w="1820" w:type="dxa"/>
            <w:vMerge/>
            <w:vAlign w:val="center"/>
            <w:hideMark/>
          </w:tcPr>
          <w:p w:rsidR="008A0FE9" w:rsidRPr="008A0FE9" w:rsidRDefault="008A0FE9" w:rsidP="008F0A4B">
            <w:pPr>
              <w:ind w:firstLine="452"/>
              <w:jc w:val="left"/>
              <w:rPr>
                <w:color w:val="000000"/>
                <w:kern w:val="22"/>
                <w:sz w:val="22"/>
                <w:szCs w:val="22"/>
                <w:lang w:eastAsia="zh-CN"/>
              </w:rPr>
            </w:pPr>
          </w:p>
        </w:tc>
      </w:tr>
      <w:tr w:rsidR="008A0FE9" w:rsidRPr="008A0FE9" w:rsidTr="00811FB7">
        <w:tc>
          <w:tcPr>
            <w:tcW w:w="7500" w:type="dxa"/>
            <w:shd w:val="clear" w:color="auto" w:fill="auto"/>
            <w:vAlign w:val="center"/>
            <w:hideMark/>
          </w:tcPr>
          <w:p w:rsidR="008F0A4B" w:rsidRDefault="009C0AEF" w:rsidP="004C7AB6">
            <w:pPr>
              <w:rPr>
                <w:color w:val="000000"/>
                <w:kern w:val="22"/>
                <w:sz w:val="22"/>
                <w:szCs w:val="22"/>
                <w:rtl/>
                <w:lang w:eastAsia="zh-CN" w:bidi="ar-EG"/>
              </w:rPr>
            </w:pPr>
            <w:r>
              <w:rPr>
                <w:rFonts w:hint="cs"/>
                <w:color w:val="000000"/>
                <w:kern w:val="22"/>
                <w:sz w:val="22"/>
                <w:szCs w:val="22"/>
                <w:rtl/>
                <w:lang w:eastAsia="zh-CN" w:bidi="ar-EG"/>
              </w:rPr>
              <w:t xml:space="preserve">المساهمات الطوعية من حكومتي كندا والمملكة المتحدة: </w:t>
            </w:r>
            <w:r>
              <w:rPr>
                <w:color w:val="000000"/>
                <w:kern w:val="22"/>
                <w:sz w:val="22"/>
                <w:szCs w:val="22"/>
                <w:lang w:eastAsia="zh-CN" w:bidi="ar-EG"/>
              </w:rPr>
              <w:t>53,637</w:t>
            </w:r>
            <w:r>
              <w:rPr>
                <w:rFonts w:hint="cs"/>
                <w:color w:val="000000"/>
                <w:kern w:val="22"/>
                <w:sz w:val="22"/>
                <w:szCs w:val="22"/>
                <w:rtl/>
                <w:lang w:eastAsia="zh-CN" w:bidi="ar-EG"/>
              </w:rPr>
              <w:t xml:space="preserve"> دولارا أمريكيا</w:t>
            </w:r>
          </w:p>
          <w:p w:rsidR="00811FB7" w:rsidRPr="008A0FE9" w:rsidRDefault="00811FB7" w:rsidP="004C7AB6">
            <w:pPr>
              <w:rPr>
                <w:color w:val="000000"/>
                <w:kern w:val="22"/>
                <w:sz w:val="22"/>
                <w:szCs w:val="22"/>
                <w:lang w:eastAsia="zh-CN" w:bidi="ar-EG"/>
              </w:rPr>
            </w:pPr>
          </w:p>
        </w:tc>
        <w:tc>
          <w:tcPr>
            <w:tcW w:w="1820" w:type="dxa"/>
            <w:vMerge/>
            <w:vAlign w:val="center"/>
            <w:hideMark/>
          </w:tcPr>
          <w:p w:rsidR="008A0FE9" w:rsidRPr="008A0FE9" w:rsidRDefault="008A0FE9" w:rsidP="008F0A4B">
            <w:pPr>
              <w:ind w:firstLine="452"/>
              <w:jc w:val="left"/>
              <w:rPr>
                <w:color w:val="000000"/>
                <w:kern w:val="22"/>
                <w:sz w:val="22"/>
                <w:szCs w:val="22"/>
                <w:lang w:eastAsia="zh-CN"/>
              </w:rPr>
            </w:pPr>
          </w:p>
        </w:tc>
      </w:tr>
      <w:tr w:rsidR="008A0FE9" w:rsidRPr="008A0FE9" w:rsidTr="00811FB7">
        <w:tc>
          <w:tcPr>
            <w:tcW w:w="7500" w:type="dxa"/>
            <w:shd w:val="clear" w:color="auto" w:fill="auto"/>
            <w:vAlign w:val="center"/>
            <w:hideMark/>
          </w:tcPr>
          <w:p w:rsidR="009C0AEF" w:rsidRPr="008A0FE9" w:rsidRDefault="009C0AEF" w:rsidP="009C0AEF">
            <w:pPr>
              <w:rPr>
                <w:b/>
                <w:bCs/>
                <w:color w:val="000000"/>
                <w:kern w:val="22"/>
                <w:sz w:val="22"/>
                <w:szCs w:val="22"/>
                <w:lang w:eastAsia="zh-CN"/>
              </w:rPr>
            </w:pPr>
            <w:r>
              <w:rPr>
                <w:rFonts w:hint="cs"/>
                <w:b/>
                <w:bCs/>
                <w:color w:val="000000"/>
                <w:kern w:val="22"/>
                <w:sz w:val="22"/>
                <w:szCs w:val="22"/>
                <w:rtl/>
                <w:lang w:eastAsia="zh-CN"/>
              </w:rPr>
              <w:lastRenderedPageBreak/>
              <w:t>المتطلبات من الموارد في عام 2022 (جيم)</w:t>
            </w:r>
          </w:p>
        </w:tc>
        <w:tc>
          <w:tcPr>
            <w:tcW w:w="1820" w:type="dxa"/>
            <w:vMerge w:val="restart"/>
            <w:shd w:val="clear" w:color="auto" w:fill="auto"/>
            <w:vAlign w:val="center"/>
            <w:hideMark/>
          </w:tcPr>
          <w:p w:rsidR="008A0FE9" w:rsidRPr="008A0FE9" w:rsidRDefault="008A0FE9" w:rsidP="008F0A4B">
            <w:pPr>
              <w:ind w:firstLine="452"/>
              <w:jc w:val="left"/>
              <w:rPr>
                <w:color w:val="000000"/>
                <w:kern w:val="22"/>
                <w:sz w:val="22"/>
                <w:szCs w:val="22"/>
                <w:lang w:eastAsia="zh-CN"/>
              </w:rPr>
            </w:pPr>
            <w:r w:rsidRPr="008A0FE9">
              <w:rPr>
                <w:color w:val="000000"/>
                <w:kern w:val="22"/>
                <w:sz w:val="22"/>
                <w:szCs w:val="22"/>
                <w:lang w:eastAsia="zh-CN"/>
              </w:rPr>
              <w:t>2,870.0</w:t>
            </w:r>
          </w:p>
        </w:tc>
      </w:tr>
      <w:tr w:rsidR="008A0FE9" w:rsidRPr="008A0FE9" w:rsidTr="00811FB7">
        <w:tc>
          <w:tcPr>
            <w:tcW w:w="7500" w:type="dxa"/>
            <w:shd w:val="clear" w:color="auto" w:fill="auto"/>
            <w:vAlign w:val="center"/>
            <w:hideMark/>
          </w:tcPr>
          <w:p w:rsidR="009C0AEF" w:rsidRPr="009C0AEF" w:rsidRDefault="009C0AEF" w:rsidP="00811FB7">
            <w:pPr>
              <w:rPr>
                <w:color w:val="000000"/>
                <w:kern w:val="22"/>
                <w:sz w:val="22"/>
                <w:szCs w:val="22"/>
                <w:rtl/>
                <w:lang w:eastAsia="zh-CN" w:bidi="ar-EG"/>
              </w:rPr>
            </w:pPr>
            <w:r>
              <w:rPr>
                <w:rFonts w:hint="cs"/>
                <w:color w:val="000000"/>
                <w:kern w:val="22"/>
                <w:sz w:val="22"/>
                <w:szCs w:val="22"/>
                <w:rtl/>
                <w:lang w:eastAsia="zh-CN"/>
              </w:rPr>
              <w:t>الدورات المستأنفة للاجتماع الرابع والعشرين للهيئة الفرعية للمشورة العلمية والتقنية والتكنولوجية والاجتماع الثالث للهيئة الفرعية للتنفيذ/</w:t>
            </w:r>
            <w:r w:rsidR="00811FB7">
              <w:rPr>
                <w:rFonts w:hint="cs"/>
                <w:color w:val="000000"/>
                <w:kern w:val="22"/>
                <w:sz w:val="22"/>
                <w:szCs w:val="22"/>
                <w:rtl/>
                <w:lang w:eastAsia="zh-CN"/>
              </w:rPr>
              <w:t xml:space="preserve"> </w:t>
            </w:r>
            <w:r>
              <w:rPr>
                <w:rFonts w:hint="cs"/>
                <w:color w:val="000000"/>
                <w:kern w:val="22"/>
                <w:sz w:val="22"/>
                <w:szCs w:val="22"/>
                <w:rtl/>
                <w:lang w:eastAsia="zh-CN"/>
              </w:rPr>
              <w:t xml:space="preserve">الاجتماع الثالث للفريق العامل المعني بالإطار العالمي للتنوع البيولوجي لما بعد عام 2020: </w:t>
            </w:r>
            <w:r>
              <w:rPr>
                <w:color w:val="000000"/>
                <w:kern w:val="22"/>
                <w:sz w:val="22"/>
                <w:szCs w:val="22"/>
                <w:lang w:eastAsia="zh-CN"/>
              </w:rPr>
              <w:t>951,000</w:t>
            </w:r>
            <w:r>
              <w:rPr>
                <w:rFonts w:hint="cs"/>
                <w:color w:val="000000"/>
                <w:kern w:val="22"/>
                <w:sz w:val="22"/>
                <w:szCs w:val="22"/>
                <w:rtl/>
                <w:lang w:eastAsia="zh-CN" w:bidi="ar-EG"/>
              </w:rPr>
              <w:t xml:space="preserve"> دولار</w:t>
            </w:r>
            <w:r w:rsidR="00811FB7">
              <w:rPr>
                <w:rFonts w:hint="cs"/>
                <w:color w:val="000000"/>
                <w:kern w:val="22"/>
                <w:sz w:val="22"/>
                <w:szCs w:val="22"/>
                <w:rtl/>
                <w:lang w:eastAsia="zh-CN" w:bidi="ar-EG"/>
              </w:rPr>
              <w:t>ا</w:t>
            </w:r>
            <w:r>
              <w:rPr>
                <w:rFonts w:hint="cs"/>
                <w:color w:val="000000"/>
                <w:kern w:val="22"/>
                <w:sz w:val="22"/>
                <w:szCs w:val="22"/>
                <w:rtl/>
                <w:lang w:eastAsia="zh-CN" w:bidi="ar-EG"/>
              </w:rPr>
              <w:t xml:space="preserve"> أمريكي</w:t>
            </w:r>
            <w:r w:rsidR="00811FB7">
              <w:rPr>
                <w:rFonts w:hint="cs"/>
                <w:color w:val="000000"/>
                <w:kern w:val="22"/>
                <w:sz w:val="22"/>
                <w:szCs w:val="22"/>
                <w:rtl/>
                <w:lang w:eastAsia="zh-CN" w:bidi="ar-EG"/>
              </w:rPr>
              <w:t>ا</w:t>
            </w:r>
          </w:p>
        </w:tc>
        <w:tc>
          <w:tcPr>
            <w:tcW w:w="1820" w:type="dxa"/>
            <w:vMerge/>
            <w:vAlign w:val="center"/>
            <w:hideMark/>
          </w:tcPr>
          <w:p w:rsidR="008A0FE9" w:rsidRPr="008A0FE9" w:rsidRDefault="008A0FE9" w:rsidP="008F0A4B">
            <w:pPr>
              <w:ind w:firstLine="452"/>
              <w:jc w:val="left"/>
              <w:rPr>
                <w:color w:val="000000"/>
                <w:kern w:val="22"/>
                <w:sz w:val="22"/>
                <w:szCs w:val="22"/>
                <w:lang w:eastAsia="zh-CN"/>
              </w:rPr>
            </w:pPr>
          </w:p>
        </w:tc>
      </w:tr>
      <w:tr w:rsidR="008A0FE9" w:rsidRPr="008A0FE9" w:rsidTr="00811FB7">
        <w:tc>
          <w:tcPr>
            <w:tcW w:w="7500" w:type="dxa"/>
            <w:shd w:val="clear" w:color="auto" w:fill="auto"/>
            <w:vAlign w:val="center"/>
            <w:hideMark/>
          </w:tcPr>
          <w:p w:rsidR="009C0AEF" w:rsidRPr="009C0AEF" w:rsidRDefault="009C0AEF" w:rsidP="00366563">
            <w:pPr>
              <w:rPr>
                <w:color w:val="000000"/>
                <w:kern w:val="22"/>
                <w:sz w:val="22"/>
                <w:szCs w:val="22"/>
                <w:rtl/>
                <w:lang w:eastAsia="zh-CN" w:bidi="ar-EG"/>
              </w:rPr>
            </w:pPr>
            <w:r>
              <w:rPr>
                <w:rFonts w:hint="cs"/>
                <w:color w:val="000000"/>
                <w:kern w:val="22"/>
                <w:sz w:val="22"/>
                <w:szCs w:val="22"/>
                <w:rtl/>
                <w:lang w:eastAsia="zh-CN"/>
              </w:rPr>
              <w:t xml:space="preserve">الاجتماع الخامس عشر لمؤتمر الأطراف/الاجتماع العاشر للأطراف في بروتوكول قرطاجنة للسلامة الأحيائية/الاجتماع الرابع للأطراف في بروتوكول ناغويا: </w:t>
            </w:r>
            <w:r>
              <w:rPr>
                <w:color w:val="000000"/>
                <w:kern w:val="22"/>
                <w:sz w:val="22"/>
                <w:szCs w:val="22"/>
                <w:lang w:eastAsia="zh-CN"/>
              </w:rPr>
              <w:t>1,919,</w:t>
            </w:r>
            <w:r w:rsidR="00366563">
              <w:rPr>
                <w:color w:val="000000"/>
                <w:kern w:val="22"/>
                <w:sz w:val="22"/>
                <w:szCs w:val="22"/>
                <w:lang w:eastAsia="zh-CN"/>
              </w:rPr>
              <w:t>000</w:t>
            </w:r>
            <w:r>
              <w:rPr>
                <w:rFonts w:hint="cs"/>
                <w:color w:val="000000"/>
                <w:kern w:val="22"/>
                <w:sz w:val="22"/>
                <w:szCs w:val="22"/>
                <w:rtl/>
                <w:lang w:eastAsia="zh-CN" w:bidi="ar-EG"/>
              </w:rPr>
              <w:t xml:space="preserve"> دولار أمريكي</w:t>
            </w:r>
          </w:p>
        </w:tc>
        <w:tc>
          <w:tcPr>
            <w:tcW w:w="1820" w:type="dxa"/>
            <w:vMerge/>
            <w:vAlign w:val="center"/>
            <w:hideMark/>
          </w:tcPr>
          <w:p w:rsidR="008A0FE9" w:rsidRPr="008A0FE9" w:rsidRDefault="008A0FE9" w:rsidP="008F0A4B">
            <w:pPr>
              <w:ind w:firstLine="452"/>
              <w:jc w:val="left"/>
              <w:rPr>
                <w:color w:val="000000"/>
                <w:kern w:val="22"/>
                <w:sz w:val="22"/>
                <w:szCs w:val="22"/>
                <w:lang w:eastAsia="zh-CN"/>
              </w:rPr>
            </w:pPr>
          </w:p>
        </w:tc>
      </w:tr>
      <w:tr w:rsidR="008A0FE9" w:rsidRPr="008A0FE9" w:rsidTr="00811FB7">
        <w:tc>
          <w:tcPr>
            <w:tcW w:w="7500" w:type="dxa"/>
            <w:shd w:val="clear" w:color="auto" w:fill="auto"/>
            <w:vAlign w:val="center"/>
            <w:hideMark/>
          </w:tcPr>
          <w:p w:rsidR="008A0FE9" w:rsidRPr="008A0FE9" w:rsidRDefault="008F0A4B" w:rsidP="008F0A4B">
            <w:pPr>
              <w:rPr>
                <w:b/>
                <w:bCs/>
                <w:color w:val="000000"/>
                <w:kern w:val="22"/>
                <w:sz w:val="22"/>
                <w:szCs w:val="22"/>
                <w:rtl/>
                <w:lang w:eastAsia="zh-CN" w:bidi="ar-EG"/>
              </w:rPr>
            </w:pPr>
            <w:r>
              <w:rPr>
                <w:rFonts w:hint="cs"/>
                <w:b/>
                <w:bCs/>
                <w:color w:val="000000"/>
                <w:kern w:val="22"/>
                <w:sz w:val="22"/>
                <w:szCs w:val="22"/>
                <w:rtl/>
                <w:lang w:eastAsia="zh-CN" w:bidi="ar-EG"/>
              </w:rPr>
              <w:t xml:space="preserve">الموارد الإضافية المطلوبة للاجتماعات المقرر عقدها في عام 2022 ((ألف + جيم) </w:t>
            </w:r>
            <w:r>
              <w:rPr>
                <w:b/>
                <w:bCs/>
                <w:color w:val="000000"/>
                <w:kern w:val="22"/>
                <w:sz w:val="22"/>
                <w:szCs w:val="22"/>
                <w:rtl/>
                <w:lang w:eastAsia="zh-CN" w:bidi="ar-EG"/>
              </w:rPr>
              <w:t>–</w:t>
            </w:r>
            <w:r>
              <w:rPr>
                <w:rFonts w:hint="cs"/>
                <w:b/>
                <w:bCs/>
                <w:color w:val="000000"/>
                <w:kern w:val="22"/>
                <w:sz w:val="22"/>
                <w:szCs w:val="22"/>
                <w:rtl/>
                <w:lang w:eastAsia="zh-CN" w:bidi="ar-EG"/>
              </w:rPr>
              <w:t xml:space="preserve"> باء))</w:t>
            </w:r>
          </w:p>
        </w:tc>
        <w:tc>
          <w:tcPr>
            <w:tcW w:w="1820" w:type="dxa"/>
            <w:shd w:val="clear" w:color="auto" w:fill="auto"/>
            <w:vAlign w:val="center"/>
            <w:hideMark/>
          </w:tcPr>
          <w:p w:rsidR="008A0FE9" w:rsidRPr="008A0FE9" w:rsidRDefault="008A0FE9" w:rsidP="008F0A4B">
            <w:pPr>
              <w:ind w:firstLine="452"/>
              <w:jc w:val="left"/>
              <w:rPr>
                <w:b/>
                <w:bCs/>
                <w:color w:val="000000"/>
                <w:kern w:val="22"/>
                <w:sz w:val="22"/>
                <w:szCs w:val="22"/>
                <w:lang w:eastAsia="zh-CN"/>
              </w:rPr>
            </w:pPr>
            <w:r w:rsidRPr="008A0FE9">
              <w:rPr>
                <w:b/>
                <w:bCs/>
                <w:color w:val="000000"/>
                <w:kern w:val="22"/>
                <w:sz w:val="22"/>
                <w:szCs w:val="22"/>
                <w:lang w:eastAsia="zh-CN"/>
              </w:rPr>
              <w:t>1,</w:t>
            </w:r>
            <w:r w:rsidRPr="008A0FE9">
              <w:rPr>
                <w:b/>
                <w:color w:val="000000"/>
                <w:kern w:val="22"/>
                <w:sz w:val="22"/>
                <w:szCs w:val="22"/>
                <w:lang w:eastAsia="zh-CN"/>
              </w:rPr>
              <w:t>392</w:t>
            </w:r>
          </w:p>
        </w:tc>
      </w:tr>
    </w:tbl>
    <w:p w:rsidR="008A0FE9" w:rsidRPr="008F0A4B" w:rsidRDefault="008F0A4B" w:rsidP="008F0A4B">
      <w:pPr>
        <w:pStyle w:val="ListParagraph"/>
        <w:bidi/>
        <w:spacing w:after="120" w:line="216" w:lineRule="auto"/>
        <w:ind w:left="0"/>
        <w:rPr>
          <w:rFonts w:cs="Simplified Arabic"/>
          <w:szCs w:val="22"/>
          <w:rtl/>
          <w:lang w:bidi="ar-EG"/>
        </w:rPr>
      </w:pPr>
      <w:r>
        <w:rPr>
          <w:rFonts w:cs="Simplified Arabic" w:hint="cs"/>
          <w:rtl/>
          <w:lang w:bidi="ar-EG"/>
        </w:rPr>
        <w:t xml:space="preserve">* </w:t>
      </w:r>
      <w:r>
        <w:rPr>
          <w:rFonts w:cs="Simplified Arabic" w:hint="cs"/>
          <w:szCs w:val="22"/>
          <w:rtl/>
          <w:lang w:bidi="ar-EG"/>
        </w:rPr>
        <w:t>يلاحظ أن تكاليف الفريق العامل المعني بالإطار العالمي للتنوع البيولوجي لما بعد عام 2020 المتكبدة حتى اليوم، تحمل إلى بند ميزانية منفصل حسب المنصوص عليه في الميزانية المعتمدة في الاجتماع الرابع عشر لمؤتمر الأطراف.</w:t>
      </w:r>
    </w:p>
    <w:p w:rsidR="008F0A4B" w:rsidRPr="0024247E" w:rsidRDefault="008F0A4B" w:rsidP="008F0A4B">
      <w:pPr>
        <w:pStyle w:val="ListParagraph"/>
        <w:bidi/>
        <w:spacing w:line="216" w:lineRule="auto"/>
        <w:ind w:left="0"/>
        <w:rPr>
          <w:rFonts w:cs="Simplified Arabic"/>
          <w:b/>
          <w:bCs/>
          <w:rtl/>
          <w:lang w:bidi="ar-EG"/>
        </w:rPr>
      </w:pPr>
      <w:r w:rsidRPr="0024247E">
        <w:rPr>
          <w:rFonts w:cs="Simplified Arabic" w:hint="cs"/>
          <w:b/>
          <w:bCs/>
          <w:rtl/>
          <w:lang w:bidi="ar-EG"/>
        </w:rPr>
        <w:t>الجدول 2</w:t>
      </w:r>
    </w:p>
    <w:p w:rsidR="008F0A4B" w:rsidRDefault="008F0A4B" w:rsidP="0024247E">
      <w:pPr>
        <w:pStyle w:val="ListParagraph"/>
        <w:bidi/>
        <w:spacing w:line="216" w:lineRule="auto"/>
        <w:ind w:left="0"/>
        <w:rPr>
          <w:rFonts w:cs="Simplified Arabic"/>
          <w:rtl/>
          <w:lang w:bidi="ar-EG"/>
        </w:rPr>
      </w:pPr>
      <w:r w:rsidRPr="0024247E">
        <w:rPr>
          <w:rFonts w:cs="Simplified Arabic" w:hint="cs"/>
          <w:b/>
          <w:bCs/>
          <w:rtl/>
          <w:lang w:bidi="ar-EG"/>
        </w:rPr>
        <w:t>حالة الميزانية المنقولة المعتمدة</w:t>
      </w:r>
      <w:r w:rsidR="0024247E" w:rsidRPr="0024247E">
        <w:rPr>
          <w:rFonts w:cs="Simplified Arabic" w:hint="cs"/>
          <w:b/>
          <w:bCs/>
          <w:rtl/>
          <w:lang w:bidi="ar-EG"/>
        </w:rPr>
        <w:t xml:space="preserve"> للفترة 2019-2020</w:t>
      </w:r>
      <w:r w:rsidRPr="0024247E">
        <w:rPr>
          <w:rFonts w:cs="Simplified Arabic" w:hint="cs"/>
          <w:b/>
          <w:bCs/>
          <w:rtl/>
          <w:lang w:bidi="ar-EG"/>
        </w:rPr>
        <w:t xml:space="preserve"> حسب </w:t>
      </w:r>
      <w:r w:rsidR="0024247E">
        <w:rPr>
          <w:rFonts w:cs="Simplified Arabic" w:hint="cs"/>
          <w:b/>
          <w:bCs/>
          <w:rtl/>
          <w:lang w:bidi="ar-EG"/>
        </w:rPr>
        <w:t>أوجه</w:t>
      </w:r>
      <w:r w:rsidRPr="0024247E">
        <w:rPr>
          <w:rFonts w:cs="Simplified Arabic" w:hint="cs"/>
          <w:b/>
          <w:bCs/>
          <w:rtl/>
          <w:lang w:bidi="ar-EG"/>
        </w:rPr>
        <w:t xml:space="preserve"> الإنفاق</w:t>
      </w:r>
    </w:p>
    <w:p w:rsidR="005A7E4D" w:rsidRDefault="008F0A4B" w:rsidP="004C7AB6">
      <w:pPr>
        <w:pStyle w:val="ListParagraph"/>
        <w:bidi/>
        <w:spacing w:line="216" w:lineRule="auto"/>
        <w:ind w:left="0"/>
        <w:rPr>
          <w:rFonts w:cs="Simplified Arabic"/>
          <w:i/>
          <w:iCs/>
          <w:rtl/>
          <w:lang w:bidi="ar-EG"/>
        </w:rPr>
      </w:pPr>
      <w:r w:rsidRPr="0024247E">
        <w:rPr>
          <w:rFonts w:cs="Simplified Arabic" w:hint="cs"/>
          <w:i/>
          <w:iCs/>
          <w:rtl/>
          <w:lang w:bidi="ar-EG"/>
        </w:rPr>
        <w:t xml:space="preserve">(بآلاف </w:t>
      </w:r>
      <w:r w:rsidR="004C7AB6">
        <w:rPr>
          <w:rFonts w:cs="Simplified Arabic" w:hint="cs"/>
          <w:i/>
          <w:iCs/>
          <w:rtl/>
          <w:lang w:bidi="ar-EG"/>
        </w:rPr>
        <w:t>دولارات الولايات المتحدة</w:t>
      </w:r>
      <w:r w:rsidRPr="0024247E">
        <w:rPr>
          <w:rFonts w:cs="Simplified Arabic" w:hint="cs"/>
          <w:i/>
          <w:iCs/>
          <w:rtl/>
          <w:lang w:bidi="ar-EG"/>
        </w:rPr>
        <w:t>)</w:t>
      </w:r>
    </w:p>
    <w:tbl>
      <w:tblPr>
        <w:bidiVisual/>
        <w:tblW w:w="9283" w:type="dxa"/>
        <w:jc w:val="center"/>
        <w:tblInd w:w="5" w:type="dxa"/>
        <w:tblLook w:val="04A0"/>
      </w:tblPr>
      <w:tblGrid>
        <w:gridCol w:w="4513"/>
        <w:gridCol w:w="1260"/>
        <w:gridCol w:w="1800"/>
        <w:gridCol w:w="1710"/>
      </w:tblGrid>
      <w:tr w:rsidR="0024247E" w:rsidRPr="00EB042E" w:rsidTr="005A7E4D">
        <w:trPr>
          <w:trHeight w:val="433"/>
          <w:tblHeader/>
          <w:jc w:val="center"/>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47E" w:rsidRPr="008D2FD5" w:rsidRDefault="0024247E" w:rsidP="00366563">
            <w:pPr>
              <w:spacing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47E" w:rsidRPr="0024247E" w:rsidRDefault="0024247E" w:rsidP="0024247E">
            <w:pPr>
              <w:spacing w:line="192" w:lineRule="auto"/>
              <w:jc w:val="center"/>
              <w:rPr>
                <w:i/>
                <w:iCs/>
                <w:color w:val="000000"/>
                <w:kern w:val="22"/>
                <w:sz w:val="18"/>
                <w:szCs w:val="22"/>
                <w:lang w:eastAsia="en-CA"/>
              </w:rPr>
            </w:pPr>
            <w:r w:rsidRPr="008D2FD5">
              <w:rPr>
                <w:rFonts w:hint="cs"/>
                <w:i/>
                <w:iCs/>
                <w:color w:val="000000"/>
                <w:kern w:val="22"/>
                <w:sz w:val="18"/>
                <w:szCs w:val="22"/>
                <w:rtl/>
                <w:lang w:eastAsia="en-CA"/>
              </w:rPr>
              <w:t>تقدير المبلغ المرحل</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47E" w:rsidRPr="008D2FD5" w:rsidRDefault="0024247E" w:rsidP="0024247E">
            <w:pPr>
              <w:spacing w:line="192" w:lineRule="auto"/>
              <w:jc w:val="center"/>
              <w:rPr>
                <w:i/>
                <w:iCs/>
                <w:color w:val="000000"/>
                <w:kern w:val="22"/>
                <w:sz w:val="18"/>
                <w:rtl/>
                <w:lang w:eastAsia="en-CA" w:bidi="ar-EG"/>
              </w:rPr>
            </w:pPr>
            <w:r w:rsidRPr="008D2FD5">
              <w:rPr>
                <w:rFonts w:hint="cs"/>
                <w:i/>
                <w:iCs/>
                <w:color w:val="000000"/>
                <w:kern w:val="22"/>
                <w:sz w:val="18"/>
                <w:szCs w:val="22"/>
                <w:rtl/>
                <w:lang w:eastAsia="en-CA"/>
              </w:rPr>
              <w:t>إجمالي النفقات المقدرة (31/12/202</w:t>
            </w:r>
            <w:r>
              <w:rPr>
                <w:rFonts w:hint="cs"/>
                <w:i/>
                <w:iCs/>
                <w:color w:val="000000"/>
                <w:kern w:val="22"/>
                <w:sz w:val="18"/>
                <w:szCs w:val="22"/>
                <w:rtl/>
                <w:lang w:eastAsia="en-CA"/>
              </w:rPr>
              <w:t>1</w:t>
            </w:r>
            <w:r w:rsidRPr="008D2FD5">
              <w:rPr>
                <w:rFonts w:hint="cs"/>
                <w:i/>
                <w:iCs/>
                <w:color w:val="000000"/>
                <w:kern w:val="22"/>
                <w:sz w:val="18"/>
                <w:szCs w:val="22"/>
                <w:rtl/>
                <w:lang w:eastAsia="en-CA"/>
              </w:rPr>
              <w:t>)</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247E" w:rsidRPr="008D2FD5" w:rsidRDefault="0024247E" w:rsidP="0024247E">
            <w:pPr>
              <w:spacing w:line="192" w:lineRule="auto"/>
              <w:jc w:val="center"/>
              <w:rPr>
                <w:i/>
                <w:iCs/>
                <w:color w:val="000000"/>
                <w:kern w:val="22"/>
                <w:sz w:val="18"/>
                <w:rtl/>
                <w:lang w:eastAsia="en-CA" w:bidi="ar-EG"/>
              </w:rPr>
            </w:pPr>
            <w:r w:rsidRPr="008D2FD5">
              <w:rPr>
                <w:rFonts w:hint="cs"/>
                <w:i/>
                <w:iCs/>
                <w:color w:val="000000"/>
                <w:kern w:val="22"/>
                <w:sz w:val="18"/>
                <w:szCs w:val="22"/>
                <w:rtl/>
                <w:lang w:eastAsia="en-CA"/>
              </w:rPr>
              <w:t>الفرق</w:t>
            </w:r>
          </w:p>
        </w:tc>
      </w:tr>
      <w:tr w:rsidR="0024247E" w:rsidRPr="00EB042E" w:rsidTr="005A7E4D">
        <w:trPr>
          <w:trHeight w:val="433"/>
          <w:tblHeader/>
          <w:jc w:val="center"/>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24247E" w:rsidRPr="00EB042E" w:rsidRDefault="0024247E" w:rsidP="0024247E">
            <w:pPr>
              <w:rPr>
                <w:b/>
                <w:bCs/>
                <w:i/>
                <w:iCs/>
                <w:color w:val="000000"/>
                <w:kern w:val="22"/>
                <w:sz w:val="18"/>
                <w:lang w:eastAsia="en-C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4247E" w:rsidRPr="00EB042E" w:rsidRDefault="0024247E" w:rsidP="0024247E">
            <w:pPr>
              <w:rPr>
                <w:b/>
                <w:bCs/>
                <w:i/>
                <w:iCs/>
                <w:color w:val="000000"/>
                <w:kern w:val="22"/>
                <w:sz w:val="18"/>
                <w:lang w:eastAsia="en-C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4247E" w:rsidRPr="00EB042E" w:rsidRDefault="0024247E" w:rsidP="0024247E">
            <w:pPr>
              <w:rPr>
                <w:b/>
                <w:bCs/>
                <w:i/>
                <w:iCs/>
                <w:color w:val="000000"/>
                <w:kern w:val="22"/>
                <w:sz w:val="18"/>
                <w:lang w:eastAsia="en-CA"/>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24247E" w:rsidRPr="00EB042E" w:rsidRDefault="0024247E" w:rsidP="0024247E">
            <w:pPr>
              <w:rPr>
                <w:b/>
                <w:bCs/>
                <w:i/>
                <w:iCs/>
                <w:color w:val="000000"/>
                <w:kern w:val="22"/>
                <w:sz w:val="18"/>
                <w:lang w:eastAsia="en-CA"/>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24247E">
            <w:pPr>
              <w:spacing w:line="204" w:lineRule="auto"/>
              <w:jc w:val="left"/>
              <w:rPr>
                <w:kern w:val="22"/>
                <w:sz w:val="18"/>
                <w:rtl/>
                <w:lang w:eastAsia="en-CA" w:bidi="ar-EG"/>
              </w:rPr>
            </w:pPr>
            <w:r w:rsidRPr="00F81EB0">
              <w:rPr>
                <w:rFonts w:hint="cs"/>
                <w:color w:val="000000" w:themeColor="text1"/>
                <w:kern w:val="22"/>
                <w:sz w:val="18"/>
                <w:szCs w:val="22"/>
                <w:rtl/>
                <w:lang w:val="en-CA" w:eastAsia="en-CA"/>
              </w:rPr>
              <w:t>ألف- تكاليف الموظفين</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val="en-CA" w:eastAsia="en-CA"/>
              </w:rPr>
              <w:t>با</w:t>
            </w:r>
            <w:r w:rsidRPr="00F81EB0">
              <w:rPr>
                <w:rFonts w:hint="cs"/>
                <w:color w:val="000000" w:themeColor="text1"/>
                <w:kern w:val="22"/>
                <w:sz w:val="18"/>
                <w:szCs w:val="22"/>
                <w:rtl/>
                <w:lang w:eastAsia="en-CA"/>
              </w:rPr>
              <w:t>ء- اجتماعات المكتب</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165.0</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0.0</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165.0</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جيم- </w:t>
            </w:r>
            <w:r>
              <w:rPr>
                <w:rFonts w:hint="cs"/>
                <w:color w:val="000000" w:themeColor="text1"/>
                <w:kern w:val="22"/>
                <w:sz w:val="18"/>
                <w:szCs w:val="22"/>
                <w:rtl/>
                <w:lang w:eastAsia="en-CA"/>
              </w:rPr>
              <w:t>السفر في مهام رسمية</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دال- المستشارون/المتعاقدون من الباطن</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هاء- مواد التوعية العامة/الاتصالات</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bidi="ar-EG"/>
              </w:rPr>
            </w:pPr>
            <w:r>
              <w:rPr>
                <w:rFonts w:hint="cs"/>
                <w:color w:val="000000" w:themeColor="text1"/>
                <w:kern w:val="22"/>
                <w:sz w:val="18"/>
                <w:szCs w:val="22"/>
                <w:rtl/>
                <w:lang w:eastAsia="en-CA" w:bidi="ar-EG"/>
              </w:rPr>
              <w:t xml:space="preserve">واو - </w:t>
            </w:r>
            <w:r w:rsidRPr="00F81EB0">
              <w:rPr>
                <w:rFonts w:hint="cs"/>
                <w:color w:val="000000" w:themeColor="text1"/>
                <w:kern w:val="22"/>
                <w:sz w:val="18"/>
                <w:szCs w:val="22"/>
                <w:rtl/>
                <w:lang w:eastAsia="en-CA"/>
              </w:rPr>
              <w:t>المساعدة المؤقتة/العمل الإضافي</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زاي- التدري</w:t>
            </w:r>
            <w:r>
              <w:rPr>
                <w:rFonts w:hint="cs"/>
                <w:color w:val="000000" w:themeColor="text1"/>
                <w:kern w:val="22"/>
                <w:sz w:val="18"/>
                <w:szCs w:val="22"/>
                <w:rtl/>
                <w:lang w:eastAsia="en-CA"/>
              </w:rPr>
              <w:t>ب</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val="en-CA" w:eastAsia="en-CA"/>
              </w:rPr>
              <w:t xml:space="preserve">حاء- ترجمة موقع آلية غرفة </w:t>
            </w:r>
            <w:r>
              <w:rPr>
                <w:rFonts w:hint="cs"/>
                <w:color w:val="000000" w:themeColor="text1"/>
                <w:kern w:val="22"/>
                <w:sz w:val="18"/>
                <w:szCs w:val="22"/>
                <w:rtl/>
                <w:lang w:val="en-CA" w:eastAsia="en-CA"/>
              </w:rPr>
              <w:t>تبادل المعلومات</w:t>
            </w:r>
            <w:r w:rsidRPr="00F81EB0">
              <w:rPr>
                <w:rFonts w:hint="cs"/>
                <w:color w:val="000000" w:themeColor="text1"/>
                <w:kern w:val="22"/>
                <w:sz w:val="18"/>
                <w:szCs w:val="22"/>
                <w:rtl/>
                <w:lang w:val="en-CA" w:eastAsia="en-CA"/>
              </w:rPr>
              <w:t xml:space="preserve"> على الإنترنت/</w:t>
            </w:r>
            <w:r w:rsidR="005A7E4D">
              <w:rPr>
                <w:rFonts w:hint="cs"/>
                <w:color w:val="000000" w:themeColor="text1"/>
                <w:kern w:val="22"/>
                <w:sz w:val="18"/>
                <w:szCs w:val="22"/>
                <w:rtl/>
                <w:lang w:val="en-CA" w:eastAsia="en-CA"/>
              </w:rPr>
              <w:t xml:space="preserve"> </w:t>
            </w:r>
            <w:r w:rsidRPr="00F81EB0">
              <w:rPr>
                <w:rFonts w:hint="cs"/>
                <w:color w:val="000000" w:themeColor="text1"/>
                <w:kern w:val="22"/>
                <w:sz w:val="18"/>
                <w:szCs w:val="22"/>
                <w:rtl/>
                <w:lang w:val="en-CA" w:eastAsia="en-CA"/>
              </w:rPr>
              <w:t>مشاريع مواقع</w:t>
            </w:r>
            <w:r>
              <w:rPr>
                <w:rFonts w:hint="cs"/>
                <w:color w:val="000000" w:themeColor="text1"/>
                <w:kern w:val="22"/>
                <w:sz w:val="18"/>
                <w:szCs w:val="22"/>
                <w:rtl/>
                <w:lang w:val="en-CA" w:eastAsia="en-CA"/>
              </w:rPr>
              <w:t xml:space="preserve"> الإنترنت</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24247E">
            <w:pPr>
              <w:spacing w:line="204" w:lineRule="auto"/>
              <w:jc w:val="left"/>
              <w:rPr>
                <w:kern w:val="22"/>
                <w:sz w:val="18"/>
                <w:lang w:eastAsia="en-CA"/>
              </w:rPr>
            </w:pPr>
            <w:r w:rsidRPr="00F81EB0">
              <w:rPr>
                <w:rFonts w:hint="cs"/>
                <w:color w:val="000000" w:themeColor="text1"/>
                <w:kern w:val="22"/>
                <w:sz w:val="18"/>
                <w:szCs w:val="22"/>
                <w:rtl/>
                <w:lang w:eastAsia="en-CA"/>
              </w:rPr>
              <w:t>طاء- الاجتماعات</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2,842.2</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1,364.2</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1,478</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ياء- اجتماعات الخبراء</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150.0</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0.0</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150.0</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24247E">
            <w:pPr>
              <w:spacing w:line="204" w:lineRule="auto"/>
              <w:jc w:val="left"/>
              <w:rPr>
                <w:kern w:val="22"/>
                <w:sz w:val="18"/>
                <w:lang w:eastAsia="en-CA"/>
              </w:rPr>
            </w:pPr>
            <w:r w:rsidRPr="00F81EB0">
              <w:rPr>
                <w:rFonts w:hint="cs"/>
                <w:color w:val="000000" w:themeColor="text1"/>
                <w:kern w:val="22"/>
                <w:sz w:val="18"/>
                <w:szCs w:val="22"/>
                <w:rtl/>
                <w:lang w:eastAsia="en-CA"/>
              </w:rPr>
              <w:t>كاف- الاجتماعات الاستثنائية بشأن مرحلة ما</w:t>
            </w:r>
            <w:r>
              <w:rPr>
                <w:rFonts w:hint="eastAsia"/>
                <w:color w:val="000000" w:themeColor="text1"/>
                <w:kern w:val="22"/>
                <w:sz w:val="18"/>
                <w:szCs w:val="22"/>
                <w:rtl/>
                <w:lang w:eastAsia="en-CA"/>
              </w:rPr>
              <w:t> </w:t>
            </w:r>
            <w:r w:rsidRPr="00F81EB0">
              <w:rPr>
                <w:rFonts w:hint="cs"/>
                <w:color w:val="000000" w:themeColor="text1"/>
                <w:kern w:val="22"/>
                <w:sz w:val="18"/>
                <w:szCs w:val="22"/>
                <w:rtl/>
                <w:lang w:eastAsia="en-CA"/>
              </w:rPr>
              <w:t>بعد عام 2020</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210.0</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210.0</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0.0</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لام- </w:t>
            </w:r>
            <w:r>
              <w:rPr>
                <w:rFonts w:hint="cs"/>
                <w:color w:val="000000" w:themeColor="text1"/>
                <w:kern w:val="22"/>
                <w:sz w:val="18"/>
                <w:szCs w:val="22"/>
                <w:rtl/>
                <w:lang w:eastAsia="en-CA"/>
              </w:rPr>
              <w:t>الإيجار وما يتصل به من ت</w:t>
            </w:r>
            <w:r w:rsidRPr="00F81EB0">
              <w:rPr>
                <w:rFonts w:hint="cs"/>
                <w:color w:val="000000" w:themeColor="text1"/>
                <w:kern w:val="22"/>
                <w:sz w:val="18"/>
                <w:szCs w:val="22"/>
                <w:rtl/>
                <w:lang w:eastAsia="en-CA"/>
              </w:rPr>
              <w:t>كاليف</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kern w:val="22"/>
                <w:sz w:val="18"/>
                <w:lang w:eastAsia="en-CA"/>
              </w:rPr>
            </w:pPr>
            <w:r>
              <w:rPr>
                <w:rFonts w:hint="cs"/>
                <w:color w:val="000000" w:themeColor="text1"/>
                <w:kern w:val="22"/>
                <w:sz w:val="18"/>
                <w:szCs w:val="22"/>
                <w:rtl/>
                <w:lang w:eastAsia="en-CA"/>
              </w:rPr>
              <w:t>م</w:t>
            </w:r>
            <w:r w:rsidRPr="00F81EB0">
              <w:rPr>
                <w:rFonts w:hint="cs"/>
                <w:color w:val="000000" w:themeColor="text1"/>
                <w:kern w:val="22"/>
                <w:sz w:val="18"/>
                <w:szCs w:val="22"/>
                <w:rtl/>
                <w:lang w:eastAsia="en-CA"/>
              </w:rPr>
              <w:t>يم- النفقات التشغيلية العامة</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bCs/>
                <w:color w:val="000000"/>
                <w:kern w:val="22"/>
                <w:szCs w:val="20"/>
                <w:lang w:eastAsia="zh-CN"/>
              </w:rPr>
              <w:t>3,367.2</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1,574.2</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1,793</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b/>
                <w:bCs/>
                <w:kern w:val="22"/>
                <w:sz w:val="18"/>
                <w:rtl/>
                <w:lang w:eastAsia="en-CA" w:bidi="ar-EG"/>
              </w:rPr>
            </w:pPr>
            <w:r w:rsidRPr="00F81EB0">
              <w:rPr>
                <w:rFonts w:hint="cs"/>
                <w:b/>
                <w:bCs/>
                <w:color w:val="000000" w:themeColor="text1"/>
                <w:kern w:val="22"/>
                <w:sz w:val="18"/>
                <w:szCs w:val="22"/>
                <w:rtl/>
                <w:lang w:eastAsia="en-CA"/>
              </w:rPr>
              <w:t>ثانيا- تكاليف دعم البرنامج (13</w:t>
            </w:r>
            <w:r>
              <w:rPr>
                <w:b/>
                <w:bCs/>
                <w:color w:val="000000" w:themeColor="text1"/>
                <w:kern w:val="22"/>
                <w:sz w:val="18"/>
                <w:szCs w:val="22"/>
                <w:rtl/>
                <w:lang w:eastAsia="en-CA"/>
              </w:rPr>
              <w:t>%</w:t>
            </w:r>
            <w:r w:rsidRPr="00F81EB0">
              <w:rPr>
                <w:rFonts w:hint="cs"/>
                <w:b/>
                <w:bCs/>
                <w:color w:val="000000" w:themeColor="text1"/>
                <w:kern w:val="22"/>
                <w:sz w:val="18"/>
                <w:szCs w:val="22"/>
                <w:rtl/>
                <w:lang w:eastAsia="en-CA"/>
              </w:rPr>
              <w:t>)</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437.7</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204.65</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233.09</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 + ثانيا)</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bCs/>
                <w:color w:val="000000"/>
                <w:kern w:val="22"/>
                <w:szCs w:val="20"/>
                <w:lang w:eastAsia="zh-CN"/>
              </w:rPr>
              <w:t>3,804.9</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1,778.85</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2,026.09</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ثالثا- احتياطي رأس المال العامل</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color w:val="000000"/>
                <w:kern w:val="22"/>
                <w:szCs w:val="20"/>
                <w:lang w:eastAsia="zh-CN"/>
              </w:rPr>
            </w:pPr>
            <w:r w:rsidRPr="005A7E4D">
              <w:rPr>
                <w:rFonts w:cs="Times New Roman"/>
                <w:color w:val="000000"/>
                <w:kern w:val="22"/>
                <w:szCs w:val="20"/>
                <w:lang w:eastAsia="zh-CN"/>
              </w:rPr>
              <w:t>0.0</w:t>
            </w:r>
          </w:p>
        </w:tc>
      </w:tr>
      <w:tr w:rsidR="0024247E"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24247E" w:rsidRPr="00EB042E" w:rsidRDefault="0024247E"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الإجمالي (</w:t>
            </w:r>
            <w:r>
              <w:rPr>
                <w:rFonts w:hint="cs"/>
                <w:b/>
                <w:bCs/>
                <w:color w:val="000000" w:themeColor="text1"/>
                <w:kern w:val="22"/>
                <w:sz w:val="18"/>
                <w:szCs w:val="22"/>
                <w:rtl/>
                <w:lang w:eastAsia="en-CA"/>
              </w:rPr>
              <w:t xml:space="preserve">أولا + </w:t>
            </w:r>
            <w:r w:rsidRPr="00F81EB0">
              <w:rPr>
                <w:rFonts w:hint="cs"/>
                <w:b/>
                <w:bCs/>
                <w:color w:val="000000" w:themeColor="text1"/>
                <w:kern w:val="22"/>
                <w:sz w:val="18"/>
                <w:szCs w:val="22"/>
                <w:rtl/>
                <w:lang w:eastAsia="en-CA"/>
              </w:rPr>
              <w:t>ثانيا + ثالثا)</w:t>
            </w:r>
          </w:p>
        </w:tc>
        <w:tc>
          <w:tcPr>
            <w:tcW w:w="126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bCs/>
                <w:color w:val="000000"/>
                <w:kern w:val="22"/>
                <w:szCs w:val="20"/>
                <w:lang w:eastAsia="zh-CN"/>
              </w:rPr>
              <w:t>3,804.9</w:t>
            </w:r>
          </w:p>
        </w:tc>
        <w:tc>
          <w:tcPr>
            <w:tcW w:w="180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1,778.85</w:t>
            </w:r>
          </w:p>
        </w:tc>
        <w:tc>
          <w:tcPr>
            <w:tcW w:w="1710" w:type="dxa"/>
            <w:tcBorders>
              <w:top w:val="nil"/>
              <w:left w:val="nil"/>
              <w:bottom w:val="single" w:sz="4" w:space="0" w:color="auto"/>
              <w:right w:val="single" w:sz="4" w:space="0" w:color="auto"/>
            </w:tcBorders>
            <w:shd w:val="clear" w:color="auto" w:fill="auto"/>
            <w:vAlign w:val="center"/>
            <w:hideMark/>
          </w:tcPr>
          <w:p w:rsidR="0024247E" w:rsidRPr="005A7E4D" w:rsidRDefault="0024247E" w:rsidP="0024247E">
            <w:pPr>
              <w:bidi w:val="0"/>
              <w:jc w:val="right"/>
              <w:rPr>
                <w:rFonts w:cs="Times New Roman"/>
                <w:b/>
                <w:bCs/>
                <w:color w:val="000000"/>
                <w:kern w:val="22"/>
                <w:szCs w:val="20"/>
                <w:lang w:eastAsia="zh-CN"/>
              </w:rPr>
            </w:pPr>
            <w:r w:rsidRPr="005A7E4D">
              <w:rPr>
                <w:rFonts w:cs="Times New Roman"/>
                <w:b/>
                <w:color w:val="000000"/>
                <w:kern w:val="22"/>
                <w:szCs w:val="20"/>
                <w:lang w:eastAsia="zh-CN"/>
              </w:rPr>
              <w:t>2,026.09</w:t>
            </w:r>
          </w:p>
        </w:tc>
      </w:tr>
    </w:tbl>
    <w:p w:rsidR="0024247E" w:rsidRDefault="0024247E" w:rsidP="0024247E">
      <w:pPr>
        <w:pStyle w:val="ListParagraph"/>
        <w:bidi/>
        <w:spacing w:after="120" w:line="216" w:lineRule="auto"/>
        <w:ind w:left="0"/>
        <w:rPr>
          <w:rFonts w:cs="Simplified Arabic"/>
          <w:rtl/>
          <w:lang w:bidi="ar-EG"/>
        </w:rPr>
      </w:pPr>
    </w:p>
    <w:p w:rsidR="00366563" w:rsidRDefault="00366563">
      <w:pPr>
        <w:bidi w:val="0"/>
        <w:spacing w:line="240" w:lineRule="auto"/>
        <w:jc w:val="left"/>
        <w:rPr>
          <w:rFonts w:eastAsia="Malgun Gothic"/>
          <w:b/>
          <w:bCs/>
          <w:kern w:val="0"/>
          <w:sz w:val="22"/>
          <w:rtl/>
          <w:lang w:val="en-GB"/>
        </w:rPr>
      </w:pPr>
      <w:r>
        <w:rPr>
          <w:b/>
          <w:bCs/>
          <w:rtl/>
        </w:rPr>
        <w:br w:type="page"/>
      </w:r>
    </w:p>
    <w:p w:rsidR="00C74B76" w:rsidRPr="005A7E4D" w:rsidRDefault="0024247E" w:rsidP="004C7AB6">
      <w:pPr>
        <w:pStyle w:val="ListParagraph"/>
        <w:bidi/>
        <w:spacing w:line="216" w:lineRule="auto"/>
        <w:ind w:left="0"/>
        <w:rPr>
          <w:rFonts w:cs="Simplified Arabic"/>
          <w:b/>
          <w:bCs/>
          <w:rtl/>
        </w:rPr>
      </w:pPr>
      <w:r w:rsidRPr="005A7E4D">
        <w:rPr>
          <w:rFonts w:cs="Simplified Arabic" w:hint="cs"/>
          <w:b/>
          <w:bCs/>
          <w:rtl/>
        </w:rPr>
        <w:lastRenderedPageBreak/>
        <w:t>الجدول 3</w:t>
      </w:r>
    </w:p>
    <w:p w:rsidR="0024247E" w:rsidRPr="005A7E4D" w:rsidRDefault="0024247E" w:rsidP="0024247E">
      <w:pPr>
        <w:pStyle w:val="ListParagraph"/>
        <w:bidi/>
        <w:spacing w:line="216" w:lineRule="auto"/>
        <w:ind w:left="0"/>
        <w:rPr>
          <w:rFonts w:cs="Simplified Arabic"/>
          <w:b/>
          <w:bCs/>
          <w:rtl/>
        </w:rPr>
      </w:pPr>
      <w:r w:rsidRPr="005A7E4D">
        <w:rPr>
          <w:rFonts w:cs="Simplified Arabic" w:hint="cs"/>
          <w:b/>
          <w:bCs/>
          <w:rtl/>
        </w:rPr>
        <w:t>النفقات الفعلية والمتوقعة في الميزانية المؤقتة المعتمدة لعام 2021 حسب أوجه الإنفاق حتى 31 ديسمبر/كانون الأول 2021)</w:t>
      </w:r>
    </w:p>
    <w:p w:rsidR="0024247E" w:rsidRDefault="0024247E" w:rsidP="004C7AB6">
      <w:pPr>
        <w:pStyle w:val="ListParagraph"/>
        <w:bidi/>
        <w:spacing w:line="216" w:lineRule="auto"/>
        <w:ind w:left="0"/>
        <w:rPr>
          <w:rFonts w:cs="Simplified Arabic"/>
          <w:rtl/>
        </w:rPr>
      </w:pPr>
      <w:r w:rsidRPr="0024247E">
        <w:rPr>
          <w:rFonts w:cs="Simplified Arabic" w:hint="cs"/>
          <w:i/>
          <w:iCs/>
          <w:rtl/>
          <w:lang w:bidi="ar-EG"/>
        </w:rPr>
        <w:t xml:space="preserve">(بآلاف </w:t>
      </w:r>
      <w:r w:rsidR="004C7AB6">
        <w:rPr>
          <w:rFonts w:cs="Simplified Arabic" w:hint="cs"/>
          <w:i/>
          <w:iCs/>
          <w:rtl/>
          <w:lang w:bidi="ar-EG"/>
        </w:rPr>
        <w:t>دولارات الولايات المتحدة</w:t>
      </w:r>
      <w:r w:rsidRPr="0024247E">
        <w:rPr>
          <w:rFonts w:cs="Simplified Arabic" w:hint="cs"/>
          <w:i/>
          <w:iCs/>
          <w:rtl/>
          <w:lang w:bidi="ar-EG"/>
        </w:rPr>
        <w:t>)</w:t>
      </w:r>
    </w:p>
    <w:tbl>
      <w:tblPr>
        <w:bidiVisual/>
        <w:tblW w:w="9283" w:type="dxa"/>
        <w:jc w:val="center"/>
        <w:tblInd w:w="5" w:type="dxa"/>
        <w:tblLook w:val="04A0"/>
      </w:tblPr>
      <w:tblGrid>
        <w:gridCol w:w="4513"/>
        <w:gridCol w:w="1158"/>
        <w:gridCol w:w="1902"/>
        <w:gridCol w:w="1710"/>
      </w:tblGrid>
      <w:tr w:rsidR="005A7E4D" w:rsidRPr="00EB042E" w:rsidTr="005A7E4D">
        <w:trPr>
          <w:trHeight w:val="433"/>
          <w:tblHeader/>
          <w:jc w:val="center"/>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E4D" w:rsidRPr="008D2FD5" w:rsidRDefault="005A7E4D" w:rsidP="005A7E4D">
            <w:pPr>
              <w:spacing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E4D" w:rsidRPr="008D2FD5" w:rsidRDefault="005A7E4D" w:rsidP="00B255FA">
            <w:pPr>
              <w:spacing w:line="192" w:lineRule="auto"/>
              <w:jc w:val="center"/>
              <w:rPr>
                <w:i/>
                <w:iCs/>
                <w:color w:val="000000"/>
                <w:kern w:val="22"/>
                <w:sz w:val="18"/>
                <w:lang w:eastAsia="en-CA"/>
              </w:rPr>
            </w:pPr>
            <w:r w:rsidRPr="008D2FD5">
              <w:rPr>
                <w:rFonts w:hint="cs"/>
                <w:i/>
                <w:iCs/>
                <w:color w:val="000000"/>
                <w:kern w:val="22"/>
                <w:sz w:val="18"/>
                <w:szCs w:val="22"/>
                <w:rtl/>
                <w:lang w:eastAsia="en-CA"/>
              </w:rPr>
              <w:t xml:space="preserve">إجمالي الميزانية المعتمدة </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E4D" w:rsidRPr="008D2FD5" w:rsidRDefault="005A7E4D" w:rsidP="005A7E4D">
            <w:pPr>
              <w:spacing w:line="192" w:lineRule="auto"/>
              <w:jc w:val="center"/>
              <w:rPr>
                <w:i/>
                <w:iCs/>
                <w:color w:val="000000"/>
                <w:kern w:val="22"/>
                <w:sz w:val="18"/>
                <w:lang w:eastAsia="en-CA"/>
              </w:rPr>
            </w:pPr>
            <w:r w:rsidRPr="008D2FD5">
              <w:rPr>
                <w:rFonts w:hint="cs"/>
                <w:i/>
                <w:iCs/>
                <w:color w:val="000000"/>
                <w:kern w:val="22"/>
                <w:sz w:val="18"/>
                <w:szCs w:val="22"/>
                <w:rtl/>
                <w:lang w:eastAsia="en-CA"/>
              </w:rPr>
              <w:t>إجمالي النفقات المقدرة (31/12/20</w:t>
            </w:r>
            <w:r>
              <w:rPr>
                <w:rFonts w:hint="cs"/>
                <w:i/>
                <w:iCs/>
                <w:color w:val="000000"/>
                <w:kern w:val="22"/>
                <w:sz w:val="18"/>
                <w:szCs w:val="22"/>
                <w:rtl/>
                <w:lang w:eastAsia="en-CA"/>
              </w:rPr>
              <w:t>21</w:t>
            </w:r>
            <w:r w:rsidRPr="008D2FD5">
              <w:rPr>
                <w:rFonts w:hint="cs"/>
                <w:i/>
                <w:iCs/>
                <w:color w:val="000000"/>
                <w:kern w:val="22"/>
                <w:sz w:val="18"/>
                <w:szCs w:val="22"/>
                <w:rtl/>
                <w:lang w:eastAsia="en-CA"/>
              </w:rPr>
              <w:t>)</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4D" w:rsidRPr="008D2FD5" w:rsidRDefault="005A7E4D" w:rsidP="00B255FA">
            <w:pPr>
              <w:spacing w:line="192" w:lineRule="auto"/>
              <w:jc w:val="center"/>
              <w:rPr>
                <w:i/>
                <w:iCs/>
                <w:color w:val="000000"/>
                <w:kern w:val="22"/>
                <w:sz w:val="18"/>
                <w:lang w:eastAsia="en-CA"/>
              </w:rPr>
            </w:pPr>
            <w:r w:rsidRPr="008D2FD5">
              <w:rPr>
                <w:rFonts w:hint="cs"/>
                <w:i/>
                <w:iCs/>
                <w:color w:val="000000"/>
                <w:kern w:val="22"/>
                <w:sz w:val="18"/>
                <w:szCs w:val="22"/>
                <w:rtl/>
                <w:lang w:eastAsia="en-CA"/>
              </w:rPr>
              <w:t>الفرق</w:t>
            </w:r>
          </w:p>
        </w:tc>
      </w:tr>
      <w:tr w:rsidR="005A7E4D" w:rsidRPr="00EB042E" w:rsidTr="005A7E4D">
        <w:trPr>
          <w:trHeight w:val="433"/>
          <w:tblHeader/>
          <w:jc w:val="center"/>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5A7E4D" w:rsidRPr="00EB042E" w:rsidRDefault="005A7E4D" w:rsidP="00B255FA">
            <w:pPr>
              <w:rPr>
                <w:b/>
                <w:bCs/>
                <w:i/>
                <w:iCs/>
                <w:color w:val="000000"/>
                <w:kern w:val="22"/>
                <w:sz w:val="18"/>
                <w:lang w:eastAsia="en-CA"/>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A7E4D" w:rsidRPr="00EB042E" w:rsidRDefault="005A7E4D" w:rsidP="00B255FA">
            <w:pPr>
              <w:rPr>
                <w:b/>
                <w:bCs/>
                <w:i/>
                <w:iCs/>
                <w:color w:val="000000"/>
                <w:kern w:val="22"/>
                <w:sz w:val="18"/>
                <w:lang w:eastAsia="en-CA"/>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5A7E4D" w:rsidRPr="00EB042E" w:rsidRDefault="005A7E4D" w:rsidP="00B255FA">
            <w:pPr>
              <w:rPr>
                <w:b/>
                <w:bCs/>
                <w:i/>
                <w:iCs/>
                <w:color w:val="000000"/>
                <w:kern w:val="22"/>
                <w:sz w:val="18"/>
                <w:lang w:eastAsia="en-CA"/>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5A7E4D" w:rsidRPr="00EB042E" w:rsidRDefault="005A7E4D" w:rsidP="00B255FA">
            <w:pPr>
              <w:rPr>
                <w:b/>
                <w:bCs/>
                <w:i/>
                <w:iCs/>
                <w:color w:val="000000"/>
                <w:kern w:val="22"/>
                <w:sz w:val="18"/>
                <w:lang w:eastAsia="en-CA"/>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rtl/>
                <w:lang w:eastAsia="en-CA" w:bidi="ar-EG"/>
              </w:rPr>
            </w:pPr>
            <w:r w:rsidRPr="00F81EB0">
              <w:rPr>
                <w:rFonts w:hint="cs"/>
                <w:color w:val="000000" w:themeColor="text1"/>
                <w:kern w:val="22"/>
                <w:sz w:val="18"/>
                <w:szCs w:val="22"/>
                <w:rtl/>
                <w:lang w:val="en-CA" w:eastAsia="en-CA"/>
              </w:rPr>
              <w:t>ألف- تكاليف الموظفين</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11,936.8</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10,312.6</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1,624.2</w:t>
            </w: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val="en-CA" w:eastAsia="en-CA"/>
              </w:rPr>
              <w:t>با</w:t>
            </w:r>
            <w:r w:rsidRPr="00F81EB0">
              <w:rPr>
                <w:rFonts w:hint="cs"/>
                <w:color w:val="000000" w:themeColor="text1"/>
                <w:kern w:val="22"/>
                <w:sz w:val="18"/>
                <w:szCs w:val="22"/>
                <w:rtl/>
                <w:lang w:eastAsia="en-CA"/>
              </w:rPr>
              <w:t>ء- اجتماعات المكتب</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جيم- </w:t>
            </w:r>
            <w:r>
              <w:rPr>
                <w:rFonts w:hint="cs"/>
                <w:color w:val="000000" w:themeColor="text1"/>
                <w:kern w:val="22"/>
                <w:sz w:val="18"/>
                <w:szCs w:val="22"/>
                <w:rtl/>
                <w:lang w:eastAsia="en-CA"/>
              </w:rPr>
              <w:t>السفر في مهام رسمية</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275.0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20.0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255.0</w:t>
            </w: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دال- المستشارون/المتعاقدون من الباطن</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هاء- مواد التوعية العامة/الاتصالات</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bidi="ar-EG"/>
              </w:rPr>
            </w:pPr>
            <w:r>
              <w:rPr>
                <w:rFonts w:hint="cs"/>
                <w:color w:val="000000" w:themeColor="text1"/>
                <w:kern w:val="22"/>
                <w:sz w:val="18"/>
                <w:szCs w:val="22"/>
                <w:rtl/>
                <w:lang w:eastAsia="en-CA" w:bidi="ar-EG"/>
              </w:rPr>
              <w:t xml:space="preserve">واو - </w:t>
            </w:r>
            <w:r w:rsidRPr="00F81EB0">
              <w:rPr>
                <w:rFonts w:hint="cs"/>
                <w:color w:val="000000" w:themeColor="text1"/>
                <w:kern w:val="22"/>
                <w:sz w:val="18"/>
                <w:szCs w:val="22"/>
                <w:rtl/>
                <w:lang w:eastAsia="en-CA"/>
              </w:rPr>
              <w:t>المساعدة المؤقتة/العمل الإضافي</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100.0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100.0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زاي- التدري</w:t>
            </w:r>
            <w:r>
              <w:rPr>
                <w:rFonts w:hint="cs"/>
                <w:color w:val="000000" w:themeColor="text1"/>
                <w:kern w:val="22"/>
                <w:sz w:val="18"/>
                <w:szCs w:val="22"/>
                <w:rtl/>
                <w:lang w:eastAsia="en-CA"/>
              </w:rPr>
              <w:t>ب</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5.0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val="en-CA" w:eastAsia="en-CA"/>
              </w:rPr>
              <w:t xml:space="preserve">حاء- ترجمة موقع آلية غرفة </w:t>
            </w:r>
            <w:r>
              <w:rPr>
                <w:rFonts w:hint="cs"/>
                <w:color w:val="000000" w:themeColor="text1"/>
                <w:kern w:val="22"/>
                <w:sz w:val="18"/>
                <w:szCs w:val="22"/>
                <w:rtl/>
                <w:lang w:val="en-CA" w:eastAsia="en-CA"/>
              </w:rPr>
              <w:t>تبادل المعلومات</w:t>
            </w:r>
            <w:r w:rsidRPr="00F81EB0">
              <w:rPr>
                <w:rFonts w:hint="cs"/>
                <w:color w:val="000000" w:themeColor="text1"/>
                <w:kern w:val="22"/>
                <w:sz w:val="18"/>
                <w:szCs w:val="22"/>
                <w:rtl/>
                <w:lang w:val="en-CA" w:eastAsia="en-CA"/>
              </w:rPr>
              <w:t xml:space="preserve"> على الإنترنت/مشاريع مواقع</w:t>
            </w:r>
            <w:r>
              <w:rPr>
                <w:rFonts w:hint="cs"/>
                <w:color w:val="000000" w:themeColor="text1"/>
                <w:kern w:val="22"/>
                <w:sz w:val="18"/>
                <w:szCs w:val="22"/>
                <w:rtl/>
                <w:lang w:val="en-CA" w:eastAsia="en-CA"/>
              </w:rPr>
              <w:t xml:space="preserve"> الإنترنت</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65.0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65.0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طاء- الاجتماعات</w:t>
            </w:r>
            <w:r>
              <w:rPr>
                <w:rFonts w:hint="cs"/>
                <w:color w:val="000000" w:themeColor="text1"/>
                <w:kern w:val="22"/>
                <w:sz w:val="18"/>
                <w:szCs w:val="22"/>
                <w:rtl/>
                <w:lang w:eastAsia="en-CA"/>
              </w:rPr>
              <w:t xml:space="preserve"> </w:t>
            </w:r>
            <w:r w:rsidRPr="0016550F">
              <w:rPr>
                <w:rFonts w:hint="cs"/>
                <w:color w:val="000000" w:themeColor="text1"/>
                <w:kern w:val="22"/>
                <w:sz w:val="18"/>
                <w:szCs w:val="22"/>
                <w:vertAlign w:val="superscript"/>
                <w:rtl/>
                <w:lang w:eastAsia="en-CA"/>
              </w:rPr>
              <w:t>1</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271.8</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kern w:val="22"/>
                <w:szCs w:val="20"/>
                <w:lang w:eastAsia="zh-CN"/>
              </w:rPr>
              <w:t>271.8</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ياء- اجتماعات الخبراء</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كاف- الاجتماعات الاستثنائية بشأن مرحلة ما</w:t>
            </w:r>
            <w:r>
              <w:rPr>
                <w:rFonts w:hint="eastAsia"/>
                <w:color w:val="000000" w:themeColor="text1"/>
                <w:kern w:val="22"/>
                <w:sz w:val="18"/>
                <w:szCs w:val="22"/>
                <w:rtl/>
                <w:lang w:eastAsia="en-CA"/>
              </w:rPr>
              <w:t> </w:t>
            </w:r>
            <w:r w:rsidRPr="00F81EB0">
              <w:rPr>
                <w:rFonts w:hint="cs"/>
                <w:color w:val="000000" w:themeColor="text1"/>
                <w:kern w:val="22"/>
                <w:sz w:val="18"/>
                <w:szCs w:val="22"/>
                <w:rtl/>
                <w:lang w:eastAsia="en-CA"/>
              </w:rPr>
              <w:t>بعد عام 2020</w:t>
            </w:r>
            <w:r>
              <w:rPr>
                <w:rFonts w:hint="cs"/>
                <w:color w:val="000000" w:themeColor="text1"/>
                <w:kern w:val="22"/>
                <w:sz w:val="18"/>
                <w:szCs w:val="22"/>
                <w:rtl/>
                <w:lang w:eastAsia="en-CA"/>
              </w:rPr>
              <w:t xml:space="preserve"> </w:t>
            </w:r>
            <w:r w:rsidRPr="0016550F">
              <w:rPr>
                <w:rFonts w:hint="cs"/>
                <w:color w:val="000000" w:themeColor="text1"/>
                <w:kern w:val="22"/>
                <w:sz w:val="18"/>
                <w:szCs w:val="22"/>
                <w:vertAlign w:val="superscript"/>
                <w:rtl/>
                <w:lang w:eastAsia="en-CA"/>
              </w:rPr>
              <w:t>2</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350.0</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350.0</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لام- </w:t>
            </w:r>
            <w:r>
              <w:rPr>
                <w:rFonts w:hint="cs"/>
                <w:color w:val="000000" w:themeColor="text1"/>
                <w:kern w:val="22"/>
                <w:sz w:val="18"/>
                <w:szCs w:val="22"/>
                <w:rtl/>
                <w:lang w:eastAsia="en-CA"/>
              </w:rPr>
              <w:t>الإيجار وما يتصل به من ت</w:t>
            </w:r>
            <w:r w:rsidRPr="00F81EB0">
              <w:rPr>
                <w:rFonts w:hint="cs"/>
                <w:color w:val="000000" w:themeColor="text1"/>
                <w:kern w:val="22"/>
                <w:sz w:val="18"/>
                <w:szCs w:val="22"/>
                <w:rtl/>
                <w:lang w:eastAsia="en-CA"/>
              </w:rPr>
              <w:t>كاليف</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1,358.2</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kern w:val="22"/>
                <w:szCs w:val="20"/>
                <w:lang w:eastAsia="zh-CN"/>
              </w:rPr>
              <w:t>1,358.2</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kern w:val="22"/>
                <w:sz w:val="18"/>
                <w:lang w:eastAsia="en-CA"/>
              </w:rPr>
            </w:pPr>
            <w:r>
              <w:rPr>
                <w:rFonts w:hint="cs"/>
                <w:color w:val="000000" w:themeColor="text1"/>
                <w:kern w:val="22"/>
                <w:sz w:val="18"/>
                <w:szCs w:val="22"/>
                <w:rtl/>
                <w:lang w:eastAsia="en-CA"/>
              </w:rPr>
              <w:t>م</w:t>
            </w:r>
            <w:r w:rsidRPr="00F81EB0">
              <w:rPr>
                <w:rFonts w:hint="cs"/>
                <w:color w:val="000000" w:themeColor="text1"/>
                <w:kern w:val="22"/>
                <w:sz w:val="18"/>
                <w:szCs w:val="22"/>
                <w:rtl/>
                <w:lang w:eastAsia="en-CA"/>
              </w:rPr>
              <w:t>يم- النفقات التشغيلية العامة</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726.6</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themeColor="text1"/>
                <w:kern w:val="22"/>
                <w:szCs w:val="20"/>
                <w:lang w:eastAsia="zh-CN"/>
              </w:rPr>
              <w:t>726.6</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themeColor="text1"/>
                <w:kern w:val="22"/>
                <w:szCs w:val="20"/>
                <w:lang w:eastAsia="zh-CN"/>
              </w:rPr>
              <w:t>15,188.4</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themeColor="text1"/>
                <w:kern w:val="22"/>
                <w:szCs w:val="20"/>
                <w:lang w:eastAsia="zh-CN"/>
              </w:rPr>
              <w:t>13,309.2</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themeColor="text1"/>
                <w:kern w:val="22"/>
                <w:szCs w:val="20"/>
                <w:lang w:eastAsia="zh-CN"/>
              </w:rPr>
              <w:t>1,879.2</w:t>
            </w: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b/>
                <w:bCs/>
                <w:kern w:val="22"/>
                <w:sz w:val="18"/>
                <w:rtl/>
                <w:lang w:eastAsia="en-CA" w:bidi="ar-EG"/>
              </w:rPr>
            </w:pPr>
            <w:r w:rsidRPr="00F81EB0">
              <w:rPr>
                <w:rFonts w:hint="cs"/>
                <w:b/>
                <w:bCs/>
                <w:color w:val="000000" w:themeColor="text1"/>
                <w:kern w:val="22"/>
                <w:sz w:val="18"/>
                <w:szCs w:val="22"/>
                <w:rtl/>
                <w:lang w:eastAsia="en-CA"/>
              </w:rPr>
              <w:t>ثانيا- تكاليف دعم البرنامج (13</w:t>
            </w:r>
            <w:r>
              <w:rPr>
                <w:b/>
                <w:bCs/>
                <w:color w:val="000000" w:themeColor="text1"/>
                <w:kern w:val="22"/>
                <w:sz w:val="18"/>
                <w:szCs w:val="22"/>
                <w:rtl/>
                <w:lang w:eastAsia="en-CA"/>
              </w:rPr>
              <w:t>%</w:t>
            </w:r>
            <w:r w:rsidRPr="00F81EB0">
              <w:rPr>
                <w:rFonts w:hint="cs"/>
                <w:b/>
                <w:bCs/>
                <w:color w:val="000000" w:themeColor="text1"/>
                <w:kern w:val="22"/>
                <w:sz w:val="18"/>
                <w:szCs w:val="22"/>
                <w:rtl/>
                <w:lang w:eastAsia="en-CA"/>
              </w:rPr>
              <w:t>)</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kern w:val="22"/>
                <w:szCs w:val="20"/>
                <w:lang w:eastAsia="zh-CN"/>
              </w:rPr>
              <w:t>1,974.5</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kern w:val="22"/>
                <w:szCs w:val="20"/>
                <w:lang w:eastAsia="zh-CN"/>
              </w:rPr>
              <w:t>1,730.2</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color w:val="000000"/>
                <w:kern w:val="22"/>
                <w:szCs w:val="20"/>
                <w:lang w:eastAsia="zh-CN"/>
              </w:rPr>
            </w:pPr>
            <w:r w:rsidRPr="00282AF6">
              <w:rPr>
                <w:color w:val="000000"/>
                <w:kern w:val="22"/>
                <w:szCs w:val="20"/>
                <w:lang w:eastAsia="zh-CN"/>
              </w:rPr>
              <w:t>244.3</w:t>
            </w: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 + ثانيا)</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17,162.9</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15,039.4</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2,123.5</w:t>
            </w: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ثالثا- احتياطي رأس المال العامل</w:t>
            </w:r>
          </w:p>
        </w:tc>
        <w:tc>
          <w:tcPr>
            <w:tcW w:w="1158" w:type="dxa"/>
            <w:tcBorders>
              <w:top w:val="nil"/>
              <w:left w:val="nil"/>
              <w:bottom w:val="single" w:sz="4" w:space="0" w:color="auto"/>
              <w:right w:val="single" w:sz="4" w:space="0" w:color="auto"/>
            </w:tcBorders>
            <w:shd w:val="clear" w:color="auto" w:fill="auto"/>
            <w:hideMark/>
          </w:tcPr>
          <w:p w:rsidR="005A7E4D" w:rsidRPr="00282AF6" w:rsidRDefault="005A7E4D" w:rsidP="005A7E4D">
            <w:pPr>
              <w:jc w:val="left"/>
              <w:rPr>
                <w:color w:val="000000"/>
                <w:kern w:val="22"/>
                <w:szCs w:val="20"/>
                <w:lang w:eastAsia="zh-CN"/>
              </w:rPr>
            </w:pPr>
          </w:p>
        </w:tc>
        <w:tc>
          <w:tcPr>
            <w:tcW w:w="1902" w:type="dxa"/>
            <w:tcBorders>
              <w:top w:val="nil"/>
              <w:left w:val="nil"/>
              <w:bottom w:val="single" w:sz="4" w:space="0" w:color="auto"/>
              <w:right w:val="single" w:sz="4" w:space="0" w:color="auto"/>
            </w:tcBorders>
            <w:shd w:val="clear" w:color="auto" w:fill="auto"/>
            <w:hideMark/>
          </w:tcPr>
          <w:p w:rsidR="005A7E4D" w:rsidRPr="00282AF6" w:rsidRDefault="005A7E4D" w:rsidP="005A7E4D">
            <w:pPr>
              <w:jc w:val="left"/>
              <w:rPr>
                <w:color w:val="000000"/>
                <w:kern w:val="22"/>
                <w:szCs w:val="20"/>
                <w:lang w:eastAsia="zh-CN"/>
              </w:rPr>
            </w:pPr>
          </w:p>
        </w:tc>
        <w:tc>
          <w:tcPr>
            <w:tcW w:w="1710" w:type="dxa"/>
            <w:tcBorders>
              <w:top w:val="nil"/>
              <w:left w:val="nil"/>
              <w:bottom w:val="single" w:sz="4" w:space="0" w:color="auto"/>
              <w:right w:val="single" w:sz="4" w:space="0" w:color="auto"/>
            </w:tcBorders>
            <w:shd w:val="clear" w:color="auto" w:fill="auto"/>
            <w:hideMark/>
          </w:tcPr>
          <w:p w:rsidR="005A7E4D" w:rsidRPr="00282AF6" w:rsidRDefault="005A7E4D" w:rsidP="005A7E4D">
            <w:pPr>
              <w:jc w:val="left"/>
              <w:rPr>
                <w:color w:val="000000"/>
                <w:kern w:val="22"/>
                <w:szCs w:val="20"/>
                <w:lang w:eastAsia="zh-CN"/>
              </w:rPr>
            </w:pPr>
          </w:p>
        </w:tc>
      </w:tr>
      <w:tr w:rsidR="005A7E4D" w:rsidRPr="00EB042E" w:rsidTr="005A7E4D">
        <w:trPr>
          <w:jc w:val="center"/>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5A7E4D" w:rsidRPr="00EB042E" w:rsidRDefault="005A7E4D"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الإجمالي (</w:t>
            </w:r>
            <w:r>
              <w:rPr>
                <w:rFonts w:hint="cs"/>
                <w:b/>
                <w:bCs/>
                <w:color w:val="000000" w:themeColor="text1"/>
                <w:kern w:val="22"/>
                <w:sz w:val="18"/>
                <w:szCs w:val="22"/>
                <w:rtl/>
                <w:lang w:eastAsia="en-CA"/>
              </w:rPr>
              <w:t xml:space="preserve">أولا + </w:t>
            </w:r>
            <w:r w:rsidRPr="00F81EB0">
              <w:rPr>
                <w:rFonts w:hint="cs"/>
                <w:b/>
                <w:bCs/>
                <w:color w:val="000000" w:themeColor="text1"/>
                <w:kern w:val="22"/>
                <w:sz w:val="18"/>
                <w:szCs w:val="22"/>
                <w:rtl/>
                <w:lang w:eastAsia="en-CA"/>
              </w:rPr>
              <w:t>ثانيا + ثالثا)</w:t>
            </w:r>
          </w:p>
        </w:tc>
        <w:tc>
          <w:tcPr>
            <w:tcW w:w="1158"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17,162.9</w:t>
            </w:r>
          </w:p>
        </w:tc>
        <w:tc>
          <w:tcPr>
            <w:tcW w:w="1902"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15,039.4</w:t>
            </w:r>
          </w:p>
        </w:tc>
        <w:tc>
          <w:tcPr>
            <w:tcW w:w="1710" w:type="dxa"/>
            <w:tcBorders>
              <w:top w:val="nil"/>
              <w:left w:val="nil"/>
              <w:bottom w:val="single" w:sz="4" w:space="0" w:color="auto"/>
              <w:right w:val="single" w:sz="4" w:space="0" w:color="auto"/>
            </w:tcBorders>
            <w:shd w:val="clear" w:color="auto" w:fill="auto"/>
            <w:vAlign w:val="center"/>
            <w:hideMark/>
          </w:tcPr>
          <w:p w:rsidR="005A7E4D" w:rsidRPr="00282AF6" w:rsidRDefault="005A7E4D" w:rsidP="005A7E4D">
            <w:pPr>
              <w:jc w:val="left"/>
              <w:rPr>
                <w:b/>
                <w:bCs/>
                <w:color w:val="000000"/>
                <w:kern w:val="22"/>
                <w:szCs w:val="20"/>
                <w:lang w:eastAsia="zh-CN"/>
              </w:rPr>
            </w:pPr>
            <w:r w:rsidRPr="00282AF6">
              <w:rPr>
                <w:b/>
                <w:bCs/>
                <w:color w:val="000000"/>
                <w:kern w:val="22"/>
                <w:szCs w:val="20"/>
                <w:lang w:eastAsia="zh-CN"/>
              </w:rPr>
              <w:t>2,123.5</w:t>
            </w:r>
          </w:p>
        </w:tc>
      </w:tr>
    </w:tbl>
    <w:p w:rsidR="0024247E" w:rsidRDefault="0024247E" w:rsidP="00366563">
      <w:pPr>
        <w:pStyle w:val="ListParagraph"/>
        <w:bidi/>
        <w:spacing w:after="120" w:line="216" w:lineRule="auto"/>
        <w:ind w:left="0"/>
        <w:rPr>
          <w:rFonts w:cs="Simplified Arabic"/>
        </w:rPr>
      </w:pPr>
    </w:p>
    <w:p w:rsidR="0024247E" w:rsidRPr="005A7E4D" w:rsidRDefault="005A7E4D" w:rsidP="005A7E4D">
      <w:pPr>
        <w:pStyle w:val="ListParagraph"/>
        <w:bidi/>
        <w:spacing w:after="120" w:line="216" w:lineRule="auto"/>
        <w:ind w:left="0"/>
        <w:jc w:val="center"/>
        <w:rPr>
          <w:rFonts w:cs="Simplified Arabic"/>
          <w:b/>
          <w:bCs/>
        </w:rPr>
      </w:pPr>
      <w:r w:rsidRPr="005A7E4D">
        <w:rPr>
          <w:rFonts w:cs="Simplified Arabic" w:hint="cs"/>
          <w:b/>
          <w:bCs/>
          <w:rtl/>
        </w:rPr>
        <w:t>جيم -</w:t>
      </w:r>
      <w:r w:rsidRPr="005A7E4D">
        <w:rPr>
          <w:rFonts w:cs="Simplified Arabic" w:hint="cs"/>
          <w:b/>
          <w:bCs/>
          <w:rtl/>
        </w:rPr>
        <w:tab/>
        <w:t>احتياطات رأس المال العامل حتى 31 ديسمبر/كانون الأول 2021</w:t>
      </w:r>
    </w:p>
    <w:p w:rsidR="0024247E" w:rsidRDefault="00742FB0" w:rsidP="001525AD">
      <w:pPr>
        <w:pStyle w:val="ListParagraph"/>
        <w:numPr>
          <w:ilvl w:val="0"/>
          <w:numId w:val="1"/>
        </w:numPr>
        <w:bidi/>
        <w:spacing w:after="120" w:line="216" w:lineRule="auto"/>
        <w:rPr>
          <w:rFonts w:cs="Simplified Arabic"/>
        </w:rPr>
      </w:pPr>
      <w:r>
        <w:rPr>
          <w:rFonts w:cs="Simplified Arabic" w:hint="cs"/>
          <w:rtl/>
        </w:rPr>
        <w:t xml:space="preserve">يحتسب احتياطي رأس المال العامل تراكميا لكل فترة سنتين حتى يكون المجموع في الاحتياطي معادلا لنسبة 15 في </w:t>
      </w:r>
      <w:r w:rsidR="001525AD">
        <w:rPr>
          <w:rFonts w:cs="Simplified Arabic" w:hint="cs"/>
          <w:rtl/>
        </w:rPr>
        <w:t>ال</w:t>
      </w:r>
      <w:r>
        <w:rPr>
          <w:rFonts w:cs="Simplified Arabic" w:hint="cs"/>
          <w:rtl/>
        </w:rPr>
        <w:t>مائة من النفقات السنوية التقديرية،</w:t>
      </w:r>
      <w:r w:rsidR="001525AD">
        <w:rPr>
          <w:rFonts w:cs="Simplified Arabic" w:hint="cs"/>
          <w:rtl/>
        </w:rPr>
        <w:t xml:space="preserve"> بما في ذلك تكاليف دعم البرنامج</w:t>
      </w:r>
      <w:r>
        <w:rPr>
          <w:rFonts w:cs="Simplified Arabic" w:hint="cs"/>
          <w:rtl/>
        </w:rPr>
        <w:t xml:space="preserve">. وتمت زيادة مستوى احتياطي رأس المال العامل من 7.5 في المائة إلى 15 في المائة ابتداءا من فترة السنتين 2019-2020 عملا بتوصية من </w:t>
      </w:r>
      <w:r>
        <w:rPr>
          <w:rFonts w:cs="Simplified Arabic" w:hint="cs"/>
          <w:rtl/>
          <w:lang w:val="en-US" w:bidi="ar-EG"/>
        </w:rPr>
        <w:t>مكتب خدمات الرقابة الداخلية ووفقا لمقرر مؤتمر الأطراف 14/37، الفقرة 4. ويتمثل الغرض من احتياطي رأس المال العامل في ضمان استمرارية عمليات أمانة الاتفاقية في حالة حدوث عجز مؤقت في النقدية. ويتم استعادة السحوبات من احتياطي رأس المال العامل من المساهمات في أقرب وقت ممكن.</w:t>
      </w:r>
    </w:p>
    <w:p w:rsidR="00366563" w:rsidRDefault="00366563">
      <w:pPr>
        <w:bidi w:val="0"/>
        <w:spacing w:line="240" w:lineRule="auto"/>
        <w:jc w:val="left"/>
        <w:rPr>
          <w:rFonts w:eastAsia="Malgun Gothic"/>
          <w:b/>
          <w:bCs/>
          <w:kern w:val="0"/>
          <w:sz w:val="22"/>
          <w:rtl/>
          <w:lang w:val="en-GB" w:bidi="ar-EG"/>
        </w:rPr>
      </w:pPr>
      <w:r>
        <w:rPr>
          <w:b/>
          <w:bCs/>
          <w:rtl/>
          <w:lang w:bidi="ar-EG"/>
        </w:rPr>
        <w:br w:type="page"/>
      </w:r>
    </w:p>
    <w:p w:rsidR="0024691E" w:rsidRDefault="0024691E" w:rsidP="004C7AB6">
      <w:pPr>
        <w:pStyle w:val="ListParagraph"/>
        <w:bidi/>
        <w:spacing w:line="216" w:lineRule="auto"/>
        <w:ind w:left="0"/>
        <w:rPr>
          <w:rFonts w:cs="Simplified Arabic"/>
          <w:b/>
          <w:bCs/>
          <w:rtl/>
          <w:lang w:bidi="ar-EG"/>
        </w:rPr>
      </w:pPr>
      <w:r>
        <w:rPr>
          <w:rFonts w:cs="Simplified Arabic" w:hint="cs"/>
          <w:b/>
          <w:bCs/>
          <w:rtl/>
          <w:lang w:bidi="ar-EG"/>
        </w:rPr>
        <w:lastRenderedPageBreak/>
        <w:t>الجدول 3</w:t>
      </w:r>
    </w:p>
    <w:p w:rsidR="00742FB0" w:rsidRPr="001112C6" w:rsidRDefault="001112C6" w:rsidP="004C7AB6">
      <w:pPr>
        <w:pStyle w:val="ListParagraph"/>
        <w:bidi/>
        <w:spacing w:line="216" w:lineRule="auto"/>
        <w:ind w:left="0"/>
        <w:rPr>
          <w:rFonts w:cs="Simplified Arabic"/>
          <w:b/>
          <w:bCs/>
          <w:rtl/>
          <w:lang w:bidi="ar-EG"/>
        </w:rPr>
      </w:pPr>
      <w:r w:rsidRPr="001112C6">
        <w:rPr>
          <w:rFonts w:cs="Simplified Arabic" w:hint="cs"/>
          <w:b/>
          <w:bCs/>
          <w:rtl/>
          <w:lang w:bidi="ar-EG"/>
        </w:rPr>
        <w:t>احتياطات رأس المال العامل حتى 31 ديسمبر/كانون الأول 2021</w:t>
      </w:r>
    </w:p>
    <w:p w:rsidR="001112C6" w:rsidRPr="001112C6" w:rsidRDefault="001112C6" w:rsidP="004C7AB6">
      <w:pPr>
        <w:pStyle w:val="ListParagraph"/>
        <w:bidi/>
        <w:spacing w:line="216" w:lineRule="auto"/>
        <w:ind w:left="0"/>
        <w:rPr>
          <w:rFonts w:cs="Simplified Arabic"/>
          <w:i/>
          <w:iCs/>
          <w:rtl/>
          <w:lang w:bidi="ar-EG"/>
        </w:rPr>
      </w:pPr>
      <w:r w:rsidRPr="001112C6">
        <w:rPr>
          <w:rFonts w:cs="Simplified Arabic" w:hint="cs"/>
          <w:i/>
          <w:iCs/>
          <w:rtl/>
          <w:lang w:bidi="ar-EG"/>
        </w:rPr>
        <w:t xml:space="preserve">(بآلاف </w:t>
      </w:r>
      <w:r w:rsidR="004C7AB6">
        <w:rPr>
          <w:rFonts w:cs="Simplified Arabic" w:hint="cs"/>
          <w:i/>
          <w:iCs/>
          <w:rtl/>
          <w:lang w:bidi="ar-EG"/>
        </w:rPr>
        <w:t>دولارات الولايات المتحدة</w:t>
      </w:r>
      <w:r w:rsidRPr="001112C6">
        <w:rPr>
          <w:rFonts w:cs="Simplified Arabic" w:hint="cs"/>
          <w:i/>
          <w:iCs/>
          <w:rtl/>
          <w:lang w:bidi="ar-EG"/>
        </w:rPr>
        <w:t>)</w:t>
      </w:r>
    </w:p>
    <w:tbl>
      <w:tblPr>
        <w:bidiVisual/>
        <w:tblW w:w="9265" w:type="dxa"/>
        <w:jc w:val="center"/>
        <w:tblLayout w:type="fixed"/>
        <w:tblLook w:val="04A0"/>
      </w:tblPr>
      <w:tblGrid>
        <w:gridCol w:w="3049"/>
        <w:gridCol w:w="979"/>
        <w:gridCol w:w="980"/>
        <w:gridCol w:w="980"/>
        <w:gridCol w:w="980"/>
        <w:gridCol w:w="1095"/>
        <w:gridCol w:w="1202"/>
      </w:tblGrid>
      <w:tr w:rsidR="001112C6" w:rsidRPr="00E96F6A" w:rsidTr="001112C6">
        <w:trPr>
          <w:cantSplit/>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tcPr>
          <w:p w:rsidR="001112C6" w:rsidRPr="001112C6" w:rsidRDefault="001112C6" w:rsidP="009112CE">
            <w:pPr>
              <w:spacing w:before="40" w:after="40" w:line="209" w:lineRule="auto"/>
              <w:jc w:val="center"/>
              <w:rPr>
                <w:b/>
                <w:i/>
                <w:iCs/>
                <w:color w:val="000000"/>
                <w:kern w:val="22"/>
                <w:rtl/>
                <w:lang w:eastAsia="en-CA" w:bidi="ar-EG"/>
              </w:rPr>
            </w:pPr>
            <w:r w:rsidRPr="001112C6">
              <w:rPr>
                <w:rFonts w:hint="cs"/>
                <w:b/>
                <w:i/>
                <w:iCs/>
                <w:color w:val="000000"/>
                <w:kern w:val="22"/>
                <w:rtl/>
                <w:lang w:eastAsia="en-CA" w:bidi="ar-EG"/>
              </w:rPr>
              <w:t>الصندوق الاستئماني</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rtl/>
                <w:lang w:eastAsia="en-CA" w:bidi="ar-EG"/>
              </w:rPr>
            </w:pPr>
            <w:r w:rsidRPr="001112C6">
              <w:rPr>
                <w:rFonts w:hint="cs"/>
                <w:b/>
                <w:i/>
                <w:iCs/>
                <w:color w:val="000000"/>
                <w:kern w:val="22"/>
                <w:sz w:val="22"/>
                <w:szCs w:val="22"/>
                <w:rtl/>
                <w:lang w:eastAsia="en-CA" w:bidi="ar-EG"/>
              </w:rPr>
              <w:t>2003-2014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lang w:eastAsia="en-CA"/>
              </w:rPr>
            </w:pPr>
            <w:r w:rsidRPr="001112C6">
              <w:rPr>
                <w:rFonts w:hint="cs"/>
                <w:b/>
                <w:i/>
                <w:iCs/>
                <w:color w:val="000000"/>
                <w:kern w:val="22"/>
                <w:sz w:val="22"/>
                <w:szCs w:val="22"/>
                <w:rtl/>
                <w:lang w:eastAsia="en-CA"/>
              </w:rPr>
              <w:t>2015-2016</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lang w:eastAsia="en-CA"/>
              </w:rPr>
            </w:pPr>
            <w:r w:rsidRPr="001112C6">
              <w:rPr>
                <w:rFonts w:hint="cs"/>
                <w:b/>
                <w:i/>
                <w:iCs/>
                <w:color w:val="000000"/>
                <w:kern w:val="22"/>
                <w:sz w:val="22"/>
                <w:szCs w:val="22"/>
                <w:rtl/>
                <w:lang w:eastAsia="en-CA"/>
              </w:rPr>
              <w:t>2017-2018</w:t>
            </w:r>
          </w:p>
        </w:tc>
        <w:tc>
          <w:tcPr>
            <w:tcW w:w="980" w:type="dxa"/>
            <w:tcBorders>
              <w:top w:val="single" w:sz="4" w:space="0" w:color="auto"/>
              <w:left w:val="single" w:sz="4" w:space="0" w:color="auto"/>
              <w:bottom w:val="single" w:sz="4" w:space="0" w:color="000000" w:themeColor="text1"/>
              <w:right w:val="single" w:sz="4" w:space="0" w:color="auto"/>
            </w:tcBorders>
            <w:shd w:val="clear" w:color="auto" w:fill="auto"/>
            <w:hideMark/>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lang w:eastAsia="en-CA"/>
              </w:rPr>
            </w:pPr>
            <w:r w:rsidRPr="001112C6">
              <w:rPr>
                <w:rFonts w:hint="cs"/>
                <w:b/>
                <w:i/>
                <w:iCs/>
                <w:color w:val="000000"/>
                <w:kern w:val="22"/>
                <w:sz w:val="22"/>
                <w:szCs w:val="22"/>
                <w:rtl/>
                <w:lang w:eastAsia="en-CA"/>
              </w:rPr>
              <w:t>2019-2020</w:t>
            </w:r>
          </w:p>
        </w:tc>
        <w:tc>
          <w:tcPr>
            <w:tcW w:w="1095" w:type="dxa"/>
            <w:tcBorders>
              <w:top w:val="single" w:sz="4" w:space="0" w:color="auto"/>
              <w:left w:val="single" w:sz="4" w:space="0" w:color="auto"/>
              <w:bottom w:val="single" w:sz="4" w:space="0" w:color="auto"/>
              <w:right w:val="single" w:sz="4" w:space="0" w:color="auto"/>
            </w:tcBorders>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rtl/>
                <w:lang w:eastAsia="en-CA" w:bidi="ar-EG"/>
              </w:rPr>
            </w:pPr>
            <w:r w:rsidRPr="001112C6">
              <w:rPr>
                <w:rFonts w:hint="cs"/>
                <w:b/>
                <w:i/>
                <w:iCs/>
                <w:color w:val="000000"/>
                <w:kern w:val="22"/>
                <w:sz w:val="22"/>
                <w:szCs w:val="22"/>
                <w:rtl/>
                <w:lang w:eastAsia="en-CA" w:bidi="ar-EG"/>
              </w:rPr>
              <w:t>2021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rsidR="001112C6" w:rsidRPr="001112C6" w:rsidRDefault="001112C6" w:rsidP="009112CE">
            <w:pPr>
              <w:keepNext/>
              <w:keepLines/>
              <w:suppressLineNumbers/>
              <w:suppressAutoHyphens/>
              <w:spacing w:before="40" w:after="40" w:line="209" w:lineRule="auto"/>
              <w:jc w:val="center"/>
              <w:rPr>
                <w:b/>
                <w:i/>
                <w:iCs/>
                <w:color w:val="000000"/>
                <w:kern w:val="22"/>
                <w:sz w:val="22"/>
                <w:szCs w:val="22"/>
                <w:rtl/>
                <w:lang w:eastAsia="en-CA" w:bidi="ar-EG"/>
              </w:rPr>
            </w:pPr>
            <w:r w:rsidRPr="001112C6">
              <w:rPr>
                <w:rFonts w:hint="cs"/>
                <w:b/>
                <w:i/>
                <w:iCs/>
                <w:color w:val="000000"/>
                <w:kern w:val="22"/>
                <w:sz w:val="22"/>
                <w:szCs w:val="22"/>
                <w:rtl/>
                <w:lang w:eastAsia="en-CA" w:bidi="ar-EG"/>
              </w:rPr>
              <w:t>المجموع</w:t>
            </w:r>
          </w:p>
        </w:tc>
      </w:tr>
      <w:tr w:rsidR="001112C6" w:rsidRPr="00E96F6A" w:rsidTr="001112C6">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9112CE">
            <w:pPr>
              <w:spacing w:before="40" w:after="40" w:line="209" w:lineRule="auto"/>
              <w:jc w:val="left"/>
              <w:rPr>
                <w:color w:val="000000"/>
                <w:kern w:val="22"/>
                <w:lang w:eastAsia="en-CA" w:bidi="ar-EG"/>
              </w:rPr>
            </w:pPr>
            <w:r>
              <w:rPr>
                <w:rFonts w:hint="cs"/>
                <w:color w:val="000000"/>
                <w:kern w:val="22"/>
                <w:rtl/>
                <w:lang w:eastAsia="en-CA" w:bidi="ar-EG"/>
              </w:rPr>
              <w:t xml:space="preserve">الصندوق الاستئماني </w:t>
            </w:r>
            <w:r>
              <w:rPr>
                <w:color w:val="000000"/>
                <w:kern w:val="22"/>
                <w:lang w:eastAsia="en-CA" w:bidi="ar-EG"/>
              </w:rPr>
              <w:t>BY</w:t>
            </w:r>
          </w:p>
        </w:tc>
        <w:tc>
          <w:tcPr>
            <w:tcW w:w="97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keepNext/>
              <w:keepLines/>
              <w:suppressLineNumbers/>
              <w:suppressAutoHyphens/>
              <w:spacing w:before="120" w:after="40" w:line="209" w:lineRule="auto"/>
              <w:jc w:val="left"/>
              <w:rPr>
                <w:color w:val="000000"/>
                <w:kern w:val="22"/>
                <w:lang w:eastAsia="en-CA"/>
              </w:rPr>
            </w:pPr>
            <w:r w:rsidRPr="00282AF6">
              <w:rPr>
                <w:color w:val="000000"/>
                <w:kern w:val="22"/>
                <w:szCs w:val="22"/>
                <w:lang w:eastAsia="en-CA"/>
              </w:rPr>
              <w:t>1 324.4</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keepNext/>
              <w:keepLines/>
              <w:suppressLineNumbers/>
              <w:suppressAutoHyphens/>
              <w:spacing w:before="120" w:after="40" w:line="209" w:lineRule="auto"/>
              <w:jc w:val="left"/>
              <w:rPr>
                <w:color w:val="000000"/>
                <w:kern w:val="22"/>
                <w:lang w:eastAsia="en-CA"/>
              </w:rPr>
            </w:pPr>
            <w:r w:rsidRPr="00282AF6">
              <w:rPr>
                <w:color w:val="000000"/>
                <w:kern w:val="22"/>
                <w:szCs w:val="22"/>
                <w:lang w:eastAsia="en-CA"/>
              </w:rPr>
              <w:t>765.1</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keepNext/>
              <w:keepLines/>
              <w:suppressLineNumbers/>
              <w:suppressAutoHyphens/>
              <w:spacing w:before="120" w:after="40" w:line="209" w:lineRule="auto"/>
              <w:jc w:val="left"/>
              <w:rPr>
                <w:color w:val="000000"/>
                <w:kern w:val="22"/>
                <w:lang w:eastAsia="en-CA"/>
              </w:rPr>
            </w:pPr>
            <w:r w:rsidRPr="00282AF6">
              <w:rPr>
                <w:color w:val="000000"/>
                <w:kern w:val="22"/>
                <w:szCs w:val="22"/>
                <w:lang w:eastAsia="en-CA"/>
              </w:rPr>
              <w:t>93.3</w:t>
            </w:r>
          </w:p>
        </w:tc>
        <w:tc>
          <w:tcPr>
            <w:tcW w:w="980" w:type="dxa"/>
            <w:tcBorders>
              <w:top w:val="nil"/>
              <w:left w:val="single" w:sz="4" w:space="0" w:color="auto"/>
              <w:bottom w:val="single" w:sz="4" w:space="0" w:color="000000" w:themeColor="text1"/>
              <w:right w:val="single" w:sz="4" w:space="0" w:color="auto"/>
            </w:tcBorders>
            <w:shd w:val="clear" w:color="auto" w:fill="auto"/>
            <w:hideMark/>
          </w:tcPr>
          <w:p w:rsidR="001112C6" w:rsidRPr="00282AF6" w:rsidRDefault="001112C6" w:rsidP="0039135A">
            <w:pPr>
              <w:keepNext/>
              <w:keepLines/>
              <w:suppressLineNumbers/>
              <w:suppressAutoHyphens/>
              <w:spacing w:before="120" w:after="40" w:line="209" w:lineRule="auto"/>
              <w:jc w:val="left"/>
              <w:rPr>
                <w:color w:val="000000"/>
                <w:kern w:val="22"/>
                <w:lang w:eastAsia="en-CA"/>
              </w:rPr>
            </w:pPr>
            <w:r w:rsidRPr="00282AF6">
              <w:rPr>
                <w:color w:val="000000"/>
                <w:kern w:val="22"/>
                <w:szCs w:val="22"/>
                <w:lang w:eastAsia="en-CA"/>
              </w:rPr>
              <w:t>138.6</w:t>
            </w:r>
          </w:p>
        </w:tc>
        <w:tc>
          <w:tcPr>
            <w:tcW w:w="1095" w:type="dxa"/>
            <w:tcBorders>
              <w:top w:val="single" w:sz="4" w:space="0" w:color="auto"/>
              <w:left w:val="single" w:sz="4" w:space="0" w:color="auto"/>
              <w:bottom w:val="single" w:sz="4" w:space="0" w:color="auto"/>
              <w:right w:val="single" w:sz="4" w:space="0" w:color="auto"/>
            </w:tcBorders>
          </w:tcPr>
          <w:p w:rsidR="001112C6" w:rsidRPr="00282AF6" w:rsidRDefault="001112C6" w:rsidP="0039135A">
            <w:pPr>
              <w:keepNext/>
              <w:keepLines/>
              <w:suppressLineNumbers/>
              <w:suppressAutoHyphens/>
              <w:spacing w:before="120" w:after="40" w:line="209" w:lineRule="auto"/>
              <w:jc w:val="left"/>
              <w:rPr>
                <w:b/>
                <w:color w:val="000000"/>
                <w:kern w:val="22"/>
                <w:lang w:eastAsia="en-CA"/>
              </w:rPr>
            </w:pPr>
            <w:r w:rsidRPr="00282AF6">
              <w:rPr>
                <w:b/>
                <w:color w:val="000000"/>
                <w:kern w:val="22"/>
                <w:szCs w:val="22"/>
                <w:lang w:eastAsia="en-CA"/>
              </w:rPr>
              <w:t>(288.8)</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1112C6" w:rsidRPr="00282AF6" w:rsidRDefault="001112C6" w:rsidP="0039135A">
            <w:pPr>
              <w:keepNext/>
              <w:keepLines/>
              <w:suppressLineNumbers/>
              <w:suppressAutoHyphens/>
              <w:spacing w:before="120" w:after="40" w:line="209" w:lineRule="auto"/>
              <w:jc w:val="left"/>
              <w:rPr>
                <w:b/>
                <w:color w:val="000000"/>
                <w:kern w:val="22"/>
                <w:lang w:eastAsia="en-CA"/>
              </w:rPr>
            </w:pPr>
            <w:r w:rsidRPr="00282AF6" w:rsidDel="006B4B65">
              <w:rPr>
                <w:b/>
                <w:color w:val="000000"/>
                <w:kern w:val="22"/>
                <w:szCs w:val="22"/>
                <w:lang w:eastAsia="en-CA"/>
              </w:rPr>
              <w:t>2,032.7</w:t>
            </w:r>
          </w:p>
        </w:tc>
      </w:tr>
      <w:tr w:rsidR="001112C6" w:rsidRPr="00E96F6A" w:rsidTr="001112C6">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9112CE">
            <w:pPr>
              <w:spacing w:before="40" w:after="40" w:line="209" w:lineRule="auto"/>
              <w:jc w:val="left"/>
              <w:rPr>
                <w:color w:val="000000"/>
                <w:kern w:val="22"/>
                <w:rtl/>
                <w:lang w:eastAsia="en-CA" w:bidi="ar-EG"/>
              </w:rPr>
            </w:pPr>
            <w:r>
              <w:rPr>
                <w:rFonts w:hint="cs"/>
                <w:color w:val="000000"/>
                <w:kern w:val="22"/>
                <w:rtl/>
                <w:lang w:eastAsia="en-CA" w:bidi="ar-EG"/>
              </w:rPr>
              <w:t xml:space="preserve">الصندوق الاستئماني </w:t>
            </w:r>
            <w:r>
              <w:rPr>
                <w:color w:val="000000"/>
                <w:kern w:val="22"/>
                <w:lang w:eastAsia="en-CA" w:bidi="ar-EG"/>
              </w:rPr>
              <w:t>BG</w:t>
            </w:r>
          </w:p>
        </w:tc>
        <w:tc>
          <w:tcPr>
            <w:tcW w:w="97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293.8</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175.5</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19.7</w:t>
            </w:r>
          </w:p>
        </w:tc>
        <w:tc>
          <w:tcPr>
            <w:tcW w:w="980" w:type="dxa"/>
            <w:tcBorders>
              <w:top w:val="nil"/>
              <w:left w:val="single" w:sz="4" w:space="0" w:color="auto"/>
              <w:bottom w:val="single" w:sz="4" w:space="0" w:color="000000" w:themeColor="text1"/>
              <w:right w:val="single" w:sz="4" w:space="0" w:color="auto"/>
            </w:tcBorders>
            <w:shd w:val="clear" w:color="auto" w:fill="auto"/>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28.1</w:t>
            </w:r>
          </w:p>
        </w:tc>
        <w:tc>
          <w:tcPr>
            <w:tcW w:w="1095" w:type="dxa"/>
            <w:tcBorders>
              <w:top w:val="single" w:sz="4" w:space="0" w:color="auto"/>
              <w:left w:val="single" w:sz="4" w:space="0" w:color="auto"/>
              <w:bottom w:val="single" w:sz="4" w:space="0" w:color="auto"/>
              <w:right w:val="single" w:sz="4" w:space="0" w:color="auto"/>
            </w:tcBorders>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(58.54)</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sidDel="006B4B65">
              <w:rPr>
                <w:b/>
                <w:color w:val="000000"/>
                <w:kern w:val="22"/>
                <w:szCs w:val="22"/>
                <w:lang w:eastAsia="en-CA"/>
              </w:rPr>
              <w:t>458.5</w:t>
            </w:r>
          </w:p>
        </w:tc>
      </w:tr>
      <w:tr w:rsidR="001112C6" w:rsidRPr="00E96F6A" w:rsidTr="001112C6">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9112CE">
            <w:pPr>
              <w:spacing w:before="40" w:after="40" w:line="209" w:lineRule="auto"/>
              <w:jc w:val="left"/>
              <w:rPr>
                <w:color w:val="000000"/>
                <w:kern w:val="22"/>
                <w:rtl/>
                <w:lang w:eastAsia="en-CA" w:bidi="ar-EG"/>
              </w:rPr>
            </w:pPr>
            <w:r>
              <w:rPr>
                <w:rFonts w:hint="cs"/>
                <w:color w:val="000000"/>
                <w:kern w:val="22"/>
                <w:rtl/>
                <w:lang w:eastAsia="en-CA" w:bidi="ar-EG"/>
              </w:rPr>
              <w:t xml:space="preserve">الصندوق الاستئماني </w:t>
            </w:r>
            <w:r>
              <w:rPr>
                <w:color w:val="000000"/>
                <w:kern w:val="22"/>
                <w:lang w:eastAsia="en-CA" w:bidi="ar-EG"/>
              </w:rPr>
              <w:t>BB</w:t>
            </w:r>
          </w:p>
        </w:tc>
        <w:tc>
          <w:tcPr>
            <w:tcW w:w="97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95.5</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9.8</w:t>
            </w:r>
          </w:p>
        </w:tc>
        <w:tc>
          <w:tcPr>
            <w:tcW w:w="980" w:type="dxa"/>
            <w:tcBorders>
              <w:top w:val="nil"/>
              <w:left w:val="single" w:sz="4" w:space="0" w:color="auto"/>
              <w:bottom w:val="single" w:sz="4" w:space="0" w:color="000000" w:themeColor="text1"/>
              <w:right w:val="single" w:sz="4" w:space="0" w:color="auto"/>
            </w:tcBorders>
            <w:shd w:val="clear" w:color="auto" w:fill="auto"/>
            <w:hideMark/>
          </w:tcPr>
          <w:p w:rsidR="001112C6" w:rsidRPr="00282AF6" w:rsidRDefault="001112C6" w:rsidP="0039135A">
            <w:pPr>
              <w:suppressLineNumbers/>
              <w:suppressAutoHyphens/>
              <w:spacing w:before="120" w:after="40" w:line="209" w:lineRule="auto"/>
              <w:jc w:val="left"/>
              <w:rPr>
                <w:color w:val="000000"/>
                <w:kern w:val="22"/>
                <w:lang w:eastAsia="en-CA"/>
              </w:rPr>
            </w:pPr>
            <w:r w:rsidRPr="00282AF6">
              <w:rPr>
                <w:color w:val="000000"/>
                <w:kern w:val="22"/>
                <w:szCs w:val="22"/>
                <w:lang w:eastAsia="en-CA"/>
              </w:rPr>
              <w:t>20.6</w:t>
            </w:r>
          </w:p>
        </w:tc>
        <w:tc>
          <w:tcPr>
            <w:tcW w:w="1095" w:type="dxa"/>
            <w:tcBorders>
              <w:top w:val="single" w:sz="4" w:space="0" w:color="auto"/>
              <w:left w:val="single" w:sz="4" w:space="0" w:color="auto"/>
              <w:bottom w:val="single" w:sz="4" w:space="0" w:color="auto"/>
              <w:right w:val="single" w:sz="4" w:space="0" w:color="auto"/>
            </w:tcBorders>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(42,93)</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sidDel="006B4B65">
              <w:rPr>
                <w:b/>
                <w:color w:val="000000"/>
                <w:kern w:val="22"/>
                <w:szCs w:val="22"/>
                <w:lang w:eastAsia="en-CA"/>
              </w:rPr>
              <w:t>83.2</w:t>
            </w:r>
          </w:p>
        </w:tc>
      </w:tr>
      <w:tr w:rsidR="001112C6" w:rsidRPr="00E96F6A" w:rsidTr="001112C6">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1112C6" w:rsidRPr="001112C6" w:rsidRDefault="001112C6" w:rsidP="009112CE">
            <w:pPr>
              <w:spacing w:before="40" w:after="40" w:line="209" w:lineRule="auto"/>
              <w:jc w:val="left"/>
              <w:rPr>
                <w:bCs/>
                <w:color w:val="000000"/>
                <w:kern w:val="22"/>
                <w:lang w:eastAsia="en-CA"/>
              </w:rPr>
            </w:pPr>
            <w:r w:rsidRPr="001112C6">
              <w:rPr>
                <w:rFonts w:hint="cs"/>
                <w:bCs/>
                <w:color w:val="000000"/>
                <w:kern w:val="22"/>
                <w:szCs w:val="22"/>
                <w:rtl/>
                <w:lang w:eastAsia="en-CA"/>
              </w:rPr>
              <w:t>المجموع</w:t>
            </w:r>
          </w:p>
        </w:tc>
        <w:tc>
          <w:tcPr>
            <w:tcW w:w="979"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1 618.2</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1 036.1</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122.8</w:t>
            </w:r>
          </w:p>
        </w:tc>
        <w:tc>
          <w:tcPr>
            <w:tcW w:w="980" w:type="dxa"/>
            <w:tcBorders>
              <w:top w:val="nil"/>
              <w:left w:val="single" w:sz="4" w:space="0" w:color="auto"/>
              <w:bottom w:val="single" w:sz="4" w:space="0" w:color="auto"/>
              <w:right w:val="single" w:sz="4" w:space="0" w:color="auto"/>
            </w:tcBorders>
            <w:shd w:val="clear" w:color="auto" w:fill="auto"/>
            <w:noWrap/>
            <w:hideMark/>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color w:val="000000"/>
                <w:kern w:val="22"/>
                <w:szCs w:val="22"/>
                <w:lang w:eastAsia="en-CA"/>
              </w:rPr>
              <w:t>187.3</w:t>
            </w:r>
          </w:p>
        </w:tc>
        <w:tc>
          <w:tcPr>
            <w:tcW w:w="1095" w:type="dxa"/>
            <w:tcBorders>
              <w:top w:val="single" w:sz="4" w:space="0" w:color="auto"/>
              <w:left w:val="single" w:sz="4" w:space="0" w:color="auto"/>
              <w:bottom w:val="single" w:sz="4" w:space="0" w:color="auto"/>
              <w:right w:val="single" w:sz="4" w:space="0" w:color="auto"/>
            </w:tcBorders>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Pr>
                <w:b/>
                <w:bCs/>
                <w:color w:val="000000" w:themeColor="text1"/>
                <w:kern w:val="22"/>
                <w:szCs w:val="22"/>
                <w:lang w:eastAsia="en-CA"/>
              </w:rPr>
              <w:t>(390.27)</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1112C6" w:rsidRPr="00282AF6" w:rsidRDefault="001112C6" w:rsidP="0039135A">
            <w:pPr>
              <w:suppressLineNumbers/>
              <w:suppressAutoHyphens/>
              <w:spacing w:before="120" w:after="40" w:line="209" w:lineRule="auto"/>
              <w:jc w:val="left"/>
              <w:rPr>
                <w:b/>
                <w:color w:val="000000"/>
                <w:kern w:val="22"/>
                <w:lang w:eastAsia="en-CA"/>
              </w:rPr>
            </w:pPr>
            <w:r w:rsidRPr="00282AF6" w:rsidDel="006B4B65">
              <w:rPr>
                <w:b/>
                <w:color w:val="000000"/>
                <w:kern w:val="22"/>
                <w:szCs w:val="22"/>
                <w:lang w:eastAsia="en-CA"/>
              </w:rPr>
              <w:t>2,574.4</w:t>
            </w:r>
          </w:p>
        </w:tc>
      </w:tr>
    </w:tbl>
    <w:p w:rsidR="00742FB0" w:rsidRDefault="00742FB0" w:rsidP="001112C6">
      <w:pPr>
        <w:pStyle w:val="ListParagraph"/>
        <w:bidi/>
        <w:spacing w:after="120" w:line="216" w:lineRule="auto"/>
        <w:ind w:left="0"/>
        <w:rPr>
          <w:rFonts w:cs="Simplified Arabic"/>
        </w:rPr>
      </w:pPr>
    </w:p>
    <w:p w:rsidR="0024247E" w:rsidRDefault="001525AD" w:rsidP="0024247E">
      <w:pPr>
        <w:pStyle w:val="ListParagraph"/>
        <w:numPr>
          <w:ilvl w:val="0"/>
          <w:numId w:val="1"/>
        </w:numPr>
        <w:bidi/>
        <w:spacing w:after="120" w:line="216" w:lineRule="auto"/>
        <w:rPr>
          <w:rFonts w:cs="Simplified Arabic"/>
        </w:rPr>
      </w:pPr>
      <w:r>
        <w:rPr>
          <w:rFonts w:cs="Simplified Arabic" w:hint="cs"/>
          <w:rtl/>
        </w:rPr>
        <w:t>و</w:t>
      </w:r>
      <w:r w:rsidR="001112C6">
        <w:rPr>
          <w:rFonts w:cs="Simplified Arabic" w:hint="cs"/>
          <w:rtl/>
        </w:rPr>
        <w:t xml:space="preserve">يقدر الفائض التراكمي (لا يشمل احتياطي رأس المال العامل البالغ </w:t>
      </w:r>
      <w:r w:rsidR="001112C6">
        <w:rPr>
          <w:rFonts w:cs="Simplified Arabic"/>
          <w:lang w:val="en-US"/>
        </w:rPr>
        <w:t>2,574,440</w:t>
      </w:r>
      <w:r w:rsidR="001112C6">
        <w:rPr>
          <w:rFonts w:cs="Simplified Arabic" w:hint="cs"/>
          <w:rtl/>
          <w:lang w:val="en-US" w:bidi="ar-EG"/>
        </w:rPr>
        <w:t xml:space="preserve"> دولار أمريكي) في الصناديق الاستئمانية الثلاثة (</w:t>
      </w:r>
      <w:r w:rsidR="001112C6">
        <w:rPr>
          <w:rFonts w:cs="Simplified Arabic"/>
          <w:lang w:val="en-US" w:bidi="ar-EG"/>
        </w:rPr>
        <w:t>BY</w:t>
      </w:r>
      <w:r w:rsidR="001112C6">
        <w:rPr>
          <w:rFonts w:cs="Simplified Arabic" w:hint="cs"/>
          <w:rtl/>
          <w:lang w:val="en-US" w:bidi="ar-EG"/>
        </w:rPr>
        <w:t xml:space="preserve"> و</w:t>
      </w:r>
      <w:r w:rsidR="001112C6">
        <w:rPr>
          <w:rFonts w:cs="Simplified Arabic"/>
          <w:lang w:val="en-US" w:bidi="ar-EG"/>
        </w:rPr>
        <w:t>BG</w:t>
      </w:r>
      <w:r w:rsidR="001112C6">
        <w:rPr>
          <w:rFonts w:cs="Simplified Arabic" w:hint="cs"/>
          <w:rtl/>
          <w:lang w:val="en-US" w:bidi="ar-EG"/>
        </w:rPr>
        <w:t xml:space="preserve"> و</w:t>
      </w:r>
      <w:r w:rsidR="001112C6">
        <w:rPr>
          <w:rFonts w:cs="Simplified Arabic"/>
          <w:lang w:val="en-US" w:bidi="ar-EG"/>
        </w:rPr>
        <w:t>BB</w:t>
      </w:r>
      <w:r w:rsidR="001112C6">
        <w:rPr>
          <w:rFonts w:cs="Simplified Arabic" w:hint="cs"/>
          <w:rtl/>
          <w:lang w:val="en-US" w:bidi="ar-EG"/>
        </w:rPr>
        <w:t>)</w:t>
      </w:r>
      <w:r w:rsidR="001112C6">
        <w:rPr>
          <w:rFonts w:cs="Simplified Arabic" w:hint="cs"/>
          <w:rtl/>
          <w:lang w:bidi="ar-EG"/>
        </w:rPr>
        <w:t xml:space="preserve"> بمقدار </w:t>
      </w:r>
      <w:r w:rsidR="001112C6">
        <w:rPr>
          <w:rFonts w:cs="Simplified Arabic"/>
          <w:lang w:val="en-US" w:bidi="ar-EG"/>
        </w:rPr>
        <w:t>9.3</w:t>
      </w:r>
      <w:r w:rsidR="001112C6">
        <w:rPr>
          <w:rFonts w:cs="Simplified Arabic" w:hint="cs"/>
          <w:rtl/>
          <w:lang w:val="en-US" w:bidi="ar-EG"/>
        </w:rPr>
        <w:t xml:space="preserve"> مليون دولار أمريكي في نهاية عام 2021. ويستند التقدير إلى إفتراض عدم استلام الأمانة لاشتراكات مقررة </w:t>
      </w:r>
      <w:r w:rsidR="009F2916">
        <w:rPr>
          <w:rFonts w:cs="Simplified Arabic" w:hint="cs"/>
          <w:rtl/>
          <w:lang w:val="en-US" w:bidi="ar-EG"/>
        </w:rPr>
        <w:t xml:space="preserve">أخرى </w:t>
      </w:r>
      <w:r w:rsidR="001112C6">
        <w:rPr>
          <w:rFonts w:cs="Simplified Arabic" w:hint="cs"/>
          <w:rtl/>
          <w:lang w:val="en-US" w:bidi="ar-EG"/>
        </w:rPr>
        <w:t>لعام 2021 والسنوات السابقة.</w:t>
      </w:r>
    </w:p>
    <w:p w:rsidR="00742FB0" w:rsidRPr="001112C6" w:rsidRDefault="00742FB0" w:rsidP="00742FB0">
      <w:pPr>
        <w:rPr>
          <w:b/>
          <w:bCs/>
          <w:rtl/>
        </w:rPr>
      </w:pPr>
      <w:r w:rsidRPr="001112C6">
        <w:rPr>
          <w:rFonts w:hint="cs"/>
          <w:b/>
          <w:bCs/>
          <w:rtl/>
        </w:rPr>
        <w:t>الجدول 4</w:t>
      </w:r>
    </w:p>
    <w:p w:rsidR="00742FB0" w:rsidRPr="00742FB0" w:rsidRDefault="00742FB0" w:rsidP="007375F2">
      <w:pPr>
        <w:rPr>
          <w:rtl/>
        </w:rPr>
      </w:pPr>
      <w:r w:rsidRPr="001112C6">
        <w:rPr>
          <w:rFonts w:hint="cs"/>
          <w:b/>
          <w:bCs/>
          <w:rtl/>
        </w:rPr>
        <w:t>الفائض التراكمي المقدر (باست</w:t>
      </w:r>
      <w:r w:rsidR="007375F2">
        <w:rPr>
          <w:rFonts w:hint="cs"/>
          <w:b/>
          <w:bCs/>
          <w:rtl/>
        </w:rPr>
        <w:t>بعاد</w:t>
      </w:r>
      <w:r w:rsidRPr="001112C6">
        <w:rPr>
          <w:rFonts w:hint="cs"/>
          <w:b/>
          <w:bCs/>
          <w:rtl/>
        </w:rPr>
        <w:t xml:space="preserve"> احتياطي رأس المال العامل)</w:t>
      </w:r>
    </w:p>
    <w:p w:rsidR="00742FB0" w:rsidRDefault="009F2916" w:rsidP="009F2916">
      <w:pPr>
        <w:rPr>
          <w:i/>
          <w:iCs/>
          <w:rtl/>
        </w:rPr>
      </w:pPr>
      <w:r>
        <w:rPr>
          <w:rFonts w:hint="cs"/>
          <w:i/>
          <w:iCs/>
          <w:rtl/>
        </w:rPr>
        <w:t xml:space="preserve">(بملايين </w:t>
      </w:r>
      <w:r w:rsidR="00742FB0" w:rsidRPr="001112C6">
        <w:rPr>
          <w:rFonts w:hint="cs"/>
          <w:i/>
          <w:iCs/>
          <w:rtl/>
        </w:rPr>
        <w:t xml:space="preserve">دولارات </w:t>
      </w:r>
      <w:r>
        <w:rPr>
          <w:rFonts w:hint="cs"/>
          <w:i/>
          <w:iCs/>
          <w:rtl/>
        </w:rPr>
        <w:t>الولايات المتحدة</w:t>
      </w:r>
      <w:r w:rsidR="00742FB0" w:rsidRPr="001112C6">
        <w:rPr>
          <w:rFonts w:hint="cs"/>
          <w:i/>
          <w:iCs/>
          <w:rtl/>
        </w:rPr>
        <w:t>)</w:t>
      </w:r>
    </w:p>
    <w:tbl>
      <w:tblPr>
        <w:tblStyle w:val="TableGrid"/>
        <w:bidiVisual/>
        <w:tblW w:w="0" w:type="auto"/>
        <w:jc w:val="center"/>
        <w:tblLook w:val="04A0"/>
      </w:tblPr>
      <w:tblGrid>
        <w:gridCol w:w="2263"/>
        <w:gridCol w:w="1725"/>
        <w:gridCol w:w="1725"/>
        <w:gridCol w:w="1725"/>
        <w:gridCol w:w="1726"/>
      </w:tblGrid>
      <w:tr w:rsidR="007375F2" w:rsidRPr="007375F2" w:rsidTr="007375F2">
        <w:trPr>
          <w:jc w:val="center"/>
        </w:trPr>
        <w:tc>
          <w:tcPr>
            <w:tcW w:w="2263" w:type="dxa"/>
          </w:tcPr>
          <w:p w:rsidR="007375F2" w:rsidRPr="007375F2" w:rsidRDefault="007375F2" w:rsidP="007375F2">
            <w:pPr>
              <w:jc w:val="center"/>
              <w:rPr>
                <w:iCs/>
                <w:kern w:val="22"/>
                <w:sz w:val="22"/>
                <w:szCs w:val="22"/>
                <w:rtl/>
                <w:lang w:bidi="ar-EG"/>
              </w:rPr>
            </w:pPr>
            <w:r w:rsidRPr="007375F2">
              <w:rPr>
                <w:rFonts w:hint="cs"/>
                <w:iCs/>
                <w:kern w:val="22"/>
                <w:sz w:val="22"/>
                <w:szCs w:val="22"/>
                <w:rtl/>
                <w:lang w:bidi="ar-EG"/>
              </w:rPr>
              <w:t>التاريخ</w:t>
            </w:r>
          </w:p>
        </w:tc>
        <w:tc>
          <w:tcPr>
            <w:tcW w:w="1725" w:type="dxa"/>
          </w:tcPr>
          <w:p w:rsidR="007375F2" w:rsidRPr="007375F2" w:rsidRDefault="007375F2" w:rsidP="007375F2">
            <w:pPr>
              <w:jc w:val="center"/>
              <w:rPr>
                <w:iCs/>
                <w:kern w:val="22"/>
                <w:sz w:val="22"/>
                <w:szCs w:val="22"/>
              </w:rPr>
            </w:pPr>
            <w:r w:rsidRPr="007375F2">
              <w:rPr>
                <w:rFonts w:hint="cs"/>
                <w:iCs/>
                <w:kern w:val="22"/>
                <w:sz w:val="22"/>
                <w:szCs w:val="22"/>
                <w:rtl/>
              </w:rPr>
              <w:t>الاتفاقية</w:t>
            </w:r>
          </w:p>
        </w:tc>
        <w:tc>
          <w:tcPr>
            <w:tcW w:w="1725" w:type="dxa"/>
          </w:tcPr>
          <w:p w:rsidR="007375F2" w:rsidRPr="007375F2" w:rsidRDefault="007375F2" w:rsidP="007375F2">
            <w:pPr>
              <w:jc w:val="center"/>
              <w:rPr>
                <w:iCs/>
                <w:kern w:val="22"/>
                <w:sz w:val="22"/>
                <w:szCs w:val="22"/>
              </w:rPr>
            </w:pPr>
            <w:r w:rsidRPr="007375F2">
              <w:rPr>
                <w:rFonts w:hint="cs"/>
                <w:iCs/>
                <w:kern w:val="22"/>
                <w:sz w:val="22"/>
                <w:szCs w:val="22"/>
                <w:rtl/>
              </w:rPr>
              <w:t>بروتوكول قرطاجنة</w:t>
            </w:r>
          </w:p>
        </w:tc>
        <w:tc>
          <w:tcPr>
            <w:tcW w:w="1725" w:type="dxa"/>
          </w:tcPr>
          <w:p w:rsidR="007375F2" w:rsidRPr="007375F2" w:rsidRDefault="007375F2" w:rsidP="007375F2">
            <w:pPr>
              <w:jc w:val="center"/>
              <w:rPr>
                <w:iCs/>
                <w:kern w:val="22"/>
                <w:sz w:val="22"/>
                <w:szCs w:val="22"/>
              </w:rPr>
            </w:pPr>
            <w:r w:rsidRPr="007375F2">
              <w:rPr>
                <w:rFonts w:hint="cs"/>
                <w:iCs/>
                <w:kern w:val="22"/>
                <w:sz w:val="22"/>
                <w:szCs w:val="22"/>
                <w:rtl/>
              </w:rPr>
              <w:t>بروتوكول ناغويا</w:t>
            </w:r>
          </w:p>
        </w:tc>
        <w:tc>
          <w:tcPr>
            <w:tcW w:w="1726" w:type="dxa"/>
          </w:tcPr>
          <w:p w:rsidR="007375F2" w:rsidRPr="007375F2" w:rsidRDefault="007375F2" w:rsidP="007375F2">
            <w:pPr>
              <w:jc w:val="center"/>
              <w:rPr>
                <w:iCs/>
                <w:kern w:val="22"/>
                <w:sz w:val="22"/>
                <w:szCs w:val="22"/>
              </w:rPr>
            </w:pPr>
            <w:r w:rsidRPr="007375F2">
              <w:rPr>
                <w:rFonts w:hint="cs"/>
                <w:iCs/>
                <w:kern w:val="22"/>
                <w:sz w:val="22"/>
                <w:szCs w:val="22"/>
                <w:rtl/>
              </w:rPr>
              <w:t>المجموع</w:t>
            </w:r>
          </w:p>
        </w:tc>
      </w:tr>
      <w:tr w:rsidR="007375F2" w:rsidRPr="007375F2" w:rsidTr="007375F2">
        <w:trPr>
          <w:jc w:val="center"/>
        </w:trPr>
        <w:tc>
          <w:tcPr>
            <w:tcW w:w="2263" w:type="dxa"/>
          </w:tcPr>
          <w:p w:rsidR="007375F2" w:rsidRPr="007375F2" w:rsidRDefault="007375F2" w:rsidP="007375F2">
            <w:pPr>
              <w:jc w:val="left"/>
              <w:rPr>
                <w:kern w:val="22"/>
                <w:sz w:val="22"/>
                <w:szCs w:val="22"/>
                <w:lang w:bidi="ar-EG"/>
              </w:rPr>
            </w:pPr>
            <w:r w:rsidRPr="007375F2">
              <w:rPr>
                <w:rFonts w:hint="cs"/>
                <w:kern w:val="22"/>
                <w:sz w:val="22"/>
                <w:szCs w:val="22"/>
                <w:rtl/>
                <w:lang w:bidi="ar-EG"/>
              </w:rPr>
              <w:t>الاحتياطات حتى 31 ديسمبر/</w:t>
            </w:r>
            <w:r>
              <w:rPr>
                <w:rFonts w:hint="cs"/>
                <w:kern w:val="22"/>
                <w:sz w:val="22"/>
                <w:szCs w:val="22"/>
                <w:rtl/>
                <w:lang w:bidi="ar-EG"/>
              </w:rPr>
              <w:t xml:space="preserve"> </w:t>
            </w:r>
            <w:r w:rsidRPr="007375F2">
              <w:rPr>
                <w:rFonts w:hint="cs"/>
                <w:kern w:val="22"/>
                <w:sz w:val="22"/>
                <w:szCs w:val="22"/>
                <w:rtl/>
                <w:lang w:bidi="ar-EG"/>
              </w:rPr>
              <w:t>كانون الأول 2021</w:t>
            </w:r>
          </w:p>
        </w:tc>
        <w:tc>
          <w:tcPr>
            <w:tcW w:w="1725" w:type="dxa"/>
            <w:vAlign w:val="center"/>
          </w:tcPr>
          <w:p w:rsidR="007375F2" w:rsidRPr="007375F2" w:rsidRDefault="007375F2" w:rsidP="00D1678E">
            <w:pPr>
              <w:bidi w:val="0"/>
              <w:ind w:right="681"/>
              <w:jc w:val="right"/>
              <w:rPr>
                <w:kern w:val="22"/>
                <w:sz w:val="22"/>
                <w:szCs w:val="22"/>
                <w:highlight w:val="yellow"/>
              </w:rPr>
            </w:pPr>
            <w:r w:rsidRPr="007375F2">
              <w:rPr>
                <w:kern w:val="22"/>
                <w:sz w:val="22"/>
                <w:szCs w:val="22"/>
              </w:rPr>
              <w:t>6</w:t>
            </w:r>
          </w:p>
        </w:tc>
        <w:tc>
          <w:tcPr>
            <w:tcW w:w="1725" w:type="dxa"/>
            <w:vAlign w:val="center"/>
          </w:tcPr>
          <w:p w:rsidR="007375F2" w:rsidRPr="007375F2" w:rsidRDefault="007375F2" w:rsidP="00D1678E">
            <w:pPr>
              <w:bidi w:val="0"/>
              <w:ind w:right="681"/>
              <w:jc w:val="right"/>
              <w:rPr>
                <w:kern w:val="22"/>
                <w:sz w:val="22"/>
                <w:szCs w:val="22"/>
              </w:rPr>
            </w:pPr>
            <w:r w:rsidRPr="007375F2">
              <w:rPr>
                <w:kern w:val="22"/>
                <w:sz w:val="22"/>
                <w:szCs w:val="22"/>
              </w:rPr>
              <w:t>2.5</w:t>
            </w:r>
          </w:p>
        </w:tc>
        <w:tc>
          <w:tcPr>
            <w:tcW w:w="1725" w:type="dxa"/>
            <w:vAlign w:val="center"/>
          </w:tcPr>
          <w:p w:rsidR="007375F2" w:rsidRPr="007375F2" w:rsidRDefault="007375F2" w:rsidP="00D1678E">
            <w:pPr>
              <w:bidi w:val="0"/>
              <w:ind w:right="681"/>
              <w:jc w:val="right"/>
              <w:rPr>
                <w:kern w:val="22"/>
                <w:sz w:val="22"/>
                <w:szCs w:val="22"/>
              </w:rPr>
            </w:pPr>
            <w:r w:rsidRPr="007375F2">
              <w:rPr>
                <w:kern w:val="22"/>
                <w:sz w:val="22"/>
                <w:szCs w:val="22"/>
              </w:rPr>
              <w:t>0.8</w:t>
            </w:r>
          </w:p>
        </w:tc>
        <w:tc>
          <w:tcPr>
            <w:tcW w:w="1726" w:type="dxa"/>
            <w:vAlign w:val="center"/>
          </w:tcPr>
          <w:p w:rsidR="007375F2" w:rsidRPr="007375F2" w:rsidRDefault="007375F2" w:rsidP="00D1678E">
            <w:pPr>
              <w:bidi w:val="0"/>
              <w:ind w:right="681"/>
              <w:jc w:val="right"/>
              <w:rPr>
                <w:b/>
                <w:kern w:val="22"/>
                <w:sz w:val="22"/>
                <w:szCs w:val="22"/>
                <w:highlight w:val="yellow"/>
              </w:rPr>
            </w:pPr>
            <w:r w:rsidRPr="007375F2">
              <w:rPr>
                <w:b/>
                <w:kern w:val="22"/>
                <w:sz w:val="22"/>
                <w:szCs w:val="22"/>
              </w:rPr>
              <w:t>9.3</w:t>
            </w:r>
          </w:p>
        </w:tc>
      </w:tr>
    </w:tbl>
    <w:p w:rsidR="00742FB0" w:rsidRDefault="00742FB0" w:rsidP="009112CE">
      <w:pPr>
        <w:pStyle w:val="ListParagraph"/>
        <w:bidi/>
        <w:spacing w:line="216" w:lineRule="auto"/>
        <w:ind w:left="0"/>
        <w:rPr>
          <w:rFonts w:cs="Simplified Arabic"/>
          <w:rtl/>
        </w:rPr>
      </w:pPr>
    </w:p>
    <w:p w:rsidR="00742FB0" w:rsidRPr="001112C6" w:rsidRDefault="001112C6" w:rsidP="009112CE">
      <w:pPr>
        <w:pStyle w:val="ListParagraph"/>
        <w:bidi/>
        <w:spacing w:after="120" w:line="216" w:lineRule="auto"/>
        <w:ind w:left="1710" w:right="900" w:hanging="900"/>
        <w:rPr>
          <w:rFonts w:cs="Simplified Arabic"/>
          <w:b/>
          <w:bCs/>
          <w:sz w:val="28"/>
          <w:szCs w:val="28"/>
        </w:rPr>
      </w:pPr>
      <w:r w:rsidRPr="001112C6">
        <w:rPr>
          <w:rFonts w:cs="Simplified Arabic" w:hint="cs"/>
          <w:b/>
          <w:bCs/>
          <w:sz w:val="28"/>
          <w:szCs w:val="28"/>
          <w:rtl/>
        </w:rPr>
        <w:t>ثانيا -</w:t>
      </w:r>
      <w:r w:rsidRPr="001112C6">
        <w:rPr>
          <w:rFonts w:cs="Simplified Arabic" w:hint="cs"/>
          <w:b/>
          <w:bCs/>
          <w:sz w:val="28"/>
          <w:szCs w:val="28"/>
          <w:rtl/>
        </w:rPr>
        <w:tab/>
        <w:t>الميزانية المتكاملة المؤقتة المقترحة لبرنامج عمل اتفاقية التنوع البيولوجي، وبروتوكول قرطاجنة للسلامة الأحيائية وبروتوكول ناغويا بشأن الحصول وتقاسم المنافع لعام 2022</w:t>
      </w:r>
    </w:p>
    <w:p w:rsidR="00742FB0" w:rsidRDefault="00D1678E" w:rsidP="00082827">
      <w:pPr>
        <w:pStyle w:val="ListParagraph"/>
        <w:numPr>
          <w:ilvl w:val="0"/>
          <w:numId w:val="1"/>
        </w:numPr>
        <w:bidi/>
        <w:spacing w:after="120" w:line="216" w:lineRule="auto"/>
        <w:rPr>
          <w:rFonts w:cs="Simplified Arabic"/>
        </w:rPr>
      </w:pPr>
      <w:r w:rsidRPr="00082827">
        <w:rPr>
          <w:rFonts w:cs="Simplified Arabic" w:hint="cs"/>
          <w:rtl/>
          <w:lang w:bidi="ar-EG"/>
        </w:rPr>
        <w:t>تقدم الأمانة لموافقة الأطراف</w:t>
      </w:r>
      <w:r>
        <w:rPr>
          <w:rFonts w:cs="Simplified Arabic" w:hint="cs"/>
          <w:rtl/>
          <w:lang w:bidi="ar-EG"/>
        </w:rPr>
        <w:t xml:space="preserve"> ميزانية متكاملة مؤقتة لتقديم عمليات</w:t>
      </w:r>
      <w:r w:rsidR="00082827">
        <w:rPr>
          <w:rFonts w:cs="Simplified Arabic" w:hint="cs"/>
          <w:rtl/>
          <w:lang w:bidi="ar-EG"/>
        </w:rPr>
        <w:t>ها</w:t>
      </w:r>
      <w:r>
        <w:rPr>
          <w:rFonts w:cs="Simplified Arabic" w:hint="cs"/>
          <w:rtl/>
          <w:lang w:bidi="ar-EG"/>
        </w:rPr>
        <w:t xml:space="preserve"> المستمرة خلال العام 2022 إلى حين اعتماد ميزانية لفترة السنتين 2023-2024 من قبل مؤتمر الأطراف في اجتماعه الخامس عشر. وتشمل </w:t>
      </w:r>
      <w:r>
        <w:rPr>
          <w:rFonts w:cs="Simplified Arabic" w:hint="cs"/>
          <w:rtl/>
        </w:rPr>
        <w:t xml:space="preserve">المتطلبات </w:t>
      </w:r>
      <w:r w:rsidR="00B4018C">
        <w:rPr>
          <w:rFonts w:cs="Simplified Arabic" w:hint="cs"/>
          <w:rtl/>
        </w:rPr>
        <w:t>من الموارد لعام 2022، المفصلة أدناه في الجدولين 5أ و5ب، موارد إضافية لازمة لعقد الاجتماع الخامس عشر لمؤتمر الأطراف، والاجتماع العاشر لمؤتمر الأطراف العامل كاجتماع للأطراف في بروتوكول قرطاجنة والاجتماع الرابع لمؤتمر الأطراف العامل كاجتماع للأطراف في بروتوكول ناغويا والدورات المستأنفة للاجتماع الرابع والعشرين للهيئة الفرعية للمشورة العلمية والتقنية والتكنولوجية</w:t>
      </w:r>
      <w:r w:rsidR="00082827">
        <w:rPr>
          <w:rFonts w:cs="Simplified Arabic" w:hint="cs"/>
          <w:rtl/>
        </w:rPr>
        <w:t>،</w:t>
      </w:r>
      <w:r w:rsidR="00B4018C">
        <w:rPr>
          <w:rFonts w:cs="Simplified Arabic" w:hint="cs"/>
          <w:rtl/>
        </w:rPr>
        <w:t xml:space="preserve"> والاجتماع الثالث للهيئة الفرعية للتنفيذ واجتماع آخر للفريق العامل المفتوح العضوية المعني بالإطار العالمي للتنوع البيولوجي لما بعد عام 2020. وتم تقدير المتطلبات من الموارد بالعوامل والافتراضات الوارد وصفها أدناه.</w:t>
      </w:r>
    </w:p>
    <w:p w:rsidR="00B4018C" w:rsidRPr="00B4018C" w:rsidRDefault="00B4018C" w:rsidP="00B4018C">
      <w:pPr>
        <w:pStyle w:val="ListParagraph"/>
        <w:bidi/>
        <w:spacing w:after="120" w:line="216" w:lineRule="auto"/>
        <w:ind w:left="0"/>
        <w:jc w:val="center"/>
        <w:rPr>
          <w:rFonts w:cs="Simplified Arabic"/>
          <w:b/>
          <w:bCs/>
        </w:rPr>
      </w:pPr>
      <w:r w:rsidRPr="00B4018C">
        <w:rPr>
          <w:rFonts w:cs="Simplified Arabic" w:hint="cs"/>
          <w:b/>
          <w:bCs/>
          <w:rtl/>
        </w:rPr>
        <w:t>العوامل الرئيسية والافتراضات المستخدمة في تقدير المتطلبات من الموارد لعام 2022</w:t>
      </w:r>
    </w:p>
    <w:p w:rsidR="007375F2" w:rsidRDefault="001525AD" w:rsidP="00082827">
      <w:pPr>
        <w:pStyle w:val="ListParagraph"/>
        <w:numPr>
          <w:ilvl w:val="0"/>
          <w:numId w:val="1"/>
        </w:numPr>
        <w:bidi/>
        <w:spacing w:after="120" w:line="216" w:lineRule="auto"/>
        <w:rPr>
          <w:rFonts w:cs="Simplified Arabic"/>
        </w:rPr>
      </w:pPr>
      <w:r>
        <w:rPr>
          <w:rFonts w:cs="Simplified Arabic" w:hint="cs"/>
          <w:rtl/>
        </w:rPr>
        <w:t xml:space="preserve">تستند المتطلبات من </w:t>
      </w:r>
      <w:r w:rsidR="00082827">
        <w:rPr>
          <w:rFonts w:cs="Simplified Arabic" w:hint="cs"/>
          <w:rtl/>
        </w:rPr>
        <w:t xml:space="preserve">الموارد للميزانية المؤقتة لعام </w:t>
      </w:r>
      <w:r>
        <w:rPr>
          <w:rFonts w:cs="Simplified Arabic" w:hint="cs"/>
          <w:rtl/>
        </w:rPr>
        <w:t xml:space="preserve">2022 إلى </w:t>
      </w:r>
      <w:r w:rsidR="00082827">
        <w:rPr>
          <w:rFonts w:cs="Simplified Arabic" w:hint="cs"/>
          <w:rtl/>
        </w:rPr>
        <w:t xml:space="preserve">افتراض </w:t>
      </w:r>
      <w:r>
        <w:rPr>
          <w:rFonts w:cs="Simplified Arabic" w:hint="cs"/>
          <w:rtl/>
        </w:rPr>
        <w:t>أن مؤتمر الأطراف في اجتماعه الخامس عشر، في عام 2022، والاجتماعات ذات الصلة للأطراف في البروتوكولين ستوافق على برنامج عمل وميزانية متكاملة موجهة نحو النتائج لفترة السنتين 2023-2024 (أو لفترة يتم تقريرها).</w:t>
      </w:r>
    </w:p>
    <w:p w:rsidR="007375F2" w:rsidRDefault="001525AD" w:rsidP="007375F2">
      <w:pPr>
        <w:pStyle w:val="ListParagraph"/>
        <w:numPr>
          <w:ilvl w:val="0"/>
          <w:numId w:val="1"/>
        </w:numPr>
        <w:bidi/>
        <w:spacing w:after="120" w:line="216" w:lineRule="auto"/>
        <w:rPr>
          <w:rFonts w:cs="Simplified Arabic"/>
        </w:rPr>
      </w:pPr>
      <w:r>
        <w:rPr>
          <w:rFonts w:cs="Simplified Arabic" w:hint="cs"/>
          <w:rtl/>
        </w:rPr>
        <w:lastRenderedPageBreak/>
        <w:t>وتتضمن الميزانية المؤقتة جزءا من تكاليف الاجتماع الخامس عشر لمؤتمر الأطراف والاجتماعات ذات الصلة للأطراف في البروتوكولين، وتكاليف الجلسات المستأنفة للاجتماع الرابع والعشرين للهيئة الفرعية للمشورة العلمية والتقنية والتكنولوجية، والاجتماع الثالث للهيئة الفرعية للتنفيذ واجتماع آخر للفريق العامل المفتوح العضوية المعني بالإطار العالمي للتنوع البيولوجي لما بعد عام 2020، إذ أن المبلغ المرحل من ميزانية الفترة 2019-2020 ليس كافيا لتغطية هذه النفقات.</w:t>
      </w:r>
    </w:p>
    <w:p w:rsidR="00B4018C" w:rsidRDefault="001525AD" w:rsidP="007375F2">
      <w:pPr>
        <w:pStyle w:val="ListParagraph"/>
        <w:numPr>
          <w:ilvl w:val="0"/>
          <w:numId w:val="1"/>
        </w:numPr>
        <w:bidi/>
        <w:spacing w:after="120" w:line="216" w:lineRule="auto"/>
        <w:rPr>
          <w:rFonts w:cs="Simplified Arabic"/>
        </w:rPr>
      </w:pPr>
      <w:r>
        <w:rPr>
          <w:rFonts w:cs="Simplified Arabic" w:hint="cs"/>
          <w:rtl/>
        </w:rPr>
        <w:t xml:space="preserve">وتقتصر الميزانية المؤقتة المقترحة من حيث النطاق وتعكس </w:t>
      </w:r>
      <w:r w:rsidR="00A61E12">
        <w:rPr>
          <w:rFonts w:cs="Simplified Arabic" w:hint="cs"/>
          <w:rtl/>
        </w:rPr>
        <w:t xml:space="preserve">فقط </w:t>
      </w:r>
      <w:r>
        <w:rPr>
          <w:rFonts w:cs="Simplified Arabic" w:hint="cs"/>
          <w:rtl/>
        </w:rPr>
        <w:t xml:space="preserve">المتطلبات الدنيا من الموارد اللازمة </w:t>
      </w:r>
      <w:r w:rsidR="00A61E12">
        <w:rPr>
          <w:rFonts w:cs="Simplified Arabic" w:hint="cs"/>
          <w:rtl/>
        </w:rPr>
        <w:t>للسماح ب</w:t>
      </w:r>
      <w:r w:rsidR="00082827">
        <w:rPr>
          <w:rFonts w:cs="Simplified Arabic" w:hint="cs"/>
          <w:rtl/>
        </w:rPr>
        <w:t>ا</w:t>
      </w:r>
      <w:r w:rsidR="00A61E12">
        <w:rPr>
          <w:rFonts w:cs="Simplified Arabic" w:hint="cs"/>
          <w:rtl/>
        </w:rPr>
        <w:t>ستمرارية عمليات الأمانة ووظائفها في عام 2022.</w:t>
      </w:r>
    </w:p>
    <w:p w:rsidR="00B4018C" w:rsidRDefault="00A61E12" w:rsidP="00A61E12">
      <w:pPr>
        <w:pStyle w:val="ListParagraph"/>
        <w:numPr>
          <w:ilvl w:val="0"/>
          <w:numId w:val="1"/>
        </w:numPr>
        <w:bidi/>
        <w:spacing w:after="120" w:line="216" w:lineRule="auto"/>
        <w:rPr>
          <w:rFonts w:cs="Simplified Arabic"/>
        </w:rPr>
      </w:pPr>
      <w:r>
        <w:rPr>
          <w:rFonts w:cs="Simplified Arabic" w:hint="cs"/>
          <w:rtl/>
        </w:rPr>
        <w:t>ومع أخذ المستوى المنخفض التقديري من الاحتياطات في الصندوق الاستئماني لبروتوكول ناغويا والحاجة إلى الحيطة نظرا للتحصيل البطيء للاشتراكات المقررة على النحو المبين في الفقرة 8 أعلاه، ليس من المقترح أن تستخدم</w:t>
      </w:r>
      <w:r w:rsidR="009F2916">
        <w:rPr>
          <w:rFonts w:cs="Simplified Arabic" w:hint="cs"/>
          <w:rtl/>
        </w:rPr>
        <w:t xml:space="preserve"> الاحتياط</w:t>
      </w:r>
      <w:r>
        <w:rPr>
          <w:rFonts w:cs="Simplified Arabic" w:hint="cs"/>
          <w:rtl/>
        </w:rPr>
        <w:t>ات لتعويض الاشتراكات المقررة لعام 2022.</w:t>
      </w:r>
    </w:p>
    <w:p w:rsidR="00B4018C" w:rsidRDefault="00A61E12" w:rsidP="00A61E12">
      <w:pPr>
        <w:pStyle w:val="ListParagraph"/>
        <w:numPr>
          <w:ilvl w:val="0"/>
          <w:numId w:val="1"/>
        </w:numPr>
        <w:bidi/>
        <w:spacing w:after="120" w:line="216" w:lineRule="auto"/>
        <w:rPr>
          <w:rFonts w:cs="Simplified Arabic"/>
        </w:rPr>
      </w:pPr>
      <w:r>
        <w:rPr>
          <w:rFonts w:cs="Simplified Arabic" w:hint="cs"/>
          <w:rtl/>
        </w:rPr>
        <w:t>وستكون الموافقة على ميزانية مؤقتة دون الإخلال بالميزانية النهائية التي سيتم الموافقة عليها من قبل مؤتمر الأطراف في اجتماعه الخامس عشر. وستعد الأمانة وتقدم برنامج عمل يستند إلى النتائج وميزانية للفترة 2023-2024 وفقا للمقرر 14/37، الفقرة 48.</w:t>
      </w:r>
    </w:p>
    <w:p w:rsidR="00B4018C" w:rsidRDefault="00B86849" w:rsidP="009112CE">
      <w:pPr>
        <w:pStyle w:val="ListParagraph"/>
        <w:numPr>
          <w:ilvl w:val="0"/>
          <w:numId w:val="1"/>
        </w:numPr>
        <w:bidi/>
        <w:spacing w:after="120" w:line="216" w:lineRule="auto"/>
        <w:rPr>
          <w:rFonts w:cs="Simplified Arabic"/>
        </w:rPr>
      </w:pPr>
      <w:r>
        <w:rPr>
          <w:rFonts w:cs="Simplified Arabic" w:hint="cs"/>
          <w:rtl/>
        </w:rPr>
        <w:t>والتكاليف التق</w:t>
      </w:r>
      <w:r w:rsidR="00A61E12">
        <w:rPr>
          <w:rFonts w:cs="Simplified Arabic" w:hint="cs"/>
          <w:rtl/>
        </w:rPr>
        <w:t>ديرية للمرتبات هي ثماني</w:t>
      </w:r>
      <w:r w:rsidR="009112CE">
        <w:rPr>
          <w:rFonts w:cs="Simplified Arabic" w:hint="cs"/>
          <w:rtl/>
        </w:rPr>
        <w:t xml:space="preserve"> وسبعين منصبا (49 من الفئة الفنية و29 من </w:t>
      </w:r>
      <w:r w:rsidR="0039135A">
        <w:rPr>
          <w:rFonts w:cs="Simplified Arabic" w:hint="cs"/>
          <w:rtl/>
        </w:rPr>
        <w:t xml:space="preserve">فئة </w:t>
      </w:r>
      <w:r w:rsidR="009112CE">
        <w:rPr>
          <w:rFonts w:cs="Simplified Arabic" w:hint="cs"/>
          <w:rtl/>
        </w:rPr>
        <w:t>الخدمات العامة) حسب ملاك الموظفين المعتمد من مؤتمر الأطراف في اجتماعه الرابع عشر (الجدول 6).</w:t>
      </w:r>
    </w:p>
    <w:p w:rsidR="00B4018C" w:rsidRPr="009112CE" w:rsidRDefault="009112CE" w:rsidP="009112CE">
      <w:pPr>
        <w:pStyle w:val="ListParagraph"/>
        <w:numPr>
          <w:ilvl w:val="0"/>
          <w:numId w:val="1"/>
        </w:numPr>
        <w:bidi/>
        <w:spacing w:after="120" w:line="216" w:lineRule="auto"/>
        <w:rPr>
          <w:rFonts w:ascii="Simplified Arabic" w:hAnsi="Simplified Arabic" w:cs="Simplified Arabic"/>
          <w:sz w:val="24"/>
        </w:rPr>
      </w:pPr>
      <w:r>
        <w:rPr>
          <w:rFonts w:cs="Simplified Arabic" w:hint="cs"/>
          <w:rtl/>
        </w:rPr>
        <w:t xml:space="preserve">وفي المقرر 14/37، الفقرة 2، </w:t>
      </w:r>
      <w:r>
        <w:rPr>
          <w:rFonts w:ascii="Simplified Arabic" w:hAnsi="Simplified Arabic" w:cs="Simplified Arabic" w:hint="cs"/>
          <w:sz w:val="24"/>
          <w:rtl/>
        </w:rPr>
        <w:t xml:space="preserve">وافق مؤتمر الأطراف على </w:t>
      </w:r>
      <w:r w:rsidRPr="009112CE">
        <w:rPr>
          <w:rFonts w:ascii="Simplified Arabic" w:hAnsi="Simplified Arabic" w:cs="Simplified Arabic"/>
          <w:sz w:val="24"/>
          <w:rtl/>
        </w:rPr>
        <w:t xml:space="preserve">تقاسم تكاليف خدمات الأمانة بين الاتفاقية، وبروتوكول قرطاجنة </w:t>
      </w:r>
      <w:r>
        <w:rPr>
          <w:rFonts w:ascii="Simplified Arabic" w:hAnsi="Simplified Arabic" w:cs="Simplified Arabic" w:hint="cs"/>
          <w:sz w:val="24"/>
          <w:rtl/>
        </w:rPr>
        <w:t xml:space="preserve">للسلامة الأحيائية </w:t>
      </w:r>
      <w:r w:rsidRPr="009112CE">
        <w:rPr>
          <w:rFonts w:ascii="Simplified Arabic" w:hAnsi="Simplified Arabic" w:cs="Simplified Arabic"/>
          <w:sz w:val="24"/>
          <w:rtl/>
        </w:rPr>
        <w:t>وبروتوكول ناغويا</w:t>
      </w:r>
      <w:r>
        <w:rPr>
          <w:rFonts w:ascii="Simplified Arabic" w:hAnsi="Simplified Arabic" w:cs="Simplified Arabic" w:hint="cs"/>
          <w:sz w:val="24"/>
          <w:rtl/>
        </w:rPr>
        <w:t xml:space="preserve"> بشأن الحصول وتقاسم المنافع</w:t>
      </w:r>
      <w:r w:rsidRPr="009112CE">
        <w:rPr>
          <w:rFonts w:ascii="Simplified Arabic" w:hAnsi="Simplified Arabic" w:cs="Simplified Arabic"/>
          <w:sz w:val="24"/>
          <w:rtl/>
        </w:rPr>
        <w:t xml:space="preserve"> بنسبة </w:t>
      </w:r>
      <w:r w:rsidRPr="009112CE">
        <w:rPr>
          <w:rFonts w:ascii="Simplified Arabic" w:hAnsi="Simplified Arabic" w:cs="Simplified Arabic"/>
          <w:sz w:val="24"/>
        </w:rPr>
        <w:t>74</w:t>
      </w:r>
      <w:r w:rsidRPr="009112CE">
        <w:rPr>
          <w:rFonts w:ascii="Simplified Arabic" w:hAnsi="Simplified Arabic" w:cs="Simplified Arabic"/>
          <w:sz w:val="24"/>
          <w:rtl/>
        </w:rPr>
        <w:t>:15:</w:t>
      </w:r>
      <w:r w:rsidRPr="009112CE">
        <w:rPr>
          <w:rFonts w:ascii="Simplified Arabic" w:hAnsi="Simplified Arabic" w:cs="Simplified Arabic"/>
          <w:sz w:val="24"/>
        </w:rPr>
        <w:t xml:space="preserve"> 11</w:t>
      </w:r>
      <w:r w:rsidRPr="009112CE">
        <w:rPr>
          <w:rFonts w:ascii="Simplified Arabic" w:hAnsi="Simplified Arabic" w:cs="Simplified Arabic"/>
          <w:sz w:val="24"/>
          <w:rtl/>
        </w:rPr>
        <w:t>لفترة السنتين 2019-2020</w:t>
      </w:r>
      <w:r>
        <w:rPr>
          <w:rFonts w:ascii="Simplified Arabic" w:hAnsi="Simplified Arabic" w:cs="Simplified Arabic" w:hint="cs"/>
          <w:sz w:val="24"/>
          <w:rtl/>
        </w:rPr>
        <w:t>. وستستخدم نفس النسبة لغرض الميزانية المؤقتة لعام 2022. وستحدد الأمانة نسبة جديدة لفترة السنتين 2023-2024 لكي ينظر فيها مؤتمر الأطراف في اجتماعه الخامس عشر.</w:t>
      </w:r>
    </w:p>
    <w:p w:rsidR="00B4018C" w:rsidRPr="009112CE" w:rsidRDefault="00B4018C" w:rsidP="00B4018C">
      <w:pPr>
        <w:pStyle w:val="ListParagraph"/>
        <w:bidi/>
        <w:spacing w:line="216" w:lineRule="auto"/>
        <w:ind w:left="0"/>
        <w:rPr>
          <w:rFonts w:cs="Simplified Arabic"/>
          <w:b/>
          <w:bCs/>
          <w:rtl/>
        </w:rPr>
      </w:pPr>
      <w:r w:rsidRPr="009112CE">
        <w:rPr>
          <w:rFonts w:cs="Simplified Arabic" w:hint="cs"/>
          <w:b/>
          <w:bCs/>
          <w:rtl/>
        </w:rPr>
        <w:t>الجدول 5أ</w:t>
      </w:r>
    </w:p>
    <w:p w:rsidR="00B4018C" w:rsidRDefault="00B4018C" w:rsidP="00B4018C">
      <w:pPr>
        <w:pStyle w:val="ListParagraph"/>
        <w:bidi/>
        <w:spacing w:line="216" w:lineRule="auto"/>
        <w:ind w:left="0"/>
        <w:rPr>
          <w:rFonts w:cs="Simplified Arabic"/>
          <w:rtl/>
        </w:rPr>
      </w:pPr>
      <w:r w:rsidRPr="009112CE">
        <w:rPr>
          <w:rFonts w:cs="Simplified Arabic" w:hint="cs"/>
          <w:b/>
          <w:bCs/>
          <w:rtl/>
        </w:rPr>
        <w:t>الميزانية المتكاملة المؤقتة المقترحة لعام 2022 (حسب أوجه الإنفاق)</w:t>
      </w:r>
    </w:p>
    <w:tbl>
      <w:tblPr>
        <w:bidiVisual/>
        <w:tblW w:w="9192" w:type="dxa"/>
        <w:jc w:val="center"/>
        <w:tblInd w:w="-1164" w:type="dxa"/>
        <w:tblLook w:val="04A0"/>
      </w:tblPr>
      <w:tblGrid>
        <w:gridCol w:w="5226"/>
        <w:gridCol w:w="2256"/>
        <w:gridCol w:w="1710"/>
      </w:tblGrid>
      <w:tr w:rsidR="00B4018C" w:rsidRPr="00EB042E" w:rsidTr="0039135A">
        <w:trPr>
          <w:trHeight w:val="433"/>
          <w:tblHeader/>
          <w:jc w:val="center"/>
        </w:trPr>
        <w:tc>
          <w:tcPr>
            <w:tcW w:w="5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018C" w:rsidRPr="008D2FD5" w:rsidRDefault="00B4018C" w:rsidP="0039135A">
            <w:pPr>
              <w:spacing w:before="60" w:after="60"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18C" w:rsidRPr="008D2FD5" w:rsidRDefault="00B4018C" w:rsidP="0039135A">
            <w:pPr>
              <w:spacing w:before="60" w:after="60" w:line="192" w:lineRule="auto"/>
              <w:jc w:val="center"/>
              <w:rPr>
                <w:i/>
                <w:iCs/>
                <w:color w:val="000000"/>
                <w:kern w:val="22"/>
                <w:sz w:val="18"/>
                <w:rtl/>
                <w:lang w:eastAsia="en-CA"/>
              </w:rPr>
            </w:pPr>
            <w:r>
              <w:rPr>
                <w:rFonts w:hint="cs"/>
                <w:i/>
                <w:iCs/>
                <w:color w:val="000000"/>
                <w:kern w:val="22"/>
                <w:sz w:val="18"/>
                <w:szCs w:val="22"/>
                <w:rtl/>
                <w:lang w:eastAsia="en-CA"/>
              </w:rPr>
              <w:t>الميزانية المقترحة لعام 2022</w:t>
            </w:r>
            <w:r w:rsidRPr="008D2FD5">
              <w:rPr>
                <w:rFonts w:hint="cs"/>
                <w:i/>
                <w:iCs/>
                <w:color w:val="000000"/>
                <w:kern w:val="22"/>
                <w:sz w:val="18"/>
                <w:szCs w:val="22"/>
                <w:rtl/>
                <w:lang w:eastAsia="en-CA"/>
              </w:rPr>
              <w:t xml:space="preserve"> </w:t>
            </w:r>
            <w:r w:rsidR="009112CE">
              <w:rPr>
                <w:rFonts w:hint="cs"/>
                <w:i/>
                <w:iCs/>
                <w:color w:val="000000"/>
                <w:kern w:val="22"/>
                <w:sz w:val="18"/>
                <w:szCs w:val="22"/>
                <w:rtl/>
                <w:lang w:eastAsia="en-CA"/>
              </w:rPr>
              <w:t xml:space="preserve">(بآلاف </w:t>
            </w:r>
            <w:r w:rsidR="009112CE" w:rsidRPr="008D2FD5">
              <w:rPr>
                <w:rFonts w:hint="cs"/>
                <w:i/>
                <w:iCs/>
                <w:color w:val="000000"/>
                <w:kern w:val="22"/>
                <w:sz w:val="18"/>
                <w:szCs w:val="22"/>
                <w:rtl/>
                <w:lang w:eastAsia="en-CA"/>
              </w:rPr>
              <w:t xml:space="preserve">دولارات </w:t>
            </w:r>
            <w:r w:rsidR="009112CE">
              <w:rPr>
                <w:rFonts w:hint="cs"/>
                <w:i/>
                <w:iCs/>
                <w:color w:val="000000"/>
                <w:kern w:val="22"/>
                <w:sz w:val="18"/>
                <w:szCs w:val="22"/>
                <w:rtl/>
                <w:lang w:eastAsia="en-CA"/>
              </w:rPr>
              <w:t>الولايات المتحدة</w:t>
            </w:r>
            <w:r w:rsidR="009112CE" w:rsidRPr="008D2FD5">
              <w:rPr>
                <w:rFonts w:hint="cs"/>
                <w:i/>
                <w:iCs/>
                <w:color w:val="000000"/>
                <w:kern w:val="22"/>
                <w:sz w:val="18"/>
                <w:szCs w:val="22"/>
                <w:rtl/>
                <w:lang w:eastAsia="en-CA"/>
              </w:rPr>
              <w:t>)</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018C" w:rsidRPr="008D2FD5" w:rsidRDefault="00B4018C" w:rsidP="0039135A">
            <w:pPr>
              <w:spacing w:before="60" w:after="60" w:line="192" w:lineRule="auto"/>
              <w:jc w:val="center"/>
              <w:rPr>
                <w:i/>
                <w:iCs/>
                <w:color w:val="000000"/>
                <w:kern w:val="22"/>
                <w:sz w:val="18"/>
                <w:rtl/>
                <w:lang w:eastAsia="en-CA" w:bidi="ar-EG"/>
              </w:rPr>
            </w:pPr>
            <w:r>
              <w:rPr>
                <w:rFonts w:hint="cs"/>
                <w:i/>
                <w:iCs/>
                <w:color w:val="000000"/>
                <w:kern w:val="22"/>
                <w:sz w:val="18"/>
                <w:szCs w:val="22"/>
                <w:rtl/>
                <w:lang w:eastAsia="en-CA"/>
              </w:rPr>
              <w:t>ملاحظات</w:t>
            </w:r>
          </w:p>
        </w:tc>
      </w:tr>
      <w:tr w:rsidR="00B4018C" w:rsidRPr="00EB042E" w:rsidTr="0039135A">
        <w:trPr>
          <w:trHeight w:val="433"/>
          <w:tblHeader/>
          <w:jc w:val="center"/>
        </w:trPr>
        <w:tc>
          <w:tcPr>
            <w:tcW w:w="5226" w:type="dxa"/>
            <w:vMerge/>
            <w:tcBorders>
              <w:top w:val="single" w:sz="4" w:space="0" w:color="auto"/>
              <w:left w:val="single" w:sz="4" w:space="0" w:color="auto"/>
              <w:bottom w:val="single" w:sz="4" w:space="0" w:color="auto"/>
              <w:right w:val="single" w:sz="4" w:space="0" w:color="auto"/>
            </w:tcBorders>
            <w:vAlign w:val="center"/>
            <w:hideMark/>
          </w:tcPr>
          <w:p w:rsidR="00B4018C" w:rsidRPr="00EB042E" w:rsidRDefault="00B4018C" w:rsidP="00B255FA">
            <w:pPr>
              <w:rPr>
                <w:b/>
                <w:bCs/>
                <w:i/>
                <w:iCs/>
                <w:color w:val="000000"/>
                <w:kern w:val="22"/>
                <w:sz w:val="18"/>
                <w:lang w:eastAsia="en-CA"/>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B4018C" w:rsidRPr="00EB042E" w:rsidRDefault="00B4018C" w:rsidP="00B255FA">
            <w:pPr>
              <w:rPr>
                <w:b/>
                <w:bCs/>
                <w:i/>
                <w:iCs/>
                <w:color w:val="000000"/>
                <w:kern w:val="22"/>
                <w:sz w:val="18"/>
                <w:lang w:eastAsia="en-CA"/>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B4018C" w:rsidRPr="00EB042E" w:rsidRDefault="00B4018C" w:rsidP="00B255FA">
            <w:pPr>
              <w:rPr>
                <w:b/>
                <w:bCs/>
                <w:i/>
                <w:iCs/>
                <w:color w:val="000000"/>
                <w:kern w:val="22"/>
                <w:sz w:val="18"/>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rtl/>
                <w:lang w:eastAsia="en-CA" w:bidi="ar-EG"/>
              </w:rPr>
            </w:pPr>
            <w:r w:rsidRPr="00F81EB0">
              <w:rPr>
                <w:rFonts w:hint="cs"/>
                <w:color w:val="000000" w:themeColor="text1"/>
                <w:kern w:val="22"/>
                <w:sz w:val="18"/>
                <w:szCs w:val="22"/>
                <w:rtl/>
                <w:lang w:val="en-CA" w:eastAsia="en-CA"/>
              </w:rPr>
              <w:t>ألف- تكاليف الموظفين</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12,248.0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4654A4">
              <w:rPr>
                <w:color w:val="000000"/>
                <w:kern w:val="22"/>
                <w:szCs w:val="22"/>
                <w:lang w:eastAsia="en-CA"/>
              </w:rPr>
              <w:t>1</w:t>
            </w: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val="en-CA" w:eastAsia="en-CA"/>
              </w:rPr>
              <w:t>با</w:t>
            </w:r>
            <w:r w:rsidRPr="00F81EB0">
              <w:rPr>
                <w:rFonts w:hint="cs"/>
                <w:color w:val="000000" w:themeColor="text1"/>
                <w:kern w:val="22"/>
                <w:sz w:val="18"/>
                <w:szCs w:val="22"/>
                <w:rtl/>
                <w:lang w:eastAsia="en-CA"/>
              </w:rPr>
              <w:t>ء- اجتماعات المكتب</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جيم- </w:t>
            </w:r>
            <w:r>
              <w:rPr>
                <w:rFonts w:hint="cs"/>
                <w:color w:val="000000" w:themeColor="text1"/>
                <w:kern w:val="22"/>
                <w:sz w:val="18"/>
                <w:szCs w:val="22"/>
                <w:rtl/>
                <w:lang w:eastAsia="en-CA"/>
              </w:rPr>
              <w:t>السفر في مهام رسمية</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275.0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دال- المستشارون/المتعاقدون من الباطن</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50.0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هاء- مواد التوعية العامة/الاتصالات</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50.0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bidi="ar-EG"/>
              </w:rPr>
            </w:pPr>
            <w:r>
              <w:rPr>
                <w:rFonts w:hint="cs"/>
                <w:color w:val="000000" w:themeColor="text1"/>
                <w:kern w:val="22"/>
                <w:sz w:val="18"/>
                <w:szCs w:val="22"/>
                <w:rtl/>
                <w:lang w:eastAsia="en-CA" w:bidi="ar-EG"/>
              </w:rPr>
              <w:t xml:space="preserve">واو - </w:t>
            </w:r>
            <w:r w:rsidRPr="00F81EB0">
              <w:rPr>
                <w:rFonts w:hint="cs"/>
                <w:color w:val="000000" w:themeColor="text1"/>
                <w:kern w:val="22"/>
                <w:sz w:val="18"/>
                <w:szCs w:val="22"/>
                <w:rtl/>
                <w:lang w:eastAsia="en-CA"/>
              </w:rPr>
              <w:t>المساعدة المؤقتة/العمل الإضافي</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100.0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زاي- التدري</w:t>
            </w:r>
            <w:r>
              <w:rPr>
                <w:rFonts w:hint="cs"/>
                <w:color w:val="000000" w:themeColor="text1"/>
                <w:kern w:val="22"/>
                <w:sz w:val="18"/>
                <w:szCs w:val="22"/>
                <w:rtl/>
                <w:lang w:eastAsia="en-CA"/>
              </w:rPr>
              <w:t>ب</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5.0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val="en-CA" w:eastAsia="en-CA"/>
              </w:rPr>
              <w:t xml:space="preserve">حاء- ترجمة موقع آلية غرفة </w:t>
            </w:r>
            <w:r>
              <w:rPr>
                <w:rFonts w:hint="cs"/>
                <w:color w:val="000000" w:themeColor="text1"/>
                <w:kern w:val="22"/>
                <w:sz w:val="18"/>
                <w:szCs w:val="22"/>
                <w:rtl/>
                <w:lang w:val="en-CA" w:eastAsia="en-CA"/>
              </w:rPr>
              <w:t>تبادل المعلومات</w:t>
            </w:r>
            <w:r w:rsidRPr="00F81EB0">
              <w:rPr>
                <w:rFonts w:hint="cs"/>
                <w:color w:val="000000" w:themeColor="text1"/>
                <w:kern w:val="22"/>
                <w:sz w:val="18"/>
                <w:szCs w:val="22"/>
                <w:rtl/>
                <w:lang w:val="en-CA" w:eastAsia="en-CA"/>
              </w:rPr>
              <w:t xml:space="preserve"> على الإنترنت/</w:t>
            </w:r>
            <w:r>
              <w:rPr>
                <w:rFonts w:hint="cs"/>
                <w:color w:val="000000" w:themeColor="text1"/>
                <w:kern w:val="22"/>
                <w:sz w:val="18"/>
                <w:szCs w:val="22"/>
                <w:rtl/>
                <w:lang w:val="en-CA" w:eastAsia="en-CA"/>
              </w:rPr>
              <w:t xml:space="preserve"> </w:t>
            </w:r>
            <w:r w:rsidRPr="00F81EB0">
              <w:rPr>
                <w:rFonts w:hint="cs"/>
                <w:color w:val="000000" w:themeColor="text1"/>
                <w:kern w:val="22"/>
                <w:sz w:val="18"/>
                <w:szCs w:val="22"/>
                <w:rtl/>
                <w:lang w:val="en-CA" w:eastAsia="en-CA"/>
              </w:rPr>
              <w:t>مشاريع مواقع</w:t>
            </w:r>
            <w:r>
              <w:rPr>
                <w:rFonts w:hint="cs"/>
                <w:color w:val="000000" w:themeColor="text1"/>
                <w:kern w:val="22"/>
                <w:sz w:val="18"/>
                <w:szCs w:val="22"/>
                <w:rtl/>
                <w:lang w:val="en-CA" w:eastAsia="en-CA"/>
              </w:rPr>
              <w:t xml:space="preserve"> الإنترنت</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65.0</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طاء- الاجتماعات</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1,391.0</w:t>
            </w:r>
          </w:p>
        </w:tc>
        <w:tc>
          <w:tcPr>
            <w:tcW w:w="1710"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ياء- اجتماعات الخبراء</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كاف- الاجتماعات الاستثنائية بشأن مرحلة ما</w:t>
            </w:r>
            <w:r>
              <w:rPr>
                <w:rFonts w:hint="eastAsia"/>
                <w:color w:val="000000" w:themeColor="text1"/>
                <w:kern w:val="22"/>
                <w:sz w:val="18"/>
                <w:szCs w:val="22"/>
                <w:rtl/>
                <w:lang w:eastAsia="en-CA"/>
              </w:rPr>
              <w:t> </w:t>
            </w:r>
            <w:r w:rsidRPr="00F81EB0">
              <w:rPr>
                <w:rFonts w:hint="cs"/>
                <w:color w:val="000000" w:themeColor="text1"/>
                <w:kern w:val="22"/>
                <w:sz w:val="18"/>
                <w:szCs w:val="22"/>
                <w:rtl/>
                <w:lang w:eastAsia="en-CA"/>
              </w:rPr>
              <w:t>بعد عام 2020</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sidRPr="00F81EB0">
              <w:rPr>
                <w:rFonts w:hint="cs"/>
                <w:color w:val="000000" w:themeColor="text1"/>
                <w:kern w:val="22"/>
                <w:sz w:val="18"/>
                <w:szCs w:val="22"/>
                <w:rtl/>
                <w:lang w:eastAsia="en-CA"/>
              </w:rPr>
              <w:t xml:space="preserve">لام- </w:t>
            </w:r>
            <w:r>
              <w:rPr>
                <w:rFonts w:hint="cs"/>
                <w:color w:val="000000" w:themeColor="text1"/>
                <w:kern w:val="22"/>
                <w:sz w:val="18"/>
                <w:szCs w:val="22"/>
                <w:rtl/>
                <w:lang w:eastAsia="en-CA"/>
              </w:rPr>
              <w:t>الإيجار وما يتصل به من ت</w:t>
            </w:r>
            <w:r w:rsidRPr="00F81EB0">
              <w:rPr>
                <w:rFonts w:hint="cs"/>
                <w:color w:val="000000" w:themeColor="text1"/>
                <w:kern w:val="22"/>
                <w:sz w:val="18"/>
                <w:szCs w:val="22"/>
                <w:rtl/>
                <w:lang w:eastAsia="en-CA"/>
              </w:rPr>
              <w:t>كاليف</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1,481.2</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kern w:val="22"/>
                <w:sz w:val="18"/>
                <w:lang w:eastAsia="en-CA"/>
              </w:rPr>
            </w:pPr>
            <w:r>
              <w:rPr>
                <w:rFonts w:hint="cs"/>
                <w:color w:val="000000" w:themeColor="text1"/>
                <w:kern w:val="22"/>
                <w:sz w:val="18"/>
                <w:szCs w:val="22"/>
                <w:rtl/>
                <w:lang w:eastAsia="en-CA"/>
              </w:rPr>
              <w:lastRenderedPageBreak/>
              <w:t>م</w:t>
            </w:r>
            <w:r w:rsidRPr="00F81EB0">
              <w:rPr>
                <w:rFonts w:hint="cs"/>
                <w:color w:val="000000" w:themeColor="text1"/>
                <w:kern w:val="22"/>
                <w:sz w:val="18"/>
                <w:szCs w:val="22"/>
                <w:rtl/>
                <w:lang w:eastAsia="en-CA"/>
              </w:rPr>
              <w:t>يم- النفقات التشغيلية العامة</w:t>
            </w:r>
          </w:p>
        </w:tc>
        <w:tc>
          <w:tcPr>
            <w:tcW w:w="2256"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282AF6">
              <w:rPr>
                <w:color w:val="000000"/>
                <w:kern w:val="22"/>
                <w:szCs w:val="22"/>
              </w:rPr>
              <w:t>726.6</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b/>
                <w:bCs/>
                <w:color w:val="000000"/>
                <w:kern w:val="22"/>
                <w:lang w:eastAsia="en-CA"/>
              </w:rPr>
            </w:pPr>
            <w:r w:rsidRPr="00282AF6">
              <w:rPr>
                <w:b/>
                <w:bCs/>
                <w:color w:val="000000"/>
                <w:kern w:val="22"/>
                <w:szCs w:val="22"/>
              </w:rPr>
              <w:t>16,391.82</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b/>
                <w:bCs/>
                <w:kern w:val="22"/>
                <w:sz w:val="18"/>
                <w:rtl/>
                <w:lang w:eastAsia="en-CA" w:bidi="ar-EG"/>
              </w:rPr>
            </w:pPr>
            <w:r w:rsidRPr="00F81EB0">
              <w:rPr>
                <w:rFonts w:hint="cs"/>
                <w:b/>
                <w:bCs/>
                <w:color w:val="000000" w:themeColor="text1"/>
                <w:kern w:val="22"/>
                <w:sz w:val="18"/>
                <w:szCs w:val="22"/>
                <w:rtl/>
                <w:lang w:eastAsia="en-CA"/>
              </w:rPr>
              <w:t>ثانيا- تكاليف دعم البرنامج (13</w:t>
            </w:r>
            <w:r>
              <w:rPr>
                <w:b/>
                <w:bCs/>
                <w:color w:val="000000" w:themeColor="text1"/>
                <w:kern w:val="22"/>
                <w:sz w:val="18"/>
                <w:szCs w:val="22"/>
                <w:rtl/>
                <w:lang w:eastAsia="en-CA"/>
              </w:rPr>
              <w:t>%</w:t>
            </w:r>
            <w:r w:rsidRPr="00F81EB0">
              <w:rPr>
                <w:rFonts w:hint="cs"/>
                <w:b/>
                <w:bCs/>
                <w:color w:val="000000" w:themeColor="text1"/>
                <w:kern w:val="22"/>
                <w:sz w:val="18"/>
                <w:szCs w:val="22"/>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2,130.94</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 + ثانيا)</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b/>
                <w:bCs/>
                <w:color w:val="000000"/>
                <w:kern w:val="22"/>
                <w:lang w:eastAsia="en-CA"/>
              </w:rPr>
            </w:pPr>
            <w:r w:rsidRPr="00282AF6">
              <w:rPr>
                <w:b/>
                <w:bCs/>
                <w:color w:val="000000"/>
                <w:kern w:val="22"/>
                <w:szCs w:val="22"/>
              </w:rPr>
              <w:t>18,522.76</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B255FA">
            <w:pPr>
              <w:spacing w:line="204" w:lineRule="auto"/>
              <w:jc w:val="left"/>
              <w:rPr>
                <w:b/>
                <w:bCs/>
                <w:kern w:val="22"/>
                <w:sz w:val="18"/>
                <w:lang w:eastAsia="en-CA"/>
              </w:rPr>
            </w:pPr>
            <w:r w:rsidRPr="00F81EB0">
              <w:rPr>
                <w:rFonts w:hint="cs"/>
                <w:b/>
                <w:bCs/>
                <w:color w:val="000000" w:themeColor="text1"/>
                <w:kern w:val="22"/>
                <w:sz w:val="18"/>
                <w:szCs w:val="22"/>
                <w:rtl/>
                <w:lang w:eastAsia="en-CA"/>
              </w:rPr>
              <w:t>ثالثا- احتياطي رأس المال العامل</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203.97</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nil"/>
              <w:left w:val="single" w:sz="4" w:space="0" w:color="auto"/>
              <w:bottom w:val="single" w:sz="4" w:space="0" w:color="auto"/>
              <w:right w:val="single" w:sz="4" w:space="0" w:color="auto"/>
            </w:tcBorders>
            <w:shd w:val="clear" w:color="auto" w:fill="auto"/>
            <w:vAlign w:val="center"/>
            <w:hideMark/>
          </w:tcPr>
          <w:p w:rsidR="004811E4" w:rsidRPr="00EB042E" w:rsidRDefault="004811E4" w:rsidP="004811E4">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الإجمالي (ثانيا + ثالثا)</w:t>
            </w:r>
          </w:p>
        </w:tc>
        <w:tc>
          <w:tcPr>
            <w:tcW w:w="2256" w:type="dxa"/>
            <w:tcBorders>
              <w:top w:val="nil"/>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b/>
                <w:bCs/>
                <w:color w:val="000000"/>
                <w:kern w:val="22"/>
                <w:lang w:eastAsia="en-CA"/>
              </w:rPr>
            </w:pPr>
            <w:r w:rsidRPr="00282AF6">
              <w:rPr>
                <w:b/>
                <w:bCs/>
                <w:color w:val="000000"/>
                <w:kern w:val="22"/>
                <w:szCs w:val="22"/>
              </w:rPr>
              <w:t>18,726.74</w:t>
            </w:r>
          </w:p>
        </w:tc>
        <w:tc>
          <w:tcPr>
            <w:tcW w:w="1710" w:type="dxa"/>
            <w:tcBorders>
              <w:top w:val="nil"/>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B4018C" w:rsidRDefault="004811E4" w:rsidP="00B255FA">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المساهمة من البلد المضيف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r w:rsidRPr="00282AF6">
              <w:rPr>
                <w:color w:val="000000"/>
                <w:kern w:val="22"/>
                <w:szCs w:val="22"/>
              </w:rPr>
              <w:t>-1,673.8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r w:rsidRPr="004654A4">
              <w:rPr>
                <w:color w:val="000000"/>
                <w:kern w:val="22"/>
                <w:szCs w:val="22"/>
                <w:lang w:eastAsia="en-CA"/>
              </w:rPr>
              <w:t>2</w:t>
            </w: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9F2916" w:rsidP="00B255FA">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استخدام الاحتياط</w:t>
            </w:r>
            <w:r w:rsidR="004811E4">
              <w:rPr>
                <w:rFonts w:hint="cs"/>
                <w:color w:val="000000" w:themeColor="text1"/>
                <w:kern w:val="22"/>
                <w:sz w:val="18"/>
                <w:szCs w:val="22"/>
                <w:rtl/>
                <w:lang w:eastAsia="en-CA"/>
              </w:rPr>
              <w:t>ات للاجتماعات الاستثنائية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9F2916" w:rsidP="00B255FA">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استخدام الاحتياط</w:t>
            </w:r>
            <w:r w:rsidR="004811E4">
              <w:rPr>
                <w:rFonts w:hint="cs"/>
                <w:color w:val="000000" w:themeColor="text1"/>
                <w:kern w:val="22"/>
                <w:sz w:val="18"/>
                <w:szCs w:val="22"/>
                <w:rtl/>
                <w:lang w:eastAsia="en-CA"/>
              </w:rPr>
              <w:t>ات من السنوات السابقة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color w:val="000000"/>
                <w:kern w:val="22"/>
                <w:lang w:eastAsia="en-CA"/>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4811E4" w:rsidP="00B86849">
            <w:pPr>
              <w:spacing w:line="204" w:lineRule="auto"/>
              <w:jc w:val="left"/>
              <w:rPr>
                <w:b/>
                <w:bCs/>
                <w:color w:val="000000" w:themeColor="text1"/>
                <w:kern w:val="22"/>
                <w:sz w:val="18"/>
                <w:szCs w:val="22"/>
                <w:rtl/>
                <w:lang w:eastAsia="en-CA"/>
              </w:rPr>
            </w:pPr>
            <w:r w:rsidRPr="004811E4">
              <w:rPr>
                <w:rFonts w:hint="cs"/>
                <w:b/>
                <w:bCs/>
                <w:color w:val="000000" w:themeColor="text1"/>
                <w:kern w:val="22"/>
                <w:sz w:val="18"/>
                <w:szCs w:val="22"/>
                <w:rtl/>
                <w:lang w:eastAsia="en-CA"/>
              </w:rPr>
              <w:t>المجموع الصافي (المبلغ الذي تتقاسم</w:t>
            </w:r>
            <w:r w:rsidR="00B86849">
              <w:rPr>
                <w:rFonts w:hint="cs"/>
                <w:b/>
                <w:bCs/>
                <w:color w:val="000000" w:themeColor="text1"/>
                <w:kern w:val="22"/>
                <w:sz w:val="18"/>
                <w:szCs w:val="22"/>
                <w:rtl/>
                <w:lang w:eastAsia="en-CA"/>
              </w:rPr>
              <w:t>ه</w:t>
            </w:r>
            <w:r w:rsidRPr="004811E4">
              <w:rPr>
                <w:rFonts w:hint="cs"/>
                <w:b/>
                <w:bCs/>
                <w:color w:val="000000" w:themeColor="text1"/>
                <w:kern w:val="22"/>
                <w:sz w:val="18"/>
                <w:szCs w:val="22"/>
                <w:rtl/>
                <w:lang w:eastAsia="en-CA"/>
              </w:rPr>
              <w:t xml:space="preserve"> الأطراف)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b/>
                <w:bCs/>
                <w:color w:val="000000"/>
                <w:kern w:val="22"/>
                <w:lang w:eastAsia="en-CA"/>
              </w:rPr>
            </w:pPr>
            <w:r w:rsidRPr="00282AF6">
              <w:rPr>
                <w:b/>
                <w:bCs/>
                <w:color w:val="000000"/>
                <w:kern w:val="22"/>
                <w:szCs w:val="22"/>
              </w:rPr>
              <w:t>17,052.95</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4654A4" w:rsidRDefault="004811E4" w:rsidP="004811E4">
            <w:pPr>
              <w:suppressLineNumbers/>
              <w:suppressAutoHyphens/>
              <w:bidi w:val="0"/>
              <w:jc w:val="center"/>
              <w:rPr>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4811E4" w:rsidP="00B255FA">
            <w:pPr>
              <w:spacing w:line="204" w:lineRule="auto"/>
              <w:jc w:val="left"/>
              <w:rPr>
                <w:i/>
                <w:iCs/>
                <w:color w:val="000000" w:themeColor="text1"/>
                <w:kern w:val="22"/>
                <w:sz w:val="18"/>
                <w:szCs w:val="22"/>
                <w:rtl/>
                <w:lang w:eastAsia="en-CA"/>
              </w:rPr>
            </w:pPr>
            <w:r w:rsidRPr="004811E4">
              <w:rPr>
                <w:rFonts w:hint="cs"/>
                <w:i/>
                <w:iCs/>
                <w:color w:val="000000" w:themeColor="text1"/>
                <w:kern w:val="22"/>
                <w:sz w:val="18"/>
                <w:szCs w:val="22"/>
                <w:rtl/>
                <w:lang w:eastAsia="en-CA"/>
              </w:rPr>
              <w:t>حصة الاتفاقية في الميزانية المؤقتة (74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r w:rsidRPr="00282AF6">
              <w:rPr>
                <w:i/>
                <w:iCs/>
                <w:color w:val="000000"/>
                <w:kern w:val="22"/>
                <w:szCs w:val="22"/>
              </w:rPr>
              <w:t>12,619.18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4811E4" w:rsidP="0039135A">
            <w:pPr>
              <w:spacing w:line="204" w:lineRule="auto"/>
              <w:jc w:val="left"/>
              <w:rPr>
                <w:i/>
                <w:iCs/>
                <w:color w:val="000000" w:themeColor="text1"/>
                <w:kern w:val="22"/>
                <w:sz w:val="18"/>
                <w:szCs w:val="22"/>
                <w:rtl/>
                <w:lang w:eastAsia="en-CA"/>
              </w:rPr>
            </w:pPr>
            <w:r w:rsidRPr="004811E4">
              <w:rPr>
                <w:rFonts w:hint="cs"/>
                <w:i/>
                <w:iCs/>
                <w:color w:val="000000" w:themeColor="text1"/>
                <w:kern w:val="22"/>
                <w:sz w:val="18"/>
                <w:szCs w:val="22"/>
                <w:rtl/>
                <w:lang w:eastAsia="en-CA"/>
              </w:rPr>
              <w:t>حصة بروتوكول قرطاج</w:t>
            </w:r>
            <w:r w:rsidR="0039135A">
              <w:rPr>
                <w:rFonts w:hint="cs"/>
                <w:i/>
                <w:iCs/>
                <w:color w:val="000000" w:themeColor="text1"/>
                <w:kern w:val="22"/>
                <w:sz w:val="18"/>
                <w:szCs w:val="22"/>
                <w:rtl/>
                <w:lang w:eastAsia="en-CA"/>
              </w:rPr>
              <w:t>ن</w:t>
            </w:r>
            <w:r w:rsidRPr="004811E4">
              <w:rPr>
                <w:rFonts w:hint="cs"/>
                <w:i/>
                <w:iCs/>
                <w:color w:val="000000" w:themeColor="text1"/>
                <w:kern w:val="22"/>
                <w:sz w:val="18"/>
                <w:szCs w:val="22"/>
                <w:rtl/>
                <w:lang w:eastAsia="en-CA"/>
              </w:rPr>
              <w:t>ة من الميزانية المؤقتة (15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r w:rsidRPr="00282AF6">
              <w:rPr>
                <w:i/>
                <w:iCs/>
                <w:color w:val="000000"/>
                <w:kern w:val="22"/>
                <w:szCs w:val="22"/>
              </w:rPr>
              <w:t>2,557.94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p>
        </w:tc>
      </w:tr>
      <w:tr w:rsidR="004811E4" w:rsidRPr="00EB042E" w:rsidTr="0039135A">
        <w:trPr>
          <w:jc w:val="center"/>
        </w:trPr>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E4" w:rsidRPr="004811E4" w:rsidRDefault="004811E4" w:rsidP="00B255FA">
            <w:pPr>
              <w:spacing w:line="204" w:lineRule="auto"/>
              <w:jc w:val="left"/>
              <w:rPr>
                <w:i/>
                <w:iCs/>
                <w:color w:val="000000" w:themeColor="text1"/>
                <w:kern w:val="22"/>
                <w:sz w:val="18"/>
                <w:szCs w:val="22"/>
                <w:rtl/>
                <w:lang w:eastAsia="en-CA"/>
              </w:rPr>
            </w:pPr>
            <w:r w:rsidRPr="004811E4">
              <w:rPr>
                <w:rFonts w:hint="cs"/>
                <w:i/>
                <w:iCs/>
                <w:color w:val="000000" w:themeColor="text1"/>
                <w:kern w:val="22"/>
                <w:sz w:val="18"/>
                <w:szCs w:val="22"/>
                <w:rtl/>
                <w:lang w:eastAsia="en-CA"/>
              </w:rPr>
              <w:t>حصة بروتوكول ناغويا من الميزانية المؤقتة (11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r w:rsidRPr="00282AF6">
              <w:rPr>
                <w:i/>
                <w:iCs/>
                <w:color w:val="000000"/>
                <w:kern w:val="22"/>
                <w:szCs w:val="22"/>
              </w:rPr>
              <w:t>1,875.82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811E4" w:rsidRPr="00282AF6" w:rsidRDefault="004811E4" w:rsidP="004811E4">
            <w:pPr>
              <w:suppressLineNumbers/>
              <w:suppressAutoHyphens/>
              <w:bidi w:val="0"/>
              <w:jc w:val="center"/>
              <w:rPr>
                <w:i/>
                <w:iCs/>
                <w:color w:val="000000"/>
                <w:kern w:val="22"/>
                <w:lang w:eastAsia="en-CA"/>
              </w:rPr>
            </w:pPr>
          </w:p>
        </w:tc>
      </w:tr>
    </w:tbl>
    <w:p w:rsidR="00B4018C" w:rsidRPr="004811E4" w:rsidRDefault="004811E4" w:rsidP="00B4018C">
      <w:pPr>
        <w:pStyle w:val="ListParagraph"/>
        <w:bidi/>
        <w:spacing w:line="216" w:lineRule="auto"/>
        <w:ind w:left="0"/>
        <w:rPr>
          <w:rFonts w:cs="Simplified Arabic"/>
          <w:i/>
          <w:iCs/>
          <w:szCs w:val="22"/>
          <w:rtl/>
        </w:rPr>
      </w:pPr>
      <w:r w:rsidRPr="004811E4">
        <w:rPr>
          <w:rFonts w:cs="Simplified Arabic" w:hint="cs"/>
          <w:i/>
          <w:iCs/>
          <w:szCs w:val="22"/>
          <w:rtl/>
        </w:rPr>
        <w:t>ملاحظات:</w:t>
      </w:r>
    </w:p>
    <w:p w:rsidR="004811E4" w:rsidRPr="00676D5B" w:rsidRDefault="004811E4" w:rsidP="005F2FA4">
      <w:pPr>
        <w:pStyle w:val="ListParagraph"/>
        <w:numPr>
          <w:ilvl w:val="0"/>
          <w:numId w:val="11"/>
        </w:numPr>
        <w:tabs>
          <w:tab w:val="left" w:pos="1080"/>
        </w:tabs>
        <w:bidi/>
        <w:spacing w:after="120" w:line="216" w:lineRule="auto"/>
        <w:ind w:left="274" w:firstLine="274"/>
        <w:rPr>
          <w:rFonts w:cs="Simplified Arabic"/>
          <w:szCs w:val="22"/>
        </w:rPr>
      </w:pPr>
      <w:r>
        <w:rPr>
          <w:rFonts w:cs="Simplified Arabic" w:hint="cs"/>
          <w:szCs w:val="22"/>
          <w:rtl/>
        </w:rPr>
        <w:t xml:space="preserve">تستند الموارد التقديرية إلى تكاليف الموظفين الفعلية لعام 2021 </w:t>
      </w:r>
      <w:r w:rsidR="00B86849">
        <w:rPr>
          <w:rFonts w:cs="Simplified Arabic" w:hint="cs"/>
          <w:szCs w:val="22"/>
          <w:rtl/>
        </w:rPr>
        <w:t xml:space="preserve">مع علاوات </w:t>
      </w:r>
      <w:r>
        <w:rPr>
          <w:rFonts w:cs="Simplified Arabic" w:hint="cs"/>
          <w:szCs w:val="22"/>
          <w:rtl/>
        </w:rPr>
        <w:t>بما يتم</w:t>
      </w:r>
      <w:r w:rsidR="00B86849">
        <w:rPr>
          <w:rFonts w:cs="Simplified Arabic" w:hint="cs"/>
          <w:szCs w:val="22"/>
          <w:rtl/>
        </w:rPr>
        <w:t>ا</w:t>
      </w:r>
      <w:r>
        <w:rPr>
          <w:rFonts w:cs="Simplified Arabic" w:hint="cs"/>
          <w:szCs w:val="22"/>
          <w:rtl/>
        </w:rPr>
        <w:t xml:space="preserve">شى مع </w:t>
      </w:r>
      <w:r>
        <w:rPr>
          <w:rFonts w:cs="Simplified Arabic" w:hint="cs"/>
          <w:szCs w:val="22"/>
          <w:rtl/>
          <w:lang w:val="en-US" w:bidi="ar-EG"/>
        </w:rPr>
        <w:t xml:space="preserve">جدول المرتبات في الأمم المتحدة </w:t>
      </w:r>
      <w:r w:rsidR="00676D5B">
        <w:rPr>
          <w:rFonts w:cs="Simplified Arabic" w:hint="cs"/>
          <w:szCs w:val="22"/>
          <w:rtl/>
          <w:lang w:val="en-US" w:bidi="ar-EG"/>
        </w:rPr>
        <w:t>وعلاوات</w:t>
      </w:r>
      <w:r>
        <w:rPr>
          <w:rFonts w:cs="Simplified Arabic" w:hint="cs"/>
          <w:szCs w:val="22"/>
          <w:rtl/>
          <w:lang w:val="en-US" w:bidi="ar-EG"/>
        </w:rPr>
        <w:t xml:space="preserve"> </w:t>
      </w:r>
      <w:r w:rsidR="00676D5B">
        <w:rPr>
          <w:rFonts w:cs="Simplified Arabic" w:hint="cs"/>
          <w:szCs w:val="22"/>
          <w:rtl/>
          <w:lang w:val="en-US" w:bidi="ar-EG"/>
        </w:rPr>
        <w:t>ال</w:t>
      </w:r>
      <w:r>
        <w:rPr>
          <w:rFonts w:cs="Simplified Arabic" w:hint="cs"/>
          <w:szCs w:val="22"/>
          <w:rtl/>
          <w:lang w:val="en-US" w:bidi="ar-EG"/>
        </w:rPr>
        <w:t>موظفين الفنيين وموظفي الخدم</w:t>
      </w:r>
      <w:r w:rsidR="00B86849">
        <w:rPr>
          <w:rFonts w:cs="Simplified Arabic" w:hint="cs"/>
          <w:szCs w:val="22"/>
          <w:rtl/>
          <w:lang w:val="en-US" w:bidi="ar-EG"/>
        </w:rPr>
        <w:t>ات</w:t>
      </w:r>
      <w:r>
        <w:rPr>
          <w:rFonts w:cs="Simplified Arabic" w:hint="cs"/>
          <w:szCs w:val="22"/>
          <w:rtl/>
          <w:lang w:val="en-US" w:bidi="ar-EG"/>
        </w:rPr>
        <w:t xml:space="preserve"> العامة على النحو التالي: </w:t>
      </w:r>
      <w:r w:rsidR="00676D5B">
        <w:rPr>
          <w:rFonts w:cs="Simplified Arabic" w:hint="cs"/>
          <w:szCs w:val="22"/>
          <w:rtl/>
        </w:rPr>
        <w:t xml:space="preserve">نائب الأمين العام: </w:t>
      </w:r>
      <w:r w:rsidR="00676D5B">
        <w:rPr>
          <w:rFonts w:cs="Simplified Arabic"/>
          <w:szCs w:val="22"/>
          <w:lang w:val="en-US"/>
        </w:rPr>
        <w:t>331,000</w:t>
      </w:r>
      <w:r w:rsidR="00676D5B">
        <w:rPr>
          <w:rFonts w:cs="Simplified Arabic" w:hint="cs"/>
          <w:szCs w:val="22"/>
          <w:rtl/>
          <w:lang w:val="en-US" w:bidi="ar-EG"/>
        </w:rPr>
        <w:t xml:space="preserve"> دولارا أمريكيا</w:t>
      </w:r>
      <w:r w:rsidR="00676D5B">
        <w:rPr>
          <w:rFonts w:cs="Simplified Arabic" w:hint="cs"/>
          <w:szCs w:val="22"/>
          <w:rtl/>
          <w:lang w:bidi="ar-EG"/>
        </w:rPr>
        <w:t xml:space="preserve">؛ الدرجة </w:t>
      </w:r>
      <w:r w:rsidR="00676D5B">
        <w:rPr>
          <w:rFonts w:cs="Simplified Arabic"/>
          <w:szCs w:val="22"/>
          <w:lang w:val="en-US" w:bidi="ar-EG"/>
        </w:rPr>
        <w:t>D-2</w:t>
      </w:r>
      <w:r w:rsidR="00676D5B">
        <w:rPr>
          <w:rFonts w:cs="Simplified Arabic" w:hint="cs"/>
          <w:szCs w:val="22"/>
          <w:rtl/>
          <w:lang w:val="en-US" w:bidi="ar-EG"/>
        </w:rPr>
        <w:t>:</w:t>
      </w:r>
      <w:r w:rsidR="00676D5B">
        <w:rPr>
          <w:rFonts w:cs="Simplified Arabic"/>
          <w:szCs w:val="22"/>
          <w:lang w:val="en-US" w:bidi="ar-EG"/>
        </w:rPr>
        <w:t xml:space="preserve">305,000 </w:t>
      </w:r>
      <w:r w:rsidR="00B86849">
        <w:rPr>
          <w:rFonts w:cs="Simplified Arabic" w:hint="cs"/>
          <w:szCs w:val="22"/>
          <w:rtl/>
          <w:lang w:val="en-US" w:bidi="ar-EG"/>
        </w:rPr>
        <w:t xml:space="preserve"> </w:t>
      </w:r>
      <w:r w:rsidR="00676D5B">
        <w:rPr>
          <w:rFonts w:cs="Simplified Arabic" w:hint="cs"/>
          <w:szCs w:val="22"/>
          <w:rtl/>
          <w:lang w:val="en-US" w:bidi="ar-EG"/>
        </w:rPr>
        <w:t>دولارا أميريكيا</w:t>
      </w:r>
      <w:r w:rsidR="00676D5B">
        <w:rPr>
          <w:rFonts w:cs="Simplified Arabic" w:hint="cs"/>
          <w:szCs w:val="22"/>
          <w:rtl/>
        </w:rPr>
        <w:t xml:space="preserve">؛ </w:t>
      </w:r>
      <w:r w:rsidR="00676D5B">
        <w:rPr>
          <w:rFonts w:cs="Simplified Arabic"/>
          <w:szCs w:val="22"/>
          <w:lang w:val="en-US"/>
        </w:rPr>
        <w:t>D-1</w:t>
      </w:r>
      <w:r w:rsidR="00676D5B">
        <w:rPr>
          <w:rFonts w:cs="Simplified Arabic" w:hint="cs"/>
          <w:szCs w:val="22"/>
          <w:rtl/>
          <w:lang w:val="en-US" w:bidi="ar-EG"/>
        </w:rPr>
        <w:t xml:space="preserve">: </w:t>
      </w:r>
      <w:r w:rsidR="00676D5B">
        <w:rPr>
          <w:rFonts w:cs="Simplified Arabic"/>
          <w:szCs w:val="22"/>
          <w:lang w:val="en-US" w:bidi="ar-EG"/>
        </w:rPr>
        <w:t>227,000</w:t>
      </w:r>
      <w:r w:rsidR="00676D5B">
        <w:rPr>
          <w:rFonts w:cs="Simplified Arabic" w:hint="cs"/>
          <w:szCs w:val="22"/>
          <w:rtl/>
          <w:lang w:val="en-US" w:bidi="ar-EG"/>
        </w:rPr>
        <w:t xml:space="preserve"> دولارا أمريكيا؛ </w:t>
      </w:r>
      <w:r w:rsidR="00676D5B">
        <w:rPr>
          <w:rFonts w:cs="Simplified Arabic"/>
          <w:szCs w:val="22"/>
          <w:lang w:val="en-US" w:bidi="ar-EG"/>
        </w:rPr>
        <w:t>P-5</w:t>
      </w:r>
      <w:r w:rsidR="00676D5B">
        <w:rPr>
          <w:rFonts w:cs="Simplified Arabic" w:hint="cs"/>
          <w:szCs w:val="22"/>
          <w:rtl/>
          <w:lang w:val="en-US" w:bidi="ar-EG"/>
        </w:rPr>
        <w:t xml:space="preserve">: </w:t>
      </w:r>
      <w:r w:rsidR="00676D5B">
        <w:rPr>
          <w:rFonts w:cs="Simplified Arabic"/>
          <w:szCs w:val="22"/>
          <w:lang w:val="en-US" w:bidi="ar-EG"/>
        </w:rPr>
        <w:t>233,000</w:t>
      </w:r>
      <w:r w:rsidR="00676D5B">
        <w:rPr>
          <w:rFonts w:cs="Simplified Arabic" w:hint="cs"/>
          <w:szCs w:val="22"/>
          <w:rtl/>
          <w:lang w:val="en-US" w:bidi="ar-EG"/>
        </w:rPr>
        <w:t xml:space="preserve"> دولارا أمريكيا؛ </w:t>
      </w:r>
      <w:r w:rsidR="00676D5B">
        <w:rPr>
          <w:rFonts w:cs="Simplified Arabic"/>
          <w:szCs w:val="22"/>
          <w:lang w:val="en-US" w:bidi="ar-EG"/>
        </w:rPr>
        <w:t>P-4</w:t>
      </w:r>
      <w:r w:rsidR="00676D5B">
        <w:rPr>
          <w:rFonts w:cs="Simplified Arabic" w:hint="cs"/>
          <w:szCs w:val="22"/>
          <w:rtl/>
          <w:lang w:val="en-US" w:bidi="ar-EG"/>
        </w:rPr>
        <w:t xml:space="preserve">: </w:t>
      </w:r>
      <w:r w:rsidR="00676D5B">
        <w:rPr>
          <w:rFonts w:cs="Simplified Arabic"/>
          <w:szCs w:val="22"/>
          <w:lang w:val="en-US" w:bidi="ar-EG"/>
        </w:rPr>
        <w:t>220,000</w:t>
      </w:r>
      <w:r w:rsidR="00676D5B">
        <w:rPr>
          <w:rFonts w:cs="Simplified Arabic" w:hint="cs"/>
          <w:szCs w:val="22"/>
          <w:rtl/>
          <w:lang w:val="en-US" w:bidi="ar-EG"/>
        </w:rPr>
        <w:t xml:space="preserve"> دولارا أمريكيا؛ </w:t>
      </w:r>
      <w:r w:rsidR="00676D5B">
        <w:rPr>
          <w:rFonts w:cs="Simplified Arabic"/>
          <w:szCs w:val="22"/>
          <w:lang w:val="en-US" w:bidi="ar-EG"/>
        </w:rPr>
        <w:t>P-3</w:t>
      </w:r>
      <w:r w:rsidR="00676D5B">
        <w:rPr>
          <w:rFonts w:cs="Simplified Arabic" w:hint="cs"/>
          <w:szCs w:val="22"/>
          <w:rtl/>
          <w:lang w:val="en-US" w:bidi="ar-EG"/>
        </w:rPr>
        <w:t xml:space="preserve">: </w:t>
      </w:r>
      <w:r w:rsidR="00676D5B">
        <w:rPr>
          <w:rFonts w:cs="Simplified Arabic"/>
          <w:szCs w:val="22"/>
          <w:lang w:val="en-US" w:bidi="ar-EG"/>
        </w:rPr>
        <w:t>182,000</w:t>
      </w:r>
      <w:r w:rsidR="00676D5B">
        <w:rPr>
          <w:rFonts w:cs="Simplified Arabic" w:hint="cs"/>
          <w:szCs w:val="22"/>
          <w:rtl/>
          <w:lang w:val="en-US" w:bidi="ar-EG"/>
        </w:rPr>
        <w:t xml:space="preserve"> دولارا أمريكيا؛ </w:t>
      </w:r>
      <w:r w:rsidR="00676D5B">
        <w:rPr>
          <w:rFonts w:cs="Simplified Arabic"/>
          <w:szCs w:val="22"/>
          <w:lang w:val="en-US" w:bidi="ar-EG"/>
        </w:rPr>
        <w:t>P-2</w:t>
      </w:r>
      <w:r w:rsidR="00676D5B">
        <w:rPr>
          <w:rFonts w:cs="Simplified Arabic" w:hint="cs"/>
          <w:szCs w:val="22"/>
          <w:rtl/>
          <w:lang w:val="en-US" w:bidi="ar-EG"/>
        </w:rPr>
        <w:t xml:space="preserve">: </w:t>
      </w:r>
      <w:r w:rsidR="00676D5B">
        <w:rPr>
          <w:rFonts w:cs="Simplified Arabic"/>
          <w:szCs w:val="22"/>
          <w:lang w:val="en-US" w:bidi="ar-EG"/>
        </w:rPr>
        <w:t>141,000</w:t>
      </w:r>
      <w:r w:rsidR="00676D5B">
        <w:rPr>
          <w:rFonts w:cs="Simplified Arabic" w:hint="cs"/>
          <w:szCs w:val="22"/>
          <w:rtl/>
          <w:lang w:val="en-US" w:bidi="ar-EG"/>
        </w:rPr>
        <w:t xml:space="preserve"> دولارا أمريكيا؛ الخدمات العامة: </w:t>
      </w:r>
      <w:r w:rsidR="00676D5B">
        <w:rPr>
          <w:rFonts w:cs="Simplified Arabic"/>
          <w:szCs w:val="22"/>
          <w:lang w:val="en-US" w:bidi="ar-EG"/>
        </w:rPr>
        <w:t>77,000</w:t>
      </w:r>
      <w:r w:rsidR="00676D5B">
        <w:rPr>
          <w:rFonts w:cs="Simplified Arabic" w:hint="cs"/>
          <w:szCs w:val="22"/>
          <w:rtl/>
          <w:lang w:val="en-US" w:bidi="ar-EG"/>
        </w:rPr>
        <w:t xml:space="preserve"> دولارا أمريكيا.</w:t>
      </w:r>
    </w:p>
    <w:p w:rsidR="00676D5B" w:rsidRPr="004811E4" w:rsidRDefault="00676D5B" w:rsidP="005F2FA4">
      <w:pPr>
        <w:pStyle w:val="ListParagraph"/>
        <w:numPr>
          <w:ilvl w:val="0"/>
          <w:numId w:val="11"/>
        </w:numPr>
        <w:tabs>
          <w:tab w:val="left" w:pos="1080"/>
        </w:tabs>
        <w:bidi/>
        <w:spacing w:after="120" w:line="216" w:lineRule="auto"/>
        <w:ind w:left="274" w:firstLine="274"/>
        <w:rPr>
          <w:rFonts w:cs="Simplified Arabic"/>
          <w:szCs w:val="22"/>
          <w:rtl/>
        </w:rPr>
      </w:pPr>
      <w:r>
        <w:rPr>
          <w:rFonts w:cs="Simplified Arabic" w:hint="cs"/>
          <w:szCs w:val="22"/>
          <w:rtl/>
          <w:lang w:bidi="ar-EG"/>
        </w:rPr>
        <w:t>جددت الأمانة اتفاق المنحة مع البلد المضيف (حكومة كندا ومقاطعة كيبيك) للإيجار والتكاليف ذات الصلة لمكتب المقر في مونتريال. ويغطي الاتفاق الفترة من 1 أكتوبر/تشرين الأول 2019 إلى 30 سبتمبر/أيلول 2029، الذي يطابق فترة اتفاق الإي</w:t>
      </w:r>
      <w:r w:rsidR="00B86849">
        <w:rPr>
          <w:rFonts w:cs="Simplified Arabic" w:hint="cs"/>
          <w:szCs w:val="22"/>
          <w:rtl/>
          <w:lang w:bidi="ar-EG"/>
        </w:rPr>
        <w:t>جار الح</w:t>
      </w:r>
      <w:r w:rsidR="009112CE">
        <w:rPr>
          <w:rFonts w:cs="Simplified Arabic" w:hint="cs"/>
          <w:szCs w:val="22"/>
          <w:rtl/>
          <w:lang w:bidi="ar-EG"/>
        </w:rPr>
        <w:t>الي الذي وقعت عليه الأم</w:t>
      </w:r>
      <w:r>
        <w:rPr>
          <w:rFonts w:cs="Simplified Arabic" w:hint="cs"/>
          <w:szCs w:val="22"/>
          <w:rtl/>
          <w:lang w:bidi="ar-EG"/>
        </w:rPr>
        <w:t xml:space="preserve">انة. ويقدر الإيجار والتكاليف ذات الصلة لعام 2022 بمبلغ </w:t>
      </w:r>
      <w:r>
        <w:rPr>
          <w:rFonts w:cs="Simplified Arabic"/>
          <w:szCs w:val="22"/>
          <w:lang w:val="en-US" w:bidi="ar-EG"/>
        </w:rPr>
        <w:t>2,092,229</w:t>
      </w:r>
      <w:r>
        <w:rPr>
          <w:rFonts w:cs="Simplified Arabic" w:hint="cs"/>
          <w:szCs w:val="22"/>
          <w:rtl/>
          <w:lang w:val="en-US" w:bidi="ar-EG"/>
        </w:rPr>
        <w:t xml:space="preserve"> دولار كندي. و</w:t>
      </w:r>
      <w:r w:rsidR="0037507E">
        <w:rPr>
          <w:rFonts w:cs="Simplified Arabic" w:hint="cs"/>
          <w:szCs w:val="22"/>
          <w:rtl/>
          <w:lang w:val="en-US" w:bidi="ar-EG"/>
        </w:rPr>
        <w:t xml:space="preserve">يبلغ معدل الصرف المستخدم لتحويل المساهمة بالدولار الكندي من البلد المضيف </w:t>
      </w:r>
      <w:r w:rsidR="0037507E">
        <w:rPr>
          <w:rFonts w:cs="Simplified Arabic"/>
          <w:szCs w:val="22"/>
          <w:lang w:val="en-US" w:bidi="ar-EG"/>
        </w:rPr>
        <w:t>1.25</w:t>
      </w:r>
      <w:r w:rsidR="0037507E">
        <w:rPr>
          <w:rFonts w:cs="Simplified Arabic" w:hint="cs"/>
          <w:szCs w:val="22"/>
          <w:rtl/>
          <w:lang w:val="en-US" w:bidi="ar-EG"/>
        </w:rPr>
        <w:t xml:space="preserve"> دولار كندي: 1.00 دولار أمريكي.</w:t>
      </w:r>
    </w:p>
    <w:p w:rsidR="00B4018C" w:rsidRPr="0037507E" w:rsidRDefault="0037507E" w:rsidP="00B86849">
      <w:pPr>
        <w:pStyle w:val="ListParagraph"/>
        <w:bidi/>
        <w:spacing w:line="204" w:lineRule="auto"/>
        <w:ind w:left="0" w:firstLine="806"/>
        <w:rPr>
          <w:rFonts w:cs="Simplified Arabic"/>
          <w:b/>
          <w:bCs/>
          <w:rtl/>
        </w:rPr>
      </w:pPr>
      <w:r w:rsidRPr="0037507E">
        <w:rPr>
          <w:rFonts w:cs="Simplified Arabic" w:hint="cs"/>
          <w:b/>
          <w:bCs/>
          <w:rtl/>
        </w:rPr>
        <w:t>الجدول 5ب</w:t>
      </w:r>
    </w:p>
    <w:p w:rsidR="0037507E" w:rsidRDefault="0037507E" w:rsidP="00B86849">
      <w:pPr>
        <w:pStyle w:val="ListParagraph"/>
        <w:bidi/>
        <w:spacing w:line="204" w:lineRule="auto"/>
        <w:ind w:left="0" w:firstLine="806"/>
        <w:rPr>
          <w:rFonts w:cs="Simplified Arabic"/>
          <w:rtl/>
        </w:rPr>
      </w:pPr>
      <w:r w:rsidRPr="0037507E">
        <w:rPr>
          <w:rFonts w:cs="Simplified Arabic" w:hint="cs"/>
          <w:b/>
          <w:bCs/>
          <w:rtl/>
        </w:rPr>
        <w:t xml:space="preserve">المتطلبات من الموارد حسب </w:t>
      </w:r>
      <w:r>
        <w:rPr>
          <w:rFonts w:cs="Simplified Arabic" w:hint="cs"/>
          <w:b/>
          <w:bCs/>
          <w:rtl/>
        </w:rPr>
        <w:t>الشعبة</w:t>
      </w:r>
      <w:r w:rsidR="00B86849">
        <w:rPr>
          <w:rFonts w:cs="Simplified Arabic" w:hint="cs"/>
          <w:b/>
          <w:bCs/>
          <w:rtl/>
        </w:rPr>
        <w:t xml:space="preserve"> في الميزانيات الأسا</w:t>
      </w:r>
      <w:r w:rsidRPr="0037507E">
        <w:rPr>
          <w:rFonts w:cs="Simplified Arabic" w:hint="cs"/>
          <w:b/>
          <w:bCs/>
          <w:rtl/>
        </w:rPr>
        <w:t>سية المتكاملة لعام 2022</w:t>
      </w:r>
    </w:p>
    <w:p w:rsidR="0037507E" w:rsidRPr="0037507E" w:rsidRDefault="0037507E" w:rsidP="00B86849">
      <w:pPr>
        <w:pStyle w:val="ListParagraph"/>
        <w:bidi/>
        <w:spacing w:line="204" w:lineRule="auto"/>
        <w:ind w:left="0" w:firstLine="806"/>
        <w:rPr>
          <w:rFonts w:cs="Simplified Arabic"/>
          <w:i/>
          <w:iCs/>
          <w:rtl/>
        </w:rPr>
      </w:pPr>
      <w:r w:rsidRPr="0037507E">
        <w:rPr>
          <w:rFonts w:cs="Simplified Arabic" w:hint="cs"/>
          <w:i/>
          <w:iCs/>
          <w:rtl/>
        </w:rPr>
        <w:t xml:space="preserve">(بآلاف </w:t>
      </w:r>
      <w:r w:rsidR="004C7AB6">
        <w:rPr>
          <w:rFonts w:cs="Simplified Arabic" w:hint="cs"/>
          <w:i/>
          <w:iCs/>
          <w:rtl/>
          <w:lang w:bidi="ar-EG"/>
        </w:rPr>
        <w:t>دولارات الولايات المتحدة</w:t>
      </w:r>
      <w:r w:rsidRPr="0037507E">
        <w:rPr>
          <w:rFonts w:cs="Simplified Arabic" w:hint="cs"/>
          <w:i/>
          <w:iCs/>
          <w:rtl/>
        </w:rPr>
        <w:t>)</w:t>
      </w:r>
    </w:p>
    <w:tbl>
      <w:tblPr>
        <w:bidiVisual/>
        <w:tblW w:w="7840" w:type="dxa"/>
        <w:jc w:val="center"/>
        <w:tblLook w:val="04A0"/>
      </w:tblPr>
      <w:tblGrid>
        <w:gridCol w:w="4520"/>
        <w:gridCol w:w="1600"/>
        <w:gridCol w:w="1720"/>
      </w:tblGrid>
      <w:tr w:rsidR="0037507E" w:rsidRPr="0071490F" w:rsidTr="00B255FA">
        <w:trPr>
          <w:jc w:val="center"/>
        </w:trPr>
        <w:tc>
          <w:tcPr>
            <w:tcW w:w="4520" w:type="dxa"/>
            <w:tcBorders>
              <w:top w:val="single" w:sz="12" w:space="0" w:color="auto"/>
              <w:left w:val="nil"/>
              <w:bottom w:val="single" w:sz="8" w:space="0" w:color="auto"/>
              <w:right w:val="nil"/>
            </w:tcBorders>
            <w:shd w:val="clear" w:color="auto" w:fill="auto"/>
            <w:vAlign w:val="center"/>
            <w:hideMark/>
          </w:tcPr>
          <w:p w:rsidR="0037507E" w:rsidRPr="00D858D3" w:rsidRDefault="0037507E" w:rsidP="00B86849">
            <w:pPr>
              <w:spacing w:line="206" w:lineRule="auto"/>
              <w:rPr>
                <w:i/>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rsidR="0037507E" w:rsidRPr="00D858D3" w:rsidRDefault="0037507E" w:rsidP="00B86849">
            <w:pPr>
              <w:keepNext/>
              <w:keepLines/>
              <w:suppressLineNumbers/>
              <w:suppressAutoHyphens/>
              <w:spacing w:line="206" w:lineRule="auto"/>
              <w:jc w:val="center"/>
              <w:rPr>
                <w:i/>
                <w:color w:val="000000" w:themeColor="text1"/>
                <w:kern w:val="22"/>
                <w:szCs w:val="22"/>
              </w:rPr>
            </w:pPr>
            <w:r w:rsidRPr="00D858D3">
              <w:rPr>
                <w:i/>
                <w:color w:val="000000" w:themeColor="text1"/>
                <w:kern w:val="22"/>
                <w:szCs w:val="22"/>
              </w:rPr>
              <w:t>2021</w:t>
            </w:r>
          </w:p>
        </w:tc>
        <w:tc>
          <w:tcPr>
            <w:tcW w:w="1720" w:type="dxa"/>
            <w:tcBorders>
              <w:top w:val="single" w:sz="12" w:space="0" w:color="auto"/>
              <w:left w:val="nil"/>
            </w:tcBorders>
            <w:shd w:val="clear" w:color="auto" w:fill="auto"/>
            <w:vAlign w:val="center"/>
            <w:hideMark/>
          </w:tcPr>
          <w:p w:rsidR="0037507E" w:rsidRPr="00D858D3" w:rsidRDefault="0037507E" w:rsidP="00B86849">
            <w:pPr>
              <w:keepNext/>
              <w:keepLines/>
              <w:suppressLineNumbers/>
              <w:suppressAutoHyphens/>
              <w:spacing w:line="206" w:lineRule="auto"/>
              <w:jc w:val="center"/>
              <w:rPr>
                <w:i/>
                <w:color w:val="000000" w:themeColor="text1"/>
                <w:kern w:val="22"/>
                <w:szCs w:val="22"/>
              </w:rPr>
            </w:pPr>
            <w:r w:rsidRPr="00D858D3">
              <w:rPr>
                <w:i/>
                <w:color w:val="000000" w:themeColor="text1"/>
                <w:kern w:val="22"/>
                <w:szCs w:val="22"/>
              </w:rPr>
              <w:t>2022</w:t>
            </w:r>
          </w:p>
        </w:tc>
      </w:tr>
      <w:tr w:rsidR="0037507E" w:rsidRPr="0071490F" w:rsidTr="00B255FA">
        <w:trPr>
          <w:jc w:val="center"/>
        </w:trPr>
        <w:tc>
          <w:tcPr>
            <w:tcW w:w="4520" w:type="dxa"/>
            <w:tcBorders>
              <w:top w:val="single" w:sz="8" w:space="0" w:color="auto"/>
              <w:left w:val="nil"/>
              <w:bottom w:val="nil"/>
              <w:right w:val="nil"/>
            </w:tcBorders>
            <w:shd w:val="clear" w:color="auto" w:fill="auto"/>
            <w:hideMark/>
          </w:tcPr>
          <w:p w:rsidR="0037507E" w:rsidRPr="00D858D3" w:rsidRDefault="0037507E" w:rsidP="00B86849">
            <w:pPr>
              <w:spacing w:line="206" w:lineRule="auto"/>
              <w:jc w:val="left"/>
              <w:rPr>
                <w:bCs/>
                <w:color w:val="000000" w:themeColor="text1"/>
                <w:kern w:val="22"/>
                <w:szCs w:val="22"/>
              </w:rPr>
            </w:pPr>
            <w:r w:rsidRPr="00D858D3">
              <w:rPr>
                <w:rFonts w:hint="cs"/>
                <w:bCs/>
                <w:color w:val="000000" w:themeColor="text1"/>
                <w:kern w:val="22"/>
                <w:szCs w:val="22"/>
                <w:rtl/>
              </w:rPr>
              <w:t>أولا.  البرامج</w:t>
            </w:r>
          </w:p>
        </w:tc>
        <w:tc>
          <w:tcPr>
            <w:tcW w:w="1600" w:type="dxa"/>
            <w:tcBorders>
              <w:top w:val="single" w:sz="8" w:space="0" w:color="auto"/>
              <w:left w:val="nil"/>
              <w:bottom w:val="nil"/>
              <w:right w:val="nil"/>
            </w:tcBorders>
            <w:shd w:val="clear" w:color="auto" w:fill="auto"/>
            <w:vAlign w:val="center"/>
            <w:hideMark/>
          </w:tcPr>
          <w:p w:rsidR="0037507E" w:rsidRPr="00D858D3" w:rsidRDefault="0037507E" w:rsidP="00B86849">
            <w:pPr>
              <w:keepNext/>
              <w:keepLines/>
              <w:suppressLineNumbers/>
              <w:suppressAutoHyphens/>
              <w:spacing w:line="206" w:lineRule="auto"/>
              <w:jc w:val="right"/>
              <w:rPr>
                <w:color w:val="000000" w:themeColor="text1"/>
                <w:kern w:val="22"/>
                <w:szCs w:val="22"/>
              </w:rPr>
            </w:pPr>
          </w:p>
        </w:tc>
        <w:tc>
          <w:tcPr>
            <w:tcW w:w="1720" w:type="dxa"/>
            <w:tcBorders>
              <w:top w:val="single" w:sz="8" w:space="0" w:color="auto"/>
              <w:left w:val="nil"/>
              <w:bottom w:val="nil"/>
              <w:right w:val="nil"/>
            </w:tcBorders>
            <w:shd w:val="clear" w:color="auto" w:fill="auto"/>
            <w:vAlign w:val="center"/>
            <w:hideMark/>
          </w:tcPr>
          <w:p w:rsidR="0037507E" w:rsidRPr="00D858D3" w:rsidRDefault="0037507E" w:rsidP="00B86849">
            <w:pPr>
              <w:keepNext/>
              <w:keepLines/>
              <w:suppressLineNumbers/>
              <w:suppressAutoHyphens/>
              <w:spacing w:line="206" w:lineRule="auto"/>
              <w:jc w:val="right"/>
              <w:rPr>
                <w:color w:val="000000" w:themeColor="text1"/>
                <w:kern w:val="22"/>
                <w:szCs w:val="22"/>
              </w:rPr>
            </w:pPr>
          </w:p>
        </w:tc>
      </w:tr>
      <w:tr w:rsidR="0037507E" w:rsidRPr="0071490F" w:rsidTr="00B255FA">
        <w:trPr>
          <w:trHeight w:val="288"/>
          <w:jc w:val="center"/>
        </w:trPr>
        <w:tc>
          <w:tcPr>
            <w:tcW w:w="4520" w:type="dxa"/>
            <w:tcBorders>
              <w:top w:val="nil"/>
              <w:left w:val="nil"/>
              <w:bottom w:val="nil"/>
              <w:right w:val="nil"/>
            </w:tcBorders>
            <w:shd w:val="clear" w:color="auto" w:fill="auto"/>
            <w:hideMark/>
          </w:tcPr>
          <w:p w:rsidR="0037507E" w:rsidRPr="00D858D3" w:rsidRDefault="0037507E" w:rsidP="00B86849">
            <w:pPr>
              <w:spacing w:line="206" w:lineRule="auto"/>
              <w:ind w:firstLine="262"/>
              <w:jc w:val="left"/>
              <w:rPr>
                <w:color w:val="000000" w:themeColor="text1"/>
                <w:kern w:val="22"/>
                <w:szCs w:val="22"/>
              </w:rPr>
            </w:pPr>
            <w:r w:rsidRPr="00D858D3">
              <w:rPr>
                <w:rFonts w:hint="cs"/>
                <w:color w:val="000000" w:themeColor="text1"/>
                <w:kern w:val="22"/>
                <w:szCs w:val="22"/>
                <w:rtl/>
              </w:rPr>
              <w:t>مكتب الأمينة التنفيذية</w:t>
            </w:r>
          </w:p>
        </w:tc>
        <w:tc>
          <w:tcPr>
            <w:tcW w:w="160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2,404.4</w:t>
            </w:r>
          </w:p>
        </w:tc>
        <w:tc>
          <w:tcPr>
            <w:tcW w:w="172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2,816.5</w:t>
            </w:r>
          </w:p>
        </w:tc>
      </w:tr>
      <w:tr w:rsidR="0037507E" w:rsidRPr="0071490F" w:rsidTr="00B255FA">
        <w:trPr>
          <w:trHeight w:val="288"/>
          <w:jc w:val="center"/>
        </w:trPr>
        <w:tc>
          <w:tcPr>
            <w:tcW w:w="4520" w:type="dxa"/>
            <w:tcBorders>
              <w:top w:val="nil"/>
              <w:left w:val="nil"/>
              <w:bottom w:val="nil"/>
              <w:right w:val="nil"/>
            </w:tcBorders>
            <w:shd w:val="clear" w:color="auto" w:fill="auto"/>
            <w:hideMark/>
          </w:tcPr>
          <w:p w:rsidR="0037507E" w:rsidRPr="00D858D3" w:rsidRDefault="0037507E" w:rsidP="00B86849">
            <w:pPr>
              <w:spacing w:line="206" w:lineRule="auto"/>
              <w:ind w:firstLine="262"/>
              <w:jc w:val="left"/>
              <w:rPr>
                <w:color w:val="000000" w:themeColor="text1"/>
                <w:kern w:val="22"/>
                <w:szCs w:val="22"/>
              </w:rPr>
            </w:pPr>
            <w:r w:rsidRPr="00D858D3">
              <w:rPr>
                <w:rFonts w:hint="cs"/>
                <w:color w:val="000000" w:themeColor="text1"/>
                <w:kern w:val="22"/>
                <w:szCs w:val="22"/>
                <w:rtl/>
              </w:rPr>
              <w:t>بروتوكولي ناغويا وقرطاجنة</w:t>
            </w:r>
          </w:p>
        </w:tc>
        <w:tc>
          <w:tcPr>
            <w:tcW w:w="160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2,283.4</w:t>
            </w:r>
          </w:p>
        </w:tc>
        <w:tc>
          <w:tcPr>
            <w:tcW w:w="172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2,336.5</w:t>
            </w:r>
          </w:p>
        </w:tc>
      </w:tr>
      <w:tr w:rsidR="0037507E" w:rsidRPr="0071490F" w:rsidTr="00B255FA">
        <w:trPr>
          <w:trHeight w:val="288"/>
          <w:jc w:val="center"/>
        </w:trPr>
        <w:tc>
          <w:tcPr>
            <w:tcW w:w="4520" w:type="dxa"/>
            <w:tcBorders>
              <w:top w:val="nil"/>
              <w:left w:val="nil"/>
              <w:bottom w:val="nil"/>
              <w:right w:val="nil"/>
            </w:tcBorders>
            <w:shd w:val="clear" w:color="auto" w:fill="auto"/>
            <w:hideMark/>
          </w:tcPr>
          <w:p w:rsidR="0037507E" w:rsidRPr="00D858D3" w:rsidRDefault="0037507E" w:rsidP="00B86849">
            <w:pPr>
              <w:spacing w:line="206" w:lineRule="auto"/>
              <w:ind w:firstLine="262"/>
              <w:jc w:val="left"/>
              <w:rPr>
                <w:color w:val="000000" w:themeColor="text1"/>
                <w:kern w:val="22"/>
                <w:szCs w:val="22"/>
              </w:rPr>
            </w:pPr>
            <w:r w:rsidRPr="00D858D3">
              <w:rPr>
                <w:rFonts w:hint="cs"/>
                <w:color w:val="000000" w:themeColor="text1"/>
                <w:kern w:val="22"/>
                <w:szCs w:val="22"/>
                <w:rtl/>
              </w:rPr>
              <w:t>شعبة العلوم، والمجتمع والمستقبل المستدام</w:t>
            </w:r>
          </w:p>
        </w:tc>
        <w:tc>
          <w:tcPr>
            <w:tcW w:w="160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3,316.75</w:t>
            </w:r>
          </w:p>
        </w:tc>
        <w:tc>
          <w:tcPr>
            <w:tcW w:w="172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3,714.0</w:t>
            </w:r>
          </w:p>
        </w:tc>
      </w:tr>
      <w:tr w:rsidR="0037507E" w:rsidRPr="0071490F" w:rsidTr="00B255FA">
        <w:trPr>
          <w:trHeight w:val="300"/>
          <w:jc w:val="center"/>
        </w:trPr>
        <w:tc>
          <w:tcPr>
            <w:tcW w:w="4520" w:type="dxa"/>
            <w:tcBorders>
              <w:top w:val="nil"/>
              <w:left w:val="nil"/>
              <w:bottom w:val="single" w:sz="8" w:space="0" w:color="auto"/>
              <w:right w:val="nil"/>
            </w:tcBorders>
            <w:shd w:val="clear" w:color="auto" w:fill="auto"/>
            <w:hideMark/>
          </w:tcPr>
          <w:p w:rsidR="0037507E" w:rsidRPr="00D858D3" w:rsidRDefault="0037507E" w:rsidP="00B86849">
            <w:pPr>
              <w:spacing w:line="206" w:lineRule="auto"/>
              <w:ind w:firstLine="262"/>
              <w:jc w:val="left"/>
              <w:rPr>
                <w:color w:val="000000" w:themeColor="text1"/>
                <w:kern w:val="22"/>
                <w:szCs w:val="22"/>
              </w:rPr>
            </w:pPr>
            <w:r w:rsidRPr="00D858D3">
              <w:rPr>
                <w:rFonts w:hint="cs"/>
                <w:color w:val="000000" w:themeColor="text1"/>
                <w:kern w:val="22"/>
                <w:szCs w:val="22"/>
                <w:rtl/>
              </w:rPr>
              <w:t>شعبة دعم التنفيذ</w:t>
            </w:r>
          </w:p>
        </w:tc>
        <w:tc>
          <w:tcPr>
            <w:tcW w:w="160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4,262.15</w:t>
            </w:r>
          </w:p>
        </w:tc>
        <w:tc>
          <w:tcPr>
            <w:tcW w:w="172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4,397.25</w:t>
            </w:r>
          </w:p>
        </w:tc>
      </w:tr>
      <w:tr w:rsidR="0037507E" w:rsidRPr="0071490F" w:rsidTr="00B255FA">
        <w:trPr>
          <w:trHeight w:val="300"/>
          <w:jc w:val="center"/>
        </w:trPr>
        <w:tc>
          <w:tcPr>
            <w:tcW w:w="4520" w:type="dxa"/>
            <w:tcBorders>
              <w:top w:val="nil"/>
              <w:left w:val="nil"/>
              <w:bottom w:val="single" w:sz="8" w:space="0" w:color="auto"/>
              <w:right w:val="nil"/>
            </w:tcBorders>
            <w:shd w:val="clear" w:color="auto" w:fill="auto"/>
            <w:hideMark/>
          </w:tcPr>
          <w:p w:rsidR="0037507E" w:rsidRPr="00D858D3" w:rsidRDefault="0037507E" w:rsidP="00B86849">
            <w:pPr>
              <w:spacing w:line="206" w:lineRule="auto"/>
              <w:jc w:val="left"/>
              <w:rPr>
                <w:bCs/>
                <w:color w:val="000000" w:themeColor="text1"/>
                <w:kern w:val="22"/>
                <w:szCs w:val="22"/>
                <w:lang w:bidi="ar-EG"/>
              </w:rPr>
            </w:pPr>
            <w:r w:rsidRPr="00D858D3">
              <w:rPr>
                <w:rFonts w:hint="cs"/>
                <w:bCs/>
                <w:color w:val="000000" w:themeColor="text1"/>
                <w:kern w:val="22"/>
                <w:szCs w:val="22"/>
                <w:rtl/>
                <w:lang w:bidi="ar-EG"/>
              </w:rPr>
              <w:t>ثانيا.  الإدارة، والمالية وخدمات المؤتمرات</w:t>
            </w:r>
          </w:p>
        </w:tc>
        <w:tc>
          <w:tcPr>
            <w:tcW w:w="160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2,921.7</w:t>
            </w:r>
          </w:p>
        </w:tc>
        <w:tc>
          <w:tcPr>
            <w:tcW w:w="172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3,127.75</w:t>
            </w:r>
          </w:p>
        </w:tc>
      </w:tr>
      <w:tr w:rsidR="0037507E" w:rsidRPr="0071490F" w:rsidTr="00B255FA">
        <w:trPr>
          <w:trHeight w:val="300"/>
          <w:jc w:val="center"/>
        </w:trPr>
        <w:tc>
          <w:tcPr>
            <w:tcW w:w="4520" w:type="dxa"/>
            <w:tcBorders>
              <w:top w:val="nil"/>
              <w:left w:val="nil"/>
              <w:bottom w:val="single" w:sz="12" w:space="0" w:color="auto"/>
              <w:right w:val="nil"/>
            </w:tcBorders>
            <w:shd w:val="clear" w:color="auto" w:fill="auto"/>
            <w:hideMark/>
          </w:tcPr>
          <w:p w:rsidR="0037507E" w:rsidRPr="00D858D3" w:rsidRDefault="0037507E" w:rsidP="00B86849">
            <w:pPr>
              <w:spacing w:line="206" w:lineRule="auto"/>
              <w:jc w:val="left"/>
              <w:rPr>
                <w:bCs/>
                <w:color w:val="000000" w:themeColor="text1"/>
                <w:kern w:val="22"/>
                <w:szCs w:val="22"/>
              </w:rPr>
            </w:pPr>
            <w:r w:rsidRPr="00D858D3">
              <w:rPr>
                <w:rFonts w:hint="cs"/>
                <w:bCs/>
                <w:color w:val="000000" w:themeColor="text1"/>
                <w:kern w:val="22"/>
                <w:szCs w:val="22"/>
                <w:rtl/>
              </w:rPr>
              <w:t>المجموع الفرعي</w:t>
            </w:r>
          </w:p>
        </w:tc>
        <w:tc>
          <w:tcPr>
            <w:tcW w:w="1600" w:type="dxa"/>
            <w:tcBorders>
              <w:top w:val="nil"/>
              <w:left w:val="nil"/>
              <w:bottom w:val="single" w:sz="12" w:space="0" w:color="auto"/>
              <w:right w:val="nil"/>
            </w:tcBorders>
            <w:shd w:val="clear" w:color="auto" w:fill="auto"/>
            <w:hideMark/>
          </w:tcPr>
          <w:p w:rsidR="0037507E" w:rsidRPr="00D858D3" w:rsidRDefault="0037507E" w:rsidP="00B86849">
            <w:pPr>
              <w:spacing w:before="60" w:line="206" w:lineRule="auto"/>
              <w:ind w:right="187" w:firstLine="282"/>
              <w:jc w:val="left"/>
              <w:rPr>
                <w:b/>
                <w:color w:val="000000" w:themeColor="text1"/>
                <w:kern w:val="22"/>
                <w:szCs w:val="22"/>
              </w:rPr>
            </w:pPr>
            <w:r w:rsidRPr="00D858D3">
              <w:rPr>
                <w:b/>
                <w:color w:val="000000" w:themeColor="text1"/>
                <w:kern w:val="22"/>
                <w:szCs w:val="22"/>
              </w:rPr>
              <w:t>15,188.4</w:t>
            </w:r>
          </w:p>
        </w:tc>
        <w:tc>
          <w:tcPr>
            <w:tcW w:w="1720" w:type="dxa"/>
            <w:tcBorders>
              <w:top w:val="nil"/>
              <w:left w:val="nil"/>
              <w:bottom w:val="single" w:sz="12" w:space="0" w:color="auto"/>
              <w:right w:val="nil"/>
            </w:tcBorders>
            <w:shd w:val="clear" w:color="auto" w:fill="auto"/>
            <w:hideMark/>
          </w:tcPr>
          <w:p w:rsidR="0037507E" w:rsidRPr="00D858D3" w:rsidRDefault="0037507E" w:rsidP="00B86849">
            <w:pPr>
              <w:spacing w:before="60" w:line="206" w:lineRule="auto"/>
              <w:ind w:right="187" w:firstLine="282"/>
              <w:jc w:val="left"/>
              <w:rPr>
                <w:b/>
                <w:color w:val="000000" w:themeColor="text1"/>
                <w:kern w:val="22"/>
                <w:szCs w:val="22"/>
              </w:rPr>
            </w:pPr>
            <w:r w:rsidRPr="00D858D3">
              <w:rPr>
                <w:b/>
                <w:color w:val="000000" w:themeColor="text1"/>
                <w:kern w:val="22"/>
                <w:szCs w:val="22"/>
              </w:rPr>
              <w:t>16,391.82</w:t>
            </w:r>
          </w:p>
        </w:tc>
      </w:tr>
      <w:tr w:rsidR="0037507E" w:rsidRPr="0071490F" w:rsidTr="00B255FA">
        <w:trPr>
          <w:trHeight w:val="300"/>
          <w:jc w:val="center"/>
        </w:trPr>
        <w:tc>
          <w:tcPr>
            <w:tcW w:w="4520" w:type="dxa"/>
            <w:tcBorders>
              <w:top w:val="nil"/>
              <w:left w:val="nil"/>
              <w:bottom w:val="nil"/>
              <w:right w:val="nil"/>
            </w:tcBorders>
            <w:shd w:val="clear" w:color="auto" w:fill="auto"/>
            <w:hideMark/>
          </w:tcPr>
          <w:p w:rsidR="0037507E" w:rsidRPr="00D858D3" w:rsidRDefault="0037507E" w:rsidP="00B86849">
            <w:pPr>
              <w:spacing w:line="206" w:lineRule="auto"/>
              <w:jc w:val="left"/>
              <w:rPr>
                <w:color w:val="000000" w:themeColor="text1"/>
                <w:kern w:val="22"/>
                <w:szCs w:val="22"/>
              </w:rPr>
            </w:pPr>
            <w:r w:rsidRPr="00D858D3">
              <w:rPr>
                <w:rFonts w:hint="cs"/>
                <w:color w:val="000000" w:themeColor="text1"/>
                <w:kern w:val="22"/>
                <w:szCs w:val="22"/>
                <w:rtl/>
              </w:rPr>
              <w:t>تكاليف دعم البرنامج</w:t>
            </w:r>
          </w:p>
        </w:tc>
        <w:tc>
          <w:tcPr>
            <w:tcW w:w="1600" w:type="dxa"/>
            <w:tcBorders>
              <w:top w:val="nil"/>
              <w:left w:val="nil"/>
              <w:bottom w:val="nil"/>
              <w:right w:val="nil"/>
            </w:tcBorders>
            <w:shd w:val="clear" w:color="auto" w:fill="auto"/>
            <w:noWrap/>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1,974.49</w:t>
            </w:r>
          </w:p>
        </w:tc>
        <w:tc>
          <w:tcPr>
            <w:tcW w:w="1720" w:type="dxa"/>
            <w:tcBorders>
              <w:top w:val="nil"/>
              <w:left w:val="nil"/>
              <w:bottom w:val="nil"/>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2,130.94</w:t>
            </w:r>
          </w:p>
        </w:tc>
      </w:tr>
      <w:tr w:rsidR="0037507E" w:rsidRPr="0071490F" w:rsidTr="00B255FA">
        <w:trPr>
          <w:trHeight w:val="300"/>
          <w:jc w:val="center"/>
        </w:trPr>
        <w:tc>
          <w:tcPr>
            <w:tcW w:w="4520" w:type="dxa"/>
            <w:tcBorders>
              <w:top w:val="nil"/>
              <w:left w:val="nil"/>
              <w:bottom w:val="single" w:sz="8" w:space="0" w:color="auto"/>
              <w:right w:val="nil"/>
            </w:tcBorders>
            <w:shd w:val="clear" w:color="auto" w:fill="auto"/>
            <w:hideMark/>
          </w:tcPr>
          <w:p w:rsidR="0037507E" w:rsidRPr="00D858D3" w:rsidRDefault="0037507E" w:rsidP="00B86849">
            <w:pPr>
              <w:spacing w:line="206" w:lineRule="auto"/>
              <w:jc w:val="left"/>
              <w:rPr>
                <w:bCs/>
                <w:color w:val="000000" w:themeColor="text1"/>
                <w:kern w:val="22"/>
                <w:szCs w:val="22"/>
              </w:rPr>
            </w:pPr>
            <w:r w:rsidRPr="00D858D3">
              <w:rPr>
                <w:rFonts w:hint="cs"/>
                <w:bCs/>
                <w:color w:val="000000" w:themeColor="text1"/>
                <w:kern w:val="22"/>
                <w:szCs w:val="22"/>
                <w:rtl/>
              </w:rPr>
              <w:t>ثالثا. احتياطي رأس المال العامل</w:t>
            </w:r>
          </w:p>
        </w:tc>
        <w:tc>
          <w:tcPr>
            <w:tcW w:w="1600" w:type="dxa"/>
            <w:tcBorders>
              <w:top w:val="nil"/>
              <w:left w:val="nil"/>
              <w:bottom w:val="single" w:sz="8" w:space="0" w:color="auto"/>
              <w:right w:val="nil"/>
            </w:tcBorders>
            <w:shd w:val="clear" w:color="auto" w:fill="auto"/>
            <w:noWrap/>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(390.27)</w:t>
            </w:r>
          </w:p>
        </w:tc>
        <w:tc>
          <w:tcPr>
            <w:tcW w:w="172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color w:val="000000" w:themeColor="text1"/>
                <w:kern w:val="22"/>
                <w:szCs w:val="22"/>
              </w:rPr>
            </w:pPr>
            <w:r w:rsidRPr="00D858D3">
              <w:rPr>
                <w:color w:val="000000" w:themeColor="text1"/>
                <w:kern w:val="22"/>
                <w:szCs w:val="22"/>
              </w:rPr>
              <w:t>203.97</w:t>
            </w:r>
          </w:p>
        </w:tc>
      </w:tr>
      <w:tr w:rsidR="0037507E" w:rsidRPr="0071490F" w:rsidTr="00B255FA">
        <w:trPr>
          <w:trHeight w:val="300"/>
          <w:jc w:val="center"/>
        </w:trPr>
        <w:tc>
          <w:tcPr>
            <w:tcW w:w="4520" w:type="dxa"/>
            <w:tcBorders>
              <w:top w:val="nil"/>
              <w:left w:val="nil"/>
              <w:bottom w:val="single" w:sz="8" w:space="0" w:color="auto"/>
              <w:right w:val="nil"/>
            </w:tcBorders>
            <w:shd w:val="clear" w:color="auto" w:fill="auto"/>
            <w:hideMark/>
          </w:tcPr>
          <w:p w:rsidR="0037507E" w:rsidRPr="00D858D3" w:rsidRDefault="0037507E" w:rsidP="00B86849">
            <w:pPr>
              <w:spacing w:line="206" w:lineRule="auto"/>
              <w:jc w:val="left"/>
              <w:rPr>
                <w:bCs/>
                <w:color w:val="000000" w:themeColor="text1"/>
                <w:kern w:val="22"/>
                <w:szCs w:val="22"/>
              </w:rPr>
            </w:pPr>
            <w:r w:rsidRPr="00D858D3">
              <w:rPr>
                <w:rFonts w:hint="cs"/>
                <w:bCs/>
                <w:color w:val="000000" w:themeColor="text1"/>
                <w:kern w:val="22"/>
                <w:szCs w:val="22"/>
                <w:rtl/>
              </w:rPr>
              <w:t>المجموع</w:t>
            </w:r>
          </w:p>
        </w:tc>
        <w:tc>
          <w:tcPr>
            <w:tcW w:w="1600" w:type="dxa"/>
            <w:tcBorders>
              <w:top w:val="nil"/>
              <w:left w:val="nil"/>
              <w:bottom w:val="single" w:sz="8" w:space="0" w:color="auto"/>
              <w:right w:val="nil"/>
            </w:tcBorders>
            <w:shd w:val="clear" w:color="auto" w:fill="auto"/>
            <w:noWrap/>
            <w:hideMark/>
          </w:tcPr>
          <w:p w:rsidR="0037507E" w:rsidRPr="00D858D3" w:rsidRDefault="0037507E" w:rsidP="00B86849">
            <w:pPr>
              <w:spacing w:before="60" w:line="206" w:lineRule="auto"/>
              <w:ind w:right="187" w:firstLine="282"/>
              <w:jc w:val="left"/>
              <w:rPr>
                <w:b/>
                <w:color w:val="000000" w:themeColor="text1"/>
                <w:kern w:val="22"/>
                <w:szCs w:val="22"/>
              </w:rPr>
            </w:pPr>
            <w:r w:rsidRPr="00D858D3">
              <w:rPr>
                <w:b/>
                <w:color w:val="000000" w:themeColor="text1"/>
                <w:kern w:val="22"/>
                <w:szCs w:val="22"/>
              </w:rPr>
              <w:t>16,772.63</w:t>
            </w:r>
          </w:p>
        </w:tc>
        <w:tc>
          <w:tcPr>
            <w:tcW w:w="1720" w:type="dxa"/>
            <w:tcBorders>
              <w:top w:val="nil"/>
              <w:left w:val="nil"/>
              <w:bottom w:val="single" w:sz="8" w:space="0" w:color="auto"/>
              <w:right w:val="nil"/>
            </w:tcBorders>
            <w:shd w:val="clear" w:color="auto" w:fill="auto"/>
            <w:hideMark/>
          </w:tcPr>
          <w:p w:rsidR="0037507E" w:rsidRPr="00D858D3" w:rsidRDefault="0037507E" w:rsidP="00B86849">
            <w:pPr>
              <w:spacing w:before="60" w:line="206" w:lineRule="auto"/>
              <w:ind w:right="187" w:firstLine="282"/>
              <w:jc w:val="left"/>
              <w:rPr>
                <w:b/>
                <w:color w:val="000000" w:themeColor="text1"/>
                <w:kern w:val="22"/>
                <w:szCs w:val="22"/>
              </w:rPr>
            </w:pPr>
            <w:r w:rsidRPr="00D858D3">
              <w:rPr>
                <w:b/>
                <w:color w:val="000000" w:themeColor="text1"/>
                <w:kern w:val="22"/>
                <w:szCs w:val="22"/>
              </w:rPr>
              <w:t>18,522.76</w:t>
            </w:r>
          </w:p>
        </w:tc>
      </w:tr>
    </w:tbl>
    <w:p w:rsidR="007375F2" w:rsidRDefault="007375F2" w:rsidP="0043576C">
      <w:pPr>
        <w:pStyle w:val="ListParagraph"/>
        <w:bidi/>
        <w:spacing w:line="216" w:lineRule="auto"/>
        <w:ind w:left="0"/>
        <w:rPr>
          <w:rFonts w:cs="Simplified Arabic"/>
        </w:rPr>
      </w:pPr>
    </w:p>
    <w:p w:rsidR="00A25892" w:rsidRPr="00B255FA" w:rsidRDefault="00B255FA" w:rsidP="00B255FA">
      <w:pPr>
        <w:pStyle w:val="ListParagraph"/>
        <w:bidi/>
        <w:adjustRightInd w:val="0"/>
        <w:snapToGrid w:val="0"/>
        <w:spacing w:after="120" w:line="216" w:lineRule="auto"/>
        <w:ind w:left="0"/>
        <w:jc w:val="center"/>
        <w:rPr>
          <w:rFonts w:ascii="Simplified Arabic" w:hAnsi="Simplified Arabic" w:cs="Simplified Arabic"/>
          <w:b/>
          <w:bCs/>
          <w:sz w:val="28"/>
          <w:szCs w:val="28"/>
          <w:lang w:bidi="ar-EG"/>
        </w:rPr>
      </w:pPr>
      <w:r w:rsidRPr="00B255FA">
        <w:rPr>
          <w:rFonts w:ascii="Simplified Arabic" w:hAnsi="Simplified Arabic" w:cs="Simplified Arabic" w:hint="cs"/>
          <w:b/>
          <w:bCs/>
          <w:sz w:val="28"/>
          <w:szCs w:val="28"/>
          <w:rtl/>
          <w:lang w:bidi="ar-EG"/>
        </w:rPr>
        <w:lastRenderedPageBreak/>
        <w:t>ثالث</w:t>
      </w:r>
      <w:r w:rsidR="00A25892" w:rsidRPr="00B255FA">
        <w:rPr>
          <w:rFonts w:ascii="Simplified Arabic" w:hAnsi="Simplified Arabic" w:cs="Simplified Arabic" w:hint="cs"/>
          <w:b/>
          <w:bCs/>
          <w:sz w:val="28"/>
          <w:szCs w:val="28"/>
          <w:rtl/>
          <w:lang w:bidi="ar-EG"/>
        </w:rPr>
        <w:t>ا-</w:t>
      </w:r>
      <w:r w:rsidR="00A25892" w:rsidRPr="00B255FA">
        <w:rPr>
          <w:rFonts w:ascii="Simplified Arabic" w:hAnsi="Simplified Arabic" w:cs="Simplified Arabic" w:hint="cs"/>
          <w:b/>
          <w:bCs/>
          <w:sz w:val="28"/>
          <w:szCs w:val="28"/>
          <w:rtl/>
          <w:lang w:bidi="ar-EG"/>
        </w:rPr>
        <w:tab/>
      </w:r>
      <w:r w:rsidRPr="00B255FA">
        <w:rPr>
          <w:rFonts w:ascii="Simplified Arabic" w:hAnsi="Simplified Arabic" w:cs="Simplified Arabic" w:hint="cs"/>
          <w:b/>
          <w:bCs/>
          <w:sz w:val="28"/>
          <w:szCs w:val="28"/>
          <w:rtl/>
          <w:lang w:bidi="ar-EG"/>
        </w:rPr>
        <w:t>مشاريع ال</w:t>
      </w:r>
      <w:r w:rsidR="00A25892" w:rsidRPr="00B255FA">
        <w:rPr>
          <w:rFonts w:ascii="Simplified Arabic" w:hAnsi="Simplified Arabic" w:cs="Simplified Arabic"/>
          <w:b/>
          <w:bCs/>
          <w:sz w:val="28"/>
          <w:szCs w:val="28"/>
          <w:rtl/>
          <w:lang w:bidi="ar-EG"/>
        </w:rPr>
        <w:t xml:space="preserve">مقررات </w:t>
      </w:r>
      <w:r w:rsidRPr="00B255FA">
        <w:rPr>
          <w:rFonts w:ascii="Simplified Arabic" w:hAnsi="Simplified Arabic" w:cs="Simplified Arabic" w:hint="cs"/>
          <w:b/>
          <w:bCs/>
          <w:sz w:val="28"/>
          <w:szCs w:val="28"/>
          <w:rtl/>
          <w:lang w:bidi="ar-EG"/>
        </w:rPr>
        <w:t>المقترحة</w:t>
      </w:r>
    </w:p>
    <w:p w:rsidR="00B255FA" w:rsidRPr="00D00FCD" w:rsidRDefault="00B255FA" w:rsidP="00A25892">
      <w:pPr>
        <w:numPr>
          <w:ilvl w:val="0"/>
          <w:numId w:val="1"/>
        </w:numPr>
        <w:spacing w:after="120"/>
        <w:jc w:val="both"/>
        <w:rPr>
          <w:sz w:val="22"/>
          <w:lang w:bidi="ar-EG"/>
        </w:rPr>
      </w:pPr>
      <w:r w:rsidRPr="00D00FCD">
        <w:rPr>
          <w:rFonts w:hint="cs"/>
          <w:sz w:val="22"/>
          <w:rtl/>
          <w:lang w:bidi="ar-EG"/>
        </w:rPr>
        <w:t>قد يرغب مؤتمر الأطراف في اعتماد مقرر على غرار ما يلي:</w:t>
      </w:r>
    </w:p>
    <w:p w:rsidR="00B255FA" w:rsidRPr="00D00FCD" w:rsidRDefault="00B255FA" w:rsidP="00B255FA">
      <w:pPr>
        <w:spacing w:after="120"/>
        <w:ind w:firstLine="720"/>
        <w:jc w:val="both"/>
        <w:rPr>
          <w:i/>
          <w:iCs/>
          <w:sz w:val="22"/>
          <w:rtl/>
        </w:rPr>
      </w:pPr>
      <w:r w:rsidRPr="00D00FCD">
        <w:rPr>
          <w:rFonts w:hint="cs"/>
          <w:i/>
          <w:iCs/>
          <w:sz w:val="22"/>
          <w:rtl/>
        </w:rPr>
        <w:t>إن مؤتمر الأطراف،</w:t>
      </w:r>
    </w:p>
    <w:p w:rsidR="00B255FA" w:rsidRPr="00D00FCD" w:rsidRDefault="00B255FA" w:rsidP="00EE2CE1">
      <w:pPr>
        <w:spacing w:after="120"/>
        <w:ind w:firstLine="720"/>
        <w:jc w:val="both"/>
        <w:rPr>
          <w:sz w:val="22"/>
          <w:rtl/>
          <w:lang w:bidi="ar-EG"/>
        </w:rPr>
      </w:pPr>
      <w:r w:rsidRPr="00D00FCD">
        <w:rPr>
          <w:rFonts w:hint="cs"/>
          <w:i/>
          <w:iCs/>
          <w:sz w:val="22"/>
          <w:rtl/>
        </w:rPr>
        <w:t>إذ يشير</w:t>
      </w:r>
      <w:r w:rsidRPr="00EE2CE1">
        <w:rPr>
          <w:rFonts w:hint="cs"/>
          <w:i/>
          <w:iCs/>
          <w:sz w:val="22"/>
          <w:rtl/>
        </w:rPr>
        <w:t xml:space="preserve"> إلى</w:t>
      </w:r>
      <w:r w:rsidRPr="00D00FCD">
        <w:rPr>
          <w:rFonts w:hint="cs"/>
          <w:sz w:val="22"/>
          <w:rtl/>
        </w:rPr>
        <w:t xml:space="preserve"> مقرره 14/3</w:t>
      </w:r>
      <w:r w:rsidR="00EE2CE1">
        <w:rPr>
          <w:rFonts w:hint="cs"/>
          <w:sz w:val="22"/>
          <w:rtl/>
        </w:rPr>
        <w:t>7</w:t>
      </w:r>
      <w:r w:rsidRPr="00D00FCD">
        <w:rPr>
          <w:rFonts w:hint="cs"/>
          <w:sz w:val="22"/>
          <w:rtl/>
        </w:rPr>
        <w:t xml:space="preserve">، الذي </w:t>
      </w:r>
      <w:r w:rsidR="00D00FCD">
        <w:rPr>
          <w:rFonts w:hint="cs"/>
          <w:sz w:val="22"/>
          <w:rtl/>
        </w:rPr>
        <w:t>وافق</w:t>
      </w:r>
      <w:r w:rsidRPr="00D00FCD">
        <w:rPr>
          <w:rFonts w:hint="cs"/>
          <w:sz w:val="22"/>
          <w:rtl/>
        </w:rPr>
        <w:t xml:space="preserve"> فيه </w:t>
      </w:r>
      <w:r w:rsidR="00D00FCD">
        <w:rPr>
          <w:rFonts w:hint="cs"/>
          <w:sz w:val="22"/>
          <w:rtl/>
        </w:rPr>
        <w:t xml:space="preserve">على ميزانية </w:t>
      </w:r>
      <w:r w:rsidRPr="00D00FCD">
        <w:rPr>
          <w:rFonts w:hint="cs"/>
          <w:sz w:val="22"/>
          <w:rtl/>
        </w:rPr>
        <w:t>فترة السنتين 2019-2020 وطلب إلى الأمينة التنفيذية أن تعد مقترحات للميزانية لفترة السنتين 2021-2022،</w:t>
      </w:r>
    </w:p>
    <w:p w:rsidR="00D00FCD" w:rsidRDefault="00B255FA" w:rsidP="00B255FA">
      <w:pPr>
        <w:spacing w:after="120"/>
        <w:ind w:firstLine="720"/>
        <w:jc w:val="both"/>
        <w:rPr>
          <w:sz w:val="22"/>
          <w:rtl/>
          <w:lang w:bidi="ar-EG"/>
        </w:rPr>
      </w:pPr>
      <w:r w:rsidRPr="00D00FCD">
        <w:rPr>
          <w:rFonts w:hint="cs"/>
          <w:i/>
          <w:iCs/>
          <w:sz w:val="22"/>
          <w:rtl/>
          <w:lang w:bidi="ar-EG"/>
        </w:rPr>
        <w:t>وإذ يشير أيضا</w:t>
      </w:r>
      <w:r w:rsidR="00D00FCD">
        <w:rPr>
          <w:rFonts w:hint="cs"/>
          <w:sz w:val="22"/>
          <w:rtl/>
          <w:lang w:bidi="ar-EG"/>
        </w:rPr>
        <w:t xml:space="preserve"> إلى </w:t>
      </w:r>
      <w:r w:rsidRPr="00D00FCD">
        <w:rPr>
          <w:rFonts w:hint="cs"/>
          <w:sz w:val="22"/>
          <w:rtl/>
          <w:lang w:bidi="ar-EG"/>
        </w:rPr>
        <w:t>مقرر</w:t>
      </w:r>
      <w:r w:rsidR="00D00FCD">
        <w:rPr>
          <w:rFonts w:hint="cs"/>
          <w:sz w:val="22"/>
          <w:rtl/>
          <w:lang w:bidi="ar-EG"/>
        </w:rPr>
        <w:t>ه</w:t>
      </w:r>
      <w:r w:rsidRPr="00D00FCD">
        <w:rPr>
          <w:rFonts w:hint="cs"/>
          <w:sz w:val="22"/>
          <w:rtl/>
          <w:lang w:bidi="ar-EG"/>
        </w:rPr>
        <w:t xml:space="preserve"> </w:t>
      </w:r>
      <w:r w:rsidRPr="00D00FCD">
        <w:rPr>
          <w:sz w:val="22"/>
          <w:lang w:bidi="ar-EG"/>
        </w:rPr>
        <w:t>EM-2/1</w:t>
      </w:r>
      <w:r w:rsidRPr="00D00FCD">
        <w:rPr>
          <w:rFonts w:hint="cs"/>
          <w:sz w:val="22"/>
          <w:rtl/>
          <w:lang w:bidi="ar-EG"/>
        </w:rPr>
        <w:t xml:space="preserve">، الذي </w:t>
      </w:r>
      <w:r w:rsidR="00D00FCD">
        <w:rPr>
          <w:rFonts w:hint="cs"/>
          <w:sz w:val="22"/>
          <w:rtl/>
          <w:lang w:bidi="ar-EG"/>
        </w:rPr>
        <w:t>وافق فيه على تمديد الميزانية لفترة السنتين 2019-2020 والميزانية المؤقتة لعام 2021،</w:t>
      </w:r>
    </w:p>
    <w:p w:rsidR="00D00FCD" w:rsidRDefault="00D00FCD" w:rsidP="006564BB">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الاجتماع الخامس عشر لمؤتمر الأطراف في جزئين، الجزء الأول من 11 إلى 15 أكتوبر/تشرين الأول 2021 والجزء الثاني من 25 أبريل/نيسان إلى 8 مايو/أيار 2022، نتيجة للقيود التي سببتها حالة جائحة كوفيد-19، وأن من المزمع النظر في ميزانية عادية أو كاملة واعتمادها خلال الجزء الثاني من الاجتماع،</w:t>
      </w:r>
    </w:p>
    <w:p w:rsidR="00D00FCD" w:rsidRDefault="00D00FCD" w:rsidP="0043576C">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w:t>
      </w:r>
      <w:r w:rsidR="00EE2CE1">
        <w:rPr>
          <w:rFonts w:hint="cs"/>
          <w:sz w:val="22"/>
          <w:rtl/>
        </w:rPr>
        <w:t>ل</w:t>
      </w:r>
      <w:r>
        <w:rPr>
          <w:rFonts w:hint="cs"/>
          <w:sz w:val="22"/>
          <w:rtl/>
        </w:rPr>
        <w:t>عمليات المستمرة لهيئات الاتفاقية، بما في ذلك ال</w:t>
      </w:r>
      <w:r w:rsidR="0043576C">
        <w:rPr>
          <w:rFonts w:hint="cs"/>
          <w:sz w:val="22"/>
          <w:rtl/>
        </w:rPr>
        <w:t>أ</w:t>
      </w:r>
      <w:r>
        <w:rPr>
          <w:rFonts w:hint="cs"/>
          <w:sz w:val="22"/>
          <w:rtl/>
        </w:rPr>
        <w:t>مانة واجتماعات مؤتمر الأطراف وهيئاته الفرعية،</w:t>
      </w:r>
    </w:p>
    <w:p w:rsidR="00D00FCD" w:rsidRDefault="00D00FCD" w:rsidP="00D858D3">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w:t>
      </w:r>
      <w:r w:rsidR="00D858D3">
        <w:rPr>
          <w:rFonts w:hint="cs"/>
          <w:sz w:val="22"/>
          <w:rtl/>
        </w:rPr>
        <w:t>،</w:t>
      </w:r>
      <w:r>
        <w:rPr>
          <w:rFonts w:hint="cs"/>
          <w:sz w:val="22"/>
          <w:rtl/>
        </w:rPr>
        <w:t xml:space="preserve"> </w:t>
      </w:r>
      <w:r w:rsidR="00D858D3">
        <w:rPr>
          <w:rFonts w:hint="cs"/>
          <w:sz w:val="22"/>
          <w:rtl/>
        </w:rPr>
        <w:t xml:space="preserve">على أساس استثنائي، </w:t>
      </w:r>
      <w:r>
        <w:rPr>
          <w:rFonts w:hint="cs"/>
          <w:sz w:val="22"/>
          <w:rtl/>
        </w:rPr>
        <w:t>ميزانية مؤقتة لعام 2022 من خلال الطرائق المتفق عليها،</w:t>
      </w:r>
    </w:p>
    <w:p w:rsidR="00D00FCD" w:rsidRPr="00D00FCD" w:rsidRDefault="00D00FCD" w:rsidP="00B255FA">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sidR="00213CC6">
        <w:rPr>
          <w:rStyle w:val="FootnoteReference"/>
          <w:sz w:val="22"/>
          <w:rtl/>
        </w:rPr>
        <w:footnoteReference w:id="5"/>
      </w:r>
    </w:p>
    <w:p w:rsidR="00D858D3" w:rsidRPr="00D858D3" w:rsidRDefault="00D858D3" w:rsidP="00D858D3">
      <w:pPr>
        <w:spacing w:after="120"/>
        <w:ind w:firstLine="720"/>
        <w:jc w:val="both"/>
        <w:rPr>
          <w:sz w:val="22"/>
          <w:rtl/>
        </w:rPr>
      </w:pPr>
      <w:r>
        <w:rPr>
          <w:rFonts w:hint="cs"/>
          <w:i/>
          <w:iCs/>
          <w:sz w:val="22"/>
          <w:rtl/>
        </w:rPr>
        <w:t xml:space="preserve">وإذ يدرك </w:t>
      </w:r>
      <w:r w:rsidRPr="00D858D3">
        <w:rPr>
          <w:rFonts w:hint="cs"/>
          <w:sz w:val="22"/>
          <w:rtl/>
        </w:rPr>
        <w:t xml:space="preserve">الطبيعة الاستثنائية للظروف الناشئة عن </w:t>
      </w:r>
      <w:r>
        <w:rPr>
          <w:rFonts w:hint="cs"/>
          <w:sz w:val="22"/>
          <w:rtl/>
        </w:rPr>
        <w:t>الجائحة ويعرب عن تضامنه مع جميع الأطراف التي تواجه التأثيرات البشرية والاقتصادية للجائحة الجارية،</w:t>
      </w:r>
    </w:p>
    <w:p w:rsidR="00D858D3" w:rsidRPr="00D858D3" w:rsidRDefault="00D858D3" w:rsidP="005F2FA4">
      <w:pPr>
        <w:numPr>
          <w:ilvl w:val="0"/>
          <w:numId w:val="12"/>
        </w:numPr>
        <w:spacing w:after="120"/>
        <w:ind w:left="0" w:firstLine="720"/>
        <w:jc w:val="both"/>
        <w:rPr>
          <w:sz w:val="22"/>
        </w:rPr>
      </w:pPr>
      <w:r w:rsidRPr="00EE2CE1">
        <w:rPr>
          <w:rFonts w:hint="cs"/>
          <w:i/>
          <w:iCs/>
          <w:sz w:val="22"/>
          <w:rtl/>
        </w:rPr>
        <w:t>يوافق</w:t>
      </w:r>
      <w:r>
        <w:rPr>
          <w:rFonts w:hint="cs"/>
          <w:sz w:val="22"/>
          <w:rtl/>
        </w:rPr>
        <w:t xml:space="preserve">، على أساس استثنائي، على ميزانية برنامجية </w:t>
      </w:r>
      <w:r w:rsidR="00EE2CE1">
        <w:rPr>
          <w:rFonts w:hint="cs"/>
          <w:sz w:val="22"/>
          <w:rtl/>
        </w:rPr>
        <w:t xml:space="preserve">أساسية </w:t>
      </w:r>
      <w:r>
        <w:rPr>
          <w:rFonts w:hint="cs"/>
          <w:sz w:val="22"/>
          <w:rtl/>
        </w:rPr>
        <w:t xml:space="preserve">للاتفاقية بمقدار </w:t>
      </w:r>
      <w:r>
        <w:rPr>
          <w:sz w:val="22"/>
        </w:rPr>
        <w:t>12,619,185</w:t>
      </w:r>
      <w:r>
        <w:rPr>
          <w:rFonts w:hint="cs"/>
          <w:sz w:val="22"/>
          <w:rtl/>
          <w:lang w:bidi="ar-EG"/>
        </w:rPr>
        <w:t xml:space="preserve"> دولار من دولارات الولايات المتحدة لعام 2022، تمثل 74 في المائة من الميزانية المتكاملة المؤقتة البالغة </w:t>
      </w:r>
      <w:r>
        <w:rPr>
          <w:sz w:val="22"/>
          <w:lang w:bidi="ar-EG"/>
        </w:rPr>
        <w:t>17,052,952</w:t>
      </w:r>
      <w:r>
        <w:rPr>
          <w:rFonts w:hint="cs"/>
          <w:sz w:val="22"/>
          <w:rtl/>
          <w:lang w:bidi="ar-EG"/>
        </w:rPr>
        <w:t xml:space="preserve"> دولار من دولارات الولايات المتحدة لعام 2022، للأغراض المذكورة في الجدولين 5أ و5ب في مذكرة الأمينة التنفيذية؛</w:t>
      </w:r>
      <w:r>
        <w:rPr>
          <w:rFonts w:hint="cs"/>
          <w:sz w:val="22"/>
          <w:vertAlign w:val="superscript"/>
          <w:rtl/>
          <w:lang w:bidi="ar-EG"/>
        </w:rPr>
        <w:t>2</w:t>
      </w:r>
    </w:p>
    <w:p w:rsidR="00B255FA" w:rsidRPr="00D00FCD" w:rsidRDefault="00B255FA" w:rsidP="005F2FA4">
      <w:pPr>
        <w:numPr>
          <w:ilvl w:val="0"/>
          <w:numId w:val="12"/>
        </w:numPr>
        <w:spacing w:after="120"/>
        <w:ind w:left="0" w:firstLine="720"/>
        <w:jc w:val="both"/>
        <w:rPr>
          <w:sz w:val="22"/>
        </w:rPr>
      </w:pPr>
      <w:r w:rsidRPr="00D00FCD">
        <w:rPr>
          <w:rFonts w:hint="cs"/>
          <w:i/>
          <w:iCs/>
          <w:sz w:val="22"/>
          <w:rtl/>
        </w:rPr>
        <w:t>يقرر</w:t>
      </w:r>
      <w:r w:rsidRPr="00D00FCD">
        <w:rPr>
          <w:rFonts w:hint="cs"/>
          <w:sz w:val="22"/>
          <w:rtl/>
        </w:rPr>
        <w:t xml:space="preserve"> تقاسم جميع تكاليف خدمات الأمانة بين الاتفاقية، وبروتوكول قرطاجنة وبروتوكول ناغويا بنسبة </w:t>
      </w:r>
      <w:r w:rsidRPr="00D00FCD">
        <w:rPr>
          <w:sz w:val="22"/>
        </w:rPr>
        <w:t>74</w:t>
      </w:r>
      <w:r w:rsidRPr="00D00FCD">
        <w:rPr>
          <w:rFonts w:hint="cs"/>
          <w:sz w:val="22"/>
          <w:rtl/>
        </w:rPr>
        <w:t>:15:</w:t>
      </w:r>
      <w:r w:rsidRPr="00D00FCD">
        <w:rPr>
          <w:sz w:val="22"/>
        </w:rPr>
        <w:t xml:space="preserve"> 11</w:t>
      </w:r>
      <w:r w:rsidRPr="00D00FCD">
        <w:rPr>
          <w:rFonts w:hint="cs"/>
          <w:sz w:val="22"/>
          <w:rtl/>
        </w:rPr>
        <w:t xml:space="preserve"> </w:t>
      </w:r>
      <w:r w:rsidR="00D858D3">
        <w:rPr>
          <w:rFonts w:hint="cs"/>
          <w:sz w:val="22"/>
          <w:rtl/>
        </w:rPr>
        <w:t>لعام 2022</w:t>
      </w:r>
      <w:r w:rsidRPr="00D00FCD">
        <w:rPr>
          <w:rFonts w:hint="cs"/>
          <w:sz w:val="22"/>
          <w:rtl/>
        </w:rPr>
        <w:t>؛</w:t>
      </w:r>
    </w:p>
    <w:p w:rsidR="00D858D3" w:rsidRDefault="00D858D3" w:rsidP="005F2FA4">
      <w:pPr>
        <w:numPr>
          <w:ilvl w:val="0"/>
          <w:numId w:val="12"/>
        </w:numPr>
        <w:spacing w:after="120"/>
        <w:ind w:left="0" w:firstLine="720"/>
        <w:jc w:val="both"/>
        <w:rPr>
          <w:sz w:val="22"/>
        </w:rPr>
      </w:pPr>
      <w:r w:rsidRPr="00EE2CE1">
        <w:rPr>
          <w:rFonts w:hint="cs"/>
          <w:i/>
          <w:iCs/>
          <w:sz w:val="22"/>
          <w:rtl/>
        </w:rPr>
        <w:t>يعرب عن</w:t>
      </w:r>
      <w:r>
        <w:rPr>
          <w:rFonts w:hint="cs"/>
          <w:sz w:val="22"/>
          <w:rtl/>
        </w:rPr>
        <w:t xml:space="preserve"> تقديره للبلد المضيف، كندا، على </w:t>
      </w:r>
      <w:r w:rsidRPr="00D00FCD">
        <w:rPr>
          <w:sz w:val="22"/>
          <w:rtl/>
        </w:rPr>
        <w:t xml:space="preserve">دعمها </w:t>
      </w:r>
      <w:r w:rsidRPr="00D00FCD">
        <w:rPr>
          <w:rFonts w:hint="cs"/>
          <w:sz w:val="22"/>
          <w:rtl/>
        </w:rPr>
        <w:t xml:space="preserve">المعزز </w:t>
      </w:r>
      <w:r w:rsidRPr="00D00FCD">
        <w:rPr>
          <w:sz w:val="22"/>
          <w:rtl/>
        </w:rPr>
        <w:t>للأمانة</w:t>
      </w:r>
      <w:r w:rsidRPr="00D00FCD">
        <w:rPr>
          <w:rFonts w:hint="cs"/>
          <w:sz w:val="22"/>
          <w:rtl/>
        </w:rPr>
        <w:t>،</w:t>
      </w:r>
      <w:r w:rsidRPr="00D00FCD">
        <w:rPr>
          <w:sz w:val="22"/>
          <w:rtl/>
        </w:rPr>
        <w:t xml:space="preserve"> و</w:t>
      </w:r>
      <w:r w:rsidRPr="00D00FCD">
        <w:rPr>
          <w:iCs/>
          <w:sz w:val="22"/>
          <w:rtl/>
        </w:rPr>
        <w:t>يرحب</w:t>
      </w:r>
      <w:r w:rsidRPr="00D00FCD">
        <w:rPr>
          <w:sz w:val="22"/>
          <w:rtl/>
        </w:rPr>
        <w:t xml:space="preserve"> </w:t>
      </w:r>
      <w:r w:rsidRPr="00D00FCD">
        <w:rPr>
          <w:rFonts w:hint="cs"/>
          <w:sz w:val="22"/>
          <w:rtl/>
        </w:rPr>
        <w:t>ب</w:t>
      </w:r>
      <w:r>
        <w:rPr>
          <w:rFonts w:hint="cs"/>
          <w:sz w:val="22"/>
          <w:rtl/>
        </w:rPr>
        <w:t>ال</w:t>
      </w:r>
      <w:r w:rsidRPr="00D00FCD">
        <w:rPr>
          <w:sz w:val="22"/>
          <w:rtl/>
        </w:rPr>
        <w:t>مساهم</w:t>
      </w:r>
      <w:r w:rsidRPr="00D00FCD">
        <w:rPr>
          <w:rFonts w:hint="cs"/>
          <w:sz w:val="22"/>
          <w:rtl/>
        </w:rPr>
        <w:t xml:space="preserve">ة بمبلغ </w:t>
      </w:r>
      <w:r>
        <w:rPr>
          <w:sz w:val="22"/>
        </w:rPr>
        <w:t>2,092,229</w:t>
      </w:r>
      <w:r w:rsidRPr="00D00FCD">
        <w:rPr>
          <w:rFonts w:hint="cs"/>
          <w:sz w:val="22"/>
          <w:rtl/>
        </w:rPr>
        <w:t xml:space="preserve"> دولار كندي</w:t>
      </w:r>
      <w:r w:rsidRPr="00D00FCD">
        <w:rPr>
          <w:sz w:val="22"/>
          <w:rtl/>
        </w:rPr>
        <w:t xml:space="preserve"> </w:t>
      </w:r>
      <w:r>
        <w:rPr>
          <w:rFonts w:hint="cs"/>
          <w:sz w:val="22"/>
          <w:rtl/>
        </w:rPr>
        <w:t>لعام 2022 من البلد المضيف ومقاطعة كيبيك للإيجار والتكاليف</w:t>
      </w:r>
      <w:r w:rsidR="007A0C57">
        <w:rPr>
          <w:rFonts w:hint="cs"/>
          <w:sz w:val="22"/>
          <w:rtl/>
        </w:rPr>
        <w:t xml:space="preserve"> ذات الصلة للأمانة في مونتريا</w:t>
      </w:r>
      <w:r w:rsidR="00EE2CE1">
        <w:rPr>
          <w:rFonts w:hint="cs"/>
          <w:sz w:val="22"/>
          <w:rtl/>
        </w:rPr>
        <w:t>ل</w:t>
      </w:r>
      <w:r w:rsidRPr="00D00FCD">
        <w:rPr>
          <w:sz w:val="22"/>
          <w:rtl/>
        </w:rPr>
        <w:t xml:space="preserve">، </w:t>
      </w:r>
      <w:r w:rsidRPr="00D00FCD">
        <w:rPr>
          <w:rFonts w:hint="cs"/>
          <w:sz w:val="22"/>
          <w:rtl/>
        </w:rPr>
        <w:t xml:space="preserve">والتي </w:t>
      </w:r>
      <w:r w:rsidR="007A0C57">
        <w:rPr>
          <w:rFonts w:hint="cs"/>
          <w:sz w:val="22"/>
          <w:rtl/>
        </w:rPr>
        <w:t>ستخ</w:t>
      </w:r>
      <w:r w:rsidRPr="00D00FCD">
        <w:rPr>
          <w:rFonts w:hint="cs"/>
          <w:sz w:val="22"/>
          <w:rtl/>
        </w:rPr>
        <w:t>ص</w:t>
      </w:r>
      <w:r w:rsidR="007A0C57">
        <w:rPr>
          <w:rFonts w:hint="cs"/>
          <w:sz w:val="22"/>
          <w:rtl/>
        </w:rPr>
        <w:t>ص</w:t>
      </w:r>
      <w:r w:rsidRPr="00D00FCD">
        <w:rPr>
          <w:sz w:val="22"/>
          <w:rtl/>
        </w:rPr>
        <w:t xml:space="preserve"> </w:t>
      </w:r>
      <w:r w:rsidRPr="00D00FCD">
        <w:rPr>
          <w:rFonts w:hint="cs"/>
          <w:sz w:val="22"/>
          <w:rtl/>
        </w:rPr>
        <w:t>على أساس معدل 11:15:74</w:t>
      </w:r>
      <w:r w:rsidRPr="00D00FCD">
        <w:rPr>
          <w:sz w:val="22"/>
          <w:rtl/>
        </w:rPr>
        <w:t xml:space="preserve"> </w:t>
      </w:r>
      <w:r w:rsidRPr="00D00FCD">
        <w:rPr>
          <w:rFonts w:hint="cs"/>
          <w:sz w:val="22"/>
          <w:rtl/>
        </w:rPr>
        <w:t>وتعويض</w:t>
      </w:r>
      <w:r w:rsidRPr="00D00FCD">
        <w:rPr>
          <w:sz w:val="22"/>
          <w:rtl/>
        </w:rPr>
        <w:t xml:space="preserve"> </w:t>
      </w:r>
      <w:r w:rsidRPr="00D00FCD">
        <w:rPr>
          <w:rFonts w:hint="cs"/>
          <w:sz w:val="22"/>
          <w:rtl/>
        </w:rPr>
        <w:t>الاشتراكات</w:t>
      </w:r>
      <w:r w:rsidRPr="00D00FCD">
        <w:rPr>
          <w:sz w:val="22"/>
          <w:rtl/>
        </w:rPr>
        <w:t xml:space="preserve"> </w:t>
      </w:r>
      <w:r w:rsidRPr="00D00FCD">
        <w:rPr>
          <w:rFonts w:hint="cs"/>
          <w:sz w:val="22"/>
          <w:rtl/>
        </w:rPr>
        <w:t xml:space="preserve">من </w:t>
      </w:r>
      <w:r w:rsidRPr="00D00FCD">
        <w:rPr>
          <w:sz w:val="22"/>
          <w:rtl/>
        </w:rPr>
        <w:t xml:space="preserve">الأطراف </w:t>
      </w:r>
      <w:r w:rsidRPr="00D00FCD">
        <w:rPr>
          <w:rFonts w:hint="cs"/>
          <w:sz w:val="22"/>
          <w:rtl/>
        </w:rPr>
        <w:t xml:space="preserve">في </w:t>
      </w:r>
      <w:r w:rsidRPr="00D00FCD">
        <w:rPr>
          <w:sz w:val="22"/>
          <w:rtl/>
        </w:rPr>
        <w:t>الاتفاقية</w:t>
      </w:r>
      <w:r w:rsidRPr="00D00FCD">
        <w:rPr>
          <w:rFonts w:hint="cs"/>
          <w:sz w:val="22"/>
          <w:rtl/>
        </w:rPr>
        <w:t>، وبروتوكول قرطاجنة وبروتوكول ناغويا، على التوالي،</w:t>
      </w:r>
      <w:r w:rsidRPr="00D00FCD">
        <w:rPr>
          <w:sz w:val="22"/>
          <w:rtl/>
        </w:rPr>
        <w:t xml:space="preserve"> </w:t>
      </w:r>
      <w:r w:rsidR="00EE2CE1">
        <w:rPr>
          <w:rFonts w:hint="cs"/>
          <w:sz w:val="22"/>
          <w:rtl/>
        </w:rPr>
        <w:t>لل</w:t>
      </w:r>
      <w:r w:rsidR="007A0C57">
        <w:rPr>
          <w:rFonts w:hint="cs"/>
          <w:sz w:val="22"/>
          <w:rtl/>
        </w:rPr>
        <w:t>عام 2022</w:t>
      </w:r>
      <w:r w:rsidRPr="00D00FCD">
        <w:rPr>
          <w:sz w:val="22"/>
          <w:rtl/>
        </w:rPr>
        <w:t>؛</w:t>
      </w:r>
    </w:p>
    <w:p w:rsidR="007A0C57" w:rsidRDefault="007A0C57" w:rsidP="005F2FA4">
      <w:pPr>
        <w:numPr>
          <w:ilvl w:val="0"/>
          <w:numId w:val="12"/>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sidR="00EE2CE1">
        <w:rPr>
          <w:rFonts w:hint="cs"/>
          <w:sz w:val="22"/>
          <w:rtl/>
        </w:rPr>
        <w:t xml:space="preserve">المقررة </w:t>
      </w:r>
      <w:r w:rsidR="0043576C">
        <w:rPr>
          <w:rFonts w:hint="cs"/>
          <w:sz w:val="22"/>
          <w:rtl/>
        </w:rPr>
        <w:t xml:space="preserve">لقسمة التكاليف </w:t>
      </w:r>
      <w:r w:rsidRPr="00D00FCD">
        <w:rPr>
          <w:rFonts w:hint="cs"/>
          <w:sz w:val="22"/>
          <w:rtl/>
        </w:rPr>
        <w:t>في الأمم المتحدة، على النحو الوارد في الجد</w:t>
      </w:r>
      <w:r>
        <w:rPr>
          <w:rFonts w:hint="cs"/>
          <w:sz w:val="22"/>
          <w:rtl/>
        </w:rPr>
        <w:t>ا</w:t>
      </w:r>
      <w:r w:rsidRPr="00D00FCD">
        <w:rPr>
          <w:rFonts w:hint="cs"/>
          <w:sz w:val="22"/>
          <w:rtl/>
        </w:rPr>
        <w:t xml:space="preserve">ول </w:t>
      </w:r>
      <w:r>
        <w:rPr>
          <w:rFonts w:hint="cs"/>
          <w:sz w:val="22"/>
          <w:rtl/>
        </w:rPr>
        <w:t>7 و8 و9</w:t>
      </w:r>
      <w:r w:rsidRPr="00D00FCD">
        <w:rPr>
          <w:rFonts w:hint="cs"/>
          <w:sz w:val="22"/>
          <w:rtl/>
        </w:rPr>
        <w:t xml:space="preserve"> بهذا المقرر</w:t>
      </w:r>
      <w:r>
        <w:rPr>
          <w:rFonts w:hint="cs"/>
          <w:sz w:val="22"/>
          <w:rtl/>
        </w:rPr>
        <w:t>، مع ملاحظة أن جدول الأنصبة المنقح لفترة السنتين 2022-2024 يتوقع أن توافق عليه الجمعية العامة للأمم المتحدة في ديسمبر/كانون الأول 2022 وأن جدول الأنصبة الجديد سيتم تطبيقه، عند نشره، لحساب الاشتراكات المقررة لعام 2022</w:t>
      </w:r>
      <w:r w:rsidRPr="00D00FCD">
        <w:rPr>
          <w:rFonts w:hint="cs"/>
          <w:sz w:val="22"/>
          <w:rtl/>
        </w:rPr>
        <w:t>؛</w:t>
      </w:r>
    </w:p>
    <w:p w:rsidR="007A0C57" w:rsidRPr="00D858D3" w:rsidRDefault="007A0C57" w:rsidP="005F2FA4">
      <w:pPr>
        <w:numPr>
          <w:ilvl w:val="0"/>
          <w:numId w:val="12"/>
        </w:numPr>
        <w:spacing w:after="120"/>
        <w:ind w:left="0" w:firstLine="720"/>
        <w:jc w:val="both"/>
        <w:rPr>
          <w:sz w:val="22"/>
        </w:rPr>
      </w:pPr>
      <w:r w:rsidRPr="00D00FCD">
        <w:rPr>
          <w:iCs/>
          <w:sz w:val="22"/>
          <w:rtl/>
        </w:rPr>
        <w:lastRenderedPageBreak/>
        <w:t xml:space="preserve">يعتمد أيضا </w:t>
      </w:r>
      <w:r w:rsidRPr="00D00FCD">
        <w:rPr>
          <w:sz w:val="22"/>
          <w:rtl/>
        </w:rPr>
        <w:t>ملاك الموظفين</w:t>
      </w:r>
      <w:r>
        <w:rPr>
          <w:rFonts w:hint="cs"/>
          <w:sz w:val="22"/>
          <w:rtl/>
        </w:rPr>
        <w:t xml:space="preserve"> (الجدول 6)</w:t>
      </w:r>
      <w:r w:rsidRPr="00D00FCD">
        <w:rPr>
          <w:sz w:val="22"/>
          <w:rtl/>
        </w:rPr>
        <w:t xml:space="preserve"> للأمانة </w:t>
      </w:r>
      <w:r>
        <w:rPr>
          <w:rFonts w:hint="cs"/>
          <w:sz w:val="22"/>
          <w:rtl/>
        </w:rPr>
        <w:t>لعام 2022،</w:t>
      </w:r>
      <w:r w:rsidRPr="00D00FCD">
        <w:rPr>
          <w:sz w:val="22"/>
          <w:rtl/>
        </w:rPr>
        <w:t xml:space="preserve"> ال</w:t>
      </w:r>
      <w:r>
        <w:rPr>
          <w:rFonts w:hint="cs"/>
          <w:sz w:val="22"/>
          <w:rtl/>
        </w:rPr>
        <w:t>ذي سي</w:t>
      </w:r>
      <w:r w:rsidRPr="00D00FCD">
        <w:rPr>
          <w:sz w:val="22"/>
          <w:rtl/>
        </w:rPr>
        <w:t>ستخدم لأغراض حساب التكاليف من أجل وضع الميزانية العامة؛</w:t>
      </w:r>
    </w:p>
    <w:p w:rsidR="007A0C57" w:rsidRPr="007A0C57" w:rsidRDefault="007A0C57" w:rsidP="005F2FA4">
      <w:pPr>
        <w:numPr>
          <w:ilvl w:val="0"/>
          <w:numId w:val="12"/>
        </w:numPr>
        <w:spacing w:after="120"/>
        <w:ind w:left="0" w:firstLine="720"/>
        <w:jc w:val="both"/>
        <w:rPr>
          <w:sz w:val="22"/>
        </w:rPr>
      </w:pPr>
      <w:r w:rsidRPr="00D00FCD">
        <w:rPr>
          <w:rFonts w:hint="cs"/>
          <w:i/>
          <w:iCs/>
          <w:sz w:val="22"/>
          <w:rtl/>
        </w:rPr>
        <w:t xml:space="preserve">يأذن </w:t>
      </w:r>
      <w:r w:rsidRPr="00D00FCD">
        <w:rPr>
          <w:rFonts w:hint="cs"/>
          <w:sz w:val="22"/>
          <w:rtl/>
        </w:rPr>
        <w:t xml:space="preserve">للأمينة التنفيذية </w:t>
      </w:r>
      <w:r w:rsidRPr="00D00FCD">
        <w:rPr>
          <w:sz w:val="22"/>
          <w:rtl/>
        </w:rPr>
        <w:t xml:space="preserve">الدخول في التزامات حتى مستوى الميزانية المعتمدة، </w:t>
      </w:r>
      <w:r w:rsidRPr="00D00FCD">
        <w:rPr>
          <w:rFonts w:hint="cs"/>
          <w:sz w:val="22"/>
          <w:rtl/>
        </w:rPr>
        <w:t xml:space="preserve">مع </w:t>
      </w:r>
      <w:r w:rsidRPr="00D00FCD">
        <w:rPr>
          <w:sz w:val="22"/>
          <w:rtl/>
        </w:rPr>
        <w:t>السحب من الموارد النقدية المتاحة، بما في ذلك الأرصدة غير المنفقة، وال</w:t>
      </w:r>
      <w:r w:rsidRPr="00D00FCD">
        <w:rPr>
          <w:rFonts w:hint="cs"/>
          <w:sz w:val="22"/>
          <w:rtl/>
        </w:rPr>
        <w:t>اشتراكات</w:t>
      </w:r>
      <w:r w:rsidRPr="00D00FCD">
        <w:rPr>
          <w:sz w:val="22"/>
          <w:rtl/>
        </w:rPr>
        <w:t xml:space="preserve"> المرح</w:t>
      </w:r>
      <w:r w:rsidRPr="00D00FCD">
        <w:rPr>
          <w:rFonts w:hint="cs"/>
          <w:sz w:val="22"/>
          <w:rtl/>
        </w:rPr>
        <w:t>ّ</w:t>
      </w:r>
      <w:r w:rsidRPr="00D00FCD">
        <w:rPr>
          <w:sz w:val="22"/>
          <w:rtl/>
        </w:rPr>
        <w:t>لة من الفترات المالية السابقة، و</w:t>
      </w:r>
      <w:r w:rsidRPr="00D00FCD">
        <w:rPr>
          <w:rFonts w:hint="cs"/>
          <w:sz w:val="22"/>
          <w:rtl/>
        </w:rPr>
        <w:t>الإيرادات</w:t>
      </w:r>
      <w:r w:rsidRPr="00D00FCD">
        <w:rPr>
          <w:sz w:val="22"/>
          <w:rtl/>
        </w:rPr>
        <w:t xml:space="preserve"> المت</w:t>
      </w:r>
      <w:r w:rsidRPr="00D00FCD">
        <w:rPr>
          <w:rFonts w:hint="cs"/>
          <w:sz w:val="22"/>
          <w:rtl/>
        </w:rPr>
        <w:t>نوع</w:t>
      </w:r>
      <w:r w:rsidRPr="00D00FCD">
        <w:rPr>
          <w:sz w:val="22"/>
          <w:rtl/>
        </w:rPr>
        <w:t>ة</w:t>
      </w:r>
      <w:r w:rsidRPr="00D00FCD">
        <w:rPr>
          <w:rFonts w:hint="cs"/>
          <w:sz w:val="22"/>
          <w:rtl/>
        </w:rPr>
        <w:t xml:space="preserve">، وفقا </w:t>
      </w:r>
      <w:r w:rsidRPr="00D00FCD">
        <w:rPr>
          <w:rFonts w:hint="cs"/>
          <w:sz w:val="22"/>
          <w:rtl/>
          <w:lang w:bidi="ar-EG"/>
        </w:rPr>
        <w:t>للنظام المالي والقواعد المالية لبرنامج الأمم المتحدة للبيئة</w:t>
      </w:r>
      <w:r w:rsidRPr="00D00FCD">
        <w:rPr>
          <w:sz w:val="22"/>
          <w:rtl/>
        </w:rPr>
        <w:t>؛</w:t>
      </w:r>
    </w:p>
    <w:p w:rsidR="007A0C57" w:rsidRPr="007A0C57" w:rsidRDefault="007A0C57" w:rsidP="005F2FA4">
      <w:pPr>
        <w:numPr>
          <w:ilvl w:val="0"/>
          <w:numId w:val="12"/>
        </w:numPr>
        <w:spacing w:after="120"/>
        <w:ind w:left="0" w:firstLine="720"/>
        <w:jc w:val="both"/>
        <w:rPr>
          <w:sz w:val="22"/>
        </w:rPr>
      </w:pPr>
      <w:r w:rsidRPr="00D00FCD">
        <w:rPr>
          <w:rFonts w:hint="cs"/>
          <w:i/>
          <w:iCs/>
          <w:sz w:val="22"/>
          <w:rtl/>
        </w:rPr>
        <w:t>يأذن</w:t>
      </w:r>
      <w:r w:rsidRPr="00D00FCD">
        <w:rPr>
          <w:rFonts w:hint="cs"/>
          <w:sz w:val="22"/>
          <w:rtl/>
        </w:rPr>
        <w:t xml:space="preserve"> </w:t>
      </w:r>
      <w:r w:rsidRPr="00D00FCD">
        <w:rPr>
          <w:rFonts w:hint="cs"/>
          <w:i/>
          <w:iCs/>
          <w:sz w:val="22"/>
          <w:rtl/>
        </w:rPr>
        <w:t>أيضا</w:t>
      </w:r>
      <w:r w:rsidRPr="00D00FCD">
        <w:rPr>
          <w:rFonts w:hint="cs"/>
          <w:sz w:val="22"/>
          <w:rtl/>
        </w:rPr>
        <w:t xml:space="preserve"> للأمينة التنفيذية </w:t>
      </w:r>
      <w:r w:rsidRPr="00D00FCD">
        <w:rPr>
          <w:sz w:val="22"/>
          <w:rtl/>
        </w:rPr>
        <w:t>نقل الموارد فيما بين البرامج بين كل</w:t>
      </w:r>
      <w:r w:rsidRPr="00D00FCD">
        <w:rPr>
          <w:rFonts w:hint="cs"/>
          <w:sz w:val="22"/>
          <w:rtl/>
        </w:rPr>
        <w:t xml:space="preserve"> بند </w:t>
      </w:r>
      <w:r w:rsidRPr="00D00FCD">
        <w:rPr>
          <w:sz w:val="22"/>
          <w:rtl/>
        </w:rPr>
        <w:t xml:space="preserve">من </w:t>
      </w:r>
      <w:r w:rsidRPr="00D00FCD">
        <w:rPr>
          <w:rFonts w:hint="cs"/>
          <w:sz w:val="22"/>
          <w:rtl/>
        </w:rPr>
        <w:t>بنود</w:t>
      </w:r>
      <w:r w:rsidRPr="00D00FCD">
        <w:rPr>
          <w:sz w:val="22"/>
          <w:rtl/>
        </w:rPr>
        <w:t xml:space="preserve"> الاعتماد الرئيسية ال</w:t>
      </w:r>
      <w:r w:rsidRPr="00D00FCD">
        <w:rPr>
          <w:rFonts w:hint="cs"/>
          <w:sz w:val="22"/>
          <w:rtl/>
        </w:rPr>
        <w:t>محددة</w:t>
      </w:r>
      <w:r w:rsidRPr="00D00FCD">
        <w:rPr>
          <w:sz w:val="22"/>
          <w:rtl/>
        </w:rPr>
        <w:t xml:space="preserve"> في الجدول </w:t>
      </w:r>
      <w:r>
        <w:rPr>
          <w:rFonts w:hint="cs"/>
          <w:sz w:val="22"/>
          <w:rtl/>
          <w:lang w:val="en-GB"/>
        </w:rPr>
        <w:t>5</w:t>
      </w:r>
      <w:r>
        <w:rPr>
          <w:rFonts w:hint="cs"/>
          <w:sz w:val="22"/>
          <w:rtl/>
        </w:rPr>
        <w:t>ب</w:t>
      </w:r>
      <w:r w:rsidRPr="00D00FCD">
        <w:rPr>
          <w:sz w:val="22"/>
          <w:rtl/>
        </w:rPr>
        <w:t xml:space="preserve"> </w:t>
      </w:r>
      <w:r>
        <w:rPr>
          <w:rFonts w:hint="cs"/>
          <w:sz w:val="22"/>
          <w:rtl/>
        </w:rPr>
        <w:t>في مذكرة الأمينة التنفيذية</w:t>
      </w:r>
      <w:r>
        <w:rPr>
          <w:rFonts w:hint="cs"/>
          <w:sz w:val="22"/>
          <w:vertAlign w:val="superscript"/>
          <w:rtl/>
        </w:rPr>
        <w:t>2</w:t>
      </w:r>
      <w:r>
        <w:rPr>
          <w:rFonts w:hint="cs"/>
          <w:sz w:val="22"/>
          <w:rtl/>
        </w:rPr>
        <w:t xml:space="preserve"> </w:t>
      </w:r>
      <w:r w:rsidRPr="00D00FCD">
        <w:rPr>
          <w:sz w:val="22"/>
          <w:rtl/>
        </w:rPr>
        <w:t xml:space="preserve">حتى </w:t>
      </w:r>
      <w:r w:rsidRPr="00D00FCD">
        <w:rPr>
          <w:sz w:val="22"/>
          <w:lang w:val="en-GB"/>
        </w:rPr>
        <w:t>15</w:t>
      </w:r>
      <w:r w:rsidRPr="00D00FCD">
        <w:rPr>
          <w:sz w:val="22"/>
          <w:rtl/>
        </w:rPr>
        <w:t xml:space="preserve"> في المائة </w:t>
      </w:r>
      <w:r w:rsidRPr="00D00FCD">
        <w:rPr>
          <w:rFonts w:hint="cs"/>
          <w:sz w:val="22"/>
          <w:rtl/>
        </w:rPr>
        <w:t xml:space="preserve">كقيمة إجمالية </w:t>
      </w:r>
      <w:r w:rsidRPr="00D00FCD">
        <w:rPr>
          <w:sz w:val="22"/>
          <w:rtl/>
        </w:rPr>
        <w:t xml:space="preserve">من مجموع </w:t>
      </w:r>
      <w:r w:rsidRPr="00D00FCD">
        <w:rPr>
          <w:rFonts w:hint="cs"/>
          <w:sz w:val="22"/>
          <w:rtl/>
        </w:rPr>
        <w:t>ال</w:t>
      </w:r>
      <w:r w:rsidRPr="00D00FCD">
        <w:rPr>
          <w:sz w:val="22"/>
          <w:rtl/>
        </w:rPr>
        <w:t>ميزانية البر</w:t>
      </w:r>
      <w:r w:rsidRPr="00D00FCD">
        <w:rPr>
          <w:rFonts w:hint="cs"/>
          <w:sz w:val="22"/>
          <w:rtl/>
        </w:rPr>
        <w:t>ن</w:t>
      </w:r>
      <w:r w:rsidRPr="00D00FCD">
        <w:rPr>
          <w:sz w:val="22"/>
          <w:rtl/>
        </w:rPr>
        <w:t>امج</w:t>
      </w:r>
      <w:r w:rsidRPr="00D00FCD">
        <w:rPr>
          <w:rFonts w:hint="cs"/>
          <w:sz w:val="22"/>
          <w:rtl/>
        </w:rPr>
        <w:t>ية</w:t>
      </w:r>
      <w:r w:rsidRPr="00D00FCD">
        <w:rPr>
          <w:sz w:val="22"/>
          <w:rtl/>
        </w:rPr>
        <w:t xml:space="preserve">، </w:t>
      </w:r>
      <w:r w:rsidRPr="00D00FCD">
        <w:rPr>
          <w:rFonts w:hint="cs"/>
          <w:sz w:val="22"/>
          <w:rtl/>
        </w:rPr>
        <w:t>ب</w:t>
      </w:r>
      <w:r w:rsidRPr="00D00FCD">
        <w:rPr>
          <w:sz w:val="22"/>
          <w:rtl/>
        </w:rPr>
        <w:t xml:space="preserve">شرط </w:t>
      </w:r>
      <w:r w:rsidRPr="00D00FCD">
        <w:rPr>
          <w:rFonts w:hint="cs"/>
          <w:sz w:val="22"/>
          <w:rtl/>
        </w:rPr>
        <w:t>وضع</w:t>
      </w:r>
      <w:r w:rsidRPr="00D00FCD">
        <w:rPr>
          <w:sz w:val="22"/>
          <w:rtl/>
        </w:rPr>
        <w:t xml:space="preserve"> حد </w:t>
      </w:r>
      <w:r w:rsidRPr="00D00FCD">
        <w:rPr>
          <w:rFonts w:hint="cs"/>
          <w:sz w:val="22"/>
          <w:rtl/>
        </w:rPr>
        <w:t>إضافي</w:t>
      </w:r>
      <w:r w:rsidRPr="00D00FCD">
        <w:rPr>
          <w:sz w:val="22"/>
          <w:rtl/>
        </w:rPr>
        <w:t xml:space="preserve"> </w:t>
      </w:r>
      <w:r w:rsidRPr="00D00FCD">
        <w:rPr>
          <w:rFonts w:hint="cs"/>
          <w:sz w:val="22"/>
          <w:rtl/>
        </w:rPr>
        <w:t>بنسبة</w:t>
      </w:r>
      <w:r w:rsidRPr="00D00FCD">
        <w:rPr>
          <w:sz w:val="22"/>
          <w:rtl/>
        </w:rPr>
        <w:t xml:space="preserve"> </w:t>
      </w:r>
      <w:r w:rsidRPr="00D00FCD">
        <w:rPr>
          <w:sz w:val="22"/>
          <w:lang w:val="en-GB"/>
        </w:rPr>
        <w:t>25</w:t>
      </w:r>
      <w:r w:rsidRPr="00D00FCD">
        <w:rPr>
          <w:sz w:val="22"/>
          <w:rtl/>
        </w:rPr>
        <w:t xml:space="preserve"> في المائة </w:t>
      </w:r>
      <w:r w:rsidRPr="00D00FCD">
        <w:rPr>
          <w:rFonts w:hint="cs"/>
          <w:sz w:val="22"/>
          <w:rtl/>
        </w:rPr>
        <w:t>ك</w:t>
      </w:r>
      <w:r w:rsidRPr="00D00FCD">
        <w:rPr>
          <w:sz w:val="22"/>
          <w:rtl/>
        </w:rPr>
        <w:t xml:space="preserve">حد أقصى لكل </w:t>
      </w:r>
      <w:r w:rsidRPr="00D00FCD">
        <w:rPr>
          <w:rFonts w:hint="cs"/>
          <w:sz w:val="22"/>
          <w:rtl/>
        </w:rPr>
        <w:t>بند؛</w:t>
      </w:r>
    </w:p>
    <w:p w:rsidR="007A0C57" w:rsidRPr="007A0C57" w:rsidRDefault="007A0C57" w:rsidP="005F2FA4">
      <w:pPr>
        <w:numPr>
          <w:ilvl w:val="0"/>
          <w:numId w:val="12"/>
        </w:numPr>
        <w:spacing w:after="120"/>
        <w:ind w:left="0" w:firstLine="720"/>
        <w:jc w:val="both"/>
        <w:rPr>
          <w:sz w:val="22"/>
        </w:rPr>
      </w:pPr>
      <w:r w:rsidRPr="00D00FCD">
        <w:rPr>
          <w:rFonts w:hint="cs"/>
          <w:i/>
          <w:iCs/>
          <w:sz w:val="22"/>
          <w:rtl/>
        </w:rPr>
        <w:t>يدعو</w:t>
      </w:r>
      <w:r w:rsidRPr="00D00FCD">
        <w:rPr>
          <w:rFonts w:hint="cs"/>
          <w:sz w:val="22"/>
          <w:rtl/>
        </w:rPr>
        <w:t xml:space="preserve"> جميع الأطراف في الاتفاقية إلى ملاحظة أن الاشتراكات في الميزانية البرنامجية الأساسية </w:t>
      </w:r>
      <w:r w:rsidRPr="00CA459C">
        <w:rPr>
          <w:rFonts w:cs="Times New Roman"/>
          <w:sz w:val="22"/>
          <w:szCs w:val="22"/>
          <w:rtl/>
        </w:rPr>
        <w:t>(</w:t>
      </w:r>
      <w:r w:rsidRPr="00CA459C">
        <w:rPr>
          <w:rFonts w:cs="Times New Roman"/>
          <w:sz w:val="22"/>
          <w:szCs w:val="22"/>
          <w:lang w:val="en-CA"/>
        </w:rPr>
        <w:t>BY</w:t>
      </w:r>
      <w:r w:rsidRPr="00CA459C">
        <w:rPr>
          <w:rFonts w:cs="Times New Roman"/>
          <w:sz w:val="22"/>
          <w:szCs w:val="22"/>
          <w:rtl/>
        </w:rPr>
        <w:t xml:space="preserve"> و</w:t>
      </w:r>
      <w:r w:rsidRPr="00CA459C">
        <w:rPr>
          <w:rFonts w:cs="Times New Roman"/>
          <w:sz w:val="22"/>
          <w:szCs w:val="22"/>
          <w:lang w:val="en-CA"/>
        </w:rPr>
        <w:t>BG</w:t>
      </w:r>
      <w:r w:rsidRPr="00CA459C">
        <w:rPr>
          <w:rFonts w:cs="Times New Roman"/>
          <w:sz w:val="22"/>
          <w:szCs w:val="22"/>
          <w:rtl/>
        </w:rPr>
        <w:t xml:space="preserve"> و</w:t>
      </w:r>
      <w:r w:rsidRPr="00CA459C">
        <w:rPr>
          <w:rFonts w:cs="Times New Roman"/>
          <w:sz w:val="22"/>
          <w:szCs w:val="22"/>
          <w:lang w:val="en-CA"/>
        </w:rPr>
        <w:t>BB</w:t>
      </w:r>
      <w:r w:rsidRPr="00CA459C">
        <w:rPr>
          <w:rFonts w:cs="Times New Roman"/>
          <w:sz w:val="22"/>
          <w:szCs w:val="22"/>
          <w:rtl/>
        </w:rPr>
        <w:t xml:space="preserve">) </w:t>
      </w:r>
      <w:r w:rsidRPr="00D00FCD">
        <w:rPr>
          <w:rFonts w:hint="cs"/>
          <w:sz w:val="22"/>
          <w:rtl/>
        </w:rPr>
        <w:t>تستحق في 1 يناير/كانون الثاني من السنة التي حُددت فيها ميزانية تلك الاشتراكات، ودفع هذه الاشتراكات على وجه السرعة، و</w:t>
      </w:r>
      <w:r w:rsidRPr="00D00FCD">
        <w:rPr>
          <w:rFonts w:hint="cs"/>
          <w:i/>
          <w:iCs/>
          <w:sz w:val="22"/>
          <w:rtl/>
        </w:rPr>
        <w:t>يطلب</w:t>
      </w:r>
      <w:r w:rsidRPr="00D00FCD">
        <w:rPr>
          <w:rFonts w:hint="cs"/>
          <w:sz w:val="22"/>
          <w:rtl/>
        </w:rPr>
        <w:t xml:space="preserve"> </w:t>
      </w:r>
      <w:r w:rsidRPr="00D00FCD">
        <w:rPr>
          <w:sz w:val="22"/>
          <w:rtl/>
        </w:rPr>
        <w:t xml:space="preserve">إخطار الأطراف بمبلغ اشتراكاتها </w:t>
      </w:r>
      <w:r w:rsidRPr="00D00FCD">
        <w:rPr>
          <w:rFonts w:hint="cs"/>
          <w:sz w:val="22"/>
          <w:rtl/>
        </w:rPr>
        <w:t xml:space="preserve">المستحقة </w:t>
      </w:r>
      <w:r w:rsidRPr="00D00FCD">
        <w:rPr>
          <w:sz w:val="22"/>
          <w:rtl/>
        </w:rPr>
        <w:t xml:space="preserve">في </w:t>
      </w:r>
      <w:r w:rsidRPr="00D00FCD">
        <w:rPr>
          <w:rFonts w:hint="cs"/>
          <w:sz w:val="22"/>
          <w:rtl/>
        </w:rPr>
        <w:t xml:space="preserve">وقت مبكر </w:t>
      </w:r>
      <w:r w:rsidRPr="00D00FCD">
        <w:rPr>
          <w:sz w:val="22"/>
          <w:rtl/>
        </w:rPr>
        <w:t>من السنة السابقة على سنة استحقاق سداد الاشتراكات</w:t>
      </w:r>
      <w:r w:rsidRPr="00D00FCD">
        <w:rPr>
          <w:rFonts w:hint="cs"/>
          <w:sz w:val="22"/>
          <w:rtl/>
        </w:rPr>
        <w:t>؛</w:t>
      </w:r>
    </w:p>
    <w:p w:rsidR="007A0C57" w:rsidRPr="007A0C57" w:rsidRDefault="006914F4" w:rsidP="005F2FA4">
      <w:pPr>
        <w:numPr>
          <w:ilvl w:val="0"/>
          <w:numId w:val="12"/>
        </w:numPr>
        <w:spacing w:after="120"/>
        <w:ind w:left="0" w:firstLine="720"/>
        <w:jc w:val="both"/>
        <w:rPr>
          <w:sz w:val="22"/>
        </w:rPr>
      </w:pPr>
      <w:r w:rsidRPr="006914F4">
        <w:rPr>
          <w:rFonts w:hint="cs"/>
          <w:i/>
          <w:iCs/>
          <w:sz w:val="22"/>
          <w:rtl/>
        </w:rPr>
        <w:t>يلاحظ مع القلق</w:t>
      </w:r>
      <w:r>
        <w:rPr>
          <w:rFonts w:hint="cs"/>
          <w:sz w:val="22"/>
          <w:rtl/>
        </w:rPr>
        <w:t xml:space="preserve"> أن عددا من الأطراف لم تسدد اشتراكاتها في الميزانية البرنامجية الأساسية </w:t>
      </w:r>
      <w:r w:rsidRPr="00D00FCD">
        <w:rPr>
          <w:rFonts w:hint="cs"/>
          <w:sz w:val="22"/>
          <w:rtl/>
        </w:rPr>
        <w:t>(</w:t>
      </w:r>
      <w:r>
        <w:rPr>
          <w:rFonts w:hint="cs"/>
          <w:sz w:val="22"/>
          <w:rtl/>
        </w:rPr>
        <w:t xml:space="preserve">الصناديق الاستئمانية </w:t>
      </w:r>
      <w:r w:rsidRPr="00D00FCD">
        <w:rPr>
          <w:sz w:val="22"/>
          <w:lang w:val="en-CA"/>
        </w:rPr>
        <w:t>BY</w:t>
      </w:r>
      <w:r w:rsidRPr="00D00FCD">
        <w:rPr>
          <w:rFonts w:hint="cs"/>
          <w:sz w:val="22"/>
          <w:rtl/>
        </w:rPr>
        <w:t xml:space="preserve"> و</w:t>
      </w:r>
      <w:r w:rsidRPr="00D00FCD">
        <w:rPr>
          <w:sz w:val="22"/>
          <w:lang w:val="en-CA"/>
        </w:rPr>
        <w:t>BG</w:t>
      </w:r>
      <w:r w:rsidRPr="00D00FCD">
        <w:rPr>
          <w:rFonts w:hint="cs"/>
          <w:sz w:val="22"/>
          <w:rtl/>
        </w:rPr>
        <w:t xml:space="preserve"> و</w:t>
      </w:r>
      <w:r w:rsidRPr="00D00FCD">
        <w:rPr>
          <w:sz w:val="22"/>
          <w:lang w:val="en-CA"/>
        </w:rPr>
        <w:t>BB</w:t>
      </w:r>
      <w:r w:rsidRPr="00D00FCD">
        <w:rPr>
          <w:rFonts w:hint="cs"/>
          <w:sz w:val="22"/>
          <w:rtl/>
        </w:rPr>
        <w:t>)</w:t>
      </w:r>
      <w:r>
        <w:rPr>
          <w:rFonts w:hint="cs"/>
          <w:sz w:val="22"/>
          <w:rtl/>
        </w:rPr>
        <w:t xml:space="preserve"> لعام 2020 وسنوات سابقة، </w:t>
      </w:r>
      <w:r w:rsidRPr="00D00FCD">
        <w:rPr>
          <w:rFonts w:hint="cs"/>
          <w:sz w:val="22"/>
          <w:rtl/>
        </w:rPr>
        <w:t>بما في ذلك</w:t>
      </w:r>
      <w:r w:rsidRPr="00D00FCD">
        <w:rPr>
          <w:sz w:val="22"/>
          <w:rtl/>
        </w:rPr>
        <w:t xml:space="preserve"> </w:t>
      </w:r>
      <w:r w:rsidRPr="00D00FCD">
        <w:rPr>
          <w:rFonts w:hint="cs"/>
          <w:sz w:val="22"/>
          <w:rtl/>
        </w:rPr>
        <w:t>ال</w:t>
      </w:r>
      <w:r w:rsidRPr="00D00FCD">
        <w:rPr>
          <w:sz w:val="22"/>
          <w:rtl/>
        </w:rPr>
        <w:t>أطراف التي لم تسد</w:t>
      </w:r>
      <w:r w:rsidR="004D4037">
        <w:rPr>
          <w:sz w:val="22"/>
          <w:rtl/>
        </w:rPr>
        <w:t>د اشتراكاتها من قبل على الإطلاق</w:t>
      </w:r>
      <w:r>
        <w:rPr>
          <w:rFonts w:hint="cs"/>
          <w:sz w:val="22"/>
          <w:rtl/>
        </w:rPr>
        <w:t>؛</w:t>
      </w:r>
    </w:p>
    <w:p w:rsidR="007A0C57" w:rsidRPr="007A0C57" w:rsidRDefault="004D4037" w:rsidP="005F2FA4">
      <w:pPr>
        <w:numPr>
          <w:ilvl w:val="0"/>
          <w:numId w:val="12"/>
        </w:numPr>
        <w:spacing w:after="120"/>
        <w:ind w:left="0" w:firstLine="720"/>
        <w:jc w:val="both"/>
        <w:rPr>
          <w:sz w:val="22"/>
        </w:rPr>
      </w:pPr>
      <w:r w:rsidRPr="00CA459C">
        <w:rPr>
          <w:rFonts w:hint="cs"/>
          <w:i/>
          <w:iCs/>
          <w:sz w:val="22"/>
          <w:rtl/>
        </w:rPr>
        <w:t>يلاحظ</w:t>
      </w:r>
      <w:r w:rsidR="00CA459C">
        <w:rPr>
          <w:rFonts w:hint="cs"/>
          <w:sz w:val="22"/>
          <w:rtl/>
        </w:rPr>
        <w:t xml:space="preserve"> أن</w:t>
      </w:r>
      <w:r>
        <w:rPr>
          <w:rFonts w:hint="cs"/>
          <w:sz w:val="22"/>
          <w:rtl/>
        </w:rPr>
        <w:t xml:space="preserve"> الصناديق الاستئمانية للاتفاقية وبروتوكوليها </w:t>
      </w:r>
      <w:r w:rsidRPr="004D4037">
        <w:rPr>
          <w:rFonts w:cs="Times New Roman"/>
          <w:sz w:val="22"/>
          <w:szCs w:val="22"/>
          <w:rtl/>
        </w:rPr>
        <w:t>(</w:t>
      </w:r>
      <w:r w:rsidRPr="00D00FCD">
        <w:rPr>
          <w:sz w:val="22"/>
          <w:lang w:val="en-CA"/>
        </w:rPr>
        <w:t>BY</w:t>
      </w:r>
      <w:r w:rsidRPr="00D00FCD">
        <w:rPr>
          <w:rFonts w:hint="cs"/>
          <w:sz w:val="22"/>
          <w:rtl/>
        </w:rPr>
        <w:t xml:space="preserve"> و</w:t>
      </w:r>
      <w:r w:rsidRPr="00D00FCD">
        <w:rPr>
          <w:sz w:val="22"/>
          <w:lang w:val="en-CA"/>
        </w:rPr>
        <w:t>BG</w:t>
      </w:r>
      <w:r w:rsidRPr="00D00FCD">
        <w:rPr>
          <w:rFonts w:hint="cs"/>
          <w:sz w:val="22"/>
          <w:rtl/>
        </w:rPr>
        <w:t xml:space="preserve"> و</w:t>
      </w:r>
      <w:r w:rsidRPr="00D00FCD">
        <w:rPr>
          <w:sz w:val="22"/>
          <w:lang w:val="en-CA"/>
        </w:rPr>
        <w:t>BB</w:t>
      </w:r>
      <w:r w:rsidRPr="004D4037">
        <w:rPr>
          <w:rFonts w:cs="Times New Roman"/>
          <w:sz w:val="22"/>
          <w:szCs w:val="22"/>
          <w:rtl/>
        </w:rPr>
        <w:t>)</w:t>
      </w:r>
      <w:r w:rsidR="00CA459C">
        <w:rPr>
          <w:rFonts w:hint="cs"/>
          <w:sz w:val="22"/>
          <w:rtl/>
        </w:rPr>
        <w:t xml:space="preserve"> ينبغي تمديدها </w:t>
      </w:r>
      <w:r>
        <w:rPr>
          <w:rFonts w:hint="cs"/>
          <w:sz w:val="22"/>
          <w:rtl/>
        </w:rPr>
        <w:t xml:space="preserve">لفترة سنتين تبدأ من 1 يناير/كانون الثاني 2022 وتنتهي في 31 ديسمبر/كانون الأول 2023، </w:t>
      </w:r>
      <w:r w:rsidRPr="00CA459C">
        <w:rPr>
          <w:rFonts w:hint="cs"/>
          <w:i/>
          <w:iCs/>
          <w:sz w:val="22"/>
          <w:rtl/>
        </w:rPr>
        <w:t>ويطلب إلى</w:t>
      </w:r>
      <w:r>
        <w:rPr>
          <w:rFonts w:hint="cs"/>
          <w:sz w:val="22"/>
          <w:rtl/>
        </w:rPr>
        <w:t xml:space="preserve"> ال</w:t>
      </w:r>
      <w:r w:rsidR="002821E0">
        <w:rPr>
          <w:rFonts w:hint="cs"/>
          <w:sz w:val="22"/>
          <w:rtl/>
        </w:rPr>
        <w:t>مديرة التنفيذية لبرنامج الأمم المتحدة للبيئة أن تسعى إلى موافقة جمعية الأمم المتحدة للبيئة على تمديدها؛</w:t>
      </w:r>
    </w:p>
    <w:p w:rsidR="007A0C57" w:rsidRPr="007A0C57" w:rsidRDefault="002821E0" w:rsidP="005F2FA4">
      <w:pPr>
        <w:numPr>
          <w:ilvl w:val="0"/>
          <w:numId w:val="12"/>
        </w:numPr>
        <w:spacing w:after="120"/>
        <w:ind w:left="0" w:firstLine="720"/>
        <w:jc w:val="both"/>
        <w:rPr>
          <w:sz w:val="22"/>
        </w:rPr>
      </w:pPr>
      <w:r w:rsidRPr="00CA459C">
        <w:rPr>
          <w:rFonts w:hint="cs"/>
          <w:i/>
          <w:iCs/>
          <w:sz w:val="22"/>
          <w:rtl/>
        </w:rPr>
        <w:t>يؤكد</w:t>
      </w:r>
      <w:r>
        <w:rPr>
          <w:rFonts w:hint="cs"/>
          <w:sz w:val="22"/>
          <w:rtl/>
        </w:rPr>
        <w:t xml:space="preserve"> أن هذا المقرر لا يخل بمقررات أخرى سيتخذها مؤتمر الأطراف في الجزء الثاني من اجتماعه الخامس عشر؛</w:t>
      </w:r>
    </w:p>
    <w:p w:rsidR="007A0C57" w:rsidRDefault="002821E0" w:rsidP="005F2FA4">
      <w:pPr>
        <w:numPr>
          <w:ilvl w:val="0"/>
          <w:numId w:val="12"/>
        </w:numPr>
        <w:spacing w:after="120"/>
        <w:ind w:left="0" w:firstLine="720"/>
        <w:jc w:val="both"/>
        <w:rPr>
          <w:sz w:val="22"/>
        </w:rPr>
      </w:pPr>
      <w:r w:rsidRPr="00CA459C">
        <w:rPr>
          <w:rFonts w:hint="cs"/>
          <w:i/>
          <w:iCs/>
          <w:sz w:val="22"/>
          <w:rtl/>
        </w:rPr>
        <w:t>يطلب إلى</w:t>
      </w:r>
      <w:r>
        <w:rPr>
          <w:rFonts w:hint="cs"/>
          <w:sz w:val="22"/>
          <w:rtl/>
        </w:rPr>
        <w:t xml:space="preserve"> الأمينة التنفيذية:</w:t>
      </w:r>
    </w:p>
    <w:p w:rsidR="002821E0" w:rsidRDefault="002821E0" w:rsidP="002821E0">
      <w:pPr>
        <w:spacing w:after="120"/>
        <w:ind w:firstLine="720"/>
        <w:jc w:val="both"/>
        <w:rPr>
          <w:sz w:val="22"/>
          <w:rtl/>
        </w:rPr>
      </w:pPr>
      <w:r>
        <w:rPr>
          <w:rFonts w:hint="cs"/>
          <w:sz w:val="22"/>
          <w:rtl/>
        </w:rPr>
        <w:t>(أ)</w:t>
      </w:r>
      <w:r>
        <w:rPr>
          <w:rFonts w:hint="cs"/>
          <w:sz w:val="22"/>
          <w:rtl/>
        </w:rPr>
        <w:tab/>
        <w:t>أن تأخذ نتائج هذا المقرر في الحسبان عند تحضير مقترحات للميزانية لفترة السنتين 2023-2024، بما يتماشى مع المقرر 14/37، الفقرة 48؛</w:t>
      </w:r>
    </w:p>
    <w:p w:rsidR="002821E0" w:rsidRDefault="002821E0" w:rsidP="00FC6D0D">
      <w:pPr>
        <w:spacing w:after="120"/>
        <w:ind w:firstLine="720"/>
        <w:jc w:val="both"/>
        <w:rPr>
          <w:sz w:val="22"/>
          <w:rtl/>
        </w:rPr>
      </w:pPr>
      <w:r>
        <w:rPr>
          <w:rFonts w:hint="cs"/>
          <w:sz w:val="22"/>
          <w:rtl/>
        </w:rPr>
        <w:t>(ب)</w:t>
      </w:r>
      <w:r>
        <w:rPr>
          <w:rFonts w:hint="cs"/>
          <w:sz w:val="22"/>
          <w:rtl/>
        </w:rPr>
        <w:tab/>
        <w:t xml:space="preserve">أن تعد مقترحات لميزانية </w:t>
      </w:r>
      <w:r w:rsidR="00FC6D0D">
        <w:rPr>
          <w:rFonts w:hint="cs"/>
          <w:sz w:val="22"/>
          <w:rtl/>
        </w:rPr>
        <w:t>ل</w:t>
      </w:r>
      <w:r>
        <w:rPr>
          <w:rFonts w:hint="cs"/>
          <w:sz w:val="22"/>
          <w:rtl/>
        </w:rPr>
        <w:t xml:space="preserve">لفترة 2023-2024، إلى </w:t>
      </w:r>
      <w:r w:rsidR="00CA459C">
        <w:rPr>
          <w:rFonts w:hint="cs"/>
          <w:sz w:val="22"/>
          <w:rtl/>
        </w:rPr>
        <w:t>أن يصد</w:t>
      </w:r>
      <w:r>
        <w:rPr>
          <w:rFonts w:hint="cs"/>
          <w:sz w:val="22"/>
          <w:rtl/>
        </w:rPr>
        <w:t>ر مقرر من مؤتمر الأطراف ومؤتمر الأطراف العامل كاجتماع للأطراف في بروتوكولي قرطاجنة وناغوي</w:t>
      </w:r>
      <w:r w:rsidR="00233232">
        <w:rPr>
          <w:rFonts w:hint="cs"/>
          <w:sz w:val="22"/>
          <w:rtl/>
        </w:rPr>
        <w:t>ا بخصوص تاريخ اجتماعاتهم السادس عشر، والحادي عشر والخامس</w:t>
      </w:r>
      <w:r>
        <w:rPr>
          <w:rFonts w:hint="cs"/>
          <w:sz w:val="22"/>
          <w:rtl/>
        </w:rPr>
        <w:t>، على التوالي.</w:t>
      </w:r>
    </w:p>
    <w:p w:rsidR="002821E0" w:rsidRPr="002821E0" w:rsidRDefault="002821E0" w:rsidP="00626859">
      <w:pPr>
        <w:spacing w:after="120"/>
        <w:ind w:left="2070" w:right="1620" w:hanging="990"/>
        <w:jc w:val="left"/>
        <w:rPr>
          <w:b/>
          <w:bCs/>
          <w:sz w:val="22"/>
          <w:szCs w:val="28"/>
          <w:rtl/>
        </w:rPr>
      </w:pPr>
      <w:r w:rsidRPr="002821E0">
        <w:rPr>
          <w:rFonts w:hint="cs"/>
          <w:b/>
          <w:bCs/>
          <w:sz w:val="22"/>
          <w:szCs w:val="28"/>
          <w:rtl/>
        </w:rPr>
        <w:t>رابعا -</w:t>
      </w:r>
      <w:r w:rsidRPr="002821E0">
        <w:rPr>
          <w:rFonts w:hint="cs"/>
          <w:b/>
          <w:bCs/>
          <w:sz w:val="22"/>
          <w:szCs w:val="28"/>
          <w:rtl/>
        </w:rPr>
        <w:tab/>
        <w:t>مشروع مقرر لنظر مؤتمر الأطراف العامل كاجتماع للأطراف في بروتوكول قرطاجنة للسلامة الأحيائية</w:t>
      </w:r>
    </w:p>
    <w:p w:rsidR="002821E0" w:rsidRPr="002821E0" w:rsidRDefault="002821E0" w:rsidP="002821E0">
      <w:pPr>
        <w:pStyle w:val="ListParagraph"/>
        <w:numPr>
          <w:ilvl w:val="0"/>
          <w:numId w:val="1"/>
        </w:numPr>
        <w:bidi/>
        <w:spacing w:after="120"/>
        <w:rPr>
          <w:rFonts w:cs="Simplified Arabic"/>
        </w:rPr>
      </w:pPr>
      <w:r w:rsidRPr="002821E0">
        <w:rPr>
          <w:rFonts w:cs="Simplified Arabic" w:hint="cs"/>
          <w:rtl/>
        </w:rPr>
        <w:t>قد يرغب مؤتمر الأطراف العامل كاجتماع للأطراف في بروتوكول قرطاجنة للسلامة الأحيائية في اعتماد مقرر على غرار ما يلي:</w:t>
      </w:r>
    </w:p>
    <w:p w:rsidR="002821E0" w:rsidRPr="002821E0" w:rsidRDefault="002821E0" w:rsidP="002821E0">
      <w:pPr>
        <w:pStyle w:val="ListParagraph"/>
        <w:bidi/>
        <w:spacing w:after="120"/>
        <w:ind w:left="0" w:firstLine="720"/>
        <w:rPr>
          <w:rFonts w:cs="Simplified Arabic"/>
          <w:i/>
          <w:iCs/>
          <w:rtl/>
        </w:rPr>
      </w:pPr>
      <w:r w:rsidRPr="002821E0">
        <w:rPr>
          <w:rFonts w:cs="Simplified Arabic" w:hint="cs"/>
          <w:i/>
          <w:iCs/>
          <w:rtl/>
        </w:rPr>
        <w:t>إن مؤتمر الأطراف العامل كاجتماع للأطراف في بروتوكول قرطاجنة للسلامة الأحيائية،</w:t>
      </w:r>
    </w:p>
    <w:p w:rsidR="002821E0" w:rsidRDefault="002821E0" w:rsidP="002821E0">
      <w:pPr>
        <w:pStyle w:val="ListParagraph"/>
        <w:bidi/>
        <w:spacing w:after="120"/>
        <w:ind w:left="0" w:firstLine="720"/>
        <w:rPr>
          <w:rFonts w:cs="Simplified Arabic"/>
          <w:rtl/>
        </w:rPr>
      </w:pPr>
      <w:r w:rsidRPr="00D00FCD">
        <w:rPr>
          <w:rFonts w:cs="Simplified Arabic" w:hint="cs"/>
          <w:i/>
          <w:iCs/>
          <w:rtl/>
        </w:rPr>
        <w:lastRenderedPageBreak/>
        <w:t>إذ يشير</w:t>
      </w:r>
      <w:r w:rsidRPr="00D00FCD">
        <w:rPr>
          <w:rFonts w:cs="Simplified Arabic" w:hint="cs"/>
          <w:rtl/>
        </w:rPr>
        <w:t xml:space="preserve"> إلى مقرره </w:t>
      </w:r>
      <w:hyperlink r:id="rId12" w:history="1">
        <w:r w:rsidRPr="00233232">
          <w:rPr>
            <w:rStyle w:val="Hyperlink"/>
            <w:rFonts w:cs="Simplified Arabic" w:hint="cs"/>
            <w:rtl/>
          </w:rPr>
          <w:t>9/16</w:t>
        </w:r>
      </w:hyperlink>
      <w:r w:rsidRPr="00D00FCD">
        <w:rPr>
          <w:rFonts w:cs="Simplified Arabic" w:hint="cs"/>
          <w:rtl/>
        </w:rPr>
        <w:t xml:space="preserve">، الذي </w:t>
      </w:r>
      <w:r>
        <w:rPr>
          <w:rFonts w:hint="cs"/>
          <w:rtl/>
        </w:rPr>
        <w:t>وافق</w:t>
      </w:r>
      <w:r w:rsidRPr="00D00FCD">
        <w:rPr>
          <w:rFonts w:cs="Simplified Arabic" w:hint="cs"/>
          <w:rtl/>
        </w:rPr>
        <w:t xml:space="preserve"> فيه </w:t>
      </w:r>
      <w:r>
        <w:rPr>
          <w:rFonts w:hint="cs"/>
          <w:rtl/>
        </w:rPr>
        <w:t xml:space="preserve">على الميزانية </w:t>
      </w:r>
      <w:r>
        <w:rPr>
          <w:rFonts w:cs="Simplified Arabic" w:hint="cs"/>
          <w:rtl/>
        </w:rPr>
        <w:t>ل</w:t>
      </w:r>
      <w:r w:rsidRPr="00D00FCD">
        <w:rPr>
          <w:rFonts w:cs="Simplified Arabic" w:hint="cs"/>
          <w:rtl/>
        </w:rPr>
        <w:t>فترة السنتين 2019-2020</w:t>
      </w:r>
      <w:r>
        <w:rPr>
          <w:rFonts w:cs="Simplified Arabic" w:hint="cs"/>
          <w:rtl/>
        </w:rPr>
        <w:t>؛</w:t>
      </w:r>
    </w:p>
    <w:p w:rsidR="005357F9" w:rsidRDefault="005357F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Pr>
          <w:sz w:val="22"/>
          <w:lang w:bidi="ar-EG"/>
        </w:rPr>
        <w:t>CP-EM-1/1</w:t>
      </w:r>
      <w:r w:rsidRPr="00D00FCD">
        <w:rPr>
          <w:rFonts w:hint="cs"/>
          <w:sz w:val="22"/>
          <w:rtl/>
          <w:lang w:bidi="ar-EG"/>
        </w:rPr>
        <w:t xml:space="preserve">، الذي </w:t>
      </w:r>
      <w:r>
        <w:rPr>
          <w:rFonts w:hint="cs"/>
          <w:sz w:val="22"/>
          <w:rtl/>
          <w:lang w:bidi="ar-EG"/>
        </w:rPr>
        <w:t>وافق فيه على تمديد الميزانية لفترة السنتين 2019-2020 والميزانية المؤقتة لعام 2021،</w:t>
      </w:r>
    </w:p>
    <w:p w:rsidR="005357F9" w:rsidRDefault="005357F9" w:rsidP="005357F9">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w:t>
      </w:r>
      <w:r>
        <w:rPr>
          <w:rFonts w:hint="cs"/>
          <w:sz w:val="22"/>
          <w:rtl/>
        </w:rPr>
        <w:t>عاشر لمؤتمر الأطراف العامل كاجتماع للأطراف في بروتوكول قرطاجنة في جزئين، الجزء الأول من 11 إلى 15 أكتوبر/تشرين الأول 2021 والجزء الثاني من 25 أبريل/نيسان إلى 8 مايو/أيار 2022، نتيجة للقيود التي سببتها حالة جائحة كوفيد-19، وأن من المزمع النظر في ميزانية عادية أو كاملة واعتمادها خلال الجزء الثاني من الاجتماع،</w:t>
      </w:r>
    </w:p>
    <w:p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 على أساس استثنائي، ميزانية مؤقتة لعام 2022 من خلال الطرائق المتفق عليها،</w:t>
      </w:r>
    </w:p>
    <w:p w:rsidR="005357F9" w:rsidRPr="00D00FCD" w:rsidRDefault="005357F9" w:rsidP="005357F9">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Pr>
          <w:rStyle w:val="FootnoteReference"/>
          <w:sz w:val="22"/>
          <w:rtl/>
        </w:rPr>
        <w:footnoteReference w:id="6"/>
      </w:r>
    </w:p>
    <w:p w:rsidR="005357F9" w:rsidRDefault="005357F9" w:rsidP="005F2FA4">
      <w:pPr>
        <w:numPr>
          <w:ilvl w:val="0"/>
          <w:numId w:val="13"/>
        </w:numPr>
        <w:spacing w:after="120"/>
        <w:ind w:left="0" w:firstLine="720"/>
        <w:jc w:val="both"/>
        <w:rPr>
          <w:sz w:val="22"/>
        </w:rPr>
      </w:pPr>
      <w:r w:rsidRPr="00871820">
        <w:rPr>
          <w:rFonts w:hint="cs"/>
          <w:i/>
          <w:iCs/>
          <w:sz w:val="22"/>
          <w:rtl/>
        </w:rPr>
        <w:t>يوافق</w:t>
      </w:r>
      <w:r>
        <w:rPr>
          <w:rFonts w:hint="cs"/>
          <w:sz w:val="22"/>
          <w:rtl/>
        </w:rPr>
        <w:t>، على أساس استثنائي، على ميزانية برنامجية أساسية</w:t>
      </w:r>
      <w:r w:rsidR="00FC6D0D">
        <w:rPr>
          <w:rFonts w:hint="cs"/>
          <w:sz w:val="22"/>
          <w:rtl/>
        </w:rPr>
        <w:t xml:space="preserve"> مؤقتة</w:t>
      </w:r>
      <w:r>
        <w:rPr>
          <w:rFonts w:hint="cs"/>
          <w:sz w:val="22"/>
          <w:rtl/>
        </w:rPr>
        <w:t xml:space="preserve"> لبروتوكول قرطاجنة للسلامة الأحيائية بمقدار </w:t>
      </w:r>
      <w:r>
        <w:rPr>
          <w:sz w:val="22"/>
        </w:rPr>
        <w:t>2,557,943</w:t>
      </w:r>
      <w:r>
        <w:rPr>
          <w:rFonts w:hint="cs"/>
          <w:sz w:val="22"/>
          <w:rtl/>
          <w:lang w:bidi="ar-EG"/>
        </w:rPr>
        <w:t xml:space="preserve"> دولار من دولارات الولايات المتحدة لعام 2022، تمثل </w:t>
      </w:r>
      <w:r>
        <w:rPr>
          <w:sz w:val="22"/>
          <w:lang w:bidi="ar-EG"/>
        </w:rPr>
        <w:t>15</w:t>
      </w:r>
      <w:r>
        <w:rPr>
          <w:rFonts w:hint="cs"/>
          <w:sz w:val="22"/>
          <w:rtl/>
          <w:lang w:bidi="ar-EG"/>
        </w:rPr>
        <w:t xml:space="preserve"> في المائة من الميزانية المتكاملة المؤقتة البالغة </w:t>
      </w:r>
      <w:r>
        <w:rPr>
          <w:sz w:val="22"/>
          <w:lang w:bidi="ar-EG"/>
        </w:rPr>
        <w:t>17,052,952</w:t>
      </w:r>
      <w:r>
        <w:rPr>
          <w:rFonts w:hint="cs"/>
          <w:sz w:val="22"/>
          <w:rtl/>
          <w:lang w:bidi="ar-EG"/>
        </w:rPr>
        <w:t xml:space="preserve"> دولار من دولارات الولايات المتحدة لعام 2022، للأغراض المذكورة في الجدولين 5أ و5ب في مذكرة الأمينة التنفيذية؛</w:t>
      </w:r>
      <w:r>
        <w:rPr>
          <w:rFonts w:hint="cs"/>
          <w:sz w:val="22"/>
          <w:vertAlign w:val="superscript"/>
          <w:rtl/>
          <w:lang w:bidi="ar-EG"/>
        </w:rPr>
        <w:t>3</w:t>
      </w:r>
    </w:p>
    <w:p w:rsidR="005357F9" w:rsidRDefault="005357F9" w:rsidP="005F2FA4">
      <w:pPr>
        <w:numPr>
          <w:ilvl w:val="0"/>
          <w:numId w:val="13"/>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871820">
        <w:rPr>
          <w:rFonts w:hint="cs"/>
          <w:sz w:val="22"/>
          <w:rtl/>
        </w:rPr>
        <w:t>؛</w:t>
      </w:r>
    </w:p>
    <w:p w:rsidR="005357F9" w:rsidRPr="00D858D3" w:rsidRDefault="005357F9" w:rsidP="005F2FA4">
      <w:pPr>
        <w:numPr>
          <w:ilvl w:val="0"/>
          <w:numId w:val="13"/>
        </w:numPr>
        <w:spacing w:after="120"/>
        <w:ind w:left="0" w:firstLine="720"/>
        <w:jc w:val="both"/>
        <w:rPr>
          <w:sz w:val="22"/>
        </w:rPr>
      </w:pPr>
      <w:r w:rsidRPr="00871820">
        <w:rPr>
          <w:rFonts w:hint="cs"/>
          <w:i/>
          <w:iCs/>
          <w:sz w:val="22"/>
          <w:rtl/>
        </w:rPr>
        <w:t>يقرر</w:t>
      </w:r>
      <w:r>
        <w:rPr>
          <w:rFonts w:hint="cs"/>
          <w:sz w:val="22"/>
          <w:rtl/>
        </w:rPr>
        <w:t xml:space="preserve"> أن يطبق الفقرات 2 إلى 12 من المقرر المعتمد من قبل مؤتمر الأطراف في اجتماعه الخامس عشر (الجزء الأول)،</w:t>
      </w:r>
      <w:r w:rsidR="00871820">
        <w:rPr>
          <w:rStyle w:val="FootnoteReference"/>
          <w:sz w:val="22"/>
          <w:rtl/>
        </w:rPr>
        <w:footnoteReference w:id="7"/>
      </w:r>
      <w:r>
        <w:rPr>
          <w:rFonts w:hint="cs"/>
          <w:sz w:val="22"/>
          <w:rtl/>
        </w:rPr>
        <w:t xml:space="preserve"> مع </w:t>
      </w:r>
      <w:r w:rsidR="00626859">
        <w:rPr>
          <w:rFonts w:hint="cs"/>
          <w:sz w:val="22"/>
          <w:rtl/>
        </w:rPr>
        <w:t>تغيير ما يقتضيه اختلاف الحال.</w:t>
      </w:r>
    </w:p>
    <w:p w:rsidR="002821E0" w:rsidRPr="00626859" w:rsidRDefault="00626859" w:rsidP="00626859">
      <w:pPr>
        <w:spacing w:after="120"/>
        <w:ind w:left="2160" w:right="1530" w:hanging="1080"/>
        <w:jc w:val="left"/>
        <w:rPr>
          <w:b/>
          <w:bCs/>
          <w:sz w:val="28"/>
          <w:szCs w:val="28"/>
          <w:rtl/>
          <w:lang w:bidi="ar-EG"/>
        </w:rPr>
      </w:pPr>
      <w:r w:rsidRPr="00626859">
        <w:rPr>
          <w:rFonts w:hint="cs"/>
          <w:b/>
          <w:bCs/>
          <w:sz w:val="28"/>
          <w:szCs w:val="28"/>
          <w:rtl/>
          <w:lang w:bidi="ar-EG"/>
        </w:rPr>
        <w:t>خامسا -</w:t>
      </w:r>
      <w:r w:rsidRPr="00626859">
        <w:rPr>
          <w:rFonts w:hint="cs"/>
          <w:b/>
          <w:bCs/>
          <w:sz w:val="28"/>
          <w:szCs w:val="28"/>
          <w:rtl/>
          <w:lang w:bidi="ar-EG"/>
        </w:rPr>
        <w:tab/>
        <w:t>مشروع مقرر لنظر مؤتمر الأطراف العامل كاجتماع للأطراف في بروتوكول ناغويا بشأن الحصول وتقاسم المنافع</w:t>
      </w:r>
    </w:p>
    <w:p w:rsidR="00626859" w:rsidRPr="002821E0" w:rsidRDefault="00626859" w:rsidP="00871820">
      <w:pPr>
        <w:pStyle w:val="ListParagraph"/>
        <w:numPr>
          <w:ilvl w:val="0"/>
          <w:numId w:val="1"/>
        </w:numPr>
        <w:bidi/>
        <w:spacing w:after="120"/>
        <w:rPr>
          <w:rFonts w:cs="Simplified Arabic"/>
        </w:rPr>
      </w:pPr>
      <w:r w:rsidRPr="002821E0">
        <w:rPr>
          <w:rFonts w:cs="Simplified Arabic" w:hint="cs"/>
          <w:rtl/>
        </w:rPr>
        <w:t xml:space="preserve">قد يرغب مؤتمر الأطراف العامل كاجتماع للأطراف في بروتوكول </w:t>
      </w:r>
      <w:r w:rsidR="00871820">
        <w:rPr>
          <w:rFonts w:cs="Simplified Arabic" w:hint="cs"/>
          <w:rtl/>
        </w:rPr>
        <w:t>ناغويا بشأن الحصول وتقاسم المنافع</w:t>
      </w:r>
      <w:r w:rsidRPr="002821E0">
        <w:rPr>
          <w:rFonts w:cs="Simplified Arabic" w:hint="cs"/>
          <w:rtl/>
        </w:rPr>
        <w:t xml:space="preserve"> في اعتماد مقرر على غرار ما يلي:</w:t>
      </w:r>
    </w:p>
    <w:p w:rsidR="00626859" w:rsidRPr="002821E0" w:rsidRDefault="00626859" w:rsidP="00871820">
      <w:pPr>
        <w:pStyle w:val="ListParagraph"/>
        <w:bidi/>
        <w:spacing w:after="120"/>
        <w:ind w:left="0" w:firstLine="720"/>
        <w:rPr>
          <w:rFonts w:cs="Simplified Arabic"/>
          <w:i/>
          <w:iCs/>
          <w:rtl/>
        </w:rPr>
      </w:pPr>
      <w:r w:rsidRPr="002821E0">
        <w:rPr>
          <w:rFonts w:cs="Simplified Arabic" w:hint="cs"/>
          <w:i/>
          <w:iCs/>
          <w:rtl/>
        </w:rPr>
        <w:t xml:space="preserve">إن مؤتمر الأطراف العامل كاجتماع للأطراف في بروتوكول </w:t>
      </w:r>
      <w:r w:rsidR="00871820">
        <w:rPr>
          <w:rFonts w:cs="Simplified Arabic" w:hint="cs"/>
          <w:i/>
          <w:iCs/>
          <w:rtl/>
        </w:rPr>
        <w:t>ناغويا بشأن الحصول وتقاسم المنافع</w:t>
      </w:r>
      <w:r w:rsidRPr="002821E0">
        <w:rPr>
          <w:rFonts w:cs="Simplified Arabic" w:hint="cs"/>
          <w:i/>
          <w:iCs/>
          <w:rtl/>
        </w:rPr>
        <w:t>،</w:t>
      </w:r>
    </w:p>
    <w:p w:rsidR="00626859" w:rsidRDefault="00626859" w:rsidP="00871820">
      <w:pPr>
        <w:pStyle w:val="ListParagraph"/>
        <w:bidi/>
        <w:spacing w:after="120"/>
        <w:ind w:left="0" w:firstLine="720"/>
        <w:rPr>
          <w:rFonts w:cs="Simplified Arabic"/>
          <w:rtl/>
        </w:rPr>
      </w:pPr>
      <w:r w:rsidRPr="00D00FCD">
        <w:rPr>
          <w:rFonts w:cs="Simplified Arabic" w:hint="cs"/>
          <w:i/>
          <w:iCs/>
          <w:rtl/>
        </w:rPr>
        <w:t>إذ يشير</w:t>
      </w:r>
      <w:r w:rsidRPr="00D00FCD">
        <w:rPr>
          <w:rFonts w:cs="Simplified Arabic" w:hint="cs"/>
          <w:rtl/>
        </w:rPr>
        <w:t xml:space="preserve"> إلى مقرره </w:t>
      </w:r>
      <w:hyperlink r:id="rId13" w:history="1">
        <w:r w:rsidR="00871820" w:rsidRPr="00871820">
          <w:rPr>
            <w:rStyle w:val="Hyperlink"/>
            <w:rFonts w:cs="Simplified Arabic" w:hint="cs"/>
            <w:rtl/>
          </w:rPr>
          <w:t>3</w:t>
        </w:r>
        <w:r w:rsidRPr="00871820">
          <w:rPr>
            <w:rStyle w:val="Hyperlink"/>
            <w:rFonts w:cs="Simplified Arabic" w:hint="cs"/>
            <w:rtl/>
          </w:rPr>
          <w:t>/16</w:t>
        </w:r>
      </w:hyperlink>
      <w:r w:rsidRPr="00D00FCD">
        <w:rPr>
          <w:rFonts w:cs="Simplified Arabic" w:hint="cs"/>
          <w:rtl/>
        </w:rPr>
        <w:t xml:space="preserve">، الذي </w:t>
      </w:r>
      <w:r>
        <w:rPr>
          <w:rFonts w:hint="cs"/>
          <w:rtl/>
        </w:rPr>
        <w:t>وافق</w:t>
      </w:r>
      <w:r w:rsidRPr="00D00FCD">
        <w:rPr>
          <w:rFonts w:cs="Simplified Arabic" w:hint="cs"/>
          <w:rtl/>
        </w:rPr>
        <w:t xml:space="preserve"> فيه </w:t>
      </w:r>
      <w:r>
        <w:rPr>
          <w:rFonts w:hint="cs"/>
          <w:rtl/>
        </w:rPr>
        <w:t xml:space="preserve">على الميزانية </w:t>
      </w:r>
      <w:r>
        <w:rPr>
          <w:rFonts w:cs="Simplified Arabic" w:hint="cs"/>
          <w:rtl/>
        </w:rPr>
        <w:t>ل</w:t>
      </w:r>
      <w:r w:rsidRPr="00D00FCD">
        <w:rPr>
          <w:rFonts w:cs="Simplified Arabic" w:hint="cs"/>
          <w:rtl/>
        </w:rPr>
        <w:t>فترة السنتين 2019-2020</w:t>
      </w:r>
      <w:r>
        <w:rPr>
          <w:rFonts w:cs="Simplified Arabic" w:hint="cs"/>
          <w:rtl/>
        </w:rPr>
        <w:t>؛</w:t>
      </w:r>
    </w:p>
    <w:p w:rsidR="00626859" w:rsidRDefault="0062685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sidR="00871820">
        <w:rPr>
          <w:sz w:val="22"/>
          <w:lang w:bidi="ar-EG"/>
        </w:rPr>
        <w:t>NP</w:t>
      </w:r>
      <w:r>
        <w:rPr>
          <w:sz w:val="22"/>
          <w:lang w:bidi="ar-EG"/>
        </w:rPr>
        <w:t>-EM-1/1</w:t>
      </w:r>
      <w:r w:rsidRPr="00D00FCD">
        <w:rPr>
          <w:rFonts w:hint="cs"/>
          <w:sz w:val="22"/>
          <w:rtl/>
          <w:lang w:bidi="ar-EG"/>
        </w:rPr>
        <w:t xml:space="preserve">، الذي </w:t>
      </w:r>
      <w:r>
        <w:rPr>
          <w:rFonts w:hint="cs"/>
          <w:sz w:val="22"/>
          <w:rtl/>
          <w:lang w:bidi="ar-EG"/>
        </w:rPr>
        <w:t>وافق فيه على تمديد الميزانية لفترة السنتين 2019-2020 والميزانية المؤقتة لعام 2021،</w:t>
      </w:r>
    </w:p>
    <w:p w:rsidR="00626859" w:rsidRDefault="00626859" w:rsidP="00871820">
      <w:pPr>
        <w:spacing w:after="120"/>
        <w:ind w:firstLine="720"/>
        <w:jc w:val="both"/>
        <w:rPr>
          <w:sz w:val="22"/>
          <w:rtl/>
        </w:rPr>
      </w:pPr>
      <w:r>
        <w:rPr>
          <w:rFonts w:hint="cs"/>
          <w:i/>
          <w:iCs/>
          <w:sz w:val="22"/>
          <w:rtl/>
        </w:rPr>
        <w:lastRenderedPageBreak/>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الرابع</w:t>
      </w:r>
      <w:r>
        <w:rPr>
          <w:rFonts w:hint="cs"/>
          <w:sz w:val="22"/>
          <w:rtl/>
        </w:rPr>
        <w:t xml:space="preserve"> لمؤتمر الأطراف في جزئين، الجزء الأول من 11 إلى 15 أكتوبر/تشرين الأول 2021 والجزء الثاني من 25 أبريل/نيسان إلى 8 مايو/أيار 2022، نتيجة للقيود التي سببتها حالة جائحة كوفيد-19، وأن من المزمع النظر في ميزانية عادية أو كاملة واعتمادها خلال الجزء الثاني من الاجتماع،</w:t>
      </w:r>
    </w:p>
    <w:p w:rsidR="00626859" w:rsidRDefault="00626859" w:rsidP="0062685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rsidR="00626859" w:rsidRDefault="00626859" w:rsidP="00626859">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 على أساس استثنائي، ميزانية مؤقتة لعام 2022 من خلال الطرائق المتفق عليها،</w:t>
      </w:r>
    </w:p>
    <w:p w:rsidR="00626859" w:rsidRPr="00D00FCD" w:rsidRDefault="00626859" w:rsidP="00871820">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sidR="00871820">
        <w:rPr>
          <w:rStyle w:val="FootnoteReference"/>
          <w:sz w:val="22"/>
          <w:rtl/>
        </w:rPr>
        <w:footnoteReference w:id="8"/>
      </w:r>
    </w:p>
    <w:p w:rsidR="00626859" w:rsidRDefault="00626859" w:rsidP="005F2FA4">
      <w:pPr>
        <w:numPr>
          <w:ilvl w:val="0"/>
          <w:numId w:val="14"/>
        </w:numPr>
        <w:spacing w:after="120"/>
        <w:ind w:left="0" w:firstLine="720"/>
        <w:jc w:val="both"/>
        <w:rPr>
          <w:sz w:val="22"/>
        </w:rPr>
      </w:pPr>
      <w:r w:rsidRPr="00871820">
        <w:rPr>
          <w:rFonts w:hint="cs"/>
          <w:i/>
          <w:iCs/>
          <w:sz w:val="22"/>
          <w:rtl/>
        </w:rPr>
        <w:t>يوافق</w:t>
      </w:r>
      <w:r>
        <w:rPr>
          <w:rFonts w:hint="cs"/>
          <w:sz w:val="22"/>
          <w:rtl/>
        </w:rPr>
        <w:t xml:space="preserve">، على أساس استثنائي، على ميزانية برنامجية أساسية </w:t>
      </w:r>
      <w:r w:rsidR="004D13BD">
        <w:rPr>
          <w:rFonts w:hint="cs"/>
          <w:sz w:val="22"/>
          <w:rtl/>
        </w:rPr>
        <w:t xml:space="preserve">مؤقتة </w:t>
      </w:r>
      <w:r>
        <w:rPr>
          <w:rFonts w:hint="cs"/>
          <w:sz w:val="22"/>
          <w:rtl/>
        </w:rPr>
        <w:t xml:space="preserve">لبروتوكول قرطاجنة </w:t>
      </w:r>
      <w:r w:rsidR="004D13BD">
        <w:rPr>
          <w:rFonts w:hint="cs"/>
          <w:sz w:val="22"/>
          <w:rtl/>
        </w:rPr>
        <w:t>بشأن الحصول وتقاسم المنافع</w:t>
      </w:r>
      <w:r>
        <w:rPr>
          <w:rFonts w:hint="cs"/>
          <w:sz w:val="22"/>
          <w:rtl/>
        </w:rPr>
        <w:t xml:space="preserve"> بمقدار </w:t>
      </w:r>
      <w:r w:rsidR="004C52C8">
        <w:rPr>
          <w:sz w:val="22"/>
        </w:rPr>
        <w:t>1,875,825</w:t>
      </w:r>
      <w:r>
        <w:rPr>
          <w:rFonts w:hint="cs"/>
          <w:sz w:val="22"/>
          <w:rtl/>
          <w:lang w:bidi="ar-EG"/>
        </w:rPr>
        <w:t xml:space="preserve"> دولار من دولارات الولايات المتحدة لعام 2022، تمثل </w:t>
      </w:r>
      <w:r w:rsidR="00871820">
        <w:rPr>
          <w:rFonts w:hint="cs"/>
          <w:sz w:val="22"/>
          <w:rtl/>
          <w:lang w:bidi="ar-EG"/>
        </w:rPr>
        <w:t>11</w:t>
      </w:r>
      <w:r>
        <w:rPr>
          <w:rFonts w:hint="cs"/>
          <w:sz w:val="22"/>
          <w:rtl/>
          <w:lang w:bidi="ar-EG"/>
        </w:rPr>
        <w:t xml:space="preserve"> في المائة من الميزانية المتكاملة المؤقتة البالغة </w:t>
      </w:r>
      <w:r>
        <w:rPr>
          <w:sz w:val="22"/>
          <w:lang w:bidi="ar-EG"/>
        </w:rPr>
        <w:t>17,052,952</w:t>
      </w:r>
      <w:r>
        <w:rPr>
          <w:rFonts w:hint="cs"/>
          <w:sz w:val="22"/>
          <w:rtl/>
          <w:lang w:bidi="ar-EG"/>
        </w:rPr>
        <w:t xml:space="preserve"> دولار من دولارات الولايات المتحدة لعام 2022، للأغراض المذكورة في الجدولين 5أ و5ب في مذكرة الأمينة التنفيذية؛</w:t>
      </w:r>
      <w:r w:rsidR="004C52C8">
        <w:rPr>
          <w:rFonts w:hint="cs"/>
          <w:sz w:val="22"/>
          <w:vertAlign w:val="superscript"/>
          <w:rtl/>
          <w:lang w:bidi="ar-EG"/>
        </w:rPr>
        <w:t>5</w:t>
      </w:r>
    </w:p>
    <w:p w:rsidR="00626859" w:rsidRDefault="00626859" w:rsidP="005F2FA4">
      <w:pPr>
        <w:numPr>
          <w:ilvl w:val="0"/>
          <w:numId w:val="14"/>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871820">
        <w:rPr>
          <w:rFonts w:hint="cs"/>
          <w:sz w:val="22"/>
          <w:rtl/>
        </w:rPr>
        <w:t>؛</w:t>
      </w:r>
    </w:p>
    <w:p w:rsidR="00626859" w:rsidRPr="00D858D3" w:rsidRDefault="00626859" w:rsidP="005F2FA4">
      <w:pPr>
        <w:numPr>
          <w:ilvl w:val="0"/>
          <w:numId w:val="14"/>
        </w:numPr>
        <w:spacing w:after="120"/>
        <w:ind w:left="0" w:firstLine="720"/>
        <w:jc w:val="both"/>
        <w:rPr>
          <w:sz w:val="22"/>
        </w:rPr>
      </w:pPr>
      <w:r w:rsidRPr="00871820">
        <w:rPr>
          <w:rFonts w:hint="cs"/>
          <w:i/>
          <w:iCs/>
          <w:sz w:val="22"/>
          <w:rtl/>
        </w:rPr>
        <w:t>يقرر</w:t>
      </w:r>
      <w:r>
        <w:rPr>
          <w:rFonts w:hint="cs"/>
          <w:sz w:val="22"/>
          <w:rtl/>
        </w:rPr>
        <w:t xml:space="preserve"> أن يطبق الفقرات 2 إلى 12 من المقرر المعتمد من قبل مؤتمر الأطراف في اجتماعه الخامس عشر (الجزء الأول)،</w:t>
      </w:r>
      <w:r w:rsidR="004C52C8">
        <w:rPr>
          <w:rStyle w:val="FootnoteReference"/>
          <w:sz w:val="22"/>
          <w:rtl/>
        </w:rPr>
        <w:footnoteReference w:id="9"/>
      </w:r>
      <w:r>
        <w:rPr>
          <w:rFonts w:hint="cs"/>
          <w:sz w:val="22"/>
          <w:rtl/>
        </w:rPr>
        <w:t xml:space="preserve"> مع تغيير ما يقتضيه اختلاف الحال.</w:t>
      </w:r>
    </w:p>
    <w:p w:rsidR="00626859" w:rsidRPr="004C52C8" w:rsidRDefault="004C52C8" w:rsidP="00F65706">
      <w:pPr>
        <w:pStyle w:val="ListParagraph"/>
        <w:bidi/>
        <w:ind w:left="0" w:firstLine="720"/>
        <w:rPr>
          <w:rFonts w:ascii="Simplified Arabic" w:hAnsi="Simplified Arabic" w:cs="Simplified Arabic"/>
          <w:b/>
          <w:bCs/>
          <w:rtl/>
          <w:lang w:bidi="ar-EG"/>
        </w:rPr>
      </w:pPr>
      <w:r w:rsidRPr="004C52C8">
        <w:rPr>
          <w:rFonts w:ascii="Simplified Arabic" w:hAnsi="Simplified Arabic" w:cs="Simplified Arabic"/>
          <w:b/>
          <w:bCs/>
          <w:rtl/>
          <w:lang w:bidi="ar-EG"/>
        </w:rPr>
        <w:t>الجدول 6</w:t>
      </w:r>
    </w:p>
    <w:p w:rsidR="004C52C8" w:rsidRDefault="004C52C8" w:rsidP="00F65706">
      <w:pPr>
        <w:pStyle w:val="ListParagraph"/>
        <w:bidi/>
        <w:ind w:left="0" w:firstLine="720"/>
        <w:rPr>
          <w:rFonts w:ascii="Simplified Arabic" w:hAnsi="Simplified Arabic" w:cs="Simplified Arabic"/>
          <w:b/>
          <w:bCs/>
          <w:kern w:val="22"/>
          <w:sz w:val="24"/>
          <w:rtl/>
          <w:lang w:bidi="ar-EG"/>
        </w:rPr>
      </w:pPr>
      <w:r w:rsidRPr="004C52C8">
        <w:rPr>
          <w:rFonts w:ascii="Simplified Arabic" w:hAnsi="Simplified Arabic" w:cs="Simplified Arabic"/>
          <w:b/>
          <w:bCs/>
          <w:kern w:val="22"/>
          <w:sz w:val="24"/>
          <w:rtl/>
        </w:rPr>
        <w:t>متطلبات الأمانة من الموظفين من الميزانيات الأساسية للاتفاقية وبروتوكوليها</w:t>
      </w:r>
      <w:r>
        <w:rPr>
          <w:rFonts w:ascii="Simplified Arabic" w:hAnsi="Simplified Arabic" w:cs="Simplified Arabic" w:hint="cs"/>
          <w:b/>
          <w:bCs/>
          <w:kern w:val="22"/>
          <w:sz w:val="24"/>
          <w:rtl/>
        </w:rPr>
        <w:t xml:space="preserve"> لعام 2022</w:t>
      </w:r>
    </w:p>
    <w:tbl>
      <w:tblPr>
        <w:bidiVisual/>
        <w:tblW w:w="6955" w:type="dxa"/>
        <w:jc w:val="center"/>
        <w:tblInd w:w="683" w:type="dxa"/>
        <w:tblLook w:val="04A0"/>
      </w:tblPr>
      <w:tblGrid>
        <w:gridCol w:w="2635"/>
        <w:gridCol w:w="1440"/>
        <w:gridCol w:w="1440"/>
        <w:gridCol w:w="1440"/>
      </w:tblGrid>
      <w:tr w:rsidR="004C52C8" w:rsidRPr="004C52C8" w:rsidTr="001F202D">
        <w:trPr>
          <w:trHeight w:val="300"/>
          <w:tblHeader/>
          <w:jc w:val="center"/>
        </w:trPr>
        <w:tc>
          <w:tcPr>
            <w:tcW w:w="2635" w:type="dxa"/>
            <w:tcBorders>
              <w:top w:val="nil"/>
              <w:left w:val="nil"/>
              <w:bottom w:val="single" w:sz="8" w:space="0" w:color="auto"/>
              <w:right w:val="nil"/>
            </w:tcBorders>
            <w:shd w:val="clear" w:color="auto" w:fill="auto"/>
            <w:vAlign w:val="center"/>
            <w:hideMark/>
          </w:tcPr>
          <w:p w:rsidR="004C52C8" w:rsidRPr="004C52C8" w:rsidRDefault="004C52C8" w:rsidP="004D13BD">
            <w:pPr>
              <w:rPr>
                <w:rFonts w:ascii="Simplified Arabic" w:hAnsi="Simplified Arabic"/>
                <w:b/>
                <w:bCs/>
                <w:color w:val="000000"/>
                <w:sz w:val="22"/>
                <w:szCs w:val="22"/>
              </w:rPr>
            </w:pPr>
            <w:r w:rsidRPr="004C52C8">
              <w:rPr>
                <w:rFonts w:ascii="Simplified Arabic" w:hAnsi="Simplified Arabic"/>
                <w:b/>
                <w:bCs/>
                <w:color w:val="000000"/>
                <w:sz w:val="22"/>
                <w:szCs w:val="22"/>
              </w:rPr>
              <w:t> </w:t>
            </w:r>
            <w:r w:rsidRPr="004C52C8">
              <w:rPr>
                <w:rFonts w:ascii="Simplified Arabic" w:hAnsi="Simplified Arabic"/>
                <w:b/>
                <w:bCs/>
                <w:color w:val="000000"/>
                <w:sz w:val="22"/>
                <w:szCs w:val="22"/>
                <w:rtl/>
              </w:rPr>
              <w:t>الفئة والمستوى</w:t>
            </w:r>
          </w:p>
        </w:tc>
        <w:tc>
          <w:tcPr>
            <w:tcW w:w="1440" w:type="dxa"/>
            <w:tcBorders>
              <w:top w:val="nil"/>
              <w:left w:val="nil"/>
              <w:bottom w:val="single" w:sz="8" w:space="0" w:color="auto"/>
              <w:right w:val="nil"/>
            </w:tcBorders>
            <w:shd w:val="clear" w:color="auto" w:fill="auto"/>
            <w:vAlign w:val="center"/>
            <w:hideMark/>
          </w:tcPr>
          <w:p w:rsidR="004C52C8" w:rsidRPr="004C52C8" w:rsidRDefault="004C52C8" w:rsidP="004D13BD">
            <w:pPr>
              <w:jc w:val="center"/>
              <w:rPr>
                <w:rFonts w:ascii="Simplified Arabic" w:hAnsi="Simplified Arabic"/>
                <w:b/>
                <w:bCs/>
                <w:color w:val="000000"/>
                <w:sz w:val="22"/>
                <w:szCs w:val="22"/>
                <w:rtl/>
                <w:lang w:bidi="ar-EG"/>
              </w:rPr>
            </w:pPr>
            <w:r>
              <w:rPr>
                <w:rFonts w:ascii="Simplified Arabic" w:hAnsi="Simplified Arabic" w:hint="cs"/>
                <w:b/>
                <w:bCs/>
                <w:color w:val="000000"/>
                <w:sz w:val="22"/>
                <w:szCs w:val="22"/>
                <w:rtl/>
                <w:lang w:bidi="ar-EG"/>
              </w:rPr>
              <w:t>المعتمدة لعام 2021</w:t>
            </w:r>
          </w:p>
        </w:tc>
        <w:tc>
          <w:tcPr>
            <w:tcW w:w="1440" w:type="dxa"/>
            <w:tcBorders>
              <w:top w:val="nil"/>
              <w:left w:val="nil"/>
              <w:bottom w:val="single" w:sz="8" w:space="0" w:color="auto"/>
              <w:right w:val="nil"/>
            </w:tcBorders>
            <w:shd w:val="clear" w:color="auto" w:fill="auto"/>
            <w:vAlign w:val="center"/>
            <w:hideMark/>
          </w:tcPr>
          <w:p w:rsidR="004C52C8" w:rsidRPr="004C52C8" w:rsidRDefault="004C52C8" w:rsidP="004D13BD">
            <w:pPr>
              <w:jc w:val="center"/>
              <w:rPr>
                <w:rFonts w:ascii="Simplified Arabic" w:hAnsi="Simplified Arabic"/>
                <w:b/>
                <w:bCs/>
                <w:color w:val="000000"/>
                <w:sz w:val="22"/>
                <w:szCs w:val="22"/>
              </w:rPr>
            </w:pPr>
            <w:r>
              <w:rPr>
                <w:rFonts w:ascii="Simplified Arabic" w:hAnsi="Simplified Arabic" w:hint="cs"/>
                <w:b/>
                <w:bCs/>
                <w:color w:val="000000"/>
                <w:sz w:val="22"/>
                <w:szCs w:val="22"/>
                <w:rtl/>
              </w:rPr>
              <w:t>المقترحة لعام 2022</w:t>
            </w:r>
          </w:p>
        </w:tc>
        <w:tc>
          <w:tcPr>
            <w:tcW w:w="1440" w:type="dxa"/>
            <w:tcBorders>
              <w:top w:val="nil"/>
              <w:left w:val="nil"/>
              <w:bottom w:val="single" w:sz="8" w:space="0" w:color="auto"/>
              <w:right w:val="nil"/>
            </w:tcBorders>
          </w:tcPr>
          <w:p w:rsidR="004C52C8" w:rsidRPr="004C52C8" w:rsidRDefault="004C52C8" w:rsidP="004D13BD">
            <w:pPr>
              <w:jc w:val="center"/>
              <w:rPr>
                <w:rFonts w:ascii="Simplified Arabic" w:hAnsi="Simplified Arabic"/>
                <w:b/>
                <w:bCs/>
                <w:color w:val="000000"/>
                <w:sz w:val="22"/>
                <w:szCs w:val="22"/>
              </w:rPr>
            </w:pPr>
            <w:r>
              <w:rPr>
                <w:rFonts w:ascii="Simplified Arabic" w:hAnsi="Simplified Arabic" w:hint="cs"/>
                <w:b/>
                <w:bCs/>
                <w:color w:val="000000"/>
                <w:sz w:val="22"/>
                <w:szCs w:val="22"/>
                <w:rtl/>
              </w:rPr>
              <w:t>الفرق</w:t>
            </w:r>
          </w:p>
        </w:tc>
      </w:tr>
      <w:tr w:rsidR="004C52C8" w:rsidRPr="00D03571" w:rsidTr="001F202D">
        <w:trPr>
          <w:trHeight w:val="288"/>
          <w:jc w:val="center"/>
        </w:trPr>
        <w:tc>
          <w:tcPr>
            <w:tcW w:w="2635" w:type="dxa"/>
            <w:tcBorders>
              <w:top w:val="nil"/>
              <w:left w:val="nil"/>
              <w:bottom w:val="nil"/>
              <w:right w:val="nil"/>
            </w:tcBorders>
            <w:shd w:val="clear" w:color="auto" w:fill="auto"/>
            <w:noWrap/>
            <w:vAlign w:val="center"/>
            <w:hideMark/>
          </w:tcPr>
          <w:p w:rsidR="004C52C8" w:rsidRPr="009A3026" w:rsidRDefault="004C52C8" w:rsidP="004D13BD">
            <w:pPr>
              <w:rPr>
                <w:b/>
                <w:bCs/>
                <w:color w:val="000000"/>
                <w:szCs w:val="22"/>
                <w:rtl/>
                <w:lang w:bidi="ar-EG"/>
              </w:rPr>
            </w:pPr>
            <w:r w:rsidRPr="009A3026">
              <w:rPr>
                <w:rFonts w:hint="cs"/>
                <w:b/>
                <w:bCs/>
                <w:color w:val="000000"/>
                <w:szCs w:val="22"/>
                <w:rtl/>
                <w:lang w:bidi="ar-EG"/>
              </w:rPr>
              <w:t>الموظفون الفنيون والفئات العليا</w:t>
            </w:r>
          </w:p>
        </w:tc>
        <w:tc>
          <w:tcPr>
            <w:tcW w:w="1440" w:type="dxa"/>
            <w:tcBorders>
              <w:top w:val="nil"/>
              <w:left w:val="nil"/>
              <w:bottom w:val="nil"/>
              <w:right w:val="nil"/>
            </w:tcBorders>
            <w:shd w:val="clear" w:color="auto" w:fill="auto"/>
            <w:vAlign w:val="center"/>
            <w:hideMark/>
          </w:tcPr>
          <w:p w:rsidR="004C52C8" w:rsidRPr="00D03571" w:rsidRDefault="004C52C8" w:rsidP="004D13BD">
            <w:pPr>
              <w:rPr>
                <w:b/>
                <w:bCs/>
                <w:color w:val="000000"/>
                <w:sz w:val="17"/>
                <w:szCs w:val="17"/>
              </w:rPr>
            </w:pPr>
          </w:p>
        </w:tc>
        <w:tc>
          <w:tcPr>
            <w:tcW w:w="1440" w:type="dxa"/>
            <w:tcBorders>
              <w:top w:val="nil"/>
              <w:left w:val="nil"/>
              <w:bottom w:val="nil"/>
              <w:right w:val="nil"/>
            </w:tcBorders>
            <w:shd w:val="clear" w:color="auto" w:fill="auto"/>
            <w:vAlign w:val="center"/>
            <w:hideMark/>
          </w:tcPr>
          <w:p w:rsidR="004C52C8" w:rsidRPr="00D03571" w:rsidRDefault="004C52C8" w:rsidP="004D13BD">
            <w:pPr>
              <w:rPr>
                <w:szCs w:val="20"/>
              </w:rPr>
            </w:pPr>
          </w:p>
        </w:tc>
        <w:tc>
          <w:tcPr>
            <w:tcW w:w="1440" w:type="dxa"/>
            <w:tcBorders>
              <w:top w:val="nil"/>
              <w:left w:val="nil"/>
              <w:bottom w:val="nil"/>
              <w:right w:val="nil"/>
            </w:tcBorders>
          </w:tcPr>
          <w:p w:rsidR="004C52C8" w:rsidRPr="00D03571" w:rsidRDefault="004C52C8" w:rsidP="004D13BD">
            <w:pPr>
              <w:rPr>
                <w:szCs w:val="20"/>
              </w:rPr>
            </w:pP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3B45A3" w:rsidRDefault="004C52C8" w:rsidP="004D13BD">
            <w:pPr>
              <w:rPr>
                <w:color w:val="000000"/>
                <w:szCs w:val="20"/>
                <w:rtl/>
                <w:lang w:bidi="ar-EG"/>
              </w:rPr>
            </w:pPr>
            <w:r w:rsidRPr="003B45A3">
              <w:rPr>
                <w:color w:val="000000"/>
                <w:szCs w:val="20"/>
              </w:rPr>
              <w:t>ASG</w:t>
            </w:r>
            <w:r w:rsidRPr="003B45A3">
              <w:rPr>
                <w:rFonts w:hint="cs"/>
                <w:color w:val="000000"/>
                <w:szCs w:val="20"/>
                <w:rtl/>
                <w:lang w:bidi="ar-EG"/>
              </w:rPr>
              <w:t xml:space="preserve"> </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w:t>
            </w: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F65706" w:rsidRDefault="004C52C8" w:rsidP="004D13BD">
            <w:pPr>
              <w:rPr>
                <w:color w:val="000000"/>
                <w:szCs w:val="20"/>
                <w:vertAlign w:val="superscript"/>
              </w:rPr>
            </w:pPr>
            <w:r w:rsidRPr="003B45A3">
              <w:rPr>
                <w:color w:val="000000"/>
                <w:szCs w:val="20"/>
              </w:rPr>
              <w:t>D-2</w:t>
            </w:r>
            <w:r w:rsidR="00F65706">
              <w:rPr>
                <w:rFonts w:hint="cs"/>
                <w:color w:val="000000"/>
                <w:szCs w:val="20"/>
                <w:vertAlign w:val="superscript"/>
                <w:rtl/>
              </w:rPr>
              <w:t>1</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3B45A3" w:rsidRDefault="004C52C8" w:rsidP="004D13BD">
            <w:pPr>
              <w:rPr>
                <w:color w:val="000000"/>
                <w:szCs w:val="20"/>
              </w:rPr>
            </w:pPr>
            <w:r w:rsidRPr="003B45A3">
              <w:rPr>
                <w:color w:val="000000"/>
                <w:szCs w:val="20"/>
              </w:rPr>
              <w:t>D-1</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3</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2</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3B45A3" w:rsidRDefault="004C52C8" w:rsidP="004D13BD">
            <w:pPr>
              <w:rPr>
                <w:color w:val="000000"/>
                <w:szCs w:val="20"/>
              </w:rPr>
            </w:pPr>
            <w:r w:rsidRPr="003B45A3">
              <w:rPr>
                <w:color w:val="000000"/>
                <w:szCs w:val="20"/>
              </w:rPr>
              <w:t>P-5</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10</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10</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w:t>
            </w: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F65706" w:rsidRDefault="004C52C8" w:rsidP="004D13BD">
            <w:pPr>
              <w:rPr>
                <w:color w:val="000000"/>
                <w:szCs w:val="20"/>
                <w:vertAlign w:val="superscript"/>
              </w:rPr>
            </w:pPr>
            <w:r w:rsidRPr="003B45A3">
              <w:rPr>
                <w:color w:val="000000"/>
                <w:szCs w:val="20"/>
              </w:rPr>
              <w:t>P-4</w:t>
            </w:r>
            <w:r w:rsidR="00F65706">
              <w:rPr>
                <w:rFonts w:hint="cs"/>
                <w:color w:val="000000"/>
                <w:szCs w:val="20"/>
                <w:vertAlign w:val="superscript"/>
                <w:rtl/>
              </w:rPr>
              <w:t>2</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12</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13</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r>
      <w:tr w:rsidR="004C52C8" w:rsidRPr="00D03571" w:rsidTr="001F202D">
        <w:trPr>
          <w:trHeight w:val="288"/>
          <w:jc w:val="center"/>
        </w:trPr>
        <w:tc>
          <w:tcPr>
            <w:tcW w:w="2635" w:type="dxa"/>
            <w:tcBorders>
              <w:top w:val="nil"/>
              <w:left w:val="nil"/>
              <w:bottom w:val="nil"/>
              <w:right w:val="nil"/>
            </w:tcBorders>
            <w:shd w:val="clear" w:color="auto" w:fill="auto"/>
            <w:vAlign w:val="center"/>
            <w:hideMark/>
          </w:tcPr>
          <w:p w:rsidR="004C52C8" w:rsidRPr="003B45A3" w:rsidRDefault="004C52C8" w:rsidP="004D13BD">
            <w:pPr>
              <w:rPr>
                <w:color w:val="000000"/>
                <w:szCs w:val="20"/>
              </w:rPr>
            </w:pPr>
            <w:r w:rsidRPr="003B45A3">
              <w:rPr>
                <w:color w:val="000000"/>
                <w:szCs w:val="20"/>
              </w:rPr>
              <w:t>P-3</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14</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13</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-1-</w:t>
            </w:r>
          </w:p>
        </w:tc>
      </w:tr>
      <w:tr w:rsidR="004C52C8" w:rsidRPr="00D03571" w:rsidTr="001F202D">
        <w:trPr>
          <w:trHeight w:val="300"/>
          <w:jc w:val="center"/>
        </w:trPr>
        <w:tc>
          <w:tcPr>
            <w:tcW w:w="2635" w:type="dxa"/>
            <w:tcBorders>
              <w:top w:val="nil"/>
              <w:left w:val="nil"/>
              <w:bottom w:val="nil"/>
              <w:right w:val="nil"/>
            </w:tcBorders>
            <w:shd w:val="clear" w:color="auto" w:fill="auto"/>
            <w:vAlign w:val="center"/>
            <w:hideMark/>
          </w:tcPr>
          <w:p w:rsidR="004C52C8" w:rsidRPr="003B45A3" w:rsidRDefault="004C52C8" w:rsidP="004D13BD">
            <w:pPr>
              <w:rPr>
                <w:color w:val="000000"/>
                <w:szCs w:val="20"/>
              </w:rPr>
            </w:pPr>
            <w:r w:rsidRPr="003B45A3">
              <w:rPr>
                <w:color w:val="000000"/>
                <w:szCs w:val="20"/>
              </w:rPr>
              <w:t>P-2/1</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9</w:t>
            </w:r>
          </w:p>
        </w:tc>
        <w:tc>
          <w:tcPr>
            <w:tcW w:w="1440" w:type="dxa"/>
            <w:tcBorders>
              <w:top w:val="nil"/>
              <w:left w:val="nil"/>
              <w:bottom w:val="nil"/>
              <w:right w:val="nil"/>
            </w:tcBorders>
            <w:shd w:val="clear" w:color="auto" w:fill="auto"/>
            <w:vAlign w:val="center"/>
            <w:hideMark/>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9</w:t>
            </w:r>
          </w:p>
        </w:tc>
        <w:tc>
          <w:tcPr>
            <w:tcW w:w="1440" w:type="dxa"/>
            <w:tcBorders>
              <w:top w:val="nil"/>
              <w:left w:val="nil"/>
              <w:bottom w:val="nil"/>
              <w:right w:val="nil"/>
            </w:tcBorders>
          </w:tcPr>
          <w:p w:rsidR="004C52C8" w:rsidRPr="0071490F" w:rsidRDefault="004C52C8" w:rsidP="004D13BD">
            <w:pPr>
              <w:keepNext/>
              <w:keepLines/>
              <w:suppressLineNumbers/>
              <w:suppressAutoHyphens/>
              <w:spacing w:before="40"/>
              <w:ind w:right="403" w:firstLine="374"/>
              <w:jc w:val="left"/>
              <w:rPr>
                <w:color w:val="000000" w:themeColor="text1"/>
                <w:kern w:val="22"/>
              </w:rPr>
            </w:pPr>
            <w:r w:rsidRPr="0071490F">
              <w:rPr>
                <w:color w:val="000000" w:themeColor="text1"/>
                <w:kern w:val="22"/>
                <w:szCs w:val="22"/>
              </w:rPr>
              <w:t>-</w:t>
            </w:r>
          </w:p>
        </w:tc>
      </w:tr>
      <w:tr w:rsidR="004C52C8" w:rsidRPr="00D03571" w:rsidTr="001F202D">
        <w:trPr>
          <w:trHeight w:val="448"/>
          <w:jc w:val="center"/>
        </w:trPr>
        <w:tc>
          <w:tcPr>
            <w:tcW w:w="2635" w:type="dxa"/>
            <w:tcBorders>
              <w:top w:val="single" w:sz="8" w:space="0" w:color="auto"/>
              <w:left w:val="nil"/>
              <w:bottom w:val="single" w:sz="8" w:space="0" w:color="auto"/>
              <w:right w:val="nil"/>
            </w:tcBorders>
            <w:shd w:val="clear" w:color="auto" w:fill="auto"/>
            <w:vAlign w:val="center"/>
            <w:hideMark/>
          </w:tcPr>
          <w:p w:rsidR="004C52C8" w:rsidRPr="009A3026" w:rsidRDefault="004C52C8" w:rsidP="004D13BD">
            <w:pPr>
              <w:rPr>
                <w:b/>
                <w:bCs/>
                <w:color w:val="000000"/>
                <w:szCs w:val="22"/>
              </w:rPr>
            </w:pPr>
            <w:r>
              <w:rPr>
                <w:rFonts w:hint="cs"/>
                <w:b/>
                <w:bCs/>
                <w:color w:val="000000"/>
                <w:szCs w:val="22"/>
                <w:rtl/>
              </w:rPr>
              <w:t>المجموع الفرعي</w:t>
            </w:r>
          </w:p>
        </w:tc>
        <w:tc>
          <w:tcPr>
            <w:tcW w:w="1440" w:type="dxa"/>
            <w:tcBorders>
              <w:top w:val="single" w:sz="8" w:space="0" w:color="auto"/>
              <w:left w:val="nil"/>
              <w:bottom w:val="single" w:sz="8"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49</w:t>
            </w:r>
          </w:p>
        </w:tc>
        <w:tc>
          <w:tcPr>
            <w:tcW w:w="1440" w:type="dxa"/>
            <w:tcBorders>
              <w:top w:val="single" w:sz="8" w:space="0" w:color="auto"/>
              <w:left w:val="nil"/>
              <w:bottom w:val="single" w:sz="8"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49</w:t>
            </w:r>
          </w:p>
        </w:tc>
        <w:tc>
          <w:tcPr>
            <w:tcW w:w="1440" w:type="dxa"/>
            <w:tcBorders>
              <w:top w:val="single" w:sz="8" w:space="0" w:color="auto"/>
              <w:left w:val="nil"/>
              <w:bottom w:val="single" w:sz="8" w:space="0" w:color="auto"/>
              <w:right w:val="nil"/>
            </w:tcBorders>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w:t>
            </w:r>
          </w:p>
        </w:tc>
      </w:tr>
      <w:tr w:rsidR="004C52C8" w:rsidRPr="00D03571" w:rsidTr="001F202D">
        <w:trPr>
          <w:trHeight w:val="300"/>
          <w:jc w:val="center"/>
        </w:trPr>
        <w:tc>
          <w:tcPr>
            <w:tcW w:w="2635" w:type="dxa"/>
            <w:tcBorders>
              <w:top w:val="nil"/>
              <w:left w:val="nil"/>
              <w:bottom w:val="single" w:sz="8" w:space="0" w:color="auto"/>
              <w:right w:val="nil"/>
            </w:tcBorders>
            <w:shd w:val="clear" w:color="auto" w:fill="auto"/>
            <w:vAlign w:val="center"/>
            <w:hideMark/>
          </w:tcPr>
          <w:p w:rsidR="004C52C8" w:rsidRPr="009A3026" w:rsidRDefault="004C52C8" w:rsidP="004D13BD">
            <w:pPr>
              <w:rPr>
                <w:b/>
                <w:bCs/>
                <w:color w:val="000000"/>
                <w:szCs w:val="22"/>
              </w:rPr>
            </w:pPr>
            <w:r>
              <w:rPr>
                <w:rFonts w:hint="cs"/>
                <w:b/>
                <w:bCs/>
                <w:color w:val="000000"/>
                <w:szCs w:val="22"/>
                <w:rtl/>
              </w:rPr>
              <w:t>الخدمات العامة</w:t>
            </w:r>
          </w:p>
        </w:tc>
        <w:tc>
          <w:tcPr>
            <w:tcW w:w="1440" w:type="dxa"/>
            <w:tcBorders>
              <w:top w:val="nil"/>
              <w:left w:val="nil"/>
              <w:bottom w:val="single" w:sz="8"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color w:val="000000" w:themeColor="text1"/>
                <w:kern w:val="22"/>
              </w:rPr>
            </w:pPr>
            <w:r w:rsidRPr="0071490F">
              <w:rPr>
                <w:color w:val="000000" w:themeColor="text1"/>
                <w:kern w:val="22"/>
                <w:szCs w:val="22"/>
              </w:rPr>
              <w:t>29</w:t>
            </w:r>
          </w:p>
        </w:tc>
        <w:tc>
          <w:tcPr>
            <w:tcW w:w="1440" w:type="dxa"/>
            <w:tcBorders>
              <w:top w:val="nil"/>
              <w:left w:val="nil"/>
              <w:bottom w:val="single" w:sz="8"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color w:val="000000" w:themeColor="text1"/>
                <w:kern w:val="22"/>
              </w:rPr>
            </w:pPr>
            <w:r w:rsidRPr="0071490F">
              <w:rPr>
                <w:color w:val="000000" w:themeColor="text1"/>
                <w:kern w:val="22"/>
                <w:szCs w:val="22"/>
              </w:rPr>
              <w:t>29</w:t>
            </w:r>
          </w:p>
        </w:tc>
        <w:tc>
          <w:tcPr>
            <w:tcW w:w="1440" w:type="dxa"/>
            <w:tcBorders>
              <w:top w:val="nil"/>
              <w:left w:val="nil"/>
              <w:bottom w:val="single" w:sz="8" w:space="0" w:color="auto"/>
              <w:right w:val="nil"/>
            </w:tcBorders>
          </w:tcPr>
          <w:p w:rsidR="004C52C8" w:rsidRPr="0071490F" w:rsidRDefault="004C52C8" w:rsidP="004D13BD">
            <w:pPr>
              <w:keepNext/>
              <w:keepLines/>
              <w:suppressLineNumbers/>
              <w:suppressAutoHyphens/>
              <w:spacing w:before="40"/>
              <w:ind w:right="399" w:firstLine="375"/>
              <w:jc w:val="left"/>
              <w:rPr>
                <w:color w:val="000000" w:themeColor="text1"/>
                <w:kern w:val="22"/>
              </w:rPr>
            </w:pPr>
            <w:r w:rsidRPr="0071490F">
              <w:rPr>
                <w:color w:val="000000" w:themeColor="text1"/>
                <w:kern w:val="22"/>
                <w:szCs w:val="22"/>
              </w:rPr>
              <w:t>-</w:t>
            </w:r>
          </w:p>
        </w:tc>
      </w:tr>
      <w:tr w:rsidR="004C52C8" w:rsidRPr="00D03571" w:rsidTr="001F202D">
        <w:trPr>
          <w:trHeight w:val="300"/>
          <w:jc w:val="center"/>
        </w:trPr>
        <w:tc>
          <w:tcPr>
            <w:tcW w:w="2635" w:type="dxa"/>
            <w:tcBorders>
              <w:top w:val="nil"/>
              <w:left w:val="nil"/>
              <w:bottom w:val="single" w:sz="12" w:space="0" w:color="auto"/>
              <w:right w:val="nil"/>
            </w:tcBorders>
            <w:shd w:val="clear" w:color="auto" w:fill="auto"/>
            <w:vAlign w:val="center"/>
            <w:hideMark/>
          </w:tcPr>
          <w:p w:rsidR="004C52C8" w:rsidRPr="009A3026" w:rsidRDefault="004C52C8" w:rsidP="004D13BD">
            <w:pPr>
              <w:rPr>
                <w:b/>
                <w:bCs/>
                <w:color w:val="000000"/>
                <w:szCs w:val="22"/>
              </w:rPr>
            </w:pPr>
            <w:r>
              <w:rPr>
                <w:rFonts w:hint="cs"/>
                <w:b/>
                <w:bCs/>
                <w:color w:val="000000"/>
                <w:szCs w:val="22"/>
                <w:rtl/>
              </w:rPr>
              <w:t>المجموع</w:t>
            </w:r>
          </w:p>
        </w:tc>
        <w:tc>
          <w:tcPr>
            <w:tcW w:w="1440" w:type="dxa"/>
            <w:tcBorders>
              <w:top w:val="nil"/>
              <w:left w:val="nil"/>
              <w:bottom w:val="single" w:sz="12"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78</w:t>
            </w:r>
          </w:p>
        </w:tc>
        <w:tc>
          <w:tcPr>
            <w:tcW w:w="1440" w:type="dxa"/>
            <w:tcBorders>
              <w:top w:val="nil"/>
              <w:left w:val="nil"/>
              <w:bottom w:val="single" w:sz="12" w:space="0" w:color="auto"/>
              <w:right w:val="nil"/>
            </w:tcBorders>
            <w:shd w:val="clear" w:color="auto" w:fill="auto"/>
            <w:vAlign w:val="center"/>
            <w:hideMark/>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78</w:t>
            </w:r>
          </w:p>
        </w:tc>
        <w:tc>
          <w:tcPr>
            <w:tcW w:w="1440" w:type="dxa"/>
            <w:tcBorders>
              <w:top w:val="nil"/>
              <w:left w:val="nil"/>
              <w:bottom w:val="single" w:sz="12" w:space="0" w:color="auto"/>
              <w:right w:val="nil"/>
            </w:tcBorders>
          </w:tcPr>
          <w:p w:rsidR="004C52C8" w:rsidRPr="0071490F" w:rsidRDefault="004C52C8" w:rsidP="004D13BD">
            <w:pPr>
              <w:keepNext/>
              <w:keepLines/>
              <w:suppressLineNumbers/>
              <w:suppressAutoHyphens/>
              <w:spacing w:before="40"/>
              <w:ind w:right="399" w:firstLine="375"/>
              <w:jc w:val="left"/>
              <w:rPr>
                <w:b/>
                <w:color w:val="000000" w:themeColor="text1"/>
                <w:kern w:val="22"/>
              </w:rPr>
            </w:pPr>
            <w:r w:rsidRPr="0071490F">
              <w:rPr>
                <w:b/>
                <w:color w:val="000000" w:themeColor="text1"/>
                <w:kern w:val="22"/>
                <w:szCs w:val="22"/>
              </w:rPr>
              <w:t>-</w:t>
            </w:r>
          </w:p>
        </w:tc>
      </w:tr>
    </w:tbl>
    <w:p w:rsidR="004C52C8" w:rsidRPr="00F65706" w:rsidRDefault="00F65706" w:rsidP="005F2FA4">
      <w:pPr>
        <w:pStyle w:val="ListParagraph"/>
        <w:numPr>
          <w:ilvl w:val="0"/>
          <w:numId w:val="15"/>
        </w:numPr>
        <w:tabs>
          <w:tab w:val="left" w:pos="1260"/>
        </w:tabs>
        <w:bidi/>
        <w:spacing w:after="120" w:line="216" w:lineRule="auto"/>
        <w:ind w:left="720" w:firstLine="0"/>
        <w:rPr>
          <w:rFonts w:cs="Simplified Arabic"/>
          <w:sz w:val="20"/>
          <w:szCs w:val="22"/>
        </w:rPr>
      </w:pPr>
      <w:r w:rsidRPr="00F65706">
        <w:rPr>
          <w:rFonts w:cs="Simplified Arabic" w:hint="cs"/>
          <w:sz w:val="20"/>
          <w:szCs w:val="22"/>
          <w:rtl/>
        </w:rPr>
        <w:t>عملا بتوصية من المكتب ورسالة متابعة م</w:t>
      </w:r>
      <w:r w:rsidR="004D13BD">
        <w:rPr>
          <w:rFonts w:cs="Simplified Arabic" w:hint="cs"/>
          <w:sz w:val="20"/>
          <w:szCs w:val="22"/>
          <w:rtl/>
        </w:rPr>
        <w:t>ن رئيس مؤتمر الأطراف إلى المدير التنفيذي</w:t>
      </w:r>
      <w:r w:rsidRPr="00F65706">
        <w:rPr>
          <w:rFonts w:cs="Simplified Arabic" w:hint="cs"/>
          <w:sz w:val="20"/>
          <w:szCs w:val="22"/>
          <w:rtl/>
        </w:rPr>
        <w:t xml:space="preserve"> لبرنامج الأمم المتحدة </w:t>
      </w:r>
      <w:r w:rsidR="004D13BD">
        <w:rPr>
          <w:rFonts w:cs="Simplified Arabic" w:hint="cs"/>
          <w:sz w:val="20"/>
          <w:szCs w:val="22"/>
          <w:rtl/>
        </w:rPr>
        <w:t>الإنمائي</w:t>
      </w:r>
      <w:r w:rsidRPr="00F65706">
        <w:rPr>
          <w:rFonts w:cs="Simplified Arabic" w:hint="cs"/>
          <w:sz w:val="20"/>
          <w:szCs w:val="22"/>
          <w:rtl/>
        </w:rPr>
        <w:t xml:space="preserve"> في مايو/أيار 2020، من المقترح رفع مستوى وظيقة نائب المدير التنفيذي</w:t>
      </w:r>
      <w:r w:rsidR="006564BB">
        <w:rPr>
          <w:rFonts w:cs="Simplified Arabic" w:hint="cs"/>
          <w:sz w:val="20"/>
          <w:szCs w:val="22"/>
          <w:rtl/>
        </w:rPr>
        <w:t xml:space="preserve"> </w:t>
      </w:r>
      <w:r w:rsidR="006564BB">
        <w:rPr>
          <w:rFonts w:cs="Simplified Arabic"/>
          <w:sz w:val="20"/>
          <w:szCs w:val="22"/>
          <w:lang w:val="en-US"/>
        </w:rPr>
        <w:t>(D-1)</w:t>
      </w:r>
      <w:r w:rsidRPr="00F65706">
        <w:rPr>
          <w:rFonts w:cs="Simplified Arabic" w:hint="cs"/>
          <w:sz w:val="20"/>
          <w:szCs w:val="22"/>
          <w:rtl/>
        </w:rPr>
        <w:t xml:space="preserve"> إلى </w:t>
      </w:r>
      <w:r w:rsidRPr="00F65706">
        <w:rPr>
          <w:rFonts w:cs="Simplified Arabic"/>
          <w:sz w:val="20"/>
          <w:szCs w:val="22"/>
          <w:lang w:val="en-US"/>
        </w:rPr>
        <w:t>D-2</w:t>
      </w:r>
      <w:r w:rsidRPr="00F65706">
        <w:rPr>
          <w:rFonts w:cs="Simplified Arabic" w:hint="cs"/>
          <w:sz w:val="20"/>
          <w:szCs w:val="22"/>
          <w:rtl/>
          <w:lang w:val="en-US" w:bidi="ar-EG"/>
        </w:rPr>
        <w:t xml:space="preserve"> بهدف الاحتفاظ بها وفقا للمناصب المشابهة </w:t>
      </w:r>
      <w:r w:rsidR="004D13BD">
        <w:rPr>
          <w:rFonts w:cs="Simplified Arabic" w:hint="cs"/>
          <w:sz w:val="20"/>
          <w:szCs w:val="22"/>
          <w:rtl/>
          <w:lang w:val="en-US" w:bidi="ar-EG"/>
        </w:rPr>
        <w:t>ب</w:t>
      </w:r>
      <w:r w:rsidRPr="00F65706">
        <w:rPr>
          <w:rFonts w:cs="Simplified Arabic" w:hint="cs"/>
          <w:sz w:val="20"/>
          <w:szCs w:val="22"/>
          <w:rtl/>
          <w:lang w:val="en-US" w:bidi="ar-EG"/>
        </w:rPr>
        <w:t>حيث يكون ر</w:t>
      </w:r>
      <w:r w:rsidR="006564BB">
        <w:rPr>
          <w:rFonts w:cs="Simplified Arabic" w:hint="cs"/>
          <w:sz w:val="20"/>
          <w:szCs w:val="22"/>
          <w:rtl/>
          <w:lang w:val="en-US" w:bidi="ar-EG"/>
        </w:rPr>
        <w:t>ئ</w:t>
      </w:r>
      <w:r w:rsidRPr="00F65706">
        <w:rPr>
          <w:rFonts w:cs="Simplified Arabic" w:hint="cs"/>
          <w:sz w:val="20"/>
          <w:szCs w:val="22"/>
          <w:rtl/>
          <w:lang w:val="en-US" w:bidi="ar-EG"/>
        </w:rPr>
        <w:t>يس المكتب على مستوى نائب الأمين ال</w:t>
      </w:r>
      <w:r w:rsidR="0009508F">
        <w:rPr>
          <w:rFonts w:cs="Simplified Arabic" w:hint="cs"/>
          <w:sz w:val="20"/>
          <w:szCs w:val="22"/>
          <w:rtl/>
          <w:lang w:val="en-US" w:bidi="ar-EG"/>
        </w:rPr>
        <w:t>عام</w:t>
      </w:r>
      <w:r w:rsidRPr="00F65706">
        <w:rPr>
          <w:rFonts w:cs="Simplified Arabic" w:hint="cs"/>
          <w:sz w:val="20"/>
          <w:szCs w:val="22"/>
          <w:rtl/>
          <w:lang w:val="en-US" w:bidi="ar-EG"/>
        </w:rPr>
        <w:t xml:space="preserve"> أو أعلى.</w:t>
      </w:r>
    </w:p>
    <w:p w:rsidR="00F65706" w:rsidRPr="00F65706" w:rsidRDefault="00F65706" w:rsidP="005F2FA4">
      <w:pPr>
        <w:pStyle w:val="ListParagraph"/>
        <w:numPr>
          <w:ilvl w:val="0"/>
          <w:numId w:val="15"/>
        </w:numPr>
        <w:tabs>
          <w:tab w:val="left" w:pos="1260"/>
        </w:tabs>
        <w:bidi/>
        <w:spacing w:after="120" w:line="216" w:lineRule="auto"/>
        <w:ind w:left="720" w:firstLine="0"/>
        <w:rPr>
          <w:rFonts w:cs="Simplified Arabic"/>
          <w:sz w:val="20"/>
          <w:szCs w:val="22"/>
        </w:rPr>
      </w:pPr>
      <w:r w:rsidRPr="00F65706">
        <w:rPr>
          <w:rFonts w:cs="Simplified Arabic" w:hint="cs"/>
          <w:sz w:val="20"/>
          <w:szCs w:val="22"/>
          <w:rtl/>
          <w:lang w:bidi="ar-EG"/>
        </w:rPr>
        <w:lastRenderedPageBreak/>
        <w:t>عقب الاستعراض الوظيفي للأمانة</w:t>
      </w:r>
      <w:r w:rsidR="006564BB">
        <w:rPr>
          <w:rFonts w:cs="Simplified Arabic" w:hint="cs"/>
          <w:sz w:val="20"/>
          <w:szCs w:val="22"/>
          <w:rtl/>
          <w:lang w:bidi="ar-EG"/>
        </w:rPr>
        <w:t>*</w:t>
      </w:r>
      <w:r w:rsidRPr="00F65706">
        <w:rPr>
          <w:rFonts w:cs="Simplified Arabic" w:hint="cs"/>
          <w:sz w:val="20"/>
          <w:szCs w:val="22"/>
          <w:rtl/>
          <w:lang w:bidi="ar-EG"/>
        </w:rPr>
        <w:t xml:space="preserve"> في عام 2016، أكد مكتب خدمات إدارة الموارد البشرية لمكتب الأمم المتحدة في نيروبي أن منصب</w:t>
      </w:r>
      <w:r w:rsidR="003A1ADA">
        <w:rPr>
          <w:rFonts w:cs="Simplified Arabic" w:hint="cs"/>
          <w:sz w:val="20"/>
          <w:szCs w:val="22"/>
          <w:rtl/>
          <w:lang w:bidi="ar-EG"/>
        </w:rPr>
        <w:t xml:space="preserve"> المساعد الخاص</w:t>
      </w:r>
      <w:r w:rsidRPr="00F65706">
        <w:rPr>
          <w:rFonts w:cs="Simplified Arabic"/>
          <w:sz w:val="20"/>
          <w:szCs w:val="22"/>
          <w:lang w:val="en-US" w:bidi="ar-EG"/>
        </w:rPr>
        <w:t xml:space="preserve">(P-3) </w:t>
      </w:r>
      <w:r w:rsidR="003A1ADA">
        <w:rPr>
          <w:rFonts w:cs="Simplified Arabic" w:hint="cs"/>
          <w:sz w:val="20"/>
          <w:szCs w:val="22"/>
          <w:rtl/>
          <w:lang w:val="en-US" w:bidi="ar-EG"/>
        </w:rPr>
        <w:t xml:space="preserve"> </w:t>
      </w:r>
      <w:r w:rsidRPr="00F65706">
        <w:rPr>
          <w:rFonts w:cs="Simplified Arabic" w:hint="cs"/>
          <w:sz w:val="20"/>
          <w:szCs w:val="22"/>
          <w:rtl/>
          <w:lang w:val="en-US" w:bidi="ar-EG"/>
        </w:rPr>
        <w:t xml:space="preserve">قد تم تصنيفه على المستوى </w:t>
      </w:r>
      <w:r w:rsidR="001F202D" w:rsidRPr="00F65706">
        <w:rPr>
          <w:rFonts w:cs="Simplified Arabic"/>
          <w:sz w:val="20"/>
          <w:szCs w:val="22"/>
          <w:lang w:val="en-US" w:bidi="ar-EG"/>
        </w:rPr>
        <w:t>P-4</w:t>
      </w:r>
      <w:r w:rsidR="001F202D">
        <w:rPr>
          <w:rFonts w:cs="Simplified Arabic" w:hint="cs"/>
          <w:sz w:val="20"/>
          <w:szCs w:val="22"/>
          <w:rtl/>
          <w:lang w:val="en-US" w:bidi="ar-EG"/>
        </w:rPr>
        <w:t>؛</w:t>
      </w:r>
      <w:r w:rsidRPr="00F65706">
        <w:rPr>
          <w:rFonts w:cs="Simplified Arabic"/>
          <w:sz w:val="20"/>
          <w:szCs w:val="22"/>
          <w:lang w:val="en-US" w:bidi="ar-EG"/>
        </w:rPr>
        <w:t xml:space="preserve"> </w:t>
      </w:r>
      <w:r w:rsidRPr="00F65706">
        <w:rPr>
          <w:rFonts w:cs="Simplified Arabic" w:hint="cs"/>
          <w:sz w:val="20"/>
          <w:szCs w:val="22"/>
          <w:rtl/>
          <w:lang w:val="en-US" w:bidi="ar-EG"/>
        </w:rPr>
        <w:t xml:space="preserve">وأن الوظائف التي </w:t>
      </w:r>
      <w:r w:rsidR="003A1ADA">
        <w:rPr>
          <w:rFonts w:cs="Simplified Arabic" w:hint="cs"/>
          <w:sz w:val="20"/>
          <w:szCs w:val="22"/>
          <w:rtl/>
          <w:lang w:bidi="ar-EG"/>
        </w:rPr>
        <w:t>ي</w:t>
      </w:r>
      <w:r w:rsidRPr="00F65706">
        <w:rPr>
          <w:rFonts w:cs="Simplified Arabic" w:hint="cs"/>
          <w:sz w:val="20"/>
          <w:szCs w:val="22"/>
          <w:rtl/>
          <w:lang w:bidi="ar-EG"/>
        </w:rPr>
        <w:t>ؤديها هذ</w:t>
      </w:r>
      <w:r w:rsidR="003A1ADA">
        <w:rPr>
          <w:rFonts w:cs="Simplified Arabic" w:hint="cs"/>
          <w:sz w:val="20"/>
          <w:szCs w:val="22"/>
          <w:rtl/>
          <w:lang w:bidi="ar-EG"/>
        </w:rPr>
        <w:t>ا</w:t>
      </w:r>
      <w:r w:rsidRPr="00F65706">
        <w:rPr>
          <w:rFonts w:cs="Simplified Arabic" w:hint="cs"/>
          <w:sz w:val="20"/>
          <w:szCs w:val="22"/>
          <w:rtl/>
          <w:lang w:bidi="ar-EG"/>
        </w:rPr>
        <w:t xml:space="preserve"> ال</w:t>
      </w:r>
      <w:r w:rsidR="003A1ADA">
        <w:rPr>
          <w:rFonts w:cs="Simplified Arabic" w:hint="cs"/>
          <w:sz w:val="20"/>
          <w:szCs w:val="22"/>
          <w:rtl/>
          <w:lang w:bidi="ar-EG"/>
        </w:rPr>
        <w:t>منصب</w:t>
      </w:r>
      <w:r w:rsidRPr="00F65706">
        <w:rPr>
          <w:rFonts w:cs="Simplified Arabic" w:hint="cs"/>
          <w:sz w:val="20"/>
          <w:szCs w:val="22"/>
          <w:rtl/>
          <w:lang w:bidi="ar-EG"/>
        </w:rPr>
        <w:t xml:space="preserve"> تظل محدثة و</w:t>
      </w:r>
      <w:r w:rsidR="00F77F82">
        <w:rPr>
          <w:rFonts w:cs="Simplified Arabic" w:hint="cs"/>
          <w:sz w:val="20"/>
          <w:szCs w:val="22"/>
          <w:rtl/>
          <w:lang w:bidi="ar-EG"/>
        </w:rPr>
        <w:t xml:space="preserve">تحتاج أن </w:t>
      </w:r>
      <w:r w:rsidRPr="00F65706">
        <w:rPr>
          <w:rFonts w:cs="Simplified Arabic" w:hint="cs"/>
          <w:sz w:val="20"/>
          <w:szCs w:val="22"/>
          <w:rtl/>
          <w:lang w:bidi="ar-EG"/>
        </w:rPr>
        <w:t xml:space="preserve">تتوافق </w:t>
      </w:r>
      <w:r w:rsidR="00F77F82">
        <w:rPr>
          <w:rFonts w:cs="Simplified Arabic" w:hint="cs"/>
          <w:sz w:val="20"/>
          <w:szCs w:val="22"/>
          <w:rtl/>
          <w:lang w:bidi="ar-EG"/>
        </w:rPr>
        <w:t xml:space="preserve">مع </w:t>
      </w:r>
      <w:r w:rsidRPr="00F65706">
        <w:rPr>
          <w:rFonts w:cs="Simplified Arabic" w:hint="cs"/>
          <w:sz w:val="20"/>
          <w:szCs w:val="22"/>
          <w:rtl/>
          <w:lang w:bidi="ar-EG"/>
        </w:rPr>
        <w:t>إعادة تصنيف</w:t>
      </w:r>
      <w:r w:rsidR="00F77F82">
        <w:rPr>
          <w:rFonts w:cs="Simplified Arabic" w:hint="cs"/>
          <w:sz w:val="20"/>
          <w:szCs w:val="22"/>
          <w:rtl/>
          <w:lang w:bidi="ar-EG"/>
        </w:rPr>
        <w:t>ها</w:t>
      </w:r>
      <w:r w:rsidRPr="00F65706">
        <w:rPr>
          <w:rFonts w:cs="Simplified Arabic" w:hint="cs"/>
          <w:sz w:val="20"/>
          <w:szCs w:val="22"/>
          <w:rtl/>
          <w:lang w:bidi="ar-EG"/>
        </w:rPr>
        <w:t xml:space="preserve"> الصحيحة.</w:t>
      </w:r>
    </w:p>
    <w:p w:rsidR="00F65706" w:rsidRPr="00305C4A" w:rsidRDefault="00305C4A" w:rsidP="006564BB">
      <w:pPr>
        <w:tabs>
          <w:tab w:val="left" w:pos="1260"/>
        </w:tabs>
        <w:ind w:left="720"/>
        <w:rPr>
          <w:szCs w:val="20"/>
        </w:rPr>
      </w:pPr>
      <w:r>
        <w:rPr>
          <w:rFonts w:hint="cs"/>
          <w:szCs w:val="22"/>
          <w:rtl/>
          <w:lang w:bidi="ar-EG"/>
        </w:rPr>
        <w:t xml:space="preserve">*   </w:t>
      </w:r>
      <w:r w:rsidR="00F65706" w:rsidRPr="00305C4A">
        <w:rPr>
          <w:rFonts w:hint="cs"/>
          <w:szCs w:val="22"/>
          <w:rtl/>
          <w:lang w:bidi="ar-EG"/>
        </w:rPr>
        <w:t xml:space="preserve">انظر </w:t>
      </w:r>
      <w:r w:rsidR="00F65706" w:rsidRPr="00305C4A">
        <w:rPr>
          <w:szCs w:val="20"/>
        </w:rPr>
        <w:t>UNEP/CBD/COP/13/7/Add.2</w:t>
      </w:r>
      <w:r w:rsidR="00F65706" w:rsidRPr="00305C4A">
        <w:rPr>
          <w:rFonts w:hint="cs"/>
          <w:szCs w:val="20"/>
          <w:rtl/>
          <w:lang w:bidi="ar-EG"/>
        </w:rPr>
        <w:t xml:space="preserve"> و</w:t>
      </w:r>
      <w:r w:rsidR="00F65706" w:rsidRPr="00305C4A">
        <w:rPr>
          <w:szCs w:val="20"/>
        </w:rPr>
        <w:t xml:space="preserve"> UNEP/CBD/BS/COP-MOP/8/7/Add.2</w:t>
      </w:r>
    </w:p>
    <w:p w:rsidR="00F65706" w:rsidRPr="00F65706" w:rsidRDefault="00F65706" w:rsidP="006564BB">
      <w:pPr>
        <w:pStyle w:val="ListParagraph"/>
        <w:tabs>
          <w:tab w:val="left" w:pos="1260"/>
        </w:tabs>
        <w:bidi/>
        <w:spacing w:line="216" w:lineRule="auto"/>
        <w:ind w:left="1080"/>
        <w:rPr>
          <w:rFonts w:cs="Simplified Arabic"/>
          <w:sz w:val="20"/>
          <w:szCs w:val="20"/>
          <w:rtl/>
        </w:rPr>
      </w:pPr>
      <w:r w:rsidRPr="00F65706">
        <w:rPr>
          <w:rFonts w:cs="Simplified Arabic" w:hint="cs"/>
          <w:sz w:val="20"/>
          <w:szCs w:val="20"/>
          <w:rtl/>
          <w:lang w:bidi="ar-EG"/>
        </w:rPr>
        <w:t>و</w:t>
      </w:r>
      <w:r w:rsidRPr="00F65706">
        <w:rPr>
          <w:rFonts w:cs="Simplified Arabic"/>
          <w:sz w:val="20"/>
          <w:szCs w:val="20"/>
        </w:rPr>
        <w:t xml:space="preserve"> UNEP/CBD/NP/COP-MOP/2/7/Add.2</w:t>
      </w:r>
    </w:p>
    <w:p w:rsidR="004C52C8" w:rsidRDefault="004C52C8" w:rsidP="004C52C8">
      <w:pPr>
        <w:pStyle w:val="ListParagraph"/>
        <w:bidi/>
        <w:ind w:left="0"/>
        <w:rPr>
          <w:rFonts w:ascii="Simplified Arabic" w:hAnsi="Simplified Arabic" w:cs="Simplified Arabic"/>
          <w:rtl/>
          <w:lang w:bidi="ar-EG"/>
        </w:rPr>
      </w:pPr>
    </w:p>
    <w:p w:rsidR="00AE6B05" w:rsidRPr="004C52C8" w:rsidRDefault="00AE6B05" w:rsidP="00AE6B05">
      <w:pPr>
        <w:pStyle w:val="ListParagraph"/>
        <w:bidi/>
        <w:ind w:left="0"/>
        <w:rPr>
          <w:rFonts w:ascii="Simplified Arabic" w:hAnsi="Simplified Arabic" w:cs="Simplified Arabic"/>
          <w:lang w:bidi="ar-EG"/>
        </w:rPr>
      </w:pPr>
    </w:p>
    <w:p w:rsidR="00B255FA" w:rsidRPr="002821E0" w:rsidRDefault="00B255FA" w:rsidP="00B255FA">
      <w:pPr>
        <w:rPr>
          <w:sz w:val="22"/>
          <w:rtl/>
          <w:lang w:bidi="ar-EG"/>
        </w:rPr>
      </w:pPr>
      <w:r w:rsidRPr="002821E0">
        <w:rPr>
          <w:sz w:val="22"/>
          <w:rtl/>
        </w:rPr>
        <w:br w:type="page"/>
      </w:r>
    </w:p>
    <w:p w:rsidR="00B255FA" w:rsidRPr="00D83A23" w:rsidRDefault="003A1ADA" w:rsidP="003A1ADA">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lastRenderedPageBreak/>
        <w:t>الجدول 7</w:t>
      </w:r>
    </w:p>
    <w:p w:rsidR="003A1ADA" w:rsidRPr="00D83A23" w:rsidRDefault="003A1ADA" w:rsidP="003A1ADA">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t>الاشتراكات في الصندوق الاستئماني لاتفاقية التنوع البيولوجي لعام 2022</w:t>
      </w:r>
    </w:p>
    <w:tbl>
      <w:tblPr>
        <w:bidiVisual/>
        <w:tblW w:w="9315" w:type="dxa"/>
        <w:jc w:val="center"/>
        <w:tblInd w:w="-568" w:type="dxa"/>
        <w:tblLook w:val="04A0"/>
      </w:tblPr>
      <w:tblGrid>
        <w:gridCol w:w="548"/>
        <w:gridCol w:w="4110"/>
        <w:gridCol w:w="1217"/>
        <w:gridCol w:w="1720"/>
        <w:gridCol w:w="1720"/>
      </w:tblGrid>
      <w:tr w:rsidR="00547964" w:rsidRPr="0071490F" w:rsidTr="006A4E34">
        <w:trPr>
          <w:trHeight w:val="104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8F1236">
            <w:pPr>
              <w:jc w:val="left"/>
              <w:rPr>
                <w:rFonts w:hint="cs"/>
                <w:kern w:val="22"/>
                <w:lang w:bidi="ar-EG"/>
              </w:rPr>
            </w:pP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47964" w:rsidRPr="00D83A23" w:rsidRDefault="00547964" w:rsidP="008F1236">
            <w:pPr>
              <w:jc w:val="center"/>
              <w:rPr>
                <w:rFonts w:hint="cs"/>
                <w:bCs/>
                <w:kern w:val="22"/>
                <w:sz w:val="18"/>
                <w:szCs w:val="18"/>
                <w:rtl/>
                <w:lang w:bidi="ar-EG"/>
              </w:rPr>
            </w:pPr>
            <w:r w:rsidRPr="00D83A23">
              <w:rPr>
                <w:rFonts w:hint="cs"/>
                <w:bCs/>
                <w:kern w:val="22"/>
                <w:sz w:val="18"/>
                <w:szCs w:val="18"/>
                <w:rtl/>
              </w:rPr>
              <w:t>الأطراف</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547964" w:rsidRDefault="00547964" w:rsidP="008F1236">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547964" w:rsidRPr="00134960" w:rsidRDefault="00547964" w:rsidP="008F1236">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47964" w:rsidRPr="00134960" w:rsidRDefault="00547964" w:rsidP="008F1236">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47964" w:rsidRDefault="00547964" w:rsidP="008F1236">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547964" w:rsidRPr="00BF5D1F" w:rsidRDefault="00547964" w:rsidP="008F1236">
            <w:pPr>
              <w:jc w:val="center"/>
              <w:rPr>
                <w:b/>
                <w:kern w:val="22"/>
              </w:rPr>
            </w:pPr>
            <w:r>
              <w:rPr>
                <w:b/>
                <w:kern w:val="22"/>
              </w:rPr>
              <w:t>2022</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أفغانستان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1,104</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ألبانيا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1,262</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الجزائر</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0.138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0.173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21,772</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4</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اندورا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789</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5</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انغولا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1,262</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6</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انتيغوا وبربودا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316</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7</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الأرجنتين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1.144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144,358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8</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أرمينيا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1,104</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9</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أستراليا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2.210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2.763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348,668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10</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النمسا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0.846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106,809</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11</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أذربيجان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7,731</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12</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جزر البهاما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0.023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2,840</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13</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البحرين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0.050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7,888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14</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بنغلاديش</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1,262</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15</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بربادوس</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1,104</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16</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بيلاروس</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7,731</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17</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بلجيكا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1.026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129,528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18</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rFonts w:hint="cs"/>
                <w:szCs w:val="20"/>
                <w:rtl/>
              </w:rPr>
              <w:t>بليز</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19</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بنن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473</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20</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بوتان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21</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بوليفي</w:t>
            </w:r>
            <w:r w:rsidRPr="00547964">
              <w:rPr>
                <w:rFonts w:hint="cs"/>
                <w:szCs w:val="20"/>
                <w:rtl/>
              </w:rPr>
              <w:t xml:space="preserve">ا (دولة </w:t>
            </w:r>
            <w:r w:rsidRPr="00547964">
              <w:rPr>
                <w:szCs w:val="20"/>
                <w:rtl/>
              </w:rPr>
              <w:t>–</w:t>
            </w:r>
            <w:r w:rsidRPr="00547964">
              <w:rPr>
                <w:rFonts w:hint="cs"/>
                <w:szCs w:val="20"/>
                <w:rtl/>
              </w:rPr>
              <w:t xml:space="preserve"> المتعددة القوميات)</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2,524</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22</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البوسنة والهرسك</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1,893</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23</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بوتسوانا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2,209</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24</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البرازيل</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3.686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465,101</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25</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بروناي-</w:t>
            </w:r>
            <w:r w:rsidRPr="00547964">
              <w:rPr>
                <w:rFonts w:hint="cs"/>
                <w:szCs w:val="20"/>
                <w:rtl/>
              </w:rPr>
              <w:t xml:space="preserve"> </w:t>
            </w:r>
            <w:r w:rsidRPr="00547964">
              <w:rPr>
                <w:szCs w:val="20"/>
                <w:rtl/>
              </w:rPr>
              <w:t xml:space="preserve">دار </w:t>
            </w:r>
            <w:r w:rsidRPr="00547964">
              <w:rPr>
                <w:rFonts w:hint="cs"/>
                <w:szCs w:val="20"/>
                <w:rtl/>
              </w:rPr>
              <w:t>السلام</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0.025</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0.031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3,944</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26</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بلغاريا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7,257</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27</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بوركينا فاسو</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473</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28</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بوروندي</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29</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rFonts w:hint="cs"/>
                <w:szCs w:val="20"/>
                <w:rtl/>
              </w:rPr>
              <w:t>كابو فيردي</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30</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كمبوديا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947</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31</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الكاميرون</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2,051</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32</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كندا</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2.734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3.418</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431,338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33</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 xml:space="preserve">جمهوريه </w:t>
            </w:r>
            <w:r w:rsidRPr="00547964">
              <w:rPr>
                <w:rFonts w:hint="cs"/>
                <w:szCs w:val="20"/>
                <w:rtl/>
              </w:rPr>
              <w:t>أ</w:t>
            </w:r>
            <w:r w:rsidRPr="00547964">
              <w:rPr>
                <w:szCs w:val="20"/>
                <w:rtl/>
              </w:rPr>
              <w:t>فريقيا الوسط</w:t>
            </w:r>
            <w:r w:rsidRPr="00547964">
              <w:rPr>
                <w:rFonts w:hint="cs"/>
                <w:szCs w:val="20"/>
                <w:rtl/>
              </w:rPr>
              <w:t>ى</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158</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34</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تشاد</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631</w:t>
            </w:r>
          </w:p>
        </w:tc>
      </w:tr>
      <w:tr w:rsidR="00547964" w:rsidRPr="0071490F" w:rsidTr="006A4E34">
        <w:trPr>
          <w:trHeight w:val="26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547964" w:rsidRPr="00BF5D1F" w:rsidRDefault="00547964" w:rsidP="00ED69DA">
            <w:pPr>
              <w:jc w:val="left"/>
              <w:rPr>
                <w:kern w:val="22"/>
              </w:rPr>
            </w:pPr>
            <w:r w:rsidRPr="00BF5D1F">
              <w:rPr>
                <w:kern w:val="22"/>
              </w:rPr>
              <w:t>35</w:t>
            </w:r>
          </w:p>
        </w:tc>
        <w:tc>
          <w:tcPr>
            <w:tcW w:w="4110" w:type="dxa"/>
            <w:tcBorders>
              <w:top w:val="nil"/>
              <w:left w:val="nil"/>
              <w:bottom w:val="single" w:sz="4" w:space="0" w:color="auto"/>
              <w:right w:val="single" w:sz="4" w:space="0" w:color="auto"/>
            </w:tcBorders>
            <w:shd w:val="clear" w:color="auto" w:fill="auto"/>
            <w:vAlign w:val="center"/>
            <w:hideMark/>
          </w:tcPr>
          <w:p w:rsidR="00547964" w:rsidRPr="00547964" w:rsidRDefault="00547964" w:rsidP="00547964">
            <w:pPr>
              <w:spacing w:line="204" w:lineRule="auto"/>
              <w:rPr>
                <w:szCs w:val="20"/>
                <w:lang w:eastAsia="en-CA"/>
              </w:rPr>
            </w:pPr>
            <w:r w:rsidRPr="00547964">
              <w:rPr>
                <w:szCs w:val="20"/>
                <w:rtl/>
              </w:rPr>
              <w:t>شيلي</w:t>
            </w:r>
          </w:p>
        </w:tc>
        <w:tc>
          <w:tcPr>
            <w:tcW w:w="1217" w:type="dxa"/>
            <w:tcBorders>
              <w:top w:val="nil"/>
              <w:left w:val="nil"/>
              <w:bottom w:val="single" w:sz="4" w:space="0" w:color="auto"/>
              <w:right w:val="single" w:sz="4" w:space="0" w:color="auto"/>
            </w:tcBorders>
            <w:shd w:val="clear" w:color="auto" w:fill="auto"/>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0.407</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0.509</w:t>
            </w:r>
          </w:p>
        </w:tc>
        <w:tc>
          <w:tcPr>
            <w:tcW w:w="1720" w:type="dxa"/>
            <w:tcBorders>
              <w:top w:val="nil"/>
              <w:left w:val="nil"/>
              <w:bottom w:val="single" w:sz="4" w:space="0" w:color="auto"/>
              <w:right w:val="single" w:sz="4" w:space="0" w:color="auto"/>
            </w:tcBorders>
            <w:shd w:val="clear" w:color="auto" w:fill="auto"/>
            <w:noWrap/>
            <w:vAlign w:val="center"/>
            <w:hideMark/>
          </w:tcPr>
          <w:p w:rsidR="00547964" w:rsidRPr="00282AF6" w:rsidRDefault="00547964" w:rsidP="006A4E34">
            <w:pPr>
              <w:adjustRightInd w:val="0"/>
              <w:snapToGrid w:val="0"/>
              <w:ind w:right="144"/>
              <w:jc w:val="left"/>
              <w:rPr>
                <w:kern w:val="22"/>
                <w:lang w:eastAsia="en-CA"/>
              </w:rPr>
            </w:pPr>
            <w:r w:rsidRPr="00282AF6">
              <w:rPr>
                <w:kern w:val="22"/>
                <w:szCs w:val="22"/>
                <w:lang w:eastAsia="en-CA"/>
              </w:rPr>
              <w:t>64,212</w:t>
            </w:r>
          </w:p>
        </w:tc>
      </w:tr>
    </w:tbl>
    <w:p w:rsidR="00F30930" w:rsidRPr="00282AF6" w:rsidRDefault="00F30930" w:rsidP="008F1236">
      <w:pPr>
        <w:jc w:val="left"/>
        <w:rPr>
          <w:rFonts w:eastAsiaTheme="minorEastAsia"/>
          <w:bCs/>
          <w:kern w:val="22"/>
        </w:rPr>
      </w:pPr>
    </w:p>
    <w:p w:rsidR="008F1236" w:rsidRPr="00282AF6" w:rsidRDefault="008F1236" w:rsidP="008F1236">
      <w:pPr>
        <w:spacing w:after="160" w:line="259" w:lineRule="auto"/>
        <w:jc w:val="left"/>
        <w:rPr>
          <w:bCs/>
          <w:kern w:val="22"/>
        </w:rPr>
      </w:pPr>
      <w:r w:rsidRPr="00282AF6">
        <w:rPr>
          <w:bCs/>
          <w:kern w:val="22"/>
        </w:rPr>
        <w:br w:type="page"/>
      </w:r>
    </w:p>
    <w:tbl>
      <w:tblPr>
        <w:bidiVisual/>
        <w:tblW w:w="9576" w:type="dxa"/>
        <w:jc w:val="center"/>
        <w:tblLook w:val="04A0"/>
      </w:tblPr>
      <w:tblGrid>
        <w:gridCol w:w="648"/>
        <w:gridCol w:w="4140"/>
        <w:gridCol w:w="1260"/>
        <w:gridCol w:w="1818"/>
        <w:gridCol w:w="1710"/>
      </w:tblGrid>
      <w:tr w:rsidR="001F2AC6" w:rsidRPr="0071490F" w:rsidTr="006A4E34">
        <w:trPr>
          <w:trHeight w:val="1040"/>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8F1236">
            <w:pPr>
              <w:jc w:val="left"/>
              <w:rPr>
                <w:kern w:val="22"/>
              </w:rPr>
            </w:pPr>
          </w:p>
        </w:tc>
        <w:tc>
          <w:tcPr>
            <w:tcW w:w="4140" w:type="dxa"/>
            <w:tcBorders>
              <w:top w:val="single" w:sz="4" w:space="0" w:color="auto"/>
              <w:left w:val="nil"/>
              <w:bottom w:val="single" w:sz="4" w:space="0" w:color="auto"/>
              <w:right w:val="single" w:sz="4" w:space="0" w:color="auto"/>
            </w:tcBorders>
          </w:tcPr>
          <w:p w:rsidR="001F2AC6" w:rsidRPr="00D83A23" w:rsidRDefault="001F2AC6" w:rsidP="009C5DE4">
            <w:pPr>
              <w:jc w:val="center"/>
              <w:rPr>
                <w:rFonts w:hint="cs"/>
                <w:bCs/>
                <w:kern w:val="22"/>
                <w:sz w:val="18"/>
                <w:szCs w:val="18"/>
                <w:rtl/>
                <w:lang w:bidi="ar-EG"/>
              </w:rPr>
            </w:pPr>
            <w:r w:rsidRPr="00D83A23">
              <w:rPr>
                <w:rFonts w:hint="cs"/>
                <w:bCs/>
                <w:kern w:val="22"/>
                <w:sz w:val="18"/>
                <w:szCs w:val="18"/>
                <w:rtl/>
              </w:rPr>
              <w:t>الأطراف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F2AC6" w:rsidRDefault="001F2AC6"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1F2AC6" w:rsidRPr="00134960" w:rsidRDefault="001F2AC6"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F2AC6" w:rsidRPr="00134960" w:rsidRDefault="001F2AC6"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F2AC6" w:rsidRDefault="001F2AC6"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1F2AC6" w:rsidRPr="00BF5D1F" w:rsidRDefault="001F2AC6" w:rsidP="009C5DE4">
            <w:pPr>
              <w:jc w:val="center"/>
              <w:rPr>
                <w:b/>
                <w:kern w:val="22"/>
              </w:rPr>
            </w:pPr>
            <w:r>
              <w:rPr>
                <w:b/>
                <w:kern w:val="22"/>
              </w:rPr>
              <w:t>2022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36</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الصين</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12.005</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15.009</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1,894,007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37</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كولومبيا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0.288</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0.360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45,437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38</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جزر القمر</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39</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الكونغو</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0.008</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947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40</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جزر كوك</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41</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كوستاريكا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0.062</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0.078</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9,782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42</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rPr>
              <w:t>كوت ديفوار</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0.013</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0.016</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2,051</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43</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كرواتيا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0.077</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0.096</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12,148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44</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كوبا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0.080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0.100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12,621</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45</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قبرص</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0.036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0.045</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5,680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46</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تشيك</w:t>
            </w:r>
            <w:r w:rsidRPr="001F2AC6">
              <w:rPr>
                <w:rFonts w:hint="cs"/>
                <w:szCs w:val="20"/>
                <w:rtl/>
              </w:rPr>
              <w:t>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0.311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0.389</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49,066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47</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جمهوريه كوريا الشعبية الديمقراطية</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0.008</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947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48</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جمهوريه الكونغو الديمقراطية</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49</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rPr>
              <w:t>الدانمرك</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0.554</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0.693</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87,404</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50</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جيبوتي</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51</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دومينيكا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52</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rPr>
              <w:t>ال</w:t>
            </w:r>
            <w:r w:rsidRPr="001F2AC6">
              <w:rPr>
                <w:szCs w:val="20"/>
                <w:rtl/>
              </w:rPr>
              <w:t>جمهورية الدومينيك</w:t>
            </w:r>
            <w:r w:rsidRPr="001F2AC6">
              <w:rPr>
                <w:rFonts w:hint="cs"/>
                <w:szCs w:val="20"/>
                <w:rtl/>
              </w:rPr>
              <w:t>ية</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0.053</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0.066</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8,362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53</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إكوادور</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0.080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0.100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12,621</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54</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مصر</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0.186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0.233</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29,345</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55</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السلفادور</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0.012</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0.015</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1,893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56</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غينيا الاستوائية</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57</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rPr>
              <w:t>إ</w:t>
            </w:r>
            <w:r w:rsidRPr="001F2AC6">
              <w:rPr>
                <w:szCs w:val="20"/>
                <w:rtl/>
              </w:rPr>
              <w:t>ريتريا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58</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إستونيا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0.039</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0.049</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6,153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59</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lang w:bidi="ar-EG"/>
              </w:rPr>
              <w:t>اسواتيني</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0.002</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0.003</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316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60</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rFonts w:hint="cs"/>
                <w:szCs w:val="20"/>
                <w:rtl/>
              </w:rPr>
              <w:t>إ</w:t>
            </w:r>
            <w:r w:rsidRPr="001F2AC6">
              <w:rPr>
                <w:szCs w:val="20"/>
                <w:rtl/>
              </w:rPr>
              <w:t>ثيوبيا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61</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الاتحاد الأوروبي</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2.500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315,480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62</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فيجي</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0.003</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0.004</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473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63</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فنلندا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0.421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0.526</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66,420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64</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فرنسا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4.427</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5.535</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698,440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65</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غابون</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0.015</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0.019</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2,367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66</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غامبيا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67</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جورجيا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0.008</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68</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ألمانيا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6.090</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7.614</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960,808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69</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غانا</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0.015</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0.019</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2,367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70</w:t>
            </w:r>
          </w:p>
        </w:tc>
        <w:tc>
          <w:tcPr>
            <w:tcW w:w="4140" w:type="dxa"/>
            <w:tcBorders>
              <w:top w:val="nil"/>
              <w:left w:val="nil"/>
              <w:bottom w:val="single" w:sz="4" w:space="0" w:color="auto"/>
              <w:right w:val="single" w:sz="4" w:space="0" w:color="auto"/>
            </w:tcBorders>
            <w:vAlign w:val="center"/>
          </w:tcPr>
          <w:p w:rsidR="001F2AC6" w:rsidRPr="001F2AC6" w:rsidRDefault="001F2AC6" w:rsidP="001F2AC6">
            <w:pPr>
              <w:spacing w:line="204" w:lineRule="auto"/>
              <w:jc w:val="left"/>
              <w:rPr>
                <w:kern w:val="22"/>
                <w:szCs w:val="20"/>
              </w:rPr>
            </w:pPr>
            <w:r w:rsidRPr="001F2AC6">
              <w:rPr>
                <w:szCs w:val="20"/>
                <w:rtl/>
              </w:rPr>
              <w:t>اليونان</w:t>
            </w:r>
          </w:p>
        </w:tc>
        <w:tc>
          <w:tcPr>
            <w:tcW w:w="126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0.366</w:t>
            </w:r>
          </w:p>
        </w:tc>
        <w:tc>
          <w:tcPr>
            <w:tcW w:w="181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0.458</w:t>
            </w:r>
          </w:p>
        </w:tc>
        <w:tc>
          <w:tcPr>
            <w:tcW w:w="171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57,743</w:t>
            </w:r>
          </w:p>
        </w:tc>
      </w:tr>
    </w:tbl>
    <w:p w:rsidR="001F2AC6" w:rsidRDefault="001F2AC6" w:rsidP="008F1236">
      <w:pPr>
        <w:spacing w:after="160" w:line="259" w:lineRule="auto"/>
        <w:jc w:val="left"/>
        <w:rPr>
          <w:rFonts w:hint="cs"/>
          <w:bCs/>
          <w:kern w:val="22"/>
          <w:lang w:bidi="ar-EG"/>
        </w:rPr>
      </w:pPr>
    </w:p>
    <w:p w:rsidR="008F1236" w:rsidRDefault="008F1236" w:rsidP="008F1236">
      <w:pPr>
        <w:spacing w:after="160" w:line="259" w:lineRule="auto"/>
        <w:jc w:val="left"/>
        <w:rPr>
          <w:bCs/>
          <w:kern w:val="22"/>
        </w:rPr>
      </w:pPr>
      <w:r w:rsidRPr="00282AF6">
        <w:rPr>
          <w:bCs/>
          <w:kern w:val="22"/>
        </w:rPr>
        <w:br w:type="page"/>
      </w:r>
    </w:p>
    <w:tbl>
      <w:tblPr>
        <w:bidiVisual/>
        <w:tblW w:w="9576" w:type="dxa"/>
        <w:jc w:val="center"/>
        <w:tblLook w:val="04A0"/>
      </w:tblPr>
      <w:tblGrid>
        <w:gridCol w:w="648"/>
        <w:gridCol w:w="4050"/>
        <w:gridCol w:w="1350"/>
        <w:gridCol w:w="1820"/>
        <w:gridCol w:w="1708"/>
      </w:tblGrid>
      <w:tr w:rsidR="001F2AC6" w:rsidRPr="0071490F" w:rsidTr="006A4E34">
        <w:trPr>
          <w:trHeight w:val="1040"/>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8F1236">
            <w:pPr>
              <w:jc w:val="left"/>
              <w:rPr>
                <w:kern w:val="22"/>
              </w:rPr>
            </w:pPr>
          </w:p>
        </w:tc>
        <w:tc>
          <w:tcPr>
            <w:tcW w:w="4050" w:type="dxa"/>
            <w:tcBorders>
              <w:top w:val="single" w:sz="4" w:space="0" w:color="auto"/>
              <w:left w:val="nil"/>
              <w:bottom w:val="single" w:sz="4" w:space="0" w:color="auto"/>
              <w:right w:val="single" w:sz="4" w:space="0" w:color="auto"/>
            </w:tcBorders>
          </w:tcPr>
          <w:p w:rsidR="001F2AC6" w:rsidRPr="00D83A23" w:rsidRDefault="001F2AC6" w:rsidP="009C5DE4">
            <w:pPr>
              <w:jc w:val="center"/>
              <w:rPr>
                <w:rFonts w:hint="cs"/>
                <w:bCs/>
                <w:kern w:val="22"/>
                <w:sz w:val="18"/>
                <w:szCs w:val="18"/>
                <w:rtl/>
                <w:lang w:bidi="ar-EG"/>
              </w:rPr>
            </w:pPr>
            <w:r w:rsidRPr="00D83A23">
              <w:rPr>
                <w:rFonts w:hint="cs"/>
                <w:bCs/>
                <w:kern w:val="22"/>
                <w:sz w:val="18"/>
                <w:szCs w:val="18"/>
                <w:rtl/>
              </w:rPr>
              <w:t>الأطراف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F2AC6" w:rsidRDefault="001F2AC6"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1F2AC6" w:rsidRPr="00134960" w:rsidRDefault="001F2AC6"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F2AC6" w:rsidRPr="00134960" w:rsidRDefault="001F2AC6"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1F2AC6" w:rsidRDefault="001F2AC6"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1F2AC6" w:rsidRPr="00BF5D1F" w:rsidRDefault="001F2AC6" w:rsidP="009C5DE4">
            <w:pPr>
              <w:jc w:val="center"/>
              <w:rPr>
                <w:b/>
                <w:kern w:val="22"/>
              </w:rPr>
            </w:pPr>
            <w:r>
              <w:rPr>
                <w:b/>
                <w:kern w:val="22"/>
              </w:rPr>
              <w:t>2022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71</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غرينادا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72</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rFonts w:hint="cs"/>
                <w:szCs w:val="20"/>
                <w:rtl/>
              </w:rPr>
              <w:t>غ</w:t>
            </w:r>
            <w:r w:rsidRPr="000F3794">
              <w:rPr>
                <w:szCs w:val="20"/>
                <w:rtl/>
              </w:rPr>
              <w:t>واتيمالا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0.036</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0.045</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5,680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73</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غينيا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0.003</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0.004</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473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74</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غينيا-</w:t>
            </w:r>
            <w:r w:rsidRPr="000F3794">
              <w:rPr>
                <w:rFonts w:hint="cs"/>
                <w:szCs w:val="20"/>
                <w:rtl/>
              </w:rPr>
              <w:t xml:space="preserve"> </w:t>
            </w:r>
            <w:r w:rsidRPr="000F3794">
              <w:rPr>
                <w:szCs w:val="20"/>
                <w:rtl/>
              </w:rPr>
              <w:t>بيساو</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75</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غيانا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0.002</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316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76</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هايتي</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0.003</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0.004</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473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77</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هندوراس</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0.009</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1,420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78</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rFonts w:hint="cs"/>
                <w:szCs w:val="20"/>
                <w:rtl/>
              </w:rPr>
              <w:t>هنغاريا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0.206</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0.258</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32,500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79</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أيسلندا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0.028</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0.035</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4,418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80</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الهند</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0.834</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1.043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131,579</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81</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إندونيسي</w:t>
            </w:r>
            <w:r w:rsidRPr="000F3794">
              <w:rPr>
                <w:rFonts w:hint="cs"/>
                <w:szCs w:val="20"/>
                <w:rtl/>
              </w:rPr>
              <w:t>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0.543</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0.679</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85,668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82</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 xml:space="preserve">إيران </w:t>
            </w:r>
            <w:r w:rsidRPr="000F3794">
              <w:rPr>
                <w:rFonts w:hint="cs"/>
                <w:szCs w:val="20"/>
                <w:rtl/>
              </w:rPr>
              <w:t>(</w:t>
            </w:r>
            <w:r w:rsidRPr="000F3794">
              <w:rPr>
                <w:szCs w:val="20"/>
                <w:rtl/>
              </w:rPr>
              <w:t>جمهوريه</w:t>
            </w:r>
            <w:r w:rsidRPr="000F3794">
              <w:rPr>
                <w:rFonts w:hint="cs"/>
                <w:szCs w:val="20"/>
                <w:rtl/>
              </w:rPr>
              <w:t xml:space="preserve"> - الإسلامية</w:t>
            </w:r>
            <w:r w:rsidRPr="000F3794">
              <w:rPr>
                <w:szCs w:val="20"/>
                <w:rtl/>
              </w:rPr>
              <w:t>)</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0.398</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0.498</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62,792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83</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العراق</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0.129</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0.161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20,352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84</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أيرلندا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0.371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0.464</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58,532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85</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إسرائيل</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0.490</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0.613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77,306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86</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إيطاليا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3.307</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4.134</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521,739</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87</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جامايكا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0.008</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0.010</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1,262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88</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اليابان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8.564</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10.707</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1,351,127</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89</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الأردن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0.021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0.026</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3,313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90</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كازاخستان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0.178</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0.223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28,083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91</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كينيا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0.024</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0.030</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3,786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92</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كيريبا</w:t>
            </w:r>
            <w:r w:rsidRPr="000F3794">
              <w:rPr>
                <w:rFonts w:hint="cs"/>
                <w:szCs w:val="20"/>
                <w:rtl/>
              </w:rPr>
              <w:t>س</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93</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الكويت</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0.252</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0.315</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39,758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94</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قيرغيزستان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0.002</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316</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95</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جمهوريه لاو الديمقراطية الشعبية</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0.005</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0.006</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789</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96</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لاتفيا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0.047</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0.059</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7,415</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97</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لبنان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0.047</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0.059</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7,415</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98</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ليسوتو</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99</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ليبريا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158</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100</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ليبيا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0.030</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0.038</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4,733</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101</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لي</w:t>
            </w:r>
            <w:r w:rsidRPr="000F3794">
              <w:rPr>
                <w:rFonts w:hint="cs"/>
                <w:szCs w:val="20"/>
                <w:rtl/>
              </w:rPr>
              <w:t>خ</w:t>
            </w:r>
            <w:r w:rsidRPr="000F3794">
              <w:rPr>
                <w:szCs w:val="20"/>
                <w:rtl/>
              </w:rPr>
              <w:t>تنشتاين</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0.009</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0.011</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1,420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102</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w:t>
            </w:r>
            <w:r w:rsidRPr="000F3794">
              <w:rPr>
                <w:rFonts w:hint="cs"/>
                <w:szCs w:val="20"/>
                <w:rtl/>
              </w:rPr>
              <w:t>ي</w:t>
            </w:r>
            <w:r w:rsidRPr="000F3794">
              <w:rPr>
                <w:szCs w:val="20"/>
                <w:rtl/>
              </w:rPr>
              <w:t>توانيا</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0.071</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0.089</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11,202</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103</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لكسمب</w:t>
            </w:r>
            <w:r w:rsidRPr="000F3794">
              <w:rPr>
                <w:rFonts w:hint="cs"/>
                <w:szCs w:val="20"/>
                <w:rtl/>
              </w:rPr>
              <w:t>رغ</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0.067</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0.084</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10,570</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104</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مدغشقر</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0.004</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0.005</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631</w:t>
            </w:r>
          </w:p>
        </w:tc>
      </w:tr>
      <w:tr w:rsidR="001F2AC6" w:rsidRPr="0071490F" w:rsidTr="006A4E34">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F2AC6" w:rsidRPr="00BF5D1F" w:rsidRDefault="001F2AC6" w:rsidP="00ED69DA">
            <w:pPr>
              <w:jc w:val="left"/>
              <w:rPr>
                <w:kern w:val="22"/>
              </w:rPr>
            </w:pPr>
            <w:r w:rsidRPr="00BF5D1F">
              <w:rPr>
                <w:kern w:val="22"/>
              </w:rPr>
              <w:t>105</w:t>
            </w:r>
          </w:p>
        </w:tc>
        <w:tc>
          <w:tcPr>
            <w:tcW w:w="4050" w:type="dxa"/>
            <w:tcBorders>
              <w:top w:val="nil"/>
              <w:left w:val="nil"/>
              <w:bottom w:val="single" w:sz="4" w:space="0" w:color="auto"/>
              <w:right w:val="single" w:sz="4" w:space="0" w:color="auto"/>
            </w:tcBorders>
            <w:vAlign w:val="center"/>
          </w:tcPr>
          <w:p w:rsidR="001F2AC6" w:rsidRPr="000F3794" w:rsidRDefault="001F2AC6" w:rsidP="001F2AC6">
            <w:pPr>
              <w:spacing w:line="204" w:lineRule="auto"/>
              <w:jc w:val="left"/>
              <w:rPr>
                <w:kern w:val="22"/>
                <w:szCs w:val="20"/>
              </w:rPr>
            </w:pPr>
            <w:r w:rsidRPr="000F3794">
              <w:rPr>
                <w:szCs w:val="20"/>
                <w:rtl/>
              </w:rPr>
              <w:t>ملاوي</w:t>
            </w:r>
          </w:p>
        </w:tc>
        <w:tc>
          <w:tcPr>
            <w:tcW w:w="1350" w:type="dxa"/>
            <w:tcBorders>
              <w:top w:val="nil"/>
              <w:left w:val="nil"/>
              <w:bottom w:val="single" w:sz="4" w:space="0" w:color="auto"/>
              <w:right w:val="single" w:sz="4" w:space="0" w:color="auto"/>
            </w:tcBorders>
            <w:shd w:val="clear" w:color="auto" w:fill="auto"/>
            <w:vAlign w:val="center"/>
            <w:hideMark/>
          </w:tcPr>
          <w:p w:rsidR="001F2AC6" w:rsidRPr="00BF5D1F" w:rsidRDefault="001F2AC6" w:rsidP="006A4E34">
            <w:pPr>
              <w:ind w:right="144"/>
              <w:jc w:val="left"/>
              <w:rPr>
                <w:kern w:val="22"/>
              </w:rPr>
            </w:pPr>
            <w:r w:rsidRPr="00BF5D1F">
              <w:rPr>
                <w:kern w:val="22"/>
              </w:rPr>
              <w:t>0.002</w:t>
            </w:r>
          </w:p>
        </w:tc>
        <w:tc>
          <w:tcPr>
            <w:tcW w:w="1820"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0.003</w:t>
            </w:r>
          </w:p>
        </w:tc>
        <w:tc>
          <w:tcPr>
            <w:tcW w:w="1708" w:type="dxa"/>
            <w:tcBorders>
              <w:top w:val="nil"/>
              <w:left w:val="nil"/>
              <w:bottom w:val="single" w:sz="4" w:space="0" w:color="auto"/>
              <w:right w:val="single" w:sz="4" w:space="0" w:color="auto"/>
            </w:tcBorders>
            <w:shd w:val="clear" w:color="auto" w:fill="auto"/>
            <w:noWrap/>
            <w:vAlign w:val="center"/>
            <w:hideMark/>
          </w:tcPr>
          <w:p w:rsidR="001F2AC6" w:rsidRPr="00BF5D1F" w:rsidRDefault="001F2AC6" w:rsidP="006A4E34">
            <w:pPr>
              <w:ind w:right="144"/>
              <w:jc w:val="left"/>
              <w:rPr>
                <w:kern w:val="22"/>
              </w:rPr>
            </w:pPr>
            <w:r w:rsidRPr="00BF5D1F">
              <w:rPr>
                <w:kern w:val="22"/>
              </w:rPr>
              <w:t>316</w:t>
            </w:r>
          </w:p>
        </w:tc>
      </w:tr>
    </w:tbl>
    <w:p w:rsidR="008F1236" w:rsidRDefault="008F1236" w:rsidP="008F1236">
      <w:pPr>
        <w:spacing w:after="160" w:line="259" w:lineRule="auto"/>
        <w:jc w:val="left"/>
        <w:rPr>
          <w:bCs/>
          <w:kern w:val="22"/>
        </w:rPr>
      </w:pPr>
      <w:r w:rsidRPr="00282AF6">
        <w:rPr>
          <w:bCs/>
          <w:kern w:val="22"/>
        </w:rPr>
        <w:br w:type="page"/>
      </w:r>
    </w:p>
    <w:tbl>
      <w:tblPr>
        <w:bidiVisual/>
        <w:tblW w:w="9576" w:type="dxa"/>
        <w:jc w:val="center"/>
        <w:tblLook w:val="04A0"/>
      </w:tblPr>
      <w:tblGrid>
        <w:gridCol w:w="558"/>
        <w:gridCol w:w="4320"/>
        <w:gridCol w:w="1260"/>
        <w:gridCol w:w="1761"/>
        <w:gridCol w:w="1677"/>
      </w:tblGrid>
      <w:tr w:rsidR="000F3794" w:rsidRPr="00A90E49" w:rsidTr="001E4CB7">
        <w:trPr>
          <w:trHeight w:val="104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0F3794" w:rsidRPr="00282AF6" w:rsidRDefault="000F3794" w:rsidP="008F1236">
            <w:pPr>
              <w:jc w:val="left"/>
              <w:rPr>
                <w:rFonts w:hint="cs"/>
                <w:kern w:val="22"/>
                <w:rtl/>
                <w:lang w:eastAsia="en-CA" w:bidi="ar-EG"/>
              </w:rPr>
            </w:pPr>
          </w:p>
        </w:tc>
        <w:tc>
          <w:tcPr>
            <w:tcW w:w="4320" w:type="dxa"/>
            <w:tcBorders>
              <w:top w:val="single" w:sz="4" w:space="0" w:color="auto"/>
              <w:left w:val="single" w:sz="4" w:space="0" w:color="auto"/>
              <w:bottom w:val="single" w:sz="4" w:space="0" w:color="auto"/>
              <w:right w:val="single" w:sz="4" w:space="0" w:color="auto"/>
            </w:tcBorders>
          </w:tcPr>
          <w:p w:rsidR="000F3794" w:rsidRPr="00D83A23" w:rsidRDefault="000F3794" w:rsidP="009C5DE4">
            <w:pPr>
              <w:jc w:val="center"/>
              <w:rPr>
                <w:rFonts w:hint="cs"/>
                <w:bCs/>
                <w:kern w:val="22"/>
                <w:sz w:val="18"/>
                <w:szCs w:val="18"/>
                <w:rtl/>
                <w:lang w:bidi="ar-EG"/>
              </w:rPr>
            </w:pPr>
            <w:r w:rsidRPr="00D83A23">
              <w:rPr>
                <w:rFonts w:hint="cs"/>
                <w:bCs/>
                <w:kern w:val="22"/>
                <w:sz w:val="18"/>
                <w:szCs w:val="18"/>
                <w:rtl/>
              </w:rPr>
              <w:t>الأطراف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F3794" w:rsidRDefault="000F3794"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0F3794" w:rsidRPr="00134960" w:rsidRDefault="000F3794"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0F3794" w:rsidRPr="00134960" w:rsidRDefault="000F3794"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0F3794" w:rsidRDefault="000F3794"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0F3794" w:rsidRPr="00BF5D1F" w:rsidRDefault="000F3794" w:rsidP="009C5DE4">
            <w:pPr>
              <w:jc w:val="center"/>
              <w:rPr>
                <w:b/>
                <w:kern w:val="22"/>
              </w:rPr>
            </w:pPr>
            <w:r>
              <w:rPr>
                <w:b/>
                <w:kern w:val="22"/>
              </w:rPr>
              <w:t>2022</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106</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ماليزيا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0.341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0.426</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53,799</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107</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ملديف</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631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108</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rFonts w:hint="cs"/>
                <w:szCs w:val="20"/>
                <w:rtl/>
              </w:rPr>
              <w:t>مالي</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631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109</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مالط</w:t>
            </w:r>
            <w:r w:rsidRPr="000F3794">
              <w:rPr>
                <w:rFonts w:hint="cs"/>
                <w:szCs w:val="20"/>
                <w:rtl/>
              </w:rPr>
              <w:t>ة</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0.017</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0.021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2,682</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110</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جزر مارشال</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111</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موريتانيا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0.002</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316</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112</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موريشيوس</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1,735</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113</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المكسيك</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1.292</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1.615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203,836</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114</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ميكرونيزيا (ولايات</w:t>
            </w:r>
            <w:r w:rsidRPr="000F3794">
              <w:rPr>
                <w:rFonts w:hint="cs"/>
                <w:szCs w:val="20"/>
                <w:rtl/>
              </w:rPr>
              <w:t xml:space="preserve"> </w:t>
            </w:r>
            <w:r w:rsidRPr="000F3794">
              <w:rPr>
                <w:szCs w:val="20"/>
                <w:rtl/>
              </w:rPr>
              <w:t>-</w:t>
            </w:r>
            <w:r w:rsidRPr="000F3794">
              <w:rPr>
                <w:rFonts w:hint="cs"/>
                <w:szCs w:val="20"/>
                <w:rtl/>
              </w:rPr>
              <w:t xml:space="preserve"> </w:t>
            </w:r>
            <w:r w:rsidRPr="000F3794">
              <w:rPr>
                <w:szCs w:val="20"/>
                <w:rtl/>
              </w:rPr>
              <w:t>الموحدة)</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115</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موناكو</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1,735</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116</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منغوليا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789</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117</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الجبل ال</w:t>
            </w:r>
            <w:r w:rsidRPr="000F3794">
              <w:rPr>
                <w:rFonts w:hint="cs"/>
                <w:szCs w:val="20"/>
                <w:rtl/>
              </w:rPr>
              <w:t>أ</w:t>
            </w:r>
            <w:r w:rsidRPr="000F3794">
              <w:rPr>
                <w:szCs w:val="20"/>
                <w:rtl/>
              </w:rPr>
              <w:t>سود</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631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118</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المغرب</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0.055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0.069</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8,677</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119</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موزامبيق</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631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120</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ميانمار</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1,262</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121</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ناميبيا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0.009</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1,420</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122</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ناورو</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123</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نيبال</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0.007</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1,104</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124</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هولندا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1.356</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1.695</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213,934</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125</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نيوزيلندا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0.291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0.364</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45,911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126</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نيكارا</w:t>
            </w:r>
            <w:r w:rsidRPr="000F3794">
              <w:rPr>
                <w:rFonts w:hint="cs"/>
                <w:szCs w:val="20"/>
                <w:rtl/>
              </w:rPr>
              <w:t>غ</w:t>
            </w:r>
            <w:r w:rsidRPr="000F3794">
              <w:rPr>
                <w:szCs w:val="20"/>
                <w:rtl/>
              </w:rPr>
              <w:t>وا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789</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127</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النيجر</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0.002</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316</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128</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نيجيريا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0.250</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0.313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39,442</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rsidR="00F30930" w:rsidRPr="00282AF6" w:rsidRDefault="00F30930" w:rsidP="00ED69DA">
            <w:pPr>
              <w:jc w:val="left"/>
              <w:rPr>
                <w:kern w:val="22"/>
                <w:lang w:eastAsia="en-CA"/>
              </w:rPr>
            </w:pPr>
            <w:r w:rsidRPr="00282AF6">
              <w:rPr>
                <w:kern w:val="22"/>
                <w:szCs w:val="22"/>
                <w:lang w:eastAsia="en-CA"/>
              </w:rPr>
              <w:t>129</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نيوي</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C70C1D" w:rsidRDefault="00F30930" w:rsidP="00ED69DA">
            <w:pPr>
              <w:jc w:val="left"/>
              <w:rPr>
                <w:kern w:val="22"/>
                <w:lang w:eastAsia="en-CA"/>
              </w:rPr>
            </w:pPr>
            <w:r w:rsidRPr="003B32B2">
              <w:rPr>
                <w:kern w:val="22"/>
                <w:szCs w:val="22"/>
                <w:lang w:eastAsia="en-CA"/>
              </w:rPr>
              <w:t>130</w:t>
            </w:r>
          </w:p>
        </w:tc>
        <w:tc>
          <w:tcPr>
            <w:tcW w:w="4320" w:type="dxa"/>
            <w:tcBorders>
              <w:top w:val="nil"/>
              <w:left w:val="single" w:sz="4" w:space="0" w:color="auto"/>
              <w:bottom w:val="single" w:sz="4" w:space="0" w:color="auto"/>
              <w:right w:val="single" w:sz="4" w:space="0" w:color="auto"/>
            </w:tcBorders>
            <w:vAlign w:val="center"/>
          </w:tcPr>
          <w:p w:rsidR="00F30930" w:rsidRPr="00C70C1D" w:rsidRDefault="00F30930" w:rsidP="008F1236">
            <w:pPr>
              <w:jc w:val="left"/>
              <w:rPr>
                <w:kern w:val="22"/>
                <w:lang w:eastAsia="en-CA"/>
              </w:rPr>
            </w:pPr>
            <w:r>
              <w:rPr>
                <w:rFonts w:hint="cs"/>
                <w:szCs w:val="20"/>
                <w:rtl/>
                <w:lang w:eastAsia="en-CA"/>
              </w:rPr>
              <w:t>مقدونيا الشمالية</w:t>
            </w:r>
          </w:p>
        </w:tc>
        <w:tc>
          <w:tcPr>
            <w:tcW w:w="1260" w:type="dxa"/>
            <w:tcBorders>
              <w:top w:val="nil"/>
              <w:left w:val="nil"/>
              <w:bottom w:val="single" w:sz="4" w:space="0" w:color="auto"/>
              <w:right w:val="single" w:sz="4" w:space="0" w:color="auto"/>
            </w:tcBorders>
            <w:shd w:val="clear" w:color="auto" w:fill="auto"/>
            <w:vAlign w:val="center"/>
          </w:tcPr>
          <w:p w:rsidR="00F30930" w:rsidRPr="00C70C1D" w:rsidRDefault="00F30930" w:rsidP="006A4E34">
            <w:pPr>
              <w:ind w:right="144"/>
              <w:jc w:val="left"/>
              <w:rPr>
                <w:kern w:val="22"/>
                <w:lang w:eastAsia="en-CA"/>
              </w:rPr>
            </w:pPr>
            <w:r w:rsidRPr="003B32B2">
              <w:rPr>
                <w:kern w:val="22"/>
                <w:szCs w:val="22"/>
                <w:lang w:eastAsia="en-CA"/>
              </w:rPr>
              <w:t>0.007</w:t>
            </w:r>
          </w:p>
        </w:tc>
        <w:tc>
          <w:tcPr>
            <w:tcW w:w="1761" w:type="dxa"/>
            <w:tcBorders>
              <w:top w:val="nil"/>
              <w:left w:val="nil"/>
              <w:bottom w:val="single" w:sz="4" w:space="0" w:color="auto"/>
              <w:right w:val="single" w:sz="4" w:space="0" w:color="auto"/>
            </w:tcBorders>
            <w:shd w:val="clear" w:color="auto" w:fill="auto"/>
            <w:noWrap/>
            <w:vAlign w:val="center"/>
          </w:tcPr>
          <w:p w:rsidR="00F30930" w:rsidRPr="00C70C1D" w:rsidRDefault="00F30930" w:rsidP="006A4E34">
            <w:pPr>
              <w:ind w:right="144"/>
              <w:jc w:val="left"/>
              <w:rPr>
                <w:kern w:val="22"/>
                <w:lang w:eastAsia="en-CA"/>
              </w:rPr>
            </w:pPr>
            <w:r w:rsidRPr="003B32B2">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tcPr>
          <w:p w:rsidR="00F30930" w:rsidRPr="00C70C1D" w:rsidRDefault="00F30930" w:rsidP="006A4E34">
            <w:pPr>
              <w:ind w:right="144"/>
              <w:jc w:val="left"/>
              <w:rPr>
                <w:kern w:val="22"/>
                <w:lang w:eastAsia="en-CA"/>
              </w:rPr>
            </w:pPr>
            <w:r w:rsidRPr="003B32B2">
              <w:rPr>
                <w:kern w:val="22"/>
                <w:szCs w:val="22"/>
                <w:lang w:eastAsia="en-CA"/>
              </w:rPr>
              <w:t>1,104</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131</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النرويج</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0.754</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0.943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118,957</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132</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عُمان</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0.115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18,143</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133</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باكستان</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0.115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18,143</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134</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بالاو</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135</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بنما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0.045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0.056</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7,100</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136</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بابوا غينيا الجديدة</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1,578</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137</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بارا</w:t>
            </w:r>
            <w:r w:rsidRPr="000F3794">
              <w:rPr>
                <w:rFonts w:hint="cs"/>
                <w:szCs w:val="20"/>
                <w:rtl/>
              </w:rPr>
              <w:t>غ</w:t>
            </w:r>
            <w:r w:rsidRPr="000F3794">
              <w:rPr>
                <w:szCs w:val="20"/>
                <w:rtl/>
              </w:rPr>
              <w:t>واي</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0.016</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0.020</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2,524</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138</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بيرو</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0.152</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0.190</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23,981</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139</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الفلبين</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0.205</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0.256</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32,342</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140</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بولندا</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0.802</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1.003</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126,530</w:t>
            </w:r>
          </w:p>
        </w:tc>
      </w:tr>
      <w:tr w:rsidR="00F30930" w:rsidRPr="00A90E49" w:rsidTr="001E4CB7">
        <w:trPr>
          <w:trHeight w:val="260"/>
          <w:jc w:val="center"/>
        </w:trPr>
        <w:tc>
          <w:tcPr>
            <w:tcW w:w="558" w:type="dxa"/>
            <w:tcBorders>
              <w:top w:val="single" w:sz="4" w:space="0" w:color="auto"/>
              <w:left w:val="single" w:sz="4" w:space="0" w:color="auto"/>
              <w:bottom w:val="single" w:sz="4" w:space="0" w:color="auto"/>
              <w:right w:val="nil"/>
            </w:tcBorders>
            <w:shd w:val="clear" w:color="auto" w:fill="auto"/>
            <w:noWrap/>
            <w:vAlign w:val="center"/>
          </w:tcPr>
          <w:p w:rsidR="00F30930" w:rsidRPr="00282AF6" w:rsidRDefault="00F30930" w:rsidP="00ED69DA">
            <w:pPr>
              <w:jc w:val="left"/>
              <w:rPr>
                <w:kern w:val="22"/>
                <w:lang w:eastAsia="en-CA"/>
              </w:rPr>
            </w:pPr>
            <w:r>
              <w:rPr>
                <w:kern w:val="22"/>
                <w:szCs w:val="22"/>
                <w:lang w:eastAsia="en-CA"/>
              </w:rPr>
              <w:t>141</w:t>
            </w:r>
          </w:p>
        </w:tc>
        <w:tc>
          <w:tcPr>
            <w:tcW w:w="4320" w:type="dxa"/>
            <w:tcBorders>
              <w:top w:val="nil"/>
              <w:left w:val="single" w:sz="4" w:space="0" w:color="auto"/>
              <w:bottom w:val="single" w:sz="4" w:space="0" w:color="auto"/>
              <w:right w:val="single" w:sz="4" w:space="0" w:color="auto"/>
            </w:tcBorders>
            <w:vAlign w:val="center"/>
          </w:tcPr>
          <w:p w:rsidR="00F30930" w:rsidRPr="00282AF6" w:rsidRDefault="00F30930" w:rsidP="008F1236">
            <w:pPr>
              <w:jc w:val="left"/>
              <w:rPr>
                <w:kern w:val="22"/>
                <w:lang w:eastAsia="en-CA"/>
              </w:rPr>
            </w:pPr>
            <w:r w:rsidRPr="000F3794">
              <w:rPr>
                <w:szCs w:val="20"/>
                <w:rtl/>
              </w:rPr>
              <w:t>البرتغال</w:t>
            </w:r>
          </w:p>
        </w:tc>
        <w:tc>
          <w:tcPr>
            <w:tcW w:w="1260"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0.350</w:t>
            </w:r>
          </w:p>
        </w:tc>
        <w:tc>
          <w:tcPr>
            <w:tcW w:w="1761"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0.438</w:t>
            </w:r>
          </w:p>
        </w:tc>
        <w:tc>
          <w:tcPr>
            <w:tcW w:w="1677"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55,219</w:t>
            </w:r>
          </w:p>
        </w:tc>
      </w:tr>
    </w:tbl>
    <w:p w:rsidR="008F1236" w:rsidRPr="00282AF6" w:rsidRDefault="008F1236" w:rsidP="008F1236">
      <w:pPr>
        <w:spacing w:after="160" w:line="259" w:lineRule="auto"/>
        <w:jc w:val="left"/>
        <w:rPr>
          <w:bCs/>
          <w:kern w:val="22"/>
        </w:rPr>
      </w:pPr>
      <w:r w:rsidRPr="00282AF6">
        <w:rPr>
          <w:bCs/>
          <w:kern w:val="22"/>
        </w:rPr>
        <w:br w:type="page"/>
      </w:r>
    </w:p>
    <w:tbl>
      <w:tblPr>
        <w:bidiVisual/>
        <w:tblW w:w="9586" w:type="dxa"/>
        <w:jc w:val="center"/>
        <w:tblLook w:val="04A0"/>
      </w:tblPr>
      <w:tblGrid>
        <w:gridCol w:w="563"/>
        <w:gridCol w:w="4352"/>
        <w:gridCol w:w="1228"/>
        <w:gridCol w:w="1769"/>
        <w:gridCol w:w="1674"/>
      </w:tblGrid>
      <w:tr w:rsidR="00F30930" w:rsidRPr="000B182D" w:rsidTr="001E4CB7">
        <w:trPr>
          <w:trHeight w:val="104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930" w:rsidRPr="00282AF6" w:rsidRDefault="00F30930" w:rsidP="00ED69DA">
            <w:pPr>
              <w:jc w:val="left"/>
              <w:rPr>
                <w:kern w:val="22"/>
                <w:lang w:eastAsia="en-CA"/>
              </w:rPr>
            </w:pPr>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rsidR="00F30930" w:rsidRPr="00D83A23" w:rsidRDefault="00F30930" w:rsidP="009C5DE4">
            <w:pPr>
              <w:jc w:val="center"/>
              <w:rPr>
                <w:rFonts w:hint="cs"/>
                <w:bCs/>
                <w:kern w:val="22"/>
                <w:sz w:val="18"/>
                <w:szCs w:val="18"/>
                <w:rtl/>
                <w:lang w:bidi="ar-EG"/>
              </w:rPr>
            </w:pPr>
            <w:r w:rsidRPr="00D83A23">
              <w:rPr>
                <w:rFonts w:hint="cs"/>
                <w:bCs/>
                <w:kern w:val="22"/>
                <w:sz w:val="18"/>
                <w:szCs w:val="18"/>
                <w:rtl/>
              </w:rPr>
              <w:t>الأطراف</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0930" w:rsidRDefault="00F30930"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F30930" w:rsidRPr="00134960" w:rsidRDefault="00F30930"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F30930" w:rsidRPr="00134960" w:rsidRDefault="00F30930"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F30930" w:rsidRDefault="00F30930"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F30930" w:rsidRPr="00BF5D1F" w:rsidRDefault="00F30930" w:rsidP="009C5DE4">
            <w:pPr>
              <w:jc w:val="center"/>
              <w:rPr>
                <w:b/>
                <w:kern w:val="22"/>
              </w:rPr>
            </w:pPr>
            <w:r>
              <w:rPr>
                <w:b/>
                <w:kern w:val="22"/>
              </w:rPr>
              <w:t>2022</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0930" w:rsidRPr="00282AF6" w:rsidRDefault="00F30930" w:rsidP="00ED69DA">
            <w:pPr>
              <w:jc w:val="left"/>
              <w:rPr>
                <w:kern w:val="22"/>
                <w:lang w:eastAsia="en-CA"/>
              </w:rPr>
            </w:pPr>
            <w:r w:rsidRPr="003B32B2">
              <w:rPr>
                <w:kern w:val="22"/>
                <w:szCs w:val="22"/>
                <w:lang w:eastAsia="en-CA"/>
              </w:rPr>
              <w:t>142</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قطر</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0.282</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0.353</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44,491</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143</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جمهوريه كوريا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2.267</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2.834</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357,660</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144</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جمهوريه مولدوفا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473</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145</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رومانيا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0.198</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0.248</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31,238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146</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الاتحاد الروسي</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2.405</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3.007</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379,432</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147</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رواندا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473</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148</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سانت كيتس ونيفس</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149</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سانت لوسيا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150</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سانت فنسنت وجزر غرينادين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151</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ساموا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152</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سان مارينو</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0.002</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316</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153</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سان ت</w:t>
            </w:r>
            <w:r w:rsidRPr="00F30930">
              <w:rPr>
                <w:rFonts w:hint="cs"/>
                <w:szCs w:val="20"/>
                <w:rtl/>
              </w:rPr>
              <w:t>و</w:t>
            </w:r>
            <w:r w:rsidRPr="00F30930">
              <w:rPr>
                <w:szCs w:val="20"/>
                <w:rtl/>
              </w:rPr>
              <w:t>مي وبرينسيبي</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154</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المملكة العربية السعودية</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1.172</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1.465</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184,904</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155</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السنغال</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0.007</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0.009</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1,104</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156</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صربيا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0.028</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0.035</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4,418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157</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سيشيل</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0.002</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316</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158</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سيراليون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159</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سنغافورة</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0.485</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0.606</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76,518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160</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سلوفاكيا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0.153</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0.191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24,139</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161</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سلوفينيا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0.076</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0.095</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11,990</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162</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جزر سليمان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163</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الصومال</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158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164</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جنوب أفريقيا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0.272</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0.340</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42,913</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165</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جنوب السودان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0.006</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0.008</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947</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166</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إسبانيا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2.146</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2.683</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338,570</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167</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سري لانكا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0.044</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0.055</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6,942</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168</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دوله فلسطين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0.008</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1,262</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169</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السودان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1,262</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170</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سورينام</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0.006</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789</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171</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السويد</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0.906</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1.133</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142,938</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172</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سويسرا</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1.151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1.439</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181,591</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173</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الجمهورية العربية السورية</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0.011</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0.014</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1,735</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sidRPr="003B32B2">
              <w:rPr>
                <w:kern w:val="22"/>
                <w:szCs w:val="22"/>
                <w:lang w:eastAsia="en-CA"/>
              </w:rPr>
              <w:t>174</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طاجيكستان</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0.004</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0.005</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631</w:t>
            </w:r>
          </w:p>
        </w:tc>
      </w:tr>
      <w:tr w:rsidR="00F30930" w:rsidRPr="000B182D" w:rsidTr="001E4CB7">
        <w:trPr>
          <w:trHeight w:val="260"/>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F30930" w:rsidRPr="00282AF6" w:rsidRDefault="00F30930" w:rsidP="00ED69DA">
            <w:pPr>
              <w:jc w:val="left"/>
              <w:rPr>
                <w:kern w:val="22"/>
                <w:lang w:eastAsia="en-CA"/>
              </w:rPr>
            </w:pPr>
            <w:r>
              <w:rPr>
                <w:kern w:val="22"/>
                <w:szCs w:val="22"/>
                <w:lang w:eastAsia="en-CA"/>
              </w:rPr>
              <w:t>175</w:t>
            </w:r>
          </w:p>
        </w:tc>
        <w:tc>
          <w:tcPr>
            <w:tcW w:w="4352" w:type="dxa"/>
            <w:tcBorders>
              <w:top w:val="nil"/>
              <w:left w:val="nil"/>
              <w:bottom w:val="single" w:sz="4" w:space="0" w:color="auto"/>
              <w:right w:val="single" w:sz="4" w:space="0" w:color="auto"/>
            </w:tcBorders>
            <w:shd w:val="clear" w:color="auto" w:fill="auto"/>
            <w:vAlign w:val="center"/>
            <w:hideMark/>
          </w:tcPr>
          <w:p w:rsidR="00F30930" w:rsidRPr="00F30930" w:rsidRDefault="00F30930" w:rsidP="00F30930">
            <w:pPr>
              <w:spacing w:line="204" w:lineRule="auto"/>
              <w:rPr>
                <w:szCs w:val="20"/>
                <w:lang w:eastAsia="en-CA"/>
              </w:rPr>
            </w:pPr>
            <w:r w:rsidRPr="00F30930">
              <w:rPr>
                <w:szCs w:val="20"/>
                <w:rtl/>
              </w:rPr>
              <w:t>تايلند</w:t>
            </w:r>
          </w:p>
        </w:tc>
        <w:tc>
          <w:tcPr>
            <w:tcW w:w="1228" w:type="dxa"/>
            <w:tcBorders>
              <w:top w:val="nil"/>
              <w:left w:val="nil"/>
              <w:bottom w:val="single" w:sz="4" w:space="0" w:color="auto"/>
              <w:right w:val="single" w:sz="4" w:space="0" w:color="auto"/>
            </w:tcBorders>
            <w:shd w:val="clear" w:color="auto" w:fill="auto"/>
            <w:vAlign w:val="center"/>
            <w:hideMark/>
          </w:tcPr>
          <w:p w:rsidR="00F30930" w:rsidRPr="00282AF6" w:rsidRDefault="00F30930" w:rsidP="006A4E34">
            <w:pPr>
              <w:ind w:right="144"/>
              <w:jc w:val="left"/>
              <w:rPr>
                <w:kern w:val="22"/>
                <w:lang w:eastAsia="en-CA"/>
              </w:rPr>
            </w:pPr>
            <w:r w:rsidRPr="00282AF6">
              <w:rPr>
                <w:kern w:val="22"/>
                <w:szCs w:val="22"/>
                <w:lang w:eastAsia="en-CA"/>
              </w:rPr>
              <w:t>0.307</w:t>
            </w:r>
          </w:p>
        </w:tc>
        <w:tc>
          <w:tcPr>
            <w:tcW w:w="1769"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0.384</w:t>
            </w:r>
          </w:p>
        </w:tc>
        <w:tc>
          <w:tcPr>
            <w:tcW w:w="1674" w:type="dxa"/>
            <w:tcBorders>
              <w:top w:val="nil"/>
              <w:left w:val="nil"/>
              <w:bottom w:val="single" w:sz="4" w:space="0" w:color="auto"/>
              <w:right w:val="single" w:sz="4" w:space="0" w:color="auto"/>
            </w:tcBorders>
            <w:shd w:val="clear" w:color="auto" w:fill="auto"/>
            <w:noWrap/>
            <w:vAlign w:val="center"/>
            <w:hideMark/>
          </w:tcPr>
          <w:p w:rsidR="00F30930" w:rsidRPr="00282AF6" w:rsidRDefault="00F30930" w:rsidP="006A4E34">
            <w:pPr>
              <w:ind w:right="144"/>
              <w:jc w:val="left"/>
              <w:rPr>
                <w:kern w:val="22"/>
                <w:lang w:eastAsia="en-CA"/>
              </w:rPr>
            </w:pPr>
            <w:r w:rsidRPr="00282AF6">
              <w:rPr>
                <w:kern w:val="22"/>
                <w:szCs w:val="22"/>
                <w:lang w:eastAsia="en-CA"/>
              </w:rPr>
              <w:t>48,435</w:t>
            </w:r>
          </w:p>
        </w:tc>
      </w:tr>
    </w:tbl>
    <w:p w:rsidR="008F1236" w:rsidRPr="00282AF6" w:rsidRDefault="008F1236" w:rsidP="008F1236">
      <w:pPr>
        <w:spacing w:after="160" w:line="259" w:lineRule="auto"/>
        <w:jc w:val="left"/>
        <w:rPr>
          <w:bCs/>
          <w:kern w:val="22"/>
        </w:rPr>
      </w:pPr>
    </w:p>
    <w:p w:rsidR="008F1236" w:rsidRPr="00282AF6" w:rsidRDefault="008F1236" w:rsidP="008F1236">
      <w:pPr>
        <w:spacing w:after="160" w:line="259" w:lineRule="auto"/>
        <w:jc w:val="left"/>
        <w:rPr>
          <w:bCs/>
          <w:kern w:val="22"/>
        </w:rPr>
      </w:pPr>
      <w:r w:rsidRPr="00282AF6">
        <w:rPr>
          <w:bCs/>
          <w:kern w:val="22"/>
        </w:rPr>
        <w:br w:type="page"/>
      </w:r>
    </w:p>
    <w:tbl>
      <w:tblPr>
        <w:bidiVisual/>
        <w:tblW w:w="9576" w:type="dxa"/>
        <w:jc w:val="center"/>
        <w:tblLook w:val="04A0"/>
      </w:tblPr>
      <w:tblGrid>
        <w:gridCol w:w="609"/>
        <w:gridCol w:w="4269"/>
        <w:gridCol w:w="1260"/>
        <w:gridCol w:w="1779"/>
        <w:gridCol w:w="1659"/>
      </w:tblGrid>
      <w:tr w:rsidR="00ED69DA" w:rsidRPr="000B182D" w:rsidTr="001E4CB7">
        <w:trPr>
          <w:trHeight w:val="1040"/>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269" w:type="dxa"/>
            <w:tcBorders>
              <w:top w:val="single" w:sz="4" w:space="0" w:color="auto"/>
              <w:left w:val="nil"/>
              <w:bottom w:val="single" w:sz="4" w:space="0" w:color="auto"/>
              <w:right w:val="single" w:sz="4" w:space="0" w:color="auto"/>
            </w:tcBorders>
          </w:tcPr>
          <w:p w:rsidR="00ED69DA" w:rsidRPr="00D83A23" w:rsidRDefault="00ED69DA" w:rsidP="009C5DE4">
            <w:pPr>
              <w:jc w:val="center"/>
              <w:rPr>
                <w:rFonts w:hint="cs"/>
                <w:bCs/>
                <w:kern w:val="22"/>
                <w:sz w:val="18"/>
                <w:szCs w:val="18"/>
                <w:rtl/>
                <w:lang w:bidi="ar-EG"/>
              </w:rPr>
            </w:pPr>
            <w:r w:rsidRPr="00D83A23">
              <w:rPr>
                <w:rFonts w:hint="cs"/>
                <w:bCs/>
                <w:kern w:val="22"/>
                <w:sz w:val="18"/>
                <w:szCs w:val="18"/>
                <w:rtl/>
              </w:rPr>
              <w:t>الأطراف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21</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ED69DA" w:rsidRPr="00BF5D1F" w:rsidRDefault="00ED69DA" w:rsidP="009C5DE4">
            <w:pPr>
              <w:jc w:val="center"/>
              <w:rPr>
                <w:b/>
                <w:kern w:val="22"/>
              </w:rPr>
            </w:pPr>
            <w:r>
              <w:rPr>
                <w:b/>
                <w:kern w:val="22"/>
              </w:rPr>
              <w:t>2022</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176</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تيمور-</w:t>
            </w:r>
            <w:r w:rsidRPr="00F30930">
              <w:rPr>
                <w:rFonts w:hint="cs"/>
                <w:szCs w:val="20"/>
                <w:rtl/>
              </w:rPr>
              <w:t xml:space="preserve"> </w:t>
            </w:r>
            <w:r w:rsidRPr="00F30930">
              <w:rPr>
                <w:szCs w:val="20"/>
                <w:rtl/>
              </w:rPr>
              <w:t>ليشتي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0.002</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0.003</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316</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177</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توغو</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0.002</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0.003</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316</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178</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تونغا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158</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179</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تر</w:t>
            </w:r>
            <w:r w:rsidRPr="00F30930">
              <w:rPr>
                <w:rFonts w:hint="cs"/>
                <w:szCs w:val="20"/>
                <w:rtl/>
              </w:rPr>
              <w:t>ي</w:t>
            </w:r>
            <w:r w:rsidRPr="00F30930">
              <w:rPr>
                <w:szCs w:val="20"/>
                <w:rtl/>
              </w:rPr>
              <w:t>ن</w:t>
            </w:r>
            <w:r w:rsidRPr="00F30930">
              <w:rPr>
                <w:rFonts w:hint="cs"/>
                <w:szCs w:val="20"/>
                <w:rtl/>
              </w:rPr>
              <w:t>ي</w:t>
            </w:r>
            <w:r w:rsidRPr="00F30930">
              <w:rPr>
                <w:szCs w:val="20"/>
                <w:rtl/>
              </w:rPr>
              <w:t>داد وتوبا</w:t>
            </w:r>
            <w:r w:rsidRPr="00F30930">
              <w:rPr>
                <w:rFonts w:hint="cs"/>
                <w:szCs w:val="20"/>
                <w:rtl/>
              </w:rPr>
              <w:t>غ</w:t>
            </w:r>
            <w:r w:rsidRPr="00F30930">
              <w:rPr>
                <w:szCs w:val="20"/>
                <w:rtl/>
              </w:rPr>
              <w:t>و</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0.040</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0.050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6,311</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180</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تونس</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0.025</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0.031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3,944</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181</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تركيا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1.371</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1.714</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216,300</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182</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تركمانستان</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0.033</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0.041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5,206</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183</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توفالو</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158</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184</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اوغندا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0.008</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1,262</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185</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أوكرانيا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0.057</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0.071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8,993</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186</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الإمارات العربية المتحدة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0.616</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0.770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97,185</w:t>
            </w:r>
          </w:p>
        </w:tc>
      </w:tr>
      <w:tr w:rsidR="00ED69DA" w:rsidRPr="000B182D" w:rsidTr="00EC1983">
        <w:trPr>
          <w:trHeight w:val="327"/>
          <w:jc w:val="center"/>
        </w:trPr>
        <w:tc>
          <w:tcPr>
            <w:tcW w:w="609" w:type="dxa"/>
            <w:tcBorders>
              <w:top w:val="nil"/>
              <w:left w:val="single" w:sz="4" w:space="0" w:color="auto"/>
              <w:bottom w:val="single" w:sz="4" w:space="0" w:color="auto"/>
              <w:right w:val="single" w:sz="4" w:space="0" w:color="auto"/>
            </w:tcBorders>
            <w:shd w:val="clear" w:color="auto" w:fill="auto"/>
            <w:noWrap/>
            <w:hideMark/>
          </w:tcPr>
          <w:p w:rsidR="00ED69DA" w:rsidRPr="00282AF6" w:rsidRDefault="00ED69DA" w:rsidP="00ED69DA">
            <w:pPr>
              <w:jc w:val="left"/>
              <w:rPr>
                <w:kern w:val="22"/>
                <w:lang w:eastAsia="en-CA"/>
              </w:rPr>
            </w:pPr>
            <w:r w:rsidRPr="00282AF6">
              <w:rPr>
                <w:kern w:val="22"/>
                <w:szCs w:val="22"/>
                <w:lang w:eastAsia="en-CA"/>
              </w:rPr>
              <w:t>187</w:t>
            </w:r>
          </w:p>
        </w:tc>
        <w:tc>
          <w:tcPr>
            <w:tcW w:w="4269" w:type="dxa"/>
            <w:tcBorders>
              <w:top w:val="nil"/>
              <w:left w:val="nil"/>
              <w:bottom w:val="single" w:sz="4" w:space="0" w:color="auto"/>
              <w:right w:val="single" w:sz="4" w:space="0" w:color="auto"/>
            </w:tcBorders>
          </w:tcPr>
          <w:p w:rsidR="00ED69DA" w:rsidRPr="00F30930" w:rsidRDefault="00ED69DA" w:rsidP="00ED69DA">
            <w:pPr>
              <w:spacing w:line="204" w:lineRule="auto"/>
              <w:jc w:val="left"/>
              <w:rPr>
                <w:szCs w:val="20"/>
                <w:lang w:eastAsia="en-CA"/>
              </w:rPr>
            </w:pPr>
            <w:r w:rsidRPr="00F30930">
              <w:rPr>
                <w:szCs w:val="20"/>
                <w:rtl/>
              </w:rPr>
              <w:t>المملكة المتحدة لبريطانيا العظمي و</w:t>
            </w:r>
            <w:r w:rsidRPr="00F30930">
              <w:rPr>
                <w:rFonts w:hint="cs"/>
                <w:szCs w:val="20"/>
                <w:rtl/>
              </w:rPr>
              <w:t>أ</w:t>
            </w:r>
            <w:r w:rsidRPr="00F30930">
              <w:rPr>
                <w:szCs w:val="20"/>
                <w:rtl/>
              </w:rPr>
              <w:t>يرلندا الشمالية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EC1983">
            <w:pPr>
              <w:ind w:right="144"/>
              <w:jc w:val="left"/>
              <w:rPr>
                <w:kern w:val="22"/>
                <w:lang w:eastAsia="en-CA"/>
              </w:rPr>
            </w:pPr>
            <w:r w:rsidRPr="00282AF6">
              <w:rPr>
                <w:kern w:val="22"/>
                <w:szCs w:val="22"/>
                <w:lang w:eastAsia="en-CA"/>
              </w:rPr>
              <w:t>4.567</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EC1983">
            <w:pPr>
              <w:ind w:right="144"/>
              <w:jc w:val="left"/>
              <w:rPr>
                <w:kern w:val="22"/>
                <w:lang w:eastAsia="en-CA"/>
              </w:rPr>
            </w:pPr>
            <w:r w:rsidRPr="00282AF6">
              <w:rPr>
                <w:kern w:val="22"/>
                <w:szCs w:val="22"/>
                <w:lang w:eastAsia="en-CA"/>
              </w:rPr>
              <w:t>5.710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EC1983">
            <w:pPr>
              <w:ind w:right="144"/>
              <w:jc w:val="left"/>
              <w:rPr>
                <w:kern w:val="22"/>
                <w:lang w:eastAsia="en-CA"/>
              </w:rPr>
            </w:pPr>
            <w:r w:rsidRPr="00282AF6">
              <w:rPr>
                <w:kern w:val="22"/>
                <w:szCs w:val="22"/>
                <w:lang w:eastAsia="en-CA"/>
              </w:rPr>
              <w:t>720,527</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188</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جمهوريه تنزانيا المتحدة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0.010</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1,262</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189</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اورو</w:t>
            </w:r>
            <w:r w:rsidRPr="00F30930">
              <w:rPr>
                <w:rFonts w:hint="cs"/>
                <w:szCs w:val="20"/>
                <w:rtl/>
              </w:rPr>
              <w:t>غ</w:t>
            </w:r>
            <w:r w:rsidRPr="00F30930">
              <w:rPr>
                <w:szCs w:val="20"/>
                <w:rtl/>
              </w:rPr>
              <w:t>واي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0.087</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0.109</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13,726</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190</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أوزبكستان</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0.032</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0.040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5,049</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191</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فانواتو</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158</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192</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فنزويلا</w:t>
            </w:r>
            <w:r w:rsidRPr="00F30930">
              <w:rPr>
                <w:rFonts w:hint="cs"/>
                <w:szCs w:val="20"/>
                <w:rtl/>
                <w:lang w:eastAsia="en-CA"/>
              </w:rPr>
              <w:t xml:space="preserve"> (جمهورية </w:t>
            </w:r>
            <w:r w:rsidRPr="00F30930">
              <w:rPr>
                <w:szCs w:val="20"/>
                <w:rtl/>
                <w:lang w:eastAsia="en-CA"/>
              </w:rPr>
              <w:t>–</w:t>
            </w:r>
            <w:r w:rsidRPr="00F30930">
              <w:rPr>
                <w:rFonts w:hint="cs"/>
                <w:szCs w:val="20"/>
                <w:rtl/>
                <w:lang w:eastAsia="en-CA"/>
              </w:rPr>
              <w:t xml:space="preserve"> البوليفارية)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0.728</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0.910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114,855</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193</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rFonts w:hint="cs"/>
                <w:szCs w:val="20"/>
                <w:rtl/>
              </w:rPr>
              <w:t>فييت نام</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0.077</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0.096</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12,148</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194</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اليمن</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0.010</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1,262</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195</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زامبيا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0.009</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0.011</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1,420</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196</w:t>
            </w:r>
          </w:p>
        </w:tc>
        <w:tc>
          <w:tcPr>
            <w:tcW w:w="4269" w:type="dxa"/>
            <w:tcBorders>
              <w:top w:val="nil"/>
              <w:left w:val="nil"/>
              <w:bottom w:val="single" w:sz="4" w:space="0" w:color="auto"/>
              <w:right w:val="single" w:sz="4" w:space="0" w:color="auto"/>
            </w:tcBorders>
          </w:tcPr>
          <w:p w:rsidR="00ED69DA" w:rsidRPr="00F30930" w:rsidRDefault="00ED69DA" w:rsidP="00F30930">
            <w:pPr>
              <w:spacing w:line="204" w:lineRule="auto"/>
              <w:rPr>
                <w:szCs w:val="20"/>
                <w:lang w:eastAsia="en-CA"/>
              </w:rPr>
            </w:pPr>
            <w:r w:rsidRPr="00F30930">
              <w:rPr>
                <w:szCs w:val="20"/>
                <w:rtl/>
              </w:rPr>
              <w:t>زمبابوي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ind w:right="144"/>
              <w:jc w:val="left"/>
              <w:rPr>
                <w:kern w:val="22"/>
                <w:lang w:eastAsia="en-CA"/>
              </w:rPr>
            </w:pPr>
            <w:r w:rsidRPr="00282AF6">
              <w:rPr>
                <w:kern w:val="22"/>
                <w:szCs w:val="22"/>
                <w:lang w:eastAsia="en-CA"/>
              </w:rPr>
              <w:t>0.005</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0.006</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kern w:val="22"/>
                <w:lang w:eastAsia="en-CA"/>
              </w:rPr>
            </w:pPr>
            <w:r w:rsidRPr="00282AF6">
              <w:rPr>
                <w:kern w:val="22"/>
                <w:szCs w:val="22"/>
                <w:lang w:eastAsia="en-CA"/>
              </w:rPr>
              <w:t>789</w:t>
            </w:r>
          </w:p>
        </w:tc>
      </w:tr>
      <w:tr w:rsidR="00ED69DA" w:rsidRPr="000B182D" w:rsidTr="001E4CB7">
        <w:trPr>
          <w:trHeight w:val="26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p>
        </w:tc>
        <w:tc>
          <w:tcPr>
            <w:tcW w:w="4269" w:type="dxa"/>
            <w:tcBorders>
              <w:top w:val="nil"/>
              <w:left w:val="nil"/>
              <w:bottom w:val="single" w:sz="4" w:space="0" w:color="auto"/>
              <w:right w:val="single" w:sz="4" w:space="0" w:color="auto"/>
            </w:tcBorders>
          </w:tcPr>
          <w:p w:rsidR="00ED69DA" w:rsidRPr="00282AF6" w:rsidRDefault="00ED69DA" w:rsidP="008F1236">
            <w:pPr>
              <w:jc w:val="left"/>
              <w:rPr>
                <w:b/>
                <w:bCs/>
                <w:kern w:val="22"/>
                <w:lang w:eastAsia="en-CA"/>
              </w:rPr>
            </w:pPr>
            <w:r>
              <w:rPr>
                <w:rFonts w:hint="cs"/>
                <w:b/>
                <w:bCs/>
                <w:kern w:val="22"/>
                <w:szCs w:val="22"/>
                <w:rtl/>
                <w:lang w:eastAsia="en-CA"/>
              </w:rPr>
              <w:t>المجموع</w:t>
            </w:r>
          </w:p>
        </w:tc>
        <w:tc>
          <w:tcPr>
            <w:tcW w:w="126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b/>
                <w:bCs/>
                <w:kern w:val="22"/>
                <w:lang w:eastAsia="en-CA"/>
              </w:rPr>
            </w:pPr>
            <w:r w:rsidRPr="00282AF6">
              <w:rPr>
                <w:b/>
                <w:bCs/>
                <w:kern w:val="22"/>
                <w:szCs w:val="22"/>
                <w:lang w:eastAsia="en-CA"/>
              </w:rPr>
              <w:t>78.010</w:t>
            </w:r>
          </w:p>
        </w:tc>
        <w:tc>
          <w:tcPr>
            <w:tcW w:w="177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b/>
                <w:bCs/>
                <w:kern w:val="22"/>
                <w:lang w:eastAsia="en-CA"/>
              </w:rPr>
            </w:pPr>
            <w:r w:rsidRPr="00282AF6">
              <w:rPr>
                <w:b/>
                <w:bCs/>
                <w:kern w:val="22"/>
                <w:szCs w:val="22"/>
                <w:lang w:eastAsia="en-CA"/>
              </w:rPr>
              <w:t>100.000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ind w:right="144"/>
              <w:jc w:val="left"/>
              <w:rPr>
                <w:b/>
                <w:bCs/>
                <w:kern w:val="22"/>
                <w:lang w:eastAsia="en-CA"/>
              </w:rPr>
            </w:pPr>
            <w:r w:rsidRPr="00282AF6">
              <w:rPr>
                <w:b/>
                <w:bCs/>
                <w:kern w:val="22"/>
                <w:szCs w:val="22"/>
                <w:lang w:eastAsia="en-CA"/>
              </w:rPr>
              <w:t>12,619,185</w:t>
            </w:r>
          </w:p>
        </w:tc>
      </w:tr>
    </w:tbl>
    <w:p w:rsidR="008F1236" w:rsidRPr="00282AF6" w:rsidRDefault="008F1236" w:rsidP="008F1236">
      <w:pPr>
        <w:spacing w:after="160" w:line="259" w:lineRule="auto"/>
        <w:jc w:val="left"/>
        <w:rPr>
          <w:rFonts w:eastAsiaTheme="minorEastAsia" w:hint="cs"/>
          <w:bCs/>
          <w:kern w:val="22"/>
          <w:szCs w:val="22"/>
          <w:rtl/>
          <w:lang w:bidi="ar-EG"/>
        </w:rPr>
      </w:pPr>
      <w:r w:rsidRPr="00282AF6">
        <w:rPr>
          <w:rFonts w:eastAsiaTheme="minorEastAsia"/>
          <w:bCs/>
          <w:kern w:val="22"/>
          <w:szCs w:val="22"/>
        </w:rPr>
        <w:br w:type="page"/>
      </w:r>
    </w:p>
    <w:p w:rsidR="00D83A23" w:rsidRPr="00D83A23" w:rsidRDefault="00D83A23" w:rsidP="00D83A23">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lastRenderedPageBreak/>
        <w:t xml:space="preserve">الجدول </w:t>
      </w:r>
      <w:r>
        <w:rPr>
          <w:rFonts w:ascii="Simplified Arabic" w:hAnsi="Simplified Arabic" w:hint="cs"/>
          <w:b/>
          <w:bCs/>
          <w:sz w:val="22"/>
          <w:szCs w:val="22"/>
          <w:rtl/>
          <w:lang w:bidi="ar-EG"/>
        </w:rPr>
        <w:t>8</w:t>
      </w:r>
    </w:p>
    <w:p w:rsidR="008F1236" w:rsidRDefault="00D83A23" w:rsidP="00D83A23">
      <w:pPr>
        <w:spacing w:after="120"/>
        <w:jc w:val="left"/>
        <w:rPr>
          <w:rFonts w:eastAsiaTheme="minorEastAsia" w:hint="cs"/>
          <w:kern w:val="22"/>
          <w:szCs w:val="22"/>
          <w:rtl/>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قرطاجنة للسلامة الأحيائية</w:t>
      </w:r>
      <w:r w:rsidRPr="00D83A23">
        <w:rPr>
          <w:rFonts w:ascii="Simplified Arabic" w:hAnsi="Simplified Arabic" w:hint="cs"/>
          <w:b/>
          <w:bCs/>
          <w:sz w:val="22"/>
          <w:szCs w:val="22"/>
          <w:rtl/>
          <w:lang w:bidi="ar-EG"/>
        </w:rPr>
        <w:t xml:space="preserve"> لعام 2022</w:t>
      </w:r>
    </w:p>
    <w:tbl>
      <w:tblPr>
        <w:bidiVisual/>
        <w:tblW w:w="9576" w:type="dxa"/>
        <w:jc w:val="center"/>
        <w:tblLook w:val="04A0"/>
      </w:tblPr>
      <w:tblGrid>
        <w:gridCol w:w="648"/>
        <w:gridCol w:w="1424"/>
        <w:gridCol w:w="2806"/>
        <w:gridCol w:w="1260"/>
        <w:gridCol w:w="1800"/>
        <w:gridCol w:w="1638"/>
      </w:tblGrid>
      <w:tr w:rsidR="009C5DE4" w:rsidRPr="009F0D19" w:rsidTr="001E4CB7">
        <w:trPr>
          <w:trHeight w:val="1040"/>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DE4" w:rsidRPr="00282AF6" w:rsidRDefault="009C5DE4" w:rsidP="008F1236">
            <w:pPr>
              <w:jc w:val="left"/>
              <w:rPr>
                <w:kern w:val="22"/>
                <w:lang w:eastAsia="en-CA"/>
              </w:rPr>
            </w:pPr>
          </w:p>
        </w:tc>
        <w:tc>
          <w:tcPr>
            <w:tcW w:w="1424" w:type="dxa"/>
            <w:tcBorders>
              <w:top w:val="single" w:sz="4" w:space="0" w:color="auto"/>
              <w:left w:val="nil"/>
              <w:bottom w:val="single" w:sz="4" w:space="0" w:color="auto"/>
              <w:right w:val="nil"/>
            </w:tcBorders>
          </w:tcPr>
          <w:p w:rsidR="009C5DE4" w:rsidRPr="00D83A23" w:rsidRDefault="009C5DE4" w:rsidP="009C5DE4">
            <w:pPr>
              <w:jc w:val="center"/>
              <w:rPr>
                <w:rFonts w:hint="cs"/>
                <w:bCs/>
                <w:kern w:val="22"/>
                <w:sz w:val="18"/>
                <w:szCs w:val="18"/>
                <w:rtl/>
              </w:rPr>
            </w:pP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9C5DE4" w:rsidRPr="00D83A23" w:rsidRDefault="009C5DE4" w:rsidP="009C5DE4">
            <w:pPr>
              <w:jc w:val="center"/>
              <w:rPr>
                <w:rFonts w:hint="cs"/>
                <w:bCs/>
                <w:kern w:val="22"/>
                <w:sz w:val="18"/>
                <w:szCs w:val="18"/>
                <w:rtl/>
                <w:lang w:bidi="ar-EG"/>
              </w:rPr>
            </w:pPr>
            <w:r w:rsidRPr="00D83A23">
              <w:rPr>
                <w:rFonts w:hint="cs"/>
                <w:bCs/>
                <w:kern w:val="22"/>
                <w:sz w:val="18"/>
                <w:szCs w:val="18"/>
                <w:rtl/>
              </w:rPr>
              <w:t>الأطراف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C5DE4" w:rsidRDefault="009C5DE4"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9C5DE4" w:rsidRPr="00134960" w:rsidRDefault="009C5DE4" w:rsidP="001E4CB7">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w:t>
            </w:r>
            <w:r w:rsidR="001E4CB7">
              <w:rPr>
                <w:rFonts w:hint="cs"/>
                <w:b/>
                <w:bCs/>
                <w:sz w:val="18"/>
                <w:szCs w:val="18"/>
                <w:rtl/>
                <w:lang w:eastAsia="en-CA"/>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C5DE4" w:rsidRPr="00134960" w:rsidRDefault="009C5DE4"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C5DE4" w:rsidRDefault="009C5DE4"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9C5DE4" w:rsidRPr="00BF5D1F" w:rsidRDefault="009C5DE4" w:rsidP="009C5DE4">
            <w:pPr>
              <w:jc w:val="center"/>
              <w:rPr>
                <w:b/>
                <w:kern w:val="22"/>
              </w:rPr>
            </w:pPr>
            <w:r>
              <w:rPr>
                <w:b/>
                <w:kern w:val="22"/>
              </w:rPr>
              <w:t>2022</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أفغانستان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256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ألبانيا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0.008</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292</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الجزائر</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0.138</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0.197</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5,044</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4</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انغولا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256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5</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انتيغوا وبربودا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0.003</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73</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6</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أرمينيا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256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7</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النمسا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0.677</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0.967</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24,743</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8</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أذربيجان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0.049</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0.070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1,791</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9</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جزر البهاما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0.018</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0.026</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658</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10</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البحرين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0.050</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0.071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1,827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11</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بنغلاديش</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256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12</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بربادوس</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256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13</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بيلاروس</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0.049</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0.070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1,791</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14</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بلجيكا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0.821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1.173</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30,006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15</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rFonts w:hint="cs"/>
                <w:szCs w:val="20"/>
                <w:rtl/>
              </w:rPr>
              <w:t>بليز</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16</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بنن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0.004</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110</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17</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بوتان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18</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بوليفي</w:t>
            </w:r>
            <w:r w:rsidRPr="00547964">
              <w:rPr>
                <w:rFonts w:hint="cs"/>
                <w:szCs w:val="20"/>
                <w:rtl/>
              </w:rPr>
              <w:t xml:space="preserve">ا (دولة </w:t>
            </w:r>
            <w:r w:rsidRPr="00547964">
              <w:rPr>
                <w:szCs w:val="20"/>
                <w:rtl/>
              </w:rPr>
              <w:t>–</w:t>
            </w:r>
            <w:r w:rsidRPr="00547964">
              <w:rPr>
                <w:rFonts w:hint="cs"/>
                <w:szCs w:val="20"/>
                <w:rtl/>
              </w:rPr>
              <w:t xml:space="preserve"> المتعددة القوميات)</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0.016</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0.023</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585</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19</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البوسنة والهرسك</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0.012</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0.017</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439</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20</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بوتسوانا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0.014</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0.020</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512</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21</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البرازيل</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2.948</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4.212</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107,745</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22</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بلغاريا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0.046</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0.066</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1,681</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23</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بوركينا فاسو</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0.004</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110</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24</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بوروندي</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25</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rPr>
              <w:t>كمبوديا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0.006</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0.009</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219</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26</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الكاميرون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rFonts w:hint="cs"/>
                <w:kern w:val="22"/>
                <w:rtl/>
                <w:lang w:eastAsia="en-CA" w:bidi="ar-EG"/>
              </w:rPr>
            </w:pPr>
            <w:r w:rsidRPr="00282AF6">
              <w:rPr>
                <w:kern w:val="22"/>
                <w:szCs w:val="22"/>
                <w:lang w:eastAsia="en-CA"/>
              </w:rPr>
              <w:t>0.013</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0.019</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475</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27</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rFonts w:hint="cs"/>
                <w:szCs w:val="20"/>
                <w:rtl/>
              </w:rPr>
              <w:t>كابو فيردي</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28</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 xml:space="preserve">جمهوريه </w:t>
            </w:r>
            <w:r w:rsidRPr="00547964">
              <w:rPr>
                <w:rFonts w:hint="cs"/>
                <w:szCs w:val="20"/>
                <w:rtl/>
              </w:rPr>
              <w:t>أ</w:t>
            </w:r>
            <w:r w:rsidRPr="00547964">
              <w:rPr>
                <w:szCs w:val="20"/>
                <w:rtl/>
              </w:rPr>
              <w:t>فريقيا الوسط</w:t>
            </w:r>
            <w:r w:rsidRPr="00547964">
              <w:rPr>
                <w:rFonts w:hint="cs"/>
                <w:szCs w:val="20"/>
                <w:rtl/>
              </w:rPr>
              <w:t>ى</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29</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sidRPr="00547964">
              <w:rPr>
                <w:szCs w:val="20"/>
                <w:rtl/>
              </w:rPr>
              <w:t>تشاد</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0.004</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0.006</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146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30</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الصين</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12.005</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17.153</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438,764</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31</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كولومبيا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0.288</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0.412</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10,526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32</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rPr>
              <w:t>جزر القمر</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0.001</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37</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33</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الكونغو</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0.006</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0.009</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219</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34</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lang w:eastAsia="en-CA"/>
              </w:rPr>
              <w:t>كوستاريكا</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0.062</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0.089</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2,266</w:t>
            </w:r>
          </w:p>
        </w:tc>
      </w:tr>
      <w:tr w:rsidR="005B5D67" w:rsidRPr="009F0D19" w:rsidTr="001E4CB7">
        <w:trPr>
          <w:trHeight w:val="260"/>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B5D67" w:rsidRPr="00282AF6" w:rsidRDefault="005B5D67" w:rsidP="00ED69DA">
            <w:pPr>
              <w:jc w:val="left"/>
              <w:rPr>
                <w:kern w:val="22"/>
                <w:lang w:eastAsia="en-CA"/>
              </w:rPr>
            </w:pPr>
            <w:r w:rsidRPr="00282AF6">
              <w:rPr>
                <w:kern w:val="22"/>
                <w:szCs w:val="22"/>
                <w:lang w:eastAsia="en-CA"/>
              </w:rPr>
              <w:t>35</w:t>
            </w:r>
          </w:p>
        </w:tc>
        <w:tc>
          <w:tcPr>
            <w:tcW w:w="4230" w:type="dxa"/>
            <w:gridSpan w:val="2"/>
            <w:tcBorders>
              <w:top w:val="nil"/>
              <w:left w:val="nil"/>
              <w:bottom w:val="single" w:sz="4" w:space="0" w:color="auto"/>
              <w:right w:val="single" w:sz="4" w:space="0" w:color="auto"/>
            </w:tcBorders>
            <w:vAlign w:val="center"/>
          </w:tcPr>
          <w:p w:rsidR="005B5D67" w:rsidRPr="00282AF6" w:rsidRDefault="005B5D67" w:rsidP="005B5D67">
            <w:pPr>
              <w:spacing w:line="204" w:lineRule="auto"/>
              <w:jc w:val="left"/>
              <w:rPr>
                <w:kern w:val="22"/>
                <w:lang w:eastAsia="en-CA"/>
              </w:rPr>
            </w:pPr>
            <w:r>
              <w:rPr>
                <w:rFonts w:hint="cs"/>
                <w:szCs w:val="20"/>
                <w:rtl/>
              </w:rPr>
              <w:t>كوت ديفوار</w:t>
            </w:r>
          </w:p>
        </w:tc>
        <w:tc>
          <w:tcPr>
            <w:tcW w:w="126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0.013</w:t>
            </w:r>
          </w:p>
        </w:tc>
        <w:tc>
          <w:tcPr>
            <w:tcW w:w="1800"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0.019</w:t>
            </w:r>
          </w:p>
        </w:tc>
        <w:tc>
          <w:tcPr>
            <w:tcW w:w="1638" w:type="dxa"/>
            <w:tcBorders>
              <w:top w:val="nil"/>
              <w:left w:val="nil"/>
              <w:bottom w:val="single" w:sz="4" w:space="0" w:color="auto"/>
              <w:right w:val="single" w:sz="4" w:space="0" w:color="auto"/>
            </w:tcBorders>
            <w:shd w:val="clear" w:color="auto" w:fill="auto"/>
            <w:vAlign w:val="center"/>
            <w:hideMark/>
          </w:tcPr>
          <w:p w:rsidR="005B5D67" w:rsidRPr="00282AF6" w:rsidRDefault="005B5D67" w:rsidP="006A4E34">
            <w:pPr>
              <w:ind w:right="144"/>
              <w:jc w:val="left"/>
              <w:rPr>
                <w:kern w:val="22"/>
                <w:lang w:eastAsia="en-CA"/>
              </w:rPr>
            </w:pPr>
            <w:r w:rsidRPr="00282AF6">
              <w:rPr>
                <w:kern w:val="22"/>
                <w:szCs w:val="22"/>
                <w:lang w:eastAsia="en-CA"/>
              </w:rPr>
              <w:t>475</w:t>
            </w:r>
          </w:p>
        </w:tc>
      </w:tr>
    </w:tbl>
    <w:p w:rsidR="008F1236" w:rsidRPr="00282AF6" w:rsidRDefault="008F1236" w:rsidP="008F1236">
      <w:pPr>
        <w:spacing w:after="120"/>
        <w:jc w:val="left"/>
        <w:rPr>
          <w:rFonts w:eastAsiaTheme="minorEastAsia"/>
          <w:bCs/>
          <w:kern w:val="22"/>
        </w:rPr>
      </w:pPr>
    </w:p>
    <w:p w:rsidR="008F1236" w:rsidRPr="00282AF6" w:rsidRDefault="008F1236" w:rsidP="008F1236">
      <w:pPr>
        <w:spacing w:after="160" w:line="259" w:lineRule="auto"/>
        <w:jc w:val="left"/>
        <w:rPr>
          <w:rFonts w:eastAsiaTheme="minorEastAsia"/>
          <w:bCs/>
          <w:kern w:val="22"/>
        </w:rPr>
      </w:pPr>
      <w:r w:rsidRPr="00282AF6">
        <w:rPr>
          <w:rFonts w:eastAsiaTheme="minorEastAsia"/>
          <w:bCs/>
          <w:kern w:val="22"/>
        </w:rPr>
        <w:br w:type="page"/>
      </w:r>
    </w:p>
    <w:tbl>
      <w:tblPr>
        <w:bidiVisual/>
        <w:tblW w:w="9487" w:type="dxa"/>
        <w:jc w:val="center"/>
        <w:tblInd w:w="-1508" w:type="dxa"/>
        <w:tblLook w:val="04A0"/>
      </w:tblPr>
      <w:tblGrid>
        <w:gridCol w:w="577"/>
        <w:gridCol w:w="4230"/>
        <w:gridCol w:w="1260"/>
        <w:gridCol w:w="1800"/>
        <w:gridCol w:w="1620"/>
      </w:tblGrid>
      <w:tr w:rsidR="00ED69DA" w:rsidRPr="007838DC" w:rsidTr="001E4CB7">
        <w:trPr>
          <w:trHeight w:val="1040"/>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ED69DA" w:rsidRPr="00D83A23" w:rsidRDefault="00ED69DA" w:rsidP="00EC1983">
            <w:pPr>
              <w:jc w:val="center"/>
              <w:rPr>
                <w:rFonts w:hint="cs"/>
                <w:bCs/>
                <w:kern w:val="22"/>
                <w:sz w:val="18"/>
                <w:szCs w:val="18"/>
                <w:rtl/>
                <w:lang w:bidi="ar-EG"/>
              </w:rPr>
            </w:pPr>
            <w:r w:rsidRPr="00D83A23">
              <w:rPr>
                <w:rFonts w:hint="cs"/>
                <w:bCs/>
                <w:kern w:val="22"/>
                <w:sz w:val="18"/>
                <w:szCs w:val="18"/>
                <w:rtl/>
              </w:rPr>
              <w:t>الأطراف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1E4CB7">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w:t>
            </w:r>
            <w:r w:rsidR="001E4CB7">
              <w:rPr>
                <w:rFonts w:hint="cs"/>
                <w:b/>
                <w:bCs/>
                <w:sz w:val="18"/>
                <w:szCs w:val="18"/>
                <w:rtl/>
                <w:lang w:eastAsia="en-CA"/>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ED69DA" w:rsidRPr="00BF5D1F" w:rsidRDefault="00ED69DA" w:rsidP="009C5DE4">
            <w:pPr>
              <w:jc w:val="center"/>
              <w:rPr>
                <w:b/>
                <w:kern w:val="22"/>
              </w:rPr>
            </w:pPr>
            <w:r>
              <w:rPr>
                <w:b/>
                <w:kern w:val="22"/>
              </w:rPr>
              <w:t>2022</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36</w:t>
            </w:r>
          </w:p>
        </w:tc>
        <w:tc>
          <w:tcPr>
            <w:tcW w:w="4230" w:type="dxa"/>
            <w:tcBorders>
              <w:top w:val="nil"/>
              <w:left w:val="nil"/>
              <w:bottom w:val="single" w:sz="4" w:space="0" w:color="auto"/>
              <w:right w:val="single" w:sz="4" w:space="0" w:color="auto"/>
            </w:tcBorders>
            <w:shd w:val="clear" w:color="auto" w:fill="auto"/>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كرواتيا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0.077</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0.110</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2,814</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37</w:t>
            </w:r>
          </w:p>
        </w:tc>
        <w:tc>
          <w:tcPr>
            <w:tcW w:w="4230" w:type="dxa"/>
            <w:tcBorders>
              <w:top w:val="nil"/>
              <w:left w:val="nil"/>
              <w:bottom w:val="single" w:sz="4" w:space="0" w:color="auto"/>
              <w:right w:val="single" w:sz="4" w:space="0" w:color="auto"/>
            </w:tcBorders>
            <w:shd w:val="clear" w:color="auto" w:fill="auto"/>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كوبا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0.080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0.114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2,924</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38</w:t>
            </w:r>
          </w:p>
        </w:tc>
        <w:tc>
          <w:tcPr>
            <w:tcW w:w="4230" w:type="dxa"/>
            <w:tcBorders>
              <w:top w:val="nil"/>
              <w:left w:val="nil"/>
              <w:bottom w:val="single" w:sz="4" w:space="0" w:color="auto"/>
              <w:right w:val="single" w:sz="4" w:space="0" w:color="auto"/>
            </w:tcBorders>
            <w:shd w:val="clear" w:color="auto" w:fill="auto"/>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قبرص</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0.036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0.051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1,316</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39</w:t>
            </w:r>
          </w:p>
        </w:tc>
        <w:tc>
          <w:tcPr>
            <w:tcW w:w="4230" w:type="dxa"/>
            <w:tcBorders>
              <w:top w:val="nil"/>
              <w:left w:val="nil"/>
              <w:bottom w:val="single" w:sz="4" w:space="0" w:color="auto"/>
              <w:right w:val="single" w:sz="4" w:space="0" w:color="auto"/>
            </w:tcBorders>
            <w:shd w:val="clear" w:color="auto" w:fill="auto"/>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تشيكيا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0.311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0.444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11,367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40</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جمهورية كوريا الشعبية الديمقراطية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0.009</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219</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41</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جمهورية الكونغو الديمقراطية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256</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42</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الدانمرك</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0.554</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0.792</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20,248</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43</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جيبوتي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44</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دومينيكا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45</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الجمهورية الدومينيكية</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0.053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0.076</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1,937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46</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إكوادور</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0.080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0.114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2,924</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47</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مصر</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0.186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0.266</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6,798</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48</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السلفادور</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0.017</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439</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49</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إريتريا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50</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إستونيا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0.039</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0.056</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1,425</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51</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أسواتيني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0.020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0.029</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731</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52</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إثيوبيا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256</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53</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الاتحاد الأوروبي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2.500</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63,949</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54</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فيجي</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110</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55</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فنلندا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0.421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0.602</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15,387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56</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rFonts w:hint="cs"/>
                <w:kern w:val="22"/>
                <w:szCs w:val="20"/>
                <w:rtl/>
                <w:lang w:eastAsia="en-CA" w:bidi="ar-EG"/>
              </w:rPr>
            </w:pPr>
            <w:r w:rsidRPr="005070C0">
              <w:rPr>
                <w:rFonts w:hint="cs"/>
                <w:kern w:val="22"/>
                <w:szCs w:val="20"/>
                <w:rtl/>
                <w:lang w:eastAsia="en-CA"/>
              </w:rPr>
              <w:t>فرنسا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4.427</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6.325</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161,800</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57</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rFonts w:hint="cs"/>
                <w:kern w:val="22"/>
                <w:szCs w:val="20"/>
                <w:rtl/>
                <w:lang w:eastAsia="en-CA" w:bidi="ar-EG"/>
              </w:rPr>
            </w:pPr>
            <w:r w:rsidRPr="005070C0">
              <w:rPr>
                <w:rFonts w:hint="cs"/>
                <w:kern w:val="22"/>
                <w:szCs w:val="20"/>
                <w:rtl/>
                <w:lang w:eastAsia="en-CA" w:bidi="ar-EG"/>
              </w:rPr>
              <w:t>غابون</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0.021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548</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58</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غامبيا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59</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جورجيا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0.008</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292</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60</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ألمانيا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6.090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8.702</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222,580</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61</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غانا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0.021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548</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62</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اليونان</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0.366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0.523</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13,377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63</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rFonts w:hint="cs"/>
                <w:kern w:val="22"/>
                <w:szCs w:val="20"/>
                <w:rtl/>
                <w:lang w:eastAsia="en-CA" w:bidi="ar-EG"/>
              </w:rPr>
            </w:pPr>
            <w:r w:rsidRPr="005070C0">
              <w:rPr>
                <w:rFonts w:hint="cs"/>
                <w:kern w:val="22"/>
                <w:szCs w:val="20"/>
                <w:rtl/>
                <w:lang w:eastAsia="en-CA"/>
              </w:rPr>
              <w:t>غرينادا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64</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rFonts w:hint="cs"/>
                <w:kern w:val="22"/>
                <w:szCs w:val="20"/>
                <w:rtl/>
                <w:lang w:eastAsia="en-CA" w:bidi="ar-EG"/>
              </w:rPr>
            </w:pPr>
            <w:r w:rsidRPr="005070C0">
              <w:rPr>
                <w:rFonts w:hint="cs"/>
                <w:kern w:val="22"/>
                <w:szCs w:val="20"/>
                <w:rtl/>
                <w:lang w:eastAsia="en-CA" w:bidi="ar-EG"/>
              </w:rPr>
              <w:t>غواتيمالا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0.036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0.051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1,316</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65</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غينيا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110</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66</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غينيا- بيساو</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37</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67</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غيانا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73</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68</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هندوراس</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0.009</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0.013</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329</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69</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هنغاريا</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0.206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0.294</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7,529</w:t>
            </w:r>
          </w:p>
        </w:tc>
      </w:tr>
      <w:tr w:rsidR="00ED69DA" w:rsidRPr="007838DC"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70</w:t>
            </w:r>
          </w:p>
        </w:tc>
        <w:tc>
          <w:tcPr>
            <w:tcW w:w="4230" w:type="dxa"/>
            <w:tcBorders>
              <w:top w:val="nil"/>
              <w:left w:val="nil"/>
              <w:bottom w:val="single" w:sz="4" w:space="0" w:color="auto"/>
              <w:right w:val="single" w:sz="4" w:space="0" w:color="auto"/>
            </w:tcBorders>
            <w:shd w:val="clear" w:color="auto" w:fill="auto"/>
            <w:vAlign w:val="center"/>
            <w:hideMark/>
          </w:tcPr>
          <w:p w:rsidR="00ED69DA" w:rsidRPr="005070C0" w:rsidRDefault="00ED69DA" w:rsidP="005070C0">
            <w:pPr>
              <w:spacing w:line="204" w:lineRule="auto"/>
              <w:jc w:val="left"/>
              <w:rPr>
                <w:kern w:val="22"/>
                <w:szCs w:val="20"/>
                <w:lang w:eastAsia="en-CA"/>
              </w:rPr>
            </w:pPr>
            <w:r w:rsidRPr="005070C0">
              <w:rPr>
                <w:rFonts w:hint="cs"/>
                <w:kern w:val="22"/>
                <w:szCs w:val="20"/>
                <w:rtl/>
                <w:lang w:eastAsia="en-CA"/>
              </w:rPr>
              <w:t>الهند</w:t>
            </w:r>
          </w:p>
        </w:tc>
        <w:tc>
          <w:tcPr>
            <w:tcW w:w="126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0.834</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1.192</w:t>
            </w:r>
          </w:p>
        </w:tc>
        <w:tc>
          <w:tcPr>
            <w:tcW w:w="162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30,481</w:t>
            </w:r>
          </w:p>
        </w:tc>
      </w:tr>
    </w:tbl>
    <w:p w:rsidR="008F1236" w:rsidRPr="00282AF6" w:rsidRDefault="008F1236" w:rsidP="008F1236">
      <w:pPr>
        <w:spacing w:after="160" w:line="259" w:lineRule="auto"/>
        <w:jc w:val="left"/>
        <w:rPr>
          <w:rFonts w:eastAsiaTheme="minorEastAsia"/>
          <w:bCs/>
          <w:kern w:val="22"/>
        </w:rPr>
      </w:pPr>
      <w:r w:rsidRPr="00282AF6">
        <w:rPr>
          <w:rFonts w:eastAsiaTheme="minorEastAsia"/>
          <w:bCs/>
          <w:kern w:val="22"/>
        </w:rPr>
        <w:br w:type="page"/>
      </w:r>
    </w:p>
    <w:tbl>
      <w:tblPr>
        <w:bidiVisual/>
        <w:tblW w:w="9649" w:type="dxa"/>
        <w:jc w:val="center"/>
        <w:tblInd w:w="-1278" w:type="dxa"/>
        <w:tblLook w:val="04A0"/>
      </w:tblPr>
      <w:tblGrid>
        <w:gridCol w:w="577"/>
        <w:gridCol w:w="4248"/>
        <w:gridCol w:w="1350"/>
        <w:gridCol w:w="1710"/>
        <w:gridCol w:w="1764"/>
      </w:tblGrid>
      <w:tr w:rsidR="00ED69DA" w:rsidRPr="00D219FE" w:rsidTr="001E4CB7">
        <w:trPr>
          <w:trHeight w:val="1040"/>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248" w:type="dxa"/>
            <w:tcBorders>
              <w:top w:val="single" w:sz="4" w:space="0" w:color="auto"/>
              <w:left w:val="nil"/>
              <w:bottom w:val="single" w:sz="4" w:space="0" w:color="auto"/>
              <w:right w:val="single" w:sz="4" w:space="0" w:color="auto"/>
            </w:tcBorders>
            <w:shd w:val="clear" w:color="auto" w:fill="auto"/>
            <w:noWrap/>
            <w:vAlign w:val="center"/>
            <w:hideMark/>
          </w:tcPr>
          <w:p w:rsidR="00ED69DA" w:rsidRPr="00D83A23" w:rsidRDefault="00ED69DA" w:rsidP="009C5DE4">
            <w:pPr>
              <w:jc w:val="center"/>
              <w:rPr>
                <w:rFonts w:hint="cs"/>
                <w:bCs/>
                <w:kern w:val="22"/>
                <w:sz w:val="18"/>
                <w:szCs w:val="18"/>
                <w:rtl/>
                <w:lang w:bidi="ar-EG"/>
              </w:rPr>
            </w:pPr>
            <w:r w:rsidRPr="00D83A23">
              <w:rPr>
                <w:rFonts w:hint="cs"/>
                <w:bCs/>
                <w:kern w:val="22"/>
                <w:sz w:val="18"/>
                <w:szCs w:val="18"/>
                <w:rtl/>
              </w:rPr>
              <w:t>الأطراف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ED69DA" w:rsidRPr="00BF5D1F" w:rsidRDefault="00ED69DA" w:rsidP="009C5DE4">
            <w:pPr>
              <w:jc w:val="center"/>
              <w:rPr>
                <w:b/>
                <w:kern w:val="22"/>
              </w:rPr>
            </w:pPr>
            <w:r>
              <w:rPr>
                <w:b/>
                <w:kern w:val="22"/>
              </w:rPr>
              <w:t>2022</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71</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rFonts w:hint="cs"/>
                <w:kern w:val="22"/>
                <w:szCs w:val="20"/>
                <w:rtl/>
                <w:lang w:eastAsia="en-CA" w:bidi="ar-EG"/>
              </w:rPr>
            </w:pPr>
            <w:r w:rsidRPr="00894128">
              <w:rPr>
                <w:rFonts w:hint="cs"/>
                <w:kern w:val="22"/>
                <w:szCs w:val="20"/>
                <w:rtl/>
                <w:lang w:eastAsia="en-CA" w:bidi="ar-EG"/>
              </w:rPr>
              <w:t>إندونيسيا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0.543</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0.776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19,846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72</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 xml:space="preserve">إيران (جمهورية </w:t>
            </w:r>
            <w:r w:rsidRPr="00894128">
              <w:rPr>
                <w:kern w:val="22"/>
                <w:szCs w:val="20"/>
                <w:rtl/>
                <w:lang w:eastAsia="en-CA"/>
              </w:rPr>
              <w:t>–</w:t>
            </w:r>
            <w:r w:rsidRPr="00894128">
              <w:rPr>
                <w:rFonts w:hint="cs"/>
                <w:kern w:val="22"/>
                <w:szCs w:val="20"/>
                <w:rtl/>
                <w:lang w:eastAsia="en-CA"/>
              </w:rPr>
              <w:t xml:space="preserve"> الإسلامية)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0.398</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0.569</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14,546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73</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العراق</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0.129</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0.184</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4,715</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74</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أيرلندا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0.371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0.530</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13,559</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75</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إيطاليا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3.307</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4.725</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120,866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76</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جامايكا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0.008</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0.011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292</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77</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اليابان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8.564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12.236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313,001</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78</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الأردن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0.021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0.030</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768</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79</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كازاخستان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0.178</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0.254</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6,506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80</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كينيا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0.024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0.034</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877</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81</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كيريباس</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37</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82</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الكويت</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0.252</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0.360</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9,210</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83</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قيرغيزستان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0.003</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73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84</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جمهورية لاو الديمقراطية الشعبية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0.005</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0.007</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183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85</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لاتفيا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0.047</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0.067</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1,718</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86</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لبنان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0.047</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0.067</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1,718</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87</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ليسوتو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37</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88</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ليبيريا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37</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89</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ليبيا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0.030</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0.043</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1,096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90</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ليتوانيا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0.071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0.101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2,595</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91</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لكسمبرغ</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0.067</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0.096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2,449</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92</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rFonts w:hint="cs"/>
                <w:kern w:val="22"/>
                <w:szCs w:val="20"/>
                <w:lang w:eastAsia="en-CA" w:bidi="ar-EG"/>
              </w:rPr>
            </w:pPr>
            <w:r w:rsidRPr="00894128">
              <w:rPr>
                <w:rFonts w:hint="cs"/>
                <w:kern w:val="22"/>
                <w:szCs w:val="20"/>
                <w:rtl/>
                <w:lang w:eastAsia="en-CA" w:bidi="ar-EG"/>
              </w:rPr>
              <w:t>مدغشقر</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93</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ملاوي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0.003</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73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94</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ماليزيا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0.341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0.487</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12,463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95</w:t>
            </w:r>
          </w:p>
        </w:tc>
        <w:tc>
          <w:tcPr>
            <w:tcW w:w="4248" w:type="dxa"/>
            <w:tcBorders>
              <w:top w:val="nil"/>
              <w:left w:val="nil"/>
              <w:bottom w:val="single" w:sz="4" w:space="0" w:color="auto"/>
              <w:right w:val="single" w:sz="4" w:space="0" w:color="auto"/>
            </w:tcBorders>
            <w:shd w:val="clear" w:color="auto" w:fill="auto"/>
            <w:vAlign w:val="center"/>
            <w:hideMark/>
          </w:tcPr>
          <w:p w:rsidR="00ED69DA" w:rsidRPr="00894128" w:rsidRDefault="00894128" w:rsidP="006A4E34">
            <w:pPr>
              <w:spacing w:line="204" w:lineRule="auto"/>
              <w:jc w:val="left"/>
              <w:rPr>
                <w:rFonts w:hint="cs"/>
                <w:kern w:val="22"/>
                <w:szCs w:val="20"/>
                <w:rtl/>
                <w:lang w:eastAsia="en-CA" w:bidi="ar-EG"/>
              </w:rPr>
            </w:pPr>
            <w:r w:rsidRPr="00894128">
              <w:rPr>
                <w:rFonts w:hint="cs"/>
                <w:kern w:val="22"/>
                <w:szCs w:val="20"/>
                <w:rtl/>
                <w:lang w:eastAsia="en-CA"/>
              </w:rPr>
              <w:t>ملديف</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96</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rFonts w:hint="cs"/>
                <w:kern w:val="22"/>
                <w:szCs w:val="20"/>
                <w:rtl/>
                <w:lang w:eastAsia="en-CA" w:bidi="ar-EG"/>
              </w:rPr>
            </w:pPr>
            <w:r w:rsidRPr="00894128">
              <w:rPr>
                <w:rFonts w:hint="cs"/>
                <w:kern w:val="22"/>
                <w:szCs w:val="20"/>
                <w:rtl/>
                <w:lang w:eastAsia="en-CA" w:bidi="ar-EG"/>
              </w:rPr>
              <w:t>مالي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97</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مالطة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0.017</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0.024</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621</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98</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جزء مارشال</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0.001</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37</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99</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موريتانيا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0.003</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73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100</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موريشيوس</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0.011</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0.016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402</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101</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المكسيك</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1.292</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1.846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47,221</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102</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منغوليا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0.005</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0.007</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183</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103</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الجبل الأسود</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146</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104</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المغرب</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rFonts w:hint="cs"/>
                <w:kern w:val="22"/>
                <w:rtl/>
                <w:lang w:eastAsia="en-CA" w:bidi="ar-EG"/>
              </w:rPr>
            </w:pPr>
            <w:r w:rsidRPr="00282AF6">
              <w:rPr>
                <w:kern w:val="22"/>
                <w:szCs w:val="22"/>
                <w:lang w:eastAsia="en-CA"/>
              </w:rPr>
              <w:t>0.055</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0.079</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2,010</w:t>
            </w:r>
          </w:p>
        </w:tc>
      </w:tr>
      <w:tr w:rsidR="00ED69DA" w:rsidRPr="00D219FE" w:rsidTr="001E4CB7">
        <w:trPr>
          <w:trHeight w:val="260"/>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105</w:t>
            </w:r>
          </w:p>
        </w:tc>
        <w:tc>
          <w:tcPr>
            <w:tcW w:w="4248" w:type="dxa"/>
            <w:tcBorders>
              <w:top w:val="nil"/>
              <w:left w:val="nil"/>
              <w:bottom w:val="single" w:sz="4" w:space="0" w:color="auto"/>
              <w:right w:val="single" w:sz="4" w:space="0" w:color="auto"/>
            </w:tcBorders>
            <w:shd w:val="clear" w:color="auto" w:fill="auto"/>
            <w:vAlign w:val="center"/>
            <w:hideMark/>
          </w:tcPr>
          <w:p w:rsidR="00894128" w:rsidRPr="00894128" w:rsidRDefault="00894128" w:rsidP="00894128">
            <w:pPr>
              <w:spacing w:line="204" w:lineRule="auto"/>
              <w:jc w:val="left"/>
              <w:rPr>
                <w:kern w:val="22"/>
                <w:szCs w:val="20"/>
                <w:lang w:eastAsia="en-CA"/>
              </w:rPr>
            </w:pPr>
            <w:r w:rsidRPr="00894128">
              <w:rPr>
                <w:rFonts w:hint="cs"/>
                <w:kern w:val="22"/>
                <w:szCs w:val="20"/>
                <w:rtl/>
                <w:lang w:eastAsia="en-CA"/>
              </w:rPr>
              <w:t>موزمبيق</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0.004</w:t>
            </w:r>
          </w:p>
        </w:tc>
        <w:tc>
          <w:tcPr>
            <w:tcW w:w="171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0.006</w:t>
            </w:r>
          </w:p>
        </w:tc>
        <w:tc>
          <w:tcPr>
            <w:tcW w:w="176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adjustRightInd w:val="0"/>
              <w:snapToGrid w:val="0"/>
              <w:ind w:right="288"/>
              <w:jc w:val="left"/>
              <w:rPr>
                <w:kern w:val="22"/>
                <w:lang w:eastAsia="en-CA"/>
              </w:rPr>
            </w:pPr>
            <w:r w:rsidRPr="00282AF6">
              <w:rPr>
                <w:kern w:val="22"/>
                <w:szCs w:val="22"/>
                <w:lang w:eastAsia="en-CA"/>
              </w:rPr>
              <w:t>146</w:t>
            </w:r>
          </w:p>
        </w:tc>
      </w:tr>
    </w:tbl>
    <w:p w:rsidR="008F1236" w:rsidRPr="00282AF6" w:rsidRDefault="008F1236" w:rsidP="008F1236">
      <w:pPr>
        <w:spacing w:after="160" w:line="259" w:lineRule="auto"/>
        <w:jc w:val="left"/>
        <w:rPr>
          <w:rFonts w:eastAsiaTheme="minorEastAsia"/>
          <w:bCs/>
          <w:kern w:val="22"/>
        </w:rPr>
      </w:pPr>
    </w:p>
    <w:p w:rsidR="008F1236" w:rsidRPr="00282AF6" w:rsidRDefault="008F1236" w:rsidP="008F1236">
      <w:pPr>
        <w:spacing w:after="160" w:line="259" w:lineRule="auto"/>
        <w:jc w:val="left"/>
        <w:rPr>
          <w:rFonts w:eastAsiaTheme="minorEastAsia"/>
          <w:bCs/>
          <w:kern w:val="22"/>
        </w:rPr>
      </w:pPr>
      <w:r w:rsidRPr="00282AF6">
        <w:rPr>
          <w:rFonts w:eastAsiaTheme="minorEastAsia"/>
          <w:bCs/>
          <w:kern w:val="22"/>
        </w:rPr>
        <w:br w:type="page"/>
      </w:r>
    </w:p>
    <w:tbl>
      <w:tblPr>
        <w:bidiVisual/>
        <w:tblW w:w="9669" w:type="dxa"/>
        <w:jc w:val="center"/>
        <w:tblInd w:w="-1435" w:type="dxa"/>
        <w:tblLook w:val="04A0"/>
      </w:tblPr>
      <w:tblGrid>
        <w:gridCol w:w="618"/>
        <w:gridCol w:w="4140"/>
        <w:gridCol w:w="1350"/>
        <w:gridCol w:w="1800"/>
        <w:gridCol w:w="1761"/>
      </w:tblGrid>
      <w:tr w:rsidR="00ED69DA" w:rsidRPr="007149C7" w:rsidTr="001E4CB7">
        <w:trPr>
          <w:trHeight w:val="104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ED69DA" w:rsidRPr="00D83A23" w:rsidRDefault="00ED69DA" w:rsidP="00ED69DA">
            <w:pPr>
              <w:jc w:val="left"/>
              <w:rPr>
                <w:rFonts w:hint="cs"/>
                <w:bCs/>
                <w:kern w:val="22"/>
                <w:sz w:val="18"/>
                <w:szCs w:val="18"/>
                <w:rtl/>
                <w:lang w:bidi="ar-EG"/>
              </w:rPr>
            </w:pPr>
            <w:r w:rsidRPr="00D83A23">
              <w:rPr>
                <w:rFonts w:hint="cs"/>
                <w:bCs/>
                <w:kern w:val="22"/>
                <w:sz w:val="18"/>
                <w:szCs w:val="18"/>
                <w:rtl/>
              </w:rPr>
              <w:t>الأطراف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ED69DA" w:rsidRPr="00BF5D1F" w:rsidRDefault="00ED69DA" w:rsidP="001E4CB7">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r w:rsidR="001E4CB7">
              <w:rPr>
                <w:b/>
                <w:kern w:val="22"/>
              </w:rPr>
              <w:t xml:space="preserve"> </w:t>
            </w:r>
            <w:r>
              <w:rPr>
                <w:b/>
                <w:kern w:val="22"/>
              </w:rPr>
              <w:t>2022</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106</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ميانمار</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107</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ناميبيا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0.009</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329</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108</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ناورو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109</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هولندا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1.356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1.937</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49,560</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110</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نيوزيلندا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0.291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0.416</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10,636</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111</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نيكاراغوا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183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112</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النيجر</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113</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نيجيريا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0.250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0.357</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9,137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114</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نيوي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541CDC" w:rsidRDefault="00ED69DA" w:rsidP="00ED69DA">
            <w:pPr>
              <w:jc w:val="left"/>
              <w:rPr>
                <w:kern w:val="22"/>
                <w:lang w:eastAsia="en-CA"/>
              </w:rPr>
            </w:pPr>
            <w:r w:rsidRPr="003B32B2">
              <w:rPr>
                <w:kern w:val="22"/>
                <w:szCs w:val="22"/>
                <w:lang w:eastAsia="en-CA"/>
              </w:rPr>
              <w:t>115</w:t>
            </w:r>
          </w:p>
        </w:tc>
        <w:tc>
          <w:tcPr>
            <w:tcW w:w="4140" w:type="dxa"/>
            <w:tcBorders>
              <w:top w:val="nil"/>
              <w:left w:val="nil"/>
              <w:bottom w:val="single" w:sz="4" w:space="0" w:color="auto"/>
              <w:right w:val="single" w:sz="4" w:space="0" w:color="auto"/>
            </w:tcBorders>
            <w:shd w:val="clear" w:color="auto" w:fill="auto"/>
            <w:vAlign w:val="center"/>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مقدونيا الشمالية</w:t>
            </w:r>
          </w:p>
        </w:tc>
        <w:tc>
          <w:tcPr>
            <w:tcW w:w="1350" w:type="dxa"/>
            <w:tcBorders>
              <w:top w:val="nil"/>
              <w:left w:val="nil"/>
              <w:bottom w:val="single" w:sz="4" w:space="0" w:color="auto"/>
              <w:right w:val="single" w:sz="4" w:space="0" w:color="auto"/>
            </w:tcBorders>
            <w:shd w:val="clear" w:color="auto" w:fill="auto"/>
            <w:vAlign w:val="center"/>
          </w:tcPr>
          <w:p w:rsidR="00ED69DA" w:rsidRPr="00541CDC" w:rsidRDefault="00ED69DA" w:rsidP="001E4CB7">
            <w:pPr>
              <w:ind w:right="288"/>
              <w:jc w:val="left"/>
              <w:rPr>
                <w:kern w:val="22"/>
                <w:lang w:eastAsia="en-CA"/>
              </w:rPr>
            </w:pPr>
            <w:r w:rsidRPr="003B32B2">
              <w:rPr>
                <w:kern w:val="22"/>
                <w:szCs w:val="22"/>
                <w:lang w:eastAsia="en-CA"/>
              </w:rPr>
              <w:t>0.007</w:t>
            </w:r>
          </w:p>
        </w:tc>
        <w:tc>
          <w:tcPr>
            <w:tcW w:w="1800" w:type="dxa"/>
            <w:tcBorders>
              <w:top w:val="nil"/>
              <w:left w:val="nil"/>
              <w:bottom w:val="single" w:sz="4" w:space="0" w:color="auto"/>
              <w:right w:val="single" w:sz="4" w:space="0" w:color="auto"/>
            </w:tcBorders>
            <w:shd w:val="clear" w:color="auto" w:fill="auto"/>
            <w:vAlign w:val="center"/>
          </w:tcPr>
          <w:p w:rsidR="00ED69DA" w:rsidRPr="00541CDC" w:rsidRDefault="00ED69DA" w:rsidP="001E4CB7">
            <w:pPr>
              <w:ind w:right="288"/>
              <w:jc w:val="left"/>
              <w:rPr>
                <w:kern w:val="22"/>
                <w:lang w:eastAsia="en-CA"/>
              </w:rPr>
            </w:pPr>
            <w:r w:rsidRPr="003B32B2">
              <w:rPr>
                <w:kern w:val="22"/>
                <w:szCs w:val="22"/>
                <w:lang w:eastAsia="en-CA"/>
              </w:rPr>
              <w:t>0.010</w:t>
            </w:r>
          </w:p>
        </w:tc>
        <w:tc>
          <w:tcPr>
            <w:tcW w:w="1761" w:type="dxa"/>
            <w:tcBorders>
              <w:top w:val="nil"/>
              <w:left w:val="nil"/>
              <w:bottom w:val="single" w:sz="4" w:space="0" w:color="auto"/>
              <w:right w:val="single" w:sz="4" w:space="0" w:color="auto"/>
            </w:tcBorders>
            <w:shd w:val="clear" w:color="auto" w:fill="auto"/>
            <w:vAlign w:val="center"/>
          </w:tcPr>
          <w:p w:rsidR="00ED69DA" w:rsidRPr="00541CDC" w:rsidRDefault="00ED69DA" w:rsidP="001E4CB7">
            <w:pPr>
              <w:ind w:right="288"/>
              <w:jc w:val="left"/>
              <w:rPr>
                <w:kern w:val="22"/>
                <w:lang w:eastAsia="en-CA"/>
              </w:rPr>
            </w:pPr>
            <w:r w:rsidRPr="003B32B2">
              <w:rPr>
                <w:kern w:val="22"/>
                <w:szCs w:val="22"/>
                <w:lang w:eastAsia="en-CA"/>
              </w:rPr>
              <w:t>256</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116</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النرويج</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0.754</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1.077</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27,558</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117</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عمان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0.115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0.164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4,203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118</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باكستان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0.115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0.164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4,203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119</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بالاو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120</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بنما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0.064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1,645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121</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rFonts w:hint="cs"/>
                <w:kern w:val="22"/>
                <w:szCs w:val="20"/>
                <w:rtl/>
                <w:lang w:eastAsia="en-CA" w:bidi="ar-EG"/>
              </w:rPr>
            </w:pPr>
            <w:r w:rsidRPr="001C7779">
              <w:rPr>
                <w:rFonts w:hint="cs"/>
                <w:kern w:val="22"/>
                <w:szCs w:val="20"/>
                <w:rtl/>
                <w:lang w:eastAsia="en-CA" w:bidi="ar-EG"/>
              </w:rPr>
              <w:t>بابوا غينيا الجديدة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365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122</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باراغواي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0.016</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0.023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585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123</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بيرو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0.152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0.217</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5,555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124</w:t>
            </w:r>
          </w:p>
        </w:tc>
        <w:tc>
          <w:tcPr>
            <w:tcW w:w="4140" w:type="dxa"/>
            <w:tcBorders>
              <w:top w:val="nil"/>
              <w:left w:val="nil"/>
              <w:bottom w:val="single" w:sz="4" w:space="0" w:color="auto"/>
              <w:right w:val="single" w:sz="4" w:space="0" w:color="auto"/>
            </w:tcBorders>
            <w:shd w:val="clear" w:color="auto" w:fill="auto"/>
            <w:vAlign w:val="center"/>
            <w:hideMark/>
          </w:tcPr>
          <w:p w:rsidR="00ED69DA" w:rsidRPr="001C7779" w:rsidRDefault="001C7779" w:rsidP="001C7779">
            <w:pPr>
              <w:spacing w:line="204" w:lineRule="auto"/>
              <w:jc w:val="left"/>
              <w:rPr>
                <w:rFonts w:hint="cs"/>
                <w:kern w:val="22"/>
                <w:szCs w:val="20"/>
                <w:rtl/>
                <w:lang w:eastAsia="en-CA" w:bidi="ar-EG"/>
              </w:rPr>
            </w:pPr>
            <w:r w:rsidRPr="001C7779">
              <w:rPr>
                <w:rFonts w:hint="cs"/>
                <w:kern w:val="22"/>
                <w:szCs w:val="20"/>
                <w:rtl/>
                <w:lang w:eastAsia="en-CA"/>
              </w:rPr>
              <w:t>الفلبين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0.205</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0.293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7,492</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125</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rFonts w:hint="cs"/>
                <w:kern w:val="22"/>
                <w:szCs w:val="20"/>
                <w:rtl/>
                <w:lang w:eastAsia="en-CA" w:bidi="ar-EG"/>
              </w:rPr>
            </w:pPr>
            <w:r w:rsidRPr="001C7779">
              <w:rPr>
                <w:rFonts w:hint="cs"/>
                <w:kern w:val="22"/>
                <w:szCs w:val="20"/>
                <w:rtl/>
                <w:lang w:eastAsia="en-CA" w:bidi="ar-EG"/>
              </w:rPr>
              <w:t>بولندا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0.802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1.146</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29,312</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126</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البرتغال</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0.350</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0.500</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12,792</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127</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1C7779" w:rsidP="001C7779">
            <w:pPr>
              <w:spacing w:line="204" w:lineRule="auto"/>
              <w:jc w:val="left"/>
              <w:rPr>
                <w:kern w:val="22"/>
                <w:szCs w:val="20"/>
                <w:lang w:eastAsia="en-CA"/>
              </w:rPr>
            </w:pPr>
            <w:r w:rsidRPr="001C7779">
              <w:rPr>
                <w:rFonts w:hint="cs"/>
                <w:kern w:val="22"/>
                <w:szCs w:val="20"/>
                <w:rtl/>
                <w:lang w:eastAsia="en-CA"/>
              </w:rPr>
              <w:t>قطر</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0.282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0.403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10,307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128</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093F48" w:rsidP="001C7779">
            <w:pPr>
              <w:spacing w:line="204" w:lineRule="auto"/>
              <w:jc w:val="left"/>
              <w:rPr>
                <w:kern w:val="22"/>
                <w:szCs w:val="20"/>
                <w:lang w:eastAsia="en-CA"/>
              </w:rPr>
            </w:pPr>
            <w:r w:rsidRPr="001C7779">
              <w:rPr>
                <w:rFonts w:hint="cs"/>
                <w:kern w:val="22"/>
                <w:szCs w:val="20"/>
                <w:rtl/>
                <w:lang w:eastAsia="en-CA"/>
              </w:rPr>
              <w:t xml:space="preserve">جمهورية </w:t>
            </w:r>
            <w:r w:rsidR="001C7779" w:rsidRPr="001C7779">
              <w:rPr>
                <w:rFonts w:hint="cs"/>
                <w:kern w:val="22"/>
                <w:szCs w:val="20"/>
                <w:rtl/>
                <w:lang w:eastAsia="en-CA"/>
              </w:rPr>
              <w:t>كوريا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2.267</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3.239</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82,855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129</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093F48" w:rsidP="001C7779">
            <w:pPr>
              <w:spacing w:line="204" w:lineRule="auto"/>
              <w:jc w:val="left"/>
              <w:rPr>
                <w:kern w:val="22"/>
                <w:szCs w:val="20"/>
                <w:lang w:eastAsia="en-CA"/>
              </w:rPr>
            </w:pPr>
            <w:r w:rsidRPr="001C7779">
              <w:rPr>
                <w:rFonts w:hint="cs"/>
                <w:kern w:val="22"/>
                <w:szCs w:val="20"/>
                <w:rtl/>
                <w:lang w:eastAsia="en-CA"/>
              </w:rPr>
              <w:t>جمهورية مولدوفا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110</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130</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093F48" w:rsidP="001C7779">
            <w:pPr>
              <w:spacing w:line="204" w:lineRule="auto"/>
              <w:jc w:val="left"/>
              <w:rPr>
                <w:kern w:val="22"/>
                <w:szCs w:val="20"/>
                <w:lang w:eastAsia="en-CA"/>
              </w:rPr>
            </w:pPr>
            <w:r w:rsidRPr="001C7779">
              <w:rPr>
                <w:rFonts w:hint="cs"/>
                <w:kern w:val="22"/>
                <w:szCs w:val="20"/>
                <w:rtl/>
                <w:lang w:eastAsia="en-CA"/>
              </w:rPr>
              <w:t>رومانيا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0.198</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0.283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7,237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131</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093F48" w:rsidP="001C7779">
            <w:pPr>
              <w:spacing w:line="204" w:lineRule="auto"/>
              <w:jc w:val="left"/>
              <w:rPr>
                <w:kern w:val="22"/>
                <w:szCs w:val="20"/>
                <w:lang w:eastAsia="en-CA"/>
              </w:rPr>
            </w:pPr>
            <w:r w:rsidRPr="001C7779">
              <w:rPr>
                <w:rFonts w:hint="cs"/>
                <w:kern w:val="22"/>
                <w:szCs w:val="20"/>
                <w:rtl/>
                <w:lang w:eastAsia="en-CA"/>
              </w:rPr>
              <w:t>رواندا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110</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132</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سانت كينتس ونيفس</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133</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سانت لوسيا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134</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سانت فينسنت وجزر غرينادين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135</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ساموا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136</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المملكة العربية السعودية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1.172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1.675</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42,835</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137</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السنغال</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138</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صربيا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0.028</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0.040</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1,023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139</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سيشيل</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73</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140</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سيراليون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7149C7" w:rsidTr="001E4CB7">
        <w:trPr>
          <w:trHeight w:val="26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Pr>
                <w:kern w:val="22"/>
                <w:szCs w:val="22"/>
                <w:lang w:eastAsia="en-CA"/>
              </w:rPr>
              <w:t>141</w:t>
            </w:r>
          </w:p>
        </w:tc>
        <w:tc>
          <w:tcPr>
            <w:tcW w:w="4140" w:type="dxa"/>
            <w:tcBorders>
              <w:top w:val="nil"/>
              <w:left w:val="nil"/>
              <w:bottom w:val="single" w:sz="4" w:space="0" w:color="auto"/>
              <w:right w:val="single" w:sz="4" w:space="0" w:color="auto"/>
            </w:tcBorders>
            <w:shd w:val="clear" w:color="auto" w:fill="auto"/>
            <w:vAlign w:val="center"/>
            <w:hideMark/>
          </w:tcPr>
          <w:p w:rsidR="00894128" w:rsidRPr="001C7779" w:rsidRDefault="00894128" w:rsidP="001C7779">
            <w:pPr>
              <w:spacing w:line="204" w:lineRule="auto"/>
              <w:jc w:val="left"/>
              <w:rPr>
                <w:kern w:val="22"/>
                <w:szCs w:val="20"/>
                <w:lang w:eastAsia="en-CA"/>
              </w:rPr>
            </w:pPr>
            <w:r w:rsidRPr="001C7779">
              <w:rPr>
                <w:rFonts w:hint="cs"/>
                <w:kern w:val="22"/>
                <w:szCs w:val="20"/>
                <w:rtl/>
                <w:lang w:eastAsia="en-CA"/>
              </w:rPr>
              <w:t>سلوفاكيا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0.153</w:t>
            </w:r>
          </w:p>
        </w:tc>
        <w:tc>
          <w:tcPr>
            <w:tcW w:w="180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0.219</w:t>
            </w:r>
          </w:p>
        </w:tc>
        <w:tc>
          <w:tcPr>
            <w:tcW w:w="1761"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5,592</w:t>
            </w:r>
          </w:p>
        </w:tc>
      </w:tr>
    </w:tbl>
    <w:p w:rsidR="008F1236" w:rsidRPr="00282AF6" w:rsidRDefault="008F1236" w:rsidP="008F1236">
      <w:pPr>
        <w:spacing w:after="120"/>
        <w:jc w:val="left"/>
        <w:rPr>
          <w:rFonts w:eastAsiaTheme="minorEastAsia"/>
          <w:bCs/>
          <w:kern w:val="22"/>
        </w:rPr>
      </w:pPr>
    </w:p>
    <w:p w:rsidR="008F1236" w:rsidRPr="00282AF6" w:rsidRDefault="008F1236" w:rsidP="008F1236">
      <w:pPr>
        <w:spacing w:after="160" w:line="259" w:lineRule="auto"/>
        <w:jc w:val="left"/>
        <w:rPr>
          <w:rFonts w:eastAsiaTheme="minorEastAsia"/>
          <w:bCs/>
          <w:kern w:val="22"/>
        </w:rPr>
      </w:pPr>
      <w:r w:rsidRPr="00282AF6">
        <w:rPr>
          <w:rFonts w:eastAsiaTheme="minorEastAsia"/>
          <w:bCs/>
          <w:kern w:val="22"/>
        </w:rPr>
        <w:br w:type="page"/>
      </w:r>
    </w:p>
    <w:tbl>
      <w:tblPr>
        <w:bidiVisual/>
        <w:tblW w:w="9690" w:type="dxa"/>
        <w:jc w:val="center"/>
        <w:tblLook w:val="04A0"/>
      </w:tblPr>
      <w:tblGrid>
        <w:gridCol w:w="795"/>
        <w:gridCol w:w="4008"/>
        <w:gridCol w:w="1302"/>
        <w:gridCol w:w="1890"/>
        <w:gridCol w:w="1695"/>
      </w:tblGrid>
      <w:tr w:rsidR="00ED69DA" w:rsidRPr="00A21282" w:rsidTr="001E4CB7">
        <w:trPr>
          <w:trHeight w:val="10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ED69DA" w:rsidRPr="00D83A23" w:rsidRDefault="00ED69DA" w:rsidP="009C5DE4">
            <w:pPr>
              <w:jc w:val="center"/>
              <w:rPr>
                <w:rFonts w:hint="cs"/>
                <w:bCs/>
                <w:kern w:val="22"/>
                <w:sz w:val="18"/>
                <w:szCs w:val="18"/>
                <w:rtl/>
                <w:lang w:bidi="ar-EG"/>
              </w:rPr>
            </w:pPr>
            <w:r w:rsidRPr="00D83A23">
              <w:rPr>
                <w:rFonts w:hint="cs"/>
                <w:bCs/>
                <w:kern w:val="22"/>
                <w:sz w:val="18"/>
                <w:szCs w:val="18"/>
                <w:rtl/>
              </w:rPr>
              <w:t>الأطراف</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ED69DA" w:rsidRPr="00BF5D1F" w:rsidRDefault="00ED69DA" w:rsidP="009C5DE4">
            <w:pPr>
              <w:jc w:val="center"/>
              <w:rPr>
                <w:b/>
                <w:kern w:val="22"/>
              </w:rPr>
            </w:pPr>
            <w:r>
              <w:rPr>
                <w:b/>
                <w:kern w:val="22"/>
              </w:rPr>
              <w:t>2022</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3B32B2">
              <w:rPr>
                <w:kern w:val="22"/>
                <w:szCs w:val="22"/>
                <w:lang w:eastAsia="en-CA"/>
              </w:rPr>
              <w:t>142</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سلوفينيا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0.076</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0.109</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2,778</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143</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جزر سليمان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144</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الصومال</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145</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جنوب أفريقيا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0.272</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0.389</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9,941</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146</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إسبانيا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2.146</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3.066</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78,433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147</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سري لانكا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0.044</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0.063</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1,608</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148</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دولة فلسطين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0.011</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292</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149</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السودان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150</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سورينام</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183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151</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السويد</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0.906</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1.295</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33,113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152</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سويسرا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1.151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1.645</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42,067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153</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الجمهورية العربية السورية</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0.016</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402</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154</w:t>
            </w:r>
          </w:p>
        </w:tc>
        <w:tc>
          <w:tcPr>
            <w:tcW w:w="4008" w:type="dxa"/>
            <w:tcBorders>
              <w:top w:val="nil"/>
              <w:left w:val="nil"/>
              <w:bottom w:val="single" w:sz="4" w:space="0" w:color="auto"/>
              <w:right w:val="single" w:sz="4" w:space="0" w:color="auto"/>
            </w:tcBorders>
            <w:shd w:val="clear" w:color="auto" w:fill="auto"/>
            <w:vAlign w:val="center"/>
            <w:hideMark/>
          </w:tcPr>
          <w:p w:rsidR="00ED69DA" w:rsidRPr="004A1F4E" w:rsidRDefault="001C7779" w:rsidP="00BD00DD">
            <w:pPr>
              <w:spacing w:line="204" w:lineRule="auto"/>
              <w:jc w:val="left"/>
              <w:rPr>
                <w:rFonts w:hint="cs"/>
                <w:kern w:val="22"/>
                <w:szCs w:val="20"/>
                <w:rtl/>
                <w:lang w:eastAsia="en-CA" w:bidi="ar-EG"/>
              </w:rPr>
            </w:pPr>
            <w:r w:rsidRPr="004A1F4E">
              <w:rPr>
                <w:rFonts w:hint="cs"/>
                <w:kern w:val="22"/>
                <w:szCs w:val="20"/>
                <w:rtl/>
                <w:lang w:eastAsia="en-CA"/>
              </w:rPr>
              <w:t>طاجيكستان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146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D69DA" w:rsidRPr="00282AF6" w:rsidRDefault="00ED69DA" w:rsidP="00ED69DA">
            <w:pPr>
              <w:jc w:val="left"/>
              <w:rPr>
                <w:kern w:val="22"/>
                <w:lang w:eastAsia="en-CA"/>
              </w:rPr>
            </w:pPr>
            <w:r w:rsidRPr="003B32B2">
              <w:rPr>
                <w:kern w:val="22"/>
                <w:szCs w:val="22"/>
                <w:lang w:eastAsia="en-CA"/>
              </w:rPr>
              <w:t>155</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rFonts w:hint="cs"/>
                <w:kern w:val="22"/>
                <w:szCs w:val="20"/>
                <w:rtl/>
                <w:lang w:eastAsia="en-CA" w:bidi="ar-EG"/>
              </w:rPr>
            </w:pPr>
            <w:r w:rsidRPr="004A1F4E">
              <w:rPr>
                <w:rFonts w:hint="cs"/>
                <w:kern w:val="22"/>
                <w:szCs w:val="20"/>
                <w:rtl/>
                <w:lang w:eastAsia="en-CA" w:bidi="ar-EG"/>
              </w:rPr>
              <w:t>تايلند</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0.307</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0.439</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11,220</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156</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توغو</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73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157</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تونغا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158</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ترنيداد وتوباغو</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0.040</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0.057</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1,462</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159</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تونس</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0.025</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0.036</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914</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160</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تركيا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1.371</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1.959</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50,108</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161</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تركمانستان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0.033</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0.047</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1,206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162</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أوغندا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163</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أوكرانيا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0.057</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0.081</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2,083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164</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4A1F4E">
            <w:pPr>
              <w:spacing w:line="204" w:lineRule="auto"/>
              <w:jc w:val="left"/>
              <w:rPr>
                <w:kern w:val="22"/>
                <w:szCs w:val="20"/>
                <w:lang w:eastAsia="en-CA"/>
              </w:rPr>
            </w:pPr>
            <w:r w:rsidRPr="004A1F4E">
              <w:rPr>
                <w:rFonts w:hint="cs"/>
                <w:kern w:val="22"/>
                <w:szCs w:val="20"/>
                <w:rtl/>
                <w:lang w:eastAsia="en-CA"/>
              </w:rPr>
              <w:t xml:space="preserve">الإمارات </w:t>
            </w:r>
            <w:r w:rsidR="004A1F4E" w:rsidRPr="004A1F4E">
              <w:rPr>
                <w:rFonts w:hint="cs"/>
                <w:kern w:val="22"/>
                <w:szCs w:val="20"/>
                <w:rtl/>
                <w:lang w:eastAsia="en-CA"/>
              </w:rPr>
              <w:t>ال</w:t>
            </w:r>
            <w:r w:rsidRPr="004A1F4E">
              <w:rPr>
                <w:rFonts w:hint="cs"/>
                <w:kern w:val="22"/>
                <w:szCs w:val="20"/>
                <w:rtl/>
                <w:lang w:eastAsia="en-CA"/>
              </w:rPr>
              <w:t>عربية المتحدة</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0.616</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0.880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22,514</w:t>
            </w:r>
          </w:p>
        </w:tc>
      </w:tr>
      <w:tr w:rsidR="00ED69DA" w:rsidRPr="00A21282" w:rsidTr="004A1F4E">
        <w:trPr>
          <w:trHeight w:val="336"/>
          <w:jc w:val="center"/>
        </w:trPr>
        <w:tc>
          <w:tcPr>
            <w:tcW w:w="795" w:type="dxa"/>
            <w:tcBorders>
              <w:top w:val="nil"/>
              <w:left w:val="single" w:sz="4" w:space="0" w:color="auto"/>
              <w:bottom w:val="single" w:sz="4" w:space="0" w:color="auto"/>
              <w:right w:val="single" w:sz="4" w:space="0" w:color="auto"/>
            </w:tcBorders>
            <w:shd w:val="clear" w:color="auto" w:fill="auto"/>
            <w:noWrap/>
            <w:hideMark/>
          </w:tcPr>
          <w:p w:rsidR="00ED69DA" w:rsidRPr="00282AF6" w:rsidRDefault="00ED69DA" w:rsidP="006A4E34">
            <w:pPr>
              <w:jc w:val="left"/>
              <w:rPr>
                <w:kern w:val="22"/>
                <w:lang w:eastAsia="en-CA"/>
              </w:rPr>
            </w:pPr>
            <w:r w:rsidRPr="00282AF6">
              <w:rPr>
                <w:kern w:val="22"/>
                <w:szCs w:val="22"/>
                <w:lang w:eastAsia="en-CA"/>
              </w:rPr>
              <w:t>165</w:t>
            </w:r>
          </w:p>
        </w:tc>
        <w:tc>
          <w:tcPr>
            <w:tcW w:w="4008" w:type="dxa"/>
            <w:tcBorders>
              <w:top w:val="nil"/>
              <w:left w:val="nil"/>
              <w:bottom w:val="single" w:sz="4" w:space="0" w:color="auto"/>
              <w:right w:val="single" w:sz="4" w:space="0" w:color="auto"/>
            </w:tcBorders>
            <w:shd w:val="clear" w:color="auto" w:fill="auto"/>
            <w:hideMark/>
          </w:tcPr>
          <w:p w:rsidR="001C7779" w:rsidRPr="004A1F4E" w:rsidRDefault="001C7779" w:rsidP="006A4E34">
            <w:pPr>
              <w:spacing w:line="204" w:lineRule="auto"/>
              <w:jc w:val="left"/>
              <w:rPr>
                <w:kern w:val="22"/>
                <w:szCs w:val="20"/>
                <w:lang w:eastAsia="en-CA"/>
              </w:rPr>
            </w:pPr>
            <w:r w:rsidRPr="004A1F4E">
              <w:rPr>
                <w:rFonts w:hint="cs"/>
                <w:kern w:val="22"/>
                <w:szCs w:val="20"/>
                <w:rtl/>
                <w:lang w:eastAsia="en-CA"/>
              </w:rPr>
              <w:t>المملكة المتحدة لبريطانيا العظمى وأيرلندا الشمالية</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4A1F4E">
            <w:pPr>
              <w:ind w:right="288"/>
              <w:jc w:val="left"/>
              <w:rPr>
                <w:kern w:val="22"/>
                <w:lang w:eastAsia="en-CA"/>
              </w:rPr>
            </w:pPr>
            <w:r w:rsidRPr="00282AF6">
              <w:rPr>
                <w:kern w:val="22"/>
                <w:szCs w:val="22"/>
                <w:lang w:eastAsia="en-CA"/>
              </w:rPr>
              <w:t>4.567</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4A1F4E">
            <w:pPr>
              <w:ind w:right="288"/>
              <w:jc w:val="left"/>
              <w:rPr>
                <w:kern w:val="22"/>
                <w:lang w:eastAsia="en-CA"/>
              </w:rPr>
            </w:pPr>
            <w:r w:rsidRPr="00282AF6">
              <w:rPr>
                <w:kern w:val="22"/>
                <w:szCs w:val="22"/>
                <w:lang w:eastAsia="en-CA"/>
              </w:rPr>
              <w:t>6.525</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4A1F4E">
            <w:pPr>
              <w:ind w:right="288"/>
              <w:jc w:val="left"/>
              <w:rPr>
                <w:kern w:val="22"/>
                <w:lang w:eastAsia="en-CA"/>
              </w:rPr>
            </w:pPr>
            <w:r w:rsidRPr="00282AF6">
              <w:rPr>
                <w:kern w:val="22"/>
                <w:szCs w:val="22"/>
                <w:lang w:eastAsia="en-CA"/>
              </w:rPr>
              <w:t>166,917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166</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جمهورية تنزانيا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167</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أوروغواي</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0.087</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0.124</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3,180</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168</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أوزبكستان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0.032</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0.046</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1,170</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169</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فنزويلا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0.728</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1.040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26,607</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170</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فييت نام</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0.077</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0.110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2,814</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171</w:t>
            </w:r>
          </w:p>
        </w:tc>
        <w:tc>
          <w:tcPr>
            <w:tcW w:w="4008" w:type="dxa"/>
            <w:tcBorders>
              <w:top w:val="nil"/>
              <w:left w:val="nil"/>
              <w:bottom w:val="single" w:sz="4" w:space="0" w:color="auto"/>
              <w:right w:val="single" w:sz="4" w:space="0" w:color="auto"/>
            </w:tcBorders>
            <w:shd w:val="clear" w:color="auto" w:fill="auto"/>
            <w:vAlign w:val="center"/>
            <w:hideMark/>
          </w:tcPr>
          <w:p w:rsidR="00ED69DA" w:rsidRPr="004A1F4E" w:rsidRDefault="001C7779" w:rsidP="00BD00DD">
            <w:pPr>
              <w:spacing w:line="204" w:lineRule="auto"/>
              <w:jc w:val="left"/>
              <w:rPr>
                <w:rFonts w:hint="cs"/>
                <w:kern w:val="22"/>
                <w:szCs w:val="20"/>
                <w:rtl/>
                <w:lang w:eastAsia="en-CA" w:bidi="ar-EG"/>
              </w:rPr>
            </w:pPr>
            <w:r w:rsidRPr="004A1F4E">
              <w:rPr>
                <w:rFonts w:hint="cs"/>
                <w:kern w:val="22"/>
                <w:szCs w:val="20"/>
                <w:rtl/>
                <w:lang w:eastAsia="en-CA"/>
              </w:rPr>
              <w:t>اليمن</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256</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172</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rFonts w:hint="cs"/>
                <w:kern w:val="22"/>
                <w:szCs w:val="20"/>
                <w:rtl/>
                <w:lang w:eastAsia="en-CA" w:bidi="ar-EG"/>
              </w:rPr>
            </w:pPr>
            <w:r w:rsidRPr="004A1F4E">
              <w:rPr>
                <w:rFonts w:hint="cs"/>
                <w:kern w:val="22"/>
                <w:szCs w:val="20"/>
                <w:rtl/>
                <w:lang w:eastAsia="en-CA" w:bidi="ar-EG"/>
              </w:rPr>
              <w:t>زامبيا</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0.009</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0.013</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329</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ED69DA">
            <w:pPr>
              <w:jc w:val="left"/>
              <w:rPr>
                <w:kern w:val="22"/>
                <w:lang w:eastAsia="en-CA"/>
              </w:rPr>
            </w:pPr>
            <w:r w:rsidRPr="00282AF6">
              <w:rPr>
                <w:kern w:val="22"/>
                <w:szCs w:val="22"/>
                <w:lang w:eastAsia="en-CA"/>
              </w:rPr>
              <w:t>173</w:t>
            </w:r>
          </w:p>
        </w:tc>
        <w:tc>
          <w:tcPr>
            <w:tcW w:w="4008" w:type="dxa"/>
            <w:tcBorders>
              <w:top w:val="nil"/>
              <w:left w:val="nil"/>
              <w:bottom w:val="single" w:sz="4" w:space="0" w:color="auto"/>
              <w:right w:val="single" w:sz="4" w:space="0" w:color="auto"/>
            </w:tcBorders>
            <w:shd w:val="clear" w:color="auto" w:fill="auto"/>
            <w:vAlign w:val="center"/>
            <w:hideMark/>
          </w:tcPr>
          <w:p w:rsidR="001C7779" w:rsidRPr="004A1F4E" w:rsidRDefault="001C7779" w:rsidP="00BD00DD">
            <w:pPr>
              <w:spacing w:line="204" w:lineRule="auto"/>
              <w:jc w:val="left"/>
              <w:rPr>
                <w:kern w:val="22"/>
                <w:szCs w:val="20"/>
                <w:lang w:eastAsia="en-CA"/>
              </w:rPr>
            </w:pPr>
            <w:r w:rsidRPr="004A1F4E">
              <w:rPr>
                <w:rFonts w:hint="cs"/>
                <w:kern w:val="22"/>
                <w:szCs w:val="20"/>
                <w:rtl/>
                <w:lang w:eastAsia="en-CA"/>
              </w:rPr>
              <w:t>زمبابوي</w:t>
            </w:r>
          </w:p>
        </w:tc>
        <w:tc>
          <w:tcPr>
            <w:tcW w:w="13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9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695"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183</w:t>
            </w:r>
          </w:p>
        </w:tc>
      </w:tr>
      <w:tr w:rsidR="00ED69DA" w:rsidRPr="00A21282" w:rsidTr="001E4CB7">
        <w:trPr>
          <w:trHeight w:val="26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4008" w:type="dxa"/>
            <w:tcBorders>
              <w:top w:val="nil"/>
              <w:left w:val="nil"/>
              <w:bottom w:val="single" w:sz="4" w:space="0" w:color="auto"/>
              <w:right w:val="single" w:sz="4" w:space="0" w:color="auto"/>
            </w:tcBorders>
            <w:shd w:val="clear" w:color="auto" w:fill="auto"/>
            <w:noWrap/>
            <w:vAlign w:val="center"/>
            <w:hideMark/>
          </w:tcPr>
          <w:p w:rsidR="001C7779" w:rsidRPr="00BD00DD" w:rsidRDefault="001C7779" w:rsidP="00BD00DD">
            <w:pPr>
              <w:spacing w:line="204" w:lineRule="auto"/>
              <w:jc w:val="left"/>
              <w:rPr>
                <w:b/>
                <w:bCs/>
                <w:kern w:val="22"/>
                <w:sz w:val="22"/>
                <w:szCs w:val="22"/>
                <w:lang w:eastAsia="en-CA"/>
              </w:rPr>
            </w:pPr>
            <w:r w:rsidRPr="00BD00DD">
              <w:rPr>
                <w:rFonts w:hint="cs"/>
                <w:b/>
                <w:bCs/>
                <w:kern w:val="22"/>
                <w:sz w:val="22"/>
                <w:szCs w:val="22"/>
                <w:rtl/>
                <w:lang w:eastAsia="en-CA"/>
              </w:rPr>
              <w:t>المجموع</w:t>
            </w:r>
          </w:p>
        </w:tc>
        <w:tc>
          <w:tcPr>
            <w:tcW w:w="1302"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68.263</w:t>
            </w:r>
          </w:p>
        </w:tc>
        <w:tc>
          <w:tcPr>
            <w:tcW w:w="189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100.000</w:t>
            </w:r>
          </w:p>
        </w:tc>
        <w:tc>
          <w:tcPr>
            <w:tcW w:w="1695"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2,557,943</w:t>
            </w:r>
          </w:p>
        </w:tc>
      </w:tr>
    </w:tbl>
    <w:p w:rsidR="008F1236" w:rsidRPr="00282AF6" w:rsidRDefault="008F1236" w:rsidP="00BD00DD">
      <w:pPr>
        <w:spacing w:after="120"/>
        <w:jc w:val="center"/>
        <w:rPr>
          <w:rFonts w:eastAsiaTheme="minorEastAsia"/>
          <w:bCs/>
          <w:kern w:val="22"/>
        </w:rPr>
      </w:pPr>
    </w:p>
    <w:p w:rsidR="008F1236" w:rsidRPr="00282AF6" w:rsidRDefault="008F1236" w:rsidP="008F1236">
      <w:pPr>
        <w:spacing w:after="160" w:line="259" w:lineRule="auto"/>
        <w:jc w:val="left"/>
        <w:rPr>
          <w:rFonts w:eastAsiaTheme="minorEastAsia"/>
          <w:bCs/>
          <w:kern w:val="22"/>
        </w:rPr>
      </w:pPr>
      <w:r w:rsidRPr="00282AF6">
        <w:rPr>
          <w:rFonts w:eastAsiaTheme="minorEastAsia"/>
          <w:bCs/>
          <w:kern w:val="22"/>
        </w:rPr>
        <w:br w:type="page"/>
      </w:r>
    </w:p>
    <w:p w:rsidR="009C5DE4" w:rsidRPr="00D83A23" w:rsidRDefault="009C5DE4" w:rsidP="009C5DE4">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lastRenderedPageBreak/>
        <w:t xml:space="preserve">الجدول </w:t>
      </w:r>
      <w:r>
        <w:rPr>
          <w:rFonts w:ascii="Simplified Arabic" w:hAnsi="Simplified Arabic" w:hint="cs"/>
          <w:b/>
          <w:bCs/>
          <w:sz w:val="22"/>
          <w:szCs w:val="22"/>
          <w:rtl/>
          <w:lang w:bidi="ar-EG"/>
        </w:rPr>
        <w:t>9</w:t>
      </w:r>
    </w:p>
    <w:p w:rsidR="008F1236" w:rsidRPr="00282AF6" w:rsidRDefault="009C5DE4" w:rsidP="009C5DE4">
      <w:pPr>
        <w:rPr>
          <w:rFonts w:hint="cs"/>
          <w:kern w:val="22"/>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ناغويا بشأن الحصول وتقاسم المنافع</w:t>
      </w:r>
      <w:r w:rsidRPr="00D83A23">
        <w:rPr>
          <w:rFonts w:ascii="Simplified Arabic" w:hAnsi="Simplified Arabic" w:hint="cs"/>
          <w:b/>
          <w:bCs/>
          <w:sz w:val="22"/>
          <w:szCs w:val="22"/>
          <w:rtl/>
          <w:lang w:bidi="ar-EG"/>
        </w:rPr>
        <w:t xml:space="preserve"> لعام 2022</w:t>
      </w:r>
    </w:p>
    <w:tbl>
      <w:tblPr>
        <w:bidiVisual/>
        <w:tblW w:w="9608" w:type="dxa"/>
        <w:jc w:val="center"/>
        <w:tblInd w:w="-778" w:type="dxa"/>
        <w:tblLook w:val="04A0"/>
      </w:tblPr>
      <w:tblGrid>
        <w:gridCol w:w="720"/>
        <w:gridCol w:w="3994"/>
        <w:gridCol w:w="1454"/>
        <w:gridCol w:w="1720"/>
        <w:gridCol w:w="1720"/>
      </w:tblGrid>
      <w:tr w:rsidR="00ED69DA" w:rsidRPr="00505889" w:rsidTr="001E4CB7">
        <w:trPr>
          <w:trHeight w:val="104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noWrap/>
            <w:vAlign w:val="center"/>
            <w:hideMark/>
          </w:tcPr>
          <w:p w:rsidR="00ED69DA" w:rsidRPr="00D83A23" w:rsidRDefault="00ED69DA" w:rsidP="009C5DE4">
            <w:pPr>
              <w:jc w:val="center"/>
              <w:rPr>
                <w:rFonts w:hint="cs"/>
                <w:bCs/>
                <w:kern w:val="22"/>
                <w:sz w:val="18"/>
                <w:szCs w:val="18"/>
                <w:rtl/>
                <w:lang w:bidi="ar-EG"/>
              </w:rPr>
            </w:pPr>
            <w:r w:rsidRPr="00D83A23">
              <w:rPr>
                <w:rFonts w:hint="cs"/>
                <w:bCs/>
                <w:kern w:val="22"/>
                <w:sz w:val="18"/>
                <w:szCs w:val="18"/>
                <w:rtl/>
              </w:rPr>
              <w:t>الأطراف</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ED69DA" w:rsidRPr="00134960" w:rsidRDefault="00ED69DA" w:rsidP="00D83A23">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D69DA" w:rsidRPr="00134960" w:rsidRDefault="00ED69DA" w:rsidP="009C5DE4">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D69DA" w:rsidRDefault="00ED69DA" w:rsidP="009C5DE4">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ED69DA" w:rsidRPr="00BF5D1F" w:rsidRDefault="00ED69DA" w:rsidP="009C5DE4">
            <w:pPr>
              <w:jc w:val="center"/>
              <w:rPr>
                <w:b/>
                <w:kern w:val="22"/>
              </w:rPr>
            </w:pPr>
            <w:r>
              <w:rPr>
                <w:b/>
                <w:kern w:val="22"/>
              </w:rPr>
              <w:t>2022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أفغانستان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188</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ألبانيا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241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أنغولا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188</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أنتيغوا وباربودا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60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الأرجنتين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1.470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27,583</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النمسا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1.088</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20,408</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بيلاروس</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0.079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1,477</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بلجيكيا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1.319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24,749</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rFonts w:hint="cs"/>
                <w:kern w:val="22"/>
                <w:szCs w:val="20"/>
                <w:rtl/>
                <w:lang w:eastAsia="en-CA" w:bidi="ar-EG"/>
              </w:rPr>
            </w:pPr>
            <w:r w:rsidRPr="00D76B4C">
              <w:rPr>
                <w:rFonts w:hint="cs"/>
                <w:kern w:val="22"/>
                <w:szCs w:val="20"/>
                <w:rtl/>
                <w:lang w:eastAsia="en-CA" w:bidi="ar-EG"/>
              </w:rPr>
              <w:t>بنن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90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BD00DD" w:rsidP="00D76B4C">
            <w:pPr>
              <w:spacing w:line="204" w:lineRule="auto"/>
              <w:jc w:val="left"/>
              <w:rPr>
                <w:kern w:val="22"/>
                <w:szCs w:val="20"/>
                <w:lang w:eastAsia="en-CA"/>
              </w:rPr>
            </w:pPr>
            <w:r w:rsidRPr="00D76B4C">
              <w:rPr>
                <w:rFonts w:hint="cs"/>
                <w:kern w:val="22"/>
                <w:szCs w:val="20"/>
                <w:rtl/>
                <w:lang w:eastAsia="en-CA"/>
              </w:rPr>
              <w:t>بوتان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 xml:space="preserve">بوليفيا (دولة </w:t>
            </w:r>
            <w:r w:rsidRPr="00D76B4C">
              <w:rPr>
                <w:kern w:val="22"/>
                <w:szCs w:val="20"/>
                <w:rtl/>
                <w:lang w:eastAsia="en-CA"/>
              </w:rPr>
              <w:t>–</w:t>
            </w:r>
            <w:r w:rsidRPr="00D76B4C">
              <w:rPr>
                <w:rFonts w:hint="cs"/>
                <w:kern w:val="22"/>
                <w:szCs w:val="20"/>
                <w:rtl/>
                <w:lang w:eastAsia="en-CA"/>
              </w:rPr>
              <w:t xml:space="preserve"> المتعددة القوميات)</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0.026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482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بوتسوانا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0.022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422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13</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البرازيل</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4.738</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88,867</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14</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بلغاريا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0.074</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1,387</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15</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بوركينا فاسو</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90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16</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بوروندي</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17</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كمبوديا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18</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الكاميرون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392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19</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rFonts w:hint="cs"/>
                <w:kern w:val="22"/>
                <w:szCs w:val="20"/>
                <w:lang w:eastAsia="en-CA" w:bidi="ar-EG"/>
              </w:rPr>
            </w:pPr>
            <w:r w:rsidRPr="00D76B4C">
              <w:rPr>
                <w:rFonts w:hint="cs"/>
                <w:kern w:val="22"/>
                <w:szCs w:val="20"/>
                <w:rtl/>
                <w:lang w:eastAsia="en-CA" w:bidi="ar-EG"/>
              </w:rPr>
              <w:t>جمهورية أفريقيا الوسطى</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20</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rFonts w:hint="cs"/>
                <w:kern w:val="22"/>
                <w:szCs w:val="20"/>
                <w:rtl/>
                <w:lang w:eastAsia="en-CA" w:bidi="ar-EG"/>
              </w:rPr>
            </w:pPr>
            <w:r w:rsidRPr="00D76B4C">
              <w:rPr>
                <w:rFonts w:hint="cs"/>
                <w:kern w:val="22"/>
                <w:szCs w:val="20"/>
                <w:rtl/>
                <w:lang w:eastAsia="en-CA" w:bidi="ar-EG"/>
              </w:rPr>
              <w:t>تشاد</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121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21</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الصين</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12.005</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19.292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361,890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22</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جزر القمر</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23</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الكونغو</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24</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كوت ديفوار</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392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25</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كرواتيا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0.077</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0.124</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2,321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26</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كوبا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2,412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27</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تشيكيا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0.311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0.500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9,375</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28</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جمهورية كوريا الديمقراطية</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181</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29</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جمهورية الكونغو الديمقراطية</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188</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30</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الدانمارك</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0.554</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0.890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16,700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31</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جيبوتي</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32</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الجمهورية الدومينيكية</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0.053</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0.085</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1,598</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33</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rFonts w:hint="cs"/>
                <w:kern w:val="22"/>
                <w:szCs w:val="20"/>
                <w:lang w:eastAsia="en-CA" w:bidi="ar-EG"/>
              </w:rPr>
            </w:pPr>
            <w:r w:rsidRPr="00D76B4C">
              <w:rPr>
                <w:rFonts w:hint="cs"/>
                <w:kern w:val="22"/>
                <w:szCs w:val="20"/>
                <w:rtl/>
                <w:lang w:eastAsia="en-CA" w:bidi="ar-EG"/>
              </w:rPr>
              <w:t>إكوادور</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2,412</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34</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مصر</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0.186</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0.299</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5,607</w:t>
            </w:r>
          </w:p>
        </w:tc>
      </w:tr>
      <w:tr w:rsidR="00ED69DA"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35</w:t>
            </w:r>
          </w:p>
        </w:tc>
        <w:tc>
          <w:tcPr>
            <w:tcW w:w="3994"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إيريتيا</w:t>
            </w:r>
          </w:p>
        </w:tc>
        <w:tc>
          <w:tcPr>
            <w:tcW w:w="1454"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144"/>
              <w:jc w:val="left"/>
              <w:rPr>
                <w:kern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144"/>
              <w:jc w:val="left"/>
              <w:rPr>
                <w:kern w:val="22"/>
                <w:lang w:eastAsia="en-CA"/>
              </w:rPr>
            </w:pPr>
            <w:r w:rsidRPr="00282AF6">
              <w:rPr>
                <w:kern w:val="22"/>
                <w:szCs w:val="22"/>
                <w:lang w:eastAsia="en-CA"/>
              </w:rPr>
              <w:t>30</w:t>
            </w:r>
          </w:p>
        </w:tc>
      </w:tr>
    </w:tbl>
    <w:p w:rsidR="008F1236" w:rsidRPr="0071490F" w:rsidRDefault="008F1236" w:rsidP="008F1236">
      <w:pPr>
        <w:rPr>
          <w:kern w:val="22"/>
        </w:rPr>
      </w:pPr>
    </w:p>
    <w:p w:rsidR="008F1236" w:rsidRPr="0071490F" w:rsidRDefault="008F1236" w:rsidP="008F1236">
      <w:pPr>
        <w:spacing w:after="160" w:line="259" w:lineRule="auto"/>
        <w:jc w:val="left"/>
        <w:rPr>
          <w:kern w:val="22"/>
        </w:rPr>
      </w:pPr>
      <w:r w:rsidRPr="0071490F">
        <w:rPr>
          <w:kern w:val="22"/>
        </w:rPr>
        <w:br w:type="page"/>
      </w:r>
    </w:p>
    <w:tbl>
      <w:tblPr>
        <w:bidiVisual/>
        <w:tblW w:w="9628" w:type="dxa"/>
        <w:jc w:val="center"/>
        <w:tblInd w:w="-274" w:type="dxa"/>
        <w:tblLook w:val="04A0"/>
      </w:tblPr>
      <w:tblGrid>
        <w:gridCol w:w="764"/>
        <w:gridCol w:w="3960"/>
        <w:gridCol w:w="1440"/>
        <w:gridCol w:w="1781"/>
        <w:gridCol w:w="1683"/>
      </w:tblGrid>
      <w:tr w:rsidR="001E4CB7" w:rsidRPr="00BF01D9" w:rsidTr="004A1F4E">
        <w:trPr>
          <w:trHeight w:val="1040"/>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B7" w:rsidRPr="00282AF6" w:rsidRDefault="001E4CB7" w:rsidP="008F1236">
            <w:pPr>
              <w:jc w:val="left"/>
              <w:rPr>
                <w:kern w:val="22"/>
                <w:lang w:eastAsia="en-CA"/>
              </w:rPr>
            </w:pP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1E4CB7" w:rsidRPr="00D83A23" w:rsidRDefault="001E4CB7" w:rsidP="001E4CB7">
            <w:pPr>
              <w:jc w:val="center"/>
              <w:rPr>
                <w:rFonts w:hint="cs"/>
                <w:bCs/>
                <w:kern w:val="22"/>
                <w:sz w:val="18"/>
                <w:szCs w:val="18"/>
                <w:rtl/>
                <w:lang w:bidi="ar-EG"/>
              </w:rPr>
            </w:pPr>
            <w:r w:rsidRPr="00D83A23">
              <w:rPr>
                <w:rFonts w:hint="cs"/>
                <w:bCs/>
                <w:kern w:val="22"/>
                <w:sz w:val="18"/>
                <w:szCs w:val="18"/>
                <w:rtl/>
              </w:rPr>
              <w:t>الأطراف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1E4CB7" w:rsidRPr="00BF5D1F" w:rsidRDefault="001E4CB7" w:rsidP="001E4CB7">
            <w:pPr>
              <w:jc w:val="center"/>
              <w:rPr>
                <w:b/>
                <w:kern w:val="22"/>
              </w:rPr>
            </w:pPr>
            <w:r>
              <w:rPr>
                <w:b/>
                <w:kern w:val="22"/>
              </w:rPr>
              <w:t>2022</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36</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إستونيا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0.039</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0.063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1,176</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37</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76B4C">
            <w:pPr>
              <w:spacing w:line="204" w:lineRule="auto"/>
              <w:jc w:val="left"/>
              <w:rPr>
                <w:kern w:val="22"/>
                <w:szCs w:val="20"/>
                <w:lang w:eastAsia="en-CA"/>
              </w:rPr>
            </w:pPr>
            <w:r w:rsidRPr="00D76B4C">
              <w:rPr>
                <w:rFonts w:hint="cs"/>
                <w:kern w:val="22"/>
                <w:szCs w:val="20"/>
                <w:rtl/>
                <w:lang w:eastAsia="en-CA"/>
              </w:rPr>
              <w:t>إس</w:t>
            </w:r>
            <w:r w:rsidR="00D76B4C">
              <w:rPr>
                <w:rFonts w:hint="cs"/>
                <w:kern w:val="22"/>
                <w:szCs w:val="20"/>
                <w:rtl/>
                <w:lang w:eastAsia="en-CA"/>
              </w:rPr>
              <w:t>واتيني</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38</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إثيوبيا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0.010</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0.010</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188</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39</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الاتحاد الأوروبي</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0.000</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2.500</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46,896</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40</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فيجي</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0.005</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90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41</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فنلندا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0.421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0.677</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12,691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42</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فرنسا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4.427</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7.114</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133,452</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43</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غابون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0.015</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0.024</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452</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44</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غامبيا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30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45</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ألمانيا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6.090</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9.787</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183,583</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46</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غانا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0.015</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0.024</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452</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47</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اليونان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0.366</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0.588</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11,033</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48</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غواتيمالا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0.036</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0.058</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1,085</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49</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غينيا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0.005</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90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50</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عينيا- بيساو</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30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51</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غيانا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52</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هندوراس</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0.009</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0.014</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271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53</w:t>
            </w:r>
          </w:p>
        </w:tc>
        <w:tc>
          <w:tcPr>
            <w:tcW w:w="3960" w:type="dxa"/>
            <w:tcBorders>
              <w:top w:val="nil"/>
              <w:left w:val="nil"/>
              <w:bottom w:val="single" w:sz="4" w:space="0" w:color="auto"/>
              <w:right w:val="single" w:sz="4" w:space="0" w:color="auto"/>
            </w:tcBorders>
            <w:shd w:val="clear" w:color="auto" w:fill="auto"/>
            <w:vAlign w:val="center"/>
            <w:hideMark/>
          </w:tcPr>
          <w:p w:rsidR="00ED69DA" w:rsidRPr="00D76B4C" w:rsidRDefault="00DC706F" w:rsidP="00DC706F">
            <w:pPr>
              <w:spacing w:line="204" w:lineRule="auto"/>
              <w:jc w:val="left"/>
              <w:rPr>
                <w:rFonts w:hint="cs"/>
                <w:kern w:val="22"/>
                <w:szCs w:val="20"/>
                <w:rtl/>
                <w:lang w:eastAsia="en-CA" w:bidi="ar-EG"/>
              </w:rPr>
            </w:pPr>
            <w:r w:rsidRPr="00D76B4C">
              <w:rPr>
                <w:rFonts w:hint="cs"/>
                <w:kern w:val="22"/>
                <w:szCs w:val="20"/>
                <w:rtl/>
                <w:lang w:eastAsia="en-CA"/>
              </w:rPr>
              <w:t>هنغاريا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0.206</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0.331</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6,210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54</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rFonts w:hint="cs"/>
                <w:kern w:val="22"/>
                <w:szCs w:val="20"/>
                <w:rtl/>
                <w:lang w:eastAsia="en-CA" w:bidi="ar-EG"/>
              </w:rPr>
            </w:pPr>
            <w:r w:rsidRPr="00D76B4C">
              <w:rPr>
                <w:rFonts w:hint="cs"/>
                <w:kern w:val="22"/>
                <w:szCs w:val="20"/>
                <w:rtl/>
                <w:lang w:eastAsia="en-CA" w:bidi="ar-EG"/>
              </w:rPr>
              <w:t>الهند</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0.834</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1.340</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25,141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55</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إندونسيا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0.543</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0.873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16,369</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56</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اليابان</w:t>
            </w:r>
          </w:p>
        </w:tc>
        <w:tc>
          <w:tcPr>
            <w:tcW w:w="144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8.564</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13.763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258,161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57</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الأردن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0.021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0.034</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633</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58</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كازاخستان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0.178</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0.286</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5,366</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59</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كينيا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0.024</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0.039</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723</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60</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كيريباتي</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30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61</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الكويت</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0.252</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0.405</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7,597</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62</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قيرغيزستان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63</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جمهورية لاو الديمقراطية الشعبية</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0.005</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0.008</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151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64</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لبنان</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0.047</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0.076</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1,417</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65</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ليسوتو</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30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66</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ليبيريا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30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67</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لكسمبرغ</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0.067</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0.108</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2,020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68</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مدغشقر</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0.004</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0.006</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121</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69</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ملاوي</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0.002</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0.003</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60</w:t>
            </w:r>
          </w:p>
        </w:tc>
      </w:tr>
      <w:tr w:rsidR="00ED69DA" w:rsidRPr="00BF01D9" w:rsidTr="004A1F4E">
        <w:trPr>
          <w:trHeight w:val="260"/>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70</w:t>
            </w:r>
          </w:p>
        </w:tc>
        <w:tc>
          <w:tcPr>
            <w:tcW w:w="3960" w:type="dxa"/>
            <w:tcBorders>
              <w:top w:val="nil"/>
              <w:left w:val="nil"/>
              <w:bottom w:val="single" w:sz="4" w:space="0" w:color="auto"/>
              <w:right w:val="single" w:sz="4" w:space="0" w:color="auto"/>
            </w:tcBorders>
            <w:shd w:val="clear" w:color="auto" w:fill="auto"/>
            <w:vAlign w:val="center"/>
            <w:hideMark/>
          </w:tcPr>
          <w:p w:rsidR="00BD00DD" w:rsidRPr="00D76B4C" w:rsidRDefault="00DC706F" w:rsidP="00DC706F">
            <w:pPr>
              <w:spacing w:line="204" w:lineRule="auto"/>
              <w:jc w:val="left"/>
              <w:rPr>
                <w:kern w:val="22"/>
                <w:szCs w:val="20"/>
                <w:lang w:eastAsia="en-CA"/>
              </w:rPr>
            </w:pPr>
            <w:r w:rsidRPr="00D76B4C">
              <w:rPr>
                <w:rFonts w:hint="cs"/>
                <w:kern w:val="22"/>
                <w:szCs w:val="20"/>
                <w:rtl/>
                <w:lang w:eastAsia="en-CA"/>
              </w:rPr>
              <w:t>ماليزيا</w:t>
            </w:r>
          </w:p>
        </w:tc>
        <w:tc>
          <w:tcPr>
            <w:tcW w:w="144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0.341</w:t>
            </w:r>
          </w:p>
        </w:tc>
        <w:tc>
          <w:tcPr>
            <w:tcW w:w="1781"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0.548</w:t>
            </w:r>
          </w:p>
        </w:tc>
        <w:tc>
          <w:tcPr>
            <w:tcW w:w="1683"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6A4E34">
            <w:pPr>
              <w:adjustRightInd w:val="0"/>
              <w:snapToGrid w:val="0"/>
              <w:ind w:right="144"/>
              <w:jc w:val="left"/>
              <w:rPr>
                <w:kern w:val="22"/>
                <w:lang w:eastAsia="en-CA"/>
              </w:rPr>
            </w:pPr>
            <w:r w:rsidRPr="00282AF6">
              <w:rPr>
                <w:kern w:val="22"/>
                <w:szCs w:val="22"/>
                <w:lang w:eastAsia="en-CA"/>
              </w:rPr>
              <w:t>10,279</w:t>
            </w:r>
          </w:p>
        </w:tc>
      </w:tr>
    </w:tbl>
    <w:p w:rsidR="008F1236" w:rsidRPr="0071490F" w:rsidRDefault="008F1236" w:rsidP="008F1236">
      <w:pPr>
        <w:rPr>
          <w:kern w:val="22"/>
        </w:rPr>
      </w:pPr>
    </w:p>
    <w:p w:rsidR="008F1236" w:rsidRPr="0071490F" w:rsidRDefault="008F1236" w:rsidP="008F1236">
      <w:pPr>
        <w:spacing w:after="160" w:line="259" w:lineRule="auto"/>
        <w:jc w:val="left"/>
        <w:rPr>
          <w:kern w:val="22"/>
        </w:rPr>
      </w:pPr>
      <w:r w:rsidRPr="0071490F">
        <w:rPr>
          <w:kern w:val="22"/>
        </w:rPr>
        <w:br w:type="page"/>
      </w:r>
    </w:p>
    <w:tbl>
      <w:tblPr>
        <w:bidiVisual/>
        <w:tblW w:w="9645" w:type="dxa"/>
        <w:jc w:val="center"/>
        <w:tblInd w:w="-301" w:type="dxa"/>
        <w:tblLook w:val="04A0"/>
      </w:tblPr>
      <w:tblGrid>
        <w:gridCol w:w="660"/>
        <w:gridCol w:w="4073"/>
        <w:gridCol w:w="1402"/>
        <w:gridCol w:w="1800"/>
        <w:gridCol w:w="1710"/>
      </w:tblGrid>
      <w:tr w:rsidR="001E4CB7" w:rsidRPr="00BF01D9" w:rsidTr="004A1F4E">
        <w:trPr>
          <w:trHeight w:val="104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B7" w:rsidRPr="00282AF6" w:rsidRDefault="001E4CB7" w:rsidP="008F1236">
            <w:pPr>
              <w:jc w:val="left"/>
              <w:rPr>
                <w:kern w:val="22"/>
                <w:lang w:eastAsia="en-CA"/>
              </w:rPr>
            </w:pPr>
          </w:p>
        </w:tc>
        <w:tc>
          <w:tcPr>
            <w:tcW w:w="4073" w:type="dxa"/>
            <w:tcBorders>
              <w:top w:val="single" w:sz="4" w:space="0" w:color="auto"/>
              <w:left w:val="nil"/>
              <w:bottom w:val="single" w:sz="4" w:space="0" w:color="auto"/>
              <w:right w:val="single" w:sz="4" w:space="0" w:color="auto"/>
            </w:tcBorders>
            <w:shd w:val="clear" w:color="auto" w:fill="auto"/>
            <w:noWrap/>
            <w:vAlign w:val="center"/>
            <w:hideMark/>
          </w:tcPr>
          <w:p w:rsidR="001E4CB7" w:rsidRPr="00D83A23" w:rsidRDefault="001E4CB7" w:rsidP="001E4CB7">
            <w:pPr>
              <w:jc w:val="center"/>
              <w:rPr>
                <w:rFonts w:hint="cs"/>
                <w:bCs/>
                <w:kern w:val="22"/>
                <w:sz w:val="18"/>
                <w:szCs w:val="18"/>
                <w:rtl/>
                <w:lang w:bidi="ar-EG"/>
              </w:rPr>
            </w:pPr>
            <w:r w:rsidRPr="00D83A23">
              <w:rPr>
                <w:rFonts w:hint="cs"/>
                <w:bCs/>
                <w:kern w:val="22"/>
                <w:sz w:val="18"/>
                <w:szCs w:val="18"/>
                <w:rtl/>
              </w:rPr>
              <w:t>الأطراف</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1E4CB7" w:rsidRPr="00BF5D1F" w:rsidRDefault="001E4CB7" w:rsidP="001E4CB7">
            <w:pPr>
              <w:jc w:val="center"/>
              <w:rPr>
                <w:b/>
                <w:kern w:val="22"/>
              </w:rPr>
            </w:pPr>
            <w:r>
              <w:rPr>
                <w:b/>
                <w:kern w:val="22"/>
              </w:rPr>
              <w:t>2022</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71</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DC706F" w:rsidP="00CB18A2">
            <w:pPr>
              <w:spacing w:line="204" w:lineRule="auto"/>
              <w:jc w:val="left"/>
              <w:rPr>
                <w:kern w:val="22"/>
                <w:szCs w:val="20"/>
                <w:lang w:eastAsia="en-CA"/>
              </w:rPr>
            </w:pPr>
            <w:r w:rsidRPr="00CB18A2">
              <w:rPr>
                <w:rFonts w:hint="cs"/>
                <w:kern w:val="22"/>
                <w:szCs w:val="20"/>
                <w:rtl/>
                <w:lang w:eastAsia="en-CA"/>
              </w:rPr>
              <w:t>ملديف</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72</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DC706F" w:rsidP="00CB18A2">
            <w:pPr>
              <w:spacing w:line="204" w:lineRule="auto"/>
              <w:jc w:val="left"/>
              <w:rPr>
                <w:kern w:val="22"/>
                <w:szCs w:val="20"/>
                <w:lang w:eastAsia="en-CA"/>
              </w:rPr>
            </w:pPr>
            <w:r w:rsidRPr="00CB18A2">
              <w:rPr>
                <w:rFonts w:hint="cs"/>
                <w:kern w:val="22"/>
                <w:szCs w:val="20"/>
                <w:rtl/>
                <w:lang w:eastAsia="en-CA"/>
              </w:rPr>
              <w:t>مالي</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73</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مالطة</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0.017</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0.027</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512</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74</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جزر مارشال</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75</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موريتانيا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76</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موريشيوس</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0.018</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332</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77</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المكسيك</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1.292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2.076</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38,947</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78</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 xml:space="preserve">ميكرونيزيا (ولايات </w:t>
            </w:r>
            <w:r w:rsidRPr="00CB18A2">
              <w:rPr>
                <w:kern w:val="22"/>
                <w:szCs w:val="20"/>
                <w:rtl/>
                <w:lang w:eastAsia="en-CA"/>
              </w:rPr>
              <w:t>–</w:t>
            </w:r>
            <w:r w:rsidRPr="00CB18A2">
              <w:rPr>
                <w:rFonts w:hint="cs"/>
                <w:kern w:val="22"/>
                <w:szCs w:val="20"/>
                <w:rtl/>
                <w:lang w:eastAsia="en-CA"/>
              </w:rPr>
              <w:t xml:space="preserve"> الموحدة)</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79</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مونغوليا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151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80</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الجبل الأسود</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81</w:t>
            </w:r>
          </w:p>
        </w:tc>
        <w:tc>
          <w:tcPr>
            <w:tcW w:w="4073" w:type="dxa"/>
            <w:tcBorders>
              <w:top w:val="nil"/>
              <w:left w:val="nil"/>
              <w:bottom w:val="single" w:sz="4" w:space="0" w:color="auto"/>
              <w:right w:val="single" w:sz="4" w:space="0" w:color="auto"/>
            </w:tcBorders>
            <w:shd w:val="clear" w:color="auto" w:fill="auto"/>
            <w:vAlign w:val="center"/>
            <w:hideMark/>
          </w:tcPr>
          <w:p w:rsidR="00ED69DA" w:rsidRPr="00CB18A2" w:rsidRDefault="00CB18A2" w:rsidP="00CB18A2">
            <w:pPr>
              <w:spacing w:line="204" w:lineRule="auto"/>
              <w:jc w:val="left"/>
              <w:rPr>
                <w:kern w:val="22"/>
                <w:szCs w:val="20"/>
                <w:lang w:eastAsia="en-CA" w:bidi="ar-EG"/>
              </w:rPr>
            </w:pPr>
            <w:r w:rsidRPr="00CB18A2">
              <w:rPr>
                <w:rFonts w:hint="cs"/>
                <w:kern w:val="22"/>
                <w:szCs w:val="20"/>
                <w:rtl/>
                <w:lang w:eastAsia="en-CA" w:bidi="ar-EG"/>
              </w:rPr>
              <w:t>موزامبيق</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82</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ميانمار</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83</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ناميبيا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0.009</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0.014</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271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84</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نيبال</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85</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هولندا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1.356</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2.179</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40,877</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86</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rFonts w:hint="cs"/>
                <w:kern w:val="22"/>
                <w:szCs w:val="20"/>
                <w:lang w:eastAsia="en-CA" w:bidi="ar-EG"/>
              </w:rPr>
            </w:pPr>
            <w:r w:rsidRPr="00CB18A2">
              <w:rPr>
                <w:rFonts w:hint="cs"/>
                <w:kern w:val="22"/>
                <w:szCs w:val="20"/>
                <w:rtl/>
                <w:lang w:eastAsia="en-CA" w:bidi="ar-EG"/>
              </w:rPr>
              <w:t>نيكاراغوا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151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87</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النيجر</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88</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النرويج</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0.754</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22,729</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89</w:t>
            </w:r>
          </w:p>
        </w:tc>
        <w:tc>
          <w:tcPr>
            <w:tcW w:w="4073" w:type="dxa"/>
            <w:tcBorders>
              <w:top w:val="nil"/>
              <w:left w:val="nil"/>
              <w:bottom w:val="single" w:sz="4" w:space="0" w:color="auto"/>
              <w:right w:val="single" w:sz="4" w:space="0" w:color="auto"/>
            </w:tcBorders>
            <w:shd w:val="clear" w:color="auto" w:fill="auto"/>
            <w:vAlign w:val="center"/>
            <w:hideMark/>
          </w:tcPr>
          <w:p w:rsidR="00ED69DA" w:rsidRPr="00CB18A2" w:rsidRDefault="00CB18A2" w:rsidP="00CB18A2">
            <w:pPr>
              <w:spacing w:line="204" w:lineRule="auto"/>
              <w:jc w:val="left"/>
              <w:rPr>
                <w:kern w:val="22"/>
                <w:szCs w:val="20"/>
                <w:lang w:eastAsia="en-CA"/>
              </w:rPr>
            </w:pPr>
            <w:r w:rsidRPr="00CB18A2">
              <w:rPr>
                <w:rFonts w:hint="cs"/>
                <w:kern w:val="22"/>
                <w:szCs w:val="20"/>
                <w:rtl/>
                <w:lang w:eastAsia="en-CA"/>
              </w:rPr>
              <w:t>عمان</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0.115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0.185</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3,467</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90</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bidi="ar-EG"/>
              </w:rPr>
              <w:t>باكستان</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0.115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0.185</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3,467</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91</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بالاو</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92</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بنما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0.045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0.072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1,357</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93</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bidi="ar-EG"/>
              </w:rPr>
              <w:t>بيرو</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0.152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0.244</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4,582</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94</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الفلبين</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0.205</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0.329</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6,180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95</w:t>
            </w:r>
          </w:p>
        </w:tc>
        <w:tc>
          <w:tcPr>
            <w:tcW w:w="4073" w:type="dxa"/>
            <w:tcBorders>
              <w:top w:val="nil"/>
              <w:left w:val="nil"/>
              <w:bottom w:val="single" w:sz="4" w:space="0" w:color="auto"/>
              <w:right w:val="single" w:sz="4" w:space="0" w:color="auto"/>
            </w:tcBorders>
            <w:shd w:val="clear" w:color="auto" w:fill="auto"/>
            <w:vAlign w:val="center"/>
            <w:hideMark/>
          </w:tcPr>
          <w:p w:rsidR="00ED69DA"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rPr>
              <w:t>البرتغال</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0.350</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0.562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10,551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96</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bidi="ar-EG"/>
              </w:rPr>
              <w:t>قطر</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0.282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0.453</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8,501</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97</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جمهورية كوريا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2.267</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3.643</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68,339</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98</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جمهورية مولدوفا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90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99</w:t>
            </w:r>
          </w:p>
        </w:tc>
        <w:tc>
          <w:tcPr>
            <w:tcW w:w="4073" w:type="dxa"/>
            <w:tcBorders>
              <w:top w:val="nil"/>
              <w:left w:val="nil"/>
              <w:bottom w:val="single" w:sz="4" w:space="0" w:color="auto"/>
              <w:right w:val="single" w:sz="4" w:space="0" w:color="auto"/>
            </w:tcBorders>
            <w:shd w:val="clear" w:color="auto" w:fill="auto"/>
            <w:vAlign w:val="center"/>
            <w:hideMark/>
          </w:tcPr>
          <w:p w:rsidR="00ED69DA"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rPr>
              <w:t>رومانيا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0.198</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0.318</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5,969</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100</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rFonts w:hint="cs"/>
                <w:kern w:val="22"/>
                <w:szCs w:val="20"/>
                <w:rtl/>
                <w:lang w:eastAsia="en-CA" w:bidi="ar-EG"/>
              </w:rPr>
            </w:pPr>
            <w:r w:rsidRPr="00CB18A2">
              <w:rPr>
                <w:rFonts w:hint="cs"/>
                <w:kern w:val="22"/>
                <w:szCs w:val="20"/>
                <w:rtl/>
                <w:lang w:eastAsia="en-CA" w:bidi="ar-EG"/>
              </w:rPr>
              <w:t>رواندا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90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101</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سانت كيتس ونيفس</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102</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ساموا</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103</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سان تومي وبرينسيبي</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104</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المملكة العربية لاسعودية</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1.172</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1.883</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35,330</w:t>
            </w:r>
          </w:p>
        </w:tc>
      </w:tr>
      <w:tr w:rsidR="00ED69DA" w:rsidRPr="00BF01D9" w:rsidTr="004A1F4E">
        <w:trPr>
          <w:trHeight w:val="2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105</w:t>
            </w:r>
          </w:p>
        </w:tc>
        <w:tc>
          <w:tcPr>
            <w:tcW w:w="4073" w:type="dxa"/>
            <w:tcBorders>
              <w:top w:val="nil"/>
              <w:left w:val="nil"/>
              <w:bottom w:val="single" w:sz="4" w:space="0" w:color="auto"/>
              <w:right w:val="single" w:sz="4" w:space="0" w:color="auto"/>
            </w:tcBorders>
            <w:shd w:val="clear" w:color="auto" w:fill="auto"/>
            <w:vAlign w:val="center"/>
            <w:hideMark/>
          </w:tcPr>
          <w:p w:rsidR="00BD00DD" w:rsidRPr="00CB18A2" w:rsidRDefault="00CB18A2" w:rsidP="00CB18A2">
            <w:pPr>
              <w:spacing w:line="204" w:lineRule="auto"/>
              <w:jc w:val="left"/>
              <w:rPr>
                <w:kern w:val="22"/>
                <w:szCs w:val="20"/>
                <w:lang w:eastAsia="en-CA"/>
              </w:rPr>
            </w:pPr>
            <w:r w:rsidRPr="00CB18A2">
              <w:rPr>
                <w:rFonts w:hint="cs"/>
                <w:kern w:val="22"/>
                <w:szCs w:val="20"/>
                <w:rtl/>
                <w:lang w:eastAsia="en-CA"/>
              </w:rPr>
              <w:t>السنغال</w:t>
            </w:r>
          </w:p>
        </w:tc>
        <w:tc>
          <w:tcPr>
            <w:tcW w:w="1402"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0.007</w:t>
            </w:r>
          </w:p>
        </w:tc>
        <w:tc>
          <w:tcPr>
            <w:tcW w:w="180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71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bl>
    <w:p w:rsidR="008F1236" w:rsidRPr="0071490F" w:rsidRDefault="008F1236" w:rsidP="008F1236">
      <w:pPr>
        <w:rPr>
          <w:kern w:val="22"/>
        </w:rPr>
      </w:pPr>
    </w:p>
    <w:p w:rsidR="008F1236" w:rsidRPr="0071490F" w:rsidRDefault="008F1236" w:rsidP="008F1236">
      <w:pPr>
        <w:spacing w:after="160" w:line="259" w:lineRule="auto"/>
        <w:jc w:val="left"/>
        <w:rPr>
          <w:kern w:val="22"/>
        </w:rPr>
      </w:pPr>
      <w:r w:rsidRPr="0071490F">
        <w:rPr>
          <w:kern w:val="22"/>
        </w:rPr>
        <w:br w:type="page"/>
      </w:r>
    </w:p>
    <w:tbl>
      <w:tblPr>
        <w:bidiVisual/>
        <w:tblW w:w="9470" w:type="dxa"/>
        <w:jc w:val="center"/>
        <w:tblInd w:w="-116" w:type="dxa"/>
        <w:tblLook w:val="04A0"/>
      </w:tblPr>
      <w:tblGrid>
        <w:gridCol w:w="725"/>
        <w:gridCol w:w="3920"/>
        <w:gridCol w:w="1350"/>
        <w:gridCol w:w="1816"/>
        <w:gridCol w:w="1659"/>
      </w:tblGrid>
      <w:tr w:rsidR="001E4CB7" w:rsidRPr="00BF01D9" w:rsidTr="004A1F4E">
        <w:trPr>
          <w:trHeight w:val="1040"/>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B7" w:rsidRPr="00282AF6" w:rsidRDefault="001E4CB7" w:rsidP="008F1236">
            <w:pPr>
              <w:jc w:val="left"/>
              <w:rPr>
                <w:kern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1E4CB7" w:rsidRPr="00D83A23" w:rsidRDefault="001E4CB7" w:rsidP="001E4CB7">
            <w:pPr>
              <w:jc w:val="center"/>
              <w:rPr>
                <w:rFonts w:hint="cs"/>
                <w:bCs/>
                <w:kern w:val="22"/>
                <w:sz w:val="18"/>
                <w:szCs w:val="18"/>
                <w:rtl/>
                <w:lang w:bidi="ar-EG"/>
              </w:rPr>
            </w:pPr>
            <w:r w:rsidRPr="00D83A23">
              <w:rPr>
                <w:rFonts w:hint="cs"/>
                <w:bCs/>
                <w:kern w:val="22"/>
                <w:sz w:val="18"/>
                <w:szCs w:val="18"/>
                <w:rtl/>
              </w:rPr>
              <w:t>الأطراف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spacing w:line="240" w:lineRule="auto"/>
              <w:jc w:val="center"/>
              <w:rPr>
                <w:b/>
                <w:bCs/>
                <w:sz w:val="18"/>
                <w:szCs w:val="18"/>
                <w:rtl/>
                <w:lang w:eastAsia="en-CA"/>
              </w:rPr>
            </w:pPr>
            <w:r w:rsidRPr="00134960">
              <w:rPr>
                <w:rFonts w:hint="cs"/>
                <w:b/>
                <w:bCs/>
                <w:sz w:val="18"/>
                <w:szCs w:val="18"/>
                <w:rtl/>
                <w:lang w:eastAsia="en-CA"/>
              </w:rPr>
              <w:t>جدول الاشتراكات المقررة ل</w:t>
            </w:r>
            <w:r>
              <w:rPr>
                <w:rFonts w:hint="cs"/>
                <w:b/>
                <w:bCs/>
                <w:sz w:val="18"/>
                <w:szCs w:val="18"/>
                <w:rtl/>
                <w:lang w:eastAsia="en-CA"/>
              </w:rPr>
              <w:t>لفترة</w:t>
            </w:r>
          </w:p>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201</w:t>
            </w:r>
            <w:r>
              <w:rPr>
                <w:rFonts w:hint="cs"/>
                <w:b/>
                <w:bCs/>
                <w:sz w:val="18"/>
                <w:szCs w:val="18"/>
                <w:rtl/>
                <w:lang w:eastAsia="en-CA"/>
              </w:rPr>
              <w:t>9</w:t>
            </w:r>
            <w:r w:rsidRPr="00134960">
              <w:rPr>
                <w:rFonts w:hint="cs"/>
                <w:b/>
                <w:bCs/>
                <w:sz w:val="18"/>
                <w:szCs w:val="18"/>
                <w:rtl/>
                <w:lang w:eastAsia="en-CA"/>
              </w:rPr>
              <w:t>-20</w:t>
            </w:r>
            <w:r>
              <w:rPr>
                <w:rFonts w:hint="cs"/>
                <w:b/>
                <w:bCs/>
                <w:sz w:val="18"/>
                <w:szCs w:val="18"/>
                <w:rtl/>
                <w:lang w:eastAsia="en-CA"/>
              </w:rPr>
              <w:t>20</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1E4CB7" w:rsidRPr="00134960" w:rsidRDefault="001E4CB7" w:rsidP="001E4CB7">
            <w:pPr>
              <w:spacing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E4CB7" w:rsidRDefault="001E4CB7" w:rsidP="001E4CB7">
            <w:pPr>
              <w:jc w:val="center"/>
              <w:rPr>
                <w:b/>
                <w:kern w:val="22"/>
              </w:rPr>
            </w:pPr>
            <w:r w:rsidRPr="00134960">
              <w:rPr>
                <w:rFonts w:hint="cs"/>
                <w:b/>
                <w:bCs/>
                <w:sz w:val="18"/>
                <w:szCs w:val="18"/>
                <w:rtl/>
                <w:lang w:eastAsia="en-CA"/>
              </w:rPr>
              <w:t xml:space="preserve">الاشتراكات </w:t>
            </w:r>
            <w:r>
              <w:rPr>
                <w:rFonts w:hint="cs"/>
                <w:b/>
                <w:bCs/>
                <w:sz w:val="18"/>
                <w:szCs w:val="18"/>
                <w:rtl/>
                <w:lang w:eastAsia="en-CA"/>
              </w:rPr>
              <w:t xml:space="preserve">المستحقة </w:t>
            </w:r>
            <w:r w:rsidRPr="00134960">
              <w:rPr>
                <w:rFonts w:hint="cs"/>
                <w:b/>
                <w:bCs/>
                <w:sz w:val="18"/>
                <w:szCs w:val="18"/>
                <w:rtl/>
                <w:lang w:eastAsia="en-CA"/>
              </w:rPr>
              <w:t>في 1 يناير/ كانون الثاني</w:t>
            </w:r>
          </w:p>
          <w:p w:rsidR="001E4CB7" w:rsidRPr="00BF5D1F" w:rsidRDefault="001E4CB7" w:rsidP="001E4CB7">
            <w:pPr>
              <w:jc w:val="center"/>
              <w:rPr>
                <w:b/>
                <w:kern w:val="22"/>
              </w:rPr>
            </w:pPr>
            <w:r>
              <w:rPr>
                <w:b/>
                <w:kern w:val="22"/>
              </w:rPr>
              <w:t>2022</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106</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صربيا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0.028</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0.045</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844</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107</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سيشيل</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108</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سيراليون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109</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سلوفيكيا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0.153</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0.246</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4,612</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110</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جزر سليمان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111</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جنوب أفريقيا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0.272</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0.437</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8,199</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112</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إسبانيا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2.146</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3.449</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64,691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113</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السودان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114</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السويد</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0.906</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1.456</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27,311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115</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CB18A2"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سويسرا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1.151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1.850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34,697</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116</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الجمهورية العربية السورية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0.018</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332</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117</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طاجيكستان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0.004</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0.006</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121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118</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توغو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0.003</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60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119</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تونغا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120</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توركمانستان</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0.033</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0.053</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995</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121</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توفالو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122</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أوغندا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123</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الإمارات العربية المتحدة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0.616</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0.990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18,569</w:t>
            </w:r>
          </w:p>
        </w:tc>
      </w:tr>
      <w:tr w:rsidR="00ED69DA" w:rsidRPr="00BF01D9" w:rsidTr="004A1F4E">
        <w:trPr>
          <w:trHeight w:val="291"/>
          <w:jc w:val="center"/>
        </w:trPr>
        <w:tc>
          <w:tcPr>
            <w:tcW w:w="725" w:type="dxa"/>
            <w:tcBorders>
              <w:top w:val="nil"/>
              <w:left w:val="single" w:sz="4" w:space="0" w:color="auto"/>
              <w:bottom w:val="single" w:sz="4" w:space="0" w:color="auto"/>
              <w:right w:val="single" w:sz="4" w:space="0" w:color="auto"/>
            </w:tcBorders>
            <w:shd w:val="clear" w:color="auto" w:fill="auto"/>
            <w:noWrap/>
            <w:hideMark/>
          </w:tcPr>
          <w:p w:rsidR="00ED69DA" w:rsidRPr="00282AF6" w:rsidRDefault="00ED69DA" w:rsidP="006A4E34">
            <w:pPr>
              <w:jc w:val="left"/>
              <w:rPr>
                <w:kern w:val="22"/>
                <w:lang w:eastAsia="en-CA"/>
              </w:rPr>
            </w:pPr>
            <w:r w:rsidRPr="00282AF6">
              <w:rPr>
                <w:kern w:val="22"/>
                <w:szCs w:val="22"/>
                <w:lang w:eastAsia="en-CA"/>
              </w:rPr>
              <w:t>124</w:t>
            </w:r>
          </w:p>
        </w:tc>
        <w:tc>
          <w:tcPr>
            <w:tcW w:w="3920" w:type="dxa"/>
            <w:tcBorders>
              <w:top w:val="nil"/>
              <w:left w:val="nil"/>
              <w:bottom w:val="single" w:sz="4" w:space="0" w:color="auto"/>
              <w:right w:val="single" w:sz="4" w:space="0" w:color="auto"/>
            </w:tcBorders>
            <w:shd w:val="clear" w:color="auto" w:fill="auto"/>
            <w:hideMark/>
          </w:tcPr>
          <w:p w:rsidR="00BD00DD" w:rsidRPr="00D76B4C" w:rsidRDefault="00D76B4C" w:rsidP="006A4E34">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المملكة المتحدة لبريطانيا العظمى وأيرلندا الشمالية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4A1F4E">
            <w:pPr>
              <w:ind w:right="288"/>
              <w:jc w:val="left"/>
              <w:rPr>
                <w:kern w:val="22"/>
                <w:lang w:eastAsia="en-CA"/>
              </w:rPr>
            </w:pPr>
            <w:r w:rsidRPr="00282AF6">
              <w:rPr>
                <w:kern w:val="22"/>
                <w:szCs w:val="22"/>
                <w:lang w:eastAsia="en-CA"/>
              </w:rPr>
              <w:t>4.567</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4A1F4E">
            <w:pPr>
              <w:ind w:right="288"/>
              <w:jc w:val="left"/>
              <w:rPr>
                <w:kern w:val="22"/>
                <w:lang w:eastAsia="en-CA"/>
              </w:rPr>
            </w:pPr>
            <w:r w:rsidRPr="00282AF6">
              <w:rPr>
                <w:kern w:val="22"/>
                <w:szCs w:val="22"/>
                <w:lang w:eastAsia="en-CA"/>
              </w:rPr>
              <w:t>7.339</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4A1F4E">
            <w:pPr>
              <w:ind w:right="288"/>
              <w:jc w:val="left"/>
              <w:rPr>
                <w:kern w:val="22"/>
                <w:lang w:eastAsia="en-CA"/>
              </w:rPr>
            </w:pPr>
            <w:r w:rsidRPr="00282AF6">
              <w:rPr>
                <w:kern w:val="22"/>
                <w:szCs w:val="22"/>
                <w:lang w:eastAsia="en-CA"/>
              </w:rPr>
              <w:t>137,672</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125</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جمهورية تنزانيا المتحدة</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188</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126</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أوروغواي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0.087</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0.140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2,623</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127</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فانواتو</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0.001</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0.002</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30</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128</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فنزويلا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0.728</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1.170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21,946</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129</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فييت نام</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0.077</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0.124</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2,321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130</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زامبيا</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0.009</w:t>
            </w:r>
          </w:p>
        </w:tc>
        <w:tc>
          <w:tcPr>
            <w:tcW w:w="1816"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0.014</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271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BD00DD">
            <w:pPr>
              <w:jc w:val="left"/>
              <w:rPr>
                <w:kern w:val="22"/>
                <w:lang w:eastAsia="en-CA"/>
              </w:rPr>
            </w:pPr>
            <w:r w:rsidRPr="00282AF6">
              <w:rPr>
                <w:kern w:val="22"/>
                <w:szCs w:val="22"/>
                <w:lang w:eastAsia="en-CA"/>
              </w:rPr>
              <w:t>131</w:t>
            </w:r>
          </w:p>
        </w:tc>
        <w:tc>
          <w:tcPr>
            <w:tcW w:w="3920" w:type="dxa"/>
            <w:tcBorders>
              <w:top w:val="nil"/>
              <w:left w:val="nil"/>
              <w:bottom w:val="single" w:sz="4" w:space="0" w:color="auto"/>
              <w:right w:val="single" w:sz="4" w:space="0" w:color="auto"/>
            </w:tcBorders>
            <w:shd w:val="clear" w:color="auto" w:fill="auto"/>
            <w:vAlign w:val="center"/>
            <w:hideMark/>
          </w:tcPr>
          <w:p w:rsidR="00BD00DD" w:rsidRPr="00D76B4C" w:rsidRDefault="00D76B4C" w:rsidP="00D76B4C">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زمبابوي</w:t>
            </w:r>
          </w:p>
        </w:tc>
        <w:tc>
          <w:tcPr>
            <w:tcW w:w="1350" w:type="dxa"/>
            <w:tcBorders>
              <w:top w:val="nil"/>
              <w:left w:val="nil"/>
              <w:bottom w:val="single" w:sz="4" w:space="0" w:color="auto"/>
              <w:right w:val="single" w:sz="4" w:space="0" w:color="auto"/>
            </w:tcBorders>
            <w:shd w:val="clear" w:color="auto" w:fill="auto"/>
            <w:vAlign w:val="center"/>
            <w:hideMark/>
          </w:tcPr>
          <w:p w:rsidR="00ED69DA" w:rsidRPr="00282AF6" w:rsidRDefault="00ED69DA" w:rsidP="001E4CB7">
            <w:pPr>
              <w:ind w:right="288"/>
              <w:jc w:val="left"/>
              <w:rPr>
                <w:kern w:val="22"/>
                <w:lang w:eastAsia="en-CA"/>
              </w:rPr>
            </w:pPr>
            <w:r w:rsidRPr="00282AF6">
              <w:rPr>
                <w:kern w:val="22"/>
                <w:szCs w:val="22"/>
                <w:lang w:eastAsia="en-CA"/>
              </w:rPr>
              <w:t>0.005</w:t>
            </w:r>
          </w:p>
        </w:tc>
        <w:tc>
          <w:tcPr>
            <w:tcW w:w="1816" w:type="dxa"/>
            <w:tcBorders>
              <w:top w:val="nil"/>
              <w:left w:val="nil"/>
              <w:bottom w:val="nil"/>
              <w:right w:val="nil"/>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0.008</w:t>
            </w:r>
          </w:p>
        </w:tc>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kern w:val="22"/>
                <w:lang w:eastAsia="en-CA"/>
              </w:rPr>
            </w:pPr>
            <w:r w:rsidRPr="00282AF6">
              <w:rPr>
                <w:kern w:val="22"/>
                <w:szCs w:val="22"/>
                <w:lang w:eastAsia="en-CA"/>
              </w:rPr>
              <w:t>151</w:t>
            </w:r>
          </w:p>
        </w:tc>
      </w:tr>
      <w:tr w:rsidR="00ED69DA" w:rsidRPr="00BF01D9" w:rsidTr="004A1F4E">
        <w:trPr>
          <w:trHeight w:val="26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3920" w:type="dxa"/>
            <w:tcBorders>
              <w:top w:val="nil"/>
              <w:left w:val="nil"/>
              <w:bottom w:val="single" w:sz="4" w:space="0" w:color="auto"/>
              <w:right w:val="single" w:sz="4" w:space="0" w:color="auto"/>
            </w:tcBorders>
            <w:shd w:val="clear" w:color="auto" w:fill="auto"/>
            <w:noWrap/>
            <w:vAlign w:val="center"/>
            <w:hideMark/>
          </w:tcPr>
          <w:p w:rsidR="00BD00DD" w:rsidRPr="00282AF6" w:rsidRDefault="00BD00DD" w:rsidP="008F1236">
            <w:pPr>
              <w:jc w:val="left"/>
              <w:rPr>
                <w:rFonts w:hint="cs"/>
                <w:b/>
                <w:bCs/>
                <w:kern w:val="22"/>
                <w:rtl/>
                <w:lang w:eastAsia="en-CA" w:bidi="ar-EG"/>
              </w:rPr>
            </w:pPr>
            <w:r>
              <w:rPr>
                <w:rFonts w:hint="cs"/>
                <w:b/>
                <w:bCs/>
                <w:kern w:val="22"/>
                <w:rtl/>
                <w:lang w:eastAsia="en-CA" w:bidi="ar-EG"/>
              </w:rPr>
              <w:t>المجموع</w:t>
            </w:r>
          </w:p>
        </w:tc>
        <w:tc>
          <w:tcPr>
            <w:tcW w:w="1350"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60.698</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100.000</w:t>
            </w:r>
          </w:p>
        </w:tc>
        <w:tc>
          <w:tcPr>
            <w:tcW w:w="1659" w:type="dxa"/>
            <w:tcBorders>
              <w:top w:val="nil"/>
              <w:left w:val="nil"/>
              <w:bottom w:val="single" w:sz="4" w:space="0" w:color="auto"/>
              <w:right w:val="single" w:sz="4" w:space="0" w:color="auto"/>
            </w:tcBorders>
            <w:shd w:val="clear" w:color="auto" w:fill="auto"/>
            <w:noWrap/>
            <w:vAlign w:val="center"/>
            <w:hideMark/>
          </w:tcPr>
          <w:p w:rsidR="00ED69DA" w:rsidRPr="00282AF6" w:rsidRDefault="00ED69DA" w:rsidP="001E4CB7">
            <w:pPr>
              <w:ind w:right="288"/>
              <w:jc w:val="left"/>
              <w:rPr>
                <w:b/>
                <w:bCs/>
                <w:kern w:val="22"/>
                <w:lang w:eastAsia="en-CA"/>
              </w:rPr>
            </w:pPr>
            <w:r w:rsidRPr="00282AF6">
              <w:rPr>
                <w:b/>
                <w:bCs/>
                <w:kern w:val="22"/>
                <w:szCs w:val="22"/>
                <w:lang w:eastAsia="en-CA"/>
              </w:rPr>
              <w:t>1,875,825</w:t>
            </w:r>
          </w:p>
        </w:tc>
      </w:tr>
    </w:tbl>
    <w:p w:rsidR="00EC1983" w:rsidRDefault="00EC1983" w:rsidP="00EC1983">
      <w:pPr>
        <w:spacing w:line="240" w:lineRule="auto"/>
        <w:jc w:val="left"/>
        <w:rPr>
          <w:sz w:val="24"/>
        </w:rPr>
      </w:pPr>
    </w:p>
    <w:bookmarkEnd w:id="0"/>
    <w:p w:rsidR="00000169" w:rsidRDefault="00EC1983" w:rsidP="00EC1983">
      <w:pPr>
        <w:spacing w:after="120"/>
        <w:jc w:val="center"/>
        <w:rPr>
          <w:rFonts w:hint="cs"/>
          <w:sz w:val="24"/>
          <w:rtl/>
          <w:lang w:bidi="ar-EG"/>
        </w:rPr>
      </w:pPr>
      <w:r>
        <w:rPr>
          <w:rFonts w:hint="cs"/>
          <w:sz w:val="24"/>
          <w:rtl/>
          <w:lang w:bidi="ar-EG"/>
        </w:rPr>
        <w:t>__________________</w:t>
      </w:r>
    </w:p>
    <w:p w:rsidR="00EC1983" w:rsidRPr="00B255FA" w:rsidRDefault="00EC1983" w:rsidP="003D2A39">
      <w:pPr>
        <w:spacing w:after="120"/>
        <w:jc w:val="both"/>
        <w:rPr>
          <w:rFonts w:hint="cs"/>
          <w:sz w:val="24"/>
          <w:rtl/>
          <w:lang w:bidi="ar-EG"/>
        </w:rPr>
      </w:pPr>
    </w:p>
    <w:sectPr w:rsidR="00EC1983" w:rsidRPr="00B255FA" w:rsidSect="00A67E43">
      <w:headerReference w:type="even" r:id="rId14"/>
      <w:headerReference w:type="default" r:id="rId15"/>
      <w:pgSz w:w="12240" w:h="15840" w:code="1"/>
      <w:pgMar w:top="1022" w:right="1440" w:bottom="1022"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A4" w:rsidRDefault="005F2FA4">
      <w:r>
        <w:separator/>
      </w:r>
    </w:p>
  </w:endnote>
  <w:endnote w:type="continuationSeparator" w:id="0">
    <w:p w:rsidR="005F2FA4" w:rsidRDefault="005F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A4" w:rsidRDefault="005F2FA4">
      <w:r>
        <w:separator/>
      </w:r>
    </w:p>
  </w:footnote>
  <w:footnote w:type="continuationSeparator" w:id="0">
    <w:p w:rsidR="005F2FA4" w:rsidRDefault="005F2FA4">
      <w:r>
        <w:continuationSeparator/>
      </w:r>
    </w:p>
  </w:footnote>
  <w:footnote w:id="1">
    <w:p w:rsidR="001E4CB7" w:rsidRPr="00687E20" w:rsidRDefault="001E4CB7" w:rsidP="00687E20">
      <w:pPr>
        <w:pStyle w:val="FootnoteText"/>
        <w:rPr>
          <w:szCs w:val="20"/>
          <w:rtl/>
          <w:lang w:bidi="ar-EG"/>
        </w:rPr>
      </w:pPr>
      <w:r w:rsidRPr="007769D9">
        <w:rPr>
          <w:rStyle w:val="FootnoteReference"/>
          <w:szCs w:val="20"/>
          <w:rtl/>
        </w:rPr>
        <w:t>*</w:t>
      </w:r>
      <w:r w:rsidRPr="007769D9">
        <w:rPr>
          <w:szCs w:val="20"/>
          <w:rtl/>
        </w:rPr>
        <w:t xml:space="preserve"> </w:t>
      </w:r>
      <w:r w:rsidRPr="00687E20">
        <w:rPr>
          <w:sz w:val="18"/>
          <w:szCs w:val="18"/>
        </w:rPr>
        <w:t>CBD/COP/15/1</w:t>
      </w:r>
      <w:r w:rsidRPr="00687E20">
        <w:rPr>
          <w:rStyle w:val="Hyperlink"/>
          <w:kern w:val="18"/>
          <w:sz w:val="18"/>
          <w:szCs w:val="18"/>
        </w:rPr>
        <w:t>/Rev.1</w:t>
      </w:r>
    </w:p>
  </w:footnote>
  <w:footnote w:id="2">
    <w:p w:rsidR="001E4CB7" w:rsidRPr="007769D9" w:rsidRDefault="001E4CB7" w:rsidP="00687E20">
      <w:pPr>
        <w:pStyle w:val="FootnoteText"/>
        <w:rPr>
          <w:szCs w:val="20"/>
          <w:lang w:bidi="ar-EG"/>
        </w:rPr>
      </w:pPr>
      <w:r w:rsidRPr="007769D9">
        <w:rPr>
          <w:rStyle w:val="FootnoteReference"/>
          <w:szCs w:val="20"/>
          <w:rtl/>
        </w:rPr>
        <w:t>**</w:t>
      </w:r>
      <w:r w:rsidRPr="007769D9">
        <w:rPr>
          <w:szCs w:val="20"/>
          <w:rtl/>
        </w:rPr>
        <w:t xml:space="preserve"> </w:t>
      </w:r>
      <w:r w:rsidRPr="00687E20">
        <w:rPr>
          <w:kern w:val="18"/>
          <w:sz w:val="18"/>
          <w:szCs w:val="18"/>
        </w:rPr>
        <w:t>CBD/CP/MOP/10</w:t>
      </w:r>
      <w:r w:rsidRPr="00687E20">
        <w:rPr>
          <w:rStyle w:val="Hyperlink"/>
          <w:kern w:val="18"/>
          <w:sz w:val="18"/>
          <w:szCs w:val="18"/>
        </w:rPr>
        <w:t>/1/Rev.1</w:t>
      </w:r>
    </w:p>
  </w:footnote>
  <w:footnote w:id="3">
    <w:p w:rsidR="001E4CB7" w:rsidRPr="00687E20" w:rsidRDefault="001E4CB7" w:rsidP="00687E20">
      <w:pPr>
        <w:pStyle w:val="FootnoteText"/>
        <w:rPr>
          <w:szCs w:val="20"/>
          <w:rtl/>
          <w:lang w:bidi="ar-EG"/>
        </w:rPr>
      </w:pPr>
      <w:r w:rsidRPr="007769D9">
        <w:rPr>
          <w:rStyle w:val="FootnoteReference"/>
          <w:szCs w:val="20"/>
          <w:rtl/>
        </w:rPr>
        <w:t>***</w:t>
      </w:r>
      <w:r w:rsidRPr="007769D9">
        <w:rPr>
          <w:szCs w:val="20"/>
          <w:rtl/>
        </w:rPr>
        <w:t xml:space="preserve"> </w:t>
      </w:r>
      <w:r w:rsidRPr="00687E20">
        <w:rPr>
          <w:kern w:val="18"/>
          <w:sz w:val="18"/>
          <w:szCs w:val="18"/>
        </w:rPr>
        <w:t>CBD/NP/MOP/4</w:t>
      </w:r>
      <w:r w:rsidRPr="00687E20">
        <w:rPr>
          <w:rStyle w:val="Hyperlink"/>
          <w:kern w:val="18"/>
          <w:sz w:val="18"/>
          <w:szCs w:val="18"/>
        </w:rPr>
        <w:t>/1/Rev.1</w:t>
      </w:r>
    </w:p>
  </w:footnote>
  <w:footnote w:id="4">
    <w:p w:rsidR="001E4CB7" w:rsidRPr="00073641" w:rsidRDefault="001E4CB7" w:rsidP="005F6C79">
      <w:pPr>
        <w:pStyle w:val="FootnoteText"/>
        <w:rPr>
          <w:rFonts w:ascii="Simplified Arabic" w:hAnsi="Simplified Arabic"/>
          <w:szCs w:val="20"/>
        </w:rPr>
      </w:pPr>
      <w:r>
        <w:rPr>
          <w:rStyle w:val="FootnoteReference"/>
        </w:rPr>
        <w:footnoteRef/>
      </w:r>
      <w:r>
        <w:rPr>
          <w:rFonts w:ascii="Simplified Arabic" w:hAnsi="Simplified Arabic" w:hint="cs"/>
          <w:szCs w:val="20"/>
          <w:rtl/>
        </w:rPr>
        <w:t xml:space="preserve"> القواعد المالية لإدارة الصندوق الاستئماني لاتفاقية التنوع البيولوجي (المقرر </w:t>
      </w:r>
      <w:hyperlink r:id="rId1" w:history="1">
        <w:r w:rsidRPr="003254C4">
          <w:rPr>
            <w:rStyle w:val="Hyperlink"/>
            <w:rFonts w:ascii="Simplified Arabic" w:hAnsi="Simplified Arabic" w:hint="cs"/>
            <w:szCs w:val="20"/>
            <w:rtl/>
          </w:rPr>
          <w:t>1/6</w:t>
        </w:r>
      </w:hyperlink>
      <w:r>
        <w:rPr>
          <w:rFonts w:ascii="Simplified Arabic" w:hAnsi="Simplified Arabic" w:hint="cs"/>
          <w:szCs w:val="20"/>
          <w:rtl/>
        </w:rPr>
        <w:t>، المرفق الأول).</w:t>
      </w:r>
    </w:p>
  </w:footnote>
  <w:footnote w:id="5">
    <w:p w:rsidR="001E4CB7" w:rsidRDefault="001E4CB7">
      <w:pPr>
        <w:pStyle w:val="FootnoteText"/>
        <w:rPr>
          <w:rtl/>
          <w:lang w:bidi="ar-EG"/>
        </w:rPr>
      </w:pPr>
      <w:r>
        <w:rPr>
          <w:rStyle w:val="FootnoteReference"/>
        </w:rPr>
        <w:footnoteRef/>
      </w:r>
      <w:r>
        <w:rPr>
          <w:rtl/>
        </w:rPr>
        <w:t xml:space="preserve"> </w:t>
      </w:r>
      <w:r w:rsidRPr="00213CC6">
        <w:rPr>
          <w:kern w:val="18"/>
          <w:sz w:val="18"/>
          <w:szCs w:val="18"/>
        </w:rPr>
        <w:t>CBD/COP/15/3</w:t>
      </w:r>
    </w:p>
  </w:footnote>
  <w:footnote w:id="6">
    <w:p w:rsidR="001E4CB7" w:rsidRDefault="001E4CB7" w:rsidP="005357F9">
      <w:pPr>
        <w:pStyle w:val="FootnoteText"/>
        <w:rPr>
          <w:rtl/>
          <w:lang w:bidi="ar-EG"/>
        </w:rPr>
      </w:pPr>
      <w:r>
        <w:rPr>
          <w:rStyle w:val="FootnoteReference"/>
        </w:rPr>
        <w:footnoteRef/>
      </w:r>
      <w:r>
        <w:rPr>
          <w:rtl/>
        </w:rPr>
        <w:t xml:space="preserve"> </w:t>
      </w:r>
      <w:r w:rsidRPr="00213CC6">
        <w:rPr>
          <w:kern w:val="18"/>
          <w:sz w:val="18"/>
          <w:szCs w:val="18"/>
        </w:rPr>
        <w:t>CBD/</w:t>
      </w:r>
      <w:r>
        <w:rPr>
          <w:kern w:val="18"/>
          <w:sz w:val="18"/>
          <w:szCs w:val="18"/>
        </w:rPr>
        <w:t>CP/MOP/10/3</w:t>
      </w:r>
    </w:p>
  </w:footnote>
  <w:footnote w:id="7">
    <w:p w:rsidR="001E4CB7" w:rsidRDefault="001E4CB7">
      <w:pPr>
        <w:pStyle w:val="FootnoteText"/>
        <w:rPr>
          <w:lang w:bidi="ar-EG"/>
        </w:rPr>
      </w:pPr>
      <w:r>
        <w:rPr>
          <w:rStyle w:val="FootnoteReference"/>
        </w:rPr>
        <w:footnoteRef/>
      </w:r>
      <w:r>
        <w:rPr>
          <w:rtl/>
        </w:rPr>
        <w:t xml:space="preserve"> </w:t>
      </w:r>
      <w:r w:rsidRPr="00871820">
        <w:rPr>
          <w:rFonts w:hint="cs"/>
          <w:szCs w:val="20"/>
          <w:rtl/>
          <w:lang w:bidi="ar-EG"/>
        </w:rPr>
        <w:t>سيتم إدراج رقم المقرر.</w:t>
      </w:r>
    </w:p>
  </w:footnote>
  <w:footnote w:id="8">
    <w:p w:rsidR="001E4CB7" w:rsidRDefault="001E4CB7">
      <w:pPr>
        <w:pStyle w:val="FootnoteText"/>
        <w:rPr>
          <w:rtl/>
          <w:lang w:bidi="ar-EG"/>
        </w:rPr>
      </w:pPr>
      <w:r>
        <w:rPr>
          <w:rStyle w:val="FootnoteReference"/>
        </w:rPr>
        <w:footnoteRef/>
      </w:r>
      <w:r>
        <w:rPr>
          <w:rtl/>
        </w:rPr>
        <w:t xml:space="preserve"> </w:t>
      </w:r>
      <w:r w:rsidRPr="00871820">
        <w:rPr>
          <w:iCs/>
          <w:snapToGrid w:val="0"/>
          <w:kern w:val="18"/>
          <w:sz w:val="18"/>
          <w:szCs w:val="18"/>
        </w:rPr>
        <w:t>CBD/NP/MOP/4/3</w:t>
      </w:r>
    </w:p>
  </w:footnote>
  <w:footnote w:id="9">
    <w:p w:rsidR="001E4CB7" w:rsidRDefault="001E4CB7">
      <w:pPr>
        <w:pStyle w:val="FootnoteText"/>
        <w:rPr>
          <w:rtl/>
          <w:lang w:bidi="ar-EG"/>
        </w:rPr>
      </w:pPr>
      <w:r>
        <w:rPr>
          <w:rStyle w:val="FootnoteReference"/>
        </w:rPr>
        <w:footnoteRef/>
      </w:r>
      <w:r>
        <w:rPr>
          <w:rtl/>
        </w:rPr>
        <w:t xml:space="preserve"> </w:t>
      </w:r>
      <w:r w:rsidRPr="00871820">
        <w:rPr>
          <w:rFonts w:hint="cs"/>
          <w:szCs w:val="20"/>
          <w:rtl/>
          <w:lang w:bidi="ar-EG"/>
        </w:rPr>
        <w:t>سيتم إدراج رقم المقرر.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B7" w:rsidRPr="007B18FE" w:rsidRDefault="001E4CB7" w:rsidP="00C74B76">
    <w:pPr>
      <w:bidi w:val="0"/>
      <w:jc w:val="right"/>
      <w:rPr>
        <w:sz w:val="22"/>
        <w:szCs w:val="22"/>
      </w:rPr>
    </w:pPr>
    <w:r w:rsidRPr="007676BA">
      <w:rPr>
        <w:sz w:val="22"/>
        <w:szCs w:val="22"/>
      </w:rPr>
      <w:t>CBD/COP/1</w:t>
    </w:r>
    <w:r>
      <w:rPr>
        <w:sz w:val="22"/>
        <w:szCs w:val="22"/>
      </w:rPr>
      <w:t>5</w:t>
    </w:r>
    <w:r w:rsidRPr="007676BA">
      <w:rPr>
        <w:sz w:val="22"/>
        <w:szCs w:val="22"/>
      </w:rPr>
      <w:t>/</w:t>
    </w:r>
    <w:r>
      <w:rPr>
        <w:sz w:val="22"/>
        <w:szCs w:val="22"/>
      </w:rPr>
      <w:t>3</w:t>
    </w:r>
  </w:p>
  <w:p w:rsidR="001E4CB7" w:rsidRDefault="001E4CB7" w:rsidP="00C74B76">
    <w:pPr>
      <w:bidi w:val="0"/>
      <w:jc w:val="right"/>
      <w:rPr>
        <w:sz w:val="22"/>
        <w:szCs w:val="22"/>
      </w:rPr>
    </w:pPr>
    <w:r>
      <w:rPr>
        <w:sz w:val="22"/>
        <w:szCs w:val="22"/>
      </w:rPr>
      <w:t>CBD/CP/MOP/10/3</w:t>
    </w:r>
  </w:p>
  <w:p w:rsidR="001E4CB7" w:rsidRDefault="001E4CB7" w:rsidP="00C74B76">
    <w:pPr>
      <w:bidi w:val="0"/>
      <w:jc w:val="right"/>
      <w:rPr>
        <w:sz w:val="22"/>
        <w:szCs w:val="22"/>
      </w:rPr>
    </w:pPr>
    <w:r>
      <w:rPr>
        <w:sz w:val="22"/>
        <w:szCs w:val="22"/>
      </w:rPr>
      <w:t>CBD/NP/MOP/4/3</w:t>
    </w:r>
  </w:p>
  <w:p w:rsidR="001E4CB7" w:rsidRPr="00084BB4" w:rsidRDefault="001E4CB7" w:rsidP="00C74B76">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EC1983">
      <w:rPr>
        <w:noProof/>
        <w:sz w:val="22"/>
        <w:szCs w:val="22"/>
      </w:rPr>
      <w:t>28</w:t>
    </w:r>
    <w:r w:rsidRPr="00BF5722">
      <w:rPr>
        <w:sz w:val="22"/>
        <w:szCs w:val="22"/>
      </w:rPr>
      <w:fldChar w:fldCharType="end"/>
    </w:r>
  </w:p>
  <w:p w:rsidR="001E4CB7" w:rsidRPr="00FF65D5" w:rsidRDefault="001E4CB7" w:rsidP="00E84AFA">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B7" w:rsidRPr="007B18FE" w:rsidRDefault="001E4CB7" w:rsidP="006564BB">
    <w:pPr>
      <w:bidi w:val="0"/>
      <w:jc w:val="left"/>
      <w:rPr>
        <w:sz w:val="22"/>
        <w:szCs w:val="22"/>
      </w:rPr>
    </w:pPr>
    <w:r w:rsidRPr="007676BA">
      <w:rPr>
        <w:sz w:val="22"/>
        <w:szCs w:val="22"/>
      </w:rPr>
      <w:t>CBD/COP/1</w:t>
    </w:r>
    <w:r>
      <w:rPr>
        <w:sz w:val="22"/>
        <w:szCs w:val="22"/>
      </w:rPr>
      <w:t>5</w:t>
    </w:r>
    <w:r w:rsidRPr="007676BA">
      <w:rPr>
        <w:sz w:val="22"/>
        <w:szCs w:val="22"/>
      </w:rPr>
      <w:t>/</w:t>
    </w:r>
    <w:r>
      <w:rPr>
        <w:sz w:val="22"/>
        <w:szCs w:val="22"/>
      </w:rPr>
      <w:t>3</w:t>
    </w:r>
  </w:p>
  <w:p w:rsidR="001E4CB7" w:rsidRDefault="001E4CB7" w:rsidP="006564BB">
    <w:pPr>
      <w:bidi w:val="0"/>
      <w:jc w:val="left"/>
      <w:rPr>
        <w:sz w:val="22"/>
        <w:szCs w:val="22"/>
      </w:rPr>
    </w:pPr>
    <w:r>
      <w:rPr>
        <w:sz w:val="22"/>
        <w:szCs w:val="22"/>
      </w:rPr>
      <w:t>CBD/CP/MOP/10/3</w:t>
    </w:r>
  </w:p>
  <w:p w:rsidR="001E4CB7" w:rsidRDefault="001E4CB7" w:rsidP="006564BB">
    <w:pPr>
      <w:bidi w:val="0"/>
      <w:jc w:val="left"/>
      <w:rPr>
        <w:sz w:val="22"/>
        <w:szCs w:val="22"/>
      </w:rPr>
    </w:pPr>
    <w:r>
      <w:rPr>
        <w:sz w:val="22"/>
        <w:szCs w:val="22"/>
      </w:rPr>
      <w:t>CBD/NP/MOP/4/3</w:t>
    </w:r>
  </w:p>
  <w:p w:rsidR="001E4CB7" w:rsidRPr="00084BB4" w:rsidRDefault="001E4CB7" w:rsidP="006564B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EC1983">
      <w:rPr>
        <w:noProof/>
        <w:sz w:val="22"/>
        <w:szCs w:val="22"/>
      </w:rPr>
      <w:t>29</w:t>
    </w:r>
    <w:r w:rsidRPr="00BF5722">
      <w:rPr>
        <w:sz w:val="22"/>
        <w:szCs w:val="22"/>
      </w:rPr>
      <w:fldChar w:fldCharType="end"/>
    </w:r>
  </w:p>
  <w:p w:rsidR="001E4CB7" w:rsidRDefault="001E4CB7" w:rsidP="006564BB">
    <w:pPr>
      <w:pStyle w:val="Header"/>
      <w:jc w:val="right"/>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7">
    <w:nsid w:val="3CE43C91"/>
    <w:multiLevelType w:val="singleLevel"/>
    <w:tmpl w:val="FC70F878"/>
    <w:lvl w:ilvl="0">
      <w:start w:val="1"/>
      <w:numFmt w:val="decimal"/>
      <w:pStyle w:val="Para3"/>
      <w:lvlText w:val="%1."/>
      <w:lvlJc w:val="left"/>
      <w:pPr>
        <w:tabs>
          <w:tab w:val="num" w:pos="360"/>
        </w:tabs>
        <w:ind w:left="0" w:firstLine="0"/>
      </w:pPr>
    </w:lvl>
  </w:abstractNum>
  <w:abstractNum w:abstractNumId="8">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AA27E4E"/>
    <w:multiLevelType w:val="hybridMultilevel"/>
    <w:tmpl w:val="AFEEA9C2"/>
    <w:lvl w:ilvl="0">
      <w:start w:val="1"/>
      <w:numFmt w:val="decimal"/>
      <w:lvlText w:val="%1-"/>
      <w:lvlJc w:val="left"/>
      <w:pPr>
        <w:ind w:left="360" w:hanging="360"/>
      </w:pPr>
      <w:rPr>
        <w:rFonts w:hint="default"/>
        <w:i w:val="0"/>
        <w:i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5">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6"/>
  </w:num>
  <w:num w:numId="3">
    <w:abstractNumId w:val="13"/>
  </w:num>
  <w:num w:numId="4">
    <w:abstractNumId w:val="2"/>
  </w:num>
  <w:num w:numId="5">
    <w:abstractNumId w:val="3"/>
  </w:num>
  <w:num w:numId="6">
    <w:abstractNumId w:val="5"/>
  </w:num>
  <w:num w:numId="7">
    <w:abstractNumId w:val="8"/>
  </w:num>
  <w:num w:numId="8">
    <w:abstractNumId w:val="10"/>
  </w:num>
  <w:num w:numId="9">
    <w:abstractNumId w:val="7"/>
  </w:num>
  <w:num w:numId="10">
    <w:abstractNumId w:val="0"/>
  </w:num>
  <w:num w:numId="11">
    <w:abstractNumId w:val="4"/>
  </w:num>
  <w:num w:numId="12">
    <w:abstractNumId w:val="1"/>
  </w:num>
  <w:num w:numId="13">
    <w:abstractNumId w:val="11"/>
  </w:num>
  <w:num w:numId="14">
    <w:abstractNumId w:val="9"/>
  </w:num>
  <w:num w:numId="15">
    <w:abstractNumId w:val="14"/>
  </w:num>
  <w:num w:numId="16">
    <w:abstractNumId w:val="15"/>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defaultTabStop w:val="720"/>
  <w:evenAndOddHeaders/>
  <w:noPunctuationKerning/>
  <w:characterSpacingControl w:val="doNotCompress"/>
  <w:hdrShapeDefaults>
    <o:shapedefaults v:ext="edit" spidmax="37890"/>
  </w:hdrShapeDefaults>
  <w:footnotePr>
    <w:footnote w:id="-1"/>
    <w:footnote w:id="0"/>
  </w:footnotePr>
  <w:endnotePr>
    <w:endnote w:id="-1"/>
    <w:endnote w:id="0"/>
  </w:endnotePr>
  <w:compat>
    <w:applyBreakingRules/>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63"/>
    <w:rsid w:val="000B3249"/>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710"/>
    <w:rsid w:val="001E1B00"/>
    <w:rsid w:val="001E3194"/>
    <w:rsid w:val="001E3856"/>
    <w:rsid w:val="001E3954"/>
    <w:rsid w:val="001E3A23"/>
    <w:rsid w:val="001E3DC9"/>
    <w:rsid w:val="001E4CB7"/>
    <w:rsid w:val="001E6145"/>
    <w:rsid w:val="001E6B1E"/>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394A"/>
    <w:rsid w:val="00304043"/>
    <w:rsid w:val="003047D0"/>
    <w:rsid w:val="00304D2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776"/>
    <w:rsid w:val="004A38B2"/>
    <w:rsid w:val="004A42BB"/>
    <w:rsid w:val="004A5072"/>
    <w:rsid w:val="004A5D09"/>
    <w:rsid w:val="004A6386"/>
    <w:rsid w:val="004A72AE"/>
    <w:rsid w:val="004B03D0"/>
    <w:rsid w:val="004B0ADB"/>
    <w:rsid w:val="004B1245"/>
    <w:rsid w:val="004B12E3"/>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964"/>
    <w:rsid w:val="00547D38"/>
    <w:rsid w:val="00547F2E"/>
    <w:rsid w:val="005509F2"/>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21F7"/>
    <w:rsid w:val="005A2AC9"/>
    <w:rsid w:val="005A32DA"/>
    <w:rsid w:val="005A55BF"/>
    <w:rsid w:val="005A5EE4"/>
    <w:rsid w:val="005A6062"/>
    <w:rsid w:val="005A7E4D"/>
    <w:rsid w:val="005B04EE"/>
    <w:rsid w:val="005B0779"/>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BE7"/>
    <w:rsid w:val="0062345E"/>
    <w:rsid w:val="006239B3"/>
    <w:rsid w:val="006250E3"/>
    <w:rsid w:val="00626010"/>
    <w:rsid w:val="00626859"/>
    <w:rsid w:val="00626A9A"/>
    <w:rsid w:val="00627F09"/>
    <w:rsid w:val="0063116C"/>
    <w:rsid w:val="0063222E"/>
    <w:rsid w:val="0063232C"/>
    <w:rsid w:val="00632835"/>
    <w:rsid w:val="0063381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3AD"/>
    <w:rsid w:val="006F581D"/>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4651"/>
    <w:rsid w:val="008C4E37"/>
    <w:rsid w:val="008C556F"/>
    <w:rsid w:val="008C5901"/>
    <w:rsid w:val="008C5DF1"/>
    <w:rsid w:val="008C60BF"/>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1ADB"/>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41B"/>
    <w:rsid w:val="00C01CDB"/>
    <w:rsid w:val="00C01CF4"/>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30037"/>
    <w:rsid w:val="00C300BE"/>
    <w:rsid w:val="00C302B5"/>
    <w:rsid w:val="00C307F3"/>
    <w:rsid w:val="00C30E74"/>
    <w:rsid w:val="00C31A19"/>
    <w:rsid w:val="00C31D4A"/>
    <w:rsid w:val="00C32D20"/>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6907"/>
    <w:rsid w:val="00DE6B42"/>
    <w:rsid w:val="00DE70CB"/>
    <w:rsid w:val="00DE7E6C"/>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BA9"/>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
    <w:name w:val="Unresolved Mention"/>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6-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6-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a8ae/642b/c9c0b375da4e9d54309d80d7/excop-02-03-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cop-01/official/cop-01-17-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C216-108B-4D79-954A-8DDD7959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29</Pages>
  <Words>7586</Words>
  <Characters>39906</Characters>
  <Application>Microsoft Office Word</Application>
  <DocSecurity>0</DocSecurity>
  <Lines>3990</Lines>
  <Paragraphs>3653</Paragraphs>
  <ScaleCrop>false</ScaleCrop>
  <HeadingPairs>
    <vt:vector size="2" baseType="variant">
      <vt:variant>
        <vt:lpstr>Title</vt:lpstr>
      </vt:variant>
      <vt:variant>
        <vt:i4>1</vt:i4>
      </vt:variant>
    </vt:vector>
  </HeadingPairs>
  <TitlesOfParts>
    <vt:vector size="1" baseType="lpstr">
      <vt:lpstr> cop-15-03-ar</vt:lpstr>
    </vt:vector>
  </TitlesOfParts>
  <Company/>
  <LinksUpToDate>false</LinksUpToDate>
  <CharactersWithSpaces>43839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cop-15-03-ar</dc:title>
  <dc:creator>SCBD</dc:creator>
  <cp:lastModifiedBy>ShawkiMostafa/MahaLabib</cp:lastModifiedBy>
  <cp:revision>20</cp:revision>
  <cp:lastPrinted>2018-11-11T19:42:00Z</cp:lastPrinted>
  <dcterms:created xsi:type="dcterms:W3CDTF">2021-08-31T13:35:00Z</dcterms:created>
  <dcterms:modified xsi:type="dcterms:W3CDTF">2021-09-03T18:06:00Z</dcterms:modified>
</cp:coreProperties>
</file>