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82" w:type="dxa"/>
        <w:tblInd w:w="-283" w:type="dxa"/>
        <w:tblLayout w:type="fixed"/>
        <w:tblLook w:val="0000" w:firstRow="0" w:lastRow="0" w:firstColumn="0" w:lastColumn="0" w:noHBand="0" w:noVBand="0"/>
      </w:tblPr>
      <w:tblGrid>
        <w:gridCol w:w="975"/>
        <w:gridCol w:w="1434"/>
        <w:gridCol w:w="8073"/>
      </w:tblGrid>
      <w:tr w:rsidR="001065E9" w14:paraId="2339D743" w14:textId="77777777" w:rsidTr="001065E9">
        <w:trPr>
          <w:trHeight w:val="850"/>
        </w:trPr>
        <w:tc>
          <w:tcPr>
            <w:tcW w:w="975" w:type="dxa"/>
            <w:vAlign w:val="bottom"/>
          </w:tcPr>
          <w:p w14:paraId="74A61CFE" w14:textId="77777777" w:rsidR="005012FC" w:rsidRDefault="005012FC" w:rsidP="005012FC">
            <w:pPr>
              <w:pStyle w:val="AASmallLogo"/>
            </w:pPr>
            <w:r>
              <w:rPr>
                <w:noProof/>
                <w:lang w:val="fr-CA" w:eastAsia="fr-CA"/>
                <w14:ligatures w14:val="standardContextual"/>
              </w:rPr>
              <w:drawing>
                <wp:inline distT="0" distB="0" distL="0" distR="0" wp14:anchorId="569E6A6C" wp14:editId="0354BABD">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23B3227A" w14:textId="77777777" w:rsidR="001065E9" w:rsidRDefault="001065E9" w:rsidP="005012FC">
            <w:pPr>
              <w:pStyle w:val="AASmallLogo"/>
            </w:pPr>
          </w:p>
        </w:tc>
        <w:tc>
          <w:tcPr>
            <w:tcW w:w="1434" w:type="dxa"/>
            <w:noWrap/>
            <w:vAlign w:val="bottom"/>
          </w:tcPr>
          <w:p w14:paraId="2A3E72DF" w14:textId="684D8C31" w:rsidR="005012FC" w:rsidRDefault="003F6826" w:rsidP="005012FC">
            <w:pPr>
              <w:pStyle w:val="AASmallLogo"/>
            </w:pPr>
            <w:r>
              <w:rPr>
                <w:noProof/>
                <w:lang w:val="fr-CA" w:eastAsia="fr-CA"/>
                <w14:ligatures w14:val="standardContextual"/>
              </w:rPr>
              <w:drawing>
                <wp:inline distT="0" distB="0" distL="0" distR="0" wp14:anchorId="0208282B" wp14:editId="0DF9B079">
                  <wp:extent cx="590550" cy="3619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012FC">
              <w:t xml:space="preserve"> </w:t>
            </w:r>
          </w:p>
          <w:p w14:paraId="38C9929B" w14:textId="77777777" w:rsidR="001065E9" w:rsidRDefault="001065E9" w:rsidP="005012FC">
            <w:pPr>
              <w:pStyle w:val="AASmallLogo"/>
            </w:pPr>
          </w:p>
        </w:tc>
        <w:tc>
          <w:tcPr>
            <w:tcW w:w="8073" w:type="dxa"/>
            <w:vAlign w:val="bottom"/>
          </w:tcPr>
          <w:p w14:paraId="280A03A0" w14:textId="68324731" w:rsidR="001065E9" w:rsidRDefault="009C0BBB" w:rsidP="00A42271">
            <w:pPr>
              <w:pStyle w:val="ABSymbol"/>
            </w:pPr>
            <w:r>
              <w:rPr>
                <w:sz w:val="40"/>
              </w:rPr>
              <w:t>CBD</w:t>
            </w:r>
            <w:r w:rsidR="005012FC">
              <w:t>/</w:t>
            </w:r>
            <w:r>
              <w:t>SBSTTA</w:t>
            </w:r>
            <w:r w:rsidR="005012FC">
              <w:t>/</w:t>
            </w:r>
            <w:r>
              <w:t>27</w:t>
            </w:r>
            <w:r w:rsidR="00E749AB" w:rsidRPr="00E749AB">
              <w:t>/5</w:t>
            </w:r>
          </w:p>
        </w:tc>
      </w:tr>
    </w:tbl>
    <w:p w14:paraId="7D03D969" w14:textId="77777777" w:rsidR="009F67EB" w:rsidRPr="001065E9"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3F6826" w14:paraId="3520268F" w14:textId="77777777" w:rsidTr="001065E9">
        <w:trPr>
          <w:trHeight w:val="1814"/>
        </w:trPr>
        <w:tc>
          <w:tcPr>
            <w:tcW w:w="7370" w:type="dxa"/>
          </w:tcPr>
          <w:p w14:paraId="17B89A91" w14:textId="08449F06" w:rsidR="005012FC" w:rsidRDefault="003F6826" w:rsidP="005012FC">
            <w:pPr>
              <w:pStyle w:val="ACLargeLogo"/>
            </w:pPr>
            <w:r>
              <w:rPr>
                <w:noProof/>
                <w:lang w:val="fr-CA" w:eastAsia="fr-CA"/>
                <w14:ligatures w14:val="standardContextual"/>
              </w:rPr>
              <w:drawing>
                <wp:inline distT="0" distB="0" distL="0" distR="0" wp14:anchorId="4B956A4B" wp14:editId="3E1B932B">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t xml:space="preserve"> </w:t>
            </w:r>
          </w:p>
          <w:p w14:paraId="200E6540" w14:textId="77777777" w:rsidR="001065E9" w:rsidRDefault="001065E9" w:rsidP="005012FC">
            <w:pPr>
              <w:pStyle w:val="ACLargeLogo"/>
            </w:pPr>
          </w:p>
        </w:tc>
        <w:tc>
          <w:tcPr>
            <w:tcW w:w="3112" w:type="dxa"/>
          </w:tcPr>
          <w:p w14:paraId="634F010B" w14:textId="6CBA30C3" w:rsidR="005012FC" w:rsidRPr="003F6826" w:rsidRDefault="005012FC" w:rsidP="005012FC">
            <w:pPr>
              <w:pStyle w:val="AEDistrNormal"/>
              <w:rPr>
                <w:lang w:val="fr-CA"/>
              </w:rPr>
            </w:pPr>
            <w:proofErr w:type="spellStart"/>
            <w:r w:rsidRPr="003F6826">
              <w:rPr>
                <w:lang w:val="fr-CA"/>
              </w:rPr>
              <w:t>Distr</w:t>
            </w:r>
            <w:proofErr w:type="spellEnd"/>
            <w:r w:rsidRPr="003F6826">
              <w:rPr>
                <w:lang w:val="fr-CA"/>
              </w:rPr>
              <w:t>.</w:t>
            </w:r>
            <w:r w:rsidR="003F6826" w:rsidRPr="003F6826">
              <w:rPr>
                <w:lang w:val="fr-CA"/>
              </w:rPr>
              <w:t xml:space="preserve"> </w:t>
            </w:r>
            <w:r w:rsidRPr="003F6826">
              <w:rPr>
                <w:lang w:val="fr-CA"/>
              </w:rPr>
              <w:t xml:space="preserve">: </w:t>
            </w:r>
            <w:r w:rsidR="003F6826" w:rsidRPr="003F6826">
              <w:rPr>
                <w:lang w:val="fr-CA"/>
              </w:rPr>
              <w:t>Générale</w:t>
            </w:r>
          </w:p>
          <w:p w14:paraId="68E7F70F" w14:textId="66710C34" w:rsidR="005012FC" w:rsidRPr="003F6826" w:rsidRDefault="00E749AB" w:rsidP="005012FC">
            <w:pPr>
              <w:pStyle w:val="AEDistrNormal"/>
              <w:rPr>
                <w:lang w:val="fr-CA"/>
              </w:rPr>
            </w:pPr>
            <w:r w:rsidRPr="003F6826">
              <w:rPr>
                <w:lang w:val="fr-CA"/>
              </w:rPr>
              <w:t xml:space="preserve">11 </w:t>
            </w:r>
            <w:r w:rsidR="003F6826" w:rsidRPr="003F6826">
              <w:rPr>
                <w:lang w:val="fr-CA"/>
              </w:rPr>
              <w:t>août</w:t>
            </w:r>
            <w:r w:rsidRPr="003F6826">
              <w:rPr>
                <w:lang w:val="fr-CA"/>
              </w:rPr>
              <w:t xml:space="preserve"> </w:t>
            </w:r>
            <w:r w:rsidR="003B3B5F" w:rsidRPr="003F6826">
              <w:rPr>
                <w:lang w:val="fr-CA"/>
              </w:rPr>
              <w:t>2025</w:t>
            </w:r>
          </w:p>
          <w:p w14:paraId="25FDE227" w14:textId="5C22E625" w:rsidR="005012FC" w:rsidRPr="003F6826" w:rsidRDefault="003F6826" w:rsidP="005012FC">
            <w:pPr>
              <w:pStyle w:val="AEDistrNormal"/>
              <w:rPr>
                <w:lang w:val="fr-CA"/>
              </w:rPr>
            </w:pPr>
            <w:r>
              <w:rPr>
                <w:lang w:val="fr-CA"/>
              </w:rPr>
              <w:t>Français</w:t>
            </w:r>
          </w:p>
          <w:p w14:paraId="17D9B4A2" w14:textId="4F433E7F" w:rsidR="005012FC" w:rsidRPr="003F6826" w:rsidRDefault="005012FC" w:rsidP="005012FC">
            <w:pPr>
              <w:pStyle w:val="AEDistrNormal"/>
              <w:rPr>
                <w:lang w:val="fr-CA"/>
              </w:rPr>
            </w:pPr>
            <w:r w:rsidRPr="003F6826">
              <w:rPr>
                <w:lang w:val="fr-CA"/>
              </w:rPr>
              <w:t>Original</w:t>
            </w:r>
            <w:r w:rsidR="003F6826">
              <w:rPr>
                <w:lang w:val="fr-CA"/>
              </w:rPr>
              <w:t xml:space="preserve"> </w:t>
            </w:r>
            <w:r w:rsidRPr="003F6826">
              <w:rPr>
                <w:lang w:val="fr-CA"/>
              </w:rPr>
              <w:t xml:space="preserve">: </w:t>
            </w:r>
            <w:r w:rsidR="003F6826">
              <w:rPr>
                <w:lang w:val="fr-CA"/>
              </w:rPr>
              <w:t>Anglais</w:t>
            </w:r>
            <w:r w:rsidRPr="003F6826">
              <w:rPr>
                <w:lang w:val="fr-CA"/>
              </w:rPr>
              <w:t xml:space="preserve"> </w:t>
            </w:r>
          </w:p>
          <w:p w14:paraId="15F362C0" w14:textId="77777777" w:rsidR="001065E9" w:rsidRPr="003F6826" w:rsidRDefault="001065E9" w:rsidP="005012FC">
            <w:pPr>
              <w:pStyle w:val="AEDistrNormal6pt"/>
              <w:rPr>
                <w:lang w:val="fr-CA"/>
              </w:rPr>
            </w:pPr>
          </w:p>
        </w:tc>
      </w:tr>
    </w:tbl>
    <w:p w14:paraId="2D740861" w14:textId="77777777" w:rsidR="001065E9" w:rsidRPr="003F6826" w:rsidRDefault="001065E9" w:rsidP="001065E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3F6826" w14:paraId="2A3963BE" w14:textId="77777777" w:rsidTr="001065E9">
        <w:trPr>
          <w:trHeight w:val="57"/>
        </w:trPr>
        <w:tc>
          <w:tcPr>
            <w:tcW w:w="6094" w:type="dxa"/>
          </w:tcPr>
          <w:p w14:paraId="4EC0FDE5" w14:textId="77777777" w:rsidR="003F6826" w:rsidRDefault="003F6826" w:rsidP="003F6826">
            <w:pPr>
              <w:pStyle w:val="Cornernotation"/>
              <w:ind w:right="933"/>
              <w:rPr>
                <w:bCs/>
                <w:lang w:val="fr-CA"/>
              </w:rPr>
            </w:pPr>
            <w:r>
              <w:rPr>
                <w:bCs/>
                <w:lang w:val="fr-CA"/>
              </w:rPr>
              <w:t>Organe subsidiaire chargé de fournir des avis scientifiques, techniques et technologiques</w:t>
            </w:r>
          </w:p>
          <w:p w14:paraId="5CD92CC1" w14:textId="77777777" w:rsidR="003F6826" w:rsidRDefault="003F6826" w:rsidP="003F6826">
            <w:pPr>
              <w:pStyle w:val="Cornernotation"/>
              <w:rPr>
                <w:b w:val="0"/>
                <w:bCs/>
                <w:sz w:val="22"/>
                <w:szCs w:val="22"/>
                <w:lang w:val="fr-CA"/>
              </w:rPr>
            </w:pPr>
            <w:r>
              <w:rPr>
                <w:bCs/>
                <w:sz w:val="22"/>
                <w:szCs w:val="22"/>
                <w:lang w:val="fr-CA"/>
              </w:rPr>
              <w:t xml:space="preserve">Vingt-septième réunion </w:t>
            </w:r>
            <w:r>
              <w:rPr>
                <w:b w:val="0"/>
                <w:lang w:val="fr-CA"/>
              </w:rPr>
              <w:t xml:space="preserve"> </w:t>
            </w:r>
          </w:p>
          <w:p w14:paraId="1296DDE7" w14:textId="77777777" w:rsidR="003F6826" w:rsidRDefault="003F6826" w:rsidP="003F6826">
            <w:pPr>
              <w:pStyle w:val="Cornernotation-Item"/>
              <w:rPr>
                <w:b w:val="0"/>
                <w:bCs w:val="0"/>
                <w:lang w:val="fr-CA"/>
              </w:rPr>
            </w:pPr>
            <w:r>
              <w:rPr>
                <w:b w:val="0"/>
                <w:bCs w:val="0"/>
                <w:lang w:val="fr-CA"/>
              </w:rPr>
              <w:t>Panama, 20-24 octobre 2025</w:t>
            </w:r>
          </w:p>
          <w:p w14:paraId="5CA7C78F" w14:textId="0336A7D8" w:rsidR="005012FC" w:rsidRPr="003F6826" w:rsidRDefault="003F6826" w:rsidP="003F6826">
            <w:pPr>
              <w:pStyle w:val="AFCorNNormal"/>
              <w:rPr>
                <w:lang w:val="fr-CA"/>
              </w:rPr>
            </w:pPr>
            <w:r>
              <w:rPr>
                <w:lang w:val="fr-CA"/>
              </w:rPr>
              <w:t>Point 6</w:t>
            </w:r>
            <w:r>
              <w:rPr>
                <w:lang w:val="fr-CA"/>
              </w:rPr>
              <w:t xml:space="preserve"> de l’ordre du jour provisoire</w:t>
            </w:r>
            <w:r w:rsidR="0084783A" w:rsidRPr="003F6826">
              <w:rPr>
                <w:rStyle w:val="Appelnotedebasdep"/>
                <w:lang w:val="fr-CA"/>
              </w:rPr>
              <w:footnoteReference w:customMarkFollows="1" w:id="1"/>
              <w:t>*</w:t>
            </w:r>
          </w:p>
          <w:p w14:paraId="2B9FB0C3" w14:textId="3854D6F6" w:rsidR="001065E9" w:rsidRPr="003F6826" w:rsidRDefault="003F6826" w:rsidP="00A42271">
            <w:pPr>
              <w:pStyle w:val="AFCorNBold"/>
              <w:spacing w:after="120"/>
              <w:rPr>
                <w:lang w:val="fr-CA"/>
              </w:rPr>
            </w:pPr>
            <w:r>
              <w:rPr>
                <w:lang w:val="fr-CA"/>
              </w:rPr>
              <w:t xml:space="preserve">Besoins scientifiques et techniques en vue d’appuyer la mise en œuvre du Cadre mondial de la biodiversité de Kunming-Montréal </w:t>
            </w:r>
          </w:p>
        </w:tc>
        <w:tc>
          <w:tcPr>
            <w:tcW w:w="4388" w:type="dxa"/>
          </w:tcPr>
          <w:p w14:paraId="284CED53" w14:textId="77777777" w:rsidR="001065E9" w:rsidRPr="003F6826" w:rsidRDefault="001065E9" w:rsidP="001065E9">
            <w:pPr>
              <w:pStyle w:val="CBDNormal"/>
              <w:jc w:val="left"/>
              <w:rPr>
                <w:lang w:val="fr-CA"/>
              </w:rPr>
            </w:pPr>
          </w:p>
        </w:tc>
      </w:tr>
    </w:tbl>
    <w:sdt>
      <w:sdtPr>
        <w:rPr>
          <w:lang w:val="fr-CA"/>
        </w:rPr>
        <w:alias w:val="Title"/>
        <w:tag w:val=""/>
        <w:id w:val="-591865594"/>
        <w:placeholder>
          <w:docPart w:val="D1BF8962362643FB9DAB93515B748777"/>
        </w:placeholder>
        <w:dataBinding w:prefixMappings="xmlns:ns0='http://purl.org/dc/elements/1.1/' xmlns:ns1='http://schemas.openxmlformats.org/package/2006/metadata/core-properties' " w:xpath="/ns1:coreProperties[1]/ns0:title[1]" w:storeItemID="{6C3C8BC8-F283-45AE-878A-BAB7291924A1}"/>
        <w:text/>
      </w:sdtPr>
      <w:sdtContent>
        <w:p w14:paraId="76B43AA6" w14:textId="6D6B7EDD" w:rsidR="001065E9" w:rsidRPr="0024358A" w:rsidRDefault="0024358A" w:rsidP="003B142D">
          <w:pPr>
            <w:pStyle w:val="CBDTitle"/>
            <w:rPr>
              <w:lang w:val="fr-CA"/>
            </w:rPr>
          </w:pPr>
          <w:r w:rsidRPr="007C1F78">
            <w:rPr>
              <w:lang w:val="fr-CA"/>
            </w:rPr>
            <w:t xml:space="preserve">Besoins scientifiques et techniques en vue d’appuyer la mise en œuvre du Cadre mondial de la biodiversité de Kunming-Montréal </w:t>
          </w:r>
        </w:p>
      </w:sdtContent>
    </w:sdt>
    <w:p w14:paraId="74458028" w14:textId="1314AD5B" w:rsidR="00265FC9" w:rsidRPr="0024358A" w:rsidRDefault="0024358A" w:rsidP="00A42271">
      <w:pPr>
        <w:pStyle w:val="CBDSubTitle"/>
        <w:rPr>
          <w:lang w:val="fr-CA"/>
        </w:rPr>
      </w:pPr>
      <w:r>
        <w:rPr>
          <w:lang w:val="fr-CA"/>
        </w:rPr>
        <w:t>Note du Secrétariat</w:t>
      </w:r>
    </w:p>
    <w:p w14:paraId="4A4935C9" w14:textId="17E62A23" w:rsidR="00746D20" w:rsidRPr="005E7C44" w:rsidRDefault="0024358A" w:rsidP="007161A1">
      <w:pPr>
        <w:pStyle w:val="CBDNormalNumber"/>
        <w:rPr>
          <w:lang w:val="fr-CA"/>
        </w:rPr>
      </w:pPr>
      <w:r w:rsidRPr="005E7C44">
        <w:rPr>
          <w:lang w:val="fr-CA"/>
        </w:rPr>
        <w:t>Au paragraphe 8 de sa décision</w:t>
      </w:r>
      <w:r w:rsidR="00B62E80" w:rsidRPr="005E7C44">
        <w:rPr>
          <w:lang w:val="fr-CA"/>
        </w:rPr>
        <w:t xml:space="preserve"> </w:t>
      </w:r>
      <w:hyperlink r:id="rId14" w:history="1">
        <w:r w:rsidR="00B62E80" w:rsidRPr="005E7C44">
          <w:rPr>
            <w:rStyle w:val="Lienhypertexte"/>
            <w:lang w:val="fr-CA"/>
          </w:rPr>
          <w:t>15/4</w:t>
        </w:r>
      </w:hyperlink>
      <w:r w:rsidR="00B62E80" w:rsidRPr="005E7C44">
        <w:rPr>
          <w:lang w:val="fr-CA"/>
        </w:rPr>
        <w:t xml:space="preserve"> </w:t>
      </w:r>
      <w:r w:rsidR="005E7C44" w:rsidRPr="005E7C44">
        <w:rPr>
          <w:lang w:val="fr-CA"/>
        </w:rPr>
        <w:t xml:space="preserve">sur le </w:t>
      </w:r>
      <w:r w:rsidR="005E7C44">
        <w:rPr>
          <w:lang w:val="fr-CA"/>
        </w:rPr>
        <w:t xml:space="preserve">Cadre mondial de la biodiversité de Kunming-Montréal, la Conférence des Parties à la Convention sur la diversité biologique a décidé </w:t>
      </w:r>
      <w:r w:rsidR="005E7C44">
        <w:rPr>
          <w:kern w:val="22"/>
          <w:lang w:val="fr-FR"/>
        </w:rPr>
        <w:t>que le C</w:t>
      </w:r>
      <w:r w:rsidR="005E7C44" w:rsidRPr="00E820A3">
        <w:rPr>
          <w:kern w:val="22"/>
          <w:lang w:val="fr-FR"/>
        </w:rPr>
        <w:t xml:space="preserve">adre servira de plan stratégique aux fins de l’application de la Convention et de ses Protocoles ainsi que des activités de ses organes et du </w:t>
      </w:r>
      <w:r w:rsidR="00244944">
        <w:rPr>
          <w:kern w:val="22"/>
          <w:lang w:val="fr-FR"/>
        </w:rPr>
        <w:t>S</w:t>
      </w:r>
      <w:r w:rsidR="005E7C44" w:rsidRPr="00E820A3">
        <w:rPr>
          <w:kern w:val="22"/>
          <w:lang w:val="fr-FR"/>
        </w:rPr>
        <w:t>ecrétariat au cours de la période 202</w:t>
      </w:r>
      <w:r w:rsidR="005E7C44">
        <w:rPr>
          <w:kern w:val="22"/>
          <w:lang w:val="fr-FR"/>
        </w:rPr>
        <w:t>2-2030 et que, à cet égard, le C</w:t>
      </w:r>
      <w:r w:rsidR="005E7C44" w:rsidRPr="00E820A3">
        <w:rPr>
          <w:kern w:val="22"/>
          <w:lang w:val="fr-FR"/>
        </w:rPr>
        <w:t xml:space="preserve">adre servira à mieux aligner et orienter les travaux des divers organes de la Convention et </w:t>
      </w:r>
      <w:r w:rsidR="008148E8">
        <w:rPr>
          <w:kern w:val="22"/>
          <w:lang w:val="fr-FR"/>
        </w:rPr>
        <w:t>de ses Protocoles ainsi que du S</w:t>
      </w:r>
      <w:r w:rsidR="005E7C44" w:rsidRPr="00E820A3">
        <w:rPr>
          <w:kern w:val="22"/>
          <w:lang w:val="fr-FR"/>
        </w:rPr>
        <w:t>ecrétariat et sera pris en compte en matière de budget compte tenu des objectifs et cibles qu'il comporte</w:t>
      </w:r>
      <w:r w:rsidR="00B62E80" w:rsidRPr="005E7C44">
        <w:rPr>
          <w:lang w:val="fr-CA"/>
        </w:rPr>
        <w:t>.</w:t>
      </w:r>
    </w:p>
    <w:p w14:paraId="7B3AEF35" w14:textId="68F58DB4" w:rsidR="001065E9" w:rsidRPr="008148E8" w:rsidRDefault="008148E8" w:rsidP="0026471B">
      <w:pPr>
        <w:pStyle w:val="CBDNormalNumber"/>
        <w:rPr>
          <w:lang w:val="fr-CA"/>
        </w:rPr>
      </w:pPr>
      <w:r w:rsidRPr="008148E8">
        <w:rPr>
          <w:lang w:val="fr-CA"/>
        </w:rPr>
        <w:t xml:space="preserve">Au paragraphe 9 de la même </w:t>
      </w:r>
      <w:r>
        <w:rPr>
          <w:lang w:val="fr-CA"/>
        </w:rPr>
        <w:t>dé</w:t>
      </w:r>
      <w:r w:rsidRPr="008148E8">
        <w:rPr>
          <w:lang w:val="fr-CA"/>
        </w:rPr>
        <w:t xml:space="preserve">cision, </w:t>
      </w:r>
      <w:r>
        <w:rPr>
          <w:lang w:val="fr-CA"/>
        </w:rPr>
        <w:t xml:space="preserve">et comme </w:t>
      </w:r>
      <w:r w:rsidRPr="008148E8">
        <w:rPr>
          <w:lang w:val="fr-CA"/>
        </w:rPr>
        <w:t>réitéré à l’alinéa 4 e) de la décision</w:t>
      </w:r>
      <w:r w:rsidR="00CB5050" w:rsidRPr="008148E8">
        <w:rPr>
          <w:lang w:val="fr-CA"/>
        </w:rPr>
        <w:t> </w:t>
      </w:r>
      <w:hyperlink r:id="rId15" w:history="1">
        <w:r w:rsidR="00513FEB" w:rsidRPr="008148E8">
          <w:rPr>
            <w:rStyle w:val="Lienhypertexte"/>
            <w:lang w:val="fr-CA"/>
          </w:rPr>
          <w:t>16/12</w:t>
        </w:r>
      </w:hyperlink>
      <w:r w:rsidR="00513FEB" w:rsidRPr="008148E8">
        <w:rPr>
          <w:lang w:val="fr-CA"/>
        </w:rPr>
        <w:t xml:space="preserve">, </w:t>
      </w:r>
      <w:r w:rsidRPr="008148E8">
        <w:rPr>
          <w:lang w:val="fr-CA"/>
        </w:rPr>
        <w:t xml:space="preserve">la </w:t>
      </w:r>
      <w:r>
        <w:rPr>
          <w:lang w:val="fr-CA"/>
        </w:rPr>
        <w:t xml:space="preserve">Conférence des Parties demande à la Secrétaire exécutive </w:t>
      </w:r>
      <w:r w:rsidRPr="00E820A3">
        <w:rPr>
          <w:kern w:val="22"/>
          <w:lang w:val="fr-FR"/>
        </w:rPr>
        <w:t xml:space="preserve">de réaliser un examen et une analyse stratégiques des programmes de travail de la </w:t>
      </w:r>
      <w:r w:rsidR="003D7F1A">
        <w:rPr>
          <w:kern w:val="22"/>
          <w:lang w:val="fr-FR"/>
        </w:rPr>
        <w:t>Convention dans le contexte du C</w:t>
      </w:r>
      <w:r w:rsidRPr="00E820A3">
        <w:rPr>
          <w:kern w:val="22"/>
          <w:lang w:val="fr-FR"/>
        </w:rPr>
        <w:t>adre</w:t>
      </w:r>
      <w:r w:rsidR="003D7F1A">
        <w:rPr>
          <w:kern w:val="22"/>
          <w:lang w:val="fr-FR"/>
        </w:rPr>
        <w:t>,</w:t>
      </w:r>
      <w:r w:rsidRPr="00E820A3">
        <w:rPr>
          <w:kern w:val="22"/>
          <w:lang w:val="fr-FR"/>
        </w:rPr>
        <w:t xml:space="preserve"> afin d'en faciliter la mise en œuvre et, à partir de cette analyse, d'élaborer des projets d'actualisation de ces programmes de travail pour examen par l'Organe subsidiaire chargé de fournir des avis scientifique</w:t>
      </w:r>
      <w:r w:rsidR="003D7F1A">
        <w:rPr>
          <w:kern w:val="22"/>
          <w:lang w:val="fr-FR"/>
        </w:rPr>
        <w:t>s, techniques et technologiques</w:t>
      </w:r>
      <w:r w:rsidR="00EC63CE" w:rsidRPr="008148E8">
        <w:rPr>
          <w:lang w:val="fr-CA"/>
        </w:rPr>
        <w:t>.</w:t>
      </w:r>
    </w:p>
    <w:p w14:paraId="007E96AB" w14:textId="2D3D1BCF" w:rsidR="00513FEB" w:rsidRPr="0024358A" w:rsidRDefault="003D7F1A" w:rsidP="007161A1">
      <w:pPr>
        <w:pStyle w:val="CBDNormalNumber"/>
        <w:rPr>
          <w:lang w:val="fr-CA"/>
        </w:rPr>
      </w:pPr>
      <w:r w:rsidRPr="003D7F1A">
        <w:rPr>
          <w:lang w:val="fr-CA"/>
        </w:rPr>
        <w:t>Au paragraphe 2 de la décision</w:t>
      </w:r>
      <w:r w:rsidR="00490A16" w:rsidRPr="003D7F1A">
        <w:rPr>
          <w:lang w:val="fr-CA"/>
        </w:rPr>
        <w:t xml:space="preserve"> </w:t>
      </w:r>
      <w:hyperlink r:id="rId16" w:history="1">
        <w:r w:rsidR="00490A16" w:rsidRPr="003D7F1A">
          <w:rPr>
            <w:rStyle w:val="Lienhypertexte"/>
            <w:lang w:val="fr-CA"/>
          </w:rPr>
          <w:t>16/12</w:t>
        </w:r>
      </w:hyperlink>
      <w:r w:rsidR="00490A16" w:rsidRPr="003D7F1A">
        <w:rPr>
          <w:lang w:val="fr-CA"/>
        </w:rPr>
        <w:t xml:space="preserve">, </w:t>
      </w:r>
      <w:r>
        <w:rPr>
          <w:lang w:val="fr-CA"/>
        </w:rPr>
        <w:t>la Conférence des Parties a décidé que les travaux pourraient être engagés</w:t>
      </w:r>
      <w:r w:rsidR="00837EF1">
        <w:rPr>
          <w:lang w:val="fr-CA"/>
        </w:rPr>
        <w:t xml:space="preserve"> </w:t>
      </w:r>
      <w:r w:rsidR="00C472BA">
        <w:rPr>
          <w:lang w:val="fr-CA"/>
        </w:rPr>
        <w:t>dans cinq nouveaux domaines d’activité</w:t>
      </w:r>
      <w:r w:rsidR="00490A16" w:rsidRPr="003D7F1A">
        <w:rPr>
          <w:lang w:val="fr-CA"/>
        </w:rPr>
        <w:t>,</w:t>
      </w:r>
      <w:r w:rsidR="00D666FF" w:rsidRPr="003D7F1A">
        <w:rPr>
          <w:rStyle w:val="Appelnotedebasdep"/>
          <w:lang w:val="fr-CA"/>
        </w:rPr>
        <w:footnoteReference w:id="2"/>
      </w:r>
      <w:r w:rsidR="00490A16" w:rsidRPr="003D7F1A">
        <w:rPr>
          <w:lang w:val="fr-CA"/>
        </w:rPr>
        <w:t xml:space="preserve"> </w:t>
      </w:r>
      <w:r w:rsidR="00837EF1" w:rsidRPr="004F01AB">
        <w:rPr>
          <w:lang w:val="fr-FR"/>
        </w:rPr>
        <w:t xml:space="preserve">en évitant les chevauchements avec les processus multilatéraux existants et en </w:t>
      </w:r>
      <w:r w:rsidR="00837EF1">
        <w:rPr>
          <w:lang w:val="fr-FR"/>
        </w:rPr>
        <w:t xml:space="preserve">conformité avec leurs </w:t>
      </w:r>
      <w:r w:rsidR="00837EF1" w:rsidRPr="004F01AB">
        <w:rPr>
          <w:lang w:val="fr-FR"/>
        </w:rPr>
        <w:t>mandats</w:t>
      </w:r>
      <w:r w:rsidR="00837EF1">
        <w:rPr>
          <w:lang w:val="fr-FR"/>
        </w:rPr>
        <w:t xml:space="preserve">. À l’alinéa 4 d) de cette même décision, la Conférence des Parties </w:t>
      </w:r>
      <w:r w:rsidR="002725D1">
        <w:rPr>
          <w:lang w:val="fr-FR"/>
        </w:rPr>
        <w:t>prie la Secrétaire exécutive, pour chacun de ces thèmes</w:t>
      </w:r>
      <w:r w:rsidR="00837EF1">
        <w:rPr>
          <w:lang w:val="fr-FR"/>
        </w:rPr>
        <w:t xml:space="preserve"> : </w:t>
      </w:r>
      <w:r w:rsidR="00837EF1">
        <w:rPr>
          <w:lang w:val="fr-FR"/>
        </w:rPr>
        <w:lastRenderedPageBreak/>
        <w:t xml:space="preserve">a) </w:t>
      </w:r>
      <w:r w:rsidR="002725D1">
        <w:rPr>
          <w:lang w:val="fr-FR"/>
        </w:rPr>
        <w:t>d’</w:t>
      </w:r>
      <w:r w:rsidR="002725D1" w:rsidRPr="0065267F">
        <w:rPr>
          <w:lang w:val="fr-FR"/>
        </w:rPr>
        <w:t>invite</w:t>
      </w:r>
      <w:r w:rsidR="002725D1">
        <w:rPr>
          <w:lang w:val="fr-FR"/>
        </w:rPr>
        <w:t>r</w:t>
      </w:r>
      <w:r w:rsidR="002725D1" w:rsidRPr="0065267F">
        <w:rPr>
          <w:lang w:val="fr-FR"/>
        </w:rPr>
        <w:t xml:space="preserve"> les Parties, les autres gouvernements, les accords multilatéraux sur l’environnement et autres accords pertinents, les processus intergouvernementaux, les organisations et initiatives internationales, les peuples autochtones et communautés locales, les organisations de femmes et de jeunes et les autres parties prenantes concernées à faire part de leurs vues et de leurs expériences pertinentes dans ces domaines d’activité</w:t>
      </w:r>
      <w:r w:rsidR="00C472BA">
        <w:rPr>
          <w:lang w:val="fr-CA"/>
        </w:rPr>
        <w:t xml:space="preserve">, et b) </w:t>
      </w:r>
      <w:r w:rsidR="00C472BA">
        <w:rPr>
          <w:lang w:val="fr-FR"/>
        </w:rPr>
        <w:t>de présenter une synthèse des communications</w:t>
      </w:r>
      <w:r w:rsidR="00C472BA" w:rsidRPr="0065267F">
        <w:rPr>
          <w:lang w:val="fr-FR"/>
        </w:rPr>
        <w:t xml:space="preserve"> </w:t>
      </w:r>
      <w:r w:rsidR="00C472BA">
        <w:rPr>
          <w:lang w:val="fr-FR"/>
        </w:rPr>
        <w:t>et</w:t>
      </w:r>
      <w:r w:rsidR="00C472BA" w:rsidRPr="0065267F">
        <w:rPr>
          <w:lang w:val="fr-FR"/>
        </w:rPr>
        <w:t xml:space="preserve">, </w:t>
      </w:r>
      <w:r w:rsidR="00C472BA">
        <w:rPr>
          <w:lang w:val="fr-FR"/>
        </w:rPr>
        <w:t xml:space="preserve">en tenant compte de la charge de travail au cours des réunions à venir de la </w:t>
      </w:r>
      <w:r w:rsidR="00C472BA" w:rsidRPr="0065267F">
        <w:rPr>
          <w:lang w:val="fr-FR"/>
        </w:rPr>
        <w:t>Conf</w:t>
      </w:r>
      <w:r w:rsidR="00C472BA">
        <w:rPr>
          <w:lang w:val="fr-FR"/>
        </w:rPr>
        <w:t>é</w:t>
      </w:r>
      <w:r w:rsidR="00C472BA" w:rsidRPr="0065267F">
        <w:rPr>
          <w:lang w:val="fr-FR"/>
        </w:rPr>
        <w:t xml:space="preserve">rence </w:t>
      </w:r>
      <w:r w:rsidR="00C472BA">
        <w:rPr>
          <w:lang w:val="fr-FR"/>
        </w:rPr>
        <w:t xml:space="preserve">des </w:t>
      </w:r>
      <w:r w:rsidR="00C472BA" w:rsidRPr="0065267F">
        <w:rPr>
          <w:lang w:val="fr-FR"/>
        </w:rPr>
        <w:t xml:space="preserve">Parties, </w:t>
      </w:r>
      <w:r w:rsidR="00C472BA">
        <w:rPr>
          <w:lang w:val="fr-FR"/>
        </w:rPr>
        <w:t xml:space="preserve">de proposer des activités complémentaires </w:t>
      </w:r>
      <w:r w:rsidR="00C472BA" w:rsidRPr="00EE6D4D">
        <w:rPr>
          <w:lang w:val="fr-FR"/>
        </w:rPr>
        <w:t>possibles pour examen par l’Organe subsidiaire chargé de fournir des avis scientifique</w:t>
      </w:r>
      <w:r w:rsidR="00C472BA">
        <w:rPr>
          <w:lang w:val="fr-FR"/>
        </w:rPr>
        <w:t>s, techniques et technologiques.</w:t>
      </w:r>
    </w:p>
    <w:p w14:paraId="45EE4086" w14:textId="189E7F74" w:rsidR="00D35FBA" w:rsidRPr="0024358A" w:rsidRDefault="00C472BA" w:rsidP="007161A1">
      <w:pPr>
        <w:pStyle w:val="CBDNormalNumber"/>
        <w:rPr>
          <w:lang w:val="fr-CA"/>
        </w:rPr>
      </w:pPr>
      <w:r>
        <w:rPr>
          <w:lang w:val="fr-CA"/>
        </w:rPr>
        <w:t xml:space="preserve">Les demandes ci-dessus de la Conférence des Parties </w:t>
      </w:r>
      <w:r w:rsidR="0003120F">
        <w:rPr>
          <w:lang w:val="fr-CA"/>
        </w:rPr>
        <w:t>ont été abordées dans les trois addenda au présent document, à savoir </w:t>
      </w:r>
      <w:r w:rsidR="00E57BB0" w:rsidRPr="0024358A">
        <w:rPr>
          <w:lang w:val="fr-CA"/>
        </w:rPr>
        <w:t>:</w:t>
      </w:r>
    </w:p>
    <w:p w14:paraId="24EF79EF" w14:textId="3C9A7A52" w:rsidR="00E57BB0" w:rsidRPr="0003120F" w:rsidRDefault="0003120F" w:rsidP="0003120F">
      <w:pPr>
        <w:pStyle w:val="CBDNormalNumber"/>
        <w:numPr>
          <w:ilvl w:val="0"/>
          <w:numId w:val="0"/>
        </w:numPr>
        <w:tabs>
          <w:tab w:val="clear" w:pos="1134"/>
        </w:tabs>
        <w:ind w:left="540" w:firstLine="594"/>
        <w:rPr>
          <w:snapToGrid w:val="0"/>
          <w:lang w:val="fr-CA"/>
        </w:rPr>
      </w:pPr>
      <w:r w:rsidRPr="0003120F">
        <w:rPr>
          <w:snapToGrid w:val="0"/>
          <w:lang w:val="fr-CA"/>
        </w:rPr>
        <w:t>a)</w:t>
      </w:r>
      <w:r w:rsidRPr="0003120F">
        <w:rPr>
          <w:snapToGrid w:val="0"/>
          <w:lang w:val="fr-CA"/>
        </w:rPr>
        <w:tab/>
        <w:t>Examen et analyses stratégiques des programmes de t</w:t>
      </w:r>
      <w:r>
        <w:rPr>
          <w:snapToGrid w:val="0"/>
          <w:lang w:val="fr-CA"/>
        </w:rPr>
        <w:t>ravail établis au titre de la Co</w:t>
      </w:r>
      <w:r w:rsidRPr="0003120F">
        <w:rPr>
          <w:snapToGrid w:val="0"/>
          <w:lang w:val="fr-CA"/>
        </w:rPr>
        <w:t>nvention dans le contexte du Cadre</w:t>
      </w:r>
      <w:r w:rsidR="00657316" w:rsidRPr="0003120F">
        <w:rPr>
          <w:snapToGrid w:val="0"/>
          <w:lang w:val="fr-CA"/>
        </w:rPr>
        <w:t xml:space="preserve"> </w:t>
      </w:r>
      <w:r w:rsidR="0026343F" w:rsidRPr="0003120F">
        <w:rPr>
          <w:snapToGrid w:val="0"/>
          <w:lang w:val="fr-CA"/>
        </w:rPr>
        <w:t>(</w:t>
      </w:r>
      <w:hyperlink r:id="rId17" w:history="1">
        <w:r w:rsidR="00657316" w:rsidRPr="0003120F">
          <w:rPr>
            <w:rStyle w:val="Lienhypertexte"/>
            <w:snapToGrid w:val="0"/>
            <w:lang w:val="fr-CA"/>
          </w:rPr>
          <w:t>CBD/SBSTTA/27/5/Add.1</w:t>
        </w:r>
      </w:hyperlink>
      <w:r w:rsidR="0026343F" w:rsidRPr="0003120F">
        <w:rPr>
          <w:snapToGrid w:val="0"/>
          <w:lang w:val="fr-CA"/>
        </w:rPr>
        <w:t>)</w:t>
      </w:r>
      <w:r w:rsidR="00E57BB0" w:rsidRPr="0003120F">
        <w:rPr>
          <w:snapToGrid w:val="0"/>
          <w:lang w:val="fr-CA"/>
        </w:rPr>
        <w:t>;</w:t>
      </w:r>
    </w:p>
    <w:p w14:paraId="12258165" w14:textId="7D7FBE1E" w:rsidR="00E57BB0" w:rsidRPr="0003120F" w:rsidRDefault="0003120F" w:rsidP="0003120F">
      <w:pPr>
        <w:pStyle w:val="CBDNormalNumber"/>
        <w:numPr>
          <w:ilvl w:val="0"/>
          <w:numId w:val="0"/>
        </w:numPr>
        <w:tabs>
          <w:tab w:val="clear" w:pos="1134"/>
        </w:tabs>
        <w:ind w:left="540" w:firstLine="594"/>
        <w:rPr>
          <w:snapToGrid w:val="0"/>
          <w:kern w:val="22"/>
          <w:lang w:val="fr-CA"/>
        </w:rPr>
      </w:pPr>
      <w:r w:rsidRPr="0003120F">
        <w:rPr>
          <w:snapToGrid w:val="0"/>
          <w:lang w:val="fr-CA"/>
        </w:rPr>
        <w:t>b)</w:t>
      </w:r>
      <w:r w:rsidRPr="0003120F">
        <w:rPr>
          <w:snapToGrid w:val="0"/>
          <w:lang w:val="fr-CA"/>
        </w:rPr>
        <w:tab/>
        <w:t xml:space="preserve">Examen stratégique et </w:t>
      </w:r>
      <w:r w:rsidR="0056711B">
        <w:rPr>
          <w:snapToGrid w:val="0"/>
          <w:lang w:val="fr-CA"/>
        </w:rPr>
        <w:t>actualis</w:t>
      </w:r>
      <w:r w:rsidRPr="0003120F">
        <w:rPr>
          <w:snapToGrid w:val="0"/>
          <w:lang w:val="fr-CA"/>
        </w:rPr>
        <w:t xml:space="preserve">ation des programmes de travail </w:t>
      </w:r>
      <w:r w:rsidR="00DC3BA7">
        <w:rPr>
          <w:snapToGrid w:val="0"/>
          <w:lang w:val="fr-CA"/>
        </w:rPr>
        <w:t>élargis sur</w:t>
      </w:r>
      <w:r w:rsidR="0056711B">
        <w:rPr>
          <w:snapToGrid w:val="0"/>
          <w:lang w:val="fr-CA"/>
        </w:rPr>
        <w:t xml:space="preserve"> la biodiversité des forêts</w:t>
      </w:r>
      <w:r w:rsidR="009B55A9" w:rsidRPr="0003120F">
        <w:rPr>
          <w:snapToGrid w:val="0"/>
          <w:kern w:val="22"/>
          <w:lang w:val="fr-CA"/>
        </w:rPr>
        <w:t xml:space="preserve"> </w:t>
      </w:r>
      <w:r w:rsidR="0026343F" w:rsidRPr="0003120F">
        <w:rPr>
          <w:snapToGrid w:val="0"/>
          <w:kern w:val="22"/>
          <w:lang w:val="fr-CA"/>
        </w:rPr>
        <w:t>(</w:t>
      </w:r>
      <w:hyperlink r:id="rId18" w:history="1">
        <w:r w:rsidR="009B55A9" w:rsidRPr="0003120F">
          <w:rPr>
            <w:rStyle w:val="Lienhypertexte"/>
            <w:snapToGrid w:val="0"/>
            <w:kern w:val="22"/>
            <w:lang w:val="fr-CA"/>
          </w:rPr>
          <w:t>CBD/SBSTTA/27/5/Add.2</w:t>
        </w:r>
      </w:hyperlink>
      <w:r w:rsidR="0026343F" w:rsidRPr="0003120F">
        <w:rPr>
          <w:snapToGrid w:val="0"/>
          <w:kern w:val="22"/>
          <w:lang w:val="fr-CA"/>
        </w:rPr>
        <w:t>)</w:t>
      </w:r>
      <w:r w:rsidR="00E57BB0" w:rsidRPr="0003120F">
        <w:rPr>
          <w:snapToGrid w:val="0"/>
          <w:kern w:val="22"/>
          <w:lang w:val="fr-CA"/>
        </w:rPr>
        <w:t xml:space="preserve">; </w:t>
      </w:r>
    </w:p>
    <w:p w14:paraId="076A3522" w14:textId="7C99A1CF" w:rsidR="00E57BB0" w:rsidRPr="0056711B" w:rsidRDefault="0003120F" w:rsidP="0003120F">
      <w:pPr>
        <w:pStyle w:val="CBDNormalNumber"/>
        <w:numPr>
          <w:ilvl w:val="0"/>
          <w:numId w:val="0"/>
        </w:numPr>
        <w:tabs>
          <w:tab w:val="clear" w:pos="1134"/>
        </w:tabs>
        <w:ind w:left="540" w:firstLine="594"/>
        <w:rPr>
          <w:lang w:val="fr-CA"/>
        </w:rPr>
      </w:pPr>
      <w:r w:rsidRPr="0056711B">
        <w:rPr>
          <w:snapToGrid w:val="0"/>
          <w:kern w:val="22"/>
          <w:lang w:val="fr-CA"/>
        </w:rPr>
        <w:t>c)</w:t>
      </w:r>
      <w:r w:rsidRPr="0056711B">
        <w:rPr>
          <w:snapToGrid w:val="0"/>
          <w:kern w:val="22"/>
          <w:lang w:val="fr-CA"/>
        </w:rPr>
        <w:tab/>
      </w:r>
      <w:r w:rsidR="0056711B" w:rsidRPr="0056711B">
        <w:rPr>
          <w:snapToGrid w:val="0"/>
          <w:kern w:val="22"/>
          <w:lang w:val="fr-CA"/>
        </w:rPr>
        <w:t>Domaines pouvant faire l’objet de futurs travaux</w:t>
      </w:r>
      <w:r w:rsidR="009B55A9" w:rsidRPr="0056711B">
        <w:rPr>
          <w:snapToGrid w:val="0"/>
          <w:kern w:val="22"/>
          <w:lang w:val="fr-CA"/>
        </w:rPr>
        <w:t xml:space="preserve"> </w:t>
      </w:r>
      <w:r w:rsidR="0026343F" w:rsidRPr="0056711B">
        <w:rPr>
          <w:snapToGrid w:val="0"/>
          <w:kern w:val="22"/>
          <w:lang w:val="fr-CA"/>
        </w:rPr>
        <w:t>(</w:t>
      </w:r>
      <w:hyperlink r:id="rId19" w:history="1">
        <w:r w:rsidR="009B55A9" w:rsidRPr="0056711B">
          <w:rPr>
            <w:rStyle w:val="Lienhypertexte"/>
            <w:snapToGrid w:val="0"/>
            <w:kern w:val="22"/>
            <w:lang w:val="fr-CA"/>
          </w:rPr>
          <w:t>CBD/SBSTTA/27/5/Add.3</w:t>
        </w:r>
      </w:hyperlink>
      <w:r w:rsidR="0026343F" w:rsidRPr="0056711B">
        <w:rPr>
          <w:snapToGrid w:val="0"/>
          <w:kern w:val="22"/>
          <w:lang w:val="fr-CA"/>
        </w:rPr>
        <w:t>)</w:t>
      </w:r>
      <w:r w:rsidR="00E57BB0" w:rsidRPr="0056711B">
        <w:rPr>
          <w:snapToGrid w:val="0"/>
          <w:kern w:val="22"/>
          <w:lang w:val="fr-CA"/>
        </w:rPr>
        <w:t>.</w:t>
      </w:r>
    </w:p>
    <w:p w14:paraId="02344EB1" w14:textId="28AD7B36" w:rsidR="001065E9" w:rsidRPr="0056711B" w:rsidRDefault="0056711B" w:rsidP="00A42271">
      <w:pPr>
        <w:pStyle w:val="CBDNormalNumber"/>
        <w:rPr>
          <w:lang w:val="fr-CA"/>
        </w:rPr>
      </w:pPr>
      <w:r w:rsidRPr="0056711B">
        <w:rPr>
          <w:lang w:val="fr-CA"/>
        </w:rPr>
        <w:t xml:space="preserve">Les </w:t>
      </w:r>
      <w:r>
        <w:rPr>
          <w:lang w:val="fr-CA"/>
        </w:rPr>
        <w:t>dé</w:t>
      </w:r>
      <w:r w:rsidRPr="0056711B">
        <w:rPr>
          <w:lang w:val="fr-CA"/>
        </w:rPr>
        <w:t xml:space="preserve">tails de l’examen et </w:t>
      </w:r>
      <w:r>
        <w:rPr>
          <w:lang w:val="fr-CA"/>
        </w:rPr>
        <w:t>des analyses</w:t>
      </w:r>
      <w:r w:rsidRPr="0056711B">
        <w:rPr>
          <w:lang w:val="fr-CA"/>
        </w:rPr>
        <w:t xml:space="preserve"> stratégiques</w:t>
      </w:r>
      <w:r>
        <w:rPr>
          <w:lang w:val="fr-CA"/>
        </w:rPr>
        <w:t>, ainsi que les propositions de domaines pouvant faire l’objet de futurs travaux</w:t>
      </w:r>
      <w:r w:rsidR="005E1FC2">
        <w:rPr>
          <w:lang w:val="fr-CA"/>
        </w:rPr>
        <w:t xml:space="preserve"> </w:t>
      </w:r>
      <w:r>
        <w:rPr>
          <w:lang w:val="fr-CA"/>
        </w:rPr>
        <w:t xml:space="preserve">figurent dans les addenda concernés, </w:t>
      </w:r>
      <w:r w:rsidR="005E1FC2">
        <w:rPr>
          <w:lang w:val="fr-CA"/>
        </w:rPr>
        <w:t>avec les projets de recommandations proposés pour examen par l’Organe subsidiaire</w:t>
      </w:r>
      <w:r w:rsidR="00314730" w:rsidRPr="0056711B">
        <w:rPr>
          <w:lang w:val="fr-CA"/>
        </w:rPr>
        <w:t>.</w:t>
      </w:r>
    </w:p>
    <w:p w14:paraId="2BBB970C" w14:textId="77777777" w:rsidR="001065E9" w:rsidRPr="006B6D3E" w:rsidRDefault="002C2886" w:rsidP="002C2886">
      <w:pPr>
        <w:jc w:val="center"/>
      </w:pPr>
      <w:bookmarkStart w:id="0" w:name="_GoBack"/>
      <w:bookmarkEnd w:id="0"/>
      <w:r>
        <w:t>__________</w:t>
      </w:r>
    </w:p>
    <w:sectPr w:rsidR="001065E9" w:rsidRPr="006B6D3E" w:rsidSect="0078233C">
      <w:headerReference w:type="even" r:id="rId20"/>
      <w:footerReference w:type="even" r:id="rId21"/>
      <w:headerReference w:type="first" r:id="rId2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4DB887" w14:textId="77777777" w:rsidR="00570E78" w:rsidRDefault="00570E78" w:rsidP="00D666FF">
      <w:r>
        <w:separator/>
      </w:r>
    </w:p>
  </w:endnote>
  <w:endnote w:type="continuationSeparator" w:id="0">
    <w:p w14:paraId="6F669977" w14:textId="77777777" w:rsidR="00570E78" w:rsidRDefault="00570E78" w:rsidP="00D66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9CED46" w14:textId="0375B1E6" w:rsidR="00265FC9" w:rsidRDefault="00B92B31" w:rsidP="00B92B31">
    <w:pPr>
      <w:pStyle w:val="Pieddepage"/>
    </w:pPr>
    <w:r>
      <w:fldChar w:fldCharType="begin"/>
    </w:r>
    <w:r>
      <w:instrText xml:space="preserve"> PAGE </w:instrText>
    </w:r>
    <w:r>
      <w:fldChar w:fldCharType="separate"/>
    </w:r>
    <w:r w:rsidR="00DC3BA7">
      <w:rPr>
        <w:noProof/>
      </w:rPr>
      <w:t>2</w:t>
    </w:r>
    <w:r>
      <w:fldChar w:fldCharType="end"/>
    </w:r>
    <w:r>
      <w:t>/</w:t>
    </w:r>
    <w:r w:rsidR="00570E78">
      <w:fldChar w:fldCharType="begin"/>
    </w:r>
    <w:r w:rsidR="00570E78">
      <w:instrText xml:space="preserve"> NUMPAGES \* MERGEFORMAT </w:instrText>
    </w:r>
    <w:r w:rsidR="00570E78">
      <w:fldChar w:fldCharType="separate"/>
    </w:r>
    <w:r w:rsidR="00DC3BA7">
      <w:rPr>
        <w:noProof/>
      </w:rPr>
      <w:t>2</w:t>
    </w:r>
    <w:r w:rsidR="00570E78">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E9ECB7" w14:textId="77777777" w:rsidR="00570E78" w:rsidRDefault="00570E78" w:rsidP="00D666FF">
      <w:r>
        <w:separator/>
      </w:r>
    </w:p>
  </w:footnote>
  <w:footnote w:type="continuationSeparator" w:id="0">
    <w:p w14:paraId="7DDC403F" w14:textId="77777777" w:rsidR="00570E78" w:rsidRDefault="00570E78" w:rsidP="00D666FF">
      <w:r>
        <w:continuationSeparator/>
      </w:r>
    </w:p>
  </w:footnote>
  <w:footnote w:id="1">
    <w:p w14:paraId="61E64897" w14:textId="09C505E0" w:rsidR="0084783A" w:rsidRPr="00A42271" w:rsidRDefault="0084783A">
      <w:pPr>
        <w:pStyle w:val="Notedebasdepage"/>
        <w:rPr>
          <w:lang w:val="en-US"/>
        </w:rPr>
      </w:pPr>
      <w:r>
        <w:rPr>
          <w:rStyle w:val="Appelnotedebasdep"/>
        </w:rPr>
        <w:t>*</w:t>
      </w:r>
      <w:r>
        <w:t xml:space="preserve"> </w:t>
      </w:r>
      <w:hyperlink r:id="rId1" w:history="1">
        <w:r w:rsidRPr="00CC7910">
          <w:rPr>
            <w:rStyle w:val="Lienhypertexte"/>
            <w:lang w:val="en-US"/>
          </w:rPr>
          <w:t>CBD/S</w:t>
        </w:r>
        <w:r w:rsidRPr="00CC7910">
          <w:rPr>
            <w:rStyle w:val="Lienhypertexte"/>
            <w:lang w:val="en-US"/>
          </w:rPr>
          <w:t>BSTTA/27/1</w:t>
        </w:r>
      </w:hyperlink>
      <w:r>
        <w:rPr>
          <w:lang w:val="en-US"/>
        </w:rPr>
        <w:t>.</w:t>
      </w:r>
    </w:p>
  </w:footnote>
  <w:footnote w:id="2">
    <w:p w14:paraId="170ABE11" w14:textId="73EB2DF8" w:rsidR="00D666FF" w:rsidRPr="008F4803" w:rsidRDefault="00D666FF">
      <w:pPr>
        <w:pStyle w:val="Notedebasdepage"/>
        <w:rPr>
          <w:lang w:val="fr-CA"/>
        </w:rPr>
      </w:pPr>
      <w:r>
        <w:rPr>
          <w:rStyle w:val="Appelnotedebasdep"/>
        </w:rPr>
        <w:footnoteRef/>
      </w:r>
      <w:r w:rsidRPr="008F4803">
        <w:rPr>
          <w:lang w:val="fr-CA"/>
        </w:rPr>
        <w:t xml:space="preserve"> </w:t>
      </w:r>
      <w:r w:rsidR="008F4803" w:rsidRPr="004F01AB">
        <w:rPr>
          <w:lang w:val="fr-FR"/>
        </w:rPr>
        <w:t>Aménagement du territoire tenant compte de la biodiversité</w:t>
      </w:r>
      <w:r w:rsidR="008F4803">
        <w:rPr>
          <w:lang w:val="fr-FR"/>
        </w:rPr>
        <w:t> ; pollution et biodiversité ; a</w:t>
      </w:r>
      <w:r w:rsidR="008F4803" w:rsidRPr="004F01AB">
        <w:rPr>
          <w:lang w:val="fr-FR"/>
        </w:rPr>
        <w:t>ctivités, produits et services durables fondés sur la biodiversité qui améliorent la biodiversité</w:t>
      </w:r>
      <w:r w:rsidR="008F4803">
        <w:rPr>
          <w:lang w:val="fr-FR"/>
        </w:rPr>
        <w:t> ; a</w:t>
      </w:r>
      <w:r w:rsidR="008F4803" w:rsidRPr="004F01AB">
        <w:rPr>
          <w:lang w:val="fr-FR"/>
        </w:rPr>
        <w:t>pproche fondée sur l’équité, l’égalité des genres et les droits de la personne en matière de conservation et d’utilisation durable de la biodiversité</w:t>
      </w:r>
      <w:r w:rsidR="008F4803">
        <w:rPr>
          <w:lang w:val="fr-FR"/>
        </w:rPr>
        <w:t>, ainsi que sur le partage juste et équitable des avantages découlant de l’utilisation des ressources génétiques</w:t>
      </w:r>
      <w:r w:rsidR="008F4803">
        <w:rPr>
          <w:lang w:val="fr-FR"/>
        </w:rPr>
        <w:t xml:space="preserve"> ; </w:t>
      </w:r>
      <w:r w:rsidR="00244944">
        <w:rPr>
          <w:lang w:val="fr-FR"/>
        </w:rPr>
        <w:t xml:space="preserve">et </w:t>
      </w:r>
      <w:r w:rsidR="008F4803">
        <w:rPr>
          <w:lang w:val="fr-FR"/>
        </w:rPr>
        <w:t>d</w:t>
      </w:r>
      <w:r w:rsidR="008F4803">
        <w:rPr>
          <w:lang w:val="fr-FR"/>
        </w:rPr>
        <w:t xml:space="preserve">ifférents </w:t>
      </w:r>
      <w:r w:rsidR="008F4803" w:rsidRPr="000B5209">
        <w:rPr>
          <w:lang w:val="fr-FR"/>
        </w:rPr>
        <w:t>systèmes de valeurs, comme indiqué au paragraphe 7</w:t>
      </w:r>
      <w:r w:rsidR="008F4803">
        <w:rPr>
          <w:lang w:val="fr-FR"/>
        </w:rPr>
        <w:t> </w:t>
      </w:r>
      <w:r w:rsidR="008F4803" w:rsidRPr="000B5209">
        <w:rPr>
          <w:lang w:val="fr-FR"/>
        </w:rPr>
        <w:t>b) de la section</w:t>
      </w:r>
      <w:r w:rsidR="008F4803">
        <w:rPr>
          <w:lang w:val="fr-FR"/>
        </w:rPr>
        <w:t> </w:t>
      </w:r>
      <w:r w:rsidR="008F4803" w:rsidRPr="000B5209">
        <w:rPr>
          <w:lang w:val="fr-FR"/>
        </w:rPr>
        <w:t>C du Cadre</w:t>
      </w:r>
      <w:r w:rsidRPr="008F4803">
        <w:rPr>
          <w:lang w:val="fr-CA"/>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56A395" w14:textId="57DE331F" w:rsidR="00265FC9" w:rsidRDefault="00265FC9">
    <w:pPr>
      <w:pStyle w:val="En-tte"/>
    </w:pPr>
    <w:r>
      <w:t>CBD/SBSTTA/2</w:t>
    </w:r>
    <w:r w:rsidR="00B92B31">
      <w:t>7</w:t>
    </w:r>
    <w:r>
      <w:t>/5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AF4E00" w14:textId="77777777" w:rsidR="00265FC9" w:rsidRDefault="00265FC9" w:rsidP="00A42271">
    <w:pPr>
      <w:pStyle w:val="En-tte"/>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9EC92B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278D74EC"/>
    <w:multiLevelType w:val="hybridMultilevel"/>
    <w:tmpl w:val="797C214C"/>
    <w:lvl w:ilvl="0" w:tplc="84149B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5D943BEE"/>
    <w:multiLevelType w:val="multilevel"/>
    <w:tmpl w:val="222A08B4"/>
    <w:numStyleLink w:val="ListCBD"/>
  </w:abstractNum>
  <w:abstractNum w:abstractNumId="13"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11"/>
  </w:num>
  <w:num w:numId="8">
    <w:abstractNumId w:val="13"/>
  </w:num>
  <w:num w:numId="9">
    <w:abstractNumId w:val="12"/>
  </w:num>
  <w:num w:numId="10">
    <w:abstractNumId w:val="8"/>
  </w:num>
  <w:num w:numId="11">
    <w:abstractNumId w:val="3"/>
  </w:num>
  <w:num w:numId="12">
    <w:abstractNumId w:val="2"/>
  </w:num>
  <w:num w:numId="13">
    <w:abstractNumId w:val="1"/>
  </w:num>
  <w:num w:numId="14">
    <w:abstractNumId w:val="0"/>
  </w:num>
  <w:num w:numId="15">
    <w:abstractNumId w:val="10"/>
  </w:num>
  <w:num w:numId="16">
    <w:abstractNumId w:val="12"/>
  </w:num>
  <w:num w:numId="17">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attachedTemplate r:id="rId1"/>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C40"/>
    <w:rsid w:val="000008CB"/>
    <w:rsid w:val="000034F7"/>
    <w:rsid w:val="000046C8"/>
    <w:rsid w:val="000123A6"/>
    <w:rsid w:val="000133FE"/>
    <w:rsid w:val="00031198"/>
    <w:rsid w:val="0003120F"/>
    <w:rsid w:val="0003541D"/>
    <w:rsid w:val="000406B9"/>
    <w:rsid w:val="00043EB6"/>
    <w:rsid w:val="00055DE1"/>
    <w:rsid w:val="00077FDF"/>
    <w:rsid w:val="000C51EC"/>
    <w:rsid w:val="000D5C27"/>
    <w:rsid w:val="000E5E45"/>
    <w:rsid w:val="000E65ED"/>
    <w:rsid w:val="0010061F"/>
    <w:rsid w:val="00101BF2"/>
    <w:rsid w:val="001029C3"/>
    <w:rsid w:val="001065E9"/>
    <w:rsid w:val="00110800"/>
    <w:rsid w:val="00145E9B"/>
    <w:rsid w:val="0015397A"/>
    <w:rsid w:val="001667FF"/>
    <w:rsid w:val="00175618"/>
    <w:rsid w:val="001A5A37"/>
    <w:rsid w:val="001B5B46"/>
    <w:rsid w:val="001B6432"/>
    <w:rsid w:val="001C5122"/>
    <w:rsid w:val="001F01C1"/>
    <w:rsid w:val="001F64DE"/>
    <w:rsid w:val="002227B6"/>
    <w:rsid w:val="00222A48"/>
    <w:rsid w:val="0024358A"/>
    <w:rsid w:val="00243E31"/>
    <w:rsid w:val="00244944"/>
    <w:rsid w:val="00244FD5"/>
    <w:rsid w:val="0026343F"/>
    <w:rsid w:val="0026471B"/>
    <w:rsid w:val="00265FC9"/>
    <w:rsid w:val="002725D1"/>
    <w:rsid w:val="0027304D"/>
    <w:rsid w:val="00274473"/>
    <w:rsid w:val="002852E3"/>
    <w:rsid w:val="00297643"/>
    <w:rsid w:val="002B47FC"/>
    <w:rsid w:val="002B789F"/>
    <w:rsid w:val="002C2886"/>
    <w:rsid w:val="002D11C1"/>
    <w:rsid w:val="002D511F"/>
    <w:rsid w:val="002D727C"/>
    <w:rsid w:val="002F0203"/>
    <w:rsid w:val="002F63F3"/>
    <w:rsid w:val="003015A5"/>
    <w:rsid w:val="00313487"/>
    <w:rsid w:val="00314730"/>
    <w:rsid w:val="00325DFC"/>
    <w:rsid w:val="00332786"/>
    <w:rsid w:val="0035113C"/>
    <w:rsid w:val="00354FB2"/>
    <w:rsid w:val="003563AB"/>
    <w:rsid w:val="00356DA8"/>
    <w:rsid w:val="003651C5"/>
    <w:rsid w:val="003725B4"/>
    <w:rsid w:val="00372D2B"/>
    <w:rsid w:val="00376E85"/>
    <w:rsid w:val="00382A64"/>
    <w:rsid w:val="00387BB8"/>
    <w:rsid w:val="0039554A"/>
    <w:rsid w:val="003A0A65"/>
    <w:rsid w:val="003A29FB"/>
    <w:rsid w:val="003A32F9"/>
    <w:rsid w:val="003A47DC"/>
    <w:rsid w:val="003A6DBA"/>
    <w:rsid w:val="003B099D"/>
    <w:rsid w:val="003B142B"/>
    <w:rsid w:val="003B142D"/>
    <w:rsid w:val="003B310C"/>
    <w:rsid w:val="003B3B5F"/>
    <w:rsid w:val="003C20DB"/>
    <w:rsid w:val="003C578B"/>
    <w:rsid w:val="003C6420"/>
    <w:rsid w:val="003D7F1A"/>
    <w:rsid w:val="003E6521"/>
    <w:rsid w:val="003F6826"/>
    <w:rsid w:val="00403A4E"/>
    <w:rsid w:val="004136A0"/>
    <w:rsid w:val="004633EA"/>
    <w:rsid w:val="0046670A"/>
    <w:rsid w:val="00471C79"/>
    <w:rsid w:val="00490A16"/>
    <w:rsid w:val="00495335"/>
    <w:rsid w:val="004A3AB3"/>
    <w:rsid w:val="004A786F"/>
    <w:rsid w:val="004B54EF"/>
    <w:rsid w:val="004C2983"/>
    <w:rsid w:val="004D07AF"/>
    <w:rsid w:val="004E39B2"/>
    <w:rsid w:val="004F3FB0"/>
    <w:rsid w:val="004F413C"/>
    <w:rsid w:val="004F7B0E"/>
    <w:rsid w:val="004F7D90"/>
    <w:rsid w:val="005000B9"/>
    <w:rsid w:val="005012FC"/>
    <w:rsid w:val="00513FEB"/>
    <w:rsid w:val="005412B5"/>
    <w:rsid w:val="00547EF1"/>
    <w:rsid w:val="00553AD7"/>
    <w:rsid w:val="00565E7D"/>
    <w:rsid w:val="0056711B"/>
    <w:rsid w:val="00570E78"/>
    <w:rsid w:val="0057111B"/>
    <w:rsid w:val="00586F77"/>
    <w:rsid w:val="00595EAE"/>
    <w:rsid w:val="005A0A5C"/>
    <w:rsid w:val="005D6FAA"/>
    <w:rsid w:val="005E1FC2"/>
    <w:rsid w:val="005E78E7"/>
    <w:rsid w:val="005E7C44"/>
    <w:rsid w:val="0063020F"/>
    <w:rsid w:val="0063576B"/>
    <w:rsid w:val="00657316"/>
    <w:rsid w:val="0066093D"/>
    <w:rsid w:val="00671810"/>
    <w:rsid w:val="00677806"/>
    <w:rsid w:val="0069566E"/>
    <w:rsid w:val="00697255"/>
    <w:rsid w:val="006A01BF"/>
    <w:rsid w:val="006B0D76"/>
    <w:rsid w:val="006B3974"/>
    <w:rsid w:val="006B6D3E"/>
    <w:rsid w:val="006B7EF1"/>
    <w:rsid w:val="006D48C1"/>
    <w:rsid w:val="006F35EC"/>
    <w:rsid w:val="007055E9"/>
    <w:rsid w:val="00711400"/>
    <w:rsid w:val="007161A1"/>
    <w:rsid w:val="0072541F"/>
    <w:rsid w:val="00732073"/>
    <w:rsid w:val="0073766E"/>
    <w:rsid w:val="00746D20"/>
    <w:rsid w:val="007566F4"/>
    <w:rsid w:val="00756899"/>
    <w:rsid w:val="00757E11"/>
    <w:rsid w:val="00761E87"/>
    <w:rsid w:val="0076463D"/>
    <w:rsid w:val="007655E9"/>
    <w:rsid w:val="00766C72"/>
    <w:rsid w:val="00777EEE"/>
    <w:rsid w:val="0078233C"/>
    <w:rsid w:val="00794454"/>
    <w:rsid w:val="007952BD"/>
    <w:rsid w:val="007A0987"/>
    <w:rsid w:val="007C72A2"/>
    <w:rsid w:val="007F4982"/>
    <w:rsid w:val="007F5D63"/>
    <w:rsid w:val="00807190"/>
    <w:rsid w:val="00810E65"/>
    <w:rsid w:val="0081120D"/>
    <w:rsid w:val="008148E8"/>
    <w:rsid w:val="00825187"/>
    <w:rsid w:val="00837EF1"/>
    <w:rsid w:val="0084783A"/>
    <w:rsid w:val="00866096"/>
    <w:rsid w:val="008808A1"/>
    <w:rsid w:val="00887090"/>
    <w:rsid w:val="00891E3F"/>
    <w:rsid w:val="00895E64"/>
    <w:rsid w:val="008B299B"/>
    <w:rsid w:val="008B59B6"/>
    <w:rsid w:val="008E1560"/>
    <w:rsid w:val="008F28D3"/>
    <w:rsid w:val="008F4803"/>
    <w:rsid w:val="008F6382"/>
    <w:rsid w:val="009016C8"/>
    <w:rsid w:val="00922969"/>
    <w:rsid w:val="009378EF"/>
    <w:rsid w:val="0094044B"/>
    <w:rsid w:val="00941944"/>
    <w:rsid w:val="00946973"/>
    <w:rsid w:val="00952AF8"/>
    <w:rsid w:val="00954420"/>
    <w:rsid w:val="00962822"/>
    <w:rsid w:val="00965BDB"/>
    <w:rsid w:val="0097407B"/>
    <w:rsid w:val="00981206"/>
    <w:rsid w:val="00991FB0"/>
    <w:rsid w:val="00994D80"/>
    <w:rsid w:val="009A5B14"/>
    <w:rsid w:val="009B55A9"/>
    <w:rsid w:val="009B76D8"/>
    <w:rsid w:val="009C0BBB"/>
    <w:rsid w:val="009F67EB"/>
    <w:rsid w:val="00A2068F"/>
    <w:rsid w:val="00A42271"/>
    <w:rsid w:val="00A6613C"/>
    <w:rsid w:val="00A719B6"/>
    <w:rsid w:val="00A93317"/>
    <w:rsid w:val="00A95EF2"/>
    <w:rsid w:val="00AA0450"/>
    <w:rsid w:val="00AC2759"/>
    <w:rsid w:val="00AC6616"/>
    <w:rsid w:val="00AD1B1D"/>
    <w:rsid w:val="00AD2723"/>
    <w:rsid w:val="00AE5D7C"/>
    <w:rsid w:val="00B03ACE"/>
    <w:rsid w:val="00B14746"/>
    <w:rsid w:val="00B148A6"/>
    <w:rsid w:val="00B40D82"/>
    <w:rsid w:val="00B41F1B"/>
    <w:rsid w:val="00B439BB"/>
    <w:rsid w:val="00B43A1F"/>
    <w:rsid w:val="00B62E80"/>
    <w:rsid w:val="00B81CDC"/>
    <w:rsid w:val="00B9171E"/>
    <w:rsid w:val="00B92B31"/>
    <w:rsid w:val="00B93BB1"/>
    <w:rsid w:val="00BA2682"/>
    <w:rsid w:val="00BC08CE"/>
    <w:rsid w:val="00BC2544"/>
    <w:rsid w:val="00BC6E64"/>
    <w:rsid w:val="00BD38DF"/>
    <w:rsid w:val="00BE28DC"/>
    <w:rsid w:val="00BE7DF2"/>
    <w:rsid w:val="00BF5CB0"/>
    <w:rsid w:val="00C21AC5"/>
    <w:rsid w:val="00C327BC"/>
    <w:rsid w:val="00C472BA"/>
    <w:rsid w:val="00C54C12"/>
    <w:rsid w:val="00C66748"/>
    <w:rsid w:val="00C75B1B"/>
    <w:rsid w:val="00C86C11"/>
    <w:rsid w:val="00CB14CC"/>
    <w:rsid w:val="00CB2788"/>
    <w:rsid w:val="00CB5050"/>
    <w:rsid w:val="00CB6B66"/>
    <w:rsid w:val="00CC7910"/>
    <w:rsid w:val="00CD6534"/>
    <w:rsid w:val="00CE379F"/>
    <w:rsid w:val="00D03B77"/>
    <w:rsid w:val="00D1702B"/>
    <w:rsid w:val="00D26553"/>
    <w:rsid w:val="00D35FBA"/>
    <w:rsid w:val="00D36C78"/>
    <w:rsid w:val="00D544C9"/>
    <w:rsid w:val="00D565A1"/>
    <w:rsid w:val="00D62844"/>
    <w:rsid w:val="00D666FF"/>
    <w:rsid w:val="00D6798E"/>
    <w:rsid w:val="00D803DB"/>
    <w:rsid w:val="00D81041"/>
    <w:rsid w:val="00D96988"/>
    <w:rsid w:val="00DA351C"/>
    <w:rsid w:val="00DB1274"/>
    <w:rsid w:val="00DC3BA7"/>
    <w:rsid w:val="00DD0439"/>
    <w:rsid w:val="00DD3AEC"/>
    <w:rsid w:val="00DF19A4"/>
    <w:rsid w:val="00DF2939"/>
    <w:rsid w:val="00E00DC0"/>
    <w:rsid w:val="00E0636C"/>
    <w:rsid w:val="00E12DBA"/>
    <w:rsid w:val="00E1471E"/>
    <w:rsid w:val="00E15277"/>
    <w:rsid w:val="00E21E73"/>
    <w:rsid w:val="00E23185"/>
    <w:rsid w:val="00E26FCB"/>
    <w:rsid w:val="00E27BA2"/>
    <w:rsid w:val="00E32376"/>
    <w:rsid w:val="00E3521E"/>
    <w:rsid w:val="00E3637C"/>
    <w:rsid w:val="00E57BB0"/>
    <w:rsid w:val="00E749AB"/>
    <w:rsid w:val="00E83C40"/>
    <w:rsid w:val="00E902B6"/>
    <w:rsid w:val="00E9380B"/>
    <w:rsid w:val="00E94E40"/>
    <w:rsid w:val="00EA14EB"/>
    <w:rsid w:val="00EA65AF"/>
    <w:rsid w:val="00EC20C7"/>
    <w:rsid w:val="00EC63CE"/>
    <w:rsid w:val="00EC6D60"/>
    <w:rsid w:val="00F033A3"/>
    <w:rsid w:val="00F54BEA"/>
    <w:rsid w:val="00F658BD"/>
    <w:rsid w:val="00F66F7F"/>
    <w:rsid w:val="00F76E18"/>
    <w:rsid w:val="00FA19E4"/>
    <w:rsid w:val="00FA690D"/>
    <w:rsid w:val="00FB1EA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DF774"/>
  <w15:chartTrackingRefBased/>
  <w15:docId w15:val="{4875A591-1C99-4778-B790-F788CE2EF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Titre2"/>
    <w:link w:val="Titre1C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6B6D3E"/>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6B6D3E"/>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6B6D3E"/>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6B6D3E"/>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B6D3E"/>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6B6D3E"/>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6B6D3E"/>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6B6D3E"/>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uiPriority w:val="34"/>
    <w:qFormat/>
    <w:rsid w:val="006B6D3E"/>
    <w:pPr>
      <w:ind w:left="720"/>
      <w:contextualSpacing/>
    </w:pPr>
  </w:style>
  <w:style w:type="character" w:styleId="Emphase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Appelnotedebasdep">
    <w:name w:val="footnote reference"/>
    <w:aliases w:val="16 Point,Superscript 6 Point,Referencia nota al pie,EN Footnote Reference,Times 10 Point,Exposant 3 Point,Footnote symbol,Footnote reference number,note TESI,stylish,SUPERS,number,no...,Footnote Reference/,Ref,de nota al pie"/>
    <w:basedOn w:val="Policepardfaut"/>
    <w:link w:val="BVIfnrCarattereCharCharCharCarattereCharCharCharCharCharChar1CharCharCharCarattereChar"/>
    <w:uiPriority w:val="99"/>
    <w:unhideWhenUsed/>
    <w:qFormat/>
    <w:rsid w:val="006B6D3E"/>
    <w:rPr>
      <w:vertAlign w:val="superscript"/>
      <w:lang w:val="en-GB"/>
    </w:rPr>
  </w:style>
  <w:style w:type="paragraph" w:customStyle="1" w:styleId="Footnote">
    <w:name w:val="Footnote"/>
    <w:basedOn w:val="Notedebasdepage"/>
    <w:semiHidden/>
    <w:qFormat/>
    <w:rsid w:val="006B6D3E"/>
    <w:rPr>
      <w:szCs w:val="18"/>
    </w:rPr>
  </w:style>
  <w:style w:type="paragraph" w:styleId="En-tte">
    <w:name w:val="header"/>
    <w:basedOn w:val="Normal"/>
    <w:link w:val="En-tteCar"/>
    <w:semiHidden/>
    <w:rsid w:val="006B6D3E"/>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6B6D3E"/>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semiHidden/>
    <w:rsid w:val="006B6D3E"/>
    <w:pPr>
      <w:tabs>
        <w:tab w:val="center" w:pos="4680"/>
        <w:tab w:val="right" w:pos="9360"/>
      </w:tabs>
    </w:pPr>
    <w:rPr>
      <w:sz w:val="20"/>
    </w:rPr>
  </w:style>
  <w:style w:type="character" w:customStyle="1" w:styleId="PieddepageCar">
    <w:name w:val="Pied de page Car"/>
    <w:basedOn w:val="Policepardfaut"/>
    <w:link w:val="Pieddepage"/>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Notedebasdepage">
    <w:name w:val="footnote text"/>
    <w:aliases w:val="Footnote Text Char Char Char Char Char Char,Footnote Text Char Char Char Char1,Footnote Text Char Char Char Char Char1,Footnote Text Char Char Char Char Char,Footnote Text Char Char Char,Footnote Text Char Char Char Cha,fn,f,ft,ft1"/>
    <w:basedOn w:val="Normal"/>
    <w:link w:val="NotedebasdepageCar"/>
    <w:uiPriority w:val="99"/>
    <w:unhideWhenUsed/>
    <w:qFormat/>
    <w:rsid w:val="006B6D3E"/>
    <w:pPr>
      <w:jc w:val="left"/>
    </w:pPr>
    <w:rPr>
      <w:sz w:val="18"/>
      <w:szCs w:val="20"/>
    </w:rPr>
  </w:style>
  <w:style w:type="character" w:customStyle="1" w:styleId="NotedebasdepageCar">
    <w:name w:val="Note de bas de page Car"/>
    <w:aliases w:val="Footnote Text Char Char Char Char Char Char Car,Footnote Text Char Char Char Char1 Car,Footnote Text Char Char Char Char Char1 Car,Footnote Text Char Char Char Char Char Car,Footnote Text Char Char Char Car,fn Car,f Car,ft Car"/>
    <w:basedOn w:val="Policepardfaut"/>
    <w:link w:val="Notedebasdepage"/>
    <w:uiPriority w:val="99"/>
    <w:qFormat/>
    <w:rsid w:val="006B6D3E"/>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6B6D3E"/>
    <w:rPr>
      <w:sz w:val="22"/>
      <w:szCs w:val="22"/>
      <w:lang w:val="en-GB"/>
    </w:rPr>
  </w:style>
  <w:style w:type="character" w:styleId="Marquedecommentaire">
    <w:name w:val="annotation reference"/>
    <w:basedOn w:val="Policepardfaut"/>
    <w:uiPriority w:val="99"/>
    <w:semiHidden/>
    <w:unhideWhenUsed/>
    <w:rsid w:val="006B6D3E"/>
    <w:rPr>
      <w:sz w:val="16"/>
      <w:szCs w:val="16"/>
      <w:lang w:val="en-GB"/>
    </w:rPr>
  </w:style>
  <w:style w:type="paragraph" w:styleId="Commentaire">
    <w:name w:val="annotation text"/>
    <w:basedOn w:val="Normal"/>
    <w:link w:val="CommentaireCar"/>
    <w:uiPriority w:val="99"/>
    <w:semiHidden/>
    <w:rsid w:val="006B6D3E"/>
    <w:rPr>
      <w:sz w:val="20"/>
      <w:szCs w:val="20"/>
    </w:rPr>
  </w:style>
  <w:style w:type="character" w:customStyle="1" w:styleId="CommentaireCar">
    <w:name w:val="Commentaire Car"/>
    <w:basedOn w:val="Policepardfaut"/>
    <w:link w:val="Commentaire"/>
    <w:uiPriority w:val="99"/>
    <w:semiHidden/>
    <w:rsid w:val="006B6D3E"/>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6B6D3E"/>
    <w:rPr>
      <w:b/>
      <w:bCs/>
    </w:rPr>
  </w:style>
  <w:style w:type="character" w:customStyle="1" w:styleId="ObjetducommentaireCar">
    <w:name w:val="Objet du commentaire Car"/>
    <w:basedOn w:val="CommentaireCar"/>
    <w:link w:val="Objetducommentaire"/>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6B6D3E"/>
    <w:pPr>
      <w:contextualSpacing/>
    </w:pPr>
  </w:style>
  <w:style w:type="numbering" w:customStyle="1" w:styleId="ListCBD">
    <w:name w:val="ListCBD"/>
    <w:basedOn w:val="Aucuneliste"/>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Lienhypertexte">
    <w:name w:val="Hyperlink"/>
    <w:basedOn w:val="Policepardfau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M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en-GB"/>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numPr>
        <w:numId w:val="2"/>
      </w:numPr>
      <w:contextualSpacing/>
    </w:pPr>
  </w:style>
  <w:style w:type="paragraph" w:styleId="Listepuces2">
    <w:name w:val="List Bullet 2"/>
    <w:basedOn w:val="Normal"/>
    <w:uiPriority w:val="99"/>
    <w:semiHidden/>
    <w:unhideWhenUsed/>
    <w:rsid w:val="006B6D3E"/>
    <w:pPr>
      <w:numPr>
        <w:numId w:val="3"/>
      </w:numPr>
      <w:contextualSpacing/>
    </w:pPr>
  </w:style>
  <w:style w:type="paragraph" w:styleId="Listepuces3">
    <w:name w:val="List Bullet 3"/>
    <w:basedOn w:val="Normal"/>
    <w:uiPriority w:val="99"/>
    <w:semiHidden/>
    <w:unhideWhenUsed/>
    <w:rsid w:val="006B6D3E"/>
    <w:pPr>
      <w:numPr>
        <w:numId w:val="4"/>
      </w:numPr>
      <w:contextualSpacing/>
    </w:pPr>
  </w:style>
  <w:style w:type="paragraph" w:styleId="Listepuces4">
    <w:name w:val="List Bullet 4"/>
    <w:basedOn w:val="Normal"/>
    <w:uiPriority w:val="99"/>
    <w:semiHidden/>
    <w:unhideWhenUsed/>
    <w:rsid w:val="006B6D3E"/>
    <w:pPr>
      <w:numPr>
        <w:numId w:val="5"/>
      </w:numPr>
      <w:contextualSpacing/>
    </w:pPr>
  </w:style>
  <w:style w:type="paragraph" w:styleId="Listepuces5">
    <w:name w:val="List Bullet 5"/>
    <w:basedOn w:val="Normal"/>
    <w:uiPriority w:val="99"/>
    <w:semiHidden/>
    <w:unhideWhenUsed/>
    <w:rsid w:val="006B6D3E"/>
    <w:pPr>
      <w:numPr>
        <w:numId w:val="6"/>
      </w:numPr>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numPr>
        <w:numId w:val="10"/>
      </w:numPr>
      <w:contextualSpacing/>
    </w:pPr>
  </w:style>
  <w:style w:type="paragraph" w:styleId="Listenumros2">
    <w:name w:val="List Number 2"/>
    <w:basedOn w:val="Normal"/>
    <w:uiPriority w:val="99"/>
    <w:semiHidden/>
    <w:unhideWhenUsed/>
    <w:rsid w:val="006B6D3E"/>
    <w:pPr>
      <w:numPr>
        <w:numId w:val="11"/>
      </w:numPr>
      <w:contextualSpacing/>
    </w:pPr>
  </w:style>
  <w:style w:type="paragraph" w:styleId="Listenumros3">
    <w:name w:val="List Number 3"/>
    <w:basedOn w:val="Normal"/>
    <w:uiPriority w:val="99"/>
    <w:semiHidden/>
    <w:unhideWhenUsed/>
    <w:rsid w:val="006B6D3E"/>
    <w:pPr>
      <w:numPr>
        <w:numId w:val="12"/>
      </w:numPr>
      <w:contextualSpacing/>
    </w:pPr>
  </w:style>
  <w:style w:type="paragraph" w:styleId="Listenumros4">
    <w:name w:val="List Number 4"/>
    <w:basedOn w:val="Normal"/>
    <w:uiPriority w:val="99"/>
    <w:semiHidden/>
    <w:unhideWhenUsed/>
    <w:rsid w:val="006B6D3E"/>
    <w:pPr>
      <w:numPr>
        <w:numId w:val="13"/>
      </w:numPr>
      <w:contextualSpacing/>
    </w:pPr>
  </w:style>
  <w:style w:type="paragraph" w:styleId="Listenumros5">
    <w:name w:val="List Number 5"/>
    <w:basedOn w:val="Normal"/>
    <w:uiPriority w:val="99"/>
    <w:semiHidden/>
    <w:unhideWhenUsed/>
    <w:rsid w:val="006B6D3E"/>
    <w:pPr>
      <w:numPr>
        <w:numId w:val="14"/>
      </w:numPr>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Policepardfaut"/>
    <w:uiPriority w:val="99"/>
    <w:semiHidden/>
    <w:unhideWhenUsed/>
    <w:rsid w:val="006B6D3E"/>
    <w:rPr>
      <w:u w:val="dotted"/>
      <w:lang w:val="en-GB"/>
    </w:rPr>
  </w:style>
  <w:style w:type="character" w:customStyle="1" w:styleId="SmartLink1">
    <w:name w:val="SmartLink1"/>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Emphaseple">
    <w:name w:val="Subtle Emphasis"/>
    <w:basedOn w:val="Policepardfaut"/>
    <w:uiPriority w:val="19"/>
    <w:qFormat/>
    <w:rsid w:val="006B6D3E"/>
    <w:rPr>
      <w:i/>
      <w:iCs/>
      <w:color w:val="404040" w:themeColor="text1" w:themeTint="BF"/>
      <w:lang w:val="en-GB"/>
    </w:rPr>
  </w:style>
  <w:style w:type="character" w:styleId="Rfrencepl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Appelnotedebasdep"/>
    <w:uiPriority w:val="99"/>
    <w:rsid w:val="004F7B0E"/>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character" w:customStyle="1" w:styleId="UnresolvedMention">
    <w:name w:val="Unresolved Mention"/>
    <w:basedOn w:val="Policepardfaut"/>
    <w:uiPriority w:val="99"/>
    <w:semiHidden/>
    <w:unhideWhenUsed/>
    <w:rsid w:val="0081120D"/>
    <w:rPr>
      <w:color w:val="605E5C"/>
      <w:shd w:val="clear" w:color="auto" w:fill="E1DFDD"/>
    </w:rPr>
  </w:style>
  <w:style w:type="paragraph" w:customStyle="1" w:styleId="Cornernotation">
    <w:name w:val="Corner notation"/>
    <w:basedOn w:val="Normal"/>
    <w:rsid w:val="003F6826"/>
    <w:pPr>
      <w:tabs>
        <w:tab w:val="clear" w:pos="567"/>
        <w:tab w:val="clear" w:pos="1134"/>
        <w:tab w:val="clear" w:pos="1701"/>
        <w:tab w:val="clear" w:pos="2268"/>
      </w:tabs>
      <w:ind w:right="3119"/>
      <w:jc w:val="left"/>
    </w:pPr>
    <w:rPr>
      <w:rFonts w:eastAsia="Times New Roman"/>
      <w:b/>
      <w:sz w:val="24"/>
      <w:szCs w:val="24"/>
    </w:rPr>
  </w:style>
  <w:style w:type="paragraph" w:customStyle="1" w:styleId="Cornernotation-Item">
    <w:name w:val="Corner notation - Item"/>
    <w:basedOn w:val="Normal"/>
    <w:qFormat/>
    <w:rsid w:val="003F6826"/>
    <w:pPr>
      <w:tabs>
        <w:tab w:val="clear" w:pos="567"/>
        <w:tab w:val="clear" w:pos="1134"/>
        <w:tab w:val="clear" w:pos="1701"/>
        <w:tab w:val="clear" w:pos="2268"/>
      </w:tabs>
      <w:ind w:right="3119"/>
      <w:jc w:val="left"/>
    </w:pPr>
    <w:rPr>
      <w:rFonts w:eastAsia="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SBSTTA/27/5/ADD2"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STTA/27/5/ADD1"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uments/CBD/SBSTTA/27/5/ADD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STTA/2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OKETSO\Downloads\sbstta-27-template-en(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1BF8962362643FB9DAB93515B748777"/>
        <w:category>
          <w:name w:val="General"/>
          <w:gallery w:val="placeholder"/>
        </w:category>
        <w:types>
          <w:type w:val="bbPlcHdr"/>
        </w:types>
        <w:behaviors>
          <w:behavior w:val="content"/>
        </w:behaviors>
        <w:guid w:val="{34D59A2E-A9FE-45C2-AC29-6BA947AABC7A}"/>
      </w:docPartPr>
      <w:docPartBody>
        <w:p w:rsidR="0032716D" w:rsidRDefault="0032716D">
          <w:pPr>
            <w:pStyle w:val="D1BF8962362643FB9DAB93515B748777"/>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520"/>
    <w:rsid w:val="00077FDF"/>
    <w:rsid w:val="000D4520"/>
    <w:rsid w:val="0032716D"/>
    <w:rsid w:val="0035113C"/>
    <w:rsid w:val="003725B4"/>
    <w:rsid w:val="006577D6"/>
    <w:rsid w:val="00994D80"/>
    <w:rsid w:val="00B00981"/>
    <w:rsid w:val="00B03ACE"/>
    <w:rsid w:val="00B07750"/>
    <w:rsid w:val="00B6782F"/>
    <w:rsid w:val="00BC2544"/>
    <w:rsid w:val="00D90E7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lang w:val="en-GB"/>
    </w:rPr>
  </w:style>
  <w:style w:type="paragraph" w:customStyle="1" w:styleId="D1BF8962362643FB9DAB93515B748777">
    <w:name w:val="D1BF8962362643FB9DAB93515B7487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4.xml><?xml version="1.0" encoding="utf-8"?>
<ds:datastoreItem xmlns:ds="http://schemas.openxmlformats.org/officeDocument/2006/customXml" ds:itemID="{FDC5CFC4-5A28-4BC3-981A-53B2D2C364CF}">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sbstta-27-template-en(1).dotm</Template>
  <TotalTime>111</TotalTime>
  <Pages>2</Pages>
  <Words>609</Words>
  <Characters>3353</Characters>
  <Application>Microsoft Office Word</Application>
  <DocSecurity>0</DocSecurity>
  <Lines>27</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Scientific and technical needs to support the implementation of the Kunming-Montreal Global Biodiversity Framework</vt:lpstr>
      <vt:lpstr/>
    </vt:vector>
  </TitlesOfParts>
  <Company/>
  <LinksUpToDate>false</LinksUpToDate>
  <CharactersWithSpaces>3955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Besoins scientifiques et techniques en vue d’appuyer la mise en œuvre du Cadre mondial de la biodiversité de Kunming-Montréal </dc:title>
  <dc:subject/>
  <dc:creator>Sakhile Silitshena</dc:creator>
  <cp:keywords>Subsidiary Body on Scientific, Technical and Technological Advice, twenty-seventh meeting</cp:keywords>
  <dc:description/>
  <cp:lastModifiedBy>Louise</cp:lastModifiedBy>
  <cp:revision>4</cp:revision>
  <dcterms:created xsi:type="dcterms:W3CDTF">2025-08-21T13:04:00Z</dcterms:created>
  <dcterms:modified xsi:type="dcterms:W3CDTF">2025-08-21T15:17:00Z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