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84008D">
        <w:trPr>
          <w:cantSplit/>
          <w:trHeight w:val="1080"/>
        </w:trPr>
        <w:tc>
          <w:tcPr>
            <w:tcW w:w="6588" w:type="dxa"/>
            <w:gridSpan w:val="2"/>
            <w:tcBorders>
              <w:top w:val="nil"/>
              <w:left w:val="nil"/>
              <w:bottom w:val="single" w:sz="12" w:space="0" w:color="auto"/>
              <w:right w:val="nil"/>
            </w:tcBorders>
          </w:tcPr>
          <w:p w:rsidR="0084008D" w:rsidRPr="00E440E5" w:rsidRDefault="0084008D" w:rsidP="00152FDC">
            <w:pPr>
              <w:pStyle w:val="Heading2"/>
              <w:tabs>
                <w:tab w:val="left" w:pos="1795"/>
              </w:tabs>
              <w:bidi w:val="0"/>
              <w:spacing w:before="120" w:after="0"/>
              <w:jc w:val="left"/>
              <w:rPr>
                <w:rFonts w:ascii="Univers" w:hAnsi="Univers"/>
                <w:bCs w:val="0"/>
                <w:sz w:val="32"/>
                <w:szCs w:val="32"/>
                <w:lang w:val="en-CA"/>
              </w:rPr>
            </w:pPr>
            <w:r w:rsidRPr="00E440E5">
              <w:rPr>
                <w:rFonts w:ascii="Univers" w:hAnsi="Univers"/>
                <w:bCs w:val="0"/>
                <w:iCs/>
                <w:sz w:val="32"/>
                <w:szCs w:val="32"/>
              </w:rPr>
              <w:t>CBD</w:t>
            </w:r>
            <w:r w:rsidR="00152FDC">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E440E5" w:rsidRDefault="00CD271A" w:rsidP="0084008D">
            <w:pPr>
              <w:tabs>
                <w:tab w:val="left" w:pos="-720"/>
              </w:tabs>
              <w:suppressAutoHyphens/>
              <w:jc w:val="center"/>
              <w:rPr>
                <w:b/>
                <w:bCs/>
                <w:lang w:bidi="ar-EG"/>
              </w:rPr>
            </w:pPr>
            <w:r>
              <w:rPr>
                <w:b/>
                <w:noProof/>
              </w:rPr>
              <w:drawing>
                <wp:inline distT="0" distB="0" distL="0" distR="0">
                  <wp:extent cx="680720" cy="553085"/>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395" r="4395"/>
                          <a:stretch>
                            <a:fillRect/>
                          </a:stretch>
                        </pic:blipFill>
                        <pic:spPr bwMode="auto">
                          <a:xfrm>
                            <a:off x="0" y="0"/>
                            <a:ext cx="680720" cy="55308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E440E5" w:rsidRDefault="00CD271A" w:rsidP="0084008D">
            <w:pPr>
              <w:tabs>
                <w:tab w:val="left" w:pos="-720"/>
              </w:tabs>
              <w:suppressAutoHyphens/>
              <w:spacing w:before="120"/>
              <w:jc w:val="center"/>
            </w:pPr>
            <w:r>
              <w:rPr>
                <w:noProof/>
              </w:rPr>
              <w:drawing>
                <wp:inline distT="0" distB="0" distL="0" distR="0">
                  <wp:extent cx="499745" cy="584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584835"/>
                          </a:xfrm>
                          <a:prstGeom prst="rect">
                            <a:avLst/>
                          </a:prstGeom>
                          <a:noFill/>
                          <a:ln>
                            <a:noFill/>
                          </a:ln>
                        </pic:spPr>
                      </pic:pic>
                    </a:graphicData>
                  </a:graphic>
                </wp:inline>
              </w:drawing>
            </w:r>
          </w:p>
          <w:p w:rsidR="0084008D" w:rsidRPr="00E440E5" w:rsidRDefault="0084008D" w:rsidP="0084008D">
            <w:pPr>
              <w:tabs>
                <w:tab w:val="left" w:pos="-720"/>
              </w:tabs>
              <w:suppressAutoHyphens/>
              <w:spacing w:line="120" w:lineRule="auto"/>
            </w:pPr>
          </w:p>
        </w:tc>
      </w:tr>
      <w:tr w:rsidR="0084008D" w:rsidRPr="00E440E5" w:rsidTr="0084008D">
        <w:trPr>
          <w:cantSplit/>
          <w:trHeight w:val="1770"/>
        </w:trPr>
        <w:tc>
          <w:tcPr>
            <w:tcW w:w="4428" w:type="dxa"/>
            <w:tcBorders>
              <w:top w:val="nil"/>
              <w:left w:val="nil"/>
              <w:bottom w:val="single" w:sz="24" w:space="0" w:color="auto"/>
              <w:right w:val="nil"/>
            </w:tcBorders>
          </w:tcPr>
          <w:p w:rsidR="0084008D" w:rsidRPr="00E440E5" w:rsidRDefault="0084008D" w:rsidP="0084008D">
            <w:pPr>
              <w:bidi w:val="0"/>
              <w:spacing w:before="60"/>
              <w:rPr>
                <w:sz w:val="22"/>
                <w:szCs w:val="22"/>
              </w:rPr>
            </w:pPr>
            <w:r w:rsidRPr="00E440E5">
              <w:rPr>
                <w:sz w:val="22"/>
                <w:szCs w:val="22"/>
              </w:rPr>
              <w:t>Distr.</w:t>
            </w:r>
          </w:p>
          <w:p w:rsidR="0084008D" w:rsidRPr="00E440E5" w:rsidRDefault="0084008D" w:rsidP="0084008D">
            <w:pPr>
              <w:bidi w:val="0"/>
              <w:rPr>
                <w:sz w:val="22"/>
                <w:szCs w:val="22"/>
              </w:rPr>
            </w:pPr>
            <w:r w:rsidRPr="00E440E5">
              <w:rPr>
                <w:sz w:val="22"/>
                <w:szCs w:val="22"/>
              </w:rPr>
              <w:t>GENERAL</w:t>
            </w:r>
          </w:p>
          <w:p w:rsidR="0084008D" w:rsidRPr="00E440E5" w:rsidRDefault="0084008D" w:rsidP="0084008D">
            <w:pPr>
              <w:pStyle w:val="Heading3"/>
              <w:bidi w:val="0"/>
              <w:spacing w:before="0" w:after="0" w:line="240" w:lineRule="auto"/>
              <w:jc w:val="left"/>
              <w:rPr>
                <w:sz w:val="22"/>
                <w:szCs w:val="22"/>
                <w:lang w:val="en-US"/>
              </w:rPr>
            </w:pPr>
          </w:p>
          <w:p w:rsidR="0084008D" w:rsidRPr="00AB2DD6" w:rsidRDefault="00AB2DD6" w:rsidP="00D32E1F">
            <w:pPr>
              <w:bidi w:val="0"/>
              <w:rPr>
                <w:sz w:val="22"/>
                <w:szCs w:val="22"/>
                <w:lang w:val="en-CA" w:bidi="ar-EG"/>
              </w:rPr>
            </w:pPr>
            <w:r w:rsidRPr="00AB2DD6">
              <w:rPr>
                <w:snapToGrid w:val="0"/>
                <w:kern w:val="22"/>
                <w:sz w:val="22"/>
                <w:szCs w:val="22"/>
              </w:rPr>
              <w:t>CBD/SBI/2/</w:t>
            </w:r>
            <w:r w:rsidR="00D32E1F">
              <w:rPr>
                <w:snapToGrid w:val="0"/>
                <w:kern w:val="22"/>
                <w:sz w:val="22"/>
                <w:szCs w:val="22"/>
              </w:rPr>
              <w:t>12</w:t>
            </w:r>
          </w:p>
          <w:p w:rsidR="00D67361" w:rsidRPr="00D32E1F" w:rsidRDefault="002A13EC" w:rsidP="00D32E1F">
            <w:pPr>
              <w:bidi w:val="0"/>
              <w:jc w:val="left"/>
              <w:rPr>
                <w:rFonts w:eastAsia="MS Mincho"/>
                <w:sz w:val="22"/>
                <w:szCs w:val="28"/>
                <w:lang w:eastAsia="ja-JP"/>
              </w:rPr>
            </w:pPr>
            <w:r w:rsidRPr="00D32E1F">
              <w:rPr>
                <w:sz w:val="22"/>
                <w:szCs w:val="28"/>
              </w:rPr>
              <w:t>4 April</w:t>
            </w:r>
            <w:r w:rsidR="00395EE5" w:rsidRPr="00D32E1F">
              <w:rPr>
                <w:sz w:val="22"/>
                <w:szCs w:val="28"/>
              </w:rPr>
              <w:t xml:space="preserve"> </w:t>
            </w:r>
            <w:r w:rsidR="00AB2DD6" w:rsidRPr="00D32E1F">
              <w:rPr>
                <w:sz w:val="22"/>
                <w:szCs w:val="28"/>
              </w:rPr>
              <w:t>201</w:t>
            </w:r>
            <w:r w:rsidR="00D32E1F" w:rsidRPr="00D32E1F">
              <w:rPr>
                <w:sz w:val="22"/>
                <w:szCs w:val="28"/>
              </w:rPr>
              <w:t>8</w:t>
            </w: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CD271A" w:rsidP="0084008D">
            <w:pPr>
              <w:tabs>
                <w:tab w:val="left" w:pos="-720"/>
              </w:tabs>
              <w:suppressAutoHyphens/>
              <w:spacing w:before="120"/>
              <w:jc w:val="both"/>
              <w:rPr>
                <w:rtl/>
                <w:lang w:bidi="ar-EG"/>
              </w:rPr>
            </w:pPr>
            <w:r>
              <w:rPr>
                <w:b/>
                <w:bCs/>
                <w:noProof/>
                <w:sz w:val="36"/>
                <w:szCs w:val="36"/>
                <w:rtl/>
              </w:rPr>
              <w:drawing>
                <wp:inline distT="0" distB="0" distL="0" distR="0">
                  <wp:extent cx="2562225" cy="1031240"/>
                  <wp:effectExtent l="0" t="0" r="9525"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031240"/>
                          </a:xfrm>
                          <a:prstGeom prst="rect">
                            <a:avLst/>
                          </a:prstGeom>
                          <a:noFill/>
                          <a:ln>
                            <a:noFill/>
                          </a:ln>
                        </pic:spPr>
                      </pic:pic>
                    </a:graphicData>
                  </a:graphic>
                </wp:inline>
              </w:drawing>
            </w:r>
          </w:p>
        </w:tc>
      </w:tr>
    </w:tbl>
    <w:p w:rsidR="0008758D" w:rsidRPr="00E440E5" w:rsidRDefault="00467DA2" w:rsidP="00467DA2">
      <w:pPr>
        <w:spacing w:before="60"/>
        <w:rPr>
          <w:b/>
          <w:bCs/>
          <w:sz w:val="26"/>
          <w:szCs w:val="26"/>
          <w:rtl/>
          <w:lang w:bidi="ar-EG"/>
        </w:rPr>
      </w:pPr>
      <w:r>
        <w:rPr>
          <w:rFonts w:hint="cs"/>
          <w:b/>
          <w:bCs/>
          <w:sz w:val="26"/>
          <w:szCs w:val="26"/>
          <w:rtl/>
        </w:rPr>
        <w:t>الهيئة الفرعية</w:t>
      </w:r>
      <w:r>
        <w:rPr>
          <w:rFonts w:hint="cs"/>
          <w:b/>
          <w:bCs/>
          <w:sz w:val="26"/>
          <w:szCs w:val="26"/>
          <w:rtl/>
          <w:lang w:bidi="ar-EG"/>
        </w:rPr>
        <w:t xml:space="preserve"> للتنفيذ</w:t>
      </w:r>
    </w:p>
    <w:p w:rsidR="0008758D" w:rsidRPr="00E10982" w:rsidRDefault="0008758D" w:rsidP="00AB2DD6">
      <w:pPr>
        <w:rPr>
          <w:sz w:val="26"/>
          <w:szCs w:val="26"/>
          <w:lang w:val="en-CA"/>
        </w:rPr>
      </w:pPr>
      <w:r w:rsidRPr="00E440E5">
        <w:rPr>
          <w:rFonts w:hint="cs"/>
          <w:sz w:val="26"/>
          <w:szCs w:val="26"/>
          <w:rtl/>
        </w:rPr>
        <w:t xml:space="preserve">الاجتماع </w:t>
      </w:r>
      <w:r w:rsidR="00AB2DD6">
        <w:rPr>
          <w:rFonts w:hint="cs"/>
          <w:sz w:val="26"/>
          <w:szCs w:val="26"/>
          <w:rtl/>
        </w:rPr>
        <w:t>الثاني</w:t>
      </w:r>
    </w:p>
    <w:p w:rsidR="0008758D" w:rsidRDefault="000E409E" w:rsidP="00AB2DD6">
      <w:pPr>
        <w:rPr>
          <w:sz w:val="26"/>
          <w:szCs w:val="26"/>
          <w:rtl/>
          <w:lang w:bidi="ar-EG"/>
        </w:rPr>
      </w:pPr>
      <w:r w:rsidRPr="00E440E5">
        <w:rPr>
          <w:rFonts w:ascii="Arial" w:hAnsi="Arial" w:cs="Arial"/>
          <w:sz w:val="26"/>
          <w:szCs w:val="26"/>
          <w:rtl/>
          <w:lang w:bidi="ar-EG"/>
        </w:rPr>
        <w:t>مونتريال</w:t>
      </w:r>
      <w:r w:rsidRPr="00E440E5">
        <w:rPr>
          <w:rFonts w:hint="cs"/>
          <w:sz w:val="26"/>
          <w:szCs w:val="26"/>
          <w:rtl/>
          <w:lang w:bidi="ar-EG"/>
        </w:rPr>
        <w:t xml:space="preserve">، </w:t>
      </w:r>
      <w:r w:rsidR="00467DA2">
        <w:rPr>
          <w:rFonts w:hint="cs"/>
          <w:sz w:val="26"/>
          <w:szCs w:val="26"/>
          <w:rtl/>
          <w:lang w:bidi="ar-EG"/>
        </w:rPr>
        <w:t xml:space="preserve">كندا، </w:t>
      </w:r>
      <w:r w:rsidR="00AB2DD6">
        <w:rPr>
          <w:rFonts w:hint="cs"/>
          <w:sz w:val="26"/>
          <w:szCs w:val="26"/>
          <w:rtl/>
          <w:lang w:bidi="ar-EG"/>
        </w:rPr>
        <w:t>9</w:t>
      </w:r>
      <w:r w:rsidR="003E0966" w:rsidRPr="00E440E5">
        <w:rPr>
          <w:rFonts w:hint="cs"/>
          <w:sz w:val="26"/>
          <w:szCs w:val="26"/>
          <w:rtl/>
          <w:lang w:bidi="ar-EG"/>
        </w:rPr>
        <w:t>-</w:t>
      </w:r>
      <w:r w:rsidR="00AB2DD6">
        <w:rPr>
          <w:rFonts w:hint="cs"/>
          <w:sz w:val="26"/>
          <w:szCs w:val="26"/>
          <w:rtl/>
          <w:lang w:bidi="ar-EG"/>
        </w:rPr>
        <w:t>13</w:t>
      </w:r>
      <w:r w:rsidR="009F4373" w:rsidRPr="00E440E5">
        <w:rPr>
          <w:rFonts w:hint="cs"/>
          <w:sz w:val="26"/>
          <w:szCs w:val="26"/>
          <w:rtl/>
          <w:lang w:bidi="ar-EG"/>
        </w:rPr>
        <w:t xml:space="preserve"> </w:t>
      </w:r>
      <w:r w:rsidR="00D32E1F">
        <w:rPr>
          <w:rFonts w:hint="cs"/>
          <w:sz w:val="26"/>
          <w:szCs w:val="26"/>
          <w:rtl/>
          <w:lang w:bidi="ar-EG"/>
        </w:rPr>
        <w:t>يولي</w:t>
      </w:r>
      <w:r w:rsidR="00D32E1F">
        <w:rPr>
          <w:rFonts w:hint="cs"/>
          <w:sz w:val="26"/>
          <w:szCs w:val="26"/>
          <w:rtl/>
        </w:rPr>
        <w:t>ه</w:t>
      </w:r>
      <w:r w:rsidR="00EB207E">
        <w:rPr>
          <w:rFonts w:hint="cs"/>
          <w:sz w:val="26"/>
          <w:szCs w:val="26"/>
          <w:rtl/>
          <w:lang w:bidi="ar-EG"/>
        </w:rPr>
        <w:t>/</w:t>
      </w:r>
      <w:r w:rsidR="00AB2DD6">
        <w:rPr>
          <w:rFonts w:hint="cs"/>
          <w:sz w:val="26"/>
          <w:szCs w:val="26"/>
          <w:rtl/>
          <w:lang w:bidi="ar-EG"/>
        </w:rPr>
        <w:t>تموز</w:t>
      </w:r>
      <w:r w:rsidR="00EB207E">
        <w:rPr>
          <w:rFonts w:hint="cs"/>
          <w:sz w:val="26"/>
          <w:szCs w:val="26"/>
          <w:rtl/>
          <w:lang w:bidi="ar-EG"/>
        </w:rPr>
        <w:t xml:space="preserve"> </w:t>
      </w:r>
      <w:r w:rsidR="00AB2DD6">
        <w:rPr>
          <w:rFonts w:hint="cs"/>
          <w:sz w:val="26"/>
          <w:szCs w:val="26"/>
          <w:rtl/>
          <w:lang w:bidi="ar-EG"/>
        </w:rPr>
        <w:t>2018</w:t>
      </w:r>
    </w:p>
    <w:p w:rsidR="00467DA2" w:rsidRPr="00E440E5" w:rsidRDefault="00467DA2" w:rsidP="00D32E1F">
      <w:pPr>
        <w:rPr>
          <w:sz w:val="26"/>
          <w:szCs w:val="26"/>
          <w:rtl/>
          <w:lang w:bidi="ar-EG"/>
        </w:rPr>
      </w:pPr>
      <w:r>
        <w:rPr>
          <w:rFonts w:hint="cs"/>
          <w:sz w:val="26"/>
          <w:szCs w:val="26"/>
          <w:rtl/>
          <w:lang w:bidi="ar-EG"/>
        </w:rPr>
        <w:t xml:space="preserve">البند </w:t>
      </w:r>
      <w:r w:rsidR="00D32E1F">
        <w:rPr>
          <w:rFonts w:hint="cs"/>
          <w:sz w:val="26"/>
          <w:szCs w:val="26"/>
          <w:rtl/>
          <w:lang w:bidi="ar-EG"/>
        </w:rPr>
        <w:t>13</w:t>
      </w:r>
      <w:r>
        <w:rPr>
          <w:rFonts w:hint="cs"/>
          <w:sz w:val="26"/>
          <w:szCs w:val="26"/>
          <w:rtl/>
          <w:lang w:bidi="ar-EG"/>
        </w:rPr>
        <w:t xml:space="preserve"> من جدول الأعمال المؤقت</w:t>
      </w:r>
      <w:r w:rsidR="001D6423" w:rsidRPr="00AC635C">
        <w:rPr>
          <w:rStyle w:val="FootnoteReference"/>
          <w:snapToGrid w:val="0"/>
          <w:kern w:val="22"/>
          <w:sz w:val="22"/>
          <w:szCs w:val="22"/>
          <w:lang w:val="en-GB"/>
        </w:rPr>
        <w:footnoteReference w:customMarkFollows="1" w:id="1"/>
        <w:t>*</w:t>
      </w:r>
    </w:p>
    <w:p w:rsidR="0008758D" w:rsidRPr="00E440E5" w:rsidRDefault="0008758D" w:rsidP="000E409E">
      <w:pPr>
        <w:spacing w:line="120" w:lineRule="auto"/>
        <w:rPr>
          <w:lang w:bidi="ar-EG"/>
        </w:rPr>
      </w:pPr>
    </w:p>
    <w:p w:rsidR="00E84AFA" w:rsidRPr="00C53C51" w:rsidRDefault="008D0C97" w:rsidP="002116B6">
      <w:pPr>
        <w:keepNext/>
        <w:spacing w:after="120"/>
        <w:ind w:left="720"/>
        <w:jc w:val="center"/>
        <w:rPr>
          <w:b/>
          <w:bCs/>
          <w:sz w:val="24"/>
          <w:rtl/>
          <w:lang w:bidi="ar-EG"/>
        </w:rPr>
      </w:pPr>
      <w:r w:rsidRPr="00C53C51">
        <w:rPr>
          <w:rFonts w:hint="cs"/>
          <w:b/>
          <w:bCs/>
          <w:sz w:val="24"/>
          <w:rtl/>
          <w:lang w:bidi="ar-EG"/>
        </w:rPr>
        <w:t>الإبلاغ الوطني</w:t>
      </w:r>
      <w:r w:rsidR="002116B6" w:rsidRPr="00C53C51">
        <w:rPr>
          <w:rFonts w:hint="cs"/>
          <w:b/>
          <w:bCs/>
          <w:sz w:val="24"/>
          <w:rtl/>
          <w:lang w:bidi="ar-EG"/>
        </w:rPr>
        <w:t xml:space="preserve"> بموجب الاتفاقية وبروتوكوليها</w:t>
      </w:r>
    </w:p>
    <w:p w:rsidR="00D32E1F" w:rsidRPr="00D213ED" w:rsidRDefault="00D32E1F" w:rsidP="002116B6">
      <w:pPr>
        <w:keepNext/>
        <w:spacing w:after="120"/>
        <w:ind w:left="720"/>
        <w:jc w:val="center"/>
        <w:rPr>
          <w:i/>
          <w:iCs/>
          <w:sz w:val="24"/>
          <w:lang w:bidi="ar-EG"/>
        </w:rPr>
      </w:pPr>
      <w:r w:rsidRPr="00D213ED">
        <w:rPr>
          <w:rFonts w:hint="cs"/>
          <w:i/>
          <w:iCs/>
          <w:sz w:val="24"/>
          <w:rtl/>
          <w:lang w:bidi="ar-EG"/>
        </w:rPr>
        <w:t>مذكرة من الأمين التنفيذي</w:t>
      </w:r>
    </w:p>
    <w:p w:rsidR="00467DA2" w:rsidRPr="00C53C51" w:rsidRDefault="00467DA2" w:rsidP="002A45F5">
      <w:pPr>
        <w:keepNext/>
        <w:spacing w:after="120"/>
        <w:ind w:left="720"/>
        <w:jc w:val="center"/>
        <w:rPr>
          <w:b/>
          <w:bCs/>
          <w:sz w:val="24"/>
          <w:lang w:bidi="ar-EG"/>
        </w:rPr>
      </w:pPr>
      <w:r w:rsidRPr="00C53C51">
        <w:rPr>
          <w:rFonts w:hint="cs"/>
          <w:b/>
          <w:bCs/>
          <w:sz w:val="24"/>
          <w:rtl/>
          <w:lang w:bidi="ar-EG"/>
        </w:rPr>
        <w:t>مقدمة</w:t>
      </w:r>
    </w:p>
    <w:p w:rsidR="00BA6768" w:rsidRPr="00DA6CD8" w:rsidRDefault="008A40EB" w:rsidP="00092F7B">
      <w:pPr>
        <w:numPr>
          <w:ilvl w:val="0"/>
          <w:numId w:val="28"/>
        </w:numPr>
        <w:spacing w:after="120"/>
        <w:ind w:left="0" w:firstLine="0"/>
        <w:jc w:val="both"/>
        <w:rPr>
          <w:lang w:bidi="ar"/>
        </w:rPr>
      </w:pPr>
      <w:r>
        <w:rPr>
          <w:rFonts w:hint="cs"/>
          <w:rtl/>
          <w:lang w:bidi="ar"/>
        </w:rPr>
        <w:t>طلب مؤتمر الأطراف</w:t>
      </w:r>
      <w:r w:rsidR="00C046DB" w:rsidRPr="00C046DB">
        <w:rPr>
          <w:rFonts w:hint="cs"/>
          <w:rtl/>
          <w:lang w:bidi="ar"/>
        </w:rPr>
        <w:t xml:space="preserve"> </w:t>
      </w:r>
      <w:r w:rsidR="00C046DB">
        <w:rPr>
          <w:rFonts w:hint="cs"/>
          <w:rtl/>
          <w:lang w:bidi="ar"/>
        </w:rPr>
        <w:t>في اتفاقية التنوع البيولوجي</w:t>
      </w:r>
      <w:r>
        <w:rPr>
          <w:rFonts w:hint="cs"/>
          <w:rtl/>
          <w:lang w:bidi="ar"/>
        </w:rPr>
        <w:t>، في الفقرة 8 من المقرر</w:t>
      </w:r>
      <w:r w:rsidR="00092F7B">
        <w:rPr>
          <w:rFonts w:hint="cs"/>
          <w:rtl/>
          <w:lang w:bidi="ar-EG"/>
        </w:rPr>
        <w:t xml:space="preserve"> </w:t>
      </w:r>
      <w:hyperlink r:id="rId12" w:history="1">
        <w:r w:rsidR="00092F7B" w:rsidRPr="00092F7B">
          <w:rPr>
            <w:rStyle w:val="Hyperlink"/>
            <w:rFonts w:hint="cs"/>
            <w:rtl/>
            <w:lang w:bidi="ar-EG"/>
          </w:rPr>
          <w:t>13/27</w:t>
        </w:r>
      </w:hyperlink>
      <w:r>
        <w:rPr>
          <w:rFonts w:hint="cs"/>
          <w:rtl/>
          <w:lang w:bidi="ar"/>
        </w:rPr>
        <w:t>، إلى الأمين التنفيذي، بالتشاور مع مكتب مؤتمر الأطراف، أن يضع</w:t>
      </w:r>
      <w:r w:rsidR="00DA6CD8" w:rsidRPr="00DA6CD8">
        <w:rPr>
          <w:rFonts w:hint="cs"/>
          <w:rtl/>
          <w:lang w:bidi="ar"/>
        </w:rPr>
        <w:t>،</w:t>
      </w:r>
      <w:r w:rsidR="00DA6CD8" w:rsidRPr="00DA6CD8">
        <w:rPr>
          <w:lang w:bidi="ar"/>
        </w:rPr>
        <w:t xml:space="preserve"> </w:t>
      </w:r>
      <w:r w:rsidR="00DA6CD8" w:rsidRPr="00DA6CD8">
        <w:rPr>
          <w:rFonts w:hint="cs"/>
          <w:rtl/>
          <w:lang w:bidi="ar"/>
        </w:rPr>
        <w:t>بالتشاور</w:t>
      </w:r>
      <w:r w:rsidR="00DA6CD8" w:rsidRPr="00DA6CD8">
        <w:rPr>
          <w:lang w:bidi="ar"/>
        </w:rPr>
        <w:t xml:space="preserve"> </w:t>
      </w:r>
      <w:r w:rsidR="00DA6CD8" w:rsidRPr="00DA6CD8">
        <w:rPr>
          <w:rFonts w:hint="cs"/>
          <w:rtl/>
          <w:lang w:bidi="ar"/>
        </w:rPr>
        <w:t>مع</w:t>
      </w:r>
      <w:r w:rsidR="00DA6CD8" w:rsidRPr="00DA6CD8">
        <w:rPr>
          <w:lang w:bidi="ar"/>
        </w:rPr>
        <w:t xml:space="preserve"> </w:t>
      </w:r>
      <w:r w:rsidR="00DA6CD8" w:rsidRPr="00DA6CD8">
        <w:rPr>
          <w:rFonts w:hint="cs"/>
          <w:rtl/>
          <w:lang w:bidi="ar"/>
        </w:rPr>
        <w:t>مكتب</w:t>
      </w:r>
      <w:r w:rsidR="00DA6CD8" w:rsidRPr="00DA6CD8">
        <w:rPr>
          <w:lang w:bidi="ar"/>
        </w:rPr>
        <w:t xml:space="preserve"> </w:t>
      </w:r>
      <w:r w:rsidR="00DA6CD8" w:rsidRPr="00DA6CD8">
        <w:rPr>
          <w:rFonts w:hint="cs"/>
          <w:rtl/>
          <w:lang w:bidi="ar"/>
        </w:rPr>
        <w:t>مؤتمر</w:t>
      </w:r>
      <w:r w:rsidR="00DA6CD8" w:rsidRPr="00DA6CD8">
        <w:rPr>
          <w:lang w:bidi="ar"/>
        </w:rPr>
        <w:t xml:space="preserve"> </w:t>
      </w:r>
      <w:r w:rsidR="00DA6CD8" w:rsidRPr="00DA6CD8">
        <w:rPr>
          <w:rFonts w:hint="cs"/>
          <w:rtl/>
          <w:lang w:bidi="ar"/>
        </w:rPr>
        <w:t>الأطراف،</w:t>
      </w:r>
      <w:r w:rsidR="00DA6CD8" w:rsidRPr="00DA6CD8">
        <w:rPr>
          <w:lang w:bidi="ar"/>
        </w:rPr>
        <w:t xml:space="preserve"> </w:t>
      </w:r>
      <w:r w:rsidR="00DA6CD8" w:rsidRPr="00DA6CD8">
        <w:rPr>
          <w:rFonts w:hint="cs"/>
          <w:rtl/>
          <w:lang w:bidi="ar"/>
        </w:rPr>
        <w:t>رهنا</w:t>
      </w:r>
      <w:r w:rsidR="00DA6CD8" w:rsidRPr="00DA6CD8">
        <w:rPr>
          <w:lang w:bidi="ar"/>
        </w:rPr>
        <w:t xml:space="preserve"> </w:t>
      </w:r>
      <w:r w:rsidR="00DA6CD8" w:rsidRPr="00DA6CD8">
        <w:rPr>
          <w:rFonts w:hint="cs"/>
          <w:rtl/>
          <w:lang w:bidi="ar"/>
        </w:rPr>
        <w:t>بتأیید</w:t>
      </w:r>
      <w:r w:rsidR="00DA6CD8" w:rsidRPr="00DA6CD8">
        <w:rPr>
          <w:lang w:bidi="ar"/>
        </w:rPr>
        <w:t xml:space="preserve"> </w:t>
      </w:r>
      <w:r w:rsidR="00DA6CD8" w:rsidRPr="00DA6CD8">
        <w:rPr>
          <w:rFonts w:hint="cs"/>
          <w:rtl/>
          <w:lang w:bidi="ar"/>
        </w:rPr>
        <w:t>لاحق</w:t>
      </w:r>
      <w:r w:rsidR="00DA6CD8" w:rsidRPr="00DA6CD8">
        <w:rPr>
          <w:lang w:bidi="ar"/>
        </w:rPr>
        <w:t xml:space="preserve"> </w:t>
      </w:r>
      <w:r w:rsidR="00DA6CD8" w:rsidRPr="00DA6CD8">
        <w:rPr>
          <w:rFonts w:hint="cs"/>
          <w:rtl/>
          <w:lang w:bidi="ar"/>
        </w:rPr>
        <w:t>من</w:t>
      </w:r>
      <w:r w:rsidR="00DA6CD8" w:rsidRPr="00DA6CD8">
        <w:rPr>
          <w:lang w:bidi="ar"/>
        </w:rPr>
        <w:t xml:space="preserve"> </w:t>
      </w:r>
      <w:r w:rsidR="00DA6CD8" w:rsidRPr="00DA6CD8">
        <w:rPr>
          <w:rFonts w:hint="cs"/>
          <w:rtl/>
          <w:lang w:bidi="ar"/>
        </w:rPr>
        <w:t>مؤتمر الأطراف</w:t>
      </w:r>
      <w:r w:rsidR="00DA6CD8" w:rsidRPr="00DA6CD8">
        <w:rPr>
          <w:lang w:bidi="ar"/>
        </w:rPr>
        <w:t xml:space="preserve"> </w:t>
      </w:r>
      <w:r w:rsidR="00DA6CD8" w:rsidRPr="00DA6CD8">
        <w:rPr>
          <w:rFonts w:hint="cs"/>
          <w:rtl/>
          <w:lang w:bidi="ar"/>
        </w:rPr>
        <w:t>العامل</w:t>
      </w:r>
      <w:r w:rsidR="00DA6CD8" w:rsidRPr="00DA6CD8">
        <w:rPr>
          <w:lang w:bidi="ar"/>
        </w:rPr>
        <w:t xml:space="preserve"> </w:t>
      </w:r>
      <w:r w:rsidR="00DA6CD8" w:rsidRPr="00DA6CD8">
        <w:rPr>
          <w:rFonts w:hint="cs"/>
          <w:rtl/>
          <w:lang w:bidi="ar"/>
        </w:rPr>
        <w:t>كاجتماع</w:t>
      </w:r>
      <w:r w:rsidR="00DA6CD8" w:rsidRPr="00DA6CD8">
        <w:rPr>
          <w:lang w:bidi="ar"/>
        </w:rPr>
        <w:t xml:space="preserve"> </w:t>
      </w:r>
      <w:r w:rsidR="00DA6CD8" w:rsidRPr="00DA6CD8">
        <w:rPr>
          <w:rFonts w:hint="cs"/>
          <w:rtl/>
          <w:lang w:bidi="ar"/>
        </w:rPr>
        <w:t>للأطراف</w:t>
      </w:r>
      <w:r w:rsidR="00DA6CD8" w:rsidRPr="00DA6CD8">
        <w:rPr>
          <w:lang w:bidi="ar"/>
        </w:rPr>
        <w:t xml:space="preserve"> </w:t>
      </w:r>
      <w:r w:rsidR="00DA6CD8" w:rsidRPr="00DA6CD8">
        <w:rPr>
          <w:rFonts w:hint="cs"/>
          <w:rtl/>
          <w:lang w:bidi="ar"/>
        </w:rPr>
        <w:t>في بروتوكول</w:t>
      </w:r>
      <w:r w:rsidR="00DA6CD8" w:rsidRPr="00DA6CD8">
        <w:rPr>
          <w:lang w:bidi="ar"/>
        </w:rPr>
        <w:t xml:space="preserve"> </w:t>
      </w:r>
      <w:r w:rsidR="00DA6CD8" w:rsidRPr="00DA6CD8">
        <w:rPr>
          <w:rFonts w:hint="cs"/>
          <w:rtl/>
          <w:lang w:bidi="ar"/>
        </w:rPr>
        <w:t>قرطاجنة</w:t>
      </w:r>
      <w:r w:rsidR="00814527">
        <w:rPr>
          <w:lang w:bidi="ar"/>
        </w:rPr>
        <w:t xml:space="preserve"> </w:t>
      </w:r>
      <w:r w:rsidR="00DA6CD8">
        <w:rPr>
          <w:rFonts w:hint="cs"/>
          <w:rtl/>
          <w:lang w:bidi="ar"/>
        </w:rPr>
        <w:t xml:space="preserve">للسلامة الأحيائية وبروتوكول </w:t>
      </w:r>
      <w:r w:rsidR="00DA6CD8" w:rsidRPr="00DA6CD8">
        <w:rPr>
          <w:rFonts w:hint="cs"/>
          <w:rtl/>
          <w:lang w:bidi="ar"/>
        </w:rPr>
        <w:t>ناغویا</w:t>
      </w:r>
      <w:r w:rsidR="008D0C97">
        <w:rPr>
          <w:rFonts w:hint="cs"/>
          <w:rtl/>
          <w:lang w:bidi="ar"/>
        </w:rPr>
        <w:t xml:space="preserve"> بشأن الحصول وتقاسم المنافع</w:t>
      </w:r>
      <w:r w:rsidR="00DA6CD8" w:rsidRPr="00DA6CD8">
        <w:rPr>
          <w:rFonts w:hint="cs"/>
          <w:rtl/>
          <w:lang w:bidi="ar"/>
        </w:rPr>
        <w:t>،</w:t>
      </w:r>
      <w:r w:rsidR="00DA6CD8" w:rsidRPr="00DA6CD8">
        <w:rPr>
          <w:lang w:bidi="ar"/>
        </w:rPr>
        <w:t xml:space="preserve"> </w:t>
      </w:r>
      <w:r w:rsidR="00DA6CD8" w:rsidRPr="00DA6CD8">
        <w:rPr>
          <w:rFonts w:hint="cs"/>
          <w:rtl/>
          <w:lang w:bidi="ar"/>
        </w:rPr>
        <w:t>مقترحات</w:t>
      </w:r>
      <w:r w:rsidR="00DA6CD8" w:rsidRPr="00DA6CD8">
        <w:rPr>
          <w:lang w:bidi="ar"/>
        </w:rPr>
        <w:t xml:space="preserve"> </w:t>
      </w:r>
      <w:r w:rsidR="00DA6CD8" w:rsidRPr="00DA6CD8">
        <w:rPr>
          <w:rFonts w:hint="cs"/>
          <w:rtl/>
          <w:lang w:bidi="ar"/>
        </w:rPr>
        <w:t>لمواءمة</w:t>
      </w:r>
      <w:r w:rsidR="00DA6CD8" w:rsidRPr="00DA6CD8">
        <w:rPr>
          <w:lang w:bidi="ar"/>
        </w:rPr>
        <w:t xml:space="preserve"> </w:t>
      </w:r>
      <w:r w:rsidR="00DA6CD8" w:rsidRPr="00DA6CD8">
        <w:rPr>
          <w:rFonts w:hint="cs"/>
          <w:rtl/>
          <w:lang w:bidi="ar"/>
        </w:rPr>
        <w:t>الإبلاغ</w:t>
      </w:r>
      <w:r w:rsidR="00DA6CD8" w:rsidRPr="00DA6CD8">
        <w:rPr>
          <w:lang w:bidi="ar"/>
        </w:rPr>
        <w:t xml:space="preserve"> </w:t>
      </w:r>
      <w:r w:rsidR="00DA6CD8" w:rsidRPr="00DA6CD8">
        <w:rPr>
          <w:rFonts w:hint="cs"/>
          <w:rtl/>
          <w:lang w:bidi="ar"/>
        </w:rPr>
        <w:t>الوطني</w:t>
      </w:r>
      <w:r w:rsidR="00DA6CD8" w:rsidRPr="00DA6CD8">
        <w:rPr>
          <w:lang w:bidi="ar"/>
        </w:rPr>
        <w:t xml:space="preserve"> </w:t>
      </w:r>
      <w:r w:rsidR="00DA6CD8" w:rsidRPr="00DA6CD8">
        <w:rPr>
          <w:rFonts w:hint="cs"/>
          <w:rtl/>
          <w:lang w:bidi="ar"/>
        </w:rPr>
        <w:t>بموجب</w:t>
      </w:r>
      <w:r w:rsidR="00DA6CD8" w:rsidRPr="00DA6CD8">
        <w:rPr>
          <w:lang w:bidi="ar"/>
        </w:rPr>
        <w:t xml:space="preserve"> </w:t>
      </w:r>
      <w:r w:rsidR="00DA6CD8" w:rsidRPr="00DA6CD8">
        <w:rPr>
          <w:rFonts w:hint="cs"/>
          <w:rtl/>
          <w:lang w:bidi="ar"/>
        </w:rPr>
        <w:t>الاتفاقیة وبروتوكولیها،</w:t>
      </w:r>
      <w:r w:rsidR="00DA6CD8" w:rsidRPr="00DA6CD8">
        <w:rPr>
          <w:lang w:bidi="ar"/>
        </w:rPr>
        <w:t xml:space="preserve"> </w:t>
      </w:r>
      <w:r w:rsidR="00DA6CD8" w:rsidRPr="00DA6CD8">
        <w:rPr>
          <w:rFonts w:hint="cs"/>
          <w:rtl/>
          <w:lang w:bidi="ar"/>
        </w:rPr>
        <w:t>والإبلاغ</w:t>
      </w:r>
      <w:r w:rsidR="00DA6CD8" w:rsidRPr="00DA6CD8">
        <w:rPr>
          <w:lang w:bidi="ar"/>
        </w:rPr>
        <w:t xml:space="preserve"> </w:t>
      </w:r>
      <w:r w:rsidR="00DA6CD8" w:rsidRPr="00DA6CD8">
        <w:rPr>
          <w:rFonts w:hint="cs"/>
          <w:rtl/>
          <w:lang w:bidi="ar"/>
        </w:rPr>
        <w:t>عن</w:t>
      </w:r>
      <w:r w:rsidR="00DA6CD8" w:rsidRPr="00DA6CD8">
        <w:rPr>
          <w:lang w:bidi="ar"/>
        </w:rPr>
        <w:t xml:space="preserve"> </w:t>
      </w:r>
      <w:r w:rsidR="00DA6CD8" w:rsidRPr="00DA6CD8">
        <w:rPr>
          <w:rFonts w:hint="cs"/>
          <w:rtl/>
          <w:lang w:bidi="ar"/>
        </w:rPr>
        <w:t>التقدم</w:t>
      </w:r>
      <w:r w:rsidR="00DA6CD8" w:rsidRPr="00DA6CD8">
        <w:rPr>
          <w:lang w:bidi="ar"/>
        </w:rPr>
        <w:t xml:space="preserve"> </w:t>
      </w:r>
      <w:r w:rsidR="00DA6CD8" w:rsidRPr="00DA6CD8">
        <w:rPr>
          <w:rFonts w:hint="cs"/>
          <w:rtl/>
          <w:lang w:bidi="ar"/>
        </w:rPr>
        <w:t>المحرز</w:t>
      </w:r>
      <w:r w:rsidR="00DA6CD8" w:rsidRPr="00DA6CD8">
        <w:rPr>
          <w:lang w:bidi="ar"/>
        </w:rPr>
        <w:t xml:space="preserve"> </w:t>
      </w:r>
      <w:r w:rsidR="00DA6CD8" w:rsidRPr="00DA6CD8">
        <w:rPr>
          <w:rFonts w:hint="cs"/>
          <w:rtl/>
          <w:lang w:bidi="ar"/>
        </w:rPr>
        <w:t>إلى</w:t>
      </w:r>
      <w:r w:rsidR="00DA6CD8" w:rsidRPr="00DA6CD8">
        <w:rPr>
          <w:lang w:bidi="ar"/>
        </w:rPr>
        <w:t xml:space="preserve"> </w:t>
      </w:r>
      <w:r w:rsidR="00DA6CD8" w:rsidRPr="00DA6CD8">
        <w:rPr>
          <w:rFonts w:hint="cs"/>
          <w:rtl/>
          <w:lang w:bidi="ar"/>
        </w:rPr>
        <w:t>الهیئة</w:t>
      </w:r>
      <w:r w:rsidR="00DA6CD8" w:rsidRPr="00DA6CD8">
        <w:rPr>
          <w:lang w:bidi="ar"/>
        </w:rPr>
        <w:t xml:space="preserve"> </w:t>
      </w:r>
      <w:r w:rsidR="00DA6CD8" w:rsidRPr="00DA6CD8">
        <w:rPr>
          <w:rFonts w:hint="cs"/>
          <w:rtl/>
          <w:lang w:bidi="ar"/>
        </w:rPr>
        <w:t>الفرعیة</w:t>
      </w:r>
      <w:r w:rsidR="00DA6CD8" w:rsidRPr="00DA6CD8">
        <w:rPr>
          <w:lang w:bidi="ar"/>
        </w:rPr>
        <w:t xml:space="preserve"> </w:t>
      </w:r>
      <w:r w:rsidR="00DA6CD8" w:rsidRPr="00DA6CD8">
        <w:rPr>
          <w:rFonts w:hint="cs"/>
          <w:rtl/>
          <w:lang w:bidi="ar"/>
        </w:rPr>
        <w:t>للتنفیذ</w:t>
      </w:r>
      <w:r w:rsidR="00DA6CD8" w:rsidRPr="00DA6CD8">
        <w:rPr>
          <w:lang w:bidi="ar"/>
        </w:rPr>
        <w:t xml:space="preserve"> </w:t>
      </w:r>
      <w:r w:rsidR="00DA6CD8" w:rsidRPr="00DA6CD8">
        <w:rPr>
          <w:rFonts w:hint="cs"/>
          <w:rtl/>
          <w:lang w:bidi="ar"/>
        </w:rPr>
        <w:t>في</w:t>
      </w:r>
      <w:r w:rsidR="00DA6CD8" w:rsidRPr="00DA6CD8">
        <w:rPr>
          <w:lang w:bidi="ar"/>
        </w:rPr>
        <w:t xml:space="preserve"> </w:t>
      </w:r>
      <w:r w:rsidR="00DA6CD8" w:rsidRPr="00DA6CD8">
        <w:rPr>
          <w:rFonts w:hint="cs"/>
          <w:rtl/>
          <w:lang w:bidi="ar"/>
        </w:rPr>
        <w:t>اجتماعها</w:t>
      </w:r>
      <w:r w:rsidR="00DA6CD8" w:rsidRPr="00DA6CD8">
        <w:rPr>
          <w:lang w:bidi="ar"/>
        </w:rPr>
        <w:t xml:space="preserve"> </w:t>
      </w:r>
      <w:r w:rsidR="00D579B7">
        <w:rPr>
          <w:rFonts w:hint="cs"/>
          <w:rtl/>
          <w:lang w:bidi="ar"/>
        </w:rPr>
        <w:t>الثاني.</w:t>
      </w:r>
    </w:p>
    <w:p w:rsidR="007926AD" w:rsidRDefault="00F4320C" w:rsidP="002211DB">
      <w:pPr>
        <w:numPr>
          <w:ilvl w:val="0"/>
          <w:numId w:val="28"/>
        </w:numPr>
        <w:spacing w:after="120"/>
        <w:ind w:left="0" w:firstLine="0"/>
        <w:jc w:val="both"/>
        <w:rPr>
          <w:sz w:val="22"/>
          <w:lang w:val="en-GB" w:bidi="ar-EG"/>
        </w:rPr>
      </w:pPr>
      <w:r>
        <w:rPr>
          <w:rFonts w:hint="cs"/>
          <w:rtl/>
          <w:lang w:bidi="ar"/>
        </w:rPr>
        <w:t xml:space="preserve">وطلب مؤتمر الأطراف أيضا، </w:t>
      </w:r>
      <w:r w:rsidR="00B57E63">
        <w:rPr>
          <w:rFonts w:hint="cs"/>
          <w:rtl/>
          <w:lang w:bidi="ar"/>
        </w:rPr>
        <w:t xml:space="preserve">في الفقرة 9 من نفس المقرر، </w:t>
      </w:r>
      <w:r>
        <w:rPr>
          <w:rFonts w:hint="cs"/>
          <w:rtl/>
          <w:lang w:bidi="ar"/>
        </w:rPr>
        <w:t>إلى</w:t>
      </w:r>
      <w:r w:rsidR="00B57E63">
        <w:rPr>
          <w:rFonts w:hint="cs"/>
          <w:rtl/>
          <w:lang w:bidi="ar"/>
        </w:rPr>
        <w:t xml:space="preserve"> الأمين التنفيذي، بالتعاون مع أمانات الاتفاقيات المتعلقة بالتنوع البيولوجي واتفاقيات ريو، </w:t>
      </w:r>
      <w:r w:rsidR="00B57E63" w:rsidRPr="00953D9F">
        <w:rPr>
          <w:rFonts w:hint="cs"/>
          <w:rtl/>
          <w:lang w:bidi="ar"/>
        </w:rPr>
        <w:t xml:space="preserve">والمركز </w:t>
      </w:r>
      <w:r w:rsidR="008C4737" w:rsidRPr="00953D9F">
        <w:rPr>
          <w:rFonts w:hint="cs"/>
          <w:rtl/>
          <w:lang w:bidi="ar"/>
        </w:rPr>
        <w:t>العالمي لرص</w:t>
      </w:r>
      <w:r w:rsidR="008C4737" w:rsidRPr="00953D9F">
        <w:rPr>
          <w:rFonts w:hint="cs"/>
          <w:rtl/>
          <w:lang w:bidi="ar"/>
        </w:rPr>
        <w:t>د</w:t>
      </w:r>
      <w:r w:rsidR="008C4737" w:rsidRPr="00953D9F">
        <w:rPr>
          <w:rFonts w:hint="cs"/>
          <w:rtl/>
          <w:lang w:bidi="ar"/>
        </w:rPr>
        <w:t xml:space="preserve"> </w:t>
      </w:r>
      <w:r w:rsidR="00B57E63" w:rsidRPr="00953D9F">
        <w:rPr>
          <w:rFonts w:hint="cs"/>
          <w:rtl/>
          <w:lang w:bidi="ar"/>
        </w:rPr>
        <w:t>حفظ</w:t>
      </w:r>
      <w:r w:rsidR="008C4737" w:rsidRPr="00953D9F">
        <w:rPr>
          <w:rFonts w:hint="cs"/>
          <w:rtl/>
          <w:lang w:bidi="ar"/>
        </w:rPr>
        <w:t xml:space="preserve"> الطبيعة</w:t>
      </w:r>
      <w:r w:rsidR="00B57E63" w:rsidRPr="00D36DF8">
        <w:rPr>
          <w:rFonts w:hint="cs"/>
          <w:u w:val="single"/>
          <w:rtl/>
          <w:lang w:bidi="ar"/>
        </w:rPr>
        <w:t xml:space="preserve"> التابع</w:t>
      </w:r>
      <w:r w:rsidR="00FC121F">
        <w:fldChar w:fldCharType="begin"/>
      </w:r>
      <w:r w:rsidR="00FC121F">
        <w:instrText xml:space="preserve"> HYPERLINK "https://www.unenvironment.org/ar" </w:instrText>
      </w:r>
      <w:r w:rsidR="00FC121F">
        <w:fldChar w:fldCharType="separate"/>
      </w:r>
      <w:r w:rsidR="00B57E63" w:rsidRPr="00D36DF8">
        <w:rPr>
          <w:rStyle w:val="Hyperlink"/>
          <w:rFonts w:hint="cs"/>
          <w:rtl/>
          <w:lang w:bidi="ar"/>
        </w:rPr>
        <w:t xml:space="preserve"> لبرنامج الأمم المتحدة للبيئة</w:t>
      </w:r>
      <w:r w:rsidR="00FC121F">
        <w:rPr>
          <w:rStyle w:val="Hyperlink"/>
          <w:lang w:bidi="ar"/>
        </w:rPr>
        <w:fldChar w:fldCharType="end"/>
      </w:r>
      <w:r w:rsidR="00B57E63">
        <w:rPr>
          <w:rFonts w:hint="cs"/>
          <w:rtl/>
          <w:lang w:bidi="ar"/>
        </w:rPr>
        <w:t xml:space="preserve">، </w:t>
      </w:r>
      <w:r w:rsidR="000C34C7">
        <w:rPr>
          <w:rFonts w:hint="cs"/>
          <w:rtl/>
          <w:lang w:bidi="ar"/>
        </w:rPr>
        <w:t>أن يستكشف</w:t>
      </w:r>
      <w:r w:rsidR="00B57E63">
        <w:rPr>
          <w:rFonts w:hint="cs"/>
          <w:rtl/>
          <w:lang w:bidi="ar"/>
        </w:rPr>
        <w:t xml:space="preserve"> خيارات </w:t>
      </w:r>
      <w:r w:rsidR="002211DB">
        <w:rPr>
          <w:rFonts w:hint="cs"/>
          <w:rtl/>
          <w:lang w:bidi="ar"/>
        </w:rPr>
        <w:t>ل</w:t>
      </w:r>
      <w:r w:rsidR="00B57E63">
        <w:rPr>
          <w:rFonts w:hint="cs"/>
          <w:rtl/>
          <w:lang w:bidi="ar"/>
        </w:rPr>
        <w:t>تعزيز</w:t>
      </w:r>
      <w:r w:rsidR="002211DB">
        <w:rPr>
          <w:rFonts w:hint="cs"/>
          <w:rtl/>
          <w:lang w:bidi="ar"/>
        </w:rPr>
        <w:t xml:space="preserve"> أوجه</w:t>
      </w:r>
      <w:r w:rsidR="00B57E63">
        <w:rPr>
          <w:rFonts w:hint="cs"/>
          <w:rtl/>
          <w:lang w:bidi="ar"/>
        </w:rPr>
        <w:t xml:space="preserve"> التآزر بشأن الإبلاغ الوطني بين هذه الاتفاقيات وتقديم تقرير إلى الهيئة الفرعية للتنفيذ في اجتماعها الثاني</w:t>
      </w:r>
      <w:r w:rsidR="00A266DF">
        <w:rPr>
          <w:rFonts w:hint="cs"/>
          <w:rtl/>
          <w:lang w:bidi="ar"/>
        </w:rPr>
        <w:t>.</w:t>
      </w:r>
    </w:p>
    <w:p w:rsidR="00C50489" w:rsidRPr="006B6168" w:rsidRDefault="004F3D23" w:rsidP="00486D3A">
      <w:pPr>
        <w:numPr>
          <w:ilvl w:val="0"/>
          <w:numId w:val="28"/>
        </w:numPr>
        <w:spacing w:after="120"/>
        <w:ind w:left="0" w:firstLine="0"/>
        <w:jc w:val="both"/>
        <w:rPr>
          <w:sz w:val="22"/>
          <w:lang w:val="en-GB" w:bidi="ar-EG"/>
        </w:rPr>
      </w:pPr>
      <w:r w:rsidRPr="00C50489">
        <w:rPr>
          <w:rFonts w:hint="cs"/>
          <w:sz w:val="22"/>
          <w:rtl/>
          <w:lang w:val="en-GB" w:bidi="ar-EG"/>
        </w:rPr>
        <w:t>و</w:t>
      </w:r>
      <w:r>
        <w:rPr>
          <w:rFonts w:hint="cs"/>
          <w:rtl/>
          <w:lang w:bidi="ar"/>
        </w:rPr>
        <w:t>تم إعداد هذه الوثيقة</w:t>
      </w:r>
      <w:r w:rsidR="003121E5">
        <w:rPr>
          <w:rStyle w:val="FootnoteReference"/>
          <w:rtl/>
        </w:rPr>
        <w:footnoteReference w:id="2"/>
      </w:r>
      <w:r>
        <w:rPr>
          <w:rFonts w:hint="cs"/>
          <w:rtl/>
          <w:lang w:bidi="ar"/>
        </w:rPr>
        <w:t xml:space="preserve"> بالتشاور مع مكتب مؤتمر الأطراف وبالتعاون مع أمانات الاتفاقيات</w:t>
      </w:r>
      <w:r w:rsidR="00075171" w:rsidRPr="00075171">
        <w:rPr>
          <w:rFonts w:hint="cs"/>
          <w:rtl/>
          <w:lang w:bidi="ar"/>
        </w:rPr>
        <w:t xml:space="preserve"> </w:t>
      </w:r>
      <w:r w:rsidR="00075171">
        <w:rPr>
          <w:rFonts w:hint="cs"/>
          <w:rtl/>
          <w:lang w:bidi="ar"/>
        </w:rPr>
        <w:t>المتعلقة بالتنوع البيولوجي</w:t>
      </w:r>
      <w:r>
        <w:rPr>
          <w:rFonts w:hint="cs"/>
          <w:rtl/>
          <w:lang w:bidi="ar"/>
        </w:rPr>
        <w:t xml:space="preserve"> واتفاقيات ريو، </w:t>
      </w:r>
      <w:r w:rsidR="001E784B">
        <w:fldChar w:fldCharType="begin"/>
      </w:r>
      <w:r w:rsidR="001E784B">
        <w:instrText xml:space="preserve"> HYPERLINK "https://www.unep-wcmc.org/" </w:instrText>
      </w:r>
      <w:r w:rsidR="001E784B">
        <w:fldChar w:fldCharType="separate"/>
      </w:r>
      <w:r w:rsidR="00075171" w:rsidRPr="00075171">
        <w:rPr>
          <w:rFonts w:hint="cs"/>
          <w:rtl/>
          <w:lang w:bidi="ar"/>
        </w:rPr>
        <w:t>والمركز العالمي لرصد حفظ الطبيعة</w:t>
      </w:r>
      <w:r w:rsidR="001E784B">
        <w:rPr>
          <w:lang w:bidi="ar"/>
        </w:rPr>
        <w:fldChar w:fldCharType="end"/>
      </w:r>
      <w:r w:rsidR="00075171">
        <w:rPr>
          <w:rFonts w:hint="cs"/>
          <w:rtl/>
          <w:lang w:bidi="ar"/>
        </w:rPr>
        <w:t xml:space="preserve"> التابع</w:t>
      </w:r>
      <w:hyperlink r:id="rId13" w:history="1">
        <w:r w:rsidR="00075171" w:rsidRPr="00075171">
          <w:rPr>
            <w:rFonts w:hint="cs"/>
            <w:rtl/>
            <w:lang w:bidi="ar"/>
          </w:rPr>
          <w:t xml:space="preserve"> لبرنامج الأمم المتحدة للبيئة</w:t>
        </w:r>
      </w:hyperlink>
      <w:r w:rsidR="00075171">
        <w:rPr>
          <w:rFonts w:hint="cs"/>
          <w:rtl/>
          <w:lang w:bidi="ar"/>
        </w:rPr>
        <w:t xml:space="preserve">. </w:t>
      </w:r>
      <w:r w:rsidR="00DA370E">
        <w:rPr>
          <w:rFonts w:hint="cs"/>
          <w:rtl/>
          <w:lang w:bidi="ar"/>
        </w:rPr>
        <w:t xml:space="preserve">وترد </w:t>
      </w:r>
      <w:r>
        <w:rPr>
          <w:rFonts w:hint="cs"/>
          <w:rtl/>
          <w:lang w:bidi="ar"/>
        </w:rPr>
        <w:t xml:space="preserve"> </w:t>
      </w:r>
      <w:r w:rsidR="00DA370E">
        <w:rPr>
          <w:rFonts w:hint="cs"/>
          <w:rtl/>
          <w:lang w:bidi="ar"/>
        </w:rPr>
        <w:t xml:space="preserve">لمحة عامة موجزة </w:t>
      </w:r>
      <w:r>
        <w:rPr>
          <w:rFonts w:hint="cs"/>
          <w:rtl/>
          <w:lang w:bidi="ar"/>
        </w:rPr>
        <w:t xml:space="preserve">عن العمليات الجارية لمواصلة دمج الاتفاقية </w:t>
      </w:r>
      <w:r w:rsidR="000214E6" w:rsidRPr="00DA6CD8">
        <w:rPr>
          <w:rFonts w:hint="cs"/>
          <w:rtl/>
          <w:lang w:bidi="ar"/>
        </w:rPr>
        <w:t>وبروتوكولیها</w:t>
      </w:r>
      <w:r w:rsidR="000214E6">
        <w:rPr>
          <w:rFonts w:hint="cs"/>
          <w:rtl/>
          <w:lang w:bidi="ar"/>
        </w:rPr>
        <w:t>، في السياق</w:t>
      </w:r>
      <w:r>
        <w:rPr>
          <w:rFonts w:hint="cs"/>
          <w:rtl/>
          <w:lang w:bidi="ar"/>
        </w:rPr>
        <w:t>، في القسم الثاني</w:t>
      </w:r>
      <w:r w:rsidR="000214E6">
        <w:rPr>
          <w:rFonts w:hint="cs"/>
          <w:rtl/>
          <w:lang w:bidi="ar"/>
        </w:rPr>
        <w:t>. و</w:t>
      </w:r>
      <w:r>
        <w:rPr>
          <w:rFonts w:hint="cs"/>
          <w:rtl/>
          <w:lang w:bidi="ar"/>
        </w:rPr>
        <w:t xml:space="preserve">يناقش القسم الثالث مواءمة </w:t>
      </w:r>
      <w:r w:rsidR="00D36DF8">
        <w:rPr>
          <w:rFonts w:hint="cs"/>
          <w:rtl/>
          <w:lang w:bidi="ar"/>
        </w:rPr>
        <w:t>الإبلاغ الوطني</w:t>
      </w:r>
      <w:r>
        <w:rPr>
          <w:rFonts w:hint="cs"/>
          <w:rtl/>
          <w:lang w:bidi="ar"/>
        </w:rPr>
        <w:t xml:space="preserve"> بموجب الاتفاقية </w:t>
      </w:r>
      <w:r w:rsidR="000214E6" w:rsidRPr="00DA6CD8">
        <w:rPr>
          <w:rFonts w:hint="cs"/>
          <w:rtl/>
          <w:lang w:bidi="ar"/>
        </w:rPr>
        <w:t>وبروتوكولیها</w:t>
      </w:r>
      <w:r>
        <w:rPr>
          <w:rFonts w:hint="cs"/>
          <w:rtl/>
          <w:lang w:bidi="ar"/>
        </w:rPr>
        <w:t xml:space="preserve">، في حين يستكشف القسم الرابع خيارات لتعزيز </w:t>
      </w:r>
      <w:r w:rsidR="00D36DF8">
        <w:rPr>
          <w:rFonts w:hint="cs"/>
          <w:rtl/>
          <w:lang w:bidi="ar"/>
        </w:rPr>
        <w:t xml:space="preserve">أوجه </w:t>
      </w:r>
      <w:r>
        <w:rPr>
          <w:rFonts w:hint="cs"/>
          <w:rtl/>
          <w:lang w:bidi="ar"/>
        </w:rPr>
        <w:t xml:space="preserve">التآزر </w:t>
      </w:r>
      <w:r w:rsidR="00D36DF8">
        <w:rPr>
          <w:rFonts w:hint="cs"/>
          <w:rtl/>
          <w:lang w:bidi="ar"/>
        </w:rPr>
        <w:t>بشأن</w:t>
      </w:r>
      <w:r w:rsidR="00DA4ABD">
        <w:rPr>
          <w:rFonts w:hint="cs"/>
          <w:rtl/>
          <w:lang w:bidi="ar"/>
        </w:rPr>
        <w:t xml:space="preserve"> الإبلاغ الوطني </w:t>
      </w:r>
      <w:r>
        <w:rPr>
          <w:rFonts w:hint="cs"/>
          <w:rtl/>
          <w:lang w:bidi="ar"/>
        </w:rPr>
        <w:t>مع الاتفاقيات المتعلقة بالتنوع البيولوجي واتفاقيات ريو</w:t>
      </w:r>
      <w:r w:rsidR="00DA4ABD">
        <w:rPr>
          <w:rFonts w:hint="cs"/>
          <w:rtl/>
          <w:lang w:bidi="ar"/>
        </w:rPr>
        <w:t>. و</w:t>
      </w:r>
      <w:r>
        <w:rPr>
          <w:rFonts w:hint="cs"/>
          <w:rtl/>
          <w:lang w:bidi="ar"/>
        </w:rPr>
        <w:t xml:space="preserve">ينظر القسم الخامس بإيجاز في آثار </w:t>
      </w:r>
      <w:r w:rsidR="00DB0ABF">
        <w:rPr>
          <w:rFonts w:hint="cs"/>
          <w:rtl/>
          <w:lang w:bidi="ar"/>
        </w:rPr>
        <w:t xml:space="preserve">التمويل على المواءمة والتآزر </w:t>
      </w:r>
      <w:r w:rsidR="00A52C0E">
        <w:rPr>
          <w:rFonts w:hint="cs"/>
          <w:rtl/>
          <w:lang w:bidi="ar"/>
        </w:rPr>
        <w:t>في عملية</w:t>
      </w:r>
      <w:r w:rsidR="00DB0ABF">
        <w:rPr>
          <w:rFonts w:hint="cs"/>
          <w:rtl/>
          <w:lang w:bidi="ar"/>
        </w:rPr>
        <w:t xml:space="preserve"> الإبلاغ. </w:t>
      </w:r>
      <w:r>
        <w:rPr>
          <w:rFonts w:hint="cs"/>
          <w:rtl/>
          <w:lang w:bidi="ar"/>
        </w:rPr>
        <w:t>وترد التوصيات المقترحة في القسم السادس</w:t>
      </w:r>
      <w:r w:rsidR="00DB0ABF">
        <w:rPr>
          <w:rFonts w:hint="cs"/>
          <w:rtl/>
          <w:lang w:bidi="ar"/>
        </w:rPr>
        <w:t>. و</w:t>
      </w:r>
      <w:r>
        <w:rPr>
          <w:rFonts w:hint="cs"/>
          <w:rtl/>
          <w:lang w:bidi="ar"/>
        </w:rPr>
        <w:t xml:space="preserve">لتسهيل اتخاذ قرارات متسقة عبر </w:t>
      </w:r>
      <w:r w:rsidR="0022227B">
        <w:rPr>
          <w:rFonts w:hint="cs"/>
          <w:rtl/>
          <w:lang w:bidi="ar"/>
        </w:rPr>
        <w:t>الأجهزة الرئاسية</w:t>
      </w:r>
      <w:r>
        <w:rPr>
          <w:rFonts w:hint="cs"/>
          <w:rtl/>
          <w:lang w:bidi="ar"/>
        </w:rPr>
        <w:t xml:space="preserve"> الثلاث</w:t>
      </w:r>
      <w:r w:rsidR="0022227B">
        <w:rPr>
          <w:rFonts w:hint="cs"/>
          <w:rtl/>
          <w:lang w:bidi="ar"/>
        </w:rPr>
        <w:t>ة</w:t>
      </w:r>
      <w:r>
        <w:rPr>
          <w:rFonts w:hint="cs"/>
          <w:rtl/>
          <w:lang w:bidi="ar"/>
        </w:rPr>
        <w:t xml:space="preserve"> بموجب الاتفاقية، فإن مشاريع التوصيات ذات الصلة موجهة إلى جميع </w:t>
      </w:r>
      <w:r w:rsidR="00486D3A">
        <w:rPr>
          <w:rFonts w:hint="cs"/>
          <w:rtl/>
          <w:lang w:bidi="ar"/>
        </w:rPr>
        <w:t>الأجهزة</w:t>
      </w:r>
      <w:r>
        <w:rPr>
          <w:rFonts w:hint="cs"/>
          <w:rtl/>
          <w:lang w:bidi="ar"/>
        </w:rPr>
        <w:t xml:space="preserve"> الثلاث</w:t>
      </w:r>
      <w:r w:rsidR="00486D3A">
        <w:rPr>
          <w:rFonts w:hint="cs"/>
          <w:rtl/>
          <w:lang w:bidi="ar"/>
        </w:rPr>
        <w:t>ة</w:t>
      </w:r>
      <w:r w:rsidR="00A52C0E">
        <w:rPr>
          <w:rFonts w:hint="cs"/>
          <w:rtl/>
          <w:lang w:bidi="ar"/>
        </w:rPr>
        <w:t>.</w:t>
      </w:r>
    </w:p>
    <w:p w:rsidR="006B6168" w:rsidRDefault="006B6168" w:rsidP="006B6168">
      <w:pPr>
        <w:spacing w:after="120"/>
        <w:jc w:val="both"/>
        <w:rPr>
          <w:rtl/>
          <w:lang w:bidi="ar"/>
        </w:rPr>
      </w:pPr>
    </w:p>
    <w:p w:rsidR="006B6168" w:rsidRPr="00C50489" w:rsidRDefault="006B6168" w:rsidP="006B6168">
      <w:pPr>
        <w:spacing w:after="120"/>
        <w:jc w:val="both"/>
        <w:rPr>
          <w:sz w:val="22"/>
          <w:lang w:val="en-GB" w:bidi="ar-EG"/>
        </w:rPr>
      </w:pPr>
    </w:p>
    <w:p w:rsidR="00C50489" w:rsidRPr="002D769C" w:rsidRDefault="00C50489" w:rsidP="00C50489">
      <w:pPr>
        <w:spacing w:after="120"/>
        <w:jc w:val="center"/>
        <w:rPr>
          <w:b/>
          <w:bCs/>
          <w:sz w:val="22"/>
          <w:lang w:val="en-GB" w:bidi="ar-EG"/>
        </w:rPr>
      </w:pPr>
      <w:r w:rsidRPr="002D769C">
        <w:rPr>
          <w:rFonts w:hint="cs"/>
          <w:b/>
          <w:bCs/>
          <w:rtl/>
          <w:lang w:bidi="ar"/>
        </w:rPr>
        <w:lastRenderedPageBreak/>
        <w:t>أولاً.</w:t>
      </w:r>
      <w:r w:rsidRPr="002D769C">
        <w:rPr>
          <w:rFonts w:hint="cs"/>
          <w:b/>
          <w:bCs/>
          <w:rtl/>
          <w:lang w:bidi="ar"/>
        </w:rPr>
        <w:tab/>
      </w:r>
      <w:r w:rsidR="002D769C" w:rsidRPr="002D769C">
        <w:rPr>
          <w:rStyle w:val="shorttext"/>
          <w:rFonts w:hint="cs"/>
          <w:b/>
          <w:bCs/>
          <w:rtl/>
          <w:lang w:bidi="ar"/>
        </w:rPr>
        <w:t>التكامل بين الاتفاقية وبروتوكوليها</w:t>
      </w:r>
    </w:p>
    <w:p w:rsidR="00D91F2B" w:rsidRPr="007F16AB" w:rsidRDefault="00B818D6" w:rsidP="009F1276">
      <w:pPr>
        <w:numPr>
          <w:ilvl w:val="0"/>
          <w:numId w:val="28"/>
        </w:numPr>
        <w:spacing w:after="120"/>
        <w:ind w:left="0" w:firstLine="0"/>
        <w:jc w:val="both"/>
        <w:rPr>
          <w:sz w:val="22"/>
          <w:lang w:val="en-GB" w:bidi="ar-EG"/>
        </w:rPr>
      </w:pPr>
      <w:r>
        <w:rPr>
          <w:rFonts w:hint="cs"/>
          <w:rtl/>
          <w:lang w:bidi="ar"/>
        </w:rPr>
        <w:t xml:space="preserve">تجري عملية تدريجية </w:t>
      </w:r>
      <w:r w:rsidR="008C0A73">
        <w:rPr>
          <w:rFonts w:hint="cs"/>
          <w:rtl/>
          <w:lang w:bidi="ar"/>
        </w:rPr>
        <w:t>للجمع والتقريب بين</w:t>
      </w:r>
      <w:r>
        <w:rPr>
          <w:rFonts w:hint="cs"/>
          <w:rtl/>
          <w:lang w:bidi="ar"/>
        </w:rPr>
        <w:t xml:space="preserve"> الاتفاقية والبروتوكولين معاً من أجل تيسير التنفيذ المتكامل من جانب الأطراف </w:t>
      </w:r>
      <w:r w:rsidR="005A2E6C">
        <w:rPr>
          <w:rFonts w:hint="cs"/>
          <w:rtl/>
          <w:lang w:bidi="ar"/>
        </w:rPr>
        <w:t>ولتحقيق أقصى قدر من</w:t>
      </w:r>
      <w:r>
        <w:rPr>
          <w:rFonts w:hint="cs"/>
          <w:rtl/>
          <w:lang w:bidi="ar"/>
        </w:rPr>
        <w:t xml:space="preserve"> التآزر بين الصكوك الثلاثة مع احترام </w:t>
      </w:r>
      <w:r w:rsidR="00891223">
        <w:rPr>
          <w:rFonts w:hint="cs"/>
          <w:rtl/>
          <w:lang w:bidi="ar"/>
        </w:rPr>
        <w:t>مكانتها</w:t>
      </w:r>
      <w:r>
        <w:rPr>
          <w:rFonts w:hint="cs"/>
          <w:rtl/>
          <w:lang w:bidi="ar"/>
        </w:rPr>
        <w:t xml:space="preserve"> المتميزة مع التزامات محددة للأطراف المتعاقدة لكل منه</w:t>
      </w:r>
      <w:r w:rsidR="00171D6B">
        <w:rPr>
          <w:rFonts w:hint="cs"/>
          <w:rtl/>
          <w:lang w:bidi="ar"/>
        </w:rPr>
        <w:t>ا.</w:t>
      </w:r>
      <w:r>
        <w:rPr>
          <w:rFonts w:hint="cs"/>
          <w:lang w:bidi="ar"/>
        </w:rPr>
        <w:t xml:space="preserve"> </w:t>
      </w:r>
      <w:r>
        <w:rPr>
          <w:rFonts w:hint="cs"/>
          <w:rtl/>
          <w:lang w:bidi="ar"/>
        </w:rPr>
        <w:t>ولمواصلة تعزيز هذا التكامل</w:t>
      </w:r>
      <w:r w:rsidR="00E62116">
        <w:rPr>
          <w:rFonts w:hint="cs"/>
          <w:rtl/>
          <w:lang w:bidi="ar"/>
        </w:rPr>
        <w:t>، طلب مؤتمر الأطراف، في الفقرة 2 من المقرر</w:t>
      </w:r>
      <w:r w:rsidR="001E784B">
        <w:fldChar w:fldCharType="begin"/>
      </w:r>
      <w:r w:rsidR="001E784B">
        <w:instrText xml:space="preserve"> HYPERLINK "https://www.cbd.int/doc/decisions/cop-13/cop-13-dec-26-ar.pdf" </w:instrText>
      </w:r>
      <w:r w:rsidR="001E784B">
        <w:fldChar w:fldCharType="separate"/>
      </w:r>
      <w:r w:rsidR="00E62116" w:rsidRPr="00DC01EE">
        <w:rPr>
          <w:rStyle w:val="Hyperlink"/>
          <w:rFonts w:hint="cs"/>
          <w:u w:val="none"/>
          <w:rtl/>
          <w:lang w:bidi="ar"/>
        </w:rPr>
        <w:t xml:space="preserve"> </w:t>
      </w:r>
      <w:r w:rsidR="00E62116" w:rsidRPr="007F16AB">
        <w:rPr>
          <w:rStyle w:val="Hyperlink"/>
          <w:rFonts w:hint="cs"/>
          <w:rtl/>
          <w:lang w:bidi="ar"/>
        </w:rPr>
        <w:t>13/26</w:t>
      </w:r>
      <w:r w:rsidR="001E784B">
        <w:rPr>
          <w:rStyle w:val="Hyperlink"/>
          <w:lang w:bidi="ar"/>
        </w:rPr>
        <w:fldChar w:fldCharType="end"/>
      </w:r>
      <w:r>
        <w:rPr>
          <w:rFonts w:hint="cs"/>
          <w:rtl/>
          <w:lang w:bidi="ar"/>
        </w:rPr>
        <w:t xml:space="preserve">، </w:t>
      </w:r>
      <w:r w:rsidR="00E62116">
        <w:rPr>
          <w:rFonts w:hint="cs"/>
          <w:rtl/>
          <w:lang w:bidi="ar"/>
        </w:rPr>
        <w:t>إلى الأمين التنفيذي أن يواصل استخدام</w:t>
      </w:r>
      <w:r>
        <w:rPr>
          <w:rFonts w:hint="cs"/>
          <w:rtl/>
          <w:lang w:bidi="ar"/>
        </w:rPr>
        <w:t xml:space="preserve">، </w:t>
      </w:r>
      <w:r w:rsidR="00E62116">
        <w:rPr>
          <w:rFonts w:hint="cs"/>
          <w:rtl/>
          <w:lang w:bidi="ar"/>
        </w:rPr>
        <w:t>حسب</w:t>
      </w:r>
      <w:r>
        <w:rPr>
          <w:rFonts w:hint="cs"/>
          <w:rtl/>
          <w:lang w:bidi="ar"/>
        </w:rPr>
        <w:t xml:space="preserve"> الاقتضاء، ن</w:t>
      </w:r>
      <w:r w:rsidR="005B3AD1">
        <w:rPr>
          <w:rFonts w:hint="cs"/>
          <w:rtl/>
          <w:lang w:bidi="ar"/>
        </w:rPr>
        <w:t>ُ</w:t>
      </w:r>
      <w:r w:rsidR="009F1276">
        <w:rPr>
          <w:rFonts w:hint="cs"/>
          <w:rtl/>
          <w:lang w:bidi="ar"/>
        </w:rPr>
        <w:t xml:space="preserve">هج </w:t>
      </w:r>
      <w:r>
        <w:rPr>
          <w:rFonts w:hint="cs"/>
          <w:rtl/>
          <w:lang w:bidi="ar"/>
        </w:rPr>
        <w:t xml:space="preserve">متكاملة </w:t>
      </w:r>
      <w:r w:rsidR="009F1276">
        <w:rPr>
          <w:rFonts w:hint="cs"/>
          <w:rtl/>
        </w:rPr>
        <w:t>عند</w:t>
      </w:r>
      <w:r>
        <w:rPr>
          <w:rFonts w:hint="cs"/>
          <w:rtl/>
          <w:lang w:bidi="ar"/>
        </w:rPr>
        <w:t xml:space="preserve"> اقتراح بنود جد</w:t>
      </w:r>
      <w:r w:rsidR="005B3AD1">
        <w:rPr>
          <w:rFonts w:hint="cs"/>
          <w:rtl/>
          <w:lang w:bidi="ar"/>
        </w:rPr>
        <w:t>ا</w:t>
      </w:r>
      <w:r>
        <w:rPr>
          <w:rFonts w:hint="cs"/>
          <w:rtl/>
          <w:lang w:bidi="ar"/>
        </w:rPr>
        <w:t xml:space="preserve">ول الأعمال </w:t>
      </w:r>
      <w:r w:rsidR="005B3AD1">
        <w:rPr>
          <w:rFonts w:hint="cs"/>
          <w:rtl/>
          <w:lang w:bidi="ar"/>
        </w:rPr>
        <w:t>وعمليات تنظيم العمل</w:t>
      </w:r>
      <w:r>
        <w:rPr>
          <w:rFonts w:hint="cs"/>
          <w:rtl/>
          <w:lang w:bidi="ar"/>
        </w:rPr>
        <w:t>، في إعداد الوث</w:t>
      </w:r>
      <w:r w:rsidR="005B3AD1">
        <w:rPr>
          <w:rFonts w:hint="cs"/>
          <w:rtl/>
          <w:lang w:bidi="ar"/>
        </w:rPr>
        <w:t>ائق</w:t>
      </w:r>
      <w:r w:rsidR="009F1276">
        <w:rPr>
          <w:rFonts w:hint="cs"/>
          <w:rtl/>
          <w:lang w:bidi="ar"/>
        </w:rPr>
        <w:t>، وف</w:t>
      </w:r>
      <w:r>
        <w:rPr>
          <w:rFonts w:hint="cs"/>
          <w:rtl/>
          <w:lang w:bidi="ar"/>
        </w:rPr>
        <w:t xml:space="preserve">ي تخطيط وتنفيذ الأنشطة بين الدورات، وخاصة في </w:t>
      </w:r>
      <w:r w:rsidR="009517AF">
        <w:rPr>
          <w:rFonts w:hint="cs"/>
          <w:rtl/>
          <w:lang w:bidi="ar"/>
        </w:rPr>
        <w:t>تناول</w:t>
      </w:r>
      <w:r>
        <w:rPr>
          <w:rFonts w:hint="cs"/>
          <w:rtl/>
          <w:lang w:bidi="ar"/>
        </w:rPr>
        <w:t xml:space="preserve"> المجالات </w:t>
      </w:r>
      <w:r w:rsidR="009517AF">
        <w:rPr>
          <w:rFonts w:hint="cs"/>
          <w:rtl/>
          <w:lang w:bidi="ar"/>
        </w:rPr>
        <w:t>العامة الشاملة</w:t>
      </w:r>
      <w:r>
        <w:rPr>
          <w:rFonts w:hint="cs"/>
          <w:rtl/>
          <w:lang w:bidi="ar"/>
        </w:rPr>
        <w:t xml:space="preserve"> </w:t>
      </w:r>
      <w:r w:rsidR="009517AF">
        <w:rPr>
          <w:rFonts w:hint="cs"/>
          <w:rtl/>
          <w:lang w:bidi="ar"/>
        </w:rPr>
        <w:t>لعدة</w:t>
      </w:r>
      <w:r w:rsidR="009F1276">
        <w:rPr>
          <w:rFonts w:hint="cs"/>
          <w:rtl/>
          <w:lang w:bidi="ar"/>
        </w:rPr>
        <w:t xml:space="preserve"> القطاعات، مثل بناء القدرات</w:t>
      </w:r>
      <w:r>
        <w:rPr>
          <w:rFonts w:hint="cs"/>
          <w:rtl/>
          <w:lang w:bidi="ar"/>
        </w:rPr>
        <w:t>، والإبلاغ الوطني، وإدارة آليات</w:t>
      </w:r>
      <w:r w:rsidR="009517AF">
        <w:rPr>
          <w:rFonts w:hint="cs"/>
          <w:rtl/>
          <w:lang w:bidi="ar"/>
        </w:rPr>
        <w:t xml:space="preserve"> غرفة</w:t>
      </w:r>
      <w:r>
        <w:rPr>
          <w:rFonts w:hint="cs"/>
          <w:rtl/>
          <w:lang w:bidi="ar"/>
        </w:rPr>
        <w:t xml:space="preserve"> تبادل المعلومات</w:t>
      </w:r>
      <w:r w:rsidR="009517AF">
        <w:rPr>
          <w:rFonts w:hint="cs"/>
          <w:rtl/>
          <w:lang w:bidi="ar"/>
        </w:rPr>
        <w:t>، والاتصال، والتثقيف والتوعية العامة</w:t>
      </w:r>
      <w:r>
        <w:rPr>
          <w:rFonts w:hint="cs"/>
          <w:rtl/>
          <w:lang w:bidi="ar"/>
        </w:rPr>
        <w:t xml:space="preserve">، </w:t>
      </w:r>
      <w:r w:rsidR="009517AF">
        <w:rPr>
          <w:rFonts w:hint="cs"/>
          <w:rtl/>
          <w:lang w:bidi="ar"/>
        </w:rPr>
        <w:t>وحشد</w:t>
      </w:r>
      <w:r>
        <w:rPr>
          <w:rFonts w:hint="cs"/>
          <w:rtl/>
          <w:lang w:bidi="ar"/>
        </w:rPr>
        <w:t xml:space="preserve"> </w:t>
      </w:r>
      <w:r w:rsidR="009517AF">
        <w:rPr>
          <w:rFonts w:hint="cs"/>
          <w:rtl/>
          <w:lang w:bidi="ar"/>
        </w:rPr>
        <w:t>الموارد والآليات المالية</w:t>
      </w:r>
      <w:r>
        <w:rPr>
          <w:rFonts w:hint="cs"/>
          <w:rtl/>
          <w:lang w:bidi="ar"/>
        </w:rPr>
        <w:t xml:space="preserve">، </w:t>
      </w:r>
      <w:r w:rsidR="007F16AB">
        <w:rPr>
          <w:rFonts w:hint="cs"/>
          <w:rtl/>
          <w:lang w:bidi="ar"/>
        </w:rPr>
        <w:t>بهدف تحقيق أوجه</w:t>
      </w:r>
      <w:r>
        <w:rPr>
          <w:rFonts w:hint="cs"/>
          <w:rtl/>
          <w:lang w:bidi="ar"/>
        </w:rPr>
        <w:t xml:space="preserve"> التآزر </w:t>
      </w:r>
      <w:r w:rsidR="007F16AB">
        <w:rPr>
          <w:rFonts w:hint="cs"/>
          <w:rtl/>
          <w:lang w:bidi="ar"/>
        </w:rPr>
        <w:t>لدى</w:t>
      </w:r>
      <w:r>
        <w:rPr>
          <w:rFonts w:hint="cs"/>
          <w:rtl/>
          <w:lang w:bidi="ar"/>
        </w:rPr>
        <w:t xml:space="preserve"> النظر في </w:t>
      </w:r>
      <w:r w:rsidR="007F16AB">
        <w:rPr>
          <w:rFonts w:hint="cs"/>
          <w:rtl/>
          <w:lang w:bidi="ar"/>
        </w:rPr>
        <w:t>المسائل</w:t>
      </w:r>
      <w:r>
        <w:rPr>
          <w:rFonts w:hint="cs"/>
          <w:rtl/>
          <w:lang w:bidi="ar"/>
        </w:rPr>
        <w:t xml:space="preserve"> والكفاءة في العمليات المتعلقة بهذه المجال</w:t>
      </w:r>
      <w:r w:rsidR="007F16AB">
        <w:rPr>
          <w:rFonts w:hint="cs"/>
          <w:rtl/>
          <w:lang w:bidi="ar"/>
        </w:rPr>
        <w:t>ات بموجب الاتفاقية والبروتوكولين.</w:t>
      </w:r>
    </w:p>
    <w:p w:rsidR="007F16AB" w:rsidRDefault="00F85FAA" w:rsidP="003B4CD6">
      <w:pPr>
        <w:numPr>
          <w:ilvl w:val="0"/>
          <w:numId w:val="28"/>
        </w:numPr>
        <w:spacing w:after="120"/>
        <w:ind w:left="0" w:firstLine="0"/>
        <w:jc w:val="both"/>
        <w:rPr>
          <w:sz w:val="24"/>
          <w:lang w:val="en-GB" w:bidi="ar-EG"/>
        </w:rPr>
      </w:pPr>
      <w:r>
        <w:rPr>
          <w:rFonts w:hint="cs"/>
          <w:rtl/>
          <w:lang w:bidi="ar"/>
        </w:rPr>
        <w:t>وإلى جانب دمج عمليات الإبلاغ التي نُظر فيها في هذه الوثيقة، يجري النظر</w:t>
      </w:r>
      <w:r w:rsidR="000B1B0F">
        <w:rPr>
          <w:rFonts w:hint="cs"/>
          <w:rtl/>
          <w:lang w:bidi="ar"/>
        </w:rPr>
        <w:t xml:space="preserve"> أيضا</w:t>
      </w:r>
      <w:r>
        <w:rPr>
          <w:rFonts w:hint="cs"/>
          <w:rtl/>
          <w:lang w:bidi="ar"/>
        </w:rPr>
        <w:t xml:space="preserve"> في التقدم المحرز في التكامل بين الاتفاقية </w:t>
      </w:r>
      <w:r w:rsidR="000B1B0F" w:rsidRPr="00DA6CD8">
        <w:rPr>
          <w:rFonts w:hint="cs"/>
          <w:rtl/>
          <w:lang w:bidi="ar"/>
        </w:rPr>
        <w:t>وبروتوكولیها</w:t>
      </w:r>
      <w:r w:rsidR="000B1B0F">
        <w:rPr>
          <w:rFonts w:hint="cs"/>
          <w:rtl/>
          <w:lang w:bidi="ar"/>
        </w:rPr>
        <w:t xml:space="preserve"> </w:t>
      </w:r>
      <w:r>
        <w:rPr>
          <w:rFonts w:hint="cs"/>
          <w:rtl/>
          <w:lang w:bidi="ar"/>
        </w:rPr>
        <w:t xml:space="preserve">في إطار </w:t>
      </w:r>
      <w:r w:rsidR="000B1B0F">
        <w:rPr>
          <w:rFonts w:hint="cs"/>
          <w:rtl/>
          <w:lang w:bidi="ar"/>
        </w:rPr>
        <w:t>البند</w:t>
      </w:r>
      <w:r>
        <w:rPr>
          <w:rFonts w:hint="cs"/>
          <w:rtl/>
          <w:lang w:bidi="ar"/>
        </w:rPr>
        <w:t xml:space="preserve"> 8 من جدول الأعمال (</w:t>
      </w:r>
      <w:r w:rsidR="000B1B0F">
        <w:rPr>
          <w:rFonts w:hint="cs"/>
          <w:rtl/>
          <w:lang w:bidi="ar"/>
        </w:rPr>
        <w:t>حشد</w:t>
      </w:r>
      <w:r>
        <w:rPr>
          <w:rFonts w:hint="cs"/>
          <w:rtl/>
          <w:lang w:bidi="ar"/>
        </w:rPr>
        <w:t xml:space="preserve"> الموارد) </w:t>
      </w:r>
      <w:r w:rsidR="000B1B0F">
        <w:rPr>
          <w:rFonts w:hint="cs"/>
          <w:rtl/>
          <w:lang w:bidi="ar"/>
        </w:rPr>
        <w:t xml:space="preserve">والبند </w:t>
      </w:r>
      <w:r w:rsidR="003841B1">
        <w:rPr>
          <w:rFonts w:hint="cs"/>
          <w:rtl/>
          <w:lang w:bidi="ar"/>
        </w:rPr>
        <w:t>10</w:t>
      </w:r>
      <w:r>
        <w:rPr>
          <w:rFonts w:hint="cs"/>
          <w:rtl/>
          <w:lang w:bidi="ar"/>
        </w:rPr>
        <w:t xml:space="preserve"> (بناء القدرات والتعاون التقني والعلمي ونقل التكنولوجيا</w:t>
      </w:r>
      <w:r w:rsidR="003841B1">
        <w:rPr>
          <w:rFonts w:hint="cs"/>
          <w:rtl/>
          <w:lang w:bidi="ar"/>
        </w:rPr>
        <w:t>) والبند 14 (</w:t>
      </w:r>
      <w:r>
        <w:rPr>
          <w:rFonts w:hint="cs"/>
          <w:rtl/>
          <w:lang w:bidi="ar"/>
        </w:rPr>
        <w:t xml:space="preserve">تعزيز </w:t>
      </w:r>
      <w:r w:rsidR="003B4CD6" w:rsidRPr="00C602AD">
        <w:rPr>
          <w:rFonts w:hint="cs"/>
          <w:sz w:val="24"/>
          <w:rtl/>
          <w:lang w:val="en-GB" w:bidi="ar-EG"/>
        </w:rPr>
        <w:t>التكامل بموجب الاتفاقية وبروتوكوليها فيما يتعلق بالأحكام المتصلة بالحصول وتقاسم المنافع، والأحكام المتصلة بالسلامة الأحيائية والمادة 8(ي) والأحكام المتصلة بها</w:t>
      </w:r>
      <w:r w:rsidR="003B4CD6">
        <w:rPr>
          <w:rFonts w:hint="cs"/>
          <w:sz w:val="24"/>
          <w:rtl/>
          <w:lang w:val="en-GB" w:bidi="ar-EG"/>
        </w:rPr>
        <w:t xml:space="preserve">) والبند </w:t>
      </w:r>
      <w:r w:rsidRPr="003B4CD6">
        <w:rPr>
          <w:rFonts w:hint="cs"/>
          <w:sz w:val="24"/>
          <w:rtl/>
          <w:lang w:val="en-GB" w:bidi="ar-EG"/>
        </w:rPr>
        <w:t>15</w:t>
      </w:r>
      <w:r w:rsidR="003B4CD6" w:rsidRPr="003B4CD6">
        <w:rPr>
          <w:rFonts w:hint="cs"/>
          <w:sz w:val="24"/>
          <w:rtl/>
          <w:lang w:val="en-GB" w:bidi="ar-EG"/>
        </w:rPr>
        <w:t xml:space="preserve"> (استعراض فعالية العمليات الجارية في إطار الاتفاقية وبروتوكوليها).</w:t>
      </w:r>
    </w:p>
    <w:p w:rsidR="00914DBD" w:rsidRPr="00905B35" w:rsidRDefault="00914DBD" w:rsidP="005A567E">
      <w:pPr>
        <w:numPr>
          <w:ilvl w:val="0"/>
          <w:numId w:val="28"/>
        </w:numPr>
        <w:spacing w:after="120"/>
        <w:ind w:left="0" w:firstLine="0"/>
        <w:jc w:val="both"/>
        <w:rPr>
          <w:sz w:val="24"/>
          <w:lang w:val="en-GB" w:bidi="ar-EG"/>
        </w:rPr>
      </w:pPr>
      <w:r>
        <w:rPr>
          <w:rFonts w:hint="cs"/>
          <w:rtl/>
          <w:lang w:bidi="ar"/>
        </w:rPr>
        <w:t>وعلاوة على ذلك، طلب مؤتمر الأطراف</w:t>
      </w:r>
      <w:r w:rsidR="007C54BD">
        <w:rPr>
          <w:rFonts w:hint="cs"/>
          <w:rtl/>
          <w:lang w:bidi="ar"/>
        </w:rPr>
        <w:t xml:space="preserve">، في المقرر </w:t>
      </w:r>
      <w:r w:rsidR="001E784B">
        <w:fldChar w:fldCharType="begin"/>
      </w:r>
      <w:r w:rsidR="001E784B">
        <w:instrText xml:space="preserve"> HYPERLINK "https://www.cbd.int/doc/decisions/cop-13/cop-13-dec-01-ar.pdf" </w:instrText>
      </w:r>
      <w:r w:rsidR="001E784B">
        <w:fldChar w:fldCharType="separate"/>
      </w:r>
      <w:r w:rsidR="007C54BD" w:rsidRPr="007C54BD">
        <w:rPr>
          <w:rStyle w:val="Hyperlink"/>
          <w:rFonts w:hint="cs"/>
          <w:rtl/>
          <w:lang w:bidi="ar"/>
        </w:rPr>
        <w:t>13/1</w:t>
      </w:r>
      <w:r w:rsidR="001E784B">
        <w:rPr>
          <w:rStyle w:val="Hyperlink"/>
          <w:lang w:bidi="ar"/>
        </w:rPr>
        <w:fldChar w:fldCharType="end"/>
      </w:r>
      <w:r w:rsidR="00853A62">
        <w:rPr>
          <w:rFonts w:hint="cs"/>
          <w:rtl/>
          <w:lang w:bidi="ar"/>
        </w:rPr>
        <w:t>، إلى الأمين التنفيذي أن يعد</w:t>
      </w:r>
      <w:r>
        <w:rPr>
          <w:rFonts w:hint="cs"/>
          <w:rtl/>
          <w:lang w:bidi="ar"/>
        </w:rPr>
        <w:t xml:space="preserve">، </w:t>
      </w:r>
      <w:r w:rsidR="00853A62">
        <w:rPr>
          <w:rFonts w:hint="cs"/>
          <w:rtl/>
          <w:lang w:bidi="ar"/>
        </w:rPr>
        <w:t>بالتشاور مع المكتب</w:t>
      </w:r>
      <w:r>
        <w:rPr>
          <w:rFonts w:hint="cs"/>
          <w:rtl/>
          <w:lang w:bidi="ar"/>
        </w:rPr>
        <w:t xml:space="preserve">، </w:t>
      </w:r>
      <w:r w:rsidR="00853A62">
        <w:rPr>
          <w:rFonts w:hint="cs"/>
          <w:rtl/>
          <w:lang w:bidi="ar"/>
        </w:rPr>
        <w:t>مقترحا</w:t>
      </w:r>
      <w:r w:rsidR="003652CE">
        <w:rPr>
          <w:rFonts w:hint="cs"/>
          <w:rtl/>
          <w:lang w:bidi="ar"/>
        </w:rPr>
        <w:t xml:space="preserve"> </w:t>
      </w:r>
      <w:r>
        <w:rPr>
          <w:rFonts w:hint="cs"/>
          <w:rtl/>
          <w:lang w:bidi="ar"/>
        </w:rPr>
        <w:t>لإجراء عملية تحضيرية وجدول زمني شاملين</w:t>
      </w:r>
      <w:r w:rsidR="004F340C">
        <w:rPr>
          <w:rFonts w:hint="cs"/>
          <w:rtl/>
          <w:lang w:bidi="ar"/>
        </w:rPr>
        <w:t xml:space="preserve"> وتشاركيين</w:t>
      </w:r>
      <w:r>
        <w:rPr>
          <w:rFonts w:hint="cs"/>
          <w:rtl/>
          <w:lang w:bidi="ar"/>
        </w:rPr>
        <w:t xml:space="preserve"> من أجل متابعة </w:t>
      </w:r>
      <w:r w:rsidR="001E784B">
        <w:fldChar w:fldCharType="begin"/>
      </w:r>
      <w:r w:rsidR="00942694">
        <w:instrText>HYPERLINK "https://www.cbd.int/sp/"</w:instrText>
      </w:r>
      <w:r w:rsidR="001E784B">
        <w:fldChar w:fldCharType="separate"/>
      </w:r>
      <w:r w:rsidRPr="00642B96">
        <w:rPr>
          <w:rStyle w:val="Hyperlink"/>
          <w:rFonts w:hint="cs"/>
          <w:rtl/>
          <w:lang w:bidi="ar"/>
        </w:rPr>
        <w:t>الخط</w:t>
      </w:r>
      <w:r w:rsidRPr="00642B96">
        <w:rPr>
          <w:rStyle w:val="Hyperlink"/>
          <w:rFonts w:hint="cs"/>
          <w:rtl/>
          <w:lang w:bidi="ar"/>
        </w:rPr>
        <w:t>ة</w:t>
      </w:r>
      <w:r w:rsidRPr="00642B96">
        <w:rPr>
          <w:rStyle w:val="Hyperlink"/>
          <w:rFonts w:hint="cs"/>
          <w:rtl/>
          <w:lang w:bidi="ar"/>
        </w:rPr>
        <w:t xml:space="preserve"> الاستراتيج</w:t>
      </w:r>
      <w:r w:rsidRPr="00642B96">
        <w:rPr>
          <w:rStyle w:val="Hyperlink"/>
          <w:rFonts w:hint="cs"/>
          <w:rtl/>
          <w:lang w:bidi="ar"/>
        </w:rPr>
        <w:t>ي</w:t>
      </w:r>
      <w:r w:rsidRPr="00642B96">
        <w:rPr>
          <w:rStyle w:val="Hyperlink"/>
          <w:rFonts w:hint="cs"/>
          <w:rtl/>
          <w:lang w:bidi="ar"/>
        </w:rPr>
        <w:t>ة للتنوع البيولوجي</w:t>
      </w:r>
      <w:r w:rsidR="00642B96" w:rsidRPr="00642B96">
        <w:rPr>
          <w:rStyle w:val="Hyperlink"/>
          <w:rFonts w:hint="cs"/>
          <w:rtl/>
          <w:lang w:bidi="ar"/>
        </w:rPr>
        <w:t xml:space="preserve">    </w:t>
      </w:r>
      <w:r w:rsidRPr="00642B96">
        <w:rPr>
          <w:rStyle w:val="Hyperlink"/>
          <w:rFonts w:hint="cs"/>
          <w:rtl/>
          <w:lang w:bidi="ar"/>
        </w:rPr>
        <w:t xml:space="preserve"> </w:t>
      </w:r>
      <w:r w:rsidR="00642B96" w:rsidRPr="00642B96">
        <w:rPr>
          <w:rStyle w:val="Hyperlink"/>
          <w:rFonts w:hint="cs"/>
          <w:rtl/>
          <w:lang w:bidi="ar"/>
        </w:rPr>
        <w:t>2011-2020</w:t>
      </w:r>
      <w:r w:rsidR="001E784B">
        <w:rPr>
          <w:rStyle w:val="Hyperlink"/>
          <w:lang w:bidi="ar"/>
        </w:rPr>
        <w:fldChar w:fldCharType="end"/>
      </w:r>
      <w:r>
        <w:rPr>
          <w:rFonts w:hint="cs"/>
          <w:rtl/>
          <w:lang w:bidi="ar"/>
        </w:rPr>
        <w:t xml:space="preserve">، مع الأخذ في الاعتبار أن العمل يجب أن يشمل الاتفاقية </w:t>
      </w:r>
      <w:r w:rsidR="0045707A" w:rsidRPr="00DA6CD8">
        <w:rPr>
          <w:rFonts w:hint="cs"/>
          <w:rtl/>
          <w:lang w:bidi="ar"/>
        </w:rPr>
        <w:t>وبروتوكولیها</w:t>
      </w:r>
      <w:r>
        <w:rPr>
          <w:rFonts w:hint="cs"/>
          <w:rtl/>
          <w:lang w:bidi="ar"/>
        </w:rPr>
        <w:t>، حسب الاقتضاء</w:t>
      </w:r>
      <w:r w:rsidR="0045707A">
        <w:rPr>
          <w:rFonts w:hint="cs"/>
          <w:rtl/>
          <w:lang w:bidi="ar"/>
        </w:rPr>
        <w:t>. و</w:t>
      </w:r>
      <w:r>
        <w:rPr>
          <w:rFonts w:hint="cs"/>
          <w:rtl/>
          <w:lang w:bidi="ar"/>
        </w:rPr>
        <w:t>سيتم النظر في هذه المسألة في إطار البند</w:t>
      </w:r>
      <w:r w:rsidR="0045707A">
        <w:rPr>
          <w:rFonts w:hint="cs"/>
          <w:rtl/>
          <w:lang w:bidi="ar"/>
        </w:rPr>
        <w:t xml:space="preserve"> 16 </w:t>
      </w:r>
      <w:r>
        <w:rPr>
          <w:rFonts w:hint="cs"/>
          <w:rtl/>
          <w:lang w:bidi="ar"/>
        </w:rPr>
        <w:t>من جدول الأعمال</w:t>
      </w:r>
      <w:r w:rsidR="0045707A">
        <w:rPr>
          <w:rFonts w:hint="cs"/>
          <w:rtl/>
          <w:lang w:bidi="ar"/>
        </w:rPr>
        <w:t xml:space="preserve"> (الإعداد</w:t>
      </w:r>
      <w:r>
        <w:rPr>
          <w:rFonts w:hint="cs"/>
          <w:rtl/>
          <w:lang w:bidi="ar"/>
        </w:rPr>
        <w:t xml:space="preserve"> لمتابعة الخطة الاستراتيجية للتنوع البيولوجي </w:t>
      </w:r>
      <w:r w:rsidR="005A567E">
        <w:rPr>
          <w:rFonts w:hint="cs"/>
          <w:rtl/>
          <w:lang w:bidi="ar"/>
        </w:rPr>
        <w:t>2011-2020)</w:t>
      </w:r>
    </w:p>
    <w:p w:rsidR="00905B35" w:rsidRPr="001F6810" w:rsidRDefault="001F6810" w:rsidP="001F6810">
      <w:pPr>
        <w:spacing w:after="120"/>
        <w:jc w:val="center"/>
        <w:rPr>
          <w:rStyle w:val="shorttext"/>
          <w:b/>
          <w:bCs/>
          <w:lang w:bidi="ar"/>
        </w:rPr>
      </w:pPr>
      <w:r w:rsidRPr="001F6810">
        <w:rPr>
          <w:rStyle w:val="shorttext"/>
          <w:rFonts w:hint="cs"/>
          <w:b/>
          <w:bCs/>
          <w:rtl/>
        </w:rPr>
        <w:t>ثانيا.</w:t>
      </w:r>
      <w:r w:rsidRPr="001F6810">
        <w:rPr>
          <w:rStyle w:val="shorttext"/>
          <w:rFonts w:hint="cs"/>
          <w:b/>
          <w:bCs/>
          <w:rtl/>
        </w:rPr>
        <w:tab/>
      </w:r>
      <w:r w:rsidRPr="001F6810">
        <w:rPr>
          <w:rStyle w:val="shorttext"/>
          <w:rFonts w:hint="cs"/>
          <w:b/>
          <w:bCs/>
          <w:rtl/>
          <w:lang w:bidi="ar"/>
        </w:rPr>
        <w:t>مواءمة</w:t>
      </w:r>
      <w:r w:rsidRPr="001F6810">
        <w:rPr>
          <w:rStyle w:val="shorttext"/>
          <w:b/>
          <w:bCs/>
          <w:lang w:bidi="ar"/>
        </w:rPr>
        <w:t xml:space="preserve"> </w:t>
      </w:r>
      <w:r w:rsidRPr="001F6810">
        <w:rPr>
          <w:rStyle w:val="shorttext"/>
          <w:rFonts w:hint="cs"/>
          <w:b/>
          <w:bCs/>
          <w:rtl/>
          <w:lang w:bidi="ar"/>
        </w:rPr>
        <w:t>الإبلاغ</w:t>
      </w:r>
      <w:r w:rsidRPr="001F6810">
        <w:rPr>
          <w:rStyle w:val="shorttext"/>
          <w:b/>
          <w:bCs/>
          <w:lang w:bidi="ar"/>
        </w:rPr>
        <w:t xml:space="preserve"> </w:t>
      </w:r>
      <w:r w:rsidRPr="001F6810">
        <w:rPr>
          <w:rStyle w:val="shorttext"/>
          <w:rFonts w:hint="cs"/>
          <w:b/>
          <w:bCs/>
          <w:rtl/>
          <w:lang w:bidi="ar"/>
        </w:rPr>
        <w:t>الوطني</w:t>
      </w:r>
      <w:r w:rsidRPr="001F6810">
        <w:rPr>
          <w:rStyle w:val="shorttext"/>
          <w:b/>
          <w:bCs/>
          <w:lang w:bidi="ar"/>
        </w:rPr>
        <w:t xml:space="preserve"> </w:t>
      </w:r>
      <w:r w:rsidRPr="001F6810">
        <w:rPr>
          <w:rStyle w:val="shorttext"/>
          <w:rFonts w:hint="cs"/>
          <w:b/>
          <w:bCs/>
          <w:rtl/>
          <w:lang w:bidi="ar"/>
        </w:rPr>
        <w:t>بموجب</w:t>
      </w:r>
      <w:r w:rsidRPr="001F6810">
        <w:rPr>
          <w:rStyle w:val="shorttext"/>
          <w:b/>
          <w:bCs/>
          <w:lang w:bidi="ar"/>
        </w:rPr>
        <w:t xml:space="preserve"> </w:t>
      </w:r>
      <w:r w:rsidRPr="001F6810">
        <w:rPr>
          <w:rStyle w:val="shorttext"/>
          <w:rFonts w:hint="cs"/>
          <w:b/>
          <w:bCs/>
          <w:rtl/>
          <w:lang w:bidi="ar"/>
        </w:rPr>
        <w:t>الاتفاقیة وبروتوكولیها</w:t>
      </w:r>
    </w:p>
    <w:p w:rsidR="003652CE" w:rsidRDefault="0034492F" w:rsidP="00A8223E">
      <w:pPr>
        <w:numPr>
          <w:ilvl w:val="0"/>
          <w:numId w:val="28"/>
        </w:numPr>
        <w:spacing w:after="120"/>
        <w:ind w:left="0" w:firstLine="0"/>
        <w:jc w:val="both"/>
        <w:rPr>
          <w:sz w:val="24"/>
          <w:lang w:val="en-GB" w:bidi="ar-EG"/>
        </w:rPr>
      </w:pPr>
      <w:r>
        <w:rPr>
          <w:rFonts w:hint="cs"/>
          <w:rtl/>
          <w:lang w:bidi="ar"/>
        </w:rPr>
        <w:t>طلب مؤتمر الأطراف، في</w:t>
      </w:r>
      <w:r w:rsidR="005A567E">
        <w:rPr>
          <w:rFonts w:hint="cs"/>
          <w:rtl/>
          <w:lang w:bidi="ar"/>
        </w:rPr>
        <w:t xml:space="preserve"> الفقرة 8 من</w:t>
      </w:r>
      <w:r>
        <w:rPr>
          <w:rFonts w:hint="cs"/>
          <w:rtl/>
          <w:lang w:bidi="ar"/>
        </w:rPr>
        <w:t xml:space="preserve"> المقرر </w:t>
      </w:r>
      <w:r w:rsidR="005A567E">
        <w:rPr>
          <w:rFonts w:hint="cs"/>
          <w:rtl/>
          <w:lang w:bidi="ar"/>
        </w:rPr>
        <w:t>13</w:t>
      </w:r>
      <w:r>
        <w:rPr>
          <w:rFonts w:hint="cs"/>
          <w:rtl/>
          <w:lang w:bidi="ar"/>
        </w:rPr>
        <w:t>/</w:t>
      </w:r>
      <w:r w:rsidR="005A567E">
        <w:rPr>
          <w:rFonts w:hint="cs"/>
          <w:rtl/>
          <w:lang w:bidi="ar"/>
        </w:rPr>
        <w:t>27</w:t>
      </w:r>
      <w:r>
        <w:rPr>
          <w:rFonts w:hint="cs"/>
          <w:rtl/>
          <w:lang w:bidi="ar"/>
        </w:rPr>
        <w:t xml:space="preserve">، إلى الأمين التنفيذي أن يأخذ العناصر التالية بعين الاعتبار عند إعداد مقترحات لمواءمة </w:t>
      </w:r>
      <w:r w:rsidR="00A8223E">
        <w:rPr>
          <w:rFonts w:hint="cs"/>
          <w:rtl/>
          <w:lang w:bidi="ar"/>
        </w:rPr>
        <w:t>الإبلاغ الوطني</w:t>
      </w:r>
      <w:r>
        <w:rPr>
          <w:rFonts w:hint="cs"/>
          <w:rtl/>
          <w:lang w:bidi="ar"/>
        </w:rPr>
        <w:t xml:space="preserve"> بموجب الاتفاقية </w:t>
      </w:r>
      <w:r w:rsidR="00A8223E" w:rsidRPr="003B4CD6">
        <w:rPr>
          <w:rFonts w:hint="cs"/>
          <w:sz w:val="24"/>
          <w:rtl/>
          <w:lang w:val="en-GB" w:bidi="ar-EG"/>
        </w:rPr>
        <w:t>وبروتوكوليها</w:t>
      </w:r>
      <w:r w:rsidR="00A8223E">
        <w:rPr>
          <w:rFonts w:hint="cs"/>
          <w:sz w:val="24"/>
          <w:rtl/>
          <w:lang w:val="en-GB" w:bidi="ar-EG"/>
        </w:rPr>
        <w:t>:</w:t>
      </w:r>
    </w:p>
    <w:p w:rsidR="003B2409" w:rsidRPr="003B2409" w:rsidRDefault="003B2409" w:rsidP="00531E58">
      <w:pPr>
        <w:spacing w:after="120"/>
        <w:ind w:firstLine="720"/>
        <w:jc w:val="both"/>
        <w:rPr>
          <w:sz w:val="24"/>
          <w:rtl/>
          <w:lang w:val="en-GB" w:bidi="ar-EG"/>
        </w:rPr>
      </w:pPr>
      <w:r w:rsidRPr="003B2409">
        <w:rPr>
          <w:rFonts w:hint="cs"/>
          <w:sz w:val="24"/>
          <w:rtl/>
          <w:lang w:val="en-GB" w:bidi="ar-EG"/>
        </w:rPr>
        <w:t>(أ)</w:t>
      </w:r>
      <w:r w:rsidRPr="003B2409">
        <w:rPr>
          <w:rFonts w:hint="cs"/>
          <w:sz w:val="24"/>
          <w:rtl/>
          <w:lang w:val="en-GB" w:bidi="ar-EG"/>
        </w:rPr>
        <w:tab/>
        <w:t>دورات الإبلاغ المنسقة للاتفاقية، وبروتوكول قرطاجنة وبروتوكول ناغويا، بمواعيد نهائية مشتركة لتقديم التقارير بعد</w:t>
      </w:r>
      <w:r w:rsidR="00410260">
        <w:rPr>
          <w:rFonts w:hint="cs"/>
          <w:sz w:val="24"/>
          <w:rtl/>
          <w:lang w:val="en-GB" w:bidi="ar-EG"/>
        </w:rPr>
        <w:t xml:space="preserve"> عام</w:t>
      </w:r>
      <w:r w:rsidRPr="003B2409">
        <w:rPr>
          <w:rFonts w:hint="cs"/>
          <w:sz w:val="24"/>
          <w:rtl/>
          <w:lang w:val="en-GB" w:bidi="ar-EG"/>
        </w:rPr>
        <w:t xml:space="preserve"> 2020؛</w:t>
      </w:r>
    </w:p>
    <w:p w:rsidR="003B2409" w:rsidRPr="003B2409" w:rsidRDefault="003B2409" w:rsidP="00410260">
      <w:pPr>
        <w:spacing w:after="120"/>
        <w:ind w:firstLine="720"/>
        <w:jc w:val="both"/>
        <w:rPr>
          <w:sz w:val="24"/>
          <w:rtl/>
          <w:lang w:val="en-GB" w:bidi="ar-EG"/>
        </w:rPr>
      </w:pPr>
      <w:r w:rsidRPr="003B2409">
        <w:rPr>
          <w:rFonts w:hint="cs"/>
          <w:sz w:val="24"/>
          <w:rtl/>
          <w:lang w:val="en-GB" w:bidi="ar-EG"/>
        </w:rPr>
        <w:t>(ب)</w:t>
      </w:r>
      <w:r w:rsidRPr="003B2409">
        <w:rPr>
          <w:rFonts w:hint="cs"/>
          <w:sz w:val="24"/>
          <w:rtl/>
          <w:lang w:val="en-GB" w:bidi="ar-EG"/>
        </w:rPr>
        <w:tab/>
        <w:t xml:space="preserve">نهج مشترك </w:t>
      </w:r>
      <w:r w:rsidR="00410260">
        <w:rPr>
          <w:rFonts w:hint="cs"/>
          <w:sz w:val="24"/>
          <w:rtl/>
          <w:lang w:val="en-GB" w:bidi="ar-EG"/>
        </w:rPr>
        <w:t>لنموذج</w:t>
      </w:r>
      <w:r w:rsidRPr="003B2409">
        <w:rPr>
          <w:rFonts w:hint="cs"/>
          <w:sz w:val="24"/>
          <w:rtl/>
          <w:lang w:val="en-GB" w:bidi="ar-EG"/>
        </w:rPr>
        <w:t xml:space="preserve"> التقارير الوطنية في إطار الاتفاقية وبروتوكوليها؛</w:t>
      </w:r>
    </w:p>
    <w:p w:rsidR="003B2409" w:rsidRPr="003B2409" w:rsidRDefault="003B2409" w:rsidP="00362FAB">
      <w:pPr>
        <w:spacing w:after="120"/>
        <w:ind w:firstLine="720"/>
        <w:jc w:val="both"/>
        <w:rPr>
          <w:sz w:val="24"/>
          <w:rtl/>
          <w:lang w:val="en-GB" w:bidi="ar-EG"/>
        </w:rPr>
      </w:pPr>
      <w:r w:rsidRPr="003B2409">
        <w:rPr>
          <w:rFonts w:hint="cs"/>
          <w:sz w:val="24"/>
          <w:rtl/>
          <w:lang w:val="en-GB" w:bidi="ar-EG"/>
        </w:rPr>
        <w:t>(ج)</w:t>
      </w:r>
      <w:r w:rsidRPr="003B2409">
        <w:rPr>
          <w:rFonts w:hint="cs"/>
          <w:sz w:val="24"/>
          <w:rtl/>
          <w:lang w:val="en-GB" w:bidi="ar-EG"/>
        </w:rPr>
        <w:tab/>
        <w:t xml:space="preserve">الدمج التدريجي </w:t>
      </w:r>
      <w:r w:rsidR="00362FAB">
        <w:rPr>
          <w:rFonts w:hint="cs"/>
          <w:sz w:val="24"/>
          <w:rtl/>
          <w:lang w:val="en-GB" w:bidi="ar-EG"/>
        </w:rPr>
        <w:t>لمرافق</w:t>
      </w:r>
      <w:r w:rsidRPr="003B2409">
        <w:rPr>
          <w:rFonts w:hint="cs"/>
          <w:sz w:val="24"/>
          <w:rtl/>
          <w:lang w:val="en-GB" w:bidi="ar-EG"/>
        </w:rPr>
        <w:t xml:space="preserve"> الإبلاغ المتاحة في </w:t>
      </w:r>
      <w:r w:rsidR="001E784B">
        <w:fldChar w:fldCharType="begin"/>
      </w:r>
      <w:r w:rsidR="001E784B">
        <w:instrText xml:space="preserve"> HYPERLINK "https://www.cbd.int/chm/" </w:instrText>
      </w:r>
      <w:r w:rsidR="001E784B">
        <w:fldChar w:fldCharType="separate"/>
      </w:r>
      <w:r w:rsidRPr="007946C9">
        <w:rPr>
          <w:rStyle w:val="Hyperlink"/>
          <w:rFonts w:hint="cs"/>
          <w:sz w:val="24"/>
          <w:rtl/>
          <w:lang w:val="en-GB" w:bidi="ar-EG"/>
        </w:rPr>
        <w:t>آلية غرفة</w:t>
      </w:r>
      <w:r w:rsidRPr="007946C9">
        <w:rPr>
          <w:rStyle w:val="Hyperlink"/>
          <w:rFonts w:hint="cs"/>
          <w:sz w:val="24"/>
          <w:rtl/>
          <w:lang w:val="en-GB" w:bidi="ar-EG"/>
        </w:rPr>
        <w:t xml:space="preserve"> </w:t>
      </w:r>
      <w:r w:rsidRPr="007946C9">
        <w:rPr>
          <w:rStyle w:val="Hyperlink"/>
          <w:rFonts w:hint="cs"/>
          <w:sz w:val="24"/>
          <w:rtl/>
          <w:lang w:val="en-GB" w:bidi="ar-EG"/>
        </w:rPr>
        <w:t>ت</w:t>
      </w:r>
      <w:r w:rsidRPr="007946C9">
        <w:rPr>
          <w:rStyle w:val="Hyperlink"/>
          <w:rFonts w:hint="cs"/>
          <w:sz w:val="24"/>
          <w:rtl/>
          <w:lang w:val="en-GB" w:bidi="ar-EG"/>
        </w:rPr>
        <w:t>ب</w:t>
      </w:r>
      <w:r w:rsidRPr="007946C9">
        <w:rPr>
          <w:rStyle w:val="Hyperlink"/>
          <w:rFonts w:hint="cs"/>
          <w:sz w:val="24"/>
          <w:rtl/>
          <w:lang w:val="en-GB" w:bidi="ar-EG"/>
        </w:rPr>
        <w:t>ادل</w:t>
      </w:r>
      <w:r w:rsidRPr="007946C9">
        <w:rPr>
          <w:rStyle w:val="Hyperlink"/>
          <w:rFonts w:hint="cs"/>
          <w:sz w:val="24"/>
          <w:rtl/>
          <w:lang w:val="en-GB" w:bidi="ar-EG"/>
        </w:rPr>
        <w:t xml:space="preserve"> </w:t>
      </w:r>
      <w:r w:rsidRPr="007946C9">
        <w:rPr>
          <w:rStyle w:val="Hyperlink"/>
          <w:rFonts w:hint="cs"/>
          <w:sz w:val="24"/>
          <w:rtl/>
          <w:lang w:val="en-GB" w:bidi="ar-EG"/>
        </w:rPr>
        <w:t>المعلومات</w:t>
      </w:r>
      <w:r w:rsidR="001E784B">
        <w:rPr>
          <w:rStyle w:val="Hyperlink"/>
          <w:sz w:val="24"/>
          <w:lang w:val="en-GB" w:bidi="ar-EG"/>
        </w:rPr>
        <w:fldChar w:fldCharType="end"/>
      </w:r>
      <w:r w:rsidRPr="003B2409">
        <w:rPr>
          <w:rFonts w:hint="cs"/>
          <w:sz w:val="24"/>
          <w:rtl/>
          <w:lang w:val="en-GB" w:bidi="ar-EG"/>
        </w:rPr>
        <w:t xml:space="preserve">، </w:t>
      </w:r>
      <w:hyperlink r:id="rId14" w:history="1">
        <w:r w:rsidRPr="007946C9">
          <w:rPr>
            <w:rStyle w:val="Hyperlink"/>
            <w:rFonts w:hint="cs"/>
            <w:sz w:val="24"/>
            <w:rtl/>
            <w:lang w:val="en-GB" w:bidi="ar-EG"/>
          </w:rPr>
          <w:t>وغرفة تب</w:t>
        </w:r>
        <w:r w:rsidRPr="007946C9">
          <w:rPr>
            <w:rStyle w:val="Hyperlink"/>
            <w:rFonts w:hint="cs"/>
            <w:sz w:val="24"/>
            <w:rtl/>
            <w:lang w:val="en-GB" w:bidi="ar-EG"/>
          </w:rPr>
          <w:t>ا</w:t>
        </w:r>
        <w:r w:rsidRPr="007946C9">
          <w:rPr>
            <w:rStyle w:val="Hyperlink"/>
            <w:rFonts w:hint="cs"/>
            <w:sz w:val="24"/>
            <w:rtl/>
            <w:lang w:val="en-GB" w:bidi="ar-EG"/>
          </w:rPr>
          <w:t>د</w:t>
        </w:r>
        <w:r w:rsidRPr="007946C9">
          <w:rPr>
            <w:rStyle w:val="Hyperlink"/>
            <w:rFonts w:hint="cs"/>
            <w:sz w:val="24"/>
            <w:rtl/>
            <w:lang w:val="en-GB" w:bidi="ar-EG"/>
          </w:rPr>
          <w:t>ل</w:t>
        </w:r>
        <w:r w:rsidRPr="007946C9">
          <w:rPr>
            <w:rStyle w:val="Hyperlink"/>
            <w:rFonts w:hint="cs"/>
            <w:sz w:val="24"/>
            <w:rtl/>
            <w:lang w:val="en-GB" w:bidi="ar-EG"/>
          </w:rPr>
          <w:t xml:space="preserve"> </w:t>
        </w:r>
        <w:r w:rsidRPr="007946C9">
          <w:rPr>
            <w:rStyle w:val="Hyperlink"/>
            <w:rFonts w:hint="cs"/>
            <w:sz w:val="24"/>
            <w:rtl/>
            <w:lang w:val="en-GB" w:bidi="ar-EG"/>
          </w:rPr>
          <w:t>معلومات السلامة الأحيائية</w:t>
        </w:r>
      </w:hyperlink>
      <w:r w:rsidRPr="003B2409">
        <w:rPr>
          <w:rFonts w:hint="cs"/>
          <w:sz w:val="24"/>
          <w:rtl/>
          <w:lang w:val="en-GB" w:bidi="ar-EG"/>
        </w:rPr>
        <w:t xml:space="preserve"> </w:t>
      </w:r>
      <w:hyperlink r:id="rId15" w:history="1">
        <w:r w:rsidRPr="003A6EC3">
          <w:rPr>
            <w:rFonts w:hint="cs"/>
            <w:rtl/>
            <w:lang w:val="en-GB" w:bidi="ar-EG"/>
          </w:rPr>
          <w:t>و</w:t>
        </w:r>
        <w:r w:rsidRPr="007946C9">
          <w:rPr>
            <w:rStyle w:val="Hyperlink"/>
            <w:rFonts w:hint="cs"/>
            <w:sz w:val="24"/>
            <w:rtl/>
            <w:lang w:val="en-GB" w:bidi="ar-EG"/>
          </w:rPr>
          <w:t>غرفة تبادل المعلو</w:t>
        </w:r>
        <w:r w:rsidR="007946C9" w:rsidRPr="007946C9">
          <w:rPr>
            <w:rStyle w:val="Hyperlink"/>
            <w:rFonts w:hint="cs"/>
            <w:sz w:val="24"/>
            <w:rtl/>
            <w:lang w:val="en-GB" w:bidi="ar-EG"/>
          </w:rPr>
          <w:t>مات بشأن الحصول</w:t>
        </w:r>
        <w:r w:rsidR="007946C9" w:rsidRPr="007946C9">
          <w:rPr>
            <w:rStyle w:val="Hyperlink"/>
            <w:rFonts w:hint="cs"/>
            <w:sz w:val="24"/>
            <w:rtl/>
            <w:lang w:val="en-GB" w:bidi="ar-EG"/>
          </w:rPr>
          <w:t xml:space="preserve"> </w:t>
        </w:r>
        <w:r w:rsidR="007946C9" w:rsidRPr="007946C9">
          <w:rPr>
            <w:rStyle w:val="Hyperlink"/>
            <w:rFonts w:hint="cs"/>
            <w:sz w:val="24"/>
            <w:rtl/>
            <w:lang w:val="en-GB" w:bidi="ar-EG"/>
          </w:rPr>
          <w:t>وتقا</w:t>
        </w:r>
        <w:r w:rsidR="007946C9" w:rsidRPr="007946C9">
          <w:rPr>
            <w:rStyle w:val="Hyperlink"/>
            <w:rFonts w:hint="cs"/>
            <w:sz w:val="24"/>
            <w:rtl/>
            <w:lang w:val="en-GB" w:bidi="ar-EG"/>
          </w:rPr>
          <w:t>س</w:t>
        </w:r>
        <w:r w:rsidR="007946C9" w:rsidRPr="007946C9">
          <w:rPr>
            <w:rStyle w:val="Hyperlink"/>
            <w:rFonts w:hint="cs"/>
            <w:sz w:val="24"/>
            <w:rtl/>
            <w:lang w:val="en-GB" w:bidi="ar-EG"/>
          </w:rPr>
          <w:t>م المنافع</w:t>
        </w:r>
      </w:hyperlink>
      <w:r w:rsidR="007946C9">
        <w:rPr>
          <w:rFonts w:hint="cs"/>
          <w:sz w:val="24"/>
          <w:rtl/>
          <w:lang w:val="en-GB" w:bidi="ar-EG"/>
        </w:rPr>
        <w:t>؛</w:t>
      </w:r>
    </w:p>
    <w:p w:rsidR="003B2409" w:rsidRDefault="003B2409" w:rsidP="003B2409">
      <w:pPr>
        <w:spacing w:after="120"/>
        <w:ind w:firstLine="720"/>
        <w:jc w:val="both"/>
        <w:rPr>
          <w:sz w:val="24"/>
          <w:rtl/>
          <w:lang w:val="en-GB" w:bidi="ar-EG"/>
        </w:rPr>
      </w:pPr>
      <w:r w:rsidRPr="003B2409">
        <w:rPr>
          <w:rFonts w:hint="cs"/>
          <w:sz w:val="24"/>
          <w:rtl/>
          <w:lang w:val="en-GB" w:bidi="ar-EG"/>
        </w:rPr>
        <w:t>(د)</w:t>
      </w:r>
      <w:r w:rsidRPr="003B2409">
        <w:rPr>
          <w:rFonts w:hint="cs"/>
          <w:sz w:val="24"/>
          <w:rtl/>
          <w:lang w:val="en-GB" w:bidi="ar-EG"/>
        </w:rPr>
        <w:tab/>
        <w:t>روابط ملائمة بين الخطط الاستراتيجية للاتفاقية وبروتوكوليها في المستقبل بهدف تيسير المواءمة في الإبلاغ إلى الاتفاقية وبروتوكوليها؛</w:t>
      </w:r>
    </w:p>
    <w:p w:rsidR="009E47D1" w:rsidRDefault="009E47D1" w:rsidP="0093035E">
      <w:pPr>
        <w:numPr>
          <w:ilvl w:val="0"/>
          <w:numId w:val="28"/>
        </w:numPr>
        <w:spacing w:after="120"/>
        <w:ind w:left="0" w:firstLine="0"/>
        <w:jc w:val="both"/>
        <w:rPr>
          <w:lang w:bidi="ar"/>
        </w:rPr>
      </w:pPr>
      <w:r>
        <w:rPr>
          <w:rFonts w:hint="cs"/>
          <w:rtl/>
          <w:lang w:bidi="ar"/>
        </w:rPr>
        <w:t xml:space="preserve">ويتم تناول كل من هذه العناصر، بدورها، في هذا القسم، الذي يركز على الفرص لمواءمة تدريجية لعمليات الإبلاغ الوطنية </w:t>
      </w:r>
      <w:r w:rsidR="0093035E">
        <w:rPr>
          <w:rFonts w:hint="cs"/>
          <w:rtl/>
          <w:lang w:bidi="ar"/>
        </w:rPr>
        <w:t>واستكشاف</w:t>
      </w:r>
      <w:r>
        <w:rPr>
          <w:rFonts w:hint="cs"/>
          <w:rtl/>
          <w:lang w:bidi="ar"/>
        </w:rPr>
        <w:t xml:space="preserve"> الخيارات الناشئة عن العناصر المدرجة في </w:t>
      </w:r>
      <w:r w:rsidR="0093035E">
        <w:rPr>
          <w:rFonts w:hint="cs"/>
          <w:rtl/>
          <w:lang w:bidi="ar"/>
        </w:rPr>
        <w:t>المقرر</w:t>
      </w:r>
      <w:r>
        <w:rPr>
          <w:rFonts w:hint="cs"/>
          <w:rtl/>
          <w:lang w:bidi="ar"/>
        </w:rPr>
        <w:t>، مع مراعاة الاعتبارات التالية</w:t>
      </w:r>
      <w:r w:rsidR="0093035E">
        <w:rPr>
          <w:rFonts w:hint="cs"/>
          <w:rtl/>
          <w:lang w:bidi="ar"/>
        </w:rPr>
        <w:t>:</w:t>
      </w:r>
    </w:p>
    <w:p w:rsidR="0093035E" w:rsidRPr="00470A2B" w:rsidRDefault="008E432F" w:rsidP="00470A2B">
      <w:pPr>
        <w:numPr>
          <w:ilvl w:val="0"/>
          <w:numId w:val="30"/>
        </w:numPr>
        <w:spacing w:after="100" w:line="202" w:lineRule="auto"/>
        <w:ind w:left="0" w:firstLine="720"/>
        <w:jc w:val="both"/>
        <w:rPr>
          <w:sz w:val="24"/>
          <w:lang w:bidi="ar-EG"/>
        </w:rPr>
      </w:pPr>
      <w:r w:rsidRPr="00470A2B">
        <w:rPr>
          <w:rFonts w:hint="cs"/>
          <w:sz w:val="24"/>
          <w:rtl/>
          <w:lang w:bidi="ar-EG"/>
        </w:rPr>
        <w:t>تعتبر الاتفاقية و</w:t>
      </w:r>
      <w:r w:rsidR="0093035E" w:rsidRPr="00470A2B">
        <w:rPr>
          <w:rFonts w:hint="cs"/>
          <w:sz w:val="24"/>
          <w:rtl/>
          <w:lang w:bidi="ar-EG"/>
        </w:rPr>
        <w:t>بروتوكول</w:t>
      </w:r>
      <w:r w:rsidRPr="00470A2B">
        <w:rPr>
          <w:rFonts w:hint="cs"/>
          <w:sz w:val="24"/>
          <w:rtl/>
          <w:lang w:bidi="ar-EG"/>
        </w:rPr>
        <w:t>يها</w:t>
      </w:r>
      <w:r w:rsidR="0093035E" w:rsidRPr="00470A2B">
        <w:rPr>
          <w:rFonts w:hint="cs"/>
          <w:sz w:val="24"/>
          <w:rtl/>
          <w:lang w:bidi="ar-EG"/>
        </w:rPr>
        <w:t xml:space="preserve"> صكوك قانونية متميزة مع ا</w:t>
      </w:r>
      <w:r w:rsidR="00470A2B" w:rsidRPr="00470A2B">
        <w:rPr>
          <w:rFonts w:hint="cs"/>
          <w:sz w:val="24"/>
          <w:rtl/>
          <w:lang w:bidi="ar-EG"/>
        </w:rPr>
        <w:t>لتزامات محددة للأطراف المتعاقدة</w:t>
      </w:r>
      <w:r w:rsidR="0093035E" w:rsidRPr="00470A2B">
        <w:rPr>
          <w:rFonts w:hint="cs"/>
          <w:sz w:val="24"/>
          <w:rtl/>
          <w:lang w:bidi="ar-EG"/>
        </w:rPr>
        <w:t>؛</w:t>
      </w:r>
    </w:p>
    <w:p w:rsidR="00470A2B" w:rsidRPr="00186338" w:rsidRDefault="00521447" w:rsidP="0022227B">
      <w:pPr>
        <w:numPr>
          <w:ilvl w:val="0"/>
          <w:numId w:val="30"/>
        </w:numPr>
        <w:spacing w:after="100" w:line="202" w:lineRule="auto"/>
        <w:ind w:left="0" w:firstLine="720"/>
        <w:jc w:val="both"/>
        <w:rPr>
          <w:sz w:val="24"/>
          <w:lang w:bidi="ar-EG"/>
        </w:rPr>
      </w:pPr>
      <w:r>
        <w:rPr>
          <w:rFonts w:hint="cs"/>
          <w:rtl/>
          <w:lang w:bidi="ar"/>
        </w:rPr>
        <w:t xml:space="preserve">توفر التقارير الوطنية معلومات أساسية </w:t>
      </w:r>
      <w:r w:rsidR="00727920">
        <w:rPr>
          <w:rFonts w:hint="cs"/>
          <w:rtl/>
          <w:lang w:bidi="ar"/>
        </w:rPr>
        <w:t>عن</w:t>
      </w:r>
      <w:r>
        <w:rPr>
          <w:rFonts w:hint="cs"/>
          <w:rtl/>
          <w:lang w:bidi="ar"/>
        </w:rPr>
        <w:t xml:space="preserve"> </w:t>
      </w:r>
      <w:r w:rsidR="00B369BF">
        <w:rPr>
          <w:rFonts w:hint="cs"/>
          <w:rtl/>
          <w:lang w:bidi="ar"/>
        </w:rPr>
        <w:t xml:space="preserve">نقطة محددة في الوقت المناسب </w:t>
      </w:r>
      <w:r>
        <w:rPr>
          <w:rFonts w:hint="cs"/>
          <w:rtl/>
          <w:lang w:bidi="ar"/>
        </w:rPr>
        <w:t xml:space="preserve">لتمكين </w:t>
      </w:r>
      <w:r w:rsidR="0022227B">
        <w:rPr>
          <w:rFonts w:hint="cs"/>
          <w:rtl/>
          <w:lang w:bidi="ar"/>
        </w:rPr>
        <w:t>الأجهزة الرئاسية</w:t>
      </w:r>
      <w:r w:rsidR="00B369BF">
        <w:rPr>
          <w:rFonts w:hint="cs"/>
          <w:rtl/>
          <w:lang w:bidi="ar"/>
        </w:rPr>
        <w:t xml:space="preserve"> </w:t>
      </w:r>
      <w:r>
        <w:rPr>
          <w:rFonts w:hint="cs"/>
          <w:rtl/>
          <w:lang w:bidi="ar"/>
        </w:rPr>
        <w:t>المعنية من مواصلة تنفيذ الصك قيد الاستعراض واتخاذ القرارات بشأن الاتجاه المستقبلي؛</w:t>
      </w:r>
    </w:p>
    <w:p w:rsidR="00186338" w:rsidRPr="00727920" w:rsidRDefault="00186338" w:rsidP="00727920">
      <w:pPr>
        <w:numPr>
          <w:ilvl w:val="0"/>
          <w:numId w:val="30"/>
        </w:numPr>
        <w:spacing w:after="100" w:line="202" w:lineRule="auto"/>
        <w:ind w:left="0" w:firstLine="720"/>
        <w:jc w:val="both"/>
        <w:rPr>
          <w:sz w:val="24"/>
          <w:lang w:bidi="ar-EG"/>
        </w:rPr>
      </w:pPr>
      <w:r>
        <w:rPr>
          <w:rFonts w:hint="cs"/>
          <w:rtl/>
          <w:lang w:bidi="ar"/>
        </w:rPr>
        <w:lastRenderedPageBreak/>
        <w:t xml:space="preserve">تعتمد متطلبات المعلومات في نموذج الإبلاغ على </w:t>
      </w:r>
      <w:r w:rsidR="00173FED">
        <w:rPr>
          <w:rFonts w:hint="cs"/>
          <w:rtl/>
          <w:lang w:bidi="ar"/>
        </w:rPr>
        <w:t>ال</w:t>
      </w:r>
      <w:r>
        <w:rPr>
          <w:rFonts w:hint="cs"/>
          <w:rtl/>
          <w:lang w:bidi="ar"/>
        </w:rPr>
        <w:t xml:space="preserve">تركيز </w:t>
      </w:r>
      <w:r w:rsidR="00173FED">
        <w:rPr>
          <w:rFonts w:hint="cs"/>
          <w:rtl/>
          <w:lang w:bidi="ar"/>
        </w:rPr>
        <w:t xml:space="preserve">على </w:t>
      </w:r>
      <w:r>
        <w:rPr>
          <w:rFonts w:hint="cs"/>
          <w:rtl/>
          <w:lang w:bidi="ar"/>
        </w:rPr>
        <w:t xml:space="preserve">استراتيجيات التنفيذ </w:t>
      </w:r>
      <w:r w:rsidR="00173FED">
        <w:rPr>
          <w:rFonts w:hint="cs"/>
          <w:rtl/>
          <w:lang w:bidi="ar"/>
        </w:rPr>
        <w:t>وأهدافها</w:t>
      </w:r>
      <w:r>
        <w:rPr>
          <w:rFonts w:hint="cs"/>
          <w:rtl/>
          <w:lang w:bidi="ar"/>
        </w:rPr>
        <w:t xml:space="preserve"> </w:t>
      </w:r>
      <w:r w:rsidR="00727920">
        <w:rPr>
          <w:rFonts w:hint="cs"/>
          <w:rtl/>
          <w:lang w:bidi="ar"/>
        </w:rPr>
        <w:t xml:space="preserve">المعتمدة </w:t>
      </w:r>
      <w:r>
        <w:rPr>
          <w:rFonts w:hint="cs"/>
          <w:rtl/>
          <w:lang w:bidi="ar"/>
        </w:rPr>
        <w:t>بموجب كل صك في وقت معين؛</w:t>
      </w:r>
    </w:p>
    <w:p w:rsidR="00727920" w:rsidRPr="00977522" w:rsidRDefault="00727920" w:rsidP="005F6913">
      <w:pPr>
        <w:numPr>
          <w:ilvl w:val="0"/>
          <w:numId w:val="30"/>
        </w:numPr>
        <w:spacing w:after="100" w:line="202" w:lineRule="auto"/>
        <w:ind w:left="0" w:firstLine="720"/>
        <w:jc w:val="both"/>
        <w:rPr>
          <w:sz w:val="24"/>
          <w:lang w:bidi="ar-EG"/>
        </w:rPr>
      </w:pPr>
      <w:r>
        <w:rPr>
          <w:rFonts w:hint="cs"/>
          <w:rtl/>
          <w:lang w:bidi="ar"/>
        </w:rPr>
        <w:t>وبناء على ذلك، تم وضع نماذج متميزة لإعداد التقارير في إطار كل صك لتلبية الحاجة إلى متطلبات محددة من المعلومات؛</w:t>
      </w:r>
    </w:p>
    <w:p w:rsidR="00977522" w:rsidRDefault="00977522" w:rsidP="0029234F">
      <w:pPr>
        <w:numPr>
          <w:ilvl w:val="0"/>
          <w:numId w:val="28"/>
        </w:numPr>
        <w:spacing w:after="120"/>
        <w:ind w:left="0" w:firstLine="0"/>
        <w:jc w:val="both"/>
        <w:rPr>
          <w:lang w:bidi="ar"/>
        </w:rPr>
      </w:pPr>
      <w:r>
        <w:rPr>
          <w:rFonts w:hint="cs"/>
          <w:rtl/>
          <w:lang w:bidi="ar"/>
        </w:rPr>
        <w:t xml:space="preserve">وبالإضافة إلى ذلك، تم أخذ الاعتبارات التالية في الحسبان فيما يتعلق بأدوات الإبلاغ عبر الإنترنت </w:t>
      </w:r>
      <w:r w:rsidR="0029234F">
        <w:rPr>
          <w:rFonts w:hint="cs"/>
          <w:rtl/>
          <w:lang w:bidi="ar"/>
        </w:rPr>
        <w:t>وآليات</w:t>
      </w:r>
      <w:r w:rsidR="00022A3B">
        <w:rPr>
          <w:rFonts w:hint="cs"/>
          <w:rtl/>
          <w:lang w:bidi="ar"/>
        </w:rPr>
        <w:t xml:space="preserve"> غرفة تبادل المعلومات.</w:t>
      </w:r>
      <w:r>
        <w:rPr>
          <w:rFonts w:hint="cs"/>
          <w:lang w:bidi="ar"/>
        </w:rPr>
        <w:t xml:space="preserve"> </w:t>
      </w:r>
      <w:r>
        <w:rPr>
          <w:rFonts w:hint="cs"/>
          <w:rtl/>
          <w:lang w:bidi="ar"/>
        </w:rPr>
        <w:t>أدوات إعداد التقارير عبر الإنترنت</w:t>
      </w:r>
      <w:r w:rsidR="00617D76">
        <w:rPr>
          <w:rFonts w:hint="cs"/>
          <w:rtl/>
          <w:lang w:bidi="ar"/>
        </w:rPr>
        <w:t xml:space="preserve"> هي أدوات:</w:t>
      </w:r>
    </w:p>
    <w:p w:rsidR="00022A3B" w:rsidRDefault="00CD6205" w:rsidP="009E5339">
      <w:pPr>
        <w:numPr>
          <w:ilvl w:val="0"/>
          <w:numId w:val="31"/>
        </w:numPr>
        <w:spacing w:after="100" w:line="202" w:lineRule="auto"/>
        <w:ind w:left="0" w:firstLine="720"/>
        <w:jc w:val="both"/>
        <w:rPr>
          <w:sz w:val="24"/>
          <w:lang w:bidi="ar-EG"/>
        </w:rPr>
      </w:pPr>
      <w:r>
        <w:rPr>
          <w:rFonts w:hint="cs"/>
          <w:sz w:val="24"/>
          <w:rtl/>
          <w:lang w:bidi="ar-EG"/>
        </w:rPr>
        <w:t>لديها</w:t>
      </w:r>
      <w:r w:rsidR="009E5339" w:rsidRPr="009E5339">
        <w:rPr>
          <w:rFonts w:hint="cs"/>
          <w:sz w:val="24"/>
          <w:rtl/>
          <w:lang w:bidi="ar-EG"/>
        </w:rPr>
        <w:t xml:space="preserve"> القدرة على تبسيط تقديم المعلومات إلى الأمانة مع ضمان ملكية الطرف للمعلومات والتقارير المقدمة في نفس الوقت؛</w:t>
      </w:r>
    </w:p>
    <w:p w:rsidR="00C16F2C" w:rsidRPr="00C16F2C" w:rsidRDefault="00617D76" w:rsidP="00C16F2C">
      <w:pPr>
        <w:numPr>
          <w:ilvl w:val="0"/>
          <w:numId w:val="31"/>
        </w:numPr>
        <w:spacing w:after="100" w:line="202" w:lineRule="auto"/>
        <w:ind w:left="0" w:firstLine="720"/>
        <w:jc w:val="both"/>
        <w:rPr>
          <w:sz w:val="24"/>
          <w:lang w:bidi="ar-EG"/>
        </w:rPr>
      </w:pPr>
      <w:r>
        <w:rPr>
          <w:rFonts w:hint="cs"/>
          <w:rtl/>
          <w:lang w:bidi="ar"/>
        </w:rPr>
        <w:t>تُيسّر</w:t>
      </w:r>
      <w:r w:rsidR="00C16F2C">
        <w:rPr>
          <w:rFonts w:hint="cs"/>
          <w:rtl/>
          <w:lang w:bidi="ar"/>
        </w:rPr>
        <w:t xml:space="preserve"> تبادل المعلومات من خلال آليات غرفة تبادل المعلومات التابعة للاتفاقية </w:t>
      </w:r>
      <w:r w:rsidR="00C16F2C" w:rsidRPr="00470A2B">
        <w:rPr>
          <w:rFonts w:hint="cs"/>
          <w:sz w:val="24"/>
          <w:rtl/>
          <w:lang w:bidi="ar-EG"/>
        </w:rPr>
        <w:t xml:space="preserve">وبروتوكوليها </w:t>
      </w:r>
      <w:r w:rsidR="00C16F2C">
        <w:rPr>
          <w:rFonts w:hint="cs"/>
          <w:rtl/>
          <w:lang w:bidi="ar"/>
        </w:rPr>
        <w:t>وإتاحة الفرصة لإبقاء هذه المعلومات محدثة؛</w:t>
      </w:r>
    </w:p>
    <w:p w:rsidR="00C16F2C" w:rsidRPr="0033492D" w:rsidRDefault="00617D76" w:rsidP="0033492D">
      <w:pPr>
        <w:numPr>
          <w:ilvl w:val="0"/>
          <w:numId w:val="31"/>
        </w:numPr>
        <w:spacing w:after="100" w:line="202" w:lineRule="auto"/>
        <w:ind w:left="0" w:firstLine="720"/>
        <w:jc w:val="both"/>
        <w:rPr>
          <w:sz w:val="24"/>
          <w:lang w:bidi="ar-EG"/>
        </w:rPr>
      </w:pPr>
      <w:r>
        <w:rPr>
          <w:rFonts w:hint="cs"/>
          <w:rtl/>
          <w:lang w:bidi="ar"/>
        </w:rPr>
        <w:t>تُمكن</w:t>
      </w:r>
      <w:r w:rsidR="00BD574A">
        <w:rPr>
          <w:rFonts w:hint="cs"/>
          <w:rtl/>
          <w:lang w:bidi="ar"/>
        </w:rPr>
        <w:t xml:space="preserve"> </w:t>
      </w:r>
      <w:r w:rsidR="00FB1868">
        <w:rPr>
          <w:rFonts w:hint="cs"/>
          <w:rtl/>
          <w:lang w:bidi="ar"/>
        </w:rPr>
        <w:t>الاستكمال المسبق ل</w:t>
      </w:r>
      <w:r w:rsidR="00BD574A">
        <w:rPr>
          <w:rFonts w:hint="cs"/>
          <w:rtl/>
          <w:lang w:bidi="ar"/>
        </w:rPr>
        <w:t xml:space="preserve">أجزاء </w:t>
      </w:r>
      <w:r w:rsidR="00C16F2C">
        <w:rPr>
          <w:rFonts w:hint="cs"/>
          <w:rtl/>
          <w:lang w:bidi="ar"/>
        </w:rPr>
        <w:t xml:space="preserve">التقرير </w:t>
      </w:r>
      <w:r w:rsidR="00D16BFA">
        <w:rPr>
          <w:rFonts w:hint="cs"/>
          <w:rtl/>
          <w:lang w:bidi="ar"/>
        </w:rPr>
        <w:t xml:space="preserve">الذي تتوفر </w:t>
      </w:r>
      <w:r w:rsidR="0033492D">
        <w:rPr>
          <w:rFonts w:hint="cs"/>
          <w:rtl/>
          <w:lang w:bidi="ar"/>
        </w:rPr>
        <w:t>بشأنه</w:t>
      </w:r>
      <w:r w:rsidR="00D16BFA">
        <w:rPr>
          <w:rFonts w:hint="cs"/>
          <w:rtl/>
          <w:lang w:bidi="ar"/>
        </w:rPr>
        <w:t xml:space="preserve"> معلومات </w:t>
      </w:r>
      <w:r w:rsidR="00FB1868">
        <w:rPr>
          <w:rFonts w:hint="cs"/>
          <w:rtl/>
          <w:lang w:bidi="ar"/>
        </w:rPr>
        <w:t>بالفعل في مكان آخر</w:t>
      </w:r>
      <w:r w:rsidR="00C16F2C">
        <w:rPr>
          <w:rFonts w:hint="cs"/>
          <w:rtl/>
          <w:lang w:bidi="ar"/>
        </w:rPr>
        <w:t>، ولا سيما في التقارير السابقة المقدم</w:t>
      </w:r>
      <w:r w:rsidR="00F15731">
        <w:rPr>
          <w:rFonts w:hint="cs"/>
          <w:rtl/>
          <w:lang w:bidi="ar"/>
        </w:rPr>
        <w:t xml:space="preserve">ة بموجب الاتفاقية </w:t>
      </w:r>
      <w:r w:rsidR="0033492D" w:rsidRPr="00470A2B">
        <w:rPr>
          <w:rFonts w:hint="cs"/>
          <w:sz w:val="24"/>
          <w:rtl/>
          <w:lang w:bidi="ar-EG"/>
        </w:rPr>
        <w:t>وبروتوكوليها</w:t>
      </w:r>
      <w:r w:rsidR="00C16F2C">
        <w:rPr>
          <w:rFonts w:hint="cs"/>
          <w:rtl/>
          <w:lang w:bidi="ar"/>
        </w:rPr>
        <w:t>؛</w:t>
      </w:r>
    </w:p>
    <w:p w:rsidR="0033492D" w:rsidRPr="00BA53FC" w:rsidRDefault="00617D76" w:rsidP="00BA53FC">
      <w:pPr>
        <w:numPr>
          <w:ilvl w:val="0"/>
          <w:numId w:val="31"/>
        </w:numPr>
        <w:spacing w:after="100" w:line="202" w:lineRule="auto"/>
        <w:ind w:left="0" w:firstLine="720"/>
        <w:jc w:val="both"/>
        <w:rPr>
          <w:sz w:val="24"/>
          <w:lang w:bidi="ar-EG"/>
        </w:rPr>
      </w:pPr>
      <w:r>
        <w:rPr>
          <w:rFonts w:hint="cs"/>
          <w:rtl/>
          <w:lang w:bidi="ar"/>
        </w:rPr>
        <w:t xml:space="preserve">تُمكن </w:t>
      </w:r>
      <w:r w:rsidR="0033492D">
        <w:rPr>
          <w:rFonts w:hint="cs"/>
          <w:rtl/>
          <w:lang w:bidi="ar"/>
        </w:rPr>
        <w:t xml:space="preserve">حصاد المعلومات المقدمة من البلدان من خلال تقاريرها </w:t>
      </w:r>
      <w:r w:rsidR="00BA53FC">
        <w:rPr>
          <w:rFonts w:hint="cs"/>
          <w:rtl/>
          <w:lang w:bidi="ar"/>
        </w:rPr>
        <w:t>ل</w:t>
      </w:r>
      <w:r w:rsidR="0033492D">
        <w:rPr>
          <w:rFonts w:hint="cs"/>
          <w:rtl/>
          <w:lang w:bidi="ar"/>
        </w:rPr>
        <w:t>ملء الأقسام الأخرى ذات ال</w:t>
      </w:r>
      <w:r w:rsidR="0029234F">
        <w:rPr>
          <w:rFonts w:hint="cs"/>
          <w:rtl/>
          <w:lang w:bidi="ar"/>
        </w:rPr>
        <w:t>صلة لآليات غرفة تبادل المعلومات</w:t>
      </w:r>
      <w:r w:rsidR="0033492D">
        <w:rPr>
          <w:rFonts w:hint="cs"/>
          <w:rtl/>
          <w:lang w:bidi="ar"/>
        </w:rPr>
        <w:t>؛</w:t>
      </w:r>
    </w:p>
    <w:p w:rsidR="00BA53FC" w:rsidRPr="001F3AB3" w:rsidRDefault="00FC114E" w:rsidP="001F3AB3">
      <w:pPr>
        <w:numPr>
          <w:ilvl w:val="0"/>
          <w:numId w:val="31"/>
        </w:numPr>
        <w:spacing w:after="100" w:line="202" w:lineRule="auto"/>
        <w:ind w:left="0" w:firstLine="720"/>
        <w:jc w:val="both"/>
        <w:rPr>
          <w:sz w:val="24"/>
          <w:lang w:bidi="ar-EG"/>
        </w:rPr>
      </w:pPr>
      <w:r>
        <w:rPr>
          <w:rFonts w:hint="cs"/>
          <w:rtl/>
          <w:lang w:bidi="ar"/>
        </w:rPr>
        <w:t>تُسهل</w:t>
      </w:r>
      <w:r w:rsidR="00BA53FC">
        <w:rPr>
          <w:rFonts w:hint="cs"/>
          <w:rtl/>
          <w:lang w:bidi="ar"/>
        </w:rPr>
        <w:t xml:space="preserve"> المشاركة الأوسع للمعلومات التي تم الإبلاغ عنها مع الاتفاقيات والعمليات الأخرى، حيث</w:t>
      </w:r>
      <w:r w:rsidR="001F3AB3">
        <w:rPr>
          <w:rFonts w:hint="cs"/>
          <w:rtl/>
          <w:lang w:bidi="ar"/>
        </w:rPr>
        <w:t xml:space="preserve">ما كان ذلك </w:t>
      </w:r>
      <w:r w:rsidR="00BA53FC">
        <w:rPr>
          <w:rFonts w:hint="cs"/>
          <w:rtl/>
          <w:lang w:bidi="ar"/>
        </w:rPr>
        <w:t>ملائمًا ومناسبًا</w:t>
      </w:r>
      <w:r w:rsidR="001F3AB3">
        <w:rPr>
          <w:rFonts w:hint="cs"/>
          <w:rtl/>
          <w:lang w:bidi="ar"/>
        </w:rPr>
        <w:t>.</w:t>
      </w:r>
    </w:p>
    <w:p w:rsidR="001F3AB3" w:rsidRPr="003019EB" w:rsidRDefault="007B6AF7" w:rsidP="003019EB">
      <w:pPr>
        <w:spacing w:after="100" w:line="202" w:lineRule="auto"/>
        <w:ind w:left="720"/>
        <w:jc w:val="center"/>
        <w:rPr>
          <w:b/>
          <w:bCs/>
          <w:sz w:val="24"/>
          <w:rtl/>
          <w:lang w:bidi="ar-EG"/>
        </w:rPr>
      </w:pPr>
      <w:r w:rsidRPr="003019EB">
        <w:rPr>
          <w:rFonts w:hint="cs"/>
          <w:b/>
          <w:bCs/>
          <w:sz w:val="24"/>
          <w:rtl/>
          <w:lang w:bidi="ar-EG"/>
        </w:rPr>
        <w:t>ألف.</w:t>
      </w:r>
      <w:r w:rsidRPr="003019EB">
        <w:rPr>
          <w:rFonts w:hint="cs"/>
          <w:b/>
          <w:bCs/>
          <w:sz w:val="24"/>
          <w:rtl/>
          <w:lang w:bidi="ar-EG"/>
        </w:rPr>
        <w:tab/>
      </w:r>
      <w:r w:rsidRPr="003019EB">
        <w:rPr>
          <w:rFonts w:hint="cs"/>
          <w:b/>
          <w:bCs/>
          <w:sz w:val="24"/>
          <w:rtl/>
          <w:lang w:val="en-GB" w:bidi="ar-EG"/>
        </w:rPr>
        <w:t>دورات الإبلاغ المنسقة بمواعيد نهائية مشتركة لتقديم التقارير بعد</w:t>
      </w:r>
      <w:r w:rsidR="00FC114E">
        <w:rPr>
          <w:rFonts w:hint="cs"/>
          <w:b/>
          <w:bCs/>
          <w:sz w:val="24"/>
          <w:rtl/>
          <w:lang w:val="en-GB" w:bidi="ar-EG"/>
        </w:rPr>
        <w:t xml:space="preserve"> عام</w:t>
      </w:r>
      <w:r w:rsidRPr="003019EB">
        <w:rPr>
          <w:rFonts w:hint="cs"/>
          <w:b/>
          <w:bCs/>
          <w:sz w:val="24"/>
          <w:rtl/>
          <w:lang w:val="en-GB" w:bidi="ar-EG"/>
        </w:rPr>
        <w:t xml:space="preserve"> </w:t>
      </w:r>
      <w:r w:rsidR="003019EB" w:rsidRPr="003019EB">
        <w:rPr>
          <w:rFonts w:hint="cs"/>
          <w:b/>
          <w:bCs/>
          <w:sz w:val="24"/>
          <w:rtl/>
          <w:lang w:val="en-GB" w:bidi="ar-EG"/>
        </w:rPr>
        <w:t>2020</w:t>
      </w:r>
    </w:p>
    <w:p w:rsidR="003B2409" w:rsidRPr="00342871" w:rsidRDefault="00342871" w:rsidP="0022227B">
      <w:pPr>
        <w:numPr>
          <w:ilvl w:val="0"/>
          <w:numId w:val="28"/>
        </w:numPr>
        <w:spacing w:after="120"/>
        <w:ind w:left="0" w:firstLine="0"/>
        <w:jc w:val="both"/>
        <w:rPr>
          <w:lang w:bidi="ar"/>
        </w:rPr>
      </w:pPr>
      <w:r>
        <w:rPr>
          <w:rFonts w:hint="cs"/>
          <w:rtl/>
          <w:lang w:bidi="ar"/>
        </w:rPr>
        <w:t xml:space="preserve">حتى </w:t>
      </w:r>
      <w:r w:rsidR="00855BEC">
        <w:rPr>
          <w:rFonts w:hint="cs"/>
          <w:rtl/>
          <w:lang w:bidi="ar"/>
        </w:rPr>
        <w:t>تاريخه</w:t>
      </w:r>
      <w:r>
        <w:rPr>
          <w:rFonts w:hint="cs"/>
          <w:rtl/>
          <w:lang w:bidi="ar"/>
        </w:rPr>
        <w:t xml:space="preserve">، تمت جدولة التقارير الوطنية بموجب الاتفاقية وبروتوكول قرطاجنة على </w:t>
      </w:r>
      <w:r w:rsidR="007062DA">
        <w:rPr>
          <w:rFonts w:hint="cs"/>
          <w:rtl/>
          <w:lang w:bidi="ar"/>
        </w:rPr>
        <w:t>فترات زمنية تقارب أربع سنوات</w:t>
      </w:r>
      <w:r>
        <w:rPr>
          <w:rFonts w:hint="cs"/>
          <w:rtl/>
          <w:lang w:bidi="ar"/>
        </w:rPr>
        <w:t xml:space="preserve">، مما مكّن </w:t>
      </w:r>
      <w:r w:rsidR="0022227B">
        <w:rPr>
          <w:rFonts w:hint="cs"/>
          <w:rtl/>
          <w:lang w:bidi="ar"/>
        </w:rPr>
        <w:t xml:space="preserve">الأجهزة الرئاسية </w:t>
      </w:r>
      <w:r>
        <w:rPr>
          <w:rFonts w:hint="cs"/>
          <w:rtl/>
          <w:lang w:bidi="ar"/>
        </w:rPr>
        <w:t>المعنية من إجراء استعراض في كل</w:t>
      </w:r>
      <w:r w:rsidR="00E026F9">
        <w:rPr>
          <w:rFonts w:hint="cs"/>
          <w:rtl/>
          <w:lang w:bidi="ar"/>
        </w:rPr>
        <w:t xml:space="preserve"> ثاني</w:t>
      </w:r>
      <w:r>
        <w:rPr>
          <w:rFonts w:hint="cs"/>
          <w:rtl/>
          <w:lang w:bidi="ar"/>
        </w:rPr>
        <w:t xml:space="preserve"> اجتماع للتقدم </w:t>
      </w:r>
      <w:r w:rsidR="00E026F9">
        <w:rPr>
          <w:rFonts w:hint="cs"/>
          <w:rtl/>
          <w:lang w:bidi="ar"/>
        </w:rPr>
        <w:t xml:space="preserve">المحرز </w:t>
      </w:r>
      <w:r>
        <w:rPr>
          <w:rFonts w:hint="cs"/>
          <w:rtl/>
          <w:lang w:bidi="ar"/>
        </w:rPr>
        <w:t>في التنفيذ على أساس المعلومات المقدمة من الأطراف</w:t>
      </w:r>
      <w:r w:rsidR="00E026F9">
        <w:rPr>
          <w:rFonts w:hint="cs"/>
          <w:rtl/>
          <w:lang w:bidi="ar"/>
        </w:rPr>
        <w:t>.</w:t>
      </w:r>
      <w:r>
        <w:rPr>
          <w:rFonts w:hint="cs"/>
          <w:lang w:bidi="ar"/>
        </w:rPr>
        <w:t xml:space="preserve"> </w:t>
      </w:r>
      <w:r>
        <w:rPr>
          <w:rFonts w:hint="cs"/>
          <w:rtl/>
          <w:lang w:bidi="ar"/>
        </w:rPr>
        <w:t xml:space="preserve">وكان للتقارير الوطنية بموجب الاتفاقية مواعيد نهائية في الأعوام </w:t>
      </w:r>
      <w:r w:rsidR="00E026F9">
        <w:rPr>
          <w:rFonts w:hint="cs"/>
          <w:rtl/>
          <w:lang w:bidi="ar"/>
        </w:rPr>
        <w:t>1997</w:t>
      </w:r>
      <w:r>
        <w:rPr>
          <w:rFonts w:hint="cs"/>
          <w:rtl/>
          <w:lang w:bidi="ar"/>
        </w:rPr>
        <w:t xml:space="preserve"> و2001 و</w:t>
      </w:r>
      <w:r w:rsidR="00E026F9">
        <w:rPr>
          <w:rFonts w:hint="cs"/>
          <w:rtl/>
          <w:lang w:bidi="ar"/>
        </w:rPr>
        <w:t>2005</w:t>
      </w:r>
      <w:r>
        <w:rPr>
          <w:rFonts w:hint="cs"/>
          <w:lang w:bidi="ar"/>
        </w:rPr>
        <w:t xml:space="preserve"> </w:t>
      </w:r>
      <w:r>
        <w:rPr>
          <w:rFonts w:hint="cs"/>
          <w:rtl/>
          <w:lang w:bidi="ar"/>
        </w:rPr>
        <w:t>و</w:t>
      </w:r>
      <w:r w:rsidR="0023484B">
        <w:rPr>
          <w:rFonts w:hint="cs"/>
          <w:rtl/>
          <w:lang w:bidi="ar"/>
        </w:rPr>
        <w:t>2009 و</w:t>
      </w:r>
      <w:r>
        <w:rPr>
          <w:rFonts w:hint="cs"/>
          <w:rtl/>
          <w:lang w:bidi="ar"/>
        </w:rPr>
        <w:t>2014 و2018</w:t>
      </w:r>
      <w:r w:rsidR="0023484B">
        <w:rPr>
          <w:rFonts w:hint="cs"/>
          <w:rtl/>
          <w:lang w:bidi="ar"/>
        </w:rPr>
        <w:t>.</w:t>
      </w:r>
      <w:r>
        <w:rPr>
          <w:rFonts w:hint="cs"/>
          <w:rtl/>
          <w:lang w:bidi="ar"/>
        </w:rPr>
        <w:t xml:space="preserve"> وكان للتقارير الوطنية بموجب بروتوكول قرطاجنة مواعيد نهائية في الأعوام 2007 و2011 و2015 (مع تقرير مؤقت في عام 2005 قبل التقرير الوطني الأول</w:t>
      </w:r>
      <w:r w:rsidR="00194FE9">
        <w:rPr>
          <w:rFonts w:hint="cs"/>
          <w:rtl/>
          <w:lang w:bidi="ar"/>
        </w:rPr>
        <w:t>). و</w:t>
      </w:r>
      <w:r>
        <w:rPr>
          <w:rFonts w:hint="cs"/>
          <w:rtl/>
          <w:lang w:bidi="ar"/>
        </w:rPr>
        <w:t xml:space="preserve">وفقاً </w:t>
      </w:r>
      <w:r w:rsidR="00624E38">
        <w:rPr>
          <w:rFonts w:hint="cs"/>
          <w:rtl/>
          <w:lang w:bidi="ar"/>
        </w:rPr>
        <w:t xml:space="preserve">للمقرر </w:t>
      </w:r>
      <w:r w:rsidR="001E784B">
        <w:fldChar w:fldCharType="begin"/>
      </w:r>
      <w:r w:rsidR="00741B6F">
        <w:instrText>HYPERLINK "https://www.cbd.int/doc/decisions/mop-08/mop-08-dec-10-ar.pdf"</w:instrText>
      </w:r>
      <w:r w:rsidR="001E784B">
        <w:fldChar w:fldCharType="separate"/>
      </w:r>
      <w:r w:rsidR="00624E38" w:rsidRPr="00AC635C">
        <w:rPr>
          <w:rStyle w:val="Hyperlink"/>
          <w:rFonts w:eastAsia="Malgun Gothic"/>
          <w:kern w:val="22"/>
          <w:sz w:val="22"/>
          <w:szCs w:val="22"/>
          <w:lang w:val="en-GB"/>
        </w:rPr>
        <w:t>CP VIII/10</w:t>
      </w:r>
      <w:r w:rsidR="001E784B">
        <w:rPr>
          <w:rStyle w:val="Hyperlink"/>
          <w:rFonts w:eastAsia="Malgun Gothic"/>
          <w:kern w:val="22"/>
          <w:sz w:val="22"/>
          <w:szCs w:val="22"/>
          <w:lang w:val="en-GB"/>
        </w:rPr>
        <w:fldChar w:fldCharType="end"/>
      </w:r>
      <w:r w:rsidR="00624E38">
        <w:rPr>
          <w:rFonts w:hint="cs"/>
          <w:rtl/>
          <w:lang w:bidi="ar"/>
        </w:rPr>
        <w:t xml:space="preserve">، </w:t>
      </w:r>
      <w:r w:rsidR="00741B6F">
        <w:rPr>
          <w:rFonts w:hint="cs"/>
          <w:rtl/>
          <w:lang w:bidi="ar"/>
        </w:rPr>
        <w:t>ف</w:t>
      </w:r>
      <w:r>
        <w:rPr>
          <w:rFonts w:hint="cs"/>
          <w:rtl/>
          <w:lang w:bidi="ar"/>
        </w:rPr>
        <w:t>من المتوقع أن ينظر مؤتمر الأطراف العامل كاجتماع للأطراف في بروتوكول قرطاج</w:t>
      </w:r>
      <w:r w:rsidR="006D4CEF">
        <w:rPr>
          <w:rFonts w:hint="cs"/>
          <w:rtl/>
          <w:lang w:bidi="ar"/>
        </w:rPr>
        <w:t>نة في اجتماعه التاسع في نموذج إبلاغ ا</w:t>
      </w:r>
      <w:r>
        <w:rPr>
          <w:rFonts w:hint="cs"/>
          <w:rtl/>
          <w:lang w:bidi="ar"/>
        </w:rPr>
        <w:t>لتقرير الوطني الرابع على أساس الوثائق المعدة للاجتماع الثاني</w:t>
      </w:r>
      <w:r w:rsidR="00945E64">
        <w:rPr>
          <w:rFonts w:hint="cs"/>
          <w:rtl/>
          <w:lang w:bidi="ar"/>
        </w:rPr>
        <w:t xml:space="preserve"> </w:t>
      </w:r>
      <w:r>
        <w:rPr>
          <w:rFonts w:hint="cs"/>
          <w:rtl/>
          <w:lang w:bidi="ar"/>
        </w:rPr>
        <w:t>الهيئة الفرعية للتنفيذ</w:t>
      </w:r>
      <w:r w:rsidR="00A707E3">
        <w:rPr>
          <w:rFonts w:hint="cs"/>
          <w:rtl/>
          <w:lang w:bidi="ar"/>
        </w:rPr>
        <w:t>.</w:t>
      </w:r>
      <w:r w:rsidR="00E83BF3">
        <w:rPr>
          <w:rStyle w:val="FootnoteReference"/>
          <w:rtl/>
        </w:rPr>
        <w:footnoteReference w:id="3"/>
      </w:r>
      <w:r>
        <w:rPr>
          <w:rFonts w:hint="cs"/>
          <w:lang w:bidi="ar"/>
        </w:rPr>
        <w:t xml:space="preserve"> </w:t>
      </w:r>
      <w:r>
        <w:rPr>
          <w:rFonts w:hint="cs"/>
          <w:rtl/>
          <w:lang w:bidi="ar"/>
        </w:rPr>
        <w:t xml:space="preserve">وكان للتقرير الوطني المؤقت بموجب بروتوكول ناغويا </w:t>
      </w:r>
      <w:r w:rsidR="00C85007">
        <w:rPr>
          <w:rFonts w:hint="cs"/>
          <w:rtl/>
          <w:lang w:bidi="ar"/>
        </w:rPr>
        <w:t>موعد نهائي في نوفمبر</w:t>
      </w:r>
      <w:r w:rsidR="00216FBB">
        <w:rPr>
          <w:rFonts w:hint="cs"/>
          <w:rtl/>
          <w:lang w:bidi="ar"/>
        </w:rPr>
        <w:t>/ تشرين الثاني</w:t>
      </w:r>
      <w:r w:rsidR="00C85007">
        <w:rPr>
          <w:rFonts w:hint="cs"/>
          <w:rtl/>
          <w:lang w:bidi="ar"/>
        </w:rPr>
        <w:t xml:space="preserve"> 2017</w:t>
      </w:r>
      <w:r>
        <w:rPr>
          <w:rFonts w:hint="cs"/>
          <w:rtl/>
          <w:lang w:bidi="ar"/>
        </w:rPr>
        <w:t>، ومن المتوقع أيضاً أن ينظر مؤتمر الأطراف العامل كاجتماع للأطراف في بروتوكول ناغويا في الفترات الزمنية للإبل</w:t>
      </w:r>
      <w:r w:rsidR="0009327A">
        <w:rPr>
          <w:rFonts w:hint="cs"/>
          <w:rtl/>
          <w:lang w:bidi="ar"/>
        </w:rPr>
        <w:t>اغ في اجتماعه الثالث</w:t>
      </w:r>
      <w:r w:rsidR="00EA7C55">
        <w:rPr>
          <w:rFonts w:hint="cs"/>
          <w:rtl/>
          <w:lang w:bidi="ar"/>
        </w:rPr>
        <w:t>،</w:t>
      </w:r>
      <w:r w:rsidR="001A7E25">
        <w:rPr>
          <w:rFonts w:hint="cs"/>
          <w:rtl/>
          <w:lang w:bidi="ar"/>
        </w:rPr>
        <w:t xml:space="preserve"> الذي سيُعقد</w:t>
      </w:r>
      <w:r w:rsidR="00EA7C55">
        <w:rPr>
          <w:rFonts w:hint="cs"/>
          <w:rtl/>
          <w:lang w:bidi="ar"/>
        </w:rPr>
        <w:t xml:space="preserve"> في نوفمبر</w:t>
      </w:r>
      <w:r w:rsidR="00216FBB">
        <w:rPr>
          <w:rFonts w:hint="cs"/>
          <w:rtl/>
          <w:lang w:bidi="ar"/>
        </w:rPr>
        <w:t>/</w:t>
      </w:r>
      <w:r w:rsidR="00216FBB" w:rsidRPr="00216FBB">
        <w:rPr>
          <w:rFonts w:hint="cs"/>
          <w:rtl/>
          <w:lang w:bidi="ar"/>
        </w:rPr>
        <w:t xml:space="preserve"> </w:t>
      </w:r>
      <w:r w:rsidR="00216FBB">
        <w:rPr>
          <w:rFonts w:hint="cs"/>
          <w:rtl/>
          <w:lang w:bidi="ar"/>
        </w:rPr>
        <w:t>تشرين الثاني</w:t>
      </w:r>
      <w:r w:rsidR="00C85007">
        <w:rPr>
          <w:rFonts w:hint="cs"/>
          <w:rtl/>
          <w:lang w:bidi="ar"/>
        </w:rPr>
        <w:t xml:space="preserve"> 2018.</w:t>
      </w:r>
    </w:p>
    <w:p w:rsidR="00342871" w:rsidRDefault="008D3E50" w:rsidP="0022227B">
      <w:pPr>
        <w:numPr>
          <w:ilvl w:val="0"/>
          <w:numId w:val="28"/>
        </w:numPr>
        <w:spacing w:after="120"/>
        <w:ind w:left="0" w:firstLine="0"/>
        <w:jc w:val="both"/>
        <w:rPr>
          <w:lang w:bidi="ar"/>
        </w:rPr>
      </w:pPr>
      <w:r>
        <w:rPr>
          <w:rFonts w:hint="cs"/>
          <w:rtl/>
          <w:lang w:bidi="ar"/>
        </w:rPr>
        <w:t>وستشمل</w:t>
      </w:r>
      <w:r w:rsidR="001A7E25">
        <w:rPr>
          <w:rFonts w:hint="cs"/>
          <w:rtl/>
          <w:lang w:bidi="ar"/>
        </w:rPr>
        <w:t xml:space="preserve"> دورات الإبلاغ المنسقة للاتفاقية وبروتوكول قرطاجنة وبروتوكول ناغويا </w:t>
      </w:r>
      <w:r w:rsidR="00663667">
        <w:rPr>
          <w:rFonts w:hint="cs"/>
          <w:rtl/>
          <w:lang w:bidi="ar"/>
        </w:rPr>
        <w:t>ال</w:t>
      </w:r>
      <w:r w:rsidR="001A7E25">
        <w:rPr>
          <w:rFonts w:hint="cs"/>
          <w:rtl/>
          <w:lang w:bidi="ar"/>
        </w:rPr>
        <w:t>إعداد</w:t>
      </w:r>
      <w:r w:rsidR="00663667">
        <w:rPr>
          <w:rFonts w:hint="cs"/>
          <w:rtl/>
          <w:lang w:bidi="ar"/>
        </w:rPr>
        <w:t xml:space="preserve"> بالتوازي مع</w:t>
      </w:r>
      <w:r w:rsidR="001A7E25">
        <w:rPr>
          <w:rFonts w:hint="cs"/>
          <w:rtl/>
          <w:lang w:bidi="ar"/>
        </w:rPr>
        <w:t xml:space="preserve"> هذه </w:t>
      </w:r>
      <w:r>
        <w:rPr>
          <w:rFonts w:hint="cs"/>
          <w:rtl/>
          <w:lang w:bidi="ar"/>
        </w:rPr>
        <w:t>التقارير</w:t>
      </w:r>
      <w:r w:rsidR="001A7E25">
        <w:rPr>
          <w:rFonts w:hint="cs"/>
          <w:rtl/>
          <w:lang w:bidi="ar"/>
        </w:rPr>
        <w:t xml:space="preserve"> </w:t>
      </w:r>
      <w:r>
        <w:rPr>
          <w:rFonts w:hint="cs"/>
          <w:rtl/>
          <w:lang w:bidi="ar"/>
        </w:rPr>
        <w:t>من جانب البلدان</w:t>
      </w:r>
      <w:r w:rsidR="001A7E25">
        <w:rPr>
          <w:rFonts w:hint="cs"/>
          <w:rtl/>
          <w:lang w:bidi="ar"/>
        </w:rPr>
        <w:t xml:space="preserve">، مما يسهل تنسيق عملية الإعداد </w:t>
      </w:r>
      <w:r w:rsidR="00313E7C">
        <w:rPr>
          <w:rFonts w:hint="cs"/>
          <w:rtl/>
          <w:lang w:bidi="ar"/>
        </w:rPr>
        <w:t xml:space="preserve">واحتمالية الجمع </w:t>
      </w:r>
      <w:r w:rsidR="001A7E25">
        <w:rPr>
          <w:rFonts w:hint="cs"/>
          <w:rtl/>
          <w:lang w:bidi="ar"/>
        </w:rPr>
        <w:t xml:space="preserve">بين أي أنشطة دعم مثل بناء القدرات </w:t>
      </w:r>
      <w:r w:rsidR="00313E7C">
        <w:rPr>
          <w:rFonts w:hint="cs"/>
          <w:rtl/>
          <w:lang w:bidi="ar"/>
        </w:rPr>
        <w:t>وحشد</w:t>
      </w:r>
      <w:r w:rsidR="001A7E25">
        <w:rPr>
          <w:rFonts w:hint="cs"/>
          <w:rtl/>
          <w:lang w:bidi="ar"/>
        </w:rPr>
        <w:t xml:space="preserve"> الموارد المالية</w:t>
      </w:r>
      <w:r w:rsidR="00313E7C">
        <w:rPr>
          <w:rFonts w:hint="cs"/>
          <w:rtl/>
          <w:lang w:bidi="ar"/>
        </w:rPr>
        <w:t>. و</w:t>
      </w:r>
      <w:r w:rsidR="001A7E25">
        <w:rPr>
          <w:rFonts w:hint="cs"/>
          <w:rtl/>
          <w:lang w:bidi="ar"/>
        </w:rPr>
        <w:t xml:space="preserve">على </w:t>
      </w:r>
      <w:r w:rsidR="00313E7C">
        <w:rPr>
          <w:rFonts w:hint="cs"/>
          <w:rtl/>
          <w:lang w:bidi="ar"/>
        </w:rPr>
        <w:t>المستوى الوطني</w:t>
      </w:r>
      <w:r w:rsidR="001A7E25">
        <w:rPr>
          <w:rFonts w:hint="cs"/>
          <w:rtl/>
          <w:lang w:bidi="ar"/>
        </w:rPr>
        <w:t xml:space="preserve">، يمكن </w:t>
      </w:r>
      <w:r w:rsidR="00A05CC3">
        <w:rPr>
          <w:rFonts w:hint="cs"/>
          <w:rtl/>
          <w:lang w:bidi="ar"/>
        </w:rPr>
        <w:t>للإبلاغ المنسق أن يس</w:t>
      </w:r>
      <w:r w:rsidR="00026F4D">
        <w:rPr>
          <w:rFonts w:hint="cs"/>
          <w:rtl/>
          <w:lang w:bidi="ar"/>
        </w:rPr>
        <w:t xml:space="preserve">هل تنفيذ </w:t>
      </w:r>
      <w:r w:rsidR="001A7E25">
        <w:rPr>
          <w:rFonts w:hint="cs"/>
          <w:rtl/>
          <w:lang w:bidi="ar"/>
        </w:rPr>
        <w:t>أكثر تكاملاً للصكوك الثلاثة، على سبيل المثال من خلال عمليات التخطيط والاستعراض ا</w:t>
      </w:r>
      <w:r w:rsidR="00B92D70">
        <w:rPr>
          <w:rFonts w:hint="cs"/>
          <w:rtl/>
          <w:lang w:bidi="ar"/>
        </w:rPr>
        <w:t>لمشتركة وإجراء المزيد من الدراسات</w:t>
      </w:r>
      <w:r w:rsidR="001A7E25">
        <w:rPr>
          <w:rFonts w:hint="cs"/>
          <w:rtl/>
          <w:lang w:bidi="ar"/>
        </w:rPr>
        <w:t xml:space="preserve"> الشاملة للمسائل ذات الصلة</w:t>
      </w:r>
      <w:r w:rsidR="00B92D70">
        <w:rPr>
          <w:rFonts w:hint="cs"/>
          <w:rtl/>
          <w:lang w:bidi="ar"/>
        </w:rPr>
        <w:t>.</w:t>
      </w:r>
      <w:r w:rsidR="001A7E25">
        <w:rPr>
          <w:rFonts w:hint="cs"/>
          <w:lang w:bidi="ar"/>
        </w:rPr>
        <w:t xml:space="preserve"> </w:t>
      </w:r>
      <w:r w:rsidR="001A7E25">
        <w:rPr>
          <w:rFonts w:hint="cs"/>
          <w:rtl/>
          <w:lang w:bidi="ar"/>
        </w:rPr>
        <w:t>كما يمكن أن يسهم في الاستخدام الفعال للموارد لإعداد هذه التقارير، على سبيل المثال من خلال المشاورات المشتركة مع أصحاب المصلحة</w:t>
      </w:r>
      <w:r w:rsidR="00B92D70">
        <w:rPr>
          <w:rFonts w:hint="cs"/>
          <w:rtl/>
          <w:lang w:bidi="ar"/>
        </w:rPr>
        <w:t>. و</w:t>
      </w:r>
      <w:r w:rsidR="001A7E25">
        <w:rPr>
          <w:rFonts w:hint="cs"/>
          <w:rtl/>
          <w:lang w:bidi="ar"/>
        </w:rPr>
        <w:t xml:space="preserve">على </w:t>
      </w:r>
      <w:r w:rsidR="00B72BFC">
        <w:rPr>
          <w:rFonts w:hint="cs"/>
          <w:rtl/>
          <w:lang w:bidi="ar"/>
        </w:rPr>
        <w:t xml:space="preserve">مستوى </w:t>
      </w:r>
      <w:r w:rsidR="00557BB2">
        <w:rPr>
          <w:rFonts w:hint="cs"/>
          <w:rtl/>
          <w:lang w:bidi="ar"/>
        </w:rPr>
        <w:t>الأجهزة الرئاسية</w:t>
      </w:r>
      <w:r w:rsidR="001A7E25">
        <w:rPr>
          <w:rFonts w:hint="cs"/>
          <w:rtl/>
          <w:lang w:bidi="ar"/>
        </w:rPr>
        <w:t xml:space="preserve">، </w:t>
      </w:r>
      <w:r w:rsidR="003D76EB">
        <w:rPr>
          <w:rFonts w:hint="cs"/>
          <w:rtl/>
          <w:lang w:bidi="ar"/>
        </w:rPr>
        <w:t xml:space="preserve">فإن </w:t>
      </w:r>
      <w:r w:rsidR="001A7E25">
        <w:rPr>
          <w:rFonts w:hint="cs"/>
          <w:rtl/>
          <w:lang w:bidi="ar"/>
        </w:rPr>
        <w:t xml:space="preserve">من شأن المواعيد النهائية المشتركة لتقديم التقارير أن تكفل إجراء استعراض تنفيذ الصكوك الثلاثة بطريقة أكثر تكاملاً خلال الاجتماعات المتزامنة </w:t>
      </w:r>
      <w:r w:rsidR="0022227B">
        <w:rPr>
          <w:rFonts w:hint="cs"/>
          <w:rtl/>
          <w:lang w:bidi="ar"/>
        </w:rPr>
        <w:t xml:space="preserve">للأجهزة الرئاسية </w:t>
      </w:r>
      <w:r w:rsidR="00635135">
        <w:rPr>
          <w:rFonts w:hint="cs"/>
          <w:rtl/>
          <w:lang w:bidi="ar"/>
        </w:rPr>
        <w:t>لل</w:t>
      </w:r>
      <w:r w:rsidR="001A7E25">
        <w:rPr>
          <w:rFonts w:hint="cs"/>
          <w:rtl/>
          <w:lang w:bidi="ar"/>
        </w:rPr>
        <w:t xml:space="preserve">اتفاقية </w:t>
      </w:r>
      <w:r w:rsidR="00635135" w:rsidRPr="00470A2B">
        <w:rPr>
          <w:rFonts w:hint="cs"/>
          <w:sz w:val="24"/>
          <w:rtl/>
          <w:lang w:bidi="ar-EG"/>
        </w:rPr>
        <w:t>وبروتوكوليها</w:t>
      </w:r>
      <w:r w:rsidR="001A7E25">
        <w:rPr>
          <w:rFonts w:hint="cs"/>
          <w:rtl/>
          <w:lang w:bidi="ar"/>
        </w:rPr>
        <w:t>، و</w:t>
      </w:r>
      <w:r w:rsidR="00635135">
        <w:rPr>
          <w:rFonts w:hint="cs"/>
          <w:rtl/>
          <w:lang w:bidi="ar"/>
        </w:rPr>
        <w:t>، حسب الاقتضاء</w:t>
      </w:r>
      <w:r w:rsidR="001A7E25">
        <w:rPr>
          <w:rFonts w:hint="cs"/>
          <w:rtl/>
          <w:lang w:bidi="ar"/>
        </w:rPr>
        <w:t xml:space="preserve">، من قبل الهيئة الفرعية للتنفيذ </w:t>
      </w:r>
      <w:r w:rsidR="00635135">
        <w:rPr>
          <w:rFonts w:hint="cs"/>
          <w:rtl/>
          <w:lang w:bidi="ar"/>
        </w:rPr>
        <w:t>عند</w:t>
      </w:r>
      <w:r w:rsidR="001A7E25">
        <w:rPr>
          <w:rFonts w:hint="cs"/>
          <w:rtl/>
          <w:lang w:bidi="ar"/>
        </w:rPr>
        <w:t xml:space="preserve"> التحضير لهذه الاجتماعات</w:t>
      </w:r>
      <w:r w:rsidR="00563090">
        <w:rPr>
          <w:rFonts w:hint="cs"/>
          <w:rtl/>
          <w:lang w:bidi="ar"/>
        </w:rPr>
        <w:t>.</w:t>
      </w:r>
    </w:p>
    <w:p w:rsidR="00D213ED" w:rsidRPr="00342871" w:rsidRDefault="00D213ED" w:rsidP="00AA7FA4">
      <w:pPr>
        <w:numPr>
          <w:ilvl w:val="0"/>
          <w:numId w:val="28"/>
        </w:numPr>
        <w:spacing w:after="120"/>
        <w:ind w:left="0" w:firstLine="0"/>
        <w:jc w:val="both"/>
        <w:rPr>
          <w:lang w:bidi="ar"/>
        </w:rPr>
      </w:pPr>
      <w:r>
        <w:rPr>
          <w:rFonts w:hint="cs"/>
          <w:rtl/>
          <w:lang w:bidi="ar"/>
        </w:rPr>
        <w:lastRenderedPageBreak/>
        <w:t xml:space="preserve">وينبغي تحديد الموعد النهائي للتقارير الثلاثة بطريقة تساعد على إجراء استعراض في </w:t>
      </w:r>
      <w:r w:rsidR="00B929F8">
        <w:rPr>
          <w:rFonts w:hint="cs"/>
          <w:rtl/>
          <w:lang w:bidi="ar"/>
        </w:rPr>
        <w:t>الوقت المناسب للتنفيذ، ربما في منتصف المدة</w:t>
      </w:r>
      <w:r>
        <w:rPr>
          <w:rFonts w:hint="cs"/>
          <w:rtl/>
          <w:lang w:bidi="ar"/>
        </w:rPr>
        <w:t xml:space="preserve">، </w:t>
      </w:r>
      <w:r w:rsidRPr="00942694">
        <w:rPr>
          <w:rFonts w:hint="cs"/>
          <w:rtl/>
          <w:lang w:bidi="ar"/>
        </w:rPr>
        <w:t>لإطار التنوع البيولوجي العالمي لما بع</w:t>
      </w:r>
      <w:r w:rsidRPr="00942694">
        <w:rPr>
          <w:rFonts w:hint="cs"/>
          <w:rtl/>
          <w:lang w:bidi="ar"/>
        </w:rPr>
        <w:t>د</w:t>
      </w:r>
      <w:r w:rsidR="00F1380F" w:rsidRPr="00942694">
        <w:rPr>
          <w:rFonts w:hint="cs"/>
          <w:rtl/>
          <w:lang w:bidi="ar"/>
        </w:rPr>
        <w:t xml:space="preserve"> عام</w:t>
      </w:r>
      <w:r w:rsidRPr="00942694">
        <w:rPr>
          <w:rFonts w:hint="cs"/>
          <w:rtl/>
          <w:lang w:bidi="ar"/>
        </w:rPr>
        <w:t xml:space="preserve"> 2020</w:t>
      </w:r>
      <w:r>
        <w:rPr>
          <w:rFonts w:hint="cs"/>
          <w:rtl/>
          <w:lang w:bidi="ar"/>
        </w:rPr>
        <w:t xml:space="preserve"> مع توفير الوقت الكافي للتحليل الكامل للمعلومات الواردة في</w:t>
      </w:r>
      <w:r w:rsidR="00C719F3">
        <w:rPr>
          <w:rFonts w:hint="cs"/>
          <w:rtl/>
          <w:lang w:bidi="ar"/>
        </w:rPr>
        <w:t xml:space="preserve"> ال</w:t>
      </w:r>
      <w:r>
        <w:rPr>
          <w:rFonts w:hint="cs"/>
          <w:rtl/>
          <w:lang w:bidi="ar"/>
        </w:rPr>
        <w:t>تقارير</w:t>
      </w:r>
      <w:r w:rsidR="00C719F3">
        <w:rPr>
          <w:rFonts w:hint="cs"/>
          <w:rtl/>
          <w:lang w:bidi="ar"/>
        </w:rPr>
        <w:t xml:space="preserve">. </w:t>
      </w:r>
      <w:r w:rsidR="006F44ED">
        <w:rPr>
          <w:rFonts w:hint="cs"/>
          <w:rtl/>
          <w:lang w:bidi="ar"/>
        </w:rPr>
        <w:t xml:space="preserve">وتتمثل </w:t>
      </w:r>
      <w:r>
        <w:rPr>
          <w:rFonts w:hint="cs"/>
          <w:rtl/>
          <w:lang w:bidi="ar"/>
        </w:rPr>
        <w:t xml:space="preserve">الطريقة الممكنة للمضي قدماً </w:t>
      </w:r>
      <w:r w:rsidR="006F44ED">
        <w:rPr>
          <w:rFonts w:hint="cs"/>
          <w:rtl/>
          <w:lang w:bidi="ar"/>
        </w:rPr>
        <w:t>في</w:t>
      </w:r>
      <w:r>
        <w:rPr>
          <w:rFonts w:hint="cs"/>
          <w:rtl/>
          <w:lang w:bidi="ar"/>
        </w:rPr>
        <w:t xml:space="preserve"> </w:t>
      </w:r>
      <w:r w:rsidR="006F44ED">
        <w:rPr>
          <w:rFonts w:hint="cs"/>
          <w:rtl/>
          <w:lang w:bidi="ar"/>
        </w:rPr>
        <w:t>تنسيق</w:t>
      </w:r>
      <w:r>
        <w:rPr>
          <w:rFonts w:hint="cs"/>
          <w:rtl/>
          <w:lang w:bidi="ar"/>
        </w:rPr>
        <w:t xml:space="preserve"> دورات الإبلاغ بموجب الاتفاقية </w:t>
      </w:r>
      <w:r w:rsidR="006F44ED" w:rsidRPr="00470A2B">
        <w:rPr>
          <w:rFonts w:hint="cs"/>
          <w:sz w:val="24"/>
          <w:rtl/>
          <w:lang w:bidi="ar-EG"/>
        </w:rPr>
        <w:t>وبروتوكوليها</w:t>
      </w:r>
      <w:r w:rsidR="006F44ED">
        <w:rPr>
          <w:rFonts w:hint="cs"/>
          <w:rtl/>
          <w:lang w:bidi="ar"/>
        </w:rPr>
        <w:t xml:space="preserve"> لما </w:t>
      </w:r>
      <w:r>
        <w:rPr>
          <w:rFonts w:hint="cs"/>
          <w:rtl/>
          <w:lang w:bidi="ar"/>
        </w:rPr>
        <w:t>بعد عام 2020 بتحديد موع</w:t>
      </w:r>
      <w:r w:rsidR="006F44ED">
        <w:rPr>
          <w:rFonts w:hint="cs"/>
          <w:rtl/>
          <w:lang w:bidi="ar"/>
        </w:rPr>
        <w:t>د نهائي لتقديم التقارير الوطنية</w:t>
      </w:r>
      <w:r>
        <w:rPr>
          <w:rFonts w:hint="cs"/>
          <w:rtl/>
          <w:lang w:bidi="ar"/>
        </w:rPr>
        <w:t>، على سبيل المثال</w:t>
      </w:r>
      <w:r w:rsidR="006F44ED">
        <w:rPr>
          <w:rFonts w:hint="cs"/>
          <w:rtl/>
          <w:lang w:bidi="ar"/>
        </w:rPr>
        <w:t xml:space="preserve"> في عام 2023</w:t>
      </w:r>
      <w:r>
        <w:rPr>
          <w:rFonts w:hint="cs"/>
          <w:rtl/>
          <w:lang w:bidi="ar"/>
        </w:rPr>
        <w:t>، مع فترات إبلاغ تقارب أربع سنوات فيما بعد</w:t>
      </w:r>
      <w:r w:rsidR="006F44ED">
        <w:rPr>
          <w:rFonts w:hint="cs"/>
          <w:rtl/>
          <w:lang w:bidi="ar"/>
        </w:rPr>
        <w:t>.</w:t>
      </w:r>
      <w:r>
        <w:rPr>
          <w:rFonts w:hint="cs"/>
          <w:lang w:bidi="ar"/>
        </w:rPr>
        <w:t xml:space="preserve"> </w:t>
      </w:r>
      <w:r>
        <w:rPr>
          <w:rFonts w:hint="cs"/>
          <w:rtl/>
          <w:lang w:bidi="ar"/>
        </w:rPr>
        <w:t xml:space="preserve">ومن شأن هذا الموعد النهائي أن يمكّن مؤتمر الأطراف في الاتفاقية في اجتماعه </w:t>
      </w:r>
      <w:r w:rsidR="004711BF">
        <w:rPr>
          <w:rFonts w:hint="cs"/>
          <w:rtl/>
          <w:lang w:bidi="ar"/>
        </w:rPr>
        <w:t>السابع عشر</w:t>
      </w:r>
      <w:r>
        <w:rPr>
          <w:rFonts w:hint="cs"/>
          <w:rtl/>
          <w:lang w:bidi="ar"/>
        </w:rPr>
        <w:t xml:space="preserve">، </w:t>
      </w:r>
      <w:r w:rsidR="00896CDB">
        <w:rPr>
          <w:rFonts w:hint="cs"/>
          <w:rtl/>
          <w:lang w:bidi="ar"/>
        </w:rPr>
        <w:t>و</w:t>
      </w:r>
      <w:r>
        <w:rPr>
          <w:rFonts w:hint="cs"/>
          <w:rtl/>
          <w:lang w:bidi="ar"/>
        </w:rPr>
        <w:t xml:space="preserve">مؤتمر الأطراف العامل كاجتماع للأطراف في بروتوكول قرطاجنة في </w:t>
      </w:r>
      <w:r w:rsidR="00FD1329">
        <w:rPr>
          <w:rFonts w:hint="cs"/>
          <w:rtl/>
          <w:lang w:bidi="ar"/>
        </w:rPr>
        <w:t>اجتماعه الثاني عشر</w:t>
      </w:r>
      <w:r>
        <w:rPr>
          <w:rFonts w:hint="cs"/>
          <w:rtl/>
          <w:lang w:bidi="ar"/>
        </w:rPr>
        <w:t>، ومؤتمر الأطراف العامل كاجتماع</w:t>
      </w:r>
      <w:r w:rsidR="00AA7FA4">
        <w:rPr>
          <w:rFonts w:hint="cs"/>
          <w:rtl/>
          <w:lang w:bidi="ar"/>
        </w:rPr>
        <w:t xml:space="preserve"> ل</w:t>
      </w:r>
      <w:r>
        <w:rPr>
          <w:rFonts w:hint="cs"/>
          <w:rtl/>
          <w:lang w:bidi="ar"/>
        </w:rPr>
        <w:t xml:space="preserve">لأطراف </w:t>
      </w:r>
      <w:r w:rsidR="00AA7FA4">
        <w:rPr>
          <w:rFonts w:hint="cs"/>
          <w:rtl/>
          <w:lang w:bidi="ar"/>
        </w:rPr>
        <w:t>في بروتوكول ناغويا في اجتماعه</w:t>
      </w:r>
      <w:r>
        <w:rPr>
          <w:rFonts w:hint="cs"/>
          <w:rtl/>
          <w:lang w:bidi="ar"/>
        </w:rPr>
        <w:t xml:space="preserve"> السادس</w:t>
      </w:r>
      <w:r w:rsidR="00AA7FA4">
        <w:rPr>
          <w:rFonts w:hint="cs"/>
          <w:rtl/>
          <w:lang w:bidi="ar"/>
        </w:rPr>
        <w:t>، من ال</w:t>
      </w:r>
      <w:r>
        <w:rPr>
          <w:rFonts w:hint="cs"/>
          <w:rtl/>
          <w:lang w:bidi="ar"/>
        </w:rPr>
        <w:t>اعتماد على التقارير الوطنية من أجل توفير التوجيه بشأن مواصلة تنفيذ الصكوك الثلاثة في سياق إطار التنوع البيولوجي العالمي لما بعد</w:t>
      </w:r>
      <w:r w:rsidR="00F1380F">
        <w:rPr>
          <w:rFonts w:hint="cs"/>
          <w:rtl/>
          <w:lang w:bidi="ar"/>
        </w:rPr>
        <w:t xml:space="preserve"> عام</w:t>
      </w:r>
      <w:r>
        <w:rPr>
          <w:rFonts w:hint="cs"/>
          <w:rtl/>
          <w:lang w:bidi="ar"/>
        </w:rPr>
        <w:t xml:space="preserve"> 2020</w:t>
      </w:r>
      <w:r w:rsidR="00A25B9A">
        <w:rPr>
          <w:rFonts w:hint="cs"/>
          <w:rtl/>
          <w:lang w:bidi="ar"/>
        </w:rPr>
        <w:t>.</w:t>
      </w:r>
    </w:p>
    <w:p w:rsidR="00E83BF3" w:rsidRDefault="00A32A11" w:rsidP="0022227B">
      <w:pPr>
        <w:numPr>
          <w:ilvl w:val="0"/>
          <w:numId w:val="28"/>
        </w:numPr>
        <w:spacing w:after="120"/>
        <w:ind w:left="0" w:firstLine="0"/>
        <w:jc w:val="both"/>
        <w:rPr>
          <w:lang w:bidi="ar"/>
        </w:rPr>
      </w:pPr>
      <w:r>
        <w:rPr>
          <w:rFonts w:hint="cs"/>
          <w:rtl/>
          <w:lang w:bidi="ar"/>
        </w:rPr>
        <w:t>وعلاوة على ذلك، فإن الموعد النهائي في عام 2023 سيتناسب بشكل جيد مع دورة الإبلاغ بموجب الاتفاقية وبروتوكول قرطاجنة</w:t>
      </w:r>
      <w:r w:rsidR="00EB0AB3">
        <w:rPr>
          <w:rFonts w:hint="cs"/>
          <w:rtl/>
          <w:lang w:bidi="ar"/>
        </w:rPr>
        <w:t>.</w:t>
      </w:r>
      <w:r>
        <w:rPr>
          <w:rFonts w:hint="cs"/>
          <w:lang w:bidi="ar"/>
        </w:rPr>
        <w:t xml:space="preserve"> </w:t>
      </w:r>
      <w:r w:rsidR="00EB0AB3">
        <w:rPr>
          <w:rFonts w:hint="cs"/>
          <w:rtl/>
          <w:lang w:bidi="ar"/>
        </w:rPr>
        <w:t>ومع ذلك</w:t>
      </w:r>
      <w:r>
        <w:rPr>
          <w:rFonts w:hint="cs"/>
          <w:rtl/>
          <w:lang w:bidi="ar"/>
        </w:rPr>
        <w:t>، فإنه يمثل فجوة طويلة من التقرير الوطني المؤقت لعام 2017 بشأن بروتوكول ناغوي</w:t>
      </w:r>
      <w:r w:rsidR="00EB0AB3">
        <w:rPr>
          <w:rFonts w:hint="cs"/>
          <w:rtl/>
          <w:lang w:bidi="ar"/>
        </w:rPr>
        <w:t>ا.</w:t>
      </w:r>
      <w:r>
        <w:rPr>
          <w:rFonts w:hint="cs"/>
          <w:lang w:bidi="ar"/>
        </w:rPr>
        <w:t xml:space="preserve"> </w:t>
      </w:r>
      <w:r w:rsidR="000973C0">
        <w:rPr>
          <w:rFonts w:hint="cs"/>
          <w:rtl/>
          <w:lang w:bidi="ar"/>
        </w:rPr>
        <w:t>و</w:t>
      </w:r>
      <w:r>
        <w:rPr>
          <w:rFonts w:hint="cs"/>
          <w:rtl/>
          <w:lang w:bidi="ar"/>
        </w:rPr>
        <w:t xml:space="preserve">إذا تم الاتفاق على موعد نهائي </w:t>
      </w:r>
      <w:r w:rsidR="00B93101">
        <w:rPr>
          <w:rFonts w:hint="cs"/>
          <w:rtl/>
          <w:lang w:bidi="ar"/>
        </w:rPr>
        <w:t xml:space="preserve">للإبلاغ المنسق </w:t>
      </w:r>
      <w:r>
        <w:rPr>
          <w:rFonts w:hint="cs"/>
          <w:rtl/>
          <w:lang w:bidi="ar"/>
        </w:rPr>
        <w:t xml:space="preserve">لعام 2023 من جانب جميع </w:t>
      </w:r>
      <w:r w:rsidR="0022227B">
        <w:rPr>
          <w:rFonts w:hint="cs"/>
          <w:rtl/>
          <w:lang w:bidi="ar"/>
        </w:rPr>
        <w:t xml:space="preserve">الأجهزة الرئاسية </w:t>
      </w:r>
      <w:r w:rsidRPr="00CD62B7">
        <w:rPr>
          <w:rFonts w:hint="cs"/>
          <w:rtl/>
          <w:lang w:bidi="ar"/>
        </w:rPr>
        <w:t>الثلاث</w:t>
      </w:r>
      <w:r w:rsidR="0022227B">
        <w:rPr>
          <w:rFonts w:hint="cs"/>
          <w:rtl/>
          <w:lang w:bidi="ar"/>
        </w:rPr>
        <w:t>ة</w:t>
      </w:r>
      <w:r>
        <w:rPr>
          <w:rFonts w:hint="cs"/>
          <w:rtl/>
          <w:lang w:bidi="ar"/>
        </w:rPr>
        <w:t>، فقد يرغب مؤتمر الأطراف العامل كاجتماع للأطراف في بروتوكول ناغويا في اجتماعه الثالث في النظر في السبل الممكنة لمعالجة هذه الفجوة</w:t>
      </w:r>
      <w:r w:rsidR="0086563D">
        <w:rPr>
          <w:rFonts w:hint="cs"/>
          <w:rtl/>
          <w:lang w:bidi="ar"/>
        </w:rPr>
        <w:t>،</w:t>
      </w:r>
      <w:r>
        <w:rPr>
          <w:rFonts w:hint="cs"/>
          <w:rtl/>
          <w:lang w:bidi="ar"/>
        </w:rPr>
        <w:t xml:space="preserve"> بما في ذلك إمكانية دعوة الأطراف لتحديث المعلومات الواردة في تقاري</w:t>
      </w:r>
      <w:r w:rsidR="0086563D">
        <w:rPr>
          <w:rFonts w:hint="cs"/>
          <w:rtl/>
          <w:lang w:bidi="ar"/>
        </w:rPr>
        <w:t>رها الوطنية المؤقتة في عام 2019</w:t>
      </w:r>
      <w:r>
        <w:rPr>
          <w:rFonts w:hint="cs"/>
          <w:rtl/>
          <w:lang w:bidi="ar"/>
        </w:rPr>
        <w:t xml:space="preserve">، حسب </w:t>
      </w:r>
      <w:r w:rsidR="00CD62B7">
        <w:rPr>
          <w:rFonts w:hint="cs"/>
          <w:rtl/>
          <w:lang w:bidi="ar"/>
        </w:rPr>
        <w:t>الاقتضاء</w:t>
      </w:r>
      <w:r>
        <w:rPr>
          <w:rFonts w:hint="cs"/>
          <w:rtl/>
          <w:lang w:bidi="ar"/>
        </w:rPr>
        <w:t>، و</w:t>
      </w:r>
      <w:r w:rsidR="00BD32E6">
        <w:rPr>
          <w:rFonts w:hint="cs"/>
          <w:rtl/>
          <w:lang w:bidi="ar"/>
        </w:rPr>
        <w:t>ال</w:t>
      </w:r>
      <w:r>
        <w:rPr>
          <w:rFonts w:hint="cs"/>
          <w:rtl/>
          <w:lang w:bidi="ar"/>
        </w:rPr>
        <w:t xml:space="preserve">طلب </w:t>
      </w:r>
      <w:r w:rsidR="00BD32E6">
        <w:rPr>
          <w:rFonts w:hint="cs"/>
          <w:rtl/>
          <w:lang w:bidi="ar"/>
        </w:rPr>
        <w:t>إلى</w:t>
      </w:r>
      <w:r w:rsidR="0086563D">
        <w:rPr>
          <w:rFonts w:hint="cs"/>
          <w:rtl/>
          <w:lang w:bidi="ar"/>
        </w:rPr>
        <w:t xml:space="preserve"> </w:t>
      </w:r>
      <w:r>
        <w:rPr>
          <w:rFonts w:hint="cs"/>
          <w:rtl/>
          <w:lang w:bidi="ar"/>
        </w:rPr>
        <w:t>أي أطراف جديدة (وكذلك أي أطراف لم تقدم بالفعل تقاريرها الوطنية المؤقتة) لتقديم تقرير وطني بحلول عام 2019</w:t>
      </w:r>
      <w:r w:rsidR="00CD62B7">
        <w:rPr>
          <w:rFonts w:hint="cs"/>
          <w:rtl/>
          <w:lang w:bidi="ar"/>
        </w:rPr>
        <w:t>.</w:t>
      </w:r>
      <w:r w:rsidR="00E83BF3">
        <w:rPr>
          <w:rStyle w:val="FootnoteReference"/>
          <w:rtl/>
        </w:rPr>
        <w:footnoteReference w:id="4"/>
      </w:r>
    </w:p>
    <w:p w:rsidR="00564D50" w:rsidRPr="0063210E" w:rsidRDefault="00564D50" w:rsidP="00FF318B">
      <w:pPr>
        <w:spacing w:after="100" w:line="202" w:lineRule="auto"/>
        <w:ind w:left="720"/>
        <w:jc w:val="center"/>
        <w:rPr>
          <w:b/>
          <w:bCs/>
          <w:sz w:val="24"/>
          <w:rtl/>
          <w:lang w:val="en-GB"/>
        </w:rPr>
      </w:pPr>
      <w:r w:rsidRPr="0063210E">
        <w:rPr>
          <w:rFonts w:hint="cs"/>
          <w:b/>
          <w:bCs/>
          <w:sz w:val="24"/>
          <w:rtl/>
          <w:lang w:val="en-GB" w:bidi="ar-EG"/>
        </w:rPr>
        <w:t>باء.</w:t>
      </w:r>
      <w:r w:rsidRPr="0063210E">
        <w:rPr>
          <w:rFonts w:hint="cs"/>
          <w:b/>
          <w:bCs/>
          <w:sz w:val="24"/>
          <w:rtl/>
          <w:lang w:val="en-GB" w:bidi="ar-EG"/>
        </w:rPr>
        <w:tab/>
        <w:t xml:space="preserve">النهج </w:t>
      </w:r>
      <w:r w:rsidR="00551948">
        <w:rPr>
          <w:rFonts w:hint="cs"/>
          <w:b/>
          <w:bCs/>
          <w:sz w:val="24"/>
          <w:rtl/>
          <w:lang w:val="en-GB" w:bidi="ar-EG"/>
        </w:rPr>
        <w:t xml:space="preserve">المشترك </w:t>
      </w:r>
      <w:r w:rsidR="00FF318B">
        <w:rPr>
          <w:rFonts w:hint="cs"/>
          <w:b/>
          <w:bCs/>
          <w:sz w:val="24"/>
          <w:rtl/>
          <w:lang w:val="en-GB" w:bidi="ar-EG"/>
        </w:rPr>
        <w:t>لنموذج</w:t>
      </w:r>
      <w:r w:rsidR="004D6FDC">
        <w:rPr>
          <w:rFonts w:hint="cs"/>
          <w:b/>
          <w:bCs/>
          <w:sz w:val="24"/>
          <w:rtl/>
          <w:lang w:val="en-GB" w:bidi="ar-EG"/>
        </w:rPr>
        <w:t xml:space="preserve"> التقارير</w:t>
      </w:r>
    </w:p>
    <w:p w:rsidR="00564D50" w:rsidRDefault="001548E1" w:rsidP="00FF318B">
      <w:pPr>
        <w:numPr>
          <w:ilvl w:val="0"/>
          <w:numId w:val="28"/>
        </w:numPr>
        <w:spacing w:after="120"/>
        <w:ind w:left="0" w:firstLine="0"/>
        <w:jc w:val="both"/>
        <w:rPr>
          <w:lang w:bidi="ar"/>
        </w:rPr>
      </w:pPr>
      <w:r>
        <w:rPr>
          <w:rFonts w:hint="cs"/>
          <w:rtl/>
          <w:lang w:bidi="ar"/>
        </w:rPr>
        <w:t xml:space="preserve">يلزم تصميم </w:t>
      </w:r>
      <w:r w:rsidR="00FF318B">
        <w:rPr>
          <w:rFonts w:hint="cs"/>
          <w:rtl/>
          <w:lang w:bidi="ar"/>
        </w:rPr>
        <w:t>نماذج</w:t>
      </w:r>
      <w:r>
        <w:rPr>
          <w:rFonts w:hint="cs"/>
          <w:rtl/>
          <w:lang w:bidi="ar"/>
        </w:rPr>
        <w:t xml:space="preserve"> التقارير الوطن</w:t>
      </w:r>
      <w:r w:rsidR="007F63F3">
        <w:rPr>
          <w:rFonts w:hint="cs"/>
          <w:rtl/>
          <w:lang w:bidi="ar"/>
        </w:rPr>
        <w:t>ية بموجب الاتفاقية والبروتوكولين</w:t>
      </w:r>
      <w:r>
        <w:rPr>
          <w:rFonts w:hint="cs"/>
          <w:rtl/>
          <w:lang w:bidi="ar"/>
        </w:rPr>
        <w:t xml:space="preserve"> بطريقة تسهل إرسال المعلومات وتحليلها وفقاً لمتطلبات الصك المعني في الوقت المحدد</w:t>
      </w:r>
      <w:r w:rsidR="007F63F3">
        <w:rPr>
          <w:rFonts w:hint="cs"/>
          <w:rtl/>
          <w:lang w:bidi="ar"/>
        </w:rPr>
        <w:t>. و</w:t>
      </w:r>
      <w:r w:rsidR="00240E72">
        <w:rPr>
          <w:rFonts w:hint="cs"/>
          <w:rtl/>
          <w:lang w:bidi="ar"/>
        </w:rPr>
        <w:t>إلى حد كبير، و</w:t>
      </w:r>
      <w:r w:rsidR="007F63F3">
        <w:rPr>
          <w:rFonts w:hint="cs"/>
          <w:rtl/>
          <w:lang w:bidi="ar"/>
        </w:rPr>
        <w:t>نتيجة لهذا الأمر</w:t>
      </w:r>
      <w:r>
        <w:rPr>
          <w:rFonts w:hint="cs"/>
          <w:rtl/>
          <w:lang w:bidi="ar"/>
        </w:rPr>
        <w:t xml:space="preserve">، تطورت </w:t>
      </w:r>
      <w:r w:rsidR="00FF318B">
        <w:rPr>
          <w:rFonts w:hint="cs"/>
          <w:rtl/>
          <w:lang w:bidi="ar"/>
        </w:rPr>
        <w:t>النماذج</w:t>
      </w:r>
      <w:r>
        <w:rPr>
          <w:rFonts w:hint="cs"/>
          <w:rtl/>
          <w:lang w:bidi="ar"/>
        </w:rPr>
        <w:t xml:space="preserve"> الواردة في الاتفاقية وبروتوكول قرطاجنة مع مرور الوقت</w:t>
      </w:r>
      <w:r w:rsidR="00012F6A">
        <w:rPr>
          <w:rFonts w:hint="cs"/>
          <w:rtl/>
          <w:lang w:bidi="ar"/>
        </w:rPr>
        <w:t>. و</w:t>
      </w:r>
      <w:r>
        <w:rPr>
          <w:rFonts w:hint="cs"/>
          <w:rtl/>
          <w:lang w:bidi="ar"/>
        </w:rPr>
        <w:t>من بين أشياء أخرى، كان لذلك آثار على استخدام أدوات التحليل الآلي والقدرة على تجميع المعلومات عبر التقارير الفردية</w:t>
      </w:r>
      <w:r w:rsidR="00012F6A">
        <w:rPr>
          <w:rFonts w:hint="cs"/>
          <w:rtl/>
          <w:lang w:bidi="ar"/>
        </w:rPr>
        <w:t>.</w:t>
      </w:r>
    </w:p>
    <w:p w:rsidR="00012F6A" w:rsidRDefault="00C56E83" w:rsidP="00F8449E">
      <w:pPr>
        <w:numPr>
          <w:ilvl w:val="0"/>
          <w:numId w:val="28"/>
        </w:numPr>
        <w:spacing w:after="120"/>
        <w:ind w:left="0" w:firstLine="0"/>
        <w:jc w:val="both"/>
        <w:rPr>
          <w:lang w:bidi="ar"/>
        </w:rPr>
      </w:pPr>
      <w:r>
        <w:rPr>
          <w:rFonts w:hint="cs"/>
          <w:rtl/>
          <w:lang w:bidi="ar"/>
        </w:rPr>
        <w:t>و</w:t>
      </w:r>
      <w:r w:rsidR="00012F6A">
        <w:rPr>
          <w:rFonts w:hint="cs"/>
          <w:rtl/>
          <w:lang w:bidi="ar"/>
        </w:rPr>
        <w:t xml:space="preserve">قد يركز النظر في النهج المشتركة </w:t>
      </w:r>
      <w:r w:rsidR="00F8449E">
        <w:rPr>
          <w:rFonts w:hint="cs"/>
          <w:rtl/>
          <w:lang w:bidi="ar"/>
        </w:rPr>
        <w:t>لصيغ</w:t>
      </w:r>
      <w:r w:rsidR="00012F6A">
        <w:rPr>
          <w:rFonts w:hint="cs"/>
          <w:rtl/>
          <w:lang w:bidi="ar"/>
        </w:rPr>
        <w:t xml:space="preserve"> تقديم التقارير على ما يلي</w:t>
      </w:r>
      <w:r w:rsidR="005B0719">
        <w:rPr>
          <w:rFonts w:hint="cs"/>
          <w:rtl/>
          <w:lang w:bidi="ar"/>
        </w:rPr>
        <w:t>:</w:t>
      </w:r>
    </w:p>
    <w:p w:rsidR="005B0719" w:rsidRDefault="00217B9B" w:rsidP="00612808">
      <w:pPr>
        <w:numPr>
          <w:ilvl w:val="0"/>
          <w:numId w:val="32"/>
        </w:numPr>
        <w:spacing w:after="100" w:line="202" w:lineRule="auto"/>
        <w:ind w:left="0" w:firstLine="720"/>
        <w:jc w:val="both"/>
        <w:rPr>
          <w:sz w:val="22"/>
          <w:lang w:bidi="ar"/>
        </w:rPr>
      </w:pPr>
      <w:r>
        <w:rPr>
          <w:rFonts w:hint="cs"/>
          <w:sz w:val="22"/>
          <w:rtl/>
          <w:lang w:bidi="ar"/>
        </w:rPr>
        <w:t>تفضيل الأسئلة ذات الإ</w:t>
      </w:r>
      <w:r w:rsidR="005B0719" w:rsidRPr="00612808">
        <w:rPr>
          <w:rFonts w:hint="cs"/>
          <w:sz w:val="22"/>
          <w:rtl/>
          <w:lang w:bidi="ar"/>
        </w:rPr>
        <w:t>جابات الثنائية أو العددية أو متعددة الاختيارات أو القابلة للقياس الكمي لتسهيل تحليل ال</w:t>
      </w:r>
      <w:r w:rsidR="00E14580">
        <w:rPr>
          <w:rFonts w:hint="cs"/>
          <w:sz w:val="22"/>
          <w:rtl/>
          <w:lang w:bidi="ar"/>
        </w:rPr>
        <w:t>بيانات المصنفة (على سبيل المثال</w:t>
      </w:r>
      <w:r w:rsidR="005B0719" w:rsidRPr="00612808">
        <w:rPr>
          <w:rFonts w:hint="cs"/>
          <w:sz w:val="22"/>
          <w:rtl/>
          <w:lang w:bidi="ar"/>
        </w:rPr>
        <w:t>، حسب الجنس أو المنطقة الجغرا</w:t>
      </w:r>
      <w:r w:rsidR="00E14580">
        <w:rPr>
          <w:rFonts w:hint="cs"/>
          <w:sz w:val="22"/>
          <w:rtl/>
          <w:lang w:bidi="ar"/>
        </w:rPr>
        <w:t>فية أو منطقة التكامل الاقتصادي)</w:t>
      </w:r>
      <w:r w:rsidR="005B0719" w:rsidRPr="00612808">
        <w:rPr>
          <w:rFonts w:hint="cs"/>
          <w:sz w:val="22"/>
          <w:rtl/>
          <w:lang w:bidi="ar"/>
        </w:rPr>
        <w:t xml:space="preserve">، وتحديد </w:t>
      </w:r>
      <w:r w:rsidR="00E14580">
        <w:rPr>
          <w:rFonts w:hint="cs"/>
          <w:sz w:val="22"/>
          <w:rtl/>
          <w:lang w:bidi="ar"/>
        </w:rPr>
        <w:t>الاتجاهات مع مرور الوقت</w:t>
      </w:r>
      <w:r w:rsidR="005B0719" w:rsidRPr="00612808">
        <w:rPr>
          <w:rFonts w:hint="cs"/>
          <w:sz w:val="22"/>
          <w:rtl/>
          <w:lang w:bidi="ar"/>
        </w:rPr>
        <w:t xml:space="preserve">، واستخدام أدوات الرسم </w:t>
      </w:r>
      <w:r w:rsidR="004A7818">
        <w:rPr>
          <w:rFonts w:hint="cs"/>
          <w:sz w:val="22"/>
          <w:rtl/>
          <w:lang w:bidi="ar"/>
        </w:rPr>
        <w:t xml:space="preserve">البياني </w:t>
      </w:r>
      <w:r w:rsidR="005B0719" w:rsidRPr="00612808">
        <w:rPr>
          <w:rFonts w:hint="cs"/>
          <w:sz w:val="22"/>
          <w:rtl/>
          <w:lang w:bidi="ar"/>
        </w:rPr>
        <w:t>لعرض النتائج</w:t>
      </w:r>
      <w:r w:rsidR="004A7818">
        <w:rPr>
          <w:rFonts w:hint="cs"/>
          <w:sz w:val="22"/>
          <w:rtl/>
          <w:lang w:bidi="ar"/>
        </w:rPr>
        <w:t>؛</w:t>
      </w:r>
    </w:p>
    <w:p w:rsidR="004A7818" w:rsidRDefault="004A7818" w:rsidP="00FF318B">
      <w:pPr>
        <w:numPr>
          <w:ilvl w:val="0"/>
          <w:numId w:val="32"/>
        </w:numPr>
        <w:spacing w:after="100" w:line="202" w:lineRule="auto"/>
        <w:ind w:left="0" w:firstLine="720"/>
        <w:jc w:val="both"/>
        <w:rPr>
          <w:sz w:val="22"/>
          <w:lang w:bidi="ar"/>
        </w:rPr>
      </w:pPr>
      <w:r w:rsidRPr="004A7818">
        <w:rPr>
          <w:rFonts w:hint="cs"/>
          <w:sz w:val="22"/>
          <w:rtl/>
          <w:lang w:bidi="ar"/>
        </w:rPr>
        <w:t>تو</w:t>
      </w:r>
      <w:r w:rsidR="00F8449E">
        <w:rPr>
          <w:rFonts w:hint="cs"/>
          <w:sz w:val="22"/>
          <w:rtl/>
          <w:lang w:bidi="ar"/>
        </w:rPr>
        <w:t xml:space="preserve">فير مساحة مناسبة للإدخالات في </w:t>
      </w:r>
      <w:r w:rsidR="00FF318B">
        <w:rPr>
          <w:rFonts w:hint="cs"/>
          <w:sz w:val="22"/>
          <w:rtl/>
          <w:lang w:bidi="ar"/>
        </w:rPr>
        <w:t>شكل</w:t>
      </w:r>
      <w:r w:rsidR="00F8449E">
        <w:rPr>
          <w:rFonts w:hint="cs"/>
          <w:sz w:val="22"/>
          <w:rtl/>
          <w:lang w:bidi="ar"/>
        </w:rPr>
        <w:t xml:space="preserve"> </w:t>
      </w:r>
      <w:r w:rsidRPr="004A7818">
        <w:rPr>
          <w:rFonts w:hint="cs"/>
          <w:sz w:val="22"/>
          <w:rtl/>
          <w:lang w:bidi="ar"/>
        </w:rPr>
        <w:t>سرد</w:t>
      </w:r>
      <w:r w:rsidR="003561DD">
        <w:rPr>
          <w:rFonts w:hint="cs"/>
          <w:sz w:val="22"/>
          <w:rtl/>
          <w:lang w:bidi="ar"/>
        </w:rPr>
        <w:t>ي</w:t>
      </w:r>
      <w:r w:rsidRPr="004A7818">
        <w:rPr>
          <w:rFonts w:hint="cs"/>
          <w:sz w:val="22"/>
          <w:rtl/>
          <w:lang w:bidi="ar"/>
        </w:rPr>
        <w:t xml:space="preserve"> </w:t>
      </w:r>
      <w:r>
        <w:rPr>
          <w:rFonts w:hint="cs"/>
          <w:sz w:val="22"/>
          <w:rtl/>
          <w:lang w:bidi="ar"/>
        </w:rPr>
        <w:t>يمكن أن يفسر المعلومات الكمية</w:t>
      </w:r>
      <w:r w:rsidRPr="004A7818">
        <w:rPr>
          <w:rFonts w:hint="cs"/>
          <w:sz w:val="22"/>
          <w:rtl/>
          <w:lang w:bidi="ar"/>
        </w:rPr>
        <w:t>؛</w:t>
      </w:r>
    </w:p>
    <w:p w:rsidR="003561DD" w:rsidRPr="00515437" w:rsidRDefault="00AD3E9B" w:rsidP="00515437">
      <w:pPr>
        <w:numPr>
          <w:ilvl w:val="0"/>
          <w:numId w:val="32"/>
        </w:numPr>
        <w:spacing w:after="100" w:line="202" w:lineRule="auto"/>
        <w:ind w:left="0" w:firstLine="720"/>
        <w:jc w:val="both"/>
        <w:rPr>
          <w:sz w:val="22"/>
          <w:lang w:bidi="ar"/>
        </w:rPr>
      </w:pPr>
      <w:r>
        <w:rPr>
          <w:rFonts w:hint="cs"/>
          <w:rtl/>
          <w:lang w:bidi="ar"/>
        </w:rPr>
        <w:t>الاستكمال المسبق ل</w:t>
      </w:r>
      <w:r w:rsidR="003561DD">
        <w:rPr>
          <w:rFonts w:hint="cs"/>
          <w:rtl/>
          <w:lang w:bidi="ar"/>
        </w:rPr>
        <w:t xml:space="preserve">لحقول </w:t>
      </w:r>
      <w:r w:rsidR="004146F0">
        <w:rPr>
          <w:rFonts w:hint="cs"/>
          <w:rtl/>
          <w:lang w:bidi="ar"/>
        </w:rPr>
        <w:t>بأحدث</w:t>
      </w:r>
      <w:r w:rsidR="003561DD">
        <w:rPr>
          <w:rFonts w:hint="cs"/>
          <w:rtl/>
          <w:lang w:bidi="ar"/>
        </w:rPr>
        <w:t xml:space="preserve"> المعلومات المتاحة في مكان آخر في آليات غرفة تبادل المعلومات التابعة للاتفاقية وبروتوكول</w:t>
      </w:r>
      <w:r w:rsidR="004146F0">
        <w:rPr>
          <w:rFonts w:hint="cs"/>
          <w:rtl/>
          <w:lang w:bidi="ar"/>
        </w:rPr>
        <w:t>يها</w:t>
      </w:r>
      <w:r w:rsidR="003561DD">
        <w:rPr>
          <w:rFonts w:hint="cs"/>
          <w:rtl/>
          <w:lang w:bidi="ar"/>
        </w:rPr>
        <w:t xml:space="preserve"> و/ أو المعلومات المقدمة في التقارير السابقة، حسب الاقتضاء، والسماح للمستخدمين بالتحقق من هذه المدخلات أو مراجعتها؛</w:t>
      </w:r>
    </w:p>
    <w:p w:rsidR="00515437" w:rsidRPr="00B80879" w:rsidRDefault="00515437" w:rsidP="002F2A56">
      <w:pPr>
        <w:numPr>
          <w:ilvl w:val="0"/>
          <w:numId w:val="32"/>
        </w:numPr>
        <w:spacing w:after="100" w:line="202" w:lineRule="auto"/>
        <w:ind w:left="0" w:firstLine="720"/>
        <w:jc w:val="both"/>
        <w:rPr>
          <w:sz w:val="22"/>
          <w:lang w:bidi="ar"/>
        </w:rPr>
      </w:pPr>
      <w:r>
        <w:rPr>
          <w:rFonts w:hint="cs"/>
          <w:rtl/>
          <w:lang w:bidi="ar"/>
        </w:rPr>
        <w:t xml:space="preserve">تفضيل استخدام </w:t>
      </w:r>
      <w:r w:rsidR="00150051">
        <w:rPr>
          <w:rFonts w:hint="cs"/>
          <w:rtl/>
          <w:lang w:bidi="ar"/>
        </w:rPr>
        <w:t>الإحالات المرجعية</w:t>
      </w:r>
      <w:r>
        <w:rPr>
          <w:rFonts w:hint="cs"/>
          <w:rtl/>
          <w:lang w:bidi="ar"/>
        </w:rPr>
        <w:t xml:space="preserve"> </w:t>
      </w:r>
      <w:r w:rsidR="00993D80">
        <w:rPr>
          <w:rFonts w:hint="cs"/>
          <w:rtl/>
          <w:lang w:bidi="ar"/>
        </w:rPr>
        <w:t xml:space="preserve">من خلال، </w:t>
      </w:r>
      <w:r>
        <w:rPr>
          <w:rFonts w:hint="cs"/>
          <w:rtl/>
          <w:lang w:bidi="ar"/>
        </w:rPr>
        <w:t xml:space="preserve">- من بين أمور أخرى- </w:t>
      </w:r>
      <w:r w:rsidR="002F2A56">
        <w:rPr>
          <w:rFonts w:hint="cs"/>
          <w:rtl/>
          <w:lang w:bidi="ar"/>
        </w:rPr>
        <w:t>روابط المواقع الإلكترونية</w:t>
      </w:r>
      <w:r>
        <w:rPr>
          <w:rFonts w:hint="cs"/>
          <w:rtl/>
          <w:lang w:bidi="ar"/>
        </w:rPr>
        <w:t xml:space="preserve"> وتحميل المستندات - </w:t>
      </w:r>
      <w:r w:rsidR="002F2A56">
        <w:rPr>
          <w:rFonts w:hint="cs"/>
          <w:rtl/>
          <w:lang w:bidi="ar"/>
        </w:rPr>
        <w:t>ل</w:t>
      </w:r>
      <w:r>
        <w:rPr>
          <w:rFonts w:hint="cs"/>
          <w:rtl/>
          <w:lang w:bidi="ar"/>
        </w:rPr>
        <w:t>لمعلوما</w:t>
      </w:r>
      <w:r w:rsidR="002F2A56">
        <w:rPr>
          <w:rFonts w:hint="cs"/>
          <w:rtl/>
          <w:lang w:bidi="ar"/>
        </w:rPr>
        <w:t>ت ذات الصلة المخزنة في مكان آخر</w:t>
      </w:r>
      <w:r>
        <w:rPr>
          <w:rFonts w:hint="cs"/>
          <w:rtl/>
          <w:lang w:bidi="ar"/>
        </w:rPr>
        <w:t xml:space="preserve">، مثل المواقع </w:t>
      </w:r>
      <w:r w:rsidR="002F2A56">
        <w:rPr>
          <w:rFonts w:hint="cs"/>
          <w:rtl/>
          <w:lang w:bidi="ar"/>
        </w:rPr>
        <w:t>الإلكترونية الوطنية</w:t>
      </w:r>
      <w:r>
        <w:rPr>
          <w:rFonts w:hint="cs"/>
          <w:rtl/>
          <w:lang w:bidi="ar"/>
        </w:rPr>
        <w:t>، والمنشورات والتقارير المقدمة بموجب صكوك أخرى؛</w:t>
      </w:r>
    </w:p>
    <w:p w:rsidR="00B80879" w:rsidRPr="00C56E83" w:rsidRDefault="00B80879" w:rsidP="00C56E83">
      <w:pPr>
        <w:numPr>
          <w:ilvl w:val="0"/>
          <w:numId w:val="32"/>
        </w:numPr>
        <w:spacing w:after="100" w:line="202" w:lineRule="auto"/>
        <w:ind w:left="0" w:firstLine="720"/>
        <w:jc w:val="both"/>
        <w:rPr>
          <w:sz w:val="22"/>
          <w:lang w:bidi="ar"/>
        </w:rPr>
      </w:pPr>
      <w:r>
        <w:rPr>
          <w:rFonts w:hint="cs"/>
          <w:rtl/>
          <w:lang w:bidi="ar"/>
        </w:rPr>
        <w:t xml:space="preserve">أسئلة منسقة عبر الاتفاقية وبروتوكوليها المتعلقة بتنفيذ إطار التنوع البيولوجي العالمي لما بعد عام 2020، مع الاعتراف بأنه من المتوقع أن يتناول الاتفاقية </w:t>
      </w:r>
      <w:r w:rsidR="00C56E83">
        <w:rPr>
          <w:rFonts w:hint="cs"/>
          <w:rtl/>
          <w:lang w:bidi="ar"/>
        </w:rPr>
        <w:t>وبروتوكوليها.</w:t>
      </w:r>
    </w:p>
    <w:p w:rsidR="00C56E83" w:rsidRDefault="00C56E83" w:rsidP="00354D34">
      <w:pPr>
        <w:numPr>
          <w:ilvl w:val="0"/>
          <w:numId w:val="28"/>
        </w:numPr>
        <w:spacing w:after="120"/>
        <w:ind w:left="0" w:firstLine="0"/>
        <w:jc w:val="both"/>
        <w:rPr>
          <w:lang w:bidi="ar"/>
        </w:rPr>
      </w:pPr>
      <w:r>
        <w:rPr>
          <w:rFonts w:hint="cs"/>
          <w:rtl/>
          <w:lang w:bidi="ar"/>
        </w:rPr>
        <w:lastRenderedPageBreak/>
        <w:t>وفي الوقت</w:t>
      </w:r>
      <w:r w:rsidR="00354D34">
        <w:rPr>
          <w:rFonts w:hint="cs"/>
          <w:rtl/>
          <w:lang w:bidi="ar"/>
        </w:rPr>
        <w:t xml:space="preserve"> نفسه</w:t>
      </w:r>
      <w:r w:rsidR="003D603C">
        <w:rPr>
          <w:rFonts w:hint="cs"/>
          <w:rtl/>
          <w:lang w:bidi="ar"/>
        </w:rPr>
        <w:t>، يمكن ملاحظة أن البروتوكولين، على النقيض من الاتفاقية</w:t>
      </w:r>
      <w:r>
        <w:rPr>
          <w:rFonts w:hint="cs"/>
          <w:rtl/>
          <w:lang w:bidi="ar"/>
        </w:rPr>
        <w:t xml:space="preserve">، </w:t>
      </w:r>
      <w:r w:rsidR="00F44C57">
        <w:rPr>
          <w:rFonts w:hint="cs"/>
          <w:rtl/>
          <w:lang w:bidi="ar"/>
        </w:rPr>
        <w:t>ي</w:t>
      </w:r>
      <w:r>
        <w:rPr>
          <w:rFonts w:hint="cs"/>
          <w:rtl/>
          <w:lang w:bidi="ar"/>
        </w:rPr>
        <w:t>تضمن</w:t>
      </w:r>
      <w:r w:rsidR="003D603C">
        <w:rPr>
          <w:rFonts w:hint="cs"/>
          <w:rtl/>
          <w:lang w:bidi="ar"/>
        </w:rPr>
        <w:t>ا</w:t>
      </w:r>
      <w:r w:rsidR="00F44C57">
        <w:rPr>
          <w:rFonts w:hint="cs"/>
          <w:rtl/>
          <w:lang w:bidi="ar"/>
        </w:rPr>
        <w:t>ن</w:t>
      </w:r>
      <w:r>
        <w:rPr>
          <w:rFonts w:hint="cs"/>
          <w:rtl/>
          <w:lang w:bidi="ar"/>
        </w:rPr>
        <w:t xml:space="preserve"> أحكاماً </w:t>
      </w:r>
      <w:r w:rsidR="00BC41AE">
        <w:rPr>
          <w:rFonts w:hint="cs"/>
          <w:rtl/>
          <w:lang w:bidi="ar"/>
        </w:rPr>
        <w:t>تنطوي على</w:t>
      </w:r>
      <w:r>
        <w:rPr>
          <w:rFonts w:hint="cs"/>
          <w:rtl/>
          <w:lang w:bidi="ar"/>
        </w:rPr>
        <w:t xml:space="preserve"> التزامات إجرائية محددة</w:t>
      </w:r>
      <w:r w:rsidR="00BC41AE">
        <w:rPr>
          <w:rFonts w:hint="cs"/>
          <w:rtl/>
          <w:lang w:bidi="ar"/>
        </w:rPr>
        <w:t>، ولهذا السبب</w:t>
      </w:r>
      <w:r>
        <w:rPr>
          <w:rFonts w:hint="cs"/>
          <w:rtl/>
          <w:lang w:bidi="ar"/>
        </w:rPr>
        <w:t xml:space="preserve">، </w:t>
      </w:r>
      <w:r w:rsidR="00066D59">
        <w:rPr>
          <w:rFonts w:hint="cs"/>
          <w:rtl/>
          <w:lang w:bidi="ar"/>
        </w:rPr>
        <w:t>هناك حاجة إلى ا</w:t>
      </w:r>
      <w:r>
        <w:rPr>
          <w:rFonts w:hint="cs"/>
          <w:rtl/>
          <w:lang w:bidi="ar"/>
        </w:rPr>
        <w:t xml:space="preserve">لحفاظ على بعض الاختلافات في </w:t>
      </w:r>
      <w:r w:rsidR="00354D34">
        <w:rPr>
          <w:rFonts w:hint="cs"/>
          <w:rtl/>
          <w:lang w:bidi="ar"/>
        </w:rPr>
        <w:t>نماذج</w:t>
      </w:r>
      <w:r>
        <w:rPr>
          <w:rFonts w:hint="cs"/>
          <w:rtl/>
          <w:lang w:bidi="ar"/>
        </w:rPr>
        <w:t xml:space="preserve"> الإبلاغ</w:t>
      </w:r>
      <w:r w:rsidR="00BC41AE">
        <w:rPr>
          <w:rFonts w:hint="cs"/>
          <w:rtl/>
          <w:lang w:bidi="ar"/>
        </w:rPr>
        <w:t>.</w:t>
      </w:r>
    </w:p>
    <w:p w:rsidR="00E26583" w:rsidRPr="00E26583" w:rsidRDefault="00E26583" w:rsidP="00B17BC6">
      <w:pPr>
        <w:spacing w:after="100" w:line="202" w:lineRule="auto"/>
        <w:ind w:left="720"/>
        <w:jc w:val="center"/>
        <w:rPr>
          <w:b/>
          <w:bCs/>
          <w:sz w:val="24"/>
          <w:lang w:val="en-GB" w:bidi="ar-EG"/>
        </w:rPr>
      </w:pPr>
      <w:r w:rsidRPr="00E26583">
        <w:rPr>
          <w:rFonts w:hint="cs"/>
          <w:b/>
          <w:bCs/>
          <w:sz w:val="24"/>
          <w:rtl/>
          <w:lang w:val="en-GB" w:bidi="ar-EG"/>
        </w:rPr>
        <w:t>جيم.</w:t>
      </w:r>
      <w:r w:rsidRPr="00E26583">
        <w:rPr>
          <w:rFonts w:hint="cs"/>
          <w:b/>
          <w:bCs/>
          <w:sz w:val="24"/>
          <w:rtl/>
          <w:lang w:val="en-GB" w:bidi="ar-EG"/>
        </w:rPr>
        <w:tab/>
      </w:r>
      <w:r w:rsidR="00B17BC6">
        <w:rPr>
          <w:rFonts w:hint="cs"/>
          <w:b/>
          <w:bCs/>
          <w:sz w:val="24"/>
          <w:rtl/>
          <w:lang w:val="en-GB" w:bidi="ar-EG"/>
        </w:rPr>
        <w:t>الدمج</w:t>
      </w:r>
      <w:r w:rsidRPr="00E26583">
        <w:rPr>
          <w:rFonts w:hint="cs"/>
          <w:b/>
          <w:bCs/>
          <w:sz w:val="24"/>
          <w:rtl/>
          <w:lang w:val="en-GB" w:bidi="ar-EG"/>
        </w:rPr>
        <w:t xml:space="preserve"> التدريجي لمرافق </w:t>
      </w:r>
      <w:r w:rsidR="00B17BC6">
        <w:rPr>
          <w:rFonts w:hint="cs"/>
          <w:b/>
          <w:bCs/>
          <w:sz w:val="24"/>
          <w:rtl/>
          <w:lang w:val="en-GB" w:bidi="ar-EG"/>
        </w:rPr>
        <w:t>الإبلاغ</w:t>
      </w:r>
    </w:p>
    <w:p w:rsidR="00E26583" w:rsidRDefault="00B17BC6" w:rsidP="00BB5935">
      <w:pPr>
        <w:numPr>
          <w:ilvl w:val="0"/>
          <w:numId w:val="28"/>
        </w:numPr>
        <w:spacing w:after="120"/>
        <w:ind w:left="0" w:firstLine="0"/>
        <w:jc w:val="both"/>
        <w:rPr>
          <w:lang w:bidi="ar"/>
        </w:rPr>
      </w:pPr>
      <w:r>
        <w:rPr>
          <w:rFonts w:hint="cs"/>
          <w:rtl/>
          <w:lang w:bidi="ar"/>
        </w:rPr>
        <w:t xml:space="preserve">تمثل آلية </w:t>
      </w:r>
      <w:r w:rsidR="005F7C39">
        <w:rPr>
          <w:rFonts w:hint="cs"/>
          <w:rtl/>
          <w:lang w:bidi="ar"/>
        </w:rPr>
        <w:t xml:space="preserve">غرفة </w:t>
      </w:r>
      <w:r>
        <w:rPr>
          <w:rFonts w:hint="cs"/>
          <w:rtl/>
          <w:lang w:bidi="ar"/>
        </w:rPr>
        <w:t xml:space="preserve">تبادل المعلومات التابعة للاتفاقية وغرفة تبادل معلومات السلامة الأحيائية وغرفة تبادل المعلومات بشأن الحصول وتقاسم المنافع أدوات أساسية للتعاون التقني والعلمي وتبادل المعلومات وكذلك تمكين استعراض تنفيذ الاتفاقية </w:t>
      </w:r>
      <w:r w:rsidR="00A8668E">
        <w:rPr>
          <w:rFonts w:hint="cs"/>
          <w:rtl/>
          <w:lang w:bidi="ar"/>
        </w:rPr>
        <w:t>و</w:t>
      </w:r>
      <w:r w:rsidR="005F7C39">
        <w:rPr>
          <w:rFonts w:hint="cs"/>
          <w:rtl/>
          <w:lang w:bidi="ar"/>
        </w:rPr>
        <w:t>بروتوكول</w:t>
      </w:r>
      <w:r w:rsidR="00A8668E">
        <w:rPr>
          <w:rFonts w:hint="cs"/>
          <w:rtl/>
          <w:lang w:bidi="ar"/>
        </w:rPr>
        <w:t>يها</w:t>
      </w:r>
      <w:r>
        <w:rPr>
          <w:rFonts w:hint="cs"/>
          <w:rtl/>
          <w:lang w:bidi="ar"/>
        </w:rPr>
        <w:t>، والامتثال لالتزاماتها بموجب البروتوكولات</w:t>
      </w:r>
      <w:r w:rsidR="00A8668E">
        <w:rPr>
          <w:rFonts w:hint="cs"/>
          <w:rtl/>
          <w:lang w:bidi="ar"/>
        </w:rPr>
        <w:t>.</w:t>
      </w:r>
      <w:r>
        <w:rPr>
          <w:rFonts w:hint="cs"/>
          <w:lang w:bidi="ar"/>
        </w:rPr>
        <w:t xml:space="preserve"> </w:t>
      </w:r>
      <w:r>
        <w:rPr>
          <w:rFonts w:hint="cs"/>
          <w:rtl/>
          <w:lang w:bidi="ar"/>
        </w:rPr>
        <w:t xml:space="preserve">ويجري بذل جهود كبيرة لتطوير بنية تحتية مشتركة </w:t>
      </w:r>
      <w:r w:rsidR="00A8668E">
        <w:rPr>
          <w:rFonts w:hint="cs"/>
          <w:rtl/>
          <w:lang w:bidi="ar"/>
        </w:rPr>
        <w:t>لغرف</w:t>
      </w:r>
      <w:r>
        <w:rPr>
          <w:rFonts w:hint="cs"/>
          <w:rtl/>
          <w:lang w:bidi="ar"/>
        </w:rPr>
        <w:t xml:space="preserve"> تبادل المعلومات الثلاثة كجزء من تنفيذ استراتيجية </w:t>
      </w:r>
      <w:r w:rsidR="00BB5935">
        <w:rPr>
          <w:rFonts w:hint="cs"/>
          <w:rtl/>
          <w:lang w:bidi="ar"/>
        </w:rPr>
        <w:t>الويب</w:t>
      </w:r>
      <w:r>
        <w:rPr>
          <w:rFonts w:hint="cs"/>
          <w:rtl/>
          <w:lang w:bidi="ar"/>
        </w:rPr>
        <w:t xml:space="preserve"> للاتفاقية </w:t>
      </w:r>
      <w:r w:rsidR="006C2BDE">
        <w:rPr>
          <w:rFonts w:hint="cs"/>
          <w:rtl/>
          <w:lang w:bidi="ar"/>
        </w:rPr>
        <w:t xml:space="preserve">وبروتوكوليها </w:t>
      </w:r>
      <w:r w:rsidR="00BB5935">
        <w:rPr>
          <w:rFonts w:hint="cs"/>
          <w:rtl/>
          <w:lang w:bidi="ar"/>
        </w:rPr>
        <w:t>بما يتماشى</w:t>
      </w:r>
      <w:r>
        <w:rPr>
          <w:rFonts w:hint="cs"/>
          <w:rtl/>
          <w:lang w:bidi="ar"/>
        </w:rPr>
        <w:t xml:space="preserve"> مع إطار </w:t>
      </w:r>
      <w:r w:rsidR="00BB5935">
        <w:rPr>
          <w:rFonts w:hint="cs"/>
          <w:rtl/>
          <w:lang w:bidi="ar"/>
        </w:rPr>
        <w:t>استراتيجية الاتصال</w:t>
      </w:r>
      <w:r>
        <w:rPr>
          <w:rFonts w:hint="cs"/>
          <w:rtl/>
          <w:lang w:bidi="ar"/>
        </w:rPr>
        <w:t xml:space="preserve">، على النحو المطلوب في الفقرة 15 (ط) من المقرر </w:t>
      </w:r>
      <w:r w:rsidR="001E784B">
        <w:fldChar w:fldCharType="begin"/>
      </w:r>
      <w:r w:rsidR="001E784B">
        <w:instrText xml:space="preserve"> HYPERLINK "https://www.cbd.int/doc/decisions/cop-13/cop-13-dec-23-ar.pdf" </w:instrText>
      </w:r>
      <w:r w:rsidR="001E784B">
        <w:fldChar w:fldCharType="separate"/>
      </w:r>
      <w:r w:rsidRPr="00431FE2">
        <w:rPr>
          <w:rStyle w:val="Hyperlink"/>
          <w:rFonts w:hint="cs"/>
          <w:rtl/>
          <w:lang w:bidi="ar"/>
        </w:rPr>
        <w:t>13/23</w:t>
      </w:r>
      <w:r w:rsidR="001E784B">
        <w:rPr>
          <w:rStyle w:val="Hyperlink"/>
          <w:lang w:bidi="ar"/>
        </w:rPr>
        <w:fldChar w:fldCharType="end"/>
      </w:r>
      <w:r w:rsidR="00431FE2">
        <w:rPr>
          <w:rFonts w:hint="cs"/>
          <w:rtl/>
        </w:rPr>
        <w:t>.</w:t>
      </w:r>
    </w:p>
    <w:p w:rsidR="00431FE2" w:rsidRDefault="00584C22" w:rsidP="009E56E5">
      <w:pPr>
        <w:numPr>
          <w:ilvl w:val="0"/>
          <w:numId w:val="28"/>
        </w:numPr>
        <w:spacing w:after="120"/>
        <w:ind w:left="0" w:firstLine="0"/>
        <w:jc w:val="both"/>
        <w:rPr>
          <w:lang w:bidi="ar"/>
        </w:rPr>
      </w:pPr>
      <w:r>
        <w:rPr>
          <w:rFonts w:hint="cs"/>
          <w:rtl/>
          <w:lang w:bidi="ar"/>
        </w:rPr>
        <w:t>و</w:t>
      </w:r>
      <w:r w:rsidR="00E87EF8">
        <w:rPr>
          <w:rFonts w:hint="cs"/>
          <w:rtl/>
          <w:lang w:bidi="ar"/>
        </w:rPr>
        <w:t xml:space="preserve">أدوات الإبلاغ على الإنترنت للتقرير الوطني السادس بموجب الاتفاقية، وإطار الإبلاغ المالي، والتقرير المرحلي عن تنفيذ بروتوكول ناغويا </w:t>
      </w:r>
      <w:r>
        <w:rPr>
          <w:rFonts w:hint="cs"/>
          <w:rtl/>
          <w:lang w:bidi="ar"/>
        </w:rPr>
        <w:t xml:space="preserve">هي </w:t>
      </w:r>
      <w:r w:rsidR="00E87EF8">
        <w:rPr>
          <w:rFonts w:hint="cs"/>
          <w:rtl/>
          <w:lang w:bidi="ar"/>
        </w:rPr>
        <w:t xml:space="preserve">بالفعل أجزاء من خدمة تقديم معلومات آلية تبادل المعلومات التي تستخدم البنية التحتية الجديدة، في حين </w:t>
      </w:r>
      <w:r w:rsidR="00543E56">
        <w:rPr>
          <w:rFonts w:hint="cs"/>
          <w:rtl/>
          <w:lang w:bidi="ar"/>
        </w:rPr>
        <w:t xml:space="preserve">يتم ترحيل </w:t>
      </w:r>
      <w:r w:rsidR="00E87EF8">
        <w:rPr>
          <w:rFonts w:hint="cs"/>
          <w:rtl/>
          <w:lang w:bidi="ar"/>
        </w:rPr>
        <w:t xml:space="preserve">الأجزاء الأخرى لآلية غرفة تبادل المعلومات، </w:t>
      </w:r>
      <w:r w:rsidR="0012234D" w:rsidRPr="00942694">
        <w:rPr>
          <w:rFonts w:hint="cs"/>
          <w:rtl/>
          <w:lang w:bidi="ar"/>
        </w:rPr>
        <w:t>و</w:t>
      </w:r>
      <w:r w:rsidR="00E87EF8" w:rsidRPr="00942694">
        <w:rPr>
          <w:rFonts w:hint="cs"/>
          <w:rtl/>
          <w:lang w:bidi="ar"/>
        </w:rPr>
        <w:t>موقع ال</w:t>
      </w:r>
      <w:r w:rsidR="00E87EF8" w:rsidRPr="00942694">
        <w:rPr>
          <w:rFonts w:hint="cs"/>
          <w:rtl/>
          <w:lang w:bidi="ar"/>
        </w:rPr>
        <w:t>ا</w:t>
      </w:r>
      <w:r w:rsidR="00E87EF8" w:rsidRPr="00942694">
        <w:rPr>
          <w:rFonts w:hint="cs"/>
          <w:rtl/>
          <w:lang w:bidi="ar"/>
        </w:rPr>
        <w:t>تفاقية على شبكة الإنترنت</w:t>
      </w:r>
      <w:r w:rsidR="00E87EF8">
        <w:rPr>
          <w:rFonts w:hint="cs"/>
          <w:rtl/>
          <w:lang w:bidi="ar"/>
        </w:rPr>
        <w:t xml:space="preserve"> وغرفة تبادل معلومات السلامة الأحيائية بأكملها</w:t>
      </w:r>
      <w:r w:rsidR="00543E56">
        <w:rPr>
          <w:rFonts w:hint="cs"/>
          <w:rtl/>
          <w:lang w:bidi="ar"/>
        </w:rPr>
        <w:t xml:space="preserve"> </w:t>
      </w:r>
      <w:r w:rsidR="00E87EF8">
        <w:rPr>
          <w:rFonts w:hint="cs"/>
          <w:rtl/>
          <w:lang w:bidi="ar"/>
        </w:rPr>
        <w:t>إلى هذه البنية التحتية الجديدة</w:t>
      </w:r>
      <w:r w:rsidR="00543E56">
        <w:rPr>
          <w:rFonts w:hint="cs"/>
          <w:rtl/>
          <w:lang w:bidi="ar"/>
        </w:rPr>
        <w:t xml:space="preserve"> بصورة تدريجية. و</w:t>
      </w:r>
      <w:r w:rsidR="00E87EF8">
        <w:rPr>
          <w:rFonts w:hint="cs"/>
          <w:rtl/>
          <w:lang w:bidi="ar"/>
        </w:rPr>
        <w:t xml:space="preserve">تتوافر </w:t>
      </w:r>
      <w:r w:rsidR="00185E80">
        <w:rPr>
          <w:rFonts w:hint="cs"/>
          <w:rtl/>
          <w:lang w:bidi="ar"/>
        </w:rPr>
        <w:t>التفاصيل التقنية</w:t>
      </w:r>
      <w:r w:rsidR="00E87EF8">
        <w:rPr>
          <w:rFonts w:hint="cs"/>
          <w:rtl/>
          <w:lang w:bidi="ar"/>
        </w:rPr>
        <w:t xml:space="preserve">، بما في ذلك حسابات </w:t>
      </w:r>
      <w:r w:rsidR="002C37D7">
        <w:rPr>
          <w:rFonts w:hint="cs"/>
          <w:rtl/>
          <w:lang w:bidi="ar"/>
        </w:rPr>
        <w:t>البوابة المشتركة</w:t>
      </w:r>
      <w:r w:rsidR="009E56E5">
        <w:rPr>
          <w:rFonts w:hint="cs"/>
          <w:rtl/>
          <w:lang w:bidi="ar"/>
        </w:rPr>
        <w:t xml:space="preserve"> وتصميمها والوصول إليها</w:t>
      </w:r>
      <w:r w:rsidR="007E5A21">
        <w:rPr>
          <w:rFonts w:hint="cs"/>
          <w:rtl/>
          <w:lang w:bidi="ar"/>
        </w:rPr>
        <w:t>،</w:t>
      </w:r>
      <w:r w:rsidR="00E87EF8">
        <w:rPr>
          <w:rFonts w:hint="cs"/>
          <w:rtl/>
          <w:lang w:bidi="ar"/>
        </w:rPr>
        <w:t xml:space="preserve"> في استراتيجية الويب المحدثة</w:t>
      </w:r>
      <w:r w:rsidR="00641B95">
        <w:rPr>
          <w:rStyle w:val="FootnoteReference"/>
          <w:rtl/>
        </w:rPr>
        <w:footnoteReference w:id="5"/>
      </w:r>
      <w:r w:rsidR="00E87EF8">
        <w:rPr>
          <w:rFonts w:hint="cs"/>
          <w:rtl/>
          <w:lang w:bidi="ar"/>
        </w:rPr>
        <w:t xml:space="preserve"> المطلوبة في الفقرة 15 (ي) من المقرر 13/23 ودعم الوثائق التقنية بشأن تنفيذها</w:t>
      </w:r>
      <w:r w:rsidR="00185E80">
        <w:rPr>
          <w:rFonts w:hint="cs"/>
          <w:rtl/>
          <w:lang w:bidi="ar"/>
        </w:rPr>
        <w:t>.</w:t>
      </w:r>
    </w:p>
    <w:p w:rsidR="007E5A21" w:rsidRDefault="007E5A21" w:rsidP="004F30A5">
      <w:pPr>
        <w:numPr>
          <w:ilvl w:val="0"/>
          <w:numId w:val="28"/>
        </w:numPr>
        <w:spacing w:after="120"/>
        <w:ind w:left="0" w:firstLine="0"/>
        <w:jc w:val="both"/>
        <w:rPr>
          <w:lang w:bidi="ar"/>
        </w:rPr>
      </w:pPr>
      <w:r>
        <w:rPr>
          <w:rFonts w:hint="cs"/>
          <w:rtl/>
          <w:lang w:bidi="ar"/>
        </w:rPr>
        <w:t xml:space="preserve">ويجري بذل الجهود لتطبيق أكثر الأدوات التحليلية تطوراً وملاءمة في جميع الصكوك ولعرض المعلومات بطرق أكثر ملاءمة </w:t>
      </w:r>
      <w:r w:rsidR="003B7305">
        <w:rPr>
          <w:rFonts w:hint="cs"/>
          <w:rtl/>
          <w:lang w:bidi="ar"/>
        </w:rPr>
        <w:t>وسهلة الاستخدام</w:t>
      </w:r>
      <w:r>
        <w:rPr>
          <w:rFonts w:hint="cs"/>
          <w:rtl/>
          <w:lang w:bidi="ar"/>
        </w:rPr>
        <w:t xml:space="preserve"> وتفاعلية ومناسبة للتواصل عبر مختلف الصفحات الشبكية للاتفاقية </w:t>
      </w:r>
      <w:r w:rsidR="00285250">
        <w:rPr>
          <w:rFonts w:hint="cs"/>
          <w:rtl/>
          <w:lang w:bidi="ar"/>
        </w:rPr>
        <w:t xml:space="preserve">وبروتوكوليها </w:t>
      </w:r>
      <w:r>
        <w:rPr>
          <w:rFonts w:hint="cs"/>
          <w:rtl/>
          <w:lang w:bidi="ar"/>
        </w:rPr>
        <w:t xml:space="preserve">فضلاً عن غيرها </w:t>
      </w:r>
      <w:r w:rsidR="000B7EC8">
        <w:rPr>
          <w:rFonts w:hint="cs"/>
          <w:rtl/>
          <w:lang w:bidi="ar"/>
        </w:rPr>
        <w:t xml:space="preserve">من </w:t>
      </w:r>
      <w:r>
        <w:rPr>
          <w:rFonts w:hint="cs"/>
          <w:rtl/>
          <w:lang w:bidi="ar"/>
        </w:rPr>
        <w:t>صفحات الويب والبوابات</w:t>
      </w:r>
      <w:r w:rsidR="000B7EC8" w:rsidRPr="000B7EC8">
        <w:rPr>
          <w:rFonts w:hint="cs"/>
          <w:rtl/>
          <w:lang w:bidi="ar"/>
        </w:rPr>
        <w:t xml:space="preserve"> </w:t>
      </w:r>
      <w:r w:rsidR="000B7EC8">
        <w:rPr>
          <w:rFonts w:hint="cs"/>
          <w:rtl/>
          <w:lang w:bidi="ar"/>
        </w:rPr>
        <w:t xml:space="preserve">ذات الصلة. </w:t>
      </w:r>
      <w:r w:rsidR="009C4BF6">
        <w:rPr>
          <w:rFonts w:hint="cs"/>
          <w:rtl/>
          <w:lang w:bidi="ar"/>
        </w:rPr>
        <w:t>و</w:t>
      </w:r>
      <w:r>
        <w:rPr>
          <w:rFonts w:hint="cs"/>
          <w:rtl/>
          <w:lang w:bidi="ar"/>
        </w:rPr>
        <w:t xml:space="preserve">حتى </w:t>
      </w:r>
      <w:r w:rsidR="000B7EC8">
        <w:rPr>
          <w:rFonts w:hint="cs"/>
          <w:rtl/>
          <w:lang w:bidi="ar"/>
        </w:rPr>
        <w:t>تاريخه</w:t>
      </w:r>
      <w:r>
        <w:rPr>
          <w:rFonts w:hint="cs"/>
          <w:rtl/>
          <w:lang w:bidi="ar"/>
        </w:rPr>
        <w:t xml:space="preserve">، </w:t>
      </w:r>
      <w:r w:rsidR="004F30A5">
        <w:rPr>
          <w:rFonts w:hint="cs"/>
          <w:rtl/>
          <w:lang w:bidi="ar"/>
        </w:rPr>
        <w:t>و</w:t>
      </w:r>
      <w:r>
        <w:rPr>
          <w:rFonts w:hint="cs"/>
          <w:rtl/>
          <w:lang w:bidi="ar"/>
        </w:rPr>
        <w:t xml:space="preserve">كجزء من هذا </w:t>
      </w:r>
      <w:r w:rsidR="004F30A5">
        <w:rPr>
          <w:rFonts w:hint="cs"/>
          <w:rtl/>
          <w:lang w:bidi="ar"/>
        </w:rPr>
        <w:t>الدمج:</w:t>
      </w:r>
    </w:p>
    <w:p w:rsidR="004F30A5" w:rsidRDefault="00672CE3" w:rsidP="00E661B3">
      <w:pPr>
        <w:numPr>
          <w:ilvl w:val="0"/>
          <w:numId w:val="33"/>
        </w:numPr>
        <w:spacing w:after="100" w:line="202" w:lineRule="auto"/>
        <w:ind w:left="0" w:firstLine="720"/>
        <w:jc w:val="both"/>
        <w:rPr>
          <w:sz w:val="22"/>
          <w:lang w:bidi="ar"/>
        </w:rPr>
      </w:pPr>
      <w:r>
        <w:rPr>
          <w:rFonts w:hint="cs"/>
          <w:sz w:val="22"/>
          <w:rtl/>
          <w:lang w:bidi="ar"/>
        </w:rPr>
        <w:t>ت</w:t>
      </w:r>
      <w:r w:rsidR="004F30A5" w:rsidRPr="004F30A5">
        <w:rPr>
          <w:rFonts w:hint="cs"/>
          <w:sz w:val="22"/>
          <w:rtl/>
          <w:lang w:bidi="ar"/>
        </w:rPr>
        <w:t xml:space="preserve">وفر </w:t>
      </w:r>
      <w:r>
        <w:rPr>
          <w:rFonts w:hint="cs"/>
          <w:sz w:val="22"/>
          <w:rtl/>
          <w:lang w:bidi="ar"/>
        </w:rPr>
        <w:t>غرفة</w:t>
      </w:r>
      <w:r w:rsidR="004F30A5" w:rsidRPr="004F30A5">
        <w:rPr>
          <w:rFonts w:hint="cs"/>
          <w:sz w:val="22"/>
          <w:rtl/>
          <w:lang w:bidi="ar"/>
        </w:rPr>
        <w:t xml:space="preserve"> تبادل معلومات السلامة الأحيائية وغرفة </w:t>
      </w:r>
      <w:r>
        <w:rPr>
          <w:rFonts w:hint="cs"/>
          <w:rtl/>
          <w:lang w:bidi="ar"/>
        </w:rPr>
        <w:t xml:space="preserve">تبادل المعلومات بشأن الحصول وتقاسم المنافع </w:t>
      </w:r>
      <w:r w:rsidR="004F30A5" w:rsidRPr="004F30A5">
        <w:rPr>
          <w:rFonts w:hint="cs"/>
          <w:sz w:val="22"/>
          <w:rtl/>
          <w:lang w:bidi="ar"/>
        </w:rPr>
        <w:t>أداة لتحليل التقارير تسمح للمستخدمين باختيار الأقسام أو الأسئلة محل الاهتمام، ومقارنة النتائج حسب المنطقة أو البلد، وتصور عدد الردود والمعدلات</w:t>
      </w:r>
      <w:r w:rsidR="00A32631">
        <w:rPr>
          <w:rFonts w:hint="cs"/>
          <w:sz w:val="22"/>
          <w:rtl/>
          <w:lang w:bidi="ar"/>
        </w:rPr>
        <w:t>.</w:t>
      </w:r>
      <w:r w:rsidR="006B5BD4">
        <w:rPr>
          <w:rFonts w:hint="cs"/>
          <w:sz w:val="22"/>
          <w:rtl/>
          <w:lang w:bidi="ar"/>
        </w:rPr>
        <w:t xml:space="preserve"> وتم</w:t>
      </w:r>
      <w:r w:rsidR="004F30A5" w:rsidRPr="004F30A5">
        <w:rPr>
          <w:rFonts w:hint="cs"/>
          <w:sz w:val="22"/>
          <w:lang w:bidi="ar"/>
        </w:rPr>
        <w:t xml:space="preserve"> </w:t>
      </w:r>
      <w:r w:rsidR="004F30A5" w:rsidRPr="004F30A5">
        <w:rPr>
          <w:rFonts w:hint="cs"/>
          <w:sz w:val="22"/>
          <w:rtl/>
          <w:lang w:bidi="ar"/>
        </w:rPr>
        <w:t xml:space="preserve">استخدم </w:t>
      </w:r>
      <w:r w:rsidR="006B5BD4">
        <w:rPr>
          <w:rFonts w:hint="cs"/>
          <w:sz w:val="22"/>
          <w:rtl/>
          <w:lang w:bidi="ar"/>
        </w:rPr>
        <w:t>التحليل</w:t>
      </w:r>
      <w:r w:rsidR="004F30A5" w:rsidRPr="004F30A5">
        <w:rPr>
          <w:rFonts w:hint="cs"/>
          <w:sz w:val="22"/>
          <w:rtl/>
          <w:lang w:bidi="ar"/>
        </w:rPr>
        <w:t xml:space="preserve"> في التقييم الثالث واستعراض بروتوكول قرطاجنة لمقارنة المعلومات بين أحدث التقارير الوطنية </w:t>
      </w:r>
      <w:r w:rsidR="006B5BD4">
        <w:rPr>
          <w:rFonts w:hint="cs"/>
          <w:sz w:val="22"/>
          <w:rtl/>
          <w:lang w:bidi="ar"/>
        </w:rPr>
        <w:t>مقابل</w:t>
      </w:r>
      <w:r w:rsidR="004F30A5" w:rsidRPr="004F30A5">
        <w:rPr>
          <w:rFonts w:hint="cs"/>
          <w:sz w:val="22"/>
          <w:rtl/>
          <w:lang w:bidi="ar"/>
        </w:rPr>
        <w:t xml:space="preserve"> معلومات خط الأساس المقدمة قبل أربع سنوات</w:t>
      </w:r>
      <w:r w:rsidR="006B5BD4">
        <w:rPr>
          <w:rFonts w:hint="cs"/>
          <w:sz w:val="22"/>
          <w:rtl/>
          <w:lang w:bidi="ar"/>
        </w:rPr>
        <w:t>.</w:t>
      </w:r>
      <w:r w:rsidR="004F30A5" w:rsidRPr="004F30A5">
        <w:rPr>
          <w:rFonts w:hint="cs"/>
          <w:sz w:val="22"/>
          <w:lang w:bidi="ar"/>
        </w:rPr>
        <w:t xml:space="preserve"> </w:t>
      </w:r>
      <w:r w:rsidR="004F30A5" w:rsidRPr="004F30A5">
        <w:rPr>
          <w:rFonts w:hint="cs"/>
          <w:sz w:val="22"/>
          <w:rtl/>
          <w:lang w:bidi="ar"/>
        </w:rPr>
        <w:t xml:space="preserve">وسيسمح </w:t>
      </w:r>
      <w:r w:rsidR="000768A0">
        <w:rPr>
          <w:rFonts w:hint="cs"/>
          <w:sz w:val="22"/>
          <w:rtl/>
          <w:lang w:bidi="ar"/>
        </w:rPr>
        <w:t>التحليل</w:t>
      </w:r>
      <w:r w:rsidR="004F30A5" w:rsidRPr="004F30A5">
        <w:rPr>
          <w:rFonts w:hint="cs"/>
          <w:sz w:val="22"/>
          <w:rtl/>
          <w:lang w:bidi="ar"/>
        </w:rPr>
        <w:t xml:space="preserve"> كذلك ب</w:t>
      </w:r>
      <w:r w:rsidR="000768A0">
        <w:rPr>
          <w:rFonts w:hint="cs"/>
          <w:sz w:val="22"/>
          <w:rtl/>
          <w:lang w:bidi="ar"/>
        </w:rPr>
        <w:t xml:space="preserve">تقديم </w:t>
      </w:r>
      <w:r w:rsidR="004F30A5" w:rsidRPr="004F30A5">
        <w:rPr>
          <w:rFonts w:hint="cs"/>
          <w:sz w:val="22"/>
          <w:rtl/>
          <w:lang w:bidi="ar"/>
        </w:rPr>
        <w:t>تقارير وطنية مستقبلية بشأن تنفيذ بروتوكول ناغويا مقارنة بالتقرير الوطني المؤقت من أجل قياس التقدم وتصوره</w:t>
      </w:r>
      <w:r w:rsidR="000768A0">
        <w:rPr>
          <w:rFonts w:hint="cs"/>
          <w:sz w:val="22"/>
          <w:lang w:bidi="ar"/>
        </w:rPr>
        <w:t>.</w:t>
      </w:r>
      <w:r w:rsidR="000768A0">
        <w:rPr>
          <w:rFonts w:hint="cs"/>
          <w:sz w:val="22"/>
          <w:rtl/>
          <w:lang w:bidi="ar"/>
        </w:rPr>
        <w:t>. ويمك</w:t>
      </w:r>
      <w:r w:rsidR="004F30A5" w:rsidRPr="004F30A5">
        <w:rPr>
          <w:rFonts w:hint="cs"/>
          <w:sz w:val="22"/>
          <w:rtl/>
          <w:lang w:bidi="ar"/>
        </w:rPr>
        <w:t xml:space="preserve">ن تطبيق أداة </w:t>
      </w:r>
      <w:r w:rsidR="000768A0">
        <w:rPr>
          <w:rFonts w:hint="cs"/>
          <w:sz w:val="22"/>
          <w:rtl/>
          <w:lang w:bidi="ar"/>
        </w:rPr>
        <w:t>التحليل</w:t>
      </w:r>
      <w:r w:rsidR="004F30A5" w:rsidRPr="004F30A5">
        <w:rPr>
          <w:rFonts w:hint="cs"/>
          <w:sz w:val="22"/>
          <w:rtl/>
          <w:lang w:bidi="ar"/>
        </w:rPr>
        <w:t xml:space="preserve"> على المعلومات التي يتم توفيرها في </w:t>
      </w:r>
      <w:r w:rsidR="00E661B3">
        <w:rPr>
          <w:rFonts w:hint="cs"/>
          <w:sz w:val="22"/>
          <w:rtl/>
          <w:lang w:bidi="ar"/>
        </w:rPr>
        <w:t>أشكال</w:t>
      </w:r>
      <w:r w:rsidR="004F30A5" w:rsidRPr="004F30A5">
        <w:rPr>
          <w:rFonts w:hint="cs"/>
          <w:sz w:val="22"/>
          <w:rtl/>
          <w:lang w:bidi="ar"/>
        </w:rPr>
        <w:t xml:space="preserve"> ثنائية أو عددية أو متعددة الاختيارات أو قابلة للقياس الكمي في جميع عمليات الإبلاغ بموجب الاتفاقية؛</w:t>
      </w:r>
    </w:p>
    <w:p w:rsidR="00E661B3" w:rsidRPr="00C62944" w:rsidRDefault="00E661B3" w:rsidP="00C62944">
      <w:pPr>
        <w:numPr>
          <w:ilvl w:val="0"/>
          <w:numId w:val="33"/>
        </w:numPr>
        <w:spacing w:after="100" w:line="202" w:lineRule="auto"/>
        <w:ind w:left="0" w:firstLine="720"/>
        <w:jc w:val="both"/>
        <w:rPr>
          <w:sz w:val="22"/>
          <w:lang w:bidi="ar"/>
        </w:rPr>
      </w:pPr>
      <w:r>
        <w:rPr>
          <w:rFonts w:hint="cs"/>
          <w:rtl/>
          <w:lang w:bidi="ar"/>
        </w:rPr>
        <w:t xml:space="preserve">تم تنفيذ العرض الجغرافي للمعلومات </w:t>
      </w:r>
      <w:r w:rsidR="00C62944">
        <w:rPr>
          <w:rFonts w:hint="cs"/>
          <w:rtl/>
          <w:lang w:bidi="ar"/>
        </w:rPr>
        <w:t>ل</w:t>
      </w:r>
      <w:r>
        <w:rPr>
          <w:rFonts w:hint="cs"/>
          <w:rtl/>
          <w:lang w:bidi="ar"/>
        </w:rPr>
        <w:t>إطار الإبلاغ المالي وللتقرير الوطني السادس بموجب الاتفاقية</w:t>
      </w:r>
      <w:r w:rsidR="00C62944">
        <w:rPr>
          <w:rFonts w:hint="cs"/>
          <w:rtl/>
          <w:lang w:bidi="ar"/>
        </w:rPr>
        <w:t>.</w:t>
      </w:r>
    </w:p>
    <w:p w:rsidR="00C62944" w:rsidRDefault="00C92425" w:rsidP="000F3A35">
      <w:pPr>
        <w:numPr>
          <w:ilvl w:val="0"/>
          <w:numId w:val="28"/>
        </w:numPr>
        <w:spacing w:after="120"/>
        <w:ind w:left="0" w:firstLine="0"/>
        <w:jc w:val="both"/>
        <w:rPr>
          <w:lang w:bidi="ar"/>
        </w:rPr>
      </w:pPr>
      <w:r>
        <w:rPr>
          <w:rFonts w:hint="cs"/>
          <w:rtl/>
          <w:lang w:bidi="ar"/>
        </w:rPr>
        <w:t xml:space="preserve">وتعد </w:t>
      </w:r>
      <w:r w:rsidR="00092F7B">
        <w:rPr>
          <w:rFonts w:hint="cs"/>
          <w:rtl/>
          <w:lang w:bidi="ar"/>
        </w:rPr>
        <w:t xml:space="preserve">عملية دمج مرافق التقارير </w:t>
      </w:r>
      <w:r>
        <w:rPr>
          <w:rFonts w:hint="cs"/>
          <w:rtl/>
          <w:lang w:bidi="ar"/>
        </w:rPr>
        <w:t xml:space="preserve">عملية </w:t>
      </w:r>
      <w:r w:rsidR="00092F7B">
        <w:rPr>
          <w:rFonts w:hint="cs"/>
          <w:rtl/>
          <w:lang w:bidi="ar"/>
        </w:rPr>
        <w:t>مستمرة وتدريجية</w:t>
      </w:r>
      <w:r>
        <w:rPr>
          <w:rFonts w:hint="cs"/>
          <w:rtl/>
          <w:lang w:bidi="ar"/>
        </w:rPr>
        <w:t>.</w:t>
      </w:r>
      <w:r w:rsidR="00092F7B">
        <w:rPr>
          <w:rFonts w:hint="cs"/>
          <w:lang w:bidi="ar"/>
        </w:rPr>
        <w:t xml:space="preserve"> </w:t>
      </w:r>
      <w:r w:rsidR="00092F7B">
        <w:rPr>
          <w:rFonts w:hint="cs"/>
          <w:rtl/>
          <w:lang w:bidi="ar"/>
        </w:rPr>
        <w:t xml:space="preserve">وتهدف في نهاية المطاف إلى توفير الوصول السلس إلى جميع مرافق المعلومات المتعلقة بعمليات الإبلاغ بموجب الاتفاقية </w:t>
      </w:r>
      <w:r>
        <w:rPr>
          <w:rFonts w:hint="cs"/>
          <w:rtl/>
          <w:lang w:bidi="ar"/>
        </w:rPr>
        <w:t xml:space="preserve">وبروتوكوليها </w:t>
      </w:r>
      <w:r w:rsidR="00092F7B">
        <w:rPr>
          <w:rFonts w:hint="cs"/>
          <w:rtl/>
          <w:lang w:bidi="ar"/>
        </w:rPr>
        <w:t>و</w:t>
      </w:r>
      <w:r>
        <w:rPr>
          <w:rFonts w:hint="cs"/>
          <w:rtl/>
          <w:lang w:bidi="ar"/>
        </w:rPr>
        <w:t>ل</w:t>
      </w:r>
      <w:r w:rsidR="00092F7B">
        <w:rPr>
          <w:rFonts w:hint="cs"/>
          <w:rtl/>
          <w:lang w:bidi="ar"/>
        </w:rPr>
        <w:t xml:space="preserve">توفير الاتساق التشغيلي لتقديم المعلومات واسترجاعها وتحليلها </w:t>
      </w:r>
      <w:r w:rsidR="003F0EEC">
        <w:rPr>
          <w:rFonts w:hint="cs"/>
          <w:rtl/>
          <w:lang w:bidi="ar"/>
        </w:rPr>
        <w:t xml:space="preserve">ونقلها </w:t>
      </w:r>
      <w:r w:rsidR="00092F7B">
        <w:rPr>
          <w:rFonts w:hint="cs"/>
          <w:rtl/>
          <w:lang w:bidi="ar"/>
        </w:rPr>
        <w:t>المستمدة من التقارير الوطنية</w:t>
      </w:r>
      <w:r w:rsidR="003F0EEC">
        <w:rPr>
          <w:rFonts w:hint="cs"/>
          <w:rtl/>
          <w:lang w:bidi="ar"/>
        </w:rPr>
        <w:t>.</w:t>
      </w:r>
      <w:r w:rsidR="00092F7B">
        <w:rPr>
          <w:rFonts w:hint="cs"/>
          <w:lang w:bidi="ar"/>
        </w:rPr>
        <w:t xml:space="preserve"> </w:t>
      </w:r>
      <w:r w:rsidR="003F0EEC">
        <w:rPr>
          <w:rFonts w:hint="cs"/>
          <w:rtl/>
          <w:lang w:bidi="ar"/>
        </w:rPr>
        <w:t>وفي الوقت نفسه</w:t>
      </w:r>
      <w:r w:rsidR="00092F7B">
        <w:rPr>
          <w:rFonts w:hint="cs"/>
          <w:rtl/>
          <w:lang w:bidi="ar"/>
        </w:rPr>
        <w:t xml:space="preserve">، </w:t>
      </w:r>
      <w:r w:rsidR="00F86744">
        <w:rPr>
          <w:rFonts w:hint="cs"/>
          <w:rtl/>
          <w:lang w:bidi="ar"/>
        </w:rPr>
        <w:t>ستوفر</w:t>
      </w:r>
      <w:r w:rsidR="00092F7B">
        <w:rPr>
          <w:rFonts w:hint="cs"/>
          <w:rtl/>
          <w:lang w:bidi="ar"/>
        </w:rPr>
        <w:t xml:space="preserve"> نهجًا متسقًا لتقييد الوصول بينما تكون التقارير و/ أو </w:t>
      </w:r>
      <w:r w:rsidR="00F86744">
        <w:rPr>
          <w:rFonts w:hint="cs"/>
          <w:rtl/>
          <w:lang w:bidi="ar"/>
        </w:rPr>
        <w:t>التقديمات</w:t>
      </w:r>
      <w:r w:rsidR="00092F7B">
        <w:rPr>
          <w:rFonts w:hint="cs"/>
          <w:rtl/>
          <w:lang w:bidi="ar"/>
        </w:rPr>
        <w:t xml:space="preserve"> قيد التطوير</w:t>
      </w:r>
      <w:r w:rsidR="00292DB1">
        <w:rPr>
          <w:rFonts w:hint="cs"/>
          <w:rtl/>
          <w:lang w:bidi="ar"/>
        </w:rPr>
        <w:t xml:space="preserve"> ومستمرة بصورة </w:t>
      </w:r>
      <w:r w:rsidR="00092F7B">
        <w:rPr>
          <w:rFonts w:hint="cs"/>
          <w:rtl/>
          <w:lang w:bidi="ar"/>
        </w:rPr>
        <w:t xml:space="preserve">سرية </w:t>
      </w:r>
      <w:r w:rsidR="00292DB1">
        <w:rPr>
          <w:rFonts w:hint="cs"/>
          <w:rtl/>
          <w:lang w:bidi="ar"/>
        </w:rPr>
        <w:t>حسب الاقتضاء. ك</w:t>
      </w:r>
      <w:r w:rsidR="00092F7B">
        <w:rPr>
          <w:rFonts w:hint="cs"/>
          <w:rtl/>
          <w:lang w:bidi="ar"/>
        </w:rPr>
        <w:t>ما سيتم النظر في دمج أداة تتبع القرار</w:t>
      </w:r>
      <w:r w:rsidR="00C85F8E">
        <w:rPr>
          <w:rStyle w:val="FootnoteReference"/>
          <w:rtl/>
        </w:rPr>
        <w:footnoteReference w:id="6"/>
      </w:r>
      <w:r w:rsidR="00092F7B">
        <w:rPr>
          <w:rFonts w:hint="cs"/>
          <w:rtl/>
          <w:lang w:bidi="ar"/>
        </w:rPr>
        <w:t xml:space="preserve"> مع مرافق التقارير</w:t>
      </w:r>
      <w:r w:rsidR="0054067F">
        <w:rPr>
          <w:rFonts w:hint="cs"/>
          <w:rtl/>
          <w:lang w:bidi="ar"/>
        </w:rPr>
        <w:t>.</w:t>
      </w:r>
    </w:p>
    <w:p w:rsidR="000D1A02" w:rsidRDefault="000D1A02" w:rsidP="00EA3F7B">
      <w:pPr>
        <w:numPr>
          <w:ilvl w:val="0"/>
          <w:numId w:val="28"/>
        </w:numPr>
        <w:spacing w:after="120"/>
        <w:ind w:left="0" w:firstLine="0"/>
        <w:jc w:val="both"/>
        <w:rPr>
          <w:lang w:bidi="ar"/>
        </w:rPr>
      </w:pPr>
      <w:r>
        <w:rPr>
          <w:rFonts w:hint="cs"/>
          <w:rtl/>
          <w:lang w:bidi="ar"/>
        </w:rPr>
        <w:t xml:space="preserve">ولمراعاة التوجيهات المقدمة من اللجان الاستشارية غير الرسمية لكل غرفة تبادل معلومات، يجري النظر في مسودة </w:t>
      </w:r>
      <w:r w:rsidR="009736B2">
        <w:rPr>
          <w:rFonts w:hint="cs"/>
          <w:rtl/>
          <w:lang w:bidi="ar"/>
        </w:rPr>
        <w:t>طرائق العمل</w:t>
      </w:r>
      <w:r>
        <w:rPr>
          <w:rFonts w:hint="cs"/>
          <w:rtl/>
          <w:lang w:bidi="ar"/>
        </w:rPr>
        <w:t xml:space="preserve"> المشتركة في إطار البند 10 من جدول أعمال الهيئة الفرعية للتنفيذ</w:t>
      </w:r>
      <w:r w:rsidR="009736B2">
        <w:rPr>
          <w:rFonts w:hint="cs"/>
          <w:rtl/>
          <w:lang w:bidi="ar"/>
        </w:rPr>
        <w:t>.</w:t>
      </w:r>
      <w:r>
        <w:rPr>
          <w:rFonts w:hint="cs"/>
          <w:lang w:bidi="ar"/>
        </w:rPr>
        <w:t xml:space="preserve"> </w:t>
      </w:r>
      <w:r>
        <w:rPr>
          <w:rFonts w:hint="cs"/>
          <w:rtl/>
          <w:lang w:bidi="ar"/>
        </w:rPr>
        <w:t>وفي الوقت نفسه، اتخذت خطوات بالفعل لزيادة التفاعل بي</w:t>
      </w:r>
      <w:r w:rsidR="00EA3F7B">
        <w:rPr>
          <w:rFonts w:hint="cs"/>
          <w:rtl/>
          <w:lang w:bidi="ar"/>
        </w:rPr>
        <w:t>ن اللجان الاستشارية غير الرسمية</w:t>
      </w:r>
      <w:r>
        <w:rPr>
          <w:rFonts w:hint="cs"/>
          <w:rtl/>
          <w:lang w:bidi="ar"/>
        </w:rPr>
        <w:t>، بما في ذلك من خلال جلسات مشتركة</w:t>
      </w:r>
      <w:r w:rsidR="00EA3F7B">
        <w:rPr>
          <w:rFonts w:hint="cs"/>
          <w:rtl/>
          <w:lang w:bidi="ar"/>
        </w:rPr>
        <w:t>.</w:t>
      </w:r>
    </w:p>
    <w:p w:rsidR="0054067F" w:rsidRPr="008605CD" w:rsidRDefault="0054067F" w:rsidP="008605CD">
      <w:pPr>
        <w:spacing w:after="100" w:line="202" w:lineRule="auto"/>
        <w:ind w:left="720"/>
        <w:jc w:val="center"/>
        <w:rPr>
          <w:b/>
          <w:bCs/>
          <w:sz w:val="24"/>
          <w:lang w:val="en-GB" w:bidi="ar-EG"/>
        </w:rPr>
      </w:pPr>
      <w:r w:rsidRPr="008605CD">
        <w:rPr>
          <w:rFonts w:hint="cs"/>
          <w:b/>
          <w:bCs/>
          <w:sz w:val="24"/>
          <w:rtl/>
          <w:lang w:val="en-GB" w:bidi="ar-EG"/>
        </w:rPr>
        <w:lastRenderedPageBreak/>
        <w:t>دال.</w:t>
      </w:r>
      <w:r w:rsidRPr="008605CD">
        <w:rPr>
          <w:rFonts w:hint="cs"/>
          <w:b/>
          <w:bCs/>
          <w:sz w:val="24"/>
          <w:rtl/>
          <w:lang w:val="en-GB" w:bidi="ar-EG"/>
        </w:rPr>
        <w:tab/>
      </w:r>
      <w:r w:rsidR="008605CD" w:rsidRPr="008605CD">
        <w:rPr>
          <w:rFonts w:hint="cs"/>
          <w:b/>
          <w:bCs/>
          <w:sz w:val="24"/>
          <w:rtl/>
          <w:lang w:val="en-GB" w:bidi="ar-EG"/>
        </w:rPr>
        <w:t>روابط ملائمة بين الخطط الاستراتيجية للاتفاقية وبروتوكوليها</w:t>
      </w:r>
      <w:r w:rsidR="008605CD">
        <w:rPr>
          <w:rFonts w:hint="cs"/>
          <w:b/>
          <w:bCs/>
          <w:sz w:val="24"/>
          <w:rtl/>
          <w:lang w:val="en-GB" w:bidi="ar-EG"/>
        </w:rPr>
        <w:t xml:space="preserve"> </w:t>
      </w:r>
      <w:r w:rsidR="008605CD" w:rsidRPr="008605CD">
        <w:rPr>
          <w:rFonts w:hint="cs"/>
          <w:b/>
          <w:bCs/>
          <w:sz w:val="24"/>
          <w:rtl/>
          <w:lang w:val="en-GB" w:bidi="ar-EG"/>
        </w:rPr>
        <w:t>في المستقبل</w:t>
      </w:r>
    </w:p>
    <w:p w:rsidR="00E83BF3" w:rsidRDefault="008605CD" w:rsidP="004E2259">
      <w:pPr>
        <w:numPr>
          <w:ilvl w:val="0"/>
          <w:numId w:val="28"/>
        </w:numPr>
        <w:spacing w:after="120"/>
        <w:ind w:left="0" w:firstLine="0"/>
        <w:jc w:val="both"/>
        <w:rPr>
          <w:lang w:bidi="ar"/>
        </w:rPr>
      </w:pPr>
      <w:r>
        <w:rPr>
          <w:rFonts w:hint="cs"/>
          <w:rtl/>
          <w:lang w:bidi="ar"/>
        </w:rPr>
        <w:t xml:space="preserve">ستنتهي </w:t>
      </w:r>
      <w:r w:rsidR="00DC6E09">
        <w:rPr>
          <w:rFonts w:hint="cs"/>
          <w:rtl/>
          <w:lang w:bidi="ar"/>
        </w:rPr>
        <w:t xml:space="preserve">مدة </w:t>
      </w:r>
      <w:r>
        <w:rPr>
          <w:rFonts w:hint="cs"/>
          <w:rtl/>
          <w:lang w:bidi="ar"/>
        </w:rPr>
        <w:t xml:space="preserve">الخطة الاستراتيجية للتنوع البيولوجي 2011-2020 والخطة الاستراتيجية لبروتوكول قرطاجنة للسلامة الأحيائية للفترة 2011-2020 </w:t>
      </w:r>
      <w:r w:rsidR="00DC6E09">
        <w:rPr>
          <w:rFonts w:hint="cs"/>
          <w:rtl/>
          <w:lang w:bidi="ar"/>
        </w:rPr>
        <w:t>(</w:t>
      </w:r>
      <w:r>
        <w:rPr>
          <w:rFonts w:hint="cs"/>
          <w:rtl/>
          <w:lang w:bidi="ar"/>
        </w:rPr>
        <w:t>المقرر</w:t>
      </w:r>
      <w:r w:rsidR="00DC6E09">
        <w:rPr>
          <w:rFonts w:hint="cs"/>
          <w:rtl/>
          <w:lang w:bidi="ar"/>
        </w:rPr>
        <w:t xml:space="preserve"> </w:t>
      </w:r>
      <w:hyperlink r:id="rId16" w:history="1">
        <w:r w:rsidR="00DC6E09" w:rsidRPr="00AC635C">
          <w:rPr>
            <w:rStyle w:val="Hyperlink"/>
            <w:rFonts w:eastAsia="Malgun Gothic"/>
            <w:kern w:val="22"/>
            <w:sz w:val="22"/>
            <w:szCs w:val="22"/>
            <w:lang w:val="en-GB"/>
          </w:rPr>
          <w:t>BS-</w:t>
        </w:r>
        <w:r w:rsidR="00DC6E09" w:rsidRPr="00AC635C">
          <w:rPr>
            <w:rStyle w:val="Hyperlink"/>
            <w:rFonts w:eastAsia="Malgun Gothic"/>
            <w:kern w:val="22"/>
            <w:sz w:val="22"/>
            <w:szCs w:val="22"/>
            <w:lang w:val="en-GB"/>
          </w:rPr>
          <w:t>V</w:t>
        </w:r>
        <w:r w:rsidR="00DC6E09" w:rsidRPr="00AC635C">
          <w:rPr>
            <w:rStyle w:val="Hyperlink"/>
            <w:rFonts w:eastAsia="Malgun Gothic"/>
            <w:kern w:val="22"/>
            <w:sz w:val="22"/>
            <w:szCs w:val="22"/>
            <w:lang w:val="en-GB"/>
          </w:rPr>
          <w:t>/</w:t>
        </w:r>
        <w:r w:rsidR="00DC6E09" w:rsidRPr="00AC635C">
          <w:rPr>
            <w:rStyle w:val="Hyperlink"/>
            <w:rFonts w:eastAsia="Malgun Gothic"/>
            <w:kern w:val="22"/>
            <w:sz w:val="22"/>
            <w:szCs w:val="22"/>
            <w:lang w:val="en-GB"/>
          </w:rPr>
          <w:t>16</w:t>
        </w:r>
      </w:hyperlink>
      <w:r w:rsidR="00BB219A" w:rsidRPr="00BB219A">
        <w:rPr>
          <w:rStyle w:val="Hyperlink"/>
          <w:rFonts w:eastAsia="Malgun Gothic" w:hint="cs"/>
          <w:color w:val="auto"/>
          <w:kern w:val="22"/>
          <w:sz w:val="22"/>
          <w:szCs w:val="22"/>
          <w:u w:val="none"/>
          <w:rtl/>
          <w:lang w:val="en-GB"/>
        </w:rPr>
        <w:t>)</w:t>
      </w:r>
      <w:r w:rsidR="00BB219A">
        <w:rPr>
          <w:rStyle w:val="Hyperlink"/>
          <w:rFonts w:eastAsia="Malgun Gothic" w:hint="cs"/>
          <w:kern w:val="22"/>
          <w:sz w:val="22"/>
          <w:szCs w:val="22"/>
          <w:u w:val="none"/>
          <w:rtl/>
          <w:lang w:val="en-GB"/>
        </w:rPr>
        <w:t xml:space="preserve"> </w:t>
      </w:r>
      <w:r w:rsidR="00BB219A" w:rsidRPr="00BB219A">
        <w:rPr>
          <w:rFonts w:hint="cs"/>
          <w:rtl/>
          <w:lang w:bidi="ar"/>
        </w:rPr>
        <w:t>في نهاية العقد.</w:t>
      </w:r>
      <w:r w:rsidR="00BB219A" w:rsidRPr="004E2259">
        <w:rPr>
          <w:rFonts w:hint="cs"/>
          <w:rtl/>
          <w:lang w:bidi="ar"/>
        </w:rPr>
        <w:t xml:space="preserve"> و</w:t>
      </w:r>
      <w:r>
        <w:rPr>
          <w:rFonts w:hint="cs"/>
          <w:rtl/>
          <w:lang w:bidi="ar"/>
        </w:rPr>
        <w:t xml:space="preserve">تجري مناقشة الاعتبارات المتعلقة بعملية متابعة الخطة الاستراتيجية للتنوع البيولوجي في إطار البند 16 من جدول </w:t>
      </w:r>
      <w:r w:rsidR="004E2259">
        <w:rPr>
          <w:rFonts w:hint="cs"/>
          <w:rtl/>
          <w:lang w:bidi="ar"/>
        </w:rPr>
        <w:t>الأعمال</w:t>
      </w:r>
      <w:r>
        <w:rPr>
          <w:rFonts w:hint="cs"/>
          <w:rtl/>
          <w:lang w:bidi="ar"/>
        </w:rPr>
        <w:t xml:space="preserve">، وتجدر الإشارة إلى أن المناقشة ينبغي أن تشمل الاتفاقية والنظر في </w:t>
      </w:r>
      <w:r w:rsidR="004E2259">
        <w:rPr>
          <w:rFonts w:hint="cs"/>
          <w:rtl/>
          <w:lang w:bidi="ar"/>
        </w:rPr>
        <w:t xml:space="preserve">بروتوكوليها </w:t>
      </w:r>
      <w:r>
        <w:rPr>
          <w:rFonts w:hint="cs"/>
          <w:rtl/>
          <w:lang w:bidi="ar"/>
        </w:rPr>
        <w:t>حسب الاقتضاء (</w:t>
      </w:r>
      <w:r w:rsidR="004E2259">
        <w:rPr>
          <w:rFonts w:hint="cs"/>
          <w:rtl/>
          <w:lang w:bidi="ar"/>
        </w:rPr>
        <w:t>الفقرة 34 من المقرر 13/1).</w:t>
      </w:r>
    </w:p>
    <w:p w:rsidR="004E2259" w:rsidRDefault="000A50C1" w:rsidP="00AB07F2">
      <w:pPr>
        <w:numPr>
          <w:ilvl w:val="0"/>
          <w:numId w:val="28"/>
        </w:numPr>
        <w:spacing w:after="120"/>
        <w:ind w:left="0" w:firstLine="0"/>
        <w:jc w:val="both"/>
        <w:rPr>
          <w:lang w:bidi="ar"/>
        </w:rPr>
      </w:pPr>
      <w:r>
        <w:rPr>
          <w:rFonts w:hint="cs"/>
          <w:rtl/>
          <w:lang w:bidi="ar"/>
        </w:rPr>
        <w:t>ومن المتوقع أن تكون</w:t>
      </w:r>
      <w:r w:rsidR="00CB1FFE">
        <w:rPr>
          <w:rFonts w:hint="cs"/>
          <w:rtl/>
          <w:lang w:bidi="ar"/>
        </w:rPr>
        <w:t xml:space="preserve"> </w:t>
      </w:r>
      <w:r w:rsidR="0060731E">
        <w:rPr>
          <w:rFonts w:hint="cs"/>
          <w:rtl/>
          <w:lang w:bidi="ar"/>
        </w:rPr>
        <w:t>ل</w:t>
      </w:r>
      <w:r>
        <w:rPr>
          <w:rFonts w:hint="cs"/>
          <w:rtl/>
          <w:lang w:bidi="ar"/>
        </w:rPr>
        <w:t xml:space="preserve">طريقة </w:t>
      </w:r>
      <w:r w:rsidR="00CB1FFE">
        <w:rPr>
          <w:rFonts w:hint="cs"/>
          <w:rtl/>
          <w:lang w:bidi="ar"/>
        </w:rPr>
        <w:t xml:space="preserve">ترابط إطار </w:t>
      </w:r>
      <w:r>
        <w:rPr>
          <w:rFonts w:hint="cs"/>
          <w:rtl/>
          <w:lang w:bidi="ar"/>
        </w:rPr>
        <w:t xml:space="preserve">التنوع البيولوجي العالمي لما بعد 2020 وأي أدوات توجه تنفيذ الاتفاقية </w:t>
      </w:r>
      <w:r w:rsidR="0060731E">
        <w:rPr>
          <w:rFonts w:hint="cs"/>
          <w:rtl/>
          <w:lang w:bidi="ar"/>
        </w:rPr>
        <w:t>وبروتوكوليها</w:t>
      </w:r>
      <w:r>
        <w:rPr>
          <w:rFonts w:hint="cs"/>
          <w:rtl/>
          <w:lang w:bidi="ar"/>
        </w:rPr>
        <w:t xml:space="preserve">، آثار فيما يتعلق باختيار الحلول لمواءمة </w:t>
      </w:r>
      <w:r w:rsidR="00AB07F2">
        <w:rPr>
          <w:rFonts w:hint="cs"/>
          <w:rtl/>
          <w:lang w:bidi="ar"/>
        </w:rPr>
        <w:t>نموذج</w:t>
      </w:r>
      <w:r>
        <w:rPr>
          <w:rFonts w:hint="cs"/>
          <w:rtl/>
          <w:lang w:bidi="ar"/>
        </w:rPr>
        <w:t xml:space="preserve"> الإبلاغ بموجب الاتفاقية </w:t>
      </w:r>
      <w:r w:rsidR="0060731E">
        <w:rPr>
          <w:rFonts w:hint="cs"/>
          <w:rtl/>
          <w:lang w:bidi="ar"/>
        </w:rPr>
        <w:t>وبروتوكوليها.</w:t>
      </w:r>
    </w:p>
    <w:p w:rsidR="0003055F" w:rsidRDefault="0003055F" w:rsidP="00FF318B">
      <w:pPr>
        <w:numPr>
          <w:ilvl w:val="0"/>
          <w:numId w:val="28"/>
        </w:numPr>
        <w:spacing w:after="120"/>
        <w:ind w:left="0" w:firstLine="0"/>
        <w:jc w:val="both"/>
        <w:rPr>
          <w:lang w:bidi="ar"/>
        </w:rPr>
      </w:pPr>
      <w:r>
        <w:rPr>
          <w:rFonts w:hint="cs"/>
          <w:rtl/>
          <w:lang w:bidi="ar"/>
        </w:rPr>
        <w:t xml:space="preserve">ولذلك سيكون من الضروري توضيح </w:t>
      </w:r>
      <w:r w:rsidR="008F61EE">
        <w:rPr>
          <w:rFonts w:hint="cs"/>
          <w:rtl/>
          <w:lang w:bidi="ar"/>
        </w:rPr>
        <w:t xml:space="preserve">كيف </w:t>
      </w:r>
      <w:r w:rsidR="003A4829">
        <w:rPr>
          <w:rFonts w:hint="cs"/>
          <w:rtl/>
          <w:lang w:bidi="ar"/>
        </w:rPr>
        <w:t>سيقوم أي</w:t>
      </w:r>
      <w:r>
        <w:rPr>
          <w:rFonts w:hint="cs"/>
          <w:rtl/>
          <w:lang w:bidi="ar"/>
        </w:rPr>
        <w:t xml:space="preserve"> إطار عالمي مستقبلي للتنوع البيولوجي وما ي</w:t>
      </w:r>
      <w:r w:rsidR="003A4829">
        <w:rPr>
          <w:rFonts w:hint="cs"/>
          <w:rtl/>
          <w:lang w:bidi="ar"/>
        </w:rPr>
        <w:t>رتبط به من أدوات ب</w:t>
      </w:r>
      <w:r>
        <w:rPr>
          <w:rFonts w:hint="cs"/>
          <w:rtl/>
          <w:lang w:bidi="ar"/>
        </w:rPr>
        <w:t xml:space="preserve">توجيه تنفيذ الاتفاقية </w:t>
      </w:r>
      <w:r w:rsidR="003A4829">
        <w:rPr>
          <w:rFonts w:hint="cs"/>
          <w:rtl/>
          <w:lang w:bidi="ar"/>
        </w:rPr>
        <w:t>وبروتوكوليها. و</w:t>
      </w:r>
      <w:r>
        <w:rPr>
          <w:rFonts w:hint="cs"/>
          <w:rtl/>
          <w:lang w:bidi="ar"/>
        </w:rPr>
        <w:t xml:space="preserve">يمكن أن يساعد الفهم المنطقي والمفصل للروابط المتبادلة وما يرتبط بها من تنفيذ الصكوك المعنية في تسهيل إجراء استعراض أكثر تكاملاً لتنفيذ الاتفاقية </w:t>
      </w:r>
      <w:r w:rsidR="005929F6">
        <w:rPr>
          <w:rFonts w:hint="cs"/>
          <w:rtl/>
          <w:lang w:bidi="ar"/>
        </w:rPr>
        <w:t xml:space="preserve">وبروتوكوليها من خلال، </w:t>
      </w:r>
      <w:r>
        <w:rPr>
          <w:rFonts w:hint="cs"/>
          <w:rtl/>
          <w:lang w:bidi="ar"/>
        </w:rPr>
        <w:t>جملة أمور من بينها</w:t>
      </w:r>
      <w:r w:rsidR="005929F6">
        <w:rPr>
          <w:rFonts w:hint="cs"/>
          <w:rtl/>
          <w:lang w:bidi="ar"/>
        </w:rPr>
        <w:t>،</w:t>
      </w:r>
      <w:r>
        <w:rPr>
          <w:rFonts w:hint="cs"/>
          <w:rtl/>
          <w:lang w:bidi="ar"/>
        </w:rPr>
        <w:t xml:space="preserve"> تحسين تنسيق نماذج الإبلاغ </w:t>
      </w:r>
      <w:r w:rsidR="00EC127B">
        <w:rPr>
          <w:rFonts w:hint="cs"/>
          <w:rtl/>
          <w:lang w:bidi="ar"/>
        </w:rPr>
        <w:t>وأدوات الإبلاغ المرتبطة بها</w:t>
      </w:r>
      <w:r>
        <w:rPr>
          <w:rFonts w:hint="cs"/>
          <w:rtl/>
          <w:lang w:bidi="ar"/>
        </w:rPr>
        <w:t>، مثل المؤشرات</w:t>
      </w:r>
      <w:r w:rsidR="00FF318B">
        <w:rPr>
          <w:rFonts w:hint="cs"/>
          <w:rtl/>
          <w:lang w:bidi="ar"/>
        </w:rPr>
        <w:t>.</w:t>
      </w:r>
    </w:p>
    <w:p w:rsidR="00FF318B" w:rsidRPr="006736AC" w:rsidRDefault="006C355E" w:rsidP="006736AC">
      <w:pPr>
        <w:spacing w:after="120"/>
        <w:jc w:val="center"/>
        <w:rPr>
          <w:rStyle w:val="shorttext"/>
          <w:b/>
          <w:bCs/>
        </w:rPr>
      </w:pPr>
      <w:r w:rsidRPr="006736AC">
        <w:rPr>
          <w:rStyle w:val="shorttext"/>
          <w:rFonts w:hint="cs"/>
          <w:b/>
          <w:bCs/>
          <w:rtl/>
        </w:rPr>
        <w:t>ثالثاً.</w:t>
      </w:r>
      <w:r w:rsidRPr="006736AC">
        <w:rPr>
          <w:rStyle w:val="shorttext"/>
          <w:rFonts w:hint="cs"/>
          <w:b/>
          <w:bCs/>
          <w:rtl/>
        </w:rPr>
        <w:tab/>
        <w:t>خيارات لتعزيز</w:t>
      </w:r>
      <w:r w:rsidR="005E1546">
        <w:rPr>
          <w:rStyle w:val="shorttext"/>
          <w:rFonts w:hint="cs"/>
          <w:b/>
          <w:bCs/>
          <w:rtl/>
        </w:rPr>
        <w:t xml:space="preserve"> أوجه</w:t>
      </w:r>
      <w:r w:rsidRPr="006736AC">
        <w:rPr>
          <w:rStyle w:val="shorttext"/>
          <w:rFonts w:hint="cs"/>
          <w:b/>
          <w:bCs/>
          <w:rtl/>
        </w:rPr>
        <w:t xml:space="preserve"> </w:t>
      </w:r>
      <w:r w:rsidR="006736AC" w:rsidRPr="006736AC">
        <w:rPr>
          <w:rStyle w:val="shorttext"/>
          <w:rFonts w:hint="cs"/>
          <w:b/>
          <w:bCs/>
          <w:rtl/>
        </w:rPr>
        <w:t>التآزر</w:t>
      </w:r>
      <w:r w:rsidRPr="006736AC">
        <w:rPr>
          <w:rStyle w:val="shorttext"/>
          <w:rFonts w:hint="cs"/>
          <w:b/>
          <w:bCs/>
          <w:rtl/>
        </w:rPr>
        <w:t xml:space="preserve"> بشأن الإبلاغ الوطني فيما بين الاتفاقيات المتعلقة بالتنوع البيولوجي واتفاقيات ريو</w:t>
      </w:r>
      <w:r w:rsidRPr="006736AC">
        <w:rPr>
          <w:rStyle w:val="shorttext"/>
          <w:rFonts w:hint="cs"/>
          <w:b/>
          <w:bCs/>
        </w:rPr>
        <w:t xml:space="preserve"> </w:t>
      </w:r>
    </w:p>
    <w:p w:rsidR="00E83BF3" w:rsidRDefault="006736AC" w:rsidP="005E1546">
      <w:pPr>
        <w:numPr>
          <w:ilvl w:val="0"/>
          <w:numId w:val="28"/>
        </w:numPr>
        <w:spacing w:after="120"/>
        <w:ind w:left="0" w:firstLine="0"/>
        <w:jc w:val="both"/>
        <w:rPr>
          <w:lang w:bidi="ar"/>
        </w:rPr>
      </w:pPr>
      <w:r>
        <w:rPr>
          <w:rFonts w:hint="cs"/>
          <w:rtl/>
          <w:lang w:bidi="ar"/>
        </w:rPr>
        <w:t>كما لوحظ في المقدمة</w:t>
      </w:r>
      <w:r w:rsidR="00FC3602">
        <w:rPr>
          <w:rFonts w:hint="cs"/>
          <w:rtl/>
          <w:lang w:bidi="ar"/>
        </w:rPr>
        <w:t>، طلب مؤتمر الأطراف</w:t>
      </w:r>
      <w:r w:rsidR="005E1546">
        <w:rPr>
          <w:rFonts w:hint="cs"/>
          <w:rtl/>
          <w:lang w:bidi="ar"/>
        </w:rPr>
        <w:t>، في المقرر 13/27</w:t>
      </w:r>
      <w:r>
        <w:rPr>
          <w:rFonts w:hint="cs"/>
          <w:rtl/>
          <w:lang w:bidi="ar"/>
        </w:rPr>
        <w:t xml:space="preserve">، </w:t>
      </w:r>
      <w:r w:rsidR="005E1546">
        <w:rPr>
          <w:rFonts w:hint="cs"/>
          <w:rtl/>
          <w:lang w:bidi="ar"/>
        </w:rPr>
        <w:t>إلى</w:t>
      </w:r>
      <w:r>
        <w:rPr>
          <w:rFonts w:hint="cs"/>
          <w:rtl/>
          <w:lang w:bidi="ar"/>
        </w:rPr>
        <w:t xml:space="preserve"> الأمين التنفيذي أن يستكشف خيارات لتعزيز </w:t>
      </w:r>
      <w:r w:rsidR="005E1546">
        <w:rPr>
          <w:rFonts w:hint="cs"/>
          <w:rtl/>
          <w:lang w:bidi="ar"/>
        </w:rPr>
        <w:t xml:space="preserve">أوجه </w:t>
      </w:r>
      <w:r>
        <w:rPr>
          <w:rFonts w:hint="cs"/>
          <w:rtl/>
          <w:lang w:bidi="ar"/>
        </w:rPr>
        <w:t>التآزر بشأن الإبلاغ الوطني فيما بين الاتفاقيات المتعلقة بالتنوع البيولوجي واتفاقيات ريو</w:t>
      </w:r>
      <w:r w:rsidR="005E1546">
        <w:rPr>
          <w:rFonts w:hint="cs"/>
          <w:rtl/>
          <w:lang w:bidi="ar"/>
        </w:rPr>
        <w:t>.</w:t>
      </w:r>
      <w:r>
        <w:rPr>
          <w:rFonts w:hint="cs"/>
          <w:lang w:bidi="ar"/>
        </w:rPr>
        <w:t xml:space="preserve"> </w:t>
      </w:r>
      <w:r w:rsidR="005E1546">
        <w:rPr>
          <w:rFonts w:hint="cs"/>
          <w:rtl/>
          <w:lang w:bidi="ar"/>
        </w:rPr>
        <w:t>وفي هذا الصدد</w:t>
      </w:r>
      <w:r>
        <w:rPr>
          <w:rFonts w:hint="cs"/>
          <w:rtl/>
          <w:lang w:bidi="ar"/>
        </w:rPr>
        <w:t>، طلب مؤتمر الأطراف النظر في الاحتمالات التالية</w:t>
      </w:r>
      <w:r w:rsidR="005E1546">
        <w:rPr>
          <w:rFonts w:hint="cs"/>
          <w:rtl/>
          <w:lang w:bidi="ar"/>
        </w:rPr>
        <w:t>:</w:t>
      </w:r>
    </w:p>
    <w:p w:rsidR="005E1546" w:rsidRDefault="005E1546" w:rsidP="00431705">
      <w:pPr>
        <w:numPr>
          <w:ilvl w:val="0"/>
          <w:numId w:val="34"/>
        </w:numPr>
        <w:spacing w:after="120"/>
        <w:ind w:left="4" w:firstLine="709"/>
        <w:rPr>
          <w:sz w:val="22"/>
          <w:lang w:bidi="ar-EG"/>
        </w:rPr>
      </w:pPr>
      <w:r w:rsidRPr="00431705">
        <w:rPr>
          <w:rFonts w:hint="cs"/>
          <w:sz w:val="22"/>
          <w:rtl/>
          <w:lang w:bidi="ar-EG"/>
        </w:rPr>
        <w:t>مجموعات مشتر</w:t>
      </w:r>
      <w:r w:rsidR="00431705" w:rsidRPr="00431705">
        <w:rPr>
          <w:rFonts w:hint="cs"/>
          <w:sz w:val="22"/>
          <w:rtl/>
          <w:lang w:bidi="ar-EG"/>
        </w:rPr>
        <w:t>كة من المؤشرات، عند الاقتضاء</w:t>
      </w:r>
      <w:r w:rsidRPr="00431705">
        <w:rPr>
          <w:rFonts w:hint="cs"/>
          <w:sz w:val="22"/>
          <w:rtl/>
          <w:lang w:bidi="ar-EG"/>
        </w:rPr>
        <w:t>؛</w:t>
      </w:r>
    </w:p>
    <w:p w:rsidR="00431705" w:rsidRPr="008B3975" w:rsidRDefault="00431705" w:rsidP="0094421D">
      <w:pPr>
        <w:numPr>
          <w:ilvl w:val="0"/>
          <w:numId w:val="34"/>
        </w:numPr>
        <w:spacing w:after="120"/>
        <w:ind w:left="4" w:firstLine="709"/>
        <w:rPr>
          <w:rStyle w:val="shorttext"/>
          <w:sz w:val="22"/>
          <w:lang w:bidi="ar-EG"/>
        </w:rPr>
      </w:pPr>
      <w:r>
        <w:rPr>
          <w:rStyle w:val="shorttext"/>
          <w:rFonts w:hint="cs"/>
          <w:rtl/>
          <w:lang w:bidi="ar"/>
        </w:rPr>
        <w:t xml:space="preserve">نماذج </w:t>
      </w:r>
      <w:r w:rsidR="0094421D">
        <w:rPr>
          <w:rStyle w:val="shorttext"/>
          <w:rFonts w:hint="cs"/>
          <w:rtl/>
          <w:lang w:bidi="ar"/>
        </w:rPr>
        <w:t>الإبلاغ</w:t>
      </w:r>
      <w:r>
        <w:rPr>
          <w:rStyle w:val="shorttext"/>
          <w:rFonts w:hint="cs"/>
          <w:rtl/>
          <w:lang w:bidi="ar"/>
        </w:rPr>
        <w:t xml:space="preserve"> ال</w:t>
      </w:r>
      <w:r w:rsidR="0094421D">
        <w:rPr>
          <w:rStyle w:val="shorttext"/>
          <w:rFonts w:hint="cs"/>
          <w:rtl/>
          <w:lang w:bidi="ar"/>
        </w:rPr>
        <w:t>مشترك</w:t>
      </w:r>
      <w:r>
        <w:rPr>
          <w:rStyle w:val="shorttext"/>
          <w:rFonts w:hint="cs"/>
          <w:rtl/>
          <w:lang w:bidi="ar"/>
        </w:rPr>
        <w:t xml:space="preserve"> حول </w:t>
      </w:r>
      <w:r w:rsidR="008B3975">
        <w:rPr>
          <w:rStyle w:val="shorttext"/>
          <w:rFonts w:hint="cs"/>
          <w:rtl/>
          <w:lang w:bidi="ar"/>
        </w:rPr>
        <w:t>المسائل</w:t>
      </w:r>
      <w:r>
        <w:rPr>
          <w:rStyle w:val="shorttext"/>
          <w:rFonts w:hint="cs"/>
          <w:rtl/>
          <w:lang w:bidi="ar"/>
        </w:rPr>
        <w:t xml:space="preserve"> المشتركة</w:t>
      </w:r>
      <w:r w:rsidR="008B3975">
        <w:rPr>
          <w:rStyle w:val="shorttext"/>
          <w:rFonts w:hint="cs"/>
          <w:rtl/>
          <w:lang w:bidi="ar"/>
        </w:rPr>
        <w:t>؛</w:t>
      </w:r>
    </w:p>
    <w:p w:rsidR="008B3975" w:rsidRPr="00694F34" w:rsidRDefault="008B3975" w:rsidP="00A31BD2">
      <w:pPr>
        <w:numPr>
          <w:ilvl w:val="0"/>
          <w:numId w:val="34"/>
        </w:numPr>
        <w:spacing w:after="120"/>
        <w:ind w:left="4" w:firstLine="709"/>
        <w:rPr>
          <w:sz w:val="22"/>
          <w:lang w:bidi="ar-EG"/>
        </w:rPr>
      </w:pPr>
      <w:r>
        <w:rPr>
          <w:rFonts w:hint="cs"/>
          <w:rtl/>
          <w:lang w:bidi="ar"/>
        </w:rPr>
        <w:t>قابلية التشغيل البيني ل</w:t>
      </w:r>
      <w:r w:rsidR="00A31BD2">
        <w:rPr>
          <w:rFonts w:hint="cs"/>
          <w:rtl/>
          <w:lang w:bidi="ar"/>
        </w:rPr>
        <w:t xml:space="preserve">نظم </w:t>
      </w:r>
      <w:r>
        <w:rPr>
          <w:rFonts w:hint="cs"/>
          <w:rtl/>
          <w:lang w:bidi="ar"/>
        </w:rPr>
        <w:t xml:space="preserve">إدارة المعلومات </w:t>
      </w:r>
      <w:r w:rsidR="00A31BD2">
        <w:rPr>
          <w:rFonts w:hint="cs"/>
          <w:rtl/>
          <w:lang w:bidi="ar"/>
        </w:rPr>
        <w:t>والإبلاغ</w:t>
      </w:r>
      <w:r w:rsidR="00694F34">
        <w:rPr>
          <w:rFonts w:hint="cs"/>
          <w:rtl/>
          <w:lang w:bidi="ar"/>
        </w:rPr>
        <w:t>؛</w:t>
      </w:r>
    </w:p>
    <w:p w:rsidR="00694F34" w:rsidRPr="00DC68EB" w:rsidRDefault="00DC68EB" w:rsidP="00AA03BF">
      <w:pPr>
        <w:numPr>
          <w:ilvl w:val="0"/>
          <w:numId w:val="34"/>
        </w:numPr>
        <w:spacing w:after="120"/>
        <w:ind w:left="4" w:firstLine="709"/>
        <w:rPr>
          <w:rStyle w:val="shorttext"/>
          <w:sz w:val="22"/>
          <w:lang w:bidi="ar-EG"/>
        </w:rPr>
      </w:pPr>
      <w:r>
        <w:rPr>
          <w:rStyle w:val="shorttext"/>
          <w:rFonts w:hint="cs"/>
          <w:rtl/>
          <w:lang w:bidi="ar"/>
        </w:rPr>
        <w:t>التنسيق بين</w:t>
      </w:r>
      <w:r w:rsidR="00694F34">
        <w:rPr>
          <w:rStyle w:val="shorttext"/>
          <w:rFonts w:hint="cs"/>
          <w:rtl/>
          <w:lang w:bidi="ar"/>
        </w:rPr>
        <w:t xml:space="preserve"> الأدوات </w:t>
      </w:r>
      <w:r w:rsidR="00AA03BF">
        <w:rPr>
          <w:rStyle w:val="shorttext"/>
          <w:rFonts w:hint="cs"/>
          <w:rtl/>
          <w:lang w:bidi="ar"/>
        </w:rPr>
        <w:t>للإبلاغ الوطني</w:t>
      </w:r>
      <w:r>
        <w:rPr>
          <w:rStyle w:val="shorttext"/>
          <w:rFonts w:hint="cs"/>
          <w:rtl/>
          <w:lang w:bidi="ar"/>
        </w:rPr>
        <w:t>.</w:t>
      </w:r>
    </w:p>
    <w:p w:rsidR="00DC68EB" w:rsidRDefault="00DC68EB" w:rsidP="00B521E9">
      <w:pPr>
        <w:numPr>
          <w:ilvl w:val="0"/>
          <w:numId w:val="28"/>
        </w:numPr>
        <w:spacing w:after="120"/>
        <w:ind w:left="0" w:firstLine="0"/>
        <w:jc w:val="both"/>
        <w:rPr>
          <w:lang w:bidi="ar"/>
        </w:rPr>
      </w:pPr>
      <w:r>
        <w:rPr>
          <w:rFonts w:hint="cs"/>
          <w:rtl/>
          <w:lang w:bidi="ar"/>
        </w:rPr>
        <w:t xml:space="preserve">وبالإضافة إلى ذلك، دعا مؤتمر الأطراف، في المقرر </w:t>
      </w:r>
      <w:r w:rsidR="001E784B">
        <w:fldChar w:fldCharType="begin"/>
      </w:r>
      <w:r w:rsidR="001E784B">
        <w:instrText xml:space="preserve"> HYPERLINK "https://www.cbd.int/doc/decisions/cop-13/cop-13-dec-24-ar.pdf" </w:instrText>
      </w:r>
      <w:r w:rsidR="001E784B">
        <w:fldChar w:fldCharType="separate"/>
      </w:r>
      <w:r w:rsidRPr="00B521E9">
        <w:rPr>
          <w:rStyle w:val="Hyperlink"/>
          <w:rFonts w:hint="cs"/>
          <w:rtl/>
          <w:lang w:bidi="ar"/>
        </w:rPr>
        <w:t>13/24</w:t>
      </w:r>
      <w:r w:rsidR="001E784B">
        <w:rPr>
          <w:rStyle w:val="Hyperlink"/>
          <w:lang w:bidi="ar"/>
        </w:rPr>
        <w:fldChar w:fldCharType="end"/>
      </w:r>
      <w:r>
        <w:rPr>
          <w:rFonts w:hint="cs"/>
          <w:rtl/>
          <w:lang w:bidi="ar"/>
        </w:rPr>
        <w:t xml:space="preserve">، </w:t>
      </w:r>
      <w:r w:rsidR="00E54FF3">
        <w:rPr>
          <w:rFonts w:hint="cs"/>
          <w:rtl/>
          <w:lang w:bidi="ar"/>
        </w:rPr>
        <w:t>الأجهزة</w:t>
      </w:r>
      <w:r>
        <w:rPr>
          <w:rFonts w:hint="cs"/>
          <w:rtl/>
          <w:lang w:bidi="ar"/>
        </w:rPr>
        <w:t xml:space="preserve"> الرئاسية للاتفاقيات المتعلقة بالتنوع البيولوجي إلى مواصلة تعزيز التعاون والتنسيق على المستوى العالمي في إطار ولاية كل منها وتعزيز أوجه التآزر فيما بينها لتشجيع ا</w:t>
      </w:r>
      <w:r w:rsidR="00E54FF3">
        <w:rPr>
          <w:rFonts w:hint="cs"/>
          <w:rtl/>
          <w:lang w:bidi="ar"/>
        </w:rPr>
        <w:t>تخاذ القرارات الداعمة المتبادلة</w:t>
      </w:r>
      <w:r>
        <w:rPr>
          <w:rFonts w:hint="cs"/>
          <w:rtl/>
          <w:lang w:bidi="ar"/>
        </w:rPr>
        <w:t xml:space="preserve">، </w:t>
      </w:r>
      <w:r w:rsidR="00E54FF3">
        <w:rPr>
          <w:rFonts w:hint="cs"/>
          <w:rtl/>
          <w:lang w:bidi="ar"/>
        </w:rPr>
        <w:t>و</w:t>
      </w:r>
      <w:r>
        <w:rPr>
          <w:rFonts w:hint="cs"/>
          <w:rtl/>
          <w:lang w:bidi="ar"/>
        </w:rPr>
        <w:t xml:space="preserve">مواصلة جهودها لمواءمة استراتيجياتها الخاصة مع الخطة الاستراتيجية للتنوع البيولوجي 2011-2020 وأهداف أيشي للتنوع البيولوجي ودعم تنفيذ خيارات الإجراءات التي تتخذها الأطراف الواردة في المرفق الأول </w:t>
      </w:r>
      <w:r w:rsidR="00E54FF3">
        <w:rPr>
          <w:rFonts w:hint="cs"/>
          <w:rtl/>
          <w:lang w:bidi="ar"/>
        </w:rPr>
        <w:t>للمقرر</w:t>
      </w:r>
      <w:r>
        <w:rPr>
          <w:rFonts w:hint="cs"/>
          <w:rtl/>
          <w:lang w:bidi="ar"/>
        </w:rPr>
        <w:t xml:space="preserve"> وخريطة الطريق الواردة في المرفق الثاني</w:t>
      </w:r>
      <w:r w:rsidR="00A23EFB">
        <w:rPr>
          <w:rFonts w:hint="cs"/>
          <w:rtl/>
          <w:lang w:bidi="ar"/>
        </w:rPr>
        <w:t>. و</w:t>
      </w:r>
      <w:r>
        <w:rPr>
          <w:rFonts w:hint="cs"/>
          <w:rtl/>
          <w:lang w:bidi="ar"/>
        </w:rPr>
        <w:t>تتضمن خريطة الطريق قسماً مخصصاً</w:t>
      </w:r>
      <w:r w:rsidR="00A23EFB">
        <w:rPr>
          <w:rFonts w:hint="cs"/>
          <w:rtl/>
          <w:lang w:bidi="ar"/>
        </w:rPr>
        <w:t xml:space="preserve"> من أجل "</w:t>
      </w:r>
      <w:r>
        <w:rPr>
          <w:rFonts w:hint="cs"/>
          <w:rtl/>
          <w:lang w:bidi="ar"/>
        </w:rPr>
        <w:t xml:space="preserve">تعزيز إدارة وتجنب الازدواجية المتعلقة </w:t>
      </w:r>
      <w:r w:rsidR="00A23EFB">
        <w:rPr>
          <w:rFonts w:hint="cs"/>
          <w:rtl/>
          <w:lang w:bidi="ar"/>
        </w:rPr>
        <w:t>بالمعلومات والمعرفة، والإبلاغ الوطني، والرصد والمؤشرات"</w:t>
      </w:r>
      <w:r>
        <w:rPr>
          <w:rFonts w:hint="cs"/>
          <w:rtl/>
          <w:lang w:bidi="ar"/>
        </w:rPr>
        <w:t xml:space="preserve"> (القسم</w:t>
      </w:r>
      <w:r w:rsidR="00B21212">
        <w:rPr>
          <w:rFonts w:hint="cs"/>
          <w:rtl/>
          <w:lang w:bidi="ar"/>
        </w:rPr>
        <w:t xml:space="preserve"> جيم). وقد </w:t>
      </w:r>
      <w:r>
        <w:rPr>
          <w:rFonts w:hint="cs"/>
          <w:rtl/>
          <w:lang w:bidi="ar"/>
        </w:rPr>
        <w:t xml:space="preserve">نظر </w:t>
      </w:r>
      <w:hyperlink r:id="rId17" w:history="1">
        <w:r w:rsidRPr="004D1C92">
          <w:rPr>
            <w:rStyle w:val="Hyperlink"/>
            <w:rFonts w:hint="cs"/>
            <w:rtl/>
            <w:lang w:bidi="ar"/>
          </w:rPr>
          <w:t xml:space="preserve">الفريق </w:t>
        </w:r>
        <w:r w:rsidRPr="004D1C92">
          <w:rPr>
            <w:rStyle w:val="Hyperlink"/>
            <w:rFonts w:hint="cs"/>
            <w:rtl/>
            <w:lang w:bidi="ar"/>
          </w:rPr>
          <w:t>ا</w:t>
        </w:r>
        <w:r w:rsidRPr="004D1C92">
          <w:rPr>
            <w:rStyle w:val="Hyperlink"/>
            <w:rFonts w:hint="cs"/>
            <w:rtl/>
            <w:lang w:bidi="ar"/>
          </w:rPr>
          <w:t>لاستشاري غير الرسمي المعني ب</w:t>
        </w:r>
        <w:r w:rsidR="00B21212" w:rsidRPr="004D1C92">
          <w:rPr>
            <w:rStyle w:val="Hyperlink"/>
            <w:rFonts w:hint="cs"/>
            <w:rtl/>
            <w:lang w:bidi="ar"/>
          </w:rPr>
          <w:t xml:space="preserve">أوجه </w:t>
        </w:r>
        <w:r w:rsidRPr="004D1C92">
          <w:rPr>
            <w:rStyle w:val="Hyperlink"/>
            <w:rFonts w:hint="cs"/>
            <w:rtl/>
            <w:lang w:bidi="ar"/>
          </w:rPr>
          <w:t>ال</w:t>
        </w:r>
        <w:r w:rsidRPr="004D1C92">
          <w:rPr>
            <w:rStyle w:val="Hyperlink"/>
            <w:rFonts w:hint="cs"/>
            <w:rtl/>
            <w:lang w:bidi="ar"/>
          </w:rPr>
          <w:t>ت</w:t>
        </w:r>
        <w:r w:rsidRPr="004D1C92">
          <w:rPr>
            <w:rStyle w:val="Hyperlink"/>
            <w:rFonts w:hint="cs"/>
            <w:rtl/>
            <w:lang w:bidi="ar"/>
          </w:rPr>
          <w:t>آزر بين الاتفاقيات المتعلقة بالتنوع البيولوجي</w:t>
        </w:r>
      </w:hyperlink>
      <w:r w:rsidR="00B21212">
        <w:rPr>
          <w:rFonts w:hint="cs"/>
          <w:rtl/>
          <w:lang w:bidi="ar"/>
        </w:rPr>
        <w:t>، المنشأ عملاً بالمقرر 13/24</w:t>
      </w:r>
      <w:r>
        <w:rPr>
          <w:rFonts w:hint="cs"/>
          <w:rtl/>
          <w:lang w:bidi="ar"/>
        </w:rPr>
        <w:t xml:space="preserve">، في </w:t>
      </w:r>
      <w:r w:rsidR="0063477C">
        <w:rPr>
          <w:rFonts w:hint="cs"/>
          <w:rtl/>
          <w:lang w:bidi="ar"/>
        </w:rPr>
        <w:t>الإبلاغ الوطني، في</w:t>
      </w:r>
      <w:r>
        <w:rPr>
          <w:rFonts w:hint="cs"/>
          <w:rtl/>
          <w:lang w:bidi="ar"/>
        </w:rPr>
        <w:t xml:space="preserve"> استعراض خارطة الطريق في اجتماعه الأول في</w:t>
      </w:r>
      <w:r w:rsidR="0063477C">
        <w:rPr>
          <w:rFonts w:hint="cs"/>
          <w:rtl/>
          <w:lang w:bidi="ar"/>
        </w:rPr>
        <w:t xml:space="preserve"> يومي</w:t>
      </w:r>
      <w:r>
        <w:rPr>
          <w:rFonts w:hint="cs"/>
          <w:rtl/>
          <w:lang w:bidi="ar"/>
        </w:rPr>
        <w:t xml:space="preserve"> 17 و18 ديسمبر</w:t>
      </w:r>
      <w:r w:rsidR="0063477C">
        <w:rPr>
          <w:rFonts w:hint="cs"/>
          <w:rtl/>
          <w:lang w:bidi="ar"/>
        </w:rPr>
        <w:t>/كانون الأول</w:t>
      </w:r>
      <w:r>
        <w:rPr>
          <w:rFonts w:hint="cs"/>
          <w:rtl/>
          <w:lang w:bidi="ar"/>
        </w:rPr>
        <w:t xml:space="preserve"> 2017. وسوف </w:t>
      </w:r>
      <w:r w:rsidR="00B521E9">
        <w:rPr>
          <w:rFonts w:hint="cs"/>
          <w:rtl/>
          <w:lang w:bidi="ar"/>
        </w:rPr>
        <w:t>تنظر</w:t>
      </w:r>
      <w:r w:rsidR="00B521E9" w:rsidRPr="00B521E9">
        <w:rPr>
          <w:rFonts w:hint="cs"/>
          <w:rtl/>
          <w:lang w:bidi="ar"/>
        </w:rPr>
        <w:t xml:space="preserve"> </w:t>
      </w:r>
      <w:r w:rsidR="00B521E9">
        <w:rPr>
          <w:rFonts w:hint="cs"/>
          <w:rtl/>
          <w:lang w:bidi="ar"/>
        </w:rPr>
        <w:t>الهيئة الفرعية للتنفيذ في</w:t>
      </w:r>
      <w:r>
        <w:rPr>
          <w:rFonts w:hint="cs"/>
          <w:rtl/>
          <w:lang w:bidi="ar"/>
        </w:rPr>
        <w:t xml:space="preserve"> تقرير </w:t>
      </w:r>
      <w:r w:rsidR="00B521E9">
        <w:rPr>
          <w:rFonts w:hint="cs"/>
          <w:rtl/>
          <w:lang w:bidi="ar"/>
        </w:rPr>
        <w:t>الفريق</w:t>
      </w:r>
      <w:r>
        <w:rPr>
          <w:rFonts w:hint="cs"/>
          <w:rtl/>
          <w:lang w:bidi="ar"/>
        </w:rPr>
        <w:t xml:space="preserve"> في إطار البند 11 من جدول الأعمال</w:t>
      </w:r>
      <w:r w:rsidR="00B521E9">
        <w:rPr>
          <w:rFonts w:hint="cs"/>
          <w:rtl/>
          <w:lang w:bidi="ar"/>
        </w:rPr>
        <w:t>.</w:t>
      </w:r>
      <w:r w:rsidR="00FE4BB1">
        <w:rPr>
          <w:rStyle w:val="FootnoteReference"/>
          <w:rtl/>
        </w:rPr>
        <w:footnoteReference w:id="7"/>
      </w:r>
    </w:p>
    <w:p w:rsidR="005B570D" w:rsidRPr="005B570D" w:rsidRDefault="005B570D" w:rsidP="005B570D">
      <w:pPr>
        <w:spacing w:after="120"/>
        <w:jc w:val="center"/>
        <w:rPr>
          <w:rStyle w:val="shorttext"/>
          <w:b/>
          <w:bCs/>
        </w:rPr>
      </w:pPr>
      <w:r w:rsidRPr="005B570D">
        <w:rPr>
          <w:rStyle w:val="shorttext"/>
          <w:rFonts w:hint="cs"/>
          <w:b/>
          <w:bCs/>
          <w:rtl/>
        </w:rPr>
        <w:t>ألف.</w:t>
      </w:r>
      <w:r w:rsidRPr="005B570D">
        <w:rPr>
          <w:rStyle w:val="shorttext"/>
          <w:rFonts w:hint="cs"/>
          <w:b/>
          <w:bCs/>
          <w:rtl/>
        </w:rPr>
        <w:tab/>
        <w:t xml:space="preserve"> مجموعات مشتركة من المؤشرات</w:t>
      </w:r>
    </w:p>
    <w:p w:rsidR="00E83BF3" w:rsidRDefault="00642786" w:rsidP="00642786">
      <w:pPr>
        <w:numPr>
          <w:ilvl w:val="0"/>
          <w:numId w:val="28"/>
        </w:numPr>
        <w:spacing w:after="120"/>
        <w:ind w:left="0" w:firstLine="0"/>
        <w:jc w:val="both"/>
        <w:rPr>
          <w:lang w:bidi="ar"/>
        </w:rPr>
      </w:pPr>
      <w:r>
        <w:rPr>
          <w:rFonts w:hint="cs"/>
          <w:rtl/>
          <w:lang w:bidi="ar"/>
        </w:rPr>
        <w:t>أكد</w:t>
      </w:r>
      <w:r w:rsidR="005E5687">
        <w:rPr>
          <w:rFonts w:hint="cs"/>
          <w:rtl/>
          <w:lang w:bidi="ar"/>
        </w:rPr>
        <w:t xml:space="preserve"> مؤتمر الأطراف، في المقرر 13/28، على مزايا مواءمة مؤشرات الخطة الاستراتيجية للتنوع البيولوجي</w:t>
      </w:r>
      <w:r w:rsidR="004E70BB">
        <w:rPr>
          <w:rFonts w:hint="cs"/>
          <w:rtl/>
          <w:lang w:bidi="ar"/>
        </w:rPr>
        <w:t xml:space="preserve"> </w:t>
      </w:r>
      <w:r w:rsidR="005E5687">
        <w:rPr>
          <w:rFonts w:hint="cs"/>
          <w:rtl/>
          <w:lang w:bidi="ar"/>
        </w:rPr>
        <w:t xml:space="preserve">   2011-2020 وتلك الخاصة بأهداف التنمية المستدامة والعمليات الأخرى ذات الصلة، وأشار إلى أنه يجب مراجعة المؤشرات المشتركة لتحديد الدرجة </w:t>
      </w:r>
      <w:r>
        <w:rPr>
          <w:rFonts w:hint="cs"/>
          <w:rtl/>
          <w:lang w:bidi="ar"/>
        </w:rPr>
        <w:t>المناسبة لكل استخدام</w:t>
      </w:r>
      <w:r w:rsidR="005E5687">
        <w:rPr>
          <w:rFonts w:hint="cs"/>
          <w:rtl/>
          <w:lang w:bidi="ar"/>
        </w:rPr>
        <w:t xml:space="preserve">، </w:t>
      </w:r>
      <w:r>
        <w:rPr>
          <w:rFonts w:hint="cs"/>
          <w:rtl/>
          <w:lang w:bidi="ar"/>
        </w:rPr>
        <w:t>وأكد المؤتمر</w:t>
      </w:r>
      <w:r w:rsidR="005E5687">
        <w:rPr>
          <w:rFonts w:hint="cs"/>
          <w:rtl/>
          <w:lang w:bidi="ar"/>
        </w:rPr>
        <w:t xml:space="preserve"> على دور </w:t>
      </w:r>
      <w:r w:rsidR="005E5687" w:rsidRPr="00942694">
        <w:rPr>
          <w:rFonts w:hint="cs"/>
          <w:rtl/>
          <w:lang w:bidi="ar"/>
        </w:rPr>
        <w:t xml:space="preserve">شراكة </w:t>
      </w:r>
      <w:r w:rsidR="005E5687" w:rsidRPr="00942694">
        <w:rPr>
          <w:rFonts w:hint="cs"/>
          <w:rtl/>
          <w:lang w:bidi="ar"/>
        </w:rPr>
        <w:t>م</w:t>
      </w:r>
      <w:r w:rsidR="005E5687" w:rsidRPr="00942694">
        <w:rPr>
          <w:rFonts w:hint="cs"/>
          <w:rtl/>
          <w:lang w:bidi="ar"/>
        </w:rPr>
        <w:t>ؤشرات التنوع البيولوجي</w:t>
      </w:r>
      <w:r w:rsidR="005E5687">
        <w:rPr>
          <w:rFonts w:hint="cs"/>
          <w:rtl/>
          <w:lang w:bidi="ar"/>
        </w:rPr>
        <w:t xml:space="preserve"> في هذا الصدد</w:t>
      </w:r>
      <w:r>
        <w:rPr>
          <w:rFonts w:hint="cs"/>
          <w:rtl/>
          <w:lang w:bidi="ar"/>
        </w:rPr>
        <w:t>.</w:t>
      </w:r>
    </w:p>
    <w:p w:rsidR="00642786" w:rsidRDefault="00043F84" w:rsidP="00FE4BB1">
      <w:pPr>
        <w:numPr>
          <w:ilvl w:val="0"/>
          <w:numId w:val="28"/>
        </w:numPr>
        <w:spacing w:after="120"/>
        <w:ind w:left="0" w:firstLine="0"/>
        <w:jc w:val="both"/>
        <w:rPr>
          <w:lang w:bidi="ar"/>
        </w:rPr>
      </w:pPr>
      <w:r>
        <w:rPr>
          <w:rFonts w:hint="cs"/>
          <w:rtl/>
          <w:lang w:bidi="ar"/>
        </w:rPr>
        <w:lastRenderedPageBreak/>
        <w:t xml:space="preserve">وكانت شراكة مؤشرات التنوع البيولوجي وموقعها الإلكتروني مفيدةً في تعزيز توافر المؤشرات واستخداماتها المتعددة المحتملة للاتفاقيات المتعلقة بالتنوع البيولوجي، وأهداف التنمية المستدامة، </w:t>
      </w:r>
      <w:r w:rsidR="00AA73F9">
        <w:rPr>
          <w:rFonts w:hint="cs"/>
          <w:rtl/>
          <w:lang w:bidi="ar"/>
        </w:rPr>
        <w:t>و</w:t>
      </w:r>
      <w:r>
        <w:rPr>
          <w:rFonts w:hint="cs"/>
          <w:rtl/>
          <w:lang w:bidi="ar"/>
        </w:rPr>
        <w:t>اتفاقيات ريو الأخرى</w:t>
      </w:r>
      <w:r w:rsidR="00AA73F9">
        <w:rPr>
          <w:rFonts w:hint="cs"/>
          <w:rtl/>
          <w:lang w:bidi="ar"/>
        </w:rPr>
        <w:t xml:space="preserve"> المحتملة.</w:t>
      </w:r>
      <w:r>
        <w:rPr>
          <w:rFonts w:hint="cs"/>
          <w:lang w:bidi="ar"/>
        </w:rPr>
        <w:t xml:space="preserve"> </w:t>
      </w:r>
      <w:r>
        <w:rPr>
          <w:rFonts w:hint="cs"/>
          <w:rtl/>
          <w:lang w:bidi="ar"/>
        </w:rPr>
        <w:t>وقد شمل ذلك استخدام المؤشرات على المستوى العالمي والوطني</w:t>
      </w:r>
      <w:r w:rsidR="007B32BE">
        <w:rPr>
          <w:rFonts w:hint="cs"/>
          <w:rtl/>
          <w:lang w:bidi="ar"/>
        </w:rPr>
        <w:t>.</w:t>
      </w:r>
      <w:r>
        <w:rPr>
          <w:rFonts w:hint="cs"/>
          <w:lang w:bidi="ar"/>
        </w:rPr>
        <w:t xml:space="preserve"> </w:t>
      </w:r>
      <w:r>
        <w:rPr>
          <w:rFonts w:hint="cs"/>
          <w:rtl/>
          <w:lang w:bidi="ar"/>
        </w:rPr>
        <w:t>كما عزز</w:t>
      </w:r>
      <w:r w:rsidR="00FE4BB1">
        <w:rPr>
          <w:rFonts w:hint="cs"/>
          <w:rtl/>
          <w:lang w:bidi="ar"/>
        </w:rPr>
        <w:t>ت</w:t>
      </w:r>
      <w:r w:rsidR="00FE4BB1" w:rsidRPr="00FE4BB1">
        <w:rPr>
          <w:rFonts w:hint="cs"/>
          <w:rtl/>
          <w:lang w:bidi="ar"/>
        </w:rPr>
        <w:t xml:space="preserve"> </w:t>
      </w:r>
      <w:r w:rsidR="00FE4BB1">
        <w:rPr>
          <w:rFonts w:hint="cs"/>
          <w:rtl/>
          <w:lang w:bidi="ar"/>
        </w:rPr>
        <w:t>شراكة مؤشرات التنوع البيولوجي</w:t>
      </w:r>
      <w:r>
        <w:rPr>
          <w:rFonts w:hint="cs"/>
          <w:rtl/>
          <w:lang w:bidi="ar"/>
        </w:rPr>
        <w:t xml:space="preserve"> تصني</w:t>
      </w:r>
      <w:r w:rsidR="00FE4BB1">
        <w:rPr>
          <w:rFonts w:hint="cs"/>
          <w:rtl/>
          <w:lang w:bidi="ar"/>
        </w:rPr>
        <w:t>ف المؤشرات الموضوعية والجغرافية</w:t>
      </w:r>
      <w:r>
        <w:rPr>
          <w:rFonts w:hint="cs"/>
          <w:rtl/>
          <w:lang w:bidi="ar"/>
        </w:rPr>
        <w:t xml:space="preserve">، فضلا عن تطوير مؤشرات جديدة، مما أضاف قيمة للبيانات </w:t>
      </w:r>
      <w:r w:rsidR="00FE4BB1">
        <w:rPr>
          <w:rFonts w:hint="cs"/>
          <w:rtl/>
          <w:lang w:bidi="ar"/>
        </w:rPr>
        <w:t>المتوافرة</w:t>
      </w:r>
      <w:r>
        <w:rPr>
          <w:rFonts w:hint="cs"/>
          <w:rtl/>
          <w:lang w:bidi="ar"/>
        </w:rPr>
        <w:t xml:space="preserve"> وتوليد أدلة جديدة</w:t>
      </w:r>
      <w:r w:rsidR="00C46C09">
        <w:rPr>
          <w:rFonts w:hint="cs"/>
          <w:rtl/>
          <w:lang w:bidi="ar"/>
        </w:rPr>
        <w:t>.</w:t>
      </w:r>
    </w:p>
    <w:p w:rsidR="00FE4BB1" w:rsidRDefault="00097AD9" w:rsidP="0022470E">
      <w:pPr>
        <w:numPr>
          <w:ilvl w:val="0"/>
          <w:numId w:val="28"/>
        </w:numPr>
        <w:spacing w:after="120"/>
        <w:ind w:left="0" w:firstLine="0"/>
        <w:jc w:val="both"/>
        <w:rPr>
          <w:lang w:bidi="ar"/>
        </w:rPr>
      </w:pPr>
      <w:r>
        <w:rPr>
          <w:rFonts w:hint="cs"/>
          <w:rtl/>
          <w:lang w:bidi="ar"/>
        </w:rPr>
        <w:t>وتحتوي قائمة مؤشرات الخطة الاستراتيجية للتنوع البيولوجي 2011-2020 المرفقة بالمقرر</w:t>
      </w:r>
      <w:r w:rsidR="004F3E77">
        <w:rPr>
          <w:rFonts w:hint="cs"/>
          <w:rtl/>
          <w:lang w:bidi="ar"/>
        </w:rPr>
        <w:t xml:space="preserve"> 13/28 </w:t>
      </w:r>
      <w:r>
        <w:rPr>
          <w:rFonts w:hint="cs"/>
          <w:rtl/>
          <w:lang w:bidi="ar"/>
        </w:rPr>
        <w:t>على ما مجموعه 40 مؤشرًا تم استخدامه أو يجري تطويره لتقييم التقدم</w:t>
      </w:r>
      <w:r w:rsidR="004F3E77">
        <w:rPr>
          <w:rFonts w:hint="cs"/>
          <w:rtl/>
          <w:lang w:bidi="ar"/>
        </w:rPr>
        <w:t xml:space="preserve"> المحرز</w:t>
      </w:r>
      <w:r>
        <w:rPr>
          <w:rFonts w:hint="cs"/>
          <w:rtl/>
          <w:lang w:bidi="ar"/>
        </w:rPr>
        <w:t xml:space="preserve"> نحو 169 هدفًا من أهداف التنمية المستدامة</w:t>
      </w:r>
      <w:r w:rsidR="004F3E77">
        <w:rPr>
          <w:rFonts w:hint="cs"/>
          <w:rtl/>
          <w:lang w:bidi="ar"/>
        </w:rPr>
        <w:t>. و</w:t>
      </w:r>
      <w:r>
        <w:rPr>
          <w:rFonts w:hint="cs"/>
          <w:rtl/>
          <w:lang w:bidi="ar"/>
        </w:rPr>
        <w:t xml:space="preserve">يعكس الاستخدام الكبير للمؤشرات المشتركة تمثيل العناصر ذات الصلة بالتنوع البيولوجي في العديد من أهداف التنمية المستدامة ويشير إلى الروابط المتعددة ومجالات العلاقة بين التنوع البيولوجي والمسائل الأخرى التي تم تناولها في خطة </w:t>
      </w:r>
      <w:r w:rsidR="00C55EBF">
        <w:rPr>
          <w:rFonts w:hint="cs"/>
          <w:rtl/>
          <w:lang w:bidi="ar"/>
        </w:rPr>
        <w:t>التنمية المستدامة لعام 2030.</w:t>
      </w:r>
      <w:r w:rsidR="0022470E">
        <w:rPr>
          <w:rStyle w:val="FootnoteReference"/>
          <w:rtl/>
        </w:rPr>
        <w:footnoteReference w:id="8"/>
      </w:r>
      <w:r>
        <w:rPr>
          <w:rFonts w:hint="cs"/>
          <w:lang w:bidi="ar"/>
        </w:rPr>
        <w:t xml:space="preserve"> </w:t>
      </w:r>
      <w:r w:rsidR="0022470E">
        <w:rPr>
          <w:rFonts w:hint="cs"/>
          <w:rtl/>
          <w:lang w:bidi="ar"/>
        </w:rPr>
        <w:t>وسييسر</w:t>
      </w:r>
      <w:r w:rsidR="00C55EBF">
        <w:rPr>
          <w:rFonts w:hint="cs"/>
          <w:rtl/>
          <w:lang w:bidi="ar"/>
        </w:rPr>
        <w:t xml:space="preserve"> هذا</w:t>
      </w:r>
      <w:r>
        <w:rPr>
          <w:rFonts w:hint="cs"/>
          <w:rtl/>
          <w:lang w:bidi="ar"/>
        </w:rPr>
        <w:t xml:space="preserve"> استخدام المؤشرات نفسها من قبل المؤسسات والعمليات المتعددة ويشير إلى قيمة تصنيف مجموعات البيانات العالمية (مثل المؤشرات المستندة إلى </w:t>
      </w:r>
      <w:r w:rsidRPr="00942694">
        <w:rPr>
          <w:rFonts w:hint="cs"/>
          <w:rtl/>
          <w:lang w:bidi="ar"/>
        </w:rPr>
        <w:t>القائمة الحمراء للأنواع المهددة</w:t>
      </w:r>
      <w:r w:rsidRPr="00942694">
        <w:rPr>
          <w:rFonts w:hint="cs"/>
          <w:rtl/>
          <w:lang w:bidi="ar"/>
        </w:rPr>
        <w:t xml:space="preserve"> </w:t>
      </w:r>
      <w:r w:rsidR="00293FA5" w:rsidRPr="00942694">
        <w:rPr>
          <w:rFonts w:hint="cs"/>
          <w:rtl/>
          <w:lang w:bidi="ar"/>
        </w:rPr>
        <w:t>بالانقراض الصادرة عن الاتحاد الدولي لحماية الطبيعة</w:t>
      </w:r>
      <w:r w:rsidR="00293FA5">
        <w:rPr>
          <w:rFonts w:hint="cs"/>
          <w:rtl/>
          <w:lang w:bidi="ar"/>
        </w:rPr>
        <w:t>)</w:t>
      </w:r>
      <w:r>
        <w:rPr>
          <w:rFonts w:hint="cs"/>
          <w:lang w:bidi="ar"/>
        </w:rPr>
        <w:t xml:space="preserve"> </w:t>
      </w:r>
      <w:r>
        <w:rPr>
          <w:rFonts w:hint="cs"/>
          <w:rtl/>
          <w:lang w:bidi="ar"/>
        </w:rPr>
        <w:t>لتوفير معلومات مستهدفة لعمليات سياس</w:t>
      </w:r>
      <w:r w:rsidR="0022470E">
        <w:rPr>
          <w:rFonts w:hint="cs"/>
          <w:rtl/>
          <w:lang w:bidi="ar"/>
        </w:rPr>
        <w:t>ات</w:t>
      </w:r>
      <w:r>
        <w:rPr>
          <w:rFonts w:hint="cs"/>
          <w:rtl/>
          <w:lang w:bidi="ar"/>
        </w:rPr>
        <w:t>ية متعددة</w:t>
      </w:r>
      <w:r w:rsidR="0022470E">
        <w:rPr>
          <w:rFonts w:hint="cs"/>
          <w:rtl/>
          <w:lang w:bidi="ar"/>
        </w:rPr>
        <w:t>.</w:t>
      </w:r>
    </w:p>
    <w:p w:rsidR="00A25B9A" w:rsidRDefault="00EB23BF" w:rsidP="00A32CBA">
      <w:pPr>
        <w:numPr>
          <w:ilvl w:val="0"/>
          <w:numId w:val="28"/>
        </w:numPr>
        <w:spacing w:after="120"/>
        <w:ind w:left="0" w:firstLine="0"/>
        <w:jc w:val="both"/>
        <w:rPr>
          <w:lang w:bidi="ar"/>
        </w:rPr>
      </w:pPr>
      <w:r>
        <w:rPr>
          <w:rFonts w:hint="cs"/>
          <w:rtl/>
          <w:lang w:bidi="ar"/>
        </w:rPr>
        <w:t>و</w:t>
      </w:r>
      <w:r w:rsidR="006A27E3">
        <w:rPr>
          <w:rFonts w:hint="cs"/>
          <w:rtl/>
          <w:lang w:bidi="ar"/>
        </w:rPr>
        <w:t>هناك عدة مؤشرات لأهداف التنمية المستدامة قيد التطوير النشط تشمل مجموعة من الشركاء، بما في ذلك أمانات الاتفاقيات المتعلقة بالتنوع البيولوجي</w:t>
      </w:r>
      <w:r>
        <w:rPr>
          <w:rFonts w:hint="cs"/>
          <w:rtl/>
          <w:lang w:bidi="ar"/>
        </w:rPr>
        <w:t>،</w:t>
      </w:r>
      <w:r w:rsidR="006A27E3">
        <w:rPr>
          <w:rFonts w:hint="cs"/>
          <w:rtl/>
          <w:lang w:bidi="ar"/>
        </w:rPr>
        <w:t xml:space="preserve"> واتفاقيات ريو</w:t>
      </w:r>
      <w:r>
        <w:rPr>
          <w:rFonts w:hint="cs"/>
          <w:rtl/>
          <w:lang w:bidi="ar"/>
        </w:rPr>
        <w:t>،</w:t>
      </w:r>
      <w:r w:rsidR="006A27E3">
        <w:rPr>
          <w:rFonts w:hint="cs"/>
          <w:rtl/>
          <w:lang w:bidi="ar"/>
        </w:rPr>
        <w:t xml:space="preserve"> والشركاء الآخرين</w:t>
      </w:r>
      <w:r>
        <w:rPr>
          <w:rFonts w:hint="cs"/>
          <w:rtl/>
          <w:lang w:bidi="ar"/>
        </w:rPr>
        <w:t>.</w:t>
      </w:r>
      <w:r w:rsidR="006A27E3">
        <w:rPr>
          <w:rFonts w:hint="cs"/>
          <w:lang w:bidi="ar"/>
        </w:rPr>
        <w:t xml:space="preserve"> </w:t>
      </w:r>
      <w:r w:rsidR="006A27E3">
        <w:rPr>
          <w:rFonts w:hint="cs"/>
          <w:rtl/>
          <w:lang w:bidi="ar"/>
        </w:rPr>
        <w:t xml:space="preserve">وهذا يشمل </w:t>
      </w:r>
      <w:r w:rsidR="00CB7412">
        <w:rPr>
          <w:rFonts w:hint="cs"/>
          <w:rtl/>
          <w:lang w:bidi="ar"/>
        </w:rPr>
        <w:t xml:space="preserve">تطوير مؤشر </w:t>
      </w:r>
      <w:r w:rsidR="00CB7412" w:rsidRPr="00CB7412">
        <w:rPr>
          <w:rFonts w:hint="cs"/>
          <w:rtl/>
          <w:lang w:bidi="ar"/>
        </w:rPr>
        <w:t xml:space="preserve">الهدف </w:t>
      </w:r>
      <w:r w:rsidR="005315EB">
        <w:rPr>
          <w:rFonts w:hint="cs"/>
          <w:rtl/>
          <w:lang w:bidi="ar"/>
        </w:rPr>
        <w:t>6-6</w:t>
      </w:r>
      <w:r w:rsidR="00CB7412" w:rsidRPr="00CB7412">
        <w:rPr>
          <w:rFonts w:hint="cs"/>
          <w:rtl/>
          <w:lang w:bidi="ar"/>
        </w:rPr>
        <w:t xml:space="preserve"> من </w:t>
      </w:r>
      <w:r w:rsidR="0027170B">
        <w:rPr>
          <w:rFonts w:hint="cs"/>
          <w:rtl/>
          <w:lang w:bidi="ar"/>
        </w:rPr>
        <w:t xml:space="preserve">جانب </w:t>
      </w:r>
      <w:r w:rsidR="0027170B" w:rsidRPr="00942694">
        <w:rPr>
          <w:rFonts w:hint="cs"/>
          <w:rtl/>
          <w:lang w:bidi="ar"/>
        </w:rPr>
        <w:t>مبادرة</w:t>
      </w:r>
      <w:r w:rsidR="006A27E3" w:rsidRPr="00942694">
        <w:rPr>
          <w:rFonts w:hint="cs"/>
          <w:rtl/>
          <w:lang w:bidi="ar"/>
        </w:rPr>
        <w:t xml:space="preserve"> الأمم المتحدة </w:t>
      </w:r>
      <w:r w:rsidR="0027170B" w:rsidRPr="00942694">
        <w:rPr>
          <w:rFonts w:hint="cs"/>
          <w:rtl/>
          <w:lang w:bidi="ar"/>
        </w:rPr>
        <w:t>ا</w:t>
      </w:r>
      <w:r w:rsidR="0027170B" w:rsidRPr="00942694">
        <w:rPr>
          <w:rFonts w:hint="cs"/>
          <w:rtl/>
          <w:lang w:bidi="ar"/>
        </w:rPr>
        <w:t>ل</w:t>
      </w:r>
      <w:r w:rsidR="0027170B" w:rsidRPr="00942694">
        <w:rPr>
          <w:rFonts w:hint="cs"/>
          <w:rtl/>
          <w:lang w:bidi="ar"/>
        </w:rPr>
        <w:t>معنية بالموارد المائية</w:t>
      </w:r>
      <w:r w:rsidR="006A27E3">
        <w:rPr>
          <w:rFonts w:hint="cs"/>
          <w:rtl/>
          <w:lang w:bidi="ar"/>
        </w:rPr>
        <w:t xml:space="preserve"> تحت قيادة </w:t>
      </w:r>
      <w:r w:rsidR="001E784B">
        <w:fldChar w:fldCharType="begin"/>
      </w:r>
      <w:r w:rsidR="001E784B">
        <w:instrText xml:space="preserve"> HYPERLINK "https://ar.unesco.org/" </w:instrText>
      </w:r>
      <w:r w:rsidR="001E784B">
        <w:fldChar w:fldCharType="separate"/>
      </w:r>
      <w:r w:rsidR="006A27E3" w:rsidRPr="007A12F5">
        <w:rPr>
          <w:rStyle w:val="Hyperlink"/>
          <w:rFonts w:hint="cs"/>
          <w:rtl/>
          <w:lang w:bidi="ar"/>
        </w:rPr>
        <w:t>منظمة ا</w:t>
      </w:r>
      <w:r w:rsidR="006A27E3" w:rsidRPr="007A12F5">
        <w:rPr>
          <w:rStyle w:val="Hyperlink"/>
          <w:rFonts w:hint="cs"/>
          <w:rtl/>
          <w:lang w:bidi="ar"/>
        </w:rPr>
        <w:t>ل</w:t>
      </w:r>
      <w:r w:rsidR="006A27E3" w:rsidRPr="007A12F5">
        <w:rPr>
          <w:rStyle w:val="Hyperlink"/>
          <w:rFonts w:hint="cs"/>
          <w:rtl/>
          <w:lang w:bidi="ar"/>
        </w:rPr>
        <w:t>أمم المتحدة للتربية والعلم والثقافة</w:t>
      </w:r>
      <w:r w:rsidR="001E784B">
        <w:rPr>
          <w:rStyle w:val="Hyperlink"/>
          <w:lang w:bidi="ar"/>
        </w:rPr>
        <w:fldChar w:fldCharType="end"/>
      </w:r>
      <w:r w:rsidR="006A27E3">
        <w:rPr>
          <w:rFonts w:hint="cs"/>
          <w:rtl/>
          <w:lang w:bidi="ar"/>
        </w:rPr>
        <w:t xml:space="preserve"> (اليونسكو)</w:t>
      </w:r>
      <w:r w:rsidR="00F768CB">
        <w:rPr>
          <w:rFonts w:hint="cs"/>
          <w:rtl/>
          <w:lang w:bidi="ar"/>
        </w:rPr>
        <w:t xml:space="preserve"> الذي ينص على</w:t>
      </w:r>
      <w:r w:rsidR="006A27E3">
        <w:rPr>
          <w:rFonts w:hint="cs"/>
          <w:rtl/>
          <w:lang w:bidi="ar"/>
        </w:rPr>
        <w:t xml:space="preserve"> </w:t>
      </w:r>
      <w:r w:rsidR="00F768CB">
        <w:rPr>
          <w:rFonts w:hint="cs"/>
          <w:rtl/>
          <w:lang w:bidi="ar"/>
        </w:rPr>
        <w:t>("</w:t>
      </w:r>
      <w:r w:rsidR="006A27E3">
        <w:rPr>
          <w:rFonts w:hint="cs"/>
          <w:rtl/>
          <w:lang w:bidi="ar"/>
        </w:rPr>
        <w:t xml:space="preserve">حماية </w:t>
      </w:r>
      <w:r w:rsidR="009F4FC7">
        <w:rPr>
          <w:rFonts w:hint="cs"/>
          <w:rtl/>
          <w:lang w:bidi="ar"/>
        </w:rPr>
        <w:t>وترميم</w:t>
      </w:r>
      <w:r w:rsidR="006A27E3">
        <w:rPr>
          <w:rFonts w:hint="cs"/>
          <w:rtl/>
          <w:lang w:bidi="ar"/>
        </w:rPr>
        <w:t xml:space="preserve"> النظ</w:t>
      </w:r>
      <w:r w:rsidR="00F768CB">
        <w:rPr>
          <w:rFonts w:hint="cs"/>
          <w:rtl/>
          <w:lang w:bidi="ar"/>
        </w:rPr>
        <w:t xml:space="preserve">م الإيكولوجية </w:t>
      </w:r>
      <w:r w:rsidR="009F4FC7">
        <w:rPr>
          <w:rFonts w:hint="cs"/>
          <w:rtl/>
          <w:lang w:bidi="ar"/>
        </w:rPr>
        <w:t>المتصلة ب</w:t>
      </w:r>
      <w:r w:rsidR="00F768CB">
        <w:rPr>
          <w:rFonts w:hint="cs"/>
          <w:rtl/>
          <w:lang w:bidi="ar"/>
        </w:rPr>
        <w:t>المياه</w:t>
      </w:r>
      <w:r w:rsidR="006A27E3">
        <w:rPr>
          <w:rFonts w:hint="cs"/>
          <w:rtl/>
          <w:lang w:bidi="ar"/>
        </w:rPr>
        <w:t xml:space="preserve">، بما في ذلك الجبال </w:t>
      </w:r>
      <w:r w:rsidR="00F768CB">
        <w:rPr>
          <w:rFonts w:hint="cs"/>
          <w:rtl/>
          <w:lang w:bidi="ar"/>
        </w:rPr>
        <w:t>والغابات والأراضي الرطبة</w:t>
      </w:r>
      <w:r w:rsidR="006A27E3">
        <w:rPr>
          <w:rFonts w:hint="cs"/>
          <w:rtl/>
          <w:lang w:bidi="ar"/>
        </w:rPr>
        <w:t xml:space="preserve">، </w:t>
      </w:r>
      <w:r w:rsidR="00F768CB">
        <w:rPr>
          <w:rFonts w:hint="cs"/>
          <w:rtl/>
          <w:lang w:bidi="ar"/>
        </w:rPr>
        <w:t>و</w:t>
      </w:r>
      <w:r w:rsidR="006A27E3">
        <w:rPr>
          <w:rFonts w:hint="cs"/>
          <w:rtl/>
          <w:lang w:bidi="ar"/>
        </w:rPr>
        <w:t xml:space="preserve">الأنهار </w:t>
      </w:r>
      <w:r w:rsidR="009F4FC7">
        <w:rPr>
          <w:rFonts w:hint="cs"/>
          <w:rtl/>
          <w:lang w:bidi="ar"/>
        </w:rPr>
        <w:t>ومستودعات</w:t>
      </w:r>
      <w:r w:rsidR="006A27E3">
        <w:rPr>
          <w:rFonts w:hint="cs"/>
          <w:rtl/>
          <w:lang w:bidi="ar"/>
        </w:rPr>
        <w:t xml:space="preserve"> المياه الجوفية والبحيرات</w:t>
      </w:r>
      <w:r w:rsidR="009F4FC7">
        <w:rPr>
          <w:rFonts w:hint="cs"/>
          <w:rtl/>
          <w:lang w:bidi="ar"/>
        </w:rPr>
        <w:t>، بحلول عام 2020</w:t>
      </w:r>
      <w:r w:rsidR="00F768CB">
        <w:rPr>
          <w:rFonts w:hint="cs"/>
          <w:rtl/>
          <w:lang w:bidi="ar"/>
        </w:rPr>
        <w:t>).</w:t>
      </w:r>
      <w:r w:rsidR="006A27E3">
        <w:rPr>
          <w:rFonts w:hint="cs"/>
          <w:lang w:bidi="ar"/>
        </w:rPr>
        <w:t xml:space="preserve"> </w:t>
      </w:r>
      <w:r w:rsidR="006A27E3">
        <w:rPr>
          <w:rFonts w:hint="cs"/>
          <w:rtl/>
          <w:lang w:bidi="ar"/>
        </w:rPr>
        <w:t>ويشمل أيضاً تطوير</w:t>
      </w:r>
      <w:r w:rsidR="005315EB">
        <w:rPr>
          <w:rFonts w:hint="cs"/>
          <w:rtl/>
          <w:lang w:bidi="ar"/>
        </w:rPr>
        <w:t xml:space="preserve"> مؤشر الهدف 15-2 من جانب</w:t>
      </w:r>
      <w:r w:rsidR="006A27E3">
        <w:rPr>
          <w:rFonts w:hint="cs"/>
          <w:rtl/>
          <w:lang w:bidi="ar"/>
        </w:rPr>
        <w:t xml:space="preserve"> أعضاء الشراكة التعاونية المعنية بالغابات تحت قيادة </w:t>
      </w:r>
      <w:r w:rsidR="001E784B">
        <w:fldChar w:fldCharType="begin"/>
      </w:r>
      <w:r w:rsidR="001E784B">
        <w:instrText xml:space="preserve"> HYPERLINK "http://www.fao.org/home/ar/" </w:instrText>
      </w:r>
      <w:r w:rsidR="001E784B">
        <w:fldChar w:fldCharType="separate"/>
      </w:r>
      <w:r w:rsidR="006A27E3" w:rsidRPr="007A12F5">
        <w:rPr>
          <w:rStyle w:val="Hyperlink"/>
          <w:rFonts w:hint="cs"/>
          <w:rtl/>
          <w:lang w:bidi="ar"/>
        </w:rPr>
        <w:t>منظمة الأمم ا</w:t>
      </w:r>
      <w:r w:rsidR="005315EB" w:rsidRPr="007A12F5">
        <w:rPr>
          <w:rStyle w:val="Hyperlink"/>
          <w:rFonts w:hint="cs"/>
          <w:rtl/>
          <w:lang w:bidi="ar"/>
        </w:rPr>
        <w:t xml:space="preserve">لمتحدة </w:t>
      </w:r>
      <w:r w:rsidR="005315EB" w:rsidRPr="007A12F5">
        <w:rPr>
          <w:rStyle w:val="Hyperlink"/>
          <w:rFonts w:hint="cs"/>
          <w:rtl/>
          <w:lang w:bidi="ar"/>
        </w:rPr>
        <w:t>ل</w:t>
      </w:r>
      <w:r w:rsidR="005315EB" w:rsidRPr="007A12F5">
        <w:rPr>
          <w:rStyle w:val="Hyperlink"/>
          <w:rFonts w:hint="cs"/>
          <w:rtl/>
          <w:lang w:bidi="ar"/>
        </w:rPr>
        <w:t>لأغذية والزراعة</w:t>
      </w:r>
      <w:r w:rsidR="001E784B">
        <w:rPr>
          <w:rStyle w:val="Hyperlink"/>
          <w:lang w:bidi="ar"/>
        </w:rPr>
        <w:fldChar w:fldCharType="end"/>
      </w:r>
      <w:r w:rsidR="005315EB">
        <w:rPr>
          <w:rFonts w:hint="cs"/>
          <w:rtl/>
          <w:lang w:bidi="ar"/>
        </w:rPr>
        <w:t xml:space="preserve"> (الفاو)</w:t>
      </w:r>
      <w:r w:rsidR="006A27E3">
        <w:rPr>
          <w:rFonts w:hint="cs"/>
          <w:rtl/>
          <w:lang w:bidi="ar"/>
        </w:rPr>
        <w:t xml:space="preserve">، </w:t>
      </w:r>
      <w:r w:rsidR="005315EB">
        <w:rPr>
          <w:rFonts w:hint="cs"/>
          <w:rtl/>
          <w:lang w:bidi="ar"/>
        </w:rPr>
        <w:t>الذي ينص على</w:t>
      </w:r>
      <w:r w:rsidR="006A27E3">
        <w:rPr>
          <w:rFonts w:hint="cs"/>
          <w:rtl/>
          <w:lang w:bidi="ar"/>
        </w:rPr>
        <w:t xml:space="preserve"> ("</w:t>
      </w:r>
      <w:r w:rsidR="00AD613F">
        <w:rPr>
          <w:rFonts w:hint="cs"/>
          <w:rtl/>
          <w:lang w:bidi="ar"/>
        </w:rPr>
        <w:t>تعزيز تنفيذ الإدارة المستدامة ل</w:t>
      </w:r>
      <w:r w:rsidR="006A27E3">
        <w:rPr>
          <w:rFonts w:hint="cs"/>
          <w:rtl/>
          <w:lang w:bidi="ar"/>
        </w:rPr>
        <w:t>جميع</w:t>
      </w:r>
      <w:r w:rsidR="00AD613F">
        <w:rPr>
          <w:rFonts w:hint="cs"/>
          <w:rtl/>
          <w:lang w:bidi="ar"/>
        </w:rPr>
        <w:t xml:space="preserve"> </w:t>
      </w:r>
      <w:r w:rsidR="006A27E3">
        <w:rPr>
          <w:rFonts w:hint="cs"/>
          <w:rtl/>
          <w:lang w:bidi="ar"/>
        </w:rPr>
        <w:t xml:space="preserve">أنواع الغابات ووقف إزالة الغابات </w:t>
      </w:r>
      <w:r w:rsidR="00962A26">
        <w:rPr>
          <w:rFonts w:hint="cs"/>
          <w:rtl/>
          <w:lang w:bidi="ar"/>
        </w:rPr>
        <w:t>وترميم</w:t>
      </w:r>
      <w:r w:rsidR="006A27E3">
        <w:rPr>
          <w:rFonts w:hint="cs"/>
          <w:rtl/>
          <w:lang w:bidi="ar"/>
        </w:rPr>
        <w:t xml:space="preserve"> الغابات المتدهورة </w:t>
      </w:r>
      <w:r w:rsidR="00962A26">
        <w:rPr>
          <w:rFonts w:hint="cs"/>
          <w:rtl/>
          <w:lang w:bidi="ar"/>
        </w:rPr>
        <w:t>وتحقيق زيادة كبيرة في نسبة</w:t>
      </w:r>
      <w:r w:rsidR="006A27E3">
        <w:rPr>
          <w:rFonts w:hint="cs"/>
          <w:rtl/>
          <w:lang w:bidi="ar"/>
        </w:rPr>
        <w:t xml:space="preserve"> التشجير وإعادة </w:t>
      </w:r>
      <w:r w:rsidR="00962A26">
        <w:rPr>
          <w:rFonts w:hint="cs"/>
          <w:rtl/>
          <w:lang w:bidi="ar"/>
        </w:rPr>
        <w:t>غرس الغابات</w:t>
      </w:r>
      <w:r w:rsidR="006A27E3">
        <w:rPr>
          <w:rFonts w:hint="cs"/>
          <w:rtl/>
          <w:lang w:bidi="ar"/>
        </w:rPr>
        <w:t xml:space="preserve"> على الصعيد العالمي</w:t>
      </w:r>
      <w:r w:rsidR="00962A26">
        <w:rPr>
          <w:rFonts w:hint="cs"/>
          <w:rtl/>
          <w:lang w:bidi="ar"/>
        </w:rPr>
        <w:t>،</w:t>
      </w:r>
      <w:r w:rsidR="00962A26" w:rsidRPr="00962A26">
        <w:rPr>
          <w:rFonts w:hint="cs"/>
          <w:rtl/>
          <w:lang w:bidi="ar"/>
        </w:rPr>
        <w:t xml:space="preserve"> </w:t>
      </w:r>
      <w:r w:rsidR="00962A26">
        <w:rPr>
          <w:rFonts w:hint="cs"/>
          <w:rtl/>
          <w:lang w:bidi="ar"/>
        </w:rPr>
        <w:t xml:space="preserve">بحلول عام </w:t>
      </w:r>
      <w:r w:rsidR="00962A26">
        <w:rPr>
          <w:rFonts w:hint="cs"/>
          <w:lang w:bidi="ar"/>
        </w:rPr>
        <w:t>2020</w:t>
      </w:r>
      <w:r w:rsidR="00076F92">
        <w:rPr>
          <w:rFonts w:hint="cs"/>
          <w:rtl/>
          <w:lang w:bidi="ar"/>
        </w:rPr>
        <w:t>). و</w:t>
      </w:r>
      <w:r w:rsidR="006A27E3">
        <w:rPr>
          <w:rFonts w:hint="cs"/>
          <w:rtl/>
          <w:lang w:bidi="ar"/>
        </w:rPr>
        <w:t>لمزيد من التفاصيل حول التعاون بين أعضاء الشراكة التعاونية بشأن الغابات، انظر</w:t>
      </w:r>
      <w:r w:rsidR="00A32CBA">
        <w:rPr>
          <w:rFonts w:hint="cs"/>
          <w:rtl/>
          <w:lang w:bidi="ar"/>
        </w:rPr>
        <w:t xml:space="preserve"> الوثيقة</w:t>
      </w:r>
      <w:r w:rsidR="00076F92" w:rsidRPr="00AC635C">
        <w:rPr>
          <w:rFonts w:eastAsia="Malgun Gothic"/>
          <w:kern w:val="22"/>
          <w:sz w:val="22"/>
          <w:szCs w:val="22"/>
          <w:lang w:val="en-GB"/>
        </w:rPr>
        <w:t xml:space="preserve">CBD/SBI/2/10/Add.2 </w:t>
      </w:r>
      <w:r w:rsidR="00076F92">
        <w:rPr>
          <w:rFonts w:eastAsia="Malgun Gothic" w:hint="cs"/>
          <w:kern w:val="22"/>
          <w:sz w:val="22"/>
          <w:szCs w:val="22"/>
          <w:rtl/>
          <w:lang w:val="en-GB"/>
        </w:rPr>
        <w:t xml:space="preserve"> (تم </w:t>
      </w:r>
      <w:r w:rsidR="006A27E3">
        <w:rPr>
          <w:rFonts w:hint="cs"/>
          <w:rtl/>
          <w:lang w:bidi="ar"/>
        </w:rPr>
        <w:t>النظر فيها في إطار البند 11 من جدول الأعمال</w:t>
      </w:r>
      <w:r w:rsidR="00076F92">
        <w:rPr>
          <w:rFonts w:hint="cs"/>
          <w:rtl/>
          <w:lang w:bidi="ar"/>
        </w:rPr>
        <w:t>).</w:t>
      </w:r>
    </w:p>
    <w:p w:rsidR="00A32CBA" w:rsidRDefault="00B52FAE" w:rsidP="007C2399">
      <w:pPr>
        <w:numPr>
          <w:ilvl w:val="0"/>
          <w:numId w:val="28"/>
        </w:numPr>
        <w:spacing w:after="120"/>
        <w:ind w:left="0" w:firstLine="0"/>
        <w:jc w:val="both"/>
        <w:rPr>
          <w:lang w:bidi="ar"/>
        </w:rPr>
      </w:pPr>
      <w:r>
        <w:rPr>
          <w:rFonts w:hint="cs"/>
          <w:rtl/>
          <w:lang w:bidi="ar"/>
        </w:rPr>
        <w:t xml:space="preserve">وفيما يتعلق بالهدف 15-3 </w:t>
      </w:r>
      <w:r w:rsidR="00504448">
        <w:rPr>
          <w:rFonts w:hint="cs"/>
          <w:rtl/>
          <w:lang w:bidi="ar"/>
        </w:rPr>
        <w:t xml:space="preserve">الذي ينص على </w:t>
      </w:r>
      <w:r>
        <w:rPr>
          <w:rFonts w:hint="cs"/>
          <w:rtl/>
          <w:lang w:bidi="ar"/>
        </w:rPr>
        <w:t>("مكافحة التصحر وترميم الأراضي والتربة المتدهورة، بما في ذلك الأراضي المت</w:t>
      </w:r>
      <w:r w:rsidR="00504448">
        <w:rPr>
          <w:rFonts w:hint="cs"/>
          <w:rtl/>
          <w:lang w:bidi="ar"/>
        </w:rPr>
        <w:t>أثرة بالتصحر والجفاف والفيضانات</w:t>
      </w:r>
      <w:r>
        <w:rPr>
          <w:rFonts w:hint="cs"/>
          <w:rtl/>
          <w:lang w:bidi="ar"/>
        </w:rPr>
        <w:t>، والسعي إلى تحقيق عالم خالٍ من</w:t>
      </w:r>
      <w:r w:rsidR="00504448">
        <w:rPr>
          <w:rFonts w:hint="cs"/>
          <w:rtl/>
          <w:lang w:bidi="ar"/>
        </w:rPr>
        <w:t xml:space="preserve"> ظاهرة</w:t>
      </w:r>
      <w:r>
        <w:rPr>
          <w:rFonts w:hint="cs"/>
          <w:rtl/>
          <w:lang w:bidi="ar"/>
        </w:rPr>
        <w:t xml:space="preserve"> </w:t>
      </w:r>
      <w:r w:rsidR="007C2399">
        <w:rPr>
          <w:rFonts w:hint="cs"/>
          <w:rtl/>
          <w:lang w:bidi="ar"/>
        </w:rPr>
        <w:t>تحييد أثر</w:t>
      </w:r>
      <w:r>
        <w:rPr>
          <w:rFonts w:hint="cs"/>
          <w:rtl/>
          <w:lang w:bidi="ar"/>
        </w:rPr>
        <w:t xml:space="preserve"> الأراضي</w:t>
      </w:r>
      <w:r w:rsidR="00504448">
        <w:rPr>
          <w:rFonts w:hint="cs"/>
          <w:rtl/>
          <w:lang w:bidi="ar"/>
        </w:rPr>
        <w:t xml:space="preserve">، بحلول عام </w:t>
      </w:r>
      <w:r w:rsidR="00DF460F">
        <w:rPr>
          <w:rFonts w:hint="cs"/>
          <w:rtl/>
          <w:lang w:bidi="ar"/>
        </w:rPr>
        <w:t>2030)، طلب</w:t>
      </w:r>
      <w:r>
        <w:rPr>
          <w:rFonts w:hint="cs"/>
          <w:rtl/>
          <w:lang w:bidi="ar"/>
        </w:rPr>
        <w:t xml:space="preserve"> مؤتمر الأطراف، في مقرره</w:t>
      </w:r>
      <w:r w:rsidR="00DF460F">
        <w:rPr>
          <w:rFonts w:hint="cs"/>
          <w:rtl/>
          <w:lang w:bidi="ar"/>
        </w:rPr>
        <w:t xml:space="preserve"> </w:t>
      </w:r>
      <w:hyperlink r:id="rId18" w:history="1">
        <w:r w:rsidR="00DF460F" w:rsidRPr="00C32145">
          <w:rPr>
            <w:rStyle w:val="Hyperlink"/>
            <w:rFonts w:hint="cs"/>
            <w:rtl/>
            <w:lang w:bidi="ar"/>
          </w:rPr>
          <w:t>10/35</w:t>
        </w:r>
      </w:hyperlink>
      <w:r w:rsidR="00DF460F">
        <w:rPr>
          <w:rFonts w:hint="cs"/>
          <w:rtl/>
          <w:lang w:bidi="ar"/>
        </w:rPr>
        <w:t xml:space="preserve">، إلى </w:t>
      </w:r>
      <w:r>
        <w:rPr>
          <w:rFonts w:hint="cs"/>
          <w:rtl/>
          <w:lang w:bidi="ar"/>
        </w:rPr>
        <w:t xml:space="preserve">الأمين التنفيذي، بالتعاون مع أمانة </w:t>
      </w:r>
      <w:r w:rsidRPr="00942694">
        <w:rPr>
          <w:rFonts w:hint="cs"/>
          <w:rtl/>
          <w:lang w:bidi="ar"/>
        </w:rPr>
        <w:t>اتفاقي</w:t>
      </w:r>
      <w:r w:rsidRPr="00942694">
        <w:rPr>
          <w:rFonts w:hint="cs"/>
          <w:rtl/>
          <w:lang w:bidi="ar"/>
        </w:rPr>
        <w:t>ة</w:t>
      </w:r>
      <w:r w:rsidRPr="00942694">
        <w:rPr>
          <w:rFonts w:hint="cs"/>
          <w:rtl/>
          <w:lang w:bidi="ar"/>
        </w:rPr>
        <w:t xml:space="preserve"> الأمم المتحدة لمكافحة التصحر</w:t>
      </w:r>
      <w:r>
        <w:rPr>
          <w:rFonts w:hint="cs"/>
          <w:rtl/>
          <w:lang w:bidi="ar"/>
        </w:rPr>
        <w:t xml:space="preserve">، وإلى أبعد حد ممكن، أمانة </w:t>
      </w:r>
      <w:r w:rsidRPr="00942694">
        <w:rPr>
          <w:rFonts w:hint="cs"/>
          <w:rtl/>
          <w:lang w:bidi="ar"/>
        </w:rPr>
        <w:t>اتفاقية الأمم المتحدة الإطارية</w:t>
      </w:r>
      <w:r w:rsidRPr="00942694">
        <w:rPr>
          <w:rFonts w:hint="cs"/>
          <w:rtl/>
          <w:lang w:bidi="ar"/>
        </w:rPr>
        <w:t xml:space="preserve"> </w:t>
      </w:r>
      <w:r w:rsidRPr="00942694">
        <w:rPr>
          <w:rFonts w:hint="cs"/>
          <w:rtl/>
          <w:lang w:bidi="ar"/>
        </w:rPr>
        <w:t>بشأن تغير المناخ</w:t>
      </w:r>
      <w:r>
        <w:rPr>
          <w:rFonts w:hint="cs"/>
          <w:rtl/>
          <w:lang w:bidi="ar"/>
        </w:rPr>
        <w:t xml:space="preserve">، وكذلك الشركاء </w:t>
      </w:r>
      <w:r w:rsidR="008E4FC0">
        <w:rPr>
          <w:rFonts w:hint="cs"/>
          <w:rtl/>
          <w:lang w:bidi="ar"/>
        </w:rPr>
        <w:t>الآخري</w:t>
      </w:r>
      <w:r w:rsidR="000D5FE8">
        <w:rPr>
          <w:rFonts w:hint="cs"/>
          <w:rtl/>
          <w:lang w:bidi="ar"/>
        </w:rPr>
        <w:t>ن ذوي</w:t>
      </w:r>
      <w:r w:rsidR="003C4CC2">
        <w:rPr>
          <w:rFonts w:hint="cs"/>
          <w:rtl/>
          <w:lang w:bidi="ar"/>
        </w:rPr>
        <w:t xml:space="preserve"> الصلة، في جملة أمور</w:t>
      </w:r>
      <w:r>
        <w:rPr>
          <w:rFonts w:hint="cs"/>
          <w:rtl/>
          <w:lang w:bidi="ar"/>
        </w:rPr>
        <w:t xml:space="preserve">، </w:t>
      </w:r>
      <w:r w:rsidR="003C4CC2">
        <w:rPr>
          <w:rFonts w:hint="cs"/>
          <w:rtl/>
          <w:lang w:bidi="ar"/>
        </w:rPr>
        <w:t>أن يحدد</w:t>
      </w:r>
      <w:r>
        <w:rPr>
          <w:rFonts w:hint="cs"/>
          <w:rtl/>
          <w:lang w:bidi="ar"/>
        </w:rPr>
        <w:t xml:space="preserve"> المؤشرات المشتركة بين الخطة الاستراتيجية </w:t>
      </w:r>
      <w:r w:rsidR="007C756E">
        <w:rPr>
          <w:rFonts w:hint="cs"/>
          <w:rtl/>
          <w:lang w:bidi="ar"/>
        </w:rPr>
        <w:t>للسنوات العشر</w:t>
      </w:r>
      <w:r>
        <w:rPr>
          <w:rFonts w:hint="cs"/>
          <w:rtl/>
          <w:lang w:bidi="ar"/>
        </w:rPr>
        <w:t xml:space="preserve"> لاتفاقية الأمم المتحدة لمكافحة التصحر</w:t>
      </w:r>
      <w:r w:rsidR="00866CA7">
        <w:rPr>
          <w:rFonts w:hint="cs"/>
          <w:rtl/>
          <w:lang w:bidi="ar"/>
        </w:rPr>
        <w:t xml:space="preserve"> </w:t>
      </w:r>
      <w:r w:rsidR="000D5FE8">
        <w:rPr>
          <w:rFonts w:hint="cs"/>
          <w:rtl/>
          <w:lang w:bidi="ar"/>
        </w:rPr>
        <w:t>(</w:t>
      </w:r>
      <w:hyperlink r:id="rId19" w:history="1">
        <w:r w:rsidR="00866CA7" w:rsidRPr="00AC635C">
          <w:rPr>
            <w:rStyle w:val="Hyperlink"/>
            <w:kern w:val="22"/>
            <w:sz w:val="22"/>
            <w:szCs w:val="22"/>
            <w:lang w:val="en-GB"/>
          </w:rPr>
          <w:t>A/C.2/62/7</w:t>
        </w:r>
      </w:hyperlink>
      <w:r w:rsidR="001D51A2">
        <w:rPr>
          <w:rStyle w:val="Hyperlink"/>
          <w:rFonts w:hint="cs"/>
          <w:kern w:val="22"/>
          <w:sz w:val="22"/>
          <w:szCs w:val="22"/>
          <w:u w:val="none"/>
          <w:rtl/>
          <w:lang w:val="en-GB"/>
        </w:rPr>
        <w:t xml:space="preserve">، </w:t>
      </w:r>
      <w:r w:rsidR="00866CA7" w:rsidRPr="001D51A2">
        <w:rPr>
          <w:rFonts w:hint="cs"/>
          <w:rtl/>
          <w:lang w:bidi="ar"/>
        </w:rPr>
        <w:t xml:space="preserve">المرفق) </w:t>
      </w:r>
      <w:hyperlink r:id="rId20" w:history="1">
        <w:r w:rsidR="00866CA7" w:rsidRPr="00E349D3">
          <w:rPr>
            <w:rStyle w:val="Hyperlink"/>
            <w:rFonts w:hint="cs"/>
            <w:rtl/>
            <w:lang w:bidi="ar"/>
          </w:rPr>
          <w:t>و</w:t>
        </w:r>
        <w:r w:rsidRPr="00E349D3">
          <w:rPr>
            <w:rStyle w:val="Hyperlink"/>
            <w:rFonts w:hint="cs"/>
            <w:rtl/>
            <w:lang w:bidi="ar"/>
          </w:rPr>
          <w:t>هدف التن</w:t>
        </w:r>
        <w:r w:rsidRPr="00E349D3">
          <w:rPr>
            <w:rStyle w:val="Hyperlink"/>
            <w:rFonts w:hint="cs"/>
            <w:rtl/>
            <w:lang w:bidi="ar"/>
          </w:rPr>
          <w:t>و</w:t>
        </w:r>
        <w:r w:rsidRPr="00E349D3">
          <w:rPr>
            <w:rStyle w:val="Hyperlink"/>
            <w:rFonts w:hint="cs"/>
            <w:rtl/>
            <w:lang w:bidi="ar"/>
          </w:rPr>
          <w:t>ع</w:t>
        </w:r>
        <w:r w:rsidRPr="00E349D3">
          <w:rPr>
            <w:rStyle w:val="Hyperlink"/>
            <w:rFonts w:hint="cs"/>
            <w:rtl/>
            <w:lang w:bidi="ar"/>
          </w:rPr>
          <w:t xml:space="preserve"> </w:t>
        </w:r>
        <w:r w:rsidRPr="00E349D3">
          <w:rPr>
            <w:rStyle w:val="Hyperlink"/>
            <w:rFonts w:hint="cs"/>
            <w:rtl/>
            <w:lang w:bidi="ar"/>
          </w:rPr>
          <w:t>البيولوجي لعام 2010</w:t>
        </w:r>
      </w:hyperlink>
      <w:r>
        <w:rPr>
          <w:rFonts w:hint="cs"/>
          <w:rtl/>
          <w:lang w:bidi="ar"/>
        </w:rPr>
        <w:t xml:space="preserve"> والخطة الاستراتيجية للتنوع البيولوجي2011-2020</w:t>
      </w:r>
      <w:r w:rsidR="00866CA7">
        <w:rPr>
          <w:rFonts w:hint="cs"/>
          <w:rtl/>
          <w:lang w:bidi="ar"/>
        </w:rPr>
        <w:t>.</w:t>
      </w:r>
    </w:p>
    <w:p w:rsidR="0092658B" w:rsidRPr="00445448" w:rsidRDefault="008E4FC0" w:rsidP="00B57298">
      <w:pPr>
        <w:numPr>
          <w:ilvl w:val="0"/>
          <w:numId w:val="28"/>
        </w:numPr>
        <w:spacing w:after="120"/>
        <w:ind w:left="0" w:firstLine="0"/>
        <w:jc w:val="both"/>
        <w:rPr>
          <w:lang w:bidi="ar"/>
        </w:rPr>
      </w:pPr>
      <w:r>
        <w:rPr>
          <w:rFonts w:hint="cs"/>
          <w:rtl/>
          <w:lang w:bidi="ar"/>
        </w:rPr>
        <w:t>و</w:t>
      </w:r>
      <w:r w:rsidR="0092658B">
        <w:rPr>
          <w:rFonts w:hint="cs"/>
          <w:rtl/>
          <w:lang w:bidi="ar"/>
        </w:rPr>
        <w:t>دعت الهيئة الفرعية للمشور</w:t>
      </w:r>
      <w:r w:rsidR="00E43BD3">
        <w:rPr>
          <w:rFonts w:hint="cs"/>
          <w:rtl/>
          <w:lang w:bidi="ar"/>
        </w:rPr>
        <w:t>ة العلمية والتقنية والتكنولوجية</w:t>
      </w:r>
      <w:r w:rsidR="0092658B">
        <w:rPr>
          <w:rFonts w:hint="cs"/>
          <w:rtl/>
          <w:lang w:bidi="ar"/>
        </w:rPr>
        <w:t xml:space="preserve">، في </w:t>
      </w:r>
      <w:r w:rsidR="00E43BD3">
        <w:rPr>
          <w:rFonts w:hint="cs"/>
          <w:rtl/>
          <w:lang w:bidi="ar"/>
        </w:rPr>
        <w:t xml:space="preserve">الفقرة 10 من التوصية </w:t>
      </w:r>
      <w:r w:rsidR="001E784B">
        <w:fldChar w:fldCharType="begin"/>
      </w:r>
      <w:r w:rsidR="001E784B">
        <w:instrText xml:space="preserve"> HYPERLINK "https://www.cbd.int/doc/recommendations/sbstta-19/sbstta-19-rec-04-ar.pdf" </w:instrText>
      </w:r>
      <w:r w:rsidR="001E784B">
        <w:fldChar w:fldCharType="separate"/>
      </w:r>
      <w:r w:rsidR="00072870" w:rsidRPr="00072870">
        <w:rPr>
          <w:rStyle w:val="Hyperlink"/>
          <w:rFonts w:hint="cs"/>
          <w:rtl/>
          <w:lang w:bidi="ar"/>
        </w:rPr>
        <w:t>19/4</w:t>
      </w:r>
      <w:r w:rsidR="001E784B">
        <w:rPr>
          <w:rStyle w:val="Hyperlink"/>
          <w:lang w:bidi="ar"/>
        </w:rPr>
        <w:fldChar w:fldCharType="end"/>
      </w:r>
      <w:r w:rsidR="00E43BD3">
        <w:rPr>
          <w:rFonts w:hint="cs"/>
          <w:rtl/>
          <w:lang w:bidi="ar"/>
        </w:rPr>
        <w:t xml:space="preserve">، </w:t>
      </w:r>
      <w:r w:rsidR="0092658B">
        <w:rPr>
          <w:rFonts w:hint="cs"/>
          <w:rtl/>
          <w:lang w:bidi="ar"/>
        </w:rPr>
        <w:t xml:space="preserve">إلى </w:t>
      </w:r>
      <w:r w:rsidR="00E74FAF">
        <w:rPr>
          <w:rFonts w:hint="cs"/>
          <w:rtl/>
          <w:lang w:bidi="ar"/>
        </w:rPr>
        <w:t>أن يواصل</w:t>
      </w:r>
      <w:r w:rsidR="0092658B">
        <w:rPr>
          <w:rFonts w:hint="cs"/>
          <w:rtl/>
          <w:lang w:bidi="ar"/>
        </w:rPr>
        <w:t xml:space="preserve"> التعاون مع (أ)</w:t>
      </w:r>
      <w:r w:rsidR="00E74FAF" w:rsidRPr="008623FF">
        <w:rPr>
          <w:rFonts w:hint="cs"/>
          <w:sz w:val="22"/>
          <w:rtl/>
          <w:lang w:bidi="ar"/>
        </w:rPr>
        <w:t xml:space="preserve"> </w:t>
      </w:r>
      <w:r w:rsidR="00E74FAF" w:rsidRPr="00157316">
        <w:rPr>
          <w:sz w:val="22"/>
          <w:rtl/>
        </w:rPr>
        <w:t xml:space="preserve">فريق الخبراء المشترك بين الوكالات المعني </w:t>
      </w:r>
      <w:r w:rsidR="00E74FAF" w:rsidRPr="008623FF">
        <w:rPr>
          <w:rFonts w:hint="cs"/>
          <w:sz w:val="22"/>
          <w:rtl/>
          <w:lang w:bidi="ar"/>
        </w:rPr>
        <w:t>ب</w:t>
      </w:r>
      <w:r w:rsidR="00E74FAF" w:rsidRPr="008623FF">
        <w:rPr>
          <w:rStyle w:val="hps"/>
          <w:rFonts w:hint="cs"/>
          <w:sz w:val="22"/>
          <w:rtl/>
          <w:lang w:bidi="ar"/>
        </w:rPr>
        <w:t>مؤشرات أهداف التنمية</w:t>
      </w:r>
      <w:r w:rsidR="00E74FAF" w:rsidRPr="008623FF">
        <w:rPr>
          <w:rFonts w:hint="cs"/>
          <w:sz w:val="22"/>
          <w:rtl/>
          <w:lang w:bidi="ar"/>
        </w:rPr>
        <w:t xml:space="preserve"> </w:t>
      </w:r>
      <w:r w:rsidR="00E74FAF" w:rsidRPr="008623FF">
        <w:rPr>
          <w:rStyle w:val="hps"/>
          <w:rFonts w:hint="cs"/>
          <w:sz w:val="22"/>
          <w:rtl/>
          <w:lang w:bidi="ar"/>
        </w:rPr>
        <w:t>المستدامة</w:t>
      </w:r>
      <w:r w:rsidR="00E74FAF" w:rsidRPr="008623FF">
        <w:rPr>
          <w:rFonts w:hint="cs"/>
          <w:sz w:val="22"/>
          <w:rtl/>
          <w:lang w:bidi="ar"/>
        </w:rPr>
        <w:t xml:space="preserve"> </w:t>
      </w:r>
      <w:r w:rsidR="00E74FAF" w:rsidRPr="008623FF">
        <w:rPr>
          <w:rStyle w:val="hps"/>
          <w:rFonts w:hint="cs"/>
          <w:sz w:val="22"/>
          <w:rtl/>
          <w:lang w:bidi="ar"/>
        </w:rPr>
        <w:t xml:space="preserve">في إطار </w:t>
      </w:r>
      <w:r w:rsidR="00E74FAF" w:rsidRPr="00942694">
        <w:rPr>
          <w:rFonts w:hint="cs"/>
          <w:sz w:val="22"/>
          <w:rtl/>
          <w:lang w:bidi="ar"/>
        </w:rPr>
        <w:t>اللج</w:t>
      </w:r>
      <w:r w:rsidR="00E74FAF" w:rsidRPr="00942694">
        <w:rPr>
          <w:rFonts w:hint="cs"/>
          <w:sz w:val="22"/>
          <w:rtl/>
          <w:lang w:bidi="ar"/>
        </w:rPr>
        <w:t>ن</w:t>
      </w:r>
      <w:r w:rsidR="00E74FAF" w:rsidRPr="00942694">
        <w:rPr>
          <w:rFonts w:hint="cs"/>
          <w:sz w:val="22"/>
          <w:rtl/>
          <w:lang w:bidi="ar"/>
        </w:rPr>
        <w:t>ة الإحصائية للأمم المتحدة</w:t>
      </w:r>
      <w:r w:rsidR="00E74FAF" w:rsidRPr="008623FF">
        <w:rPr>
          <w:rFonts w:hint="cs"/>
          <w:sz w:val="22"/>
          <w:rtl/>
          <w:lang w:bidi="ar"/>
        </w:rPr>
        <w:t xml:space="preserve">، </w:t>
      </w:r>
      <w:r w:rsidR="00E74FAF" w:rsidRPr="008623FF">
        <w:rPr>
          <w:rStyle w:val="hps"/>
          <w:rFonts w:hint="cs"/>
          <w:sz w:val="22"/>
          <w:rtl/>
          <w:lang w:bidi="ar"/>
        </w:rPr>
        <w:t xml:space="preserve">لكي </w:t>
      </w:r>
      <w:r w:rsidR="00E74FAF">
        <w:rPr>
          <w:rStyle w:val="hps"/>
          <w:rFonts w:hint="cs"/>
          <w:sz w:val="22"/>
          <w:rtl/>
          <w:lang w:bidi="ar"/>
        </w:rPr>
        <w:t>ي</w:t>
      </w:r>
      <w:r w:rsidR="00E74FAF" w:rsidRPr="008623FF">
        <w:rPr>
          <w:rStyle w:val="hps"/>
          <w:rFonts w:hint="cs"/>
          <w:sz w:val="22"/>
          <w:rtl/>
          <w:lang w:bidi="ar"/>
        </w:rPr>
        <w:t>عكس</w:t>
      </w:r>
      <w:r w:rsidR="00E74FAF" w:rsidRPr="008623FF">
        <w:rPr>
          <w:rFonts w:hint="cs"/>
          <w:sz w:val="22"/>
          <w:rtl/>
          <w:lang w:bidi="ar"/>
        </w:rPr>
        <w:t xml:space="preserve"> </w:t>
      </w:r>
      <w:r w:rsidR="00E74FAF" w:rsidRPr="008623FF">
        <w:rPr>
          <w:rStyle w:val="hps"/>
          <w:rFonts w:hint="cs"/>
          <w:sz w:val="22"/>
          <w:rtl/>
          <w:lang w:bidi="ar"/>
        </w:rPr>
        <w:t>الروابط</w:t>
      </w:r>
      <w:r w:rsidR="00E74FAF" w:rsidRPr="008623FF">
        <w:rPr>
          <w:rFonts w:hint="cs"/>
          <w:sz w:val="22"/>
          <w:rtl/>
          <w:lang w:bidi="ar"/>
        </w:rPr>
        <w:t xml:space="preserve"> </w:t>
      </w:r>
      <w:r w:rsidR="00E74FAF" w:rsidRPr="008623FF">
        <w:rPr>
          <w:rStyle w:val="hps"/>
          <w:rFonts w:hint="cs"/>
          <w:sz w:val="22"/>
          <w:rtl/>
          <w:lang w:bidi="ar"/>
        </w:rPr>
        <w:t>المتعددة بين</w:t>
      </w:r>
      <w:r w:rsidR="00E74FAF" w:rsidRPr="008623FF">
        <w:rPr>
          <w:rFonts w:hint="cs"/>
          <w:sz w:val="22"/>
          <w:rtl/>
          <w:lang w:bidi="ar"/>
        </w:rPr>
        <w:t xml:space="preserve"> </w:t>
      </w:r>
      <w:r w:rsidR="00E74FAF" w:rsidRPr="008623FF">
        <w:rPr>
          <w:rStyle w:val="hps"/>
          <w:rFonts w:hint="cs"/>
          <w:sz w:val="22"/>
          <w:rtl/>
          <w:lang w:bidi="ar"/>
        </w:rPr>
        <w:t>الخطة الاستراتيجية</w:t>
      </w:r>
      <w:r w:rsidR="00E74FAF" w:rsidRPr="008623FF">
        <w:rPr>
          <w:rFonts w:hint="cs"/>
          <w:sz w:val="22"/>
          <w:rtl/>
          <w:lang w:bidi="ar"/>
        </w:rPr>
        <w:t xml:space="preserve"> </w:t>
      </w:r>
      <w:r w:rsidR="00E74FAF" w:rsidRPr="008623FF">
        <w:rPr>
          <w:rStyle w:val="hps"/>
          <w:rFonts w:hint="cs"/>
          <w:sz w:val="22"/>
          <w:rtl/>
          <w:lang w:bidi="ar"/>
        </w:rPr>
        <w:t>للتنوع البيولوجي 2011-2020</w:t>
      </w:r>
      <w:r w:rsidR="00E74FAF" w:rsidRPr="008623FF">
        <w:rPr>
          <w:rFonts w:hint="cs"/>
          <w:sz w:val="22"/>
          <w:rtl/>
          <w:lang w:bidi="ar"/>
        </w:rPr>
        <w:t xml:space="preserve"> </w:t>
      </w:r>
      <w:r w:rsidR="00E74FAF" w:rsidRPr="008623FF">
        <w:rPr>
          <w:rStyle w:val="hps"/>
          <w:rFonts w:hint="cs"/>
          <w:sz w:val="22"/>
          <w:rtl/>
          <w:lang w:bidi="ar"/>
        </w:rPr>
        <w:t>و</w:t>
      </w:r>
      <w:r w:rsidR="00E74FAF" w:rsidRPr="008623FF">
        <w:rPr>
          <w:rFonts w:hint="cs"/>
          <w:sz w:val="22"/>
          <w:rtl/>
          <w:lang w:bidi="ar"/>
        </w:rPr>
        <w:t xml:space="preserve">أهداف أيشي </w:t>
      </w:r>
      <w:r w:rsidR="00E74FAF" w:rsidRPr="008623FF">
        <w:rPr>
          <w:rStyle w:val="hps"/>
          <w:rFonts w:hint="cs"/>
          <w:sz w:val="22"/>
          <w:rtl/>
          <w:lang w:bidi="ar"/>
        </w:rPr>
        <w:t>الواردة فيها</w:t>
      </w:r>
      <w:r w:rsidR="00E74FAF" w:rsidRPr="008623FF">
        <w:rPr>
          <w:rFonts w:hint="cs"/>
          <w:sz w:val="22"/>
          <w:rtl/>
          <w:lang w:bidi="ar"/>
        </w:rPr>
        <w:t>، و</w:t>
      </w:r>
      <w:r w:rsidR="00E74FAF" w:rsidRPr="008623FF">
        <w:rPr>
          <w:rStyle w:val="hps"/>
          <w:rFonts w:hint="cs"/>
          <w:sz w:val="22"/>
          <w:rtl/>
          <w:lang w:bidi="ar"/>
        </w:rPr>
        <w:t>أهداف التنمية</w:t>
      </w:r>
      <w:r w:rsidR="00E74FAF" w:rsidRPr="008623FF">
        <w:rPr>
          <w:rFonts w:hint="cs"/>
          <w:sz w:val="22"/>
          <w:rtl/>
          <w:lang w:bidi="ar"/>
        </w:rPr>
        <w:t xml:space="preserve"> </w:t>
      </w:r>
      <w:r w:rsidR="00E74FAF" w:rsidRPr="008623FF">
        <w:rPr>
          <w:rStyle w:val="hps"/>
          <w:rFonts w:hint="cs"/>
          <w:sz w:val="22"/>
          <w:rtl/>
          <w:lang w:bidi="ar"/>
        </w:rPr>
        <w:t xml:space="preserve">المستدامة؛ </w:t>
      </w:r>
      <w:r w:rsidR="00E74FAF" w:rsidRPr="008623FF">
        <w:rPr>
          <w:rFonts w:hint="cs"/>
          <w:sz w:val="22"/>
          <w:rtl/>
          <w:lang w:bidi="ar"/>
        </w:rPr>
        <w:t>(</w:t>
      </w:r>
      <w:r w:rsidR="00E74FAF">
        <w:rPr>
          <w:rFonts w:hint="cs"/>
          <w:sz w:val="22"/>
          <w:rtl/>
          <w:lang w:bidi="ar"/>
        </w:rPr>
        <w:t>ب</w:t>
      </w:r>
      <w:r w:rsidR="00E74FAF" w:rsidRPr="008623FF">
        <w:rPr>
          <w:rFonts w:hint="cs"/>
          <w:b/>
          <w:bCs/>
          <w:sz w:val="22"/>
          <w:rtl/>
          <w:lang w:bidi="ar"/>
        </w:rPr>
        <w:t>)</w:t>
      </w:r>
      <w:r w:rsidR="00E74FAF" w:rsidRPr="008623FF">
        <w:rPr>
          <w:rFonts w:hint="cs"/>
          <w:sz w:val="22"/>
          <w:lang w:bidi="ar"/>
        </w:rPr>
        <w:t xml:space="preserve"> </w:t>
      </w:r>
      <w:r w:rsidR="00B57298">
        <w:rPr>
          <w:rStyle w:val="hps"/>
          <w:rFonts w:hint="cs"/>
          <w:sz w:val="22"/>
          <w:rtl/>
          <w:lang w:bidi="ar"/>
        </w:rPr>
        <w:t xml:space="preserve">مع </w:t>
      </w:r>
      <w:r w:rsidR="00E74FAF" w:rsidRPr="008623FF">
        <w:rPr>
          <w:rStyle w:val="hps"/>
          <w:rFonts w:hint="cs"/>
          <w:sz w:val="22"/>
          <w:rtl/>
          <w:lang w:bidi="ar"/>
        </w:rPr>
        <w:t>اتفاقية الأمم</w:t>
      </w:r>
      <w:r w:rsidR="00E74FAF" w:rsidRPr="008623FF">
        <w:rPr>
          <w:rFonts w:hint="cs"/>
          <w:sz w:val="22"/>
          <w:rtl/>
          <w:lang w:bidi="ar"/>
        </w:rPr>
        <w:t xml:space="preserve"> </w:t>
      </w:r>
      <w:r w:rsidR="00E74FAF" w:rsidRPr="008623FF">
        <w:rPr>
          <w:rStyle w:val="hps"/>
          <w:rFonts w:hint="cs"/>
          <w:sz w:val="22"/>
          <w:rtl/>
          <w:lang w:bidi="ar"/>
        </w:rPr>
        <w:t>المتحدة لمكافحة</w:t>
      </w:r>
      <w:r w:rsidR="00E74FAF" w:rsidRPr="008623FF">
        <w:rPr>
          <w:rFonts w:hint="cs"/>
          <w:sz w:val="22"/>
          <w:rtl/>
          <w:lang w:bidi="ar"/>
        </w:rPr>
        <w:t xml:space="preserve"> </w:t>
      </w:r>
      <w:r w:rsidR="00E74FAF" w:rsidRPr="008623FF">
        <w:rPr>
          <w:rStyle w:val="hps"/>
          <w:rFonts w:hint="cs"/>
          <w:sz w:val="22"/>
          <w:rtl/>
          <w:lang w:bidi="ar"/>
        </w:rPr>
        <w:t>التصحر</w:t>
      </w:r>
      <w:r w:rsidR="00E74FAF" w:rsidRPr="008623FF">
        <w:rPr>
          <w:rFonts w:hint="cs"/>
          <w:sz w:val="22"/>
          <w:rtl/>
          <w:lang w:bidi="ar"/>
        </w:rPr>
        <w:t xml:space="preserve"> </w:t>
      </w:r>
      <w:r w:rsidR="00E74FAF" w:rsidRPr="008623FF">
        <w:rPr>
          <w:rStyle w:val="hps"/>
          <w:rFonts w:hint="cs"/>
          <w:sz w:val="22"/>
          <w:rtl/>
          <w:lang w:bidi="ar"/>
        </w:rPr>
        <w:t>بشأن</w:t>
      </w:r>
      <w:r w:rsidR="00E74FAF" w:rsidRPr="008623FF">
        <w:rPr>
          <w:rFonts w:hint="cs"/>
          <w:sz w:val="22"/>
          <w:rtl/>
          <w:lang w:bidi="ar"/>
        </w:rPr>
        <w:t xml:space="preserve"> </w:t>
      </w:r>
      <w:r w:rsidR="00E74FAF" w:rsidRPr="008623FF">
        <w:rPr>
          <w:rStyle w:val="hps"/>
          <w:rFonts w:hint="cs"/>
          <w:sz w:val="22"/>
          <w:rtl/>
          <w:lang w:bidi="ar"/>
        </w:rPr>
        <w:t>تفعيل</w:t>
      </w:r>
      <w:r w:rsidR="00E74FAF" w:rsidRPr="008623FF">
        <w:rPr>
          <w:rFonts w:hint="cs"/>
          <w:sz w:val="22"/>
          <w:rtl/>
          <w:lang w:bidi="ar"/>
        </w:rPr>
        <w:t xml:space="preserve"> </w:t>
      </w:r>
      <w:r w:rsidR="00E74FAF" w:rsidRPr="008623FF">
        <w:rPr>
          <w:rStyle w:val="hps"/>
          <w:rFonts w:hint="cs"/>
          <w:sz w:val="22"/>
          <w:rtl/>
          <w:lang w:bidi="ar"/>
        </w:rPr>
        <w:t>المزيد</w:t>
      </w:r>
      <w:r w:rsidR="00E74FAF" w:rsidRPr="008623FF">
        <w:rPr>
          <w:rFonts w:hint="cs"/>
          <w:sz w:val="22"/>
          <w:rtl/>
          <w:lang w:bidi="ar"/>
        </w:rPr>
        <w:t xml:space="preserve"> </w:t>
      </w:r>
      <w:r w:rsidR="00E74FAF" w:rsidRPr="008623FF">
        <w:rPr>
          <w:rStyle w:val="hps"/>
          <w:rFonts w:hint="cs"/>
          <w:sz w:val="22"/>
          <w:rtl/>
          <w:lang w:bidi="ar"/>
        </w:rPr>
        <w:t>من</w:t>
      </w:r>
      <w:r w:rsidR="00E74FAF" w:rsidRPr="008623FF">
        <w:rPr>
          <w:rFonts w:hint="cs"/>
          <w:sz w:val="22"/>
          <w:rtl/>
          <w:lang w:bidi="ar"/>
        </w:rPr>
        <w:t xml:space="preserve"> مؤشرات التقدم الثلاثة </w:t>
      </w:r>
      <w:r w:rsidR="00E74FAF">
        <w:rPr>
          <w:rFonts w:hint="cs"/>
          <w:sz w:val="22"/>
          <w:rtl/>
          <w:lang w:bidi="ar"/>
        </w:rPr>
        <w:t>القائمة على ا</w:t>
      </w:r>
      <w:r w:rsidR="00E74FAF" w:rsidRPr="008623FF">
        <w:rPr>
          <w:rFonts w:hint="cs"/>
          <w:sz w:val="22"/>
          <w:rtl/>
          <w:lang w:bidi="ar"/>
        </w:rPr>
        <w:t xml:space="preserve">لأراضي (الاتجاهات </w:t>
      </w:r>
      <w:r w:rsidR="00E74FAF">
        <w:rPr>
          <w:rFonts w:hint="cs"/>
          <w:sz w:val="22"/>
          <w:rtl/>
          <w:lang w:bidi="ar"/>
        </w:rPr>
        <w:t xml:space="preserve">السائدة </w:t>
      </w:r>
      <w:r w:rsidR="00E74FAF" w:rsidRPr="008623FF">
        <w:rPr>
          <w:rStyle w:val="hps"/>
          <w:rFonts w:hint="cs"/>
          <w:sz w:val="22"/>
          <w:rtl/>
          <w:lang w:bidi="ar"/>
        </w:rPr>
        <w:t xml:space="preserve">في </w:t>
      </w:r>
      <w:r w:rsidR="00E74FAF">
        <w:rPr>
          <w:rStyle w:val="hps"/>
          <w:rFonts w:hint="cs"/>
          <w:sz w:val="22"/>
          <w:rtl/>
          <w:lang w:bidi="ar"/>
        </w:rPr>
        <w:t xml:space="preserve">بنية </w:t>
      </w:r>
      <w:r w:rsidR="00E74FAF" w:rsidRPr="008623FF">
        <w:rPr>
          <w:rStyle w:val="hps"/>
          <w:rFonts w:hint="cs"/>
          <w:sz w:val="22"/>
          <w:rtl/>
          <w:lang w:bidi="ar"/>
        </w:rPr>
        <w:t>الغطاء الأرضي، و</w:t>
      </w:r>
      <w:r w:rsidR="00E74FAF" w:rsidRPr="008623FF">
        <w:rPr>
          <w:rFonts w:hint="cs"/>
          <w:sz w:val="22"/>
          <w:rtl/>
          <w:lang w:bidi="ar"/>
        </w:rPr>
        <w:t xml:space="preserve">الاتجاهات </w:t>
      </w:r>
      <w:r w:rsidR="00E74FAF">
        <w:rPr>
          <w:rFonts w:hint="cs"/>
          <w:sz w:val="22"/>
          <w:rtl/>
          <w:lang w:bidi="ar"/>
        </w:rPr>
        <w:t xml:space="preserve">السائدة </w:t>
      </w:r>
      <w:r w:rsidR="00E74FAF" w:rsidRPr="008623FF">
        <w:rPr>
          <w:rStyle w:val="hps"/>
          <w:rFonts w:hint="cs"/>
          <w:sz w:val="22"/>
          <w:rtl/>
          <w:lang w:bidi="ar"/>
        </w:rPr>
        <w:t>في</w:t>
      </w:r>
      <w:r w:rsidR="00E74FAF" w:rsidRPr="008623FF">
        <w:rPr>
          <w:rFonts w:hint="cs"/>
          <w:sz w:val="22"/>
          <w:rtl/>
          <w:lang w:bidi="ar"/>
        </w:rPr>
        <w:t xml:space="preserve"> </w:t>
      </w:r>
      <w:r w:rsidR="00E74FAF" w:rsidRPr="008623FF">
        <w:rPr>
          <w:rStyle w:val="hps"/>
          <w:rFonts w:hint="cs"/>
          <w:sz w:val="22"/>
          <w:rtl/>
          <w:lang w:bidi="ar"/>
        </w:rPr>
        <w:t>إنتاجية الأر</w:t>
      </w:r>
      <w:r w:rsidR="00E74FAF">
        <w:rPr>
          <w:rStyle w:val="hps"/>
          <w:rFonts w:hint="cs"/>
          <w:sz w:val="22"/>
          <w:rtl/>
          <w:lang w:bidi="ar"/>
        </w:rPr>
        <w:t>ا</w:t>
      </w:r>
      <w:r w:rsidR="00E74FAF" w:rsidRPr="008623FF">
        <w:rPr>
          <w:rStyle w:val="hps"/>
          <w:rFonts w:hint="cs"/>
          <w:sz w:val="22"/>
          <w:rtl/>
          <w:lang w:bidi="ar"/>
        </w:rPr>
        <w:t>ض</w:t>
      </w:r>
      <w:r w:rsidR="00E74FAF">
        <w:rPr>
          <w:rStyle w:val="hps"/>
          <w:rFonts w:hint="cs"/>
          <w:sz w:val="22"/>
          <w:rtl/>
          <w:lang w:bidi="ar"/>
        </w:rPr>
        <w:t>ي</w:t>
      </w:r>
      <w:r w:rsidR="00E74FAF" w:rsidRPr="008623FF">
        <w:rPr>
          <w:rFonts w:hint="cs"/>
          <w:sz w:val="22"/>
          <w:rtl/>
          <w:lang w:bidi="ar"/>
        </w:rPr>
        <w:t xml:space="preserve"> </w:t>
      </w:r>
      <w:r w:rsidR="00E74FAF" w:rsidRPr="008623FF">
        <w:rPr>
          <w:rStyle w:val="hps"/>
          <w:rFonts w:hint="cs"/>
          <w:sz w:val="22"/>
          <w:rtl/>
          <w:lang w:bidi="ar"/>
        </w:rPr>
        <w:t>أو</w:t>
      </w:r>
      <w:r w:rsidR="00E74FAF" w:rsidRPr="008623FF">
        <w:rPr>
          <w:rFonts w:hint="cs"/>
          <w:sz w:val="22"/>
          <w:rtl/>
          <w:lang w:bidi="ar"/>
        </w:rPr>
        <w:t xml:space="preserve"> </w:t>
      </w:r>
      <w:r w:rsidR="00E74FAF" w:rsidRPr="008623FF">
        <w:rPr>
          <w:rStyle w:val="hps"/>
          <w:rFonts w:hint="cs"/>
          <w:sz w:val="22"/>
          <w:rtl/>
          <w:lang w:bidi="ar"/>
        </w:rPr>
        <w:t>أدا</w:t>
      </w:r>
      <w:r w:rsidR="00E74FAF">
        <w:rPr>
          <w:rStyle w:val="hps"/>
          <w:rFonts w:hint="cs"/>
          <w:sz w:val="22"/>
          <w:rtl/>
          <w:lang w:bidi="ar"/>
        </w:rPr>
        <w:t>ئها</w:t>
      </w:r>
      <w:r w:rsidR="00E74FAF" w:rsidRPr="008623FF">
        <w:rPr>
          <w:rFonts w:hint="cs"/>
          <w:sz w:val="22"/>
          <w:rtl/>
          <w:lang w:bidi="ar"/>
        </w:rPr>
        <w:t xml:space="preserve">، </w:t>
      </w:r>
      <w:r w:rsidR="00E74FAF" w:rsidRPr="008623FF">
        <w:rPr>
          <w:rStyle w:val="hps"/>
          <w:rFonts w:hint="cs"/>
          <w:sz w:val="22"/>
          <w:rtl/>
          <w:lang w:bidi="ar"/>
        </w:rPr>
        <w:lastRenderedPageBreak/>
        <w:t>والاتجاهات</w:t>
      </w:r>
      <w:r w:rsidR="00E74FAF" w:rsidRPr="008623FF">
        <w:rPr>
          <w:rFonts w:hint="cs"/>
          <w:sz w:val="22"/>
          <w:rtl/>
          <w:lang w:bidi="ar"/>
        </w:rPr>
        <w:t xml:space="preserve"> </w:t>
      </w:r>
      <w:r w:rsidR="00E74FAF" w:rsidRPr="008623FF">
        <w:rPr>
          <w:rStyle w:val="hps"/>
          <w:rFonts w:hint="cs"/>
          <w:sz w:val="22"/>
          <w:rtl/>
          <w:lang w:bidi="ar"/>
        </w:rPr>
        <w:t>في</w:t>
      </w:r>
      <w:r w:rsidR="00E74FAF" w:rsidRPr="008623FF">
        <w:rPr>
          <w:rFonts w:hint="cs"/>
          <w:sz w:val="22"/>
          <w:rtl/>
          <w:lang w:bidi="ar"/>
        </w:rPr>
        <w:t xml:space="preserve"> </w:t>
      </w:r>
      <w:r w:rsidR="00E74FAF" w:rsidRPr="008623FF">
        <w:rPr>
          <w:rStyle w:val="hps"/>
          <w:rFonts w:hint="cs"/>
          <w:sz w:val="22"/>
          <w:rtl/>
          <w:lang w:bidi="ar"/>
        </w:rPr>
        <w:t>مخزون</w:t>
      </w:r>
      <w:r w:rsidR="00E74FAF">
        <w:rPr>
          <w:rStyle w:val="hps"/>
          <w:rFonts w:hint="cs"/>
          <w:sz w:val="22"/>
          <w:rtl/>
          <w:lang w:bidi="ar"/>
        </w:rPr>
        <w:t>ات</w:t>
      </w:r>
      <w:r w:rsidR="00E74FAF" w:rsidRPr="008623FF">
        <w:rPr>
          <w:rStyle w:val="hps"/>
          <w:rFonts w:hint="cs"/>
          <w:sz w:val="22"/>
          <w:rtl/>
          <w:lang w:bidi="ar"/>
        </w:rPr>
        <w:t xml:space="preserve"> الكربون</w:t>
      </w:r>
      <w:r w:rsidR="00E74FAF" w:rsidRPr="008623FF">
        <w:rPr>
          <w:rFonts w:hint="cs"/>
          <w:sz w:val="22"/>
          <w:rtl/>
          <w:lang w:bidi="ar"/>
        </w:rPr>
        <w:t xml:space="preserve"> </w:t>
      </w:r>
      <w:r w:rsidR="00E74FAF" w:rsidRPr="008623FF">
        <w:rPr>
          <w:rStyle w:val="hps"/>
          <w:rFonts w:hint="cs"/>
          <w:sz w:val="22"/>
          <w:rtl/>
          <w:lang w:bidi="ar"/>
        </w:rPr>
        <w:t>فوق الأرض وتحتها)</w:t>
      </w:r>
      <w:r w:rsidR="00E74FAF" w:rsidRPr="008623FF">
        <w:rPr>
          <w:rFonts w:hint="cs"/>
          <w:sz w:val="22"/>
          <w:lang w:bidi="ar"/>
        </w:rPr>
        <w:t xml:space="preserve"> </w:t>
      </w:r>
      <w:r w:rsidR="00E74FAF" w:rsidRPr="008623FF">
        <w:rPr>
          <w:rStyle w:val="hps"/>
          <w:rFonts w:hint="cs"/>
          <w:sz w:val="22"/>
          <w:rtl/>
          <w:lang w:bidi="ar"/>
        </w:rPr>
        <w:t>المنصوص عليها في</w:t>
      </w:r>
      <w:r w:rsidR="00E74FAF" w:rsidRPr="008623FF">
        <w:rPr>
          <w:rFonts w:hint="cs"/>
          <w:sz w:val="22"/>
          <w:rtl/>
          <w:lang w:bidi="ar"/>
        </w:rPr>
        <w:t xml:space="preserve"> مقرر </w:t>
      </w:r>
      <w:r w:rsidR="00E74FAF" w:rsidRPr="008623FF">
        <w:rPr>
          <w:rStyle w:val="hps"/>
          <w:rFonts w:hint="cs"/>
          <w:sz w:val="22"/>
          <w:rtl/>
          <w:lang w:bidi="ar"/>
        </w:rPr>
        <w:t>اتفاقية الأمم المتحدة لمكافحة التصحر</w:t>
      </w:r>
      <w:r w:rsidR="00E74FAF" w:rsidRPr="008623FF">
        <w:rPr>
          <w:rStyle w:val="hps"/>
          <w:rFonts w:hint="cs"/>
          <w:sz w:val="22"/>
          <w:rtl/>
          <w:lang w:bidi="ar-EG"/>
        </w:rPr>
        <w:t xml:space="preserve"> </w:t>
      </w:r>
      <w:r w:rsidR="00762A2F">
        <w:rPr>
          <w:rFonts w:hint="cs"/>
          <w:sz w:val="22"/>
          <w:rtl/>
          <w:lang w:bidi="ar-EG"/>
        </w:rPr>
        <w:t xml:space="preserve">رقم </w:t>
      </w:r>
      <w:r w:rsidR="00762A2F" w:rsidRPr="00AC635C">
        <w:rPr>
          <w:kern w:val="22"/>
          <w:sz w:val="22"/>
          <w:szCs w:val="22"/>
          <w:lang w:val="en-GB"/>
        </w:rPr>
        <w:t>9/COP.12</w:t>
      </w:r>
      <w:r w:rsidR="00762A2F">
        <w:rPr>
          <w:rFonts w:hint="cs"/>
          <w:kern w:val="22"/>
          <w:sz w:val="22"/>
          <w:szCs w:val="22"/>
          <w:rtl/>
          <w:lang w:val="en-GB"/>
        </w:rPr>
        <w:t>.</w:t>
      </w:r>
      <w:r w:rsidR="00762A2F">
        <w:rPr>
          <w:rStyle w:val="FootnoteReference"/>
          <w:kern w:val="22"/>
          <w:sz w:val="22"/>
          <w:rtl/>
          <w:lang w:val="en-GB"/>
        </w:rPr>
        <w:footnoteReference w:id="9"/>
      </w:r>
    </w:p>
    <w:p w:rsidR="00445448" w:rsidRDefault="000503D9" w:rsidP="00AD79AB">
      <w:pPr>
        <w:numPr>
          <w:ilvl w:val="0"/>
          <w:numId w:val="28"/>
        </w:numPr>
        <w:spacing w:after="120"/>
        <w:ind w:left="0" w:firstLine="0"/>
        <w:jc w:val="both"/>
        <w:rPr>
          <w:lang w:bidi="ar"/>
        </w:rPr>
      </w:pPr>
      <w:r>
        <w:rPr>
          <w:rFonts w:hint="cs"/>
          <w:rtl/>
          <w:lang w:bidi="ar"/>
        </w:rPr>
        <w:t>و</w:t>
      </w:r>
      <w:r w:rsidR="00072870">
        <w:rPr>
          <w:rFonts w:hint="cs"/>
          <w:rtl/>
          <w:lang w:bidi="ar"/>
        </w:rPr>
        <w:t xml:space="preserve">قامت </w:t>
      </w:r>
      <w:r w:rsidRPr="008623FF">
        <w:rPr>
          <w:rStyle w:val="hps"/>
          <w:rFonts w:hint="cs"/>
          <w:sz w:val="22"/>
          <w:rtl/>
          <w:lang w:bidi="ar"/>
        </w:rPr>
        <w:t>اتفاقية الأمم</w:t>
      </w:r>
      <w:r w:rsidRPr="008623FF">
        <w:rPr>
          <w:rFonts w:hint="cs"/>
          <w:sz w:val="22"/>
          <w:rtl/>
          <w:lang w:bidi="ar"/>
        </w:rPr>
        <w:t xml:space="preserve"> </w:t>
      </w:r>
      <w:r w:rsidRPr="008623FF">
        <w:rPr>
          <w:rStyle w:val="hps"/>
          <w:rFonts w:hint="cs"/>
          <w:sz w:val="22"/>
          <w:rtl/>
          <w:lang w:bidi="ar"/>
        </w:rPr>
        <w:t>المتحدة لمكافحة</w:t>
      </w:r>
      <w:r w:rsidRPr="008623FF">
        <w:rPr>
          <w:rFonts w:hint="cs"/>
          <w:sz w:val="22"/>
          <w:rtl/>
          <w:lang w:bidi="ar"/>
        </w:rPr>
        <w:t xml:space="preserve"> </w:t>
      </w:r>
      <w:r w:rsidRPr="008623FF">
        <w:rPr>
          <w:rStyle w:val="hps"/>
          <w:rFonts w:hint="cs"/>
          <w:sz w:val="22"/>
          <w:rtl/>
          <w:lang w:bidi="ar"/>
        </w:rPr>
        <w:t>التصحر</w:t>
      </w:r>
      <w:r w:rsidRPr="008623FF">
        <w:rPr>
          <w:rFonts w:hint="cs"/>
          <w:sz w:val="22"/>
          <w:rtl/>
          <w:lang w:bidi="ar"/>
        </w:rPr>
        <w:t xml:space="preserve"> </w:t>
      </w:r>
      <w:r w:rsidR="00072870">
        <w:rPr>
          <w:rFonts w:hint="cs"/>
          <w:rtl/>
          <w:lang w:bidi="ar"/>
        </w:rPr>
        <w:t>بالتعاون مع منظمة الأغذية والزراعة</w:t>
      </w:r>
      <w:r>
        <w:rPr>
          <w:rFonts w:hint="cs"/>
          <w:rtl/>
          <w:lang w:bidi="ar"/>
        </w:rPr>
        <w:t>،</w:t>
      </w:r>
      <w:r w:rsidR="00072870">
        <w:rPr>
          <w:rFonts w:hint="cs"/>
          <w:rtl/>
          <w:lang w:bidi="ar"/>
        </w:rPr>
        <w:t xml:space="preserve"> </w:t>
      </w:r>
      <w:r w:rsidR="00072870" w:rsidRPr="00163BCB">
        <w:rPr>
          <w:rFonts w:hint="cs"/>
          <w:rtl/>
          <w:lang w:bidi="ar"/>
        </w:rPr>
        <w:t xml:space="preserve">والشعبة </w:t>
      </w:r>
      <w:r w:rsidR="00072870" w:rsidRPr="00163BCB">
        <w:rPr>
          <w:rFonts w:hint="cs"/>
          <w:rtl/>
          <w:lang w:bidi="ar"/>
        </w:rPr>
        <w:t>ا</w:t>
      </w:r>
      <w:r w:rsidR="00072870" w:rsidRPr="00163BCB">
        <w:rPr>
          <w:rFonts w:hint="cs"/>
          <w:rtl/>
          <w:lang w:bidi="ar"/>
        </w:rPr>
        <w:t>لإحصائية بالأمم المتحدة</w:t>
      </w:r>
      <w:r>
        <w:rPr>
          <w:rFonts w:hint="cs"/>
          <w:rtl/>
          <w:lang w:bidi="ar"/>
        </w:rPr>
        <w:t>،</w:t>
      </w:r>
      <w:r w:rsidR="00072870">
        <w:rPr>
          <w:rFonts w:hint="cs"/>
          <w:rtl/>
          <w:lang w:bidi="ar"/>
        </w:rPr>
        <w:t xml:space="preserve"> وبرنامج الأمم المتحدة للبيئة</w:t>
      </w:r>
      <w:r>
        <w:rPr>
          <w:rFonts w:hint="cs"/>
          <w:rtl/>
          <w:lang w:bidi="ar"/>
        </w:rPr>
        <w:t>،</w:t>
      </w:r>
      <w:r w:rsidR="00072870">
        <w:rPr>
          <w:rFonts w:hint="cs"/>
          <w:rtl/>
          <w:lang w:bidi="ar"/>
        </w:rPr>
        <w:t xml:space="preserve"> واتفاقية الأمم المتحدة الإطارية بشأن تغير المناخ</w:t>
      </w:r>
      <w:r>
        <w:rPr>
          <w:rFonts w:hint="cs"/>
          <w:rtl/>
          <w:lang w:bidi="ar"/>
        </w:rPr>
        <w:t>،</w:t>
      </w:r>
      <w:r w:rsidR="00072870">
        <w:rPr>
          <w:rFonts w:hint="cs"/>
          <w:rtl/>
          <w:lang w:bidi="ar"/>
        </w:rPr>
        <w:t xml:space="preserve"> واتفاقية التنوع البيولوجي</w:t>
      </w:r>
      <w:r w:rsidR="004B1BEB">
        <w:rPr>
          <w:rFonts w:hint="cs"/>
          <w:rtl/>
          <w:lang w:bidi="ar"/>
        </w:rPr>
        <w:t>،</w:t>
      </w:r>
      <w:r w:rsidR="00072870">
        <w:rPr>
          <w:rFonts w:hint="cs"/>
          <w:rtl/>
          <w:lang w:bidi="ar"/>
        </w:rPr>
        <w:t xml:space="preserve"> بوضع منهجية لمؤشر "نسبة الأراضي المتدهورة على مساحة الأرض الكلية" ومؤشراتها الفرعية الثلاثة</w:t>
      </w:r>
      <w:r w:rsidR="00872C06">
        <w:rPr>
          <w:rFonts w:hint="cs"/>
          <w:rtl/>
          <w:lang w:bidi="ar"/>
        </w:rPr>
        <w:t xml:space="preserve"> (</w:t>
      </w:r>
      <w:r w:rsidR="004B1BEB">
        <w:rPr>
          <w:rFonts w:hint="cs"/>
          <w:rtl/>
          <w:lang w:bidi="ar"/>
        </w:rPr>
        <w:t>الغطاء</w:t>
      </w:r>
      <w:r w:rsidR="00072870">
        <w:rPr>
          <w:rFonts w:hint="cs"/>
          <w:rtl/>
          <w:lang w:bidi="ar"/>
        </w:rPr>
        <w:t xml:space="preserve"> </w:t>
      </w:r>
      <w:r w:rsidR="00072870">
        <w:rPr>
          <w:rFonts w:ascii="Simplified Arabic" w:hAnsi="Simplified Arabic" w:hint="cs"/>
          <w:rtl/>
          <w:lang w:bidi="ar"/>
        </w:rPr>
        <w:t>اﻷرﺿﻲ،</w:t>
      </w:r>
      <w:r w:rsidR="00072870">
        <w:rPr>
          <w:rFonts w:hint="cs"/>
          <w:rtl/>
          <w:lang w:bidi="ar"/>
        </w:rPr>
        <w:t xml:space="preserve"> </w:t>
      </w:r>
      <w:r w:rsidR="00072870">
        <w:rPr>
          <w:rFonts w:ascii="Simplified Arabic" w:hAnsi="Simplified Arabic" w:hint="cs"/>
          <w:rtl/>
          <w:lang w:bidi="ar"/>
        </w:rPr>
        <w:t>وإﻧﺘﺎﺟﻴﺔ</w:t>
      </w:r>
      <w:r w:rsidR="00072870">
        <w:rPr>
          <w:rFonts w:hint="cs"/>
          <w:rtl/>
          <w:lang w:bidi="ar"/>
        </w:rPr>
        <w:t xml:space="preserve"> </w:t>
      </w:r>
      <w:r w:rsidR="00072870">
        <w:rPr>
          <w:rFonts w:ascii="Simplified Arabic" w:hAnsi="Simplified Arabic" w:hint="cs"/>
          <w:rtl/>
          <w:lang w:bidi="ar"/>
        </w:rPr>
        <w:t>اﻷراﺿﻲ</w:t>
      </w:r>
      <w:r w:rsidR="00072870">
        <w:rPr>
          <w:rFonts w:hint="cs"/>
          <w:rtl/>
          <w:lang w:bidi="ar"/>
        </w:rPr>
        <w:t xml:space="preserve"> </w:t>
      </w:r>
      <w:r w:rsidR="004B1BEB">
        <w:rPr>
          <w:rFonts w:ascii="Simplified Arabic" w:hAnsi="Simplified Arabic" w:hint="cs"/>
          <w:rtl/>
          <w:lang w:bidi="ar"/>
        </w:rPr>
        <w:t>ومخزونات الكربون)</w:t>
      </w:r>
      <w:r w:rsidR="00072870">
        <w:rPr>
          <w:rFonts w:ascii="Simplified Arabic" w:hAnsi="Simplified Arabic" w:hint="cs"/>
          <w:rtl/>
          <w:lang w:bidi="ar"/>
        </w:rPr>
        <w:t>،</w:t>
      </w:r>
      <w:r w:rsidR="00072870">
        <w:rPr>
          <w:rFonts w:hint="cs"/>
          <w:rtl/>
          <w:lang w:bidi="ar"/>
        </w:rPr>
        <w:t xml:space="preserve"> </w:t>
      </w:r>
      <w:r w:rsidR="00072870">
        <w:rPr>
          <w:rFonts w:ascii="Simplified Arabic" w:hAnsi="Simplified Arabic" w:hint="cs"/>
          <w:rtl/>
          <w:lang w:bidi="ar"/>
        </w:rPr>
        <w:t>اﻟﺘﻲ</w:t>
      </w:r>
      <w:r w:rsidR="00072870">
        <w:rPr>
          <w:rFonts w:hint="cs"/>
          <w:rtl/>
          <w:lang w:bidi="ar"/>
        </w:rPr>
        <w:t xml:space="preserve"> </w:t>
      </w:r>
      <w:r w:rsidR="00072870">
        <w:rPr>
          <w:rFonts w:ascii="Simplified Arabic" w:hAnsi="Simplified Arabic" w:hint="cs"/>
          <w:rtl/>
          <w:lang w:bidi="ar"/>
        </w:rPr>
        <w:t>ﻗﺒﻠﻬﺎ</w:t>
      </w:r>
      <w:r w:rsidR="00072870">
        <w:rPr>
          <w:rFonts w:hint="cs"/>
          <w:rtl/>
          <w:lang w:bidi="ar"/>
        </w:rPr>
        <w:t xml:space="preserve"> </w:t>
      </w:r>
      <w:r w:rsidR="00753A2C">
        <w:rPr>
          <w:rFonts w:ascii="Simplified Arabic" w:hAnsi="Simplified Arabic" w:hint="cs"/>
          <w:rtl/>
          <w:lang w:bidi="ar"/>
        </w:rPr>
        <w:t xml:space="preserve">فريق الخبراء المشترك </w:t>
      </w:r>
      <w:r w:rsidR="00F06CCE">
        <w:rPr>
          <w:rFonts w:ascii="Simplified Arabic" w:hAnsi="Simplified Arabic" w:hint="cs"/>
          <w:rtl/>
          <w:lang w:bidi="ar"/>
        </w:rPr>
        <w:t>بين الوكالات</w:t>
      </w:r>
      <w:r w:rsidR="00072870">
        <w:rPr>
          <w:rFonts w:hint="cs"/>
          <w:rtl/>
          <w:lang w:bidi="ar"/>
        </w:rPr>
        <w:t xml:space="preserve"> </w:t>
      </w:r>
      <w:r w:rsidR="001675B1">
        <w:rPr>
          <w:rFonts w:ascii="Simplified Arabic" w:hAnsi="Simplified Arabic" w:hint="cs"/>
          <w:rtl/>
          <w:lang w:bidi="ar"/>
        </w:rPr>
        <w:t xml:space="preserve">كمؤشر من المستوى الثاني </w:t>
      </w:r>
      <w:r w:rsidR="00072870">
        <w:rPr>
          <w:rFonts w:hint="cs"/>
          <w:rtl/>
          <w:lang w:bidi="ar"/>
        </w:rPr>
        <w:t>ويستخدم هذا المؤشر الآن أكثر من 100 بلد مشترك في</w:t>
      </w:r>
      <w:r w:rsidR="00072870" w:rsidRPr="00163BCB">
        <w:rPr>
          <w:rFonts w:hint="cs"/>
          <w:rtl/>
          <w:lang w:bidi="ar"/>
        </w:rPr>
        <w:t xml:space="preserve"> برنامج</w:t>
      </w:r>
      <w:r w:rsidR="001675B1" w:rsidRPr="00163BCB">
        <w:rPr>
          <w:rFonts w:hint="cs"/>
          <w:rtl/>
          <w:lang w:bidi="ar"/>
        </w:rPr>
        <w:t xml:space="preserve"> وضع أه</w:t>
      </w:r>
      <w:r w:rsidR="001675B1" w:rsidRPr="00163BCB">
        <w:rPr>
          <w:rFonts w:hint="cs"/>
          <w:rtl/>
          <w:lang w:bidi="ar"/>
        </w:rPr>
        <w:t>د</w:t>
      </w:r>
      <w:r w:rsidR="001675B1" w:rsidRPr="00163BCB">
        <w:rPr>
          <w:rFonts w:hint="cs"/>
          <w:rtl/>
          <w:lang w:bidi="ar"/>
        </w:rPr>
        <w:t>اف</w:t>
      </w:r>
      <w:r w:rsidR="00072870" w:rsidRPr="00163BCB">
        <w:rPr>
          <w:rFonts w:hint="cs"/>
          <w:rtl/>
          <w:lang w:bidi="ar"/>
        </w:rPr>
        <w:t xml:space="preserve"> </w:t>
      </w:r>
      <w:r w:rsidR="001675B1" w:rsidRPr="00163BCB">
        <w:rPr>
          <w:rFonts w:hint="cs"/>
          <w:rtl/>
          <w:lang w:bidi="ar"/>
        </w:rPr>
        <w:t xml:space="preserve">تحييد أثر تدهور </w:t>
      </w:r>
      <w:r w:rsidR="00072870" w:rsidRPr="00163BCB">
        <w:rPr>
          <w:rFonts w:hint="cs"/>
          <w:rtl/>
          <w:lang w:bidi="ar"/>
        </w:rPr>
        <w:t>الأراضي لاتفاقية الأمم المتحدة لمكافحة التصحر</w:t>
      </w:r>
      <w:r w:rsidR="001675B1">
        <w:rPr>
          <w:rFonts w:hint="cs"/>
          <w:rtl/>
          <w:lang w:bidi="ar"/>
        </w:rPr>
        <w:t>. وبدءاً من عام 2018 فصاعداً، وكل أربع سنوات بعد ذلك</w:t>
      </w:r>
      <w:r w:rsidR="00072870">
        <w:rPr>
          <w:rFonts w:hint="cs"/>
          <w:rtl/>
          <w:lang w:bidi="ar"/>
        </w:rPr>
        <w:t>، ستساهم عملية الإبلاغ الخاصة باتفاقية</w:t>
      </w:r>
      <w:r w:rsidR="001675B1">
        <w:rPr>
          <w:rFonts w:hint="cs"/>
          <w:rtl/>
          <w:lang w:bidi="ar"/>
        </w:rPr>
        <w:t xml:space="preserve"> الأمم المتحدة ل</w:t>
      </w:r>
      <w:r w:rsidR="00072870">
        <w:rPr>
          <w:rFonts w:hint="cs"/>
          <w:rtl/>
          <w:lang w:bidi="ar"/>
        </w:rPr>
        <w:t xml:space="preserve">مكافحة التصحر في متابعة التقدم المحرز في تنفيذ خطة التنمية المستدامة لعام </w:t>
      </w:r>
      <w:r w:rsidR="001675B1">
        <w:rPr>
          <w:rFonts w:hint="cs"/>
          <w:rtl/>
          <w:lang w:bidi="ar"/>
        </w:rPr>
        <w:t>2030. و</w:t>
      </w:r>
      <w:r w:rsidR="00072870">
        <w:rPr>
          <w:rFonts w:hint="cs"/>
          <w:rtl/>
          <w:lang w:bidi="ar"/>
        </w:rPr>
        <w:t>تمشيا مع مقرر اتفاقية الأمم المتحدة لمكافحة التصحر</w:t>
      </w:r>
      <w:r w:rsidR="00627705">
        <w:rPr>
          <w:rFonts w:hint="cs"/>
          <w:rtl/>
          <w:lang w:bidi="ar"/>
        </w:rPr>
        <w:t xml:space="preserve"> </w:t>
      </w:r>
      <w:r w:rsidR="00627705" w:rsidRPr="00AC635C">
        <w:rPr>
          <w:kern w:val="22"/>
          <w:sz w:val="22"/>
          <w:szCs w:val="22"/>
          <w:lang w:val="en-GB"/>
        </w:rPr>
        <w:t>15/COP.13</w:t>
      </w:r>
      <w:r w:rsidR="001675B1">
        <w:rPr>
          <w:rStyle w:val="FootnoteReference"/>
          <w:kern w:val="22"/>
          <w:sz w:val="22"/>
          <w:rtl/>
          <w:lang w:val="en-GB"/>
        </w:rPr>
        <w:footnoteReference w:id="10"/>
      </w:r>
      <w:r w:rsidR="00072870">
        <w:rPr>
          <w:rFonts w:hint="cs"/>
          <w:rtl/>
          <w:lang w:bidi="ar"/>
        </w:rPr>
        <w:t xml:space="preserve">، ستستخدم أمانة اتفاقية </w:t>
      </w:r>
      <w:r w:rsidR="001675B1">
        <w:rPr>
          <w:rFonts w:hint="cs"/>
          <w:rtl/>
          <w:lang w:bidi="ar"/>
        </w:rPr>
        <w:t>الأمم المتحدة ل</w:t>
      </w:r>
      <w:r w:rsidR="00072870">
        <w:rPr>
          <w:rFonts w:hint="cs"/>
          <w:rtl/>
          <w:lang w:bidi="ar"/>
        </w:rPr>
        <w:t xml:space="preserve">مكافحة التصحر المعلومات المجمعة في التقارير الوطنية، بصفتها الوكالة </w:t>
      </w:r>
      <w:r w:rsidR="001675B1">
        <w:rPr>
          <w:rFonts w:hint="cs"/>
          <w:rtl/>
          <w:lang w:bidi="ar"/>
        </w:rPr>
        <w:t>الراعية</w:t>
      </w:r>
      <w:r w:rsidR="00072870">
        <w:rPr>
          <w:rFonts w:hint="cs"/>
          <w:rtl/>
          <w:lang w:bidi="ar"/>
        </w:rPr>
        <w:t xml:space="preserve"> لمؤشر هدف التنمية المستدامة</w:t>
      </w:r>
      <w:r w:rsidR="001675B1">
        <w:rPr>
          <w:rFonts w:hint="cs"/>
          <w:rtl/>
          <w:lang w:bidi="ar"/>
        </w:rPr>
        <w:t xml:space="preserve"> 15-3-1</w:t>
      </w:r>
      <w:r w:rsidR="00072870">
        <w:rPr>
          <w:rFonts w:hint="cs"/>
          <w:rtl/>
          <w:lang w:bidi="ar"/>
        </w:rPr>
        <w:t>، للمساهمة في المتابعة والمراجعة الشاملة</w:t>
      </w:r>
      <w:r w:rsidR="001675B1">
        <w:rPr>
          <w:rFonts w:hint="cs"/>
          <w:rtl/>
          <w:lang w:bidi="ar"/>
        </w:rPr>
        <w:t xml:space="preserve"> من جانب</w:t>
      </w:r>
      <w:r w:rsidR="00072870">
        <w:rPr>
          <w:rFonts w:hint="cs"/>
          <w:rtl/>
          <w:lang w:bidi="ar"/>
        </w:rPr>
        <w:t xml:space="preserve"> </w:t>
      </w:r>
      <w:r w:rsidR="00072870" w:rsidRPr="00163BCB">
        <w:rPr>
          <w:rFonts w:hint="cs"/>
          <w:rtl/>
          <w:lang w:bidi="ar"/>
        </w:rPr>
        <w:t>المنتدى السياسي الرفيع ا</w:t>
      </w:r>
      <w:r w:rsidR="001675B1" w:rsidRPr="00163BCB">
        <w:rPr>
          <w:rFonts w:hint="cs"/>
          <w:rtl/>
          <w:lang w:bidi="ar"/>
        </w:rPr>
        <w:t>لمست</w:t>
      </w:r>
      <w:r w:rsidR="001675B1" w:rsidRPr="00163BCB">
        <w:rPr>
          <w:rFonts w:hint="cs"/>
          <w:rtl/>
          <w:lang w:bidi="ar"/>
        </w:rPr>
        <w:t>و</w:t>
      </w:r>
      <w:r w:rsidR="001675B1" w:rsidRPr="00163BCB">
        <w:rPr>
          <w:rFonts w:hint="cs"/>
          <w:rtl/>
          <w:lang w:bidi="ar"/>
        </w:rPr>
        <w:t>ى المعني بالتنمي</w:t>
      </w:r>
      <w:r w:rsidR="001675B1" w:rsidRPr="00163BCB">
        <w:rPr>
          <w:rFonts w:hint="cs"/>
          <w:rtl/>
          <w:lang w:bidi="ar"/>
        </w:rPr>
        <w:t>ة</w:t>
      </w:r>
      <w:r w:rsidR="001675B1" w:rsidRPr="00163BCB">
        <w:rPr>
          <w:rFonts w:hint="cs"/>
          <w:rtl/>
          <w:lang w:bidi="ar"/>
        </w:rPr>
        <w:t xml:space="preserve"> المستدامة</w:t>
      </w:r>
      <w:r w:rsidR="001675B1">
        <w:rPr>
          <w:rFonts w:hint="cs"/>
          <w:rtl/>
          <w:lang w:bidi="ar"/>
        </w:rPr>
        <w:t xml:space="preserve">. </w:t>
      </w:r>
      <w:r w:rsidR="00072870">
        <w:rPr>
          <w:rFonts w:hint="cs"/>
          <w:rtl/>
          <w:lang w:bidi="ar"/>
        </w:rPr>
        <w:t xml:space="preserve">كما </w:t>
      </w:r>
      <w:r w:rsidR="00544910">
        <w:rPr>
          <w:rFonts w:hint="cs"/>
          <w:rtl/>
          <w:lang w:bidi="ar"/>
        </w:rPr>
        <w:t>أُدرج</w:t>
      </w:r>
      <w:r w:rsidR="00072870">
        <w:rPr>
          <w:rFonts w:hint="cs"/>
          <w:rtl/>
          <w:lang w:bidi="ar"/>
        </w:rPr>
        <w:t xml:space="preserve"> المؤشر في قائمة مؤشرات الخطة الاستراتيجية للتنوع البيولوجي 2011-2020 الواردة في المقرر 13/28</w:t>
      </w:r>
      <w:r w:rsidR="00544910">
        <w:rPr>
          <w:rFonts w:hint="cs"/>
          <w:rtl/>
          <w:lang w:bidi="ar"/>
        </w:rPr>
        <w:t>.</w:t>
      </w:r>
    </w:p>
    <w:p w:rsidR="00544910" w:rsidRDefault="00544910" w:rsidP="00544910">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و</w:t>
      </w:r>
      <w:r w:rsidRPr="00544910">
        <w:rPr>
          <w:rFonts w:ascii="Simplified Arabic" w:hAnsi="Simplified Arabic"/>
          <w:rtl/>
          <w:lang w:bidi="ar"/>
        </w:rPr>
        <w:t xml:space="preserve">في حين أن المبادئ التوجيهية للتقرير الوطني السادس، </w:t>
      </w:r>
      <w:r>
        <w:rPr>
          <w:rFonts w:ascii="Simplified Arabic" w:hAnsi="Simplified Arabic" w:hint="cs"/>
          <w:rtl/>
          <w:lang w:bidi="ar"/>
        </w:rPr>
        <w:t xml:space="preserve">الواردة </w:t>
      </w:r>
      <w:r w:rsidRPr="00544910">
        <w:rPr>
          <w:rFonts w:ascii="Simplified Arabic" w:hAnsi="Simplified Arabic"/>
          <w:rtl/>
          <w:lang w:bidi="ar"/>
        </w:rPr>
        <w:t xml:space="preserve">في القسم الرابع، تطلب </w:t>
      </w:r>
      <w:r>
        <w:rPr>
          <w:rFonts w:ascii="Simplified Arabic" w:hAnsi="Simplified Arabic" w:hint="cs"/>
          <w:rtl/>
          <w:lang w:bidi="ar"/>
        </w:rPr>
        <w:t>إلى</w:t>
      </w:r>
      <w:r w:rsidRPr="00544910">
        <w:rPr>
          <w:rFonts w:ascii="Simplified Arabic" w:hAnsi="Simplified Arabic"/>
          <w:rtl/>
          <w:lang w:bidi="ar"/>
        </w:rPr>
        <w:t xml:space="preserve"> الأطراف أن تصف كيف </w:t>
      </w:r>
      <w:r>
        <w:rPr>
          <w:rFonts w:ascii="Simplified Arabic" w:hAnsi="Simplified Arabic" w:hint="cs"/>
          <w:rtl/>
          <w:lang w:bidi="ar"/>
        </w:rPr>
        <w:t>تدعم</w:t>
      </w:r>
      <w:r w:rsidRPr="00544910">
        <w:rPr>
          <w:rFonts w:ascii="Simplified Arabic" w:hAnsi="Simplified Arabic"/>
          <w:rtl/>
          <w:lang w:bidi="ar"/>
        </w:rPr>
        <w:t xml:space="preserve"> مساهماتها في تحقيق أهداف أيشي للتنوع البيولوجي تنفيذ أهداف التنمية المستدامة، </w:t>
      </w:r>
      <w:r w:rsidR="000A68C6">
        <w:rPr>
          <w:rFonts w:ascii="Simplified Arabic" w:hAnsi="Simplified Arabic" w:hint="cs"/>
          <w:rtl/>
          <w:lang w:bidi="ar"/>
        </w:rPr>
        <w:t xml:space="preserve">فإنه </w:t>
      </w:r>
      <w:r>
        <w:rPr>
          <w:rFonts w:ascii="Simplified Arabic" w:hAnsi="Simplified Arabic" w:hint="cs"/>
          <w:rtl/>
          <w:lang w:bidi="ar"/>
        </w:rPr>
        <w:t xml:space="preserve">ينبغي النظر في </w:t>
      </w:r>
      <w:r w:rsidRPr="00544910">
        <w:rPr>
          <w:rFonts w:ascii="Simplified Arabic" w:hAnsi="Simplified Arabic"/>
          <w:rtl/>
          <w:lang w:bidi="ar"/>
        </w:rPr>
        <w:t>مواءمة أكثر وضوحا للإبلاغ عن العناصر المشتركة في أهداف أيشي للتنوع البيولوجي</w:t>
      </w:r>
      <w:r>
        <w:rPr>
          <w:rFonts w:ascii="Simplified Arabic" w:hAnsi="Simplified Arabic" w:hint="cs"/>
          <w:rtl/>
          <w:lang w:bidi="ar"/>
        </w:rPr>
        <w:t xml:space="preserve"> و</w:t>
      </w:r>
      <w:r w:rsidRPr="00544910">
        <w:rPr>
          <w:rFonts w:ascii="Simplified Arabic" w:hAnsi="Simplified Arabic"/>
          <w:rtl/>
          <w:lang w:bidi="ar"/>
        </w:rPr>
        <w:t>أهداف التنمية المستدامة في المستقبل. وينطبق ذلك أيضا على الاستعراضات الوطنية الطوعية المضطلع بها في سياق المنتدى السياسي الرفيع المستوى، على نحو ما نوقش في الوثيقة المتعلقة بآليات تسهيل استعراض التنفيذ (</w:t>
      </w:r>
      <w:r w:rsidRPr="00AC635C">
        <w:rPr>
          <w:kern w:val="22"/>
          <w:sz w:val="22"/>
          <w:szCs w:val="22"/>
          <w:lang w:val="en-GB"/>
        </w:rPr>
        <w:t>CBD/SBI/2/11</w:t>
      </w:r>
      <w:r>
        <w:rPr>
          <w:rFonts w:ascii="Simplified Arabic" w:hAnsi="Simplified Arabic"/>
          <w:rtl/>
          <w:lang w:bidi="ar"/>
        </w:rPr>
        <w:t>)</w:t>
      </w:r>
      <w:r>
        <w:rPr>
          <w:rFonts w:ascii="Simplified Arabic" w:hAnsi="Simplified Arabic" w:hint="cs"/>
          <w:rtl/>
          <w:lang w:bidi="ar"/>
        </w:rPr>
        <w:t>.</w:t>
      </w:r>
    </w:p>
    <w:p w:rsidR="00544910" w:rsidRDefault="002B29AB" w:rsidP="002B29AB">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و</w:t>
      </w:r>
      <w:r w:rsidR="00544910" w:rsidRPr="00544910">
        <w:rPr>
          <w:rFonts w:ascii="Simplified Arabic" w:hAnsi="Simplified Arabic"/>
          <w:rtl/>
          <w:lang w:bidi="ar"/>
        </w:rPr>
        <w:t xml:space="preserve">غالبية المؤشرات التي يستخدمها </w:t>
      </w:r>
      <w:r w:rsidR="00544910" w:rsidRPr="00163BCB">
        <w:rPr>
          <w:rFonts w:ascii="Simplified Arabic" w:hAnsi="Simplified Arabic"/>
          <w:rtl/>
          <w:lang w:bidi="ar"/>
        </w:rPr>
        <w:t>المنبر الحكومي</w:t>
      </w:r>
      <w:r w:rsidR="00544910" w:rsidRPr="00163BCB">
        <w:rPr>
          <w:rFonts w:ascii="Simplified Arabic" w:hAnsi="Simplified Arabic"/>
          <w:rtl/>
          <w:lang w:bidi="ar"/>
        </w:rPr>
        <w:t xml:space="preserve"> </w:t>
      </w:r>
      <w:r w:rsidR="00544910" w:rsidRPr="00163BCB">
        <w:rPr>
          <w:rFonts w:ascii="Simplified Arabic" w:hAnsi="Simplified Arabic"/>
          <w:rtl/>
          <w:lang w:bidi="ar"/>
        </w:rPr>
        <w:t>الدولي للعلوم والسياسات في مجال التنوع البيولوجي وخدمات النظم الإيكولوجية</w:t>
      </w:r>
      <w:r w:rsidR="00544910" w:rsidRPr="00544910">
        <w:rPr>
          <w:rFonts w:ascii="Simplified Arabic" w:hAnsi="Simplified Arabic"/>
          <w:rtl/>
          <w:lang w:bidi="ar"/>
        </w:rPr>
        <w:t xml:space="preserve"> للتقييمات الإقليمية والعالمية بشأن التنوع البيولوجي وخدمات النظم الإيكولوجية هي من بين المؤشرات المدرجة في المقرر 13/28. وقد تكون المؤشرات الإضا</w:t>
      </w:r>
      <w:r>
        <w:rPr>
          <w:rFonts w:ascii="Simplified Arabic" w:hAnsi="Simplified Arabic"/>
          <w:rtl/>
          <w:lang w:bidi="ar"/>
        </w:rPr>
        <w:t>فية مفيدة أيضًا للاتفاقية</w:t>
      </w:r>
      <w:r w:rsidR="00544910" w:rsidRPr="00544910">
        <w:rPr>
          <w:rFonts w:ascii="Simplified Arabic" w:hAnsi="Simplified Arabic"/>
          <w:rtl/>
          <w:lang w:bidi="ar"/>
        </w:rPr>
        <w:t>، وستستمر شراكة مؤشرات التنوع البيولوجي في</w:t>
      </w:r>
      <w:r>
        <w:rPr>
          <w:rFonts w:ascii="Simplified Arabic" w:hAnsi="Simplified Arabic"/>
          <w:rtl/>
          <w:lang w:bidi="ar"/>
        </w:rPr>
        <w:t xml:space="preserve"> جذب مقدمي المؤشرات إلى الشراكة</w:t>
      </w:r>
      <w:r>
        <w:rPr>
          <w:rFonts w:ascii="Simplified Arabic" w:hAnsi="Simplified Arabic" w:hint="cs"/>
          <w:rtl/>
          <w:lang w:bidi="ar"/>
        </w:rPr>
        <w:t>.</w:t>
      </w:r>
    </w:p>
    <w:p w:rsidR="002B29AB" w:rsidRDefault="002B29AB" w:rsidP="002B29AB">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و</w:t>
      </w:r>
      <w:r w:rsidRPr="002B29AB">
        <w:rPr>
          <w:rFonts w:ascii="Simplified Arabic" w:hAnsi="Simplified Arabic"/>
          <w:rtl/>
          <w:lang w:bidi="ar"/>
        </w:rPr>
        <w:t>من المتوقع أن يكون للإطار العالم</w:t>
      </w:r>
      <w:r>
        <w:rPr>
          <w:rFonts w:ascii="Simplified Arabic" w:hAnsi="Simplified Arabic"/>
          <w:rtl/>
          <w:lang w:bidi="ar"/>
        </w:rPr>
        <w:t>ي للتنوع البيولوجي لما بعد 2020</w:t>
      </w:r>
      <w:r w:rsidRPr="002B29AB">
        <w:rPr>
          <w:rFonts w:ascii="Simplified Arabic" w:hAnsi="Simplified Arabic"/>
          <w:rtl/>
          <w:lang w:bidi="ar"/>
        </w:rPr>
        <w:t xml:space="preserve">، </w:t>
      </w:r>
      <w:r>
        <w:rPr>
          <w:rFonts w:ascii="Simplified Arabic" w:hAnsi="Simplified Arabic" w:hint="cs"/>
          <w:rtl/>
          <w:lang w:bidi="ar"/>
        </w:rPr>
        <w:t>بعد</w:t>
      </w:r>
      <w:r>
        <w:rPr>
          <w:rFonts w:ascii="Simplified Arabic" w:hAnsi="Simplified Arabic"/>
          <w:rtl/>
          <w:lang w:bidi="ar"/>
        </w:rPr>
        <w:t xml:space="preserve"> تطويره</w:t>
      </w:r>
      <w:r w:rsidRPr="002B29AB">
        <w:rPr>
          <w:rFonts w:ascii="Simplified Arabic" w:hAnsi="Simplified Arabic"/>
          <w:rtl/>
          <w:lang w:bidi="ar"/>
        </w:rPr>
        <w:t>، آثار على الاستخدام المستقبلي للمؤشرات وملاءمتها وكذلك أدوات</w:t>
      </w:r>
      <w:r>
        <w:rPr>
          <w:rFonts w:ascii="Simplified Arabic" w:hAnsi="Simplified Arabic" w:hint="cs"/>
          <w:rtl/>
          <w:lang w:bidi="ar"/>
        </w:rPr>
        <w:t>ها</w:t>
      </w:r>
      <w:r w:rsidRPr="002B29AB">
        <w:rPr>
          <w:rFonts w:ascii="Simplified Arabic" w:hAnsi="Simplified Arabic"/>
          <w:rtl/>
          <w:lang w:bidi="ar"/>
        </w:rPr>
        <w:t xml:space="preserve"> وعمليات</w:t>
      </w:r>
      <w:r>
        <w:rPr>
          <w:rFonts w:ascii="Simplified Arabic" w:hAnsi="Simplified Arabic" w:hint="cs"/>
          <w:rtl/>
          <w:lang w:bidi="ar"/>
        </w:rPr>
        <w:t>ها</w:t>
      </w:r>
      <w:r w:rsidRPr="002B29AB">
        <w:rPr>
          <w:rFonts w:ascii="Simplified Arabic" w:hAnsi="Simplified Arabic"/>
          <w:rtl/>
          <w:lang w:bidi="ar"/>
        </w:rPr>
        <w:t xml:space="preserve"> </w:t>
      </w:r>
      <w:r>
        <w:rPr>
          <w:rFonts w:ascii="Simplified Arabic" w:hAnsi="Simplified Arabic" w:hint="cs"/>
          <w:rtl/>
          <w:lang w:bidi="ar"/>
        </w:rPr>
        <w:t>ال</w:t>
      </w:r>
      <w:r w:rsidRPr="002B29AB">
        <w:rPr>
          <w:rFonts w:ascii="Simplified Arabic" w:hAnsi="Simplified Arabic"/>
          <w:rtl/>
          <w:lang w:bidi="ar"/>
        </w:rPr>
        <w:t xml:space="preserve">متعددة. </w:t>
      </w:r>
      <w:r>
        <w:rPr>
          <w:rFonts w:ascii="Simplified Arabic" w:hAnsi="Simplified Arabic" w:hint="cs"/>
          <w:rtl/>
          <w:lang w:bidi="ar"/>
        </w:rPr>
        <w:t>و</w:t>
      </w:r>
      <w:r>
        <w:rPr>
          <w:rFonts w:ascii="Simplified Arabic" w:hAnsi="Simplified Arabic"/>
          <w:rtl/>
          <w:lang w:bidi="ar"/>
        </w:rPr>
        <w:t>بالإضافة إلى ذلك</w:t>
      </w:r>
      <w:r w:rsidRPr="002B29AB">
        <w:rPr>
          <w:rFonts w:ascii="Simplified Arabic" w:hAnsi="Simplified Arabic"/>
          <w:rtl/>
          <w:lang w:bidi="ar"/>
        </w:rPr>
        <w:t xml:space="preserve">، </w:t>
      </w:r>
      <w:r w:rsidR="0094421D">
        <w:rPr>
          <w:rFonts w:ascii="Simplified Arabic" w:hAnsi="Simplified Arabic" w:hint="cs"/>
          <w:rtl/>
          <w:lang w:bidi="ar"/>
        </w:rPr>
        <w:t>س</w:t>
      </w:r>
      <w:r w:rsidRPr="002B29AB">
        <w:rPr>
          <w:rFonts w:ascii="Simplified Arabic" w:hAnsi="Simplified Arabic"/>
          <w:rtl/>
          <w:lang w:bidi="ar"/>
        </w:rPr>
        <w:t>تنشأ فرص أخرى لتطوير مؤشرات مناسبة من التقدم</w:t>
      </w:r>
      <w:r>
        <w:rPr>
          <w:rFonts w:ascii="Simplified Arabic" w:hAnsi="Simplified Arabic" w:hint="cs"/>
          <w:rtl/>
          <w:lang w:bidi="ar"/>
        </w:rPr>
        <w:t xml:space="preserve"> المحرز في مجال </w:t>
      </w:r>
      <w:r w:rsidRPr="002B29AB">
        <w:rPr>
          <w:rFonts w:ascii="Simplified Arabic" w:hAnsi="Simplified Arabic"/>
          <w:rtl/>
          <w:lang w:bidi="ar"/>
        </w:rPr>
        <w:t>المعرفة وتوافر تدفقات البيانات الجديدة. ولذلك من المناسب أن تظل قائمة المؤشرات ق</w:t>
      </w:r>
      <w:r w:rsidR="0094421D">
        <w:rPr>
          <w:rFonts w:ascii="Simplified Arabic" w:hAnsi="Simplified Arabic"/>
          <w:rtl/>
          <w:lang w:bidi="ar"/>
        </w:rPr>
        <w:t>يد الاستعراض وفقاً للمقرر 13/28</w:t>
      </w:r>
      <w:r w:rsidR="0094421D">
        <w:rPr>
          <w:rFonts w:ascii="Simplified Arabic" w:hAnsi="Simplified Arabic" w:hint="cs"/>
          <w:rtl/>
          <w:lang w:bidi="ar"/>
        </w:rPr>
        <w:t>.</w:t>
      </w:r>
    </w:p>
    <w:p w:rsidR="0094421D" w:rsidRDefault="0094421D" w:rsidP="0094421D">
      <w:pPr>
        <w:spacing w:after="120"/>
        <w:jc w:val="center"/>
        <w:rPr>
          <w:rStyle w:val="shorttext"/>
          <w:b/>
          <w:bCs/>
          <w:rtl/>
        </w:rPr>
      </w:pPr>
      <w:r w:rsidRPr="0094421D">
        <w:rPr>
          <w:rStyle w:val="shorttext"/>
          <w:rFonts w:hint="cs"/>
          <w:b/>
          <w:bCs/>
          <w:rtl/>
        </w:rPr>
        <w:t>باء.</w:t>
      </w:r>
      <w:r w:rsidRPr="0094421D">
        <w:rPr>
          <w:rStyle w:val="shorttext"/>
          <w:rFonts w:hint="cs"/>
          <w:b/>
          <w:bCs/>
          <w:rtl/>
        </w:rPr>
        <w:tab/>
      </w:r>
      <w:r w:rsidRPr="00DA405A">
        <w:rPr>
          <w:rStyle w:val="shorttext"/>
          <w:rFonts w:hint="cs"/>
          <w:b/>
          <w:bCs/>
          <w:rtl/>
        </w:rPr>
        <w:t>نماذج</w:t>
      </w:r>
      <w:r w:rsidRPr="0094421D">
        <w:rPr>
          <w:rStyle w:val="shorttext"/>
          <w:rFonts w:hint="cs"/>
          <w:b/>
          <w:bCs/>
          <w:rtl/>
        </w:rPr>
        <w:t xml:space="preserve"> الإبلاغ المشترك حول المسائل المشتركة</w:t>
      </w:r>
    </w:p>
    <w:p w:rsidR="00CC6AF2" w:rsidRDefault="00CC6AF2" w:rsidP="00CC6AF2">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 xml:space="preserve">يتمثل </w:t>
      </w:r>
      <w:r w:rsidRPr="00CC6AF2">
        <w:rPr>
          <w:rFonts w:ascii="Simplified Arabic" w:hAnsi="Simplified Arabic"/>
          <w:rtl/>
          <w:lang w:bidi="ar"/>
        </w:rPr>
        <w:t xml:space="preserve">الغرض من استكشاف العناصر المشتركة في التقارير الوطنية بموجب مختلف الصكوك ذات الصلة بالتنوع البيولوجي </w:t>
      </w:r>
      <w:r>
        <w:rPr>
          <w:rFonts w:ascii="Simplified Arabic" w:hAnsi="Simplified Arabic" w:hint="cs"/>
          <w:rtl/>
          <w:lang w:bidi="ar"/>
        </w:rPr>
        <w:t>في</w:t>
      </w:r>
      <w:r w:rsidRPr="00CC6AF2">
        <w:rPr>
          <w:rFonts w:ascii="Simplified Arabic" w:hAnsi="Simplified Arabic"/>
          <w:rtl/>
          <w:lang w:bidi="ar"/>
        </w:rPr>
        <w:t xml:space="preserve"> تجنب الإبلاغ المتعدد من جانب البلدان التي لديها نفس المعلومات. </w:t>
      </w:r>
      <w:r>
        <w:rPr>
          <w:rFonts w:ascii="Simplified Arabic" w:hAnsi="Simplified Arabic" w:hint="cs"/>
          <w:rtl/>
          <w:lang w:bidi="ar"/>
        </w:rPr>
        <w:t>و</w:t>
      </w:r>
      <w:r w:rsidRPr="00CC6AF2">
        <w:rPr>
          <w:rFonts w:ascii="Simplified Arabic" w:hAnsi="Simplified Arabic"/>
          <w:rtl/>
          <w:lang w:bidi="ar"/>
        </w:rPr>
        <w:t xml:space="preserve">يحدد المنشور الذي أعده برنامج الأمم </w:t>
      </w:r>
      <w:r w:rsidRPr="00CC6AF2">
        <w:rPr>
          <w:rFonts w:ascii="Simplified Arabic" w:hAnsi="Simplified Arabic"/>
          <w:rtl/>
          <w:lang w:bidi="ar"/>
        </w:rPr>
        <w:lastRenderedPageBreak/>
        <w:t>المتحدة للبيئة بدعم من الاتحاد الأوروبي وسويسرا وفنلندا</w:t>
      </w:r>
      <w:r w:rsidR="007E0AC5">
        <w:rPr>
          <w:rStyle w:val="FootnoteReference"/>
          <w:rFonts w:ascii="Simplified Arabic" w:hAnsi="Simplified Arabic"/>
          <w:rtl/>
        </w:rPr>
        <w:footnoteReference w:id="11"/>
      </w:r>
      <w:r w:rsidRPr="00CC6AF2">
        <w:rPr>
          <w:rFonts w:ascii="Simplified Arabic" w:hAnsi="Simplified Arabic"/>
          <w:rtl/>
          <w:lang w:bidi="ar"/>
        </w:rPr>
        <w:t xml:space="preserve"> الخيارات الممكنة لتعزيز أوجه التآزر في إعداد التقارير، بما في ذلك: (أ) استكشاف المنافع المحتملة لاستخدام نهج مشترك </w:t>
      </w:r>
      <w:r>
        <w:rPr>
          <w:rFonts w:ascii="Simplified Arabic" w:hAnsi="Simplified Arabic" w:hint="cs"/>
          <w:rtl/>
          <w:lang w:bidi="ar"/>
        </w:rPr>
        <w:t xml:space="preserve">للإبلاغ التجميعي </w:t>
      </w:r>
      <w:r>
        <w:rPr>
          <w:rFonts w:ascii="Simplified Arabic" w:hAnsi="Simplified Arabic"/>
          <w:rtl/>
          <w:lang w:bidi="ar"/>
        </w:rPr>
        <w:t>وتطوير واختبار</w:t>
      </w:r>
      <w:r w:rsidRPr="00CC6AF2">
        <w:rPr>
          <w:rFonts w:ascii="Simplified Arabic" w:hAnsi="Simplified Arabic"/>
          <w:rtl/>
          <w:lang w:bidi="ar"/>
        </w:rPr>
        <w:t xml:space="preserve"> مثل هذا النهج</w:t>
      </w:r>
      <w:r>
        <w:rPr>
          <w:rFonts w:ascii="Simplified Arabic" w:hAnsi="Simplified Arabic"/>
          <w:rtl/>
          <w:lang w:bidi="ar"/>
        </w:rPr>
        <w:t xml:space="preserve"> من خلال معالجة الفوائد المحددة</w:t>
      </w:r>
      <w:r w:rsidRPr="00CC6AF2">
        <w:rPr>
          <w:rFonts w:ascii="Simplified Arabic" w:hAnsi="Simplified Arabic"/>
          <w:rtl/>
          <w:lang w:bidi="ar"/>
        </w:rPr>
        <w:t xml:space="preserve">؛ (ب) استكشاف </w:t>
      </w:r>
      <w:r>
        <w:rPr>
          <w:rFonts w:ascii="Simplified Arabic" w:hAnsi="Simplified Arabic" w:hint="cs"/>
          <w:rtl/>
          <w:lang w:bidi="ar"/>
        </w:rPr>
        <w:t>الاتساق</w:t>
      </w:r>
      <w:r w:rsidRPr="00CC6AF2">
        <w:rPr>
          <w:rFonts w:ascii="Simplified Arabic" w:hAnsi="Simplified Arabic"/>
          <w:rtl/>
          <w:lang w:bidi="ar"/>
        </w:rPr>
        <w:t xml:space="preserve"> في الإبلاغ من خلال دعم تطوير ورصد المؤشرات؛ (ج) مواصلة تطوير نظم إدارة المعلومات والإبلاغ على الإنترنت ومواصلة العمل لضمان قابليتها للتشغيل البيني؛ (د) الدعم المستمر لعمليات الإبلاغ من خلال أنشطة بناء القدرات المشتركة؛ (ه) الإبلاغ</w:t>
      </w:r>
      <w:r>
        <w:rPr>
          <w:rFonts w:ascii="Simplified Arabic" w:hAnsi="Simplified Arabic" w:hint="cs"/>
          <w:rtl/>
          <w:lang w:bidi="ar"/>
        </w:rPr>
        <w:t xml:space="preserve"> المتزايد</w:t>
      </w:r>
      <w:r w:rsidRPr="00CC6AF2">
        <w:rPr>
          <w:rFonts w:ascii="Simplified Arabic" w:hAnsi="Simplified Arabic"/>
          <w:rtl/>
          <w:lang w:bidi="ar"/>
        </w:rPr>
        <w:t xml:space="preserve"> عن تعزيز</w:t>
      </w:r>
      <w:r>
        <w:rPr>
          <w:rFonts w:ascii="Simplified Arabic" w:hAnsi="Simplified Arabic" w:hint="cs"/>
          <w:rtl/>
          <w:lang w:bidi="ar"/>
        </w:rPr>
        <w:t xml:space="preserve"> أوجه</w:t>
      </w:r>
      <w:r>
        <w:rPr>
          <w:rFonts w:ascii="Simplified Arabic" w:hAnsi="Simplified Arabic"/>
          <w:rtl/>
          <w:lang w:bidi="ar"/>
        </w:rPr>
        <w:t xml:space="preserve"> التآزر عبر الاتفاقيات</w:t>
      </w:r>
      <w:r w:rsidR="00CB5D99">
        <w:rPr>
          <w:rFonts w:ascii="Simplified Arabic" w:hAnsi="Simplified Arabic" w:hint="cs"/>
          <w:rtl/>
          <w:lang w:bidi="ar"/>
        </w:rPr>
        <w:t>.</w:t>
      </w:r>
    </w:p>
    <w:p w:rsidR="007E0AC5" w:rsidRDefault="00CC6AF2" w:rsidP="0060355F">
      <w:pPr>
        <w:numPr>
          <w:ilvl w:val="0"/>
          <w:numId w:val="28"/>
        </w:numPr>
        <w:spacing w:after="120"/>
        <w:ind w:left="0" w:firstLine="0"/>
        <w:jc w:val="both"/>
        <w:rPr>
          <w:rFonts w:ascii="Simplified Arabic" w:hAnsi="Simplified Arabic"/>
          <w:lang w:bidi="ar"/>
        </w:rPr>
      </w:pPr>
      <w:r w:rsidRPr="00CC6AF2">
        <w:rPr>
          <w:rFonts w:ascii="Simplified Arabic" w:hAnsi="Simplified Arabic"/>
          <w:rtl/>
          <w:lang w:bidi="ar"/>
        </w:rPr>
        <w:t>وقد حظي الخيار الأول أعلاه بدعم إضافي من دراسة تفصيلية أجراها</w:t>
      </w:r>
      <w:r w:rsidR="00686271">
        <w:rPr>
          <w:rFonts w:ascii="Simplified Arabic" w:hAnsi="Simplified Arabic" w:hint="cs"/>
          <w:rtl/>
          <w:lang w:bidi="ar"/>
        </w:rPr>
        <w:t xml:space="preserve"> كل من </w:t>
      </w:r>
      <w:hyperlink r:id="rId21" w:history="1">
        <w:r w:rsidR="007E0AC5" w:rsidRPr="007E0AC5">
          <w:rPr>
            <w:rFonts w:ascii="Simplified Arabic" w:hAnsi="Simplified Arabic" w:hint="cs"/>
            <w:rtl/>
          </w:rPr>
          <w:t>المركز العالمي لرصد حفظ الطبيعة</w:t>
        </w:r>
      </w:hyperlink>
      <w:r w:rsidR="007E0AC5" w:rsidRPr="007E0AC5">
        <w:rPr>
          <w:rFonts w:ascii="Simplified Arabic" w:hAnsi="Simplified Arabic" w:hint="cs"/>
          <w:rtl/>
          <w:lang w:bidi="ar"/>
        </w:rPr>
        <w:t xml:space="preserve"> التابع</w:t>
      </w:r>
      <w:hyperlink r:id="rId22" w:history="1">
        <w:r w:rsidR="007E0AC5" w:rsidRPr="007E0AC5">
          <w:rPr>
            <w:rFonts w:ascii="Simplified Arabic" w:hAnsi="Simplified Arabic" w:hint="cs"/>
            <w:rtl/>
          </w:rPr>
          <w:t xml:space="preserve"> لبرنامج الأمم المتحدة للبيئة</w:t>
        </w:r>
      </w:hyperlink>
      <w:r w:rsidRPr="00CC6AF2">
        <w:rPr>
          <w:rFonts w:ascii="Simplified Arabic" w:hAnsi="Simplified Arabic"/>
          <w:rtl/>
          <w:lang w:bidi="ar"/>
        </w:rPr>
        <w:t xml:space="preserve"> </w:t>
      </w:r>
      <w:r w:rsidRPr="007E0AC5">
        <w:rPr>
          <w:rFonts w:asciiTheme="majorBidi" w:hAnsiTheme="majorBidi" w:cstheme="majorBidi"/>
          <w:rtl/>
          <w:lang w:bidi="ar"/>
        </w:rPr>
        <w:t>و</w:t>
      </w:r>
      <w:proofErr w:type="spellStart"/>
      <w:r w:rsidRPr="007E0AC5">
        <w:rPr>
          <w:rFonts w:asciiTheme="majorBidi" w:hAnsiTheme="majorBidi" w:cstheme="majorBidi"/>
          <w:lang w:bidi="ar"/>
        </w:rPr>
        <w:t>NatureConsult</w:t>
      </w:r>
      <w:proofErr w:type="spellEnd"/>
      <w:r w:rsidRPr="00CC6AF2">
        <w:rPr>
          <w:rFonts w:ascii="Simplified Arabic" w:hAnsi="Simplified Arabic"/>
          <w:rtl/>
          <w:lang w:bidi="ar"/>
        </w:rPr>
        <w:t xml:space="preserve"> بدعم من سويسرا.</w:t>
      </w:r>
      <w:r w:rsidR="007E0AC5">
        <w:rPr>
          <w:rStyle w:val="FootnoteReference"/>
          <w:rFonts w:ascii="Simplified Arabic" w:hAnsi="Simplified Arabic"/>
          <w:rtl/>
        </w:rPr>
        <w:footnoteReference w:id="12"/>
      </w:r>
      <w:r w:rsidRPr="00CC6AF2">
        <w:rPr>
          <w:rFonts w:ascii="Simplified Arabic" w:hAnsi="Simplified Arabic"/>
          <w:rtl/>
          <w:lang w:bidi="ar"/>
        </w:rPr>
        <w:t xml:space="preserve"> ووجدت الدراسة أن اتباع نهج </w:t>
      </w:r>
      <w:r w:rsidR="007E0AC5">
        <w:rPr>
          <w:rFonts w:ascii="Simplified Arabic" w:hAnsi="Simplified Arabic" w:hint="cs"/>
          <w:rtl/>
          <w:lang w:bidi="ar"/>
        </w:rPr>
        <w:t>تجميعي</w:t>
      </w:r>
      <w:r w:rsidRPr="00CC6AF2">
        <w:rPr>
          <w:rFonts w:ascii="Simplified Arabic" w:hAnsi="Simplified Arabic"/>
          <w:rtl/>
          <w:lang w:bidi="ar"/>
        </w:rPr>
        <w:t xml:space="preserve"> للإبلاغ يمكن أن يعزز</w:t>
      </w:r>
      <w:r w:rsidR="007E0AC5">
        <w:rPr>
          <w:rFonts w:ascii="Simplified Arabic" w:hAnsi="Simplified Arabic" w:hint="cs"/>
          <w:rtl/>
          <w:lang w:bidi="ar"/>
        </w:rPr>
        <w:t xml:space="preserve"> أوج</w:t>
      </w:r>
      <w:r w:rsidRPr="00CC6AF2">
        <w:rPr>
          <w:rFonts w:ascii="Simplified Arabic" w:hAnsi="Simplified Arabic"/>
          <w:rtl/>
          <w:lang w:bidi="ar"/>
        </w:rPr>
        <w:t xml:space="preserve"> التآزر على المستويات الوطنية والإقليمية والعالمية من خلال تسليط الضوء على أوجه الترابط بين العمل</w:t>
      </w:r>
      <w:r w:rsidR="007E0AC5">
        <w:rPr>
          <w:rFonts w:ascii="Simplified Arabic" w:hAnsi="Simplified Arabic"/>
          <w:rtl/>
          <w:lang w:bidi="ar"/>
        </w:rPr>
        <w:t>يات المختلفة</w:t>
      </w:r>
      <w:r w:rsidRPr="00CC6AF2">
        <w:rPr>
          <w:rFonts w:ascii="Simplified Arabic" w:hAnsi="Simplified Arabic"/>
          <w:rtl/>
          <w:lang w:bidi="ar"/>
        </w:rPr>
        <w:t>، مع الاستفادة من أوجه التشابه والتداخل في المعلومات المقدمة من خلال عمليات الإبلاغ المنفصلة، وعن طريق تنظيم الأنشطة والمعلومات المطلوبة، في سلسلة من الوحدات ذات الصلة بالعديد من العمليات، وذلك لتجنب الاضطرار إلى إعادة إنتاج نفس المعلومات في عدة تقارير</w:t>
      </w:r>
      <w:r w:rsidR="007E0AC5">
        <w:rPr>
          <w:rFonts w:ascii="Simplified Arabic" w:hAnsi="Simplified Arabic" w:hint="cs"/>
          <w:rtl/>
          <w:lang w:bidi="ar"/>
        </w:rPr>
        <w:t>.</w:t>
      </w:r>
      <w:r w:rsidRPr="00CC6AF2">
        <w:rPr>
          <w:rFonts w:ascii="Simplified Arabic" w:hAnsi="Simplified Arabic"/>
          <w:rtl/>
          <w:lang w:bidi="ar"/>
        </w:rPr>
        <w:t xml:space="preserve"> </w:t>
      </w:r>
      <w:r w:rsidR="006F0EA4">
        <w:rPr>
          <w:rFonts w:ascii="Simplified Arabic" w:hAnsi="Simplified Arabic" w:hint="cs"/>
          <w:rtl/>
          <w:lang w:bidi="ar"/>
        </w:rPr>
        <w:t>و</w:t>
      </w:r>
      <w:r w:rsidRPr="00CC6AF2">
        <w:rPr>
          <w:rFonts w:ascii="Simplified Arabic" w:hAnsi="Simplified Arabic"/>
          <w:rtl/>
          <w:lang w:bidi="ar"/>
        </w:rPr>
        <w:t xml:space="preserve">بعد استعراض تفصيلي لعمليات الإبلاغ والمبادئ التوجيهية/ </w:t>
      </w:r>
      <w:r w:rsidR="006F0EA4">
        <w:rPr>
          <w:rFonts w:ascii="Simplified Arabic" w:hAnsi="Simplified Arabic" w:hint="cs"/>
          <w:rtl/>
          <w:lang w:bidi="ar"/>
        </w:rPr>
        <w:t>النماذج</w:t>
      </w:r>
      <w:r w:rsidRPr="00CC6AF2">
        <w:rPr>
          <w:rFonts w:ascii="Simplified Arabic" w:hAnsi="Simplified Arabic"/>
          <w:rtl/>
          <w:lang w:bidi="ar"/>
        </w:rPr>
        <w:t xml:space="preserve"> الخاصة بجميع الاتفاقيات المتعلقة بالتنوع البيولوجي، أشارت الدراسة إلى أن التقارير الوطنية لجميع الاتفاقيات المتعلقة بالتنوع البيولوجي ستسهم في تقييم التقدم المحرز نحو تحقيق أهدا</w:t>
      </w:r>
      <w:r w:rsidR="006F0EA4">
        <w:rPr>
          <w:rFonts w:ascii="Simplified Arabic" w:hAnsi="Simplified Arabic"/>
          <w:rtl/>
          <w:lang w:bidi="ar"/>
        </w:rPr>
        <w:t>ف أيتشي. على سبيل المثال</w:t>
      </w:r>
      <w:r w:rsidRPr="00CC6AF2">
        <w:rPr>
          <w:rFonts w:ascii="Simplified Arabic" w:hAnsi="Simplified Arabic"/>
          <w:rtl/>
          <w:lang w:bidi="ar"/>
        </w:rPr>
        <w:t xml:space="preserve">، من المتوقع أن تساهم التقارير الوطنية بموجب </w:t>
      </w:r>
      <w:r w:rsidRPr="00163BCB">
        <w:rPr>
          <w:rFonts w:ascii="Simplified Arabic" w:hAnsi="Simplified Arabic"/>
          <w:rtl/>
          <w:lang w:bidi="ar"/>
        </w:rPr>
        <w:t>اتفاقية حفظ أ</w:t>
      </w:r>
      <w:r w:rsidR="006F0EA4" w:rsidRPr="00163BCB">
        <w:rPr>
          <w:rFonts w:ascii="Simplified Arabic" w:hAnsi="Simplified Arabic"/>
          <w:rtl/>
          <w:lang w:bidi="ar"/>
        </w:rPr>
        <w:t>نواع ال</w:t>
      </w:r>
      <w:r w:rsidR="006F0EA4" w:rsidRPr="00163BCB">
        <w:rPr>
          <w:rFonts w:ascii="Simplified Arabic" w:hAnsi="Simplified Arabic"/>
          <w:rtl/>
          <w:lang w:bidi="ar"/>
        </w:rPr>
        <w:t>ح</w:t>
      </w:r>
      <w:r w:rsidR="006F0EA4" w:rsidRPr="00163BCB">
        <w:rPr>
          <w:rFonts w:ascii="Simplified Arabic" w:hAnsi="Simplified Arabic"/>
          <w:rtl/>
          <w:lang w:bidi="ar"/>
        </w:rPr>
        <w:t>يوانات البرية المهاجرة</w:t>
      </w:r>
      <w:r w:rsidR="006F0EA4">
        <w:rPr>
          <w:rFonts w:ascii="Simplified Arabic" w:hAnsi="Simplified Arabic" w:hint="cs"/>
          <w:rtl/>
          <w:lang w:bidi="ar"/>
        </w:rPr>
        <w:t>،</w:t>
      </w:r>
      <w:r w:rsidR="006F0EA4">
        <w:rPr>
          <w:rFonts w:ascii="Simplified Arabic" w:hAnsi="Simplified Arabic"/>
          <w:rtl/>
          <w:lang w:bidi="ar"/>
        </w:rPr>
        <w:t xml:space="preserve"> </w:t>
      </w:r>
      <w:r w:rsidRPr="004D5132">
        <w:rPr>
          <w:rtl/>
          <w:lang w:bidi="ar"/>
        </w:rPr>
        <w:t>و</w:t>
      </w:r>
      <w:r w:rsidRPr="00163BCB">
        <w:rPr>
          <w:rFonts w:ascii="Simplified Arabic" w:hAnsi="Simplified Arabic"/>
          <w:rtl/>
          <w:lang w:bidi="ar"/>
        </w:rPr>
        <w:t>اتفاقي</w:t>
      </w:r>
      <w:r w:rsidRPr="00163BCB">
        <w:rPr>
          <w:rFonts w:ascii="Simplified Arabic" w:hAnsi="Simplified Arabic"/>
          <w:rtl/>
          <w:lang w:bidi="ar"/>
        </w:rPr>
        <w:t>ة</w:t>
      </w:r>
      <w:r w:rsidRPr="00163BCB">
        <w:rPr>
          <w:rFonts w:ascii="Simplified Arabic" w:hAnsi="Simplified Arabic"/>
          <w:rtl/>
          <w:lang w:bidi="ar"/>
        </w:rPr>
        <w:t xml:space="preserve"> رامسار بشأن الأراضي الرطبة ذات الأهمية الدولية</w:t>
      </w:r>
      <w:r w:rsidR="006F0EA4" w:rsidRPr="00163BCB">
        <w:rPr>
          <w:rFonts w:ascii="Simplified Arabic" w:hAnsi="Simplified Arabic"/>
          <w:rtl/>
          <w:lang w:bidi="ar"/>
        </w:rPr>
        <w:t xml:space="preserve">، خاصةً </w:t>
      </w:r>
      <w:r w:rsidR="006F0EA4" w:rsidRPr="00163BCB">
        <w:rPr>
          <w:rFonts w:ascii="Simplified Arabic" w:hAnsi="Simplified Arabic" w:hint="cs"/>
          <w:rtl/>
          <w:lang w:bidi="ar"/>
        </w:rPr>
        <w:t xml:space="preserve">بوصفها </w:t>
      </w:r>
      <w:r w:rsidRPr="00163BCB">
        <w:rPr>
          <w:rFonts w:ascii="Simplified Arabic" w:hAnsi="Simplified Arabic"/>
          <w:rtl/>
          <w:lang w:bidi="ar"/>
        </w:rPr>
        <w:t>موئل</w:t>
      </w:r>
      <w:r w:rsidR="006F0EA4" w:rsidRPr="00163BCB">
        <w:rPr>
          <w:rFonts w:ascii="Simplified Arabic" w:hAnsi="Simplified Arabic" w:hint="cs"/>
          <w:rtl/>
          <w:lang w:bidi="ar"/>
        </w:rPr>
        <w:t>ا</w:t>
      </w:r>
      <w:r w:rsidR="006F0EA4" w:rsidRPr="00163BCB">
        <w:rPr>
          <w:rFonts w:ascii="Simplified Arabic" w:hAnsi="Simplified Arabic"/>
          <w:rtl/>
          <w:lang w:bidi="ar"/>
        </w:rPr>
        <w:t xml:space="preserve"> </w:t>
      </w:r>
      <w:r w:rsidR="006F0EA4" w:rsidRPr="00163BCB">
        <w:rPr>
          <w:rFonts w:ascii="Simplified Arabic" w:hAnsi="Simplified Arabic" w:hint="cs"/>
          <w:rtl/>
          <w:lang w:bidi="ar"/>
        </w:rPr>
        <w:t>لل</w:t>
      </w:r>
      <w:r w:rsidRPr="00163BCB">
        <w:rPr>
          <w:rFonts w:ascii="Simplified Arabic" w:hAnsi="Simplified Arabic"/>
          <w:rtl/>
          <w:lang w:bidi="ar"/>
        </w:rPr>
        <w:t>طيور المائية</w:t>
      </w:r>
      <w:r w:rsidRPr="00CC6AF2">
        <w:rPr>
          <w:rFonts w:ascii="Simplified Arabic" w:hAnsi="Simplified Arabic"/>
          <w:rtl/>
          <w:lang w:bidi="ar"/>
        </w:rPr>
        <w:t xml:space="preserve">، في تقديم معلومات ذات صلة على نطاق واسع بكل هدف من أهداف أيشي للتنوع البيولوجي. </w:t>
      </w:r>
      <w:r w:rsidR="006F0EA4">
        <w:rPr>
          <w:rFonts w:ascii="Simplified Arabic" w:hAnsi="Simplified Arabic" w:hint="cs"/>
          <w:rtl/>
          <w:lang w:bidi="ar"/>
        </w:rPr>
        <w:t>و</w:t>
      </w:r>
      <w:r w:rsidRPr="00CC6AF2">
        <w:rPr>
          <w:rFonts w:ascii="Simplified Arabic" w:hAnsi="Simplified Arabic"/>
          <w:rtl/>
          <w:lang w:bidi="ar"/>
        </w:rPr>
        <w:t xml:space="preserve">يمكن لعمليات الإبلاغ بموجب اتفاقية الاتجار الدولي </w:t>
      </w:r>
      <w:r w:rsidR="006F0EA4">
        <w:rPr>
          <w:rFonts w:ascii="Simplified Arabic" w:hAnsi="Simplified Arabic" w:hint="cs"/>
          <w:rtl/>
          <w:lang w:bidi="ar"/>
        </w:rPr>
        <w:t>ب</w:t>
      </w:r>
      <w:r w:rsidRPr="00CC6AF2">
        <w:rPr>
          <w:rFonts w:ascii="Simplified Arabic" w:hAnsi="Simplified Arabic"/>
          <w:rtl/>
          <w:lang w:bidi="ar"/>
        </w:rPr>
        <w:t>أنواع</w:t>
      </w:r>
      <w:r w:rsidR="006F0EA4" w:rsidRPr="006F0EA4">
        <w:rPr>
          <w:rFonts w:ascii="Simplified Arabic" w:hAnsi="Simplified Arabic"/>
          <w:rtl/>
          <w:lang w:bidi="ar"/>
        </w:rPr>
        <w:t xml:space="preserve"> </w:t>
      </w:r>
      <w:r w:rsidR="006F0EA4">
        <w:rPr>
          <w:rFonts w:ascii="Simplified Arabic" w:hAnsi="Simplified Arabic"/>
          <w:rtl/>
          <w:lang w:bidi="ar"/>
        </w:rPr>
        <w:t>الحيوانات والنباتات البرية</w:t>
      </w:r>
      <w:r w:rsidRPr="00CC6AF2">
        <w:rPr>
          <w:rFonts w:ascii="Simplified Arabic" w:hAnsi="Simplified Arabic"/>
          <w:rtl/>
          <w:lang w:bidi="ar"/>
        </w:rPr>
        <w:t xml:space="preserve"> المهددة بالانقراض</w:t>
      </w:r>
      <w:r w:rsidR="006F0EA4">
        <w:rPr>
          <w:rFonts w:ascii="Simplified Arabic" w:hAnsi="Simplified Arabic"/>
          <w:rtl/>
          <w:lang w:bidi="ar"/>
        </w:rPr>
        <w:t xml:space="preserve"> </w:t>
      </w:r>
      <w:r w:rsidRPr="00CC6AF2">
        <w:rPr>
          <w:rFonts w:ascii="Simplified Arabic" w:hAnsi="Simplified Arabic"/>
          <w:rtl/>
          <w:lang w:bidi="ar"/>
        </w:rPr>
        <w:t>أن تساهم بمعلومات جوهرية يمكن استخدامها للإبلاغ عن الهدف 12 من أهداف أيشي للتنوع البيولوجي، على وجه الخصوص؛</w:t>
      </w:r>
      <w:r w:rsidR="006F0EA4">
        <w:rPr>
          <w:rFonts w:ascii="Simplified Arabic" w:hAnsi="Simplified Arabic"/>
          <w:rtl/>
          <w:lang w:bidi="ar"/>
        </w:rPr>
        <w:t xml:space="preserve"> ومع ذلك</w:t>
      </w:r>
      <w:r w:rsidRPr="00CC6AF2">
        <w:rPr>
          <w:rFonts w:ascii="Simplified Arabic" w:hAnsi="Simplified Arabic"/>
          <w:rtl/>
          <w:lang w:bidi="ar"/>
        </w:rPr>
        <w:t xml:space="preserve">، يتوقع من الأطراف في </w:t>
      </w:r>
      <w:r w:rsidR="006F0EA4" w:rsidRPr="00CC6AF2">
        <w:rPr>
          <w:rFonts w:ascii="Simplified Arabic" w:hAnsi="Simplified Arabic"/>
          <w:rtl/>
          <w:lang w:bidi="ar"/>
        </w:rPr>
        <w:t xml:space="preserve">اتفاقية الاتجار الدولي </w:t>
      </w:r>
      <w:r w:rsidR="006F0EA4">
        <w:rPr>
          <w:rFonts w:ascii="Simplified Arabic" w:hAnsi="Simplified Arabic" w:hint="cs"/>
          <w:rtl/>
          <w:lang w:bidi="ar"/>
        </w:rPr>
        <w:t>ب</w:t>
      </w:r>
      <w:r w:rsidR="006F0EA4" w:rsidRPr="00CC6AF2">
        <w:rPr>
          <w:rFonts w:ascii="Simplified Arabic" w:hAnsi="Simplified Arabic"/>
          <w:rtl/>
          <w:lang w:bidi="ar"/>
        </w:rPr>
        <w:t>أنواع</w:t>
      </w:r>
      <w:r w:rsidR="006F0EA4" w:rsidRPr="006F0EA4">
        <w:rPr>
          <w:rFonts w:ascii="Simplified Arabic" w:hAnsi="Simplified Arabic"/>
          <w:rtl/>
          <w:lang w:bidi="ar"/>
        </w:rPr>
        <w:t xml:space="preserve"> </w:t>
      </w:r>
      <w:r w:rsidR="006F0EA4">
        <w:rPr>
          <w:rFonts w:ascii="Simplified Arabic" w:hAnsi="Simplified Arabic"/>
          <w:rtl/>
          <w:lang w:bidi="ar"/>
        </w:rPr>
        <w:t>الحيوانات والنباتات البرية</w:t>
      </w:r>
      <w:r w:rsidR="006F0EA4" w:rsidRPr="00CC6AF2">
        <w:rPr>
          <w:rFonts w:ascii="Simplified Arabic" w:hAnsi="Simplified Arabic"/>
          <w:rtl/>
          <w:lang w:bidi="ar"/>
        </w:rPr>
        <w:t xml:space="preserve"> المهددة بالانقراض</w:t>
      </w:r>
      <w:r w:rsidR="006F0EA4">
        <w:rPr>
          <w:rFonts w:ascii="Simplified Arabic" w:hAnsi="Simplified Arabic"/>
          <w:rtl/>
          <w:lang w:bidi="ar"/>
        </w:rPr>
        <w:t>، من خلال تقارير</w:t>
      </w:r>
      <w:r w:rsidR="0060355F">
        <w:rPr>
          <w:rFonts w:ascii="Simplified Arabic" w:hAnsi="Simplified Arabic" w:hint="cs"/>
          <w:rtl/>
          <w:lang w:bidi="ar"/>
        </w:rPr>
        <w:t>هم</w:t>
      </w:r>
      <w:r w:rsidR="006F0EA4">
        <w:rPr>
          <w:rFonts w:ascii="Simplified Arabic" w:hAnsi="Simplified Arabic"/>
          <w:rtl/>
          <w:lang w:bidi="ar"/>
        </w:rPr>
        <w:t xml:space="preserve"> </w:t>
      </w:r>
      <w:r w:rsidR="006F0EA4">
        <w:rPr>
          <w:rFonts w:ascii="Simplified Arabic" w:hAnsi="Simplified Arabic" w:hint="cs"/>
          <w:rtl/>
          <w:lang w:bidi="ar"/>
        </w:rPr>
        <w:t>الخاصة بالتنفيذ</w:t>
      </w:r>
      <w:r w:rsidRPr="00CC6AF2">
        <w:rPr>
          <w:rFonts w:ascii="Simplified Arabic" w:hAnsi="Simplified Arabic"/>
          <w:rtl/>
          <w:lang w:bidi="ar"/>
        </w:rPr>
        <w:t>، أن تنتج معلومات ذات صلة بأهداف أيشي للتنوع البيولوجي</w:t>
      </w:r>
      <w:r w:rsidR="006F0EA4">
        <w:rPr>
          <w:rFonts w:ascii="Simplified Arabic" w:hAnsi="Simplified Arabic" w:hint="cs"/>
          <w:rtl/>
          <w:lang w:bidi="ar"/>
        </w:rPr>
        <w:t xml:space="preserve"> رقم 1-4، و6، و12، </w:t>
      </w:r>
      <w:r w:rsidR="0060355F">
        <w:rPr>
          <w:rFonts w:ascii="Simplified Arabic" w:hAnsi="Simplified Arabic" w:hint="cs"/>
          <w:rtl/>
          <w:lang w:bidi="ar"/>
        </w:rPr>
        <w:t>14</w:t>
      </w:r>
      <w:r w:rsidR="006F0EA4">
        <w:rPr>
          <w:rFonts w:ascii="Simplified Arabic" w:hAnsi="Simplified Arabic" w:hint="cs"/>
          <w:rtl/>
          <w:lang w:bidi="ar"/>
        </w:rPr>
        <w:t>-20. وي</w:t>
      </w:r>
      <w:r w:rsidRPr="00CC6AF2">
        <w:rPr>
          <w:rFonts w:ascii="Simplified Arabic" w:hAnsi="Simplified Arabic"/>
          <w:rtl/>
          <w:lang w:bidi="ar"/>
        </w:rPr>
        <w:t xml:space="preserve">شير نموذج الإبلاغ للتقارير الوطنية في إطار </w:t>
      </w:r>
      <w:hyperlink r:id="rId23" w:history="1">
        <w:r w:rsidRPr="004D5132">
          <w:rPr>
            <w:rStyle w:val="Hyperlink"/>
            <w:rFonts w:ascii="Simplified Arabic" w:hAnsi="Simplified Arabic"/>
            <w:rtl/>
            <w:lang w:bidi="ar"/>
          </w:rPr>
          <w:t>المعاهدة الدولية بشأن الموارد ال</w:t>
        </w:r>
        <w:r w:rsidRPr="004D5132">
          <w:rPr>
            <w:rStyle w:val="Hyperlink"/>
            <w:rFonts w:ascii="Simplified Arabic" w:hAnsi="Simplified Arabic"/>
            <w:rtl/>
            <w:lang w:bidi="ar"/>
          </w:rPr>
          <w:t>و</w:t>
        </w:r>
        <w:r w:rsidRPr="004D5132">
          <w:rPr>
            <w:rStyle w:val="Hyperlink"/>
            <w:rFonts w:ascii="Simplified Arabic" w:hAnsi="Simplified Arabic"/>
            <w:rtl/>
            <w:lang w:bidi="ar"/>
          </w:rPr>
          <w:t>ر</w:t>
        </w:r>
        <w:r w:rsidRPr="004D5132">
          <w:rPr>
            <w:rStyle w:val="Hyperlink"/>
            <w:rFonts w:ascii="Simplified Arabic" w:hAnsi="Simplified Arabic"/>
            <w:rtl/>
            <w:lang w:bidi="ar"/>
          </w:rPr>
          <w:t>ا</w:t>
        </w:r>
        <w:r w:rsidRPr="004D5132">
          <w:rPr>
            <w:rStyle w:val="Hyperlink"/>
            <w:rFonts w:ascii="Simplified Arabic" w:hAnsi="Simplified Arabic"/>
            <w:rtl/>
            <w:lang w:bidi="ar"/>
          </w:rPr>
          <w:t>ثية النباتية</w:t>
        </w:r>
        <w:r w:rsidRPr="004D5132">
          <w:rPr>
            <w:rStyle w:val="Hyperlink"/>
            <w:rFonts w:ascii="Simplified Arabic" w:hAnsi="Simplified Arabic"/>
            <w:rtl/>
            <w:lang w:bidi="ar"/>
          </w:rPr>
          <w:t xml:space="preserve"> </w:t>
        </w:r>
        <w:r w:rsidRPr="004D5132">
          <w:rPr>
            <w:rStyle w:val="Hyperlink"/>
            <w:rFonts w:ascii="Simplified Arabic" w:hAnsi="Simplified Arabic"/>
            <w:rtl/>
            <w:lang w:bidi="ar"/>
          </w:rPr>
          <w:t>للأغذية والزراعة</w:t>
        </w:r>
      </w:hyperlink>
      <w:r w:rsidRPr="00CC6AF2">
        <w:rPr>
          <w:rFonts w:ascii="Simplified Arabic" w:hAnsi="Simplified Arabic"/>
          <w:rtl/>
          <w:lang w:bidi="ar"/>
        </w:rPr>
        <w:t xml:space="preserve"> إلى أن الأطراف المتعاقدة في المعاهدة سوف تقدم تقريرا عن </w:t>
      </w:r>
      <w:r w:rsidR="006F0EA4">
        <w:rPr>
          <w:rFonts w:ascii="Simplified Arabic" w:hAnsi="Simplified Arabic" w:hint="cs"/>
          <w:rtl/>
          <w:lang w:bidi="ar"/>
        </w:rPr>
        <w:t>المسائل</w:t>
      </w:r>
      <w:r w:rsidRPr="00CC6AF2">
        <w:rPr>
          <w:rFonts w:ascii="Simplified Arabic" w:hAnsi="Simplified Arabic"/>
          <w:rtl/>
          <w:lang w:bidi="ar"/>
        </w:rPr>
        <w:t xml:space="preserve"> ذات الصلة بأهداف أيشي للتنوع البيولوجي</w:t>
      </w:r>
      <w:r w:rsidR="006F0EA4">
        <w:rPr>
          <w:rFonts w:ascii="Simplified Arabic" w:hAnsi="Simplified Arabic" w:hint="cs"/>
          <w:rtl/>
          <w:lang w:bidi="ar"/>
        </w:rPr>
        <w:t xml:space="preserve"> رقم</w:t>
      </w:r>
      <w:r w:rsidRPr="00CC6AF2">
        <w:rPr>
          <w:rFonts w:ascii="Simplified Arabic" w:hAnsi="Simplified Arabic"/>
          <w:rtl/>
          <w:lang w:bidi="ar"/>
        </w:rPr>
        <w:t xml:space="preserve"> 2 و9 و</w:t>
      </w:r>
      <w:r w:rsidR="006F0EA4">
        <w:rPr>
          <w:rFonts w:ascii="Simplified Arabic" w:hAnsi="Simplified Arabic" w:hint="cs"/>
          <w:rtl/>
          <w:lang w:bidi="ar"/>
        </w:rPr>
        <w:t xml:space="preserve">11-14 </w:t>
      </w:r>
      <w:r w:rsidR="004D5132">
        <w:rPr>
          <w:rFonts w:ascii="Simplified Arabic" w:hAnsi="Simplified Arabic" w:hint="cs"/>
          <w:rtl/>
          <w:lang w:bidi="ar"/>
        </w:rPr>
        <w:t>و18-20. و</w:t>
      </w:r>
      <w:r w:rsidRPr="00CC6AF2">
        <w:rPr>
          <w:rFonts w:ascii="Simplified Arabic" w:hAnsi="Simplified Arabic"/>
          <w:rtl/>
          <w:lang w:bidi="ar"/>
        </w:rPr>
        <w:t xml:space="preserve">بموجب </w:t>
      </w:r>
      <w:r w:rsidRPr="00163BCB">
        <w:rPr>
          <w:rFonts w:ascii="Simplified Arabic" w:hAnsi="Simplified Arabic"/>
          <w:rtl/>
          <w:lang w:bidi="ar"/>
        </w:rPr>
        <w:t>اتفاقية التر</w:t>
      </w:r>
      <w:r w:rsidRPr="00163BCB">
        <w:rPr>
          <w:rFonts w:ascii="Simplified Arabic" w:hAnsi="Simplified Arabic"/>
          <w:rtl/>
          <w:lang w:bidi="ar"/>
        </w:rPr>
        <w:t>ا</w:t>
      </w:r>
      <w:r w:rsidRPr="00163BCB">
        <w:rPr>
          <w:rFonts w:ascii="Simplified Arabic" w:hAnsi="Simplified Arabic"/>
          <w:rtl/>
          <w:lang w:bidi="ar"/>
        </w:rPr>
        <w:t>ث العالمي</w:t>
      </w:r>
      <w:r w:rsidRPr="00CC6AF2">
        <w:rPr>
          <w:rFonts w:ascii="Simplified Arabic" w:hAnsi="Simplified Arabic"/>
          <w:rtl/>
          <w:lang w:bidi="ar"/>
        </w:rPr>
        <w:t>، ستقوم الدول الأطراف بإنتاج معلومات ذات صلة، في المقام الأول عن الهدف 11 من أهداف أيشي للتن</w:t>
      </w:r>
      <w:r w:rsidR="004D5132">
        <w:rPr>
          <w:rFonts w:ascii="Simplified Arabic" w:hAnsi="Simplified Arabic"/>
          <w:rtl/>
          <w:lang w:bidi="ar"/>
        </w:rPr>
        <w:t>وع البيولوجي، ولكن أيضا، من خلال تقاريرها الدورية</w:t>
      </w:r>
      <w:r w:rsidRPr="00CC6AF2">
        <w:rPr>
          <w:rFonts w:ascii="Simplified Arabic" w:hAnsi="Simplified Arabic"/>
          <w:rtl/>
          <w:lang w:bidi="ar"/>
        </w:rPr>
        <w:t>، للأهداف</w:t>
      </w:r>
      <w:r w:rsidR="004D5132">
        <w:rPr>
          <w:rFonts w:ascii="Simplified Arabic" w:hAnsi="Simplified Arabic" w:hint="cs"/>
          <w:rtl/>
          <w:lang w:bidi="ar"/>
        </w:rPr>
        <w:t xml:space="preserve"> رقم 1، و4-5، و8-14، و18-20 (الصفحة 37).</w:t>
      </w:r>
    </w:p>
    <w:p w:rsidR="004D5132" w:rsidRDefault="004D5132" w:rsidP="004D5132">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و</w:t>
      </w:r>
      <w:r w:rsidRPr="004D5132">
        <w:rPr>
          <w:rFonts w:ascii="Simplified Arabic" w:hAnsi="Simplified Arabic"/>
          <w:rtl/>
          <w:lang w:bidi="ar"/>
        </w:rPr>
        <w:t xml:space="preserve">حددت ورشة العمل حول </w:t>
      </w:r>
      <w:r>
        <w:rPr>
          <w:rFonts w:ascii="Simplified Arabic" w:hAnsi="Simplified Arabic" w:hint="cs"/>
          <w:rtl/>
          <w:lang w:bidi="ar"/>
        </w:rPr>
        <w:t>أوجه التآزر</w:t>
      </w:r>
      <w:r w:rsidRPr="004D5132">
        <w:rPr>
          <w:rFonts w:ascii="Simplified Arabic" w:hAnsi="Simplified Arabic"/>
          <w:rtl/>
          <w:lang w:bidi="ar"/>
        </w:rPr>
        <w:t xml:space="preserve"> بين الاتفاقيات المتعلقة بالتنوع البيولوجي التي عقدت في جنيف في فبراير</w:t>
      </w:r>
      <w:r>
        <w:rPr>
          <w:rFonts w:ascii="Simplified Arabic" w:hAnsi="Simplified Arabic" w:hint="cs"/>
          <w:rtl/>
          <w:lang w:bidi="ar"/>
        </w:rPr>
        <w:t>/شباط</w:t>
      </w:r>
      <w:r w:rsidRPr="004D5132">
        <w:rPr>
          <w:rFonts w:ascii="Simplified Arabic" w:hAnsi="Simplified Arabic"/>
          <w:rtl/>
          <w:lang w:bidi="ar"/>
        </w:rPr>
        <w:t xml:space="preserve"> </w:t>
      </w:r>
      <w:r>
        <w:rPr>
          <w:rFonts w:ascii="Simplified Arabic" w:hAnsi="Simplified Arabic" w:hint="cs"/>
          <w:rtl/>
          <w:lang w:bidi="ar"/>
        </w:rPr>
        <w:t>2016</w:t>
      </w:r>
      <w:r>
        <w:rPr>
          <w:rStyle w:val="FootnoteReference"/>
          <w:rFonts w:ascii="Simplified Arabic" w:hAnsi="Simplified Arabic"/>
          <w:rtl/>
        </w:rPr>
        <w:footnoteReference w:id="13"/>
      </w:r>
      <w:r w:rsidRPr="004D5132">
        <w:rPr>
          <w:rFonts w:ascii="Simplified Arabic" w:hAnsi="Simplified Arabic"/>
          <w:rtl/>
          <w:lang w:bidi="ar"/>
        </w:rPr>
        <w:t xml:space="preserve"> خيارات للإ</w:t>
      </w:r>
      <w:r>
        <w:rPr>
          <w:rFonts w:ascii="Simplified Arabic" w:hAnsi="Simplified Arabic"/>
          <w:rtl/>
          <w:lang w:bidi="ar"/>
        </w:rPr>
        <w:t>جراءات العالمية للإبلاغ المشترك</w:t>
      </w:r>
      <w:r w:rsidRPr="004D5132">
        <w:rPr>
          <w:rFonts w:ascii="Simplified Arabic" w:hAnsi="Simplified Arabic"/>
          <w:rtl/>
          <w:lang w:bidi="ar"/>
        </w:rPr>
        <w:t xml:space="preserve">، والتي تضمنت تحديد عناصر مختلفة ومشتركة للتقارير لكل اتفاقية متعلقة بالتنوع البيولوجي، بالاستناد إلى العمل الذي قام به </w:t>
      </w:r>
      <w:hyperlink r:id="rId24" w:history="1">
        <w:r>
          <w:rPr>
            <w:rFonts w:ascii="Simplified Arabic" w:hAnsi="Simplified Arabic" w:hint="cs"/>
            <w:rtl/>
          </w:rPr>
          <w:t>ا</w:t>
        </w:r>
        <w:r w:rsidRPr="007E0AC5">
          <w:rPr>
            <w:rFonts w:ascii="Simplified Arabic" w:hAnsi="Simplified Arabic" w:hint="cs"/>
            <w:rtl/>
          </w:rPr>
          <w:t>لمركز العالمي لرصد حفظ الطبيعة</w:t>
        </w:r>
      </w:hyperlink>
      <w:r w:rsidRPr="007E0AC5">
        <w:rPr>
          <w:rFonts w:ascii="Simplified Arabic" w:hAnsi="Simplified Arabic" w:hint="cs"/>
          <w:rtl/>
          <w:lang w:bidi="ar"/>
        </w:rPr>
        <w:t xml:space="preserve"> التابع</w:t>
      </w:r>
      <w:hyperlink r:id="rId25" w:history="1">
        <w:r w:rsidRPr="007E0AC5">
          <w:rPr>
            <w:rFonts w:ascii="Simplified Arabic" w:hAnsi="Simplified Arabic" w:hint="cs"/>
            <w:rtl/>
          </w:rPr>
          <w:t xml:space="preserve"> لبرنامج الأمم المتحدة للبيئة</w:t>
        </w:r>
      </w:hyperlink>
      <w:r>
        <w:rPr>
          <w:rFonts w:ascii="Simplified Arabic" w:hAnsi="Simplified Arabic" w:hint="cs"/>
          <w:rtl/>
          <w:lang w:bidi="ar"/>
        </w:rPr>
        <w:t xml:space="preserve"> وغيره.</w:t>
      </w:r>
    </w:p>
    <w:p w:rsidR="004D5132" w:rsidRDefault="00752FB9" w:rsidP="00486D3A">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و</w:t>
      </w:r>
      <w:r w:rsidRPr="00752FB9">
        <w:rPr>
          <w:rFonts w:ascii="Simplified Arabic" w:hAnsi="Simplified Arabic"/>
          <w:rtl/>
          <w:lang w:bidi="ar"/>
        </w:rPr>
        <w:t xml:space="preserve">ناقش </w:t>
      </w:r>
      <w:hyperlink r:id="rId26" w:history="1">
        <w:r w:rsidRPr="00486D3A">
          <w:rPr>
            <w:rStyle w:val="Hyperlink"/>
            <w:rFonts w:ascii="Simplified Arabic" w:hAnsi="Simplified Arabic"/>
            <w:rtl/>
            <w:lang w:bidi="ar"/>
          </w:rPr>
          <w:t>فريق الات</w:t>
        </w:r>
        <w:r w:rsidRPr="00486D3A">
          <w:rPr>
            <w:rStyle w:val="Hyperlink"/>
            <w:rFonts w:ascii="Simplified Arabic" w:hAnsi="Simplified Arabic"/>
            <w:rtl/>
            <w:lang w:bidi="ar"/>
          </w:rPr>
          <w:t>ص</w:t>
        </w:r>
        <w:r w:rsidRPr="00486D3A">
          <w:rPr>
            <w:rStyle w:val="Hyperlink"/>
            <w:rFonts w:ascii="Simplified Arabic" w:hAnsi="Simplified Arabic"/>
            <w:rtl/>
            <w:lang w:bidi="ar"/>
          </w:rPr>
          <w:t>ال</w:t>
        </w:r>
        <w:r w:rsidRPr="00486D3A">
          <w:rPr>
            <w:rStyle w:val="Hyperlink"/>
            <w:rFonts w:ascii="Simplified Arabic" w:hAnsi="Simplified Arabic"/>
            <w:rtl/>
            <w:lang w:bidi="ar"/>
          </w:rPr>
          <w:t xml:space="preserve"> </w:t>
        </w:r>
        <w:r w:rsidRPr="00486D3A">
          <w:rPr>
            <w:rStyle w:val="Hyperlink"/>
            <w:rFonts w:ascii="Simplified Arabic" w:hAnsi="Simplified Arabic"/>
            <w:rtl/>
            <w:lang w:bidi="ar"/>
          </w:rPr>
          <w:t>المشترك لاتفاقيات ريو</w:t>
        </w:r>
      </w:hyperlink>
      <w:r w:rsidRPr="00752FB9">
        <w:rPr>
          <w:rFonts w:ascii="Simplified Arabic" w:hAnsi="Simplified Arabic"/>
          <w:rtl/>
          <w:lang w:bidi="ar"/>
        </w:rPr>
        <w:t xml:space="preserve"> في </w:t>
      </w:r>
      <w:r w:rsidRPr="00163BCB">
        <w:rPr>
          <w:rFonts w:ascii="Simplified Arabic" w:hAnsi="Simplified Arabic"/>
          <w:rtl/>
          <w:lang w:bidi="ar"/>
        </w:rPr>
        <w:t xml:space="preserve">اجتماعه </w:t>
      </w:r>
      <w:r w:rsidRPr="00163BCB">
        <w:rPr>
          <w:rFonts w:ascii="Simplified Arabic" w:hAnsi="Simplified Arabic"/>
          <w:rtl/>
          <w:lang w:bidi="ar"/>
        </w:rPr>
        <w:t>ا</w:t>
      </w:r>
      <w:r w:rsidRPr="00163BCB">
        <w:rPr>
          <w:rFonts w:ascii="Simplified Arabic" w:hAnsi="Simplified Arabic"/>
          <w:rtl/>
          <w:lang w:bidi="ar"/>
        </w:rPr>
        <w:t>لرابع عشر</w:t>
      </w:r>
      <w:r w:rsidRPr="00752FB9">
        <w:rPr>
          <w:rFonts w:ascii="Simplified Arabic" w:hAnsi="Simplified Arabic"/>
          <w:rtl/>
          <w:lang w:bidi="ar"/>
        </w:rPr>
        <w:t>، المنعقد في أغسطس</w:t>
      </w:r>
      <w:r>
        <w:rPr>
          <w:rFonts w:ascii="Simplified Arabic" w:hAnsi="Simplified Arabic" w:hint="cs"/>
          <w:rtl/>
          <w:lang w:bidi="ar"/>
        </w:rPr>
        <w:t>/آب</w:t>
      </w:r>
      <w:r>
        <w:rPr>
          <w:rFonts w:ascii="Simplified Arabic" w:hAnsi="Simplified Arabic"/>
          <w:rtl/>
          <w:lang w:bidi="ar"/>
        </w:rPr>
        <w:t xml:space="preserve"> 2016</w:t>
      </w:r>
      <w:r w:rsidRPr="00752FB9">
        <w:rPr>
          <w:rFonts w:ascii="Simplified Arabic" w:hAnsi="Simplified Arabic"/>
          <w:rtl/>
          <w:lang w:bidi="ar"/>
        </w:rPr>
        <w:t xml:space="preserve">، خيارات لزيادة أوجه التآزر في تقديم التقارير إلى اتفاقيات ريو. واتفق الفريق على أن هناك حاجة إلى </w:t>
      </w:r>
      <w:r>
        <w:rPr>
          <w:rFonts w:ascii="Simplified Arabic" w:hAnsi="Simplified Arabic" w:hint="cs"/>
          <w:rtl/>
          <w:lang w:bidi="ar"/>
        </w:rPr>
        <w:t>إنشاء</w:t>
      </w:r>
      <w:r w:rsidRPr="00752FB9">
        <w:rPr>
          <w:rFonts w:ascii="Simplified Arabic" w:hAnsi="Simplified Arabic"/>
          <w:rtl/>
          <w:lang w:bidi="ar"/>
        </w:rPr>
        <w:t xml:space="preserve"> فريق فرعي عامل د</w:t>
      </w:r>
      <w:r w:rsidR="00486D3A">
        <w:rPr>
          <w:rFonts w:ascii="Simplified Arabic" w:hAnsi="Simplified Arabic"/>
          <w:rtl/>
          <w:lang w:bidi="ar"/>
        </w:rPr>
        <w:t xml:space="preserve">ائم </w:t>
      </w:r>
      <w:r w:rsidR="00486D3A">
        <w:rPr>
          <w:rFonts w:ascii="Simplified Arabic" w:hAnsi="Simplified Arabic" w:hint="cs"/>
          <w:rtl/>
          <w:lang w:bidi="ar"/>
        </w:rPr>
        <w:t>ل</w:t>
      </w:r>
      <w:r w:rsidRPr="00752FB9">
        <w:rPr>
          <w:rFonts w:ascii="Simplified Arabic" w:hAnsi="Simplified Arabic"/>
          <w:rtl/>
          <w:lang w:bidi="ar"/>
        </w:rPr>
        <w:t xml:space="preserve">تناول </w:t>
      </w:r>
      <w:r w:rsidR="00486D3A">
        <w:rPr>
          <w:rFonts w:ascii="Simplified Arabic" w:hAnsi="Simplified Arabic" w:hint="cs"/>
          <w:rtl/>
          <w:lang w:bidi="ar"/>
        </w:rPr>
        <w:t>المسائل</w:t>
      </w:r>
      <w:r w:rsidRPr="00752FB9">
        <w:rPr>
          <w:rFonts w:ascii="Simplified Arabic" w:hAnsi="Simplified Arabic"/>
          <w:rtl/>
          <w:lang w:bidi="ar"/>
        </w:rPr>
        <w:t xml:space="preserve"> المتعلقة بأوجه التآزر في الإبلاغ، من بين أمور أخرى، رغم أن</w:t>
      </w:r>
      <w:r w:rsidR="00486D3A">
        <w:rPr>
          <w:rFonts w:ascii="Simplified Arabic" w:hAnsi="Simplified Arabic" w:hint="cs"/>
          <w:rtl/>
          <w:lang w:bidi="ar"/>
        </w:rPr>
        <w:t xml:space="preserve"> الفريق</w:t>
      </w:r>
      <w:r w:rsidRPr="00752FB9">
        <w:rPr>
          <w:rFonts w:ascii="Simplified Arabic" w:hAnsi="Simplified Arabic"/>
          <w:rtl/>
          <w:lang w:bidi="ar"/>
        </w:rPr>
        <w:t xml:space="preserve"> أشار إلى الحاجة إلى</w:t>
      </w:r>
      <w:r w:rsidR="00486D3A">
        <w:rPr>
          <w:rFonts w:ascii="Simplified Arabic" w:hAnsi="Simplified Arabic"/>
          <w:rtl/>
          <w:lang w:bidi="ar"/>
        </w:rPr>
        <w:t xml:space="preserve"> مزيد من التنسيق لإنشاء مثل هذ</w:t>
      </w:r>
      <w:r w:rsidR="00486D3A">
        <w:rPr>
          <w:rFonts w:ascii="Simplified Arabic" w:hAnsi="Simplified Arabic" w:hint="cs"/>
          <w:rtl/>
          <w:lang w:bidi="ar"/>
        </w:rPr>
        <w:t xml:space="preserve">ا الفريق </w:t>
      </w:r>
      <w:r w:rsidR="00486D3A">
        <w:rPr>
          <w:rFonts w:ascii="Simplified Arabic" w:hAnsi="Simplified Arabic"/>
          <w:rtl/>
          <w:lang w:bidi="ar"/>
        </w:rPr>
        <w:t>الفرعي</w:t>
      </w:r>
      <w:r w:rsidRPr="00752FB9">
        <w:rPr>
          <w:rFonts w:ascii="Simplified Arabic" w:hAnsi="Simplified Arabic"/>
          <w:rtl/>
          <w:lang w:bidi="ar"/>
        </w:rPr>
        <w:t xml:space="preserve"> والشروع في</w:t>
      </w:r>
      <w:r w:rsidR="00486D3A">
        <w:rPr>
          <w:rFonts w:ascii="Simplified Arabic" w:hAnsi="Simplified Arabic" w:hint="cs"/>
          <w:rtl/>
          <w:lang w:bidi="ar"/>
        </w:rPr>
        <w:t xml:space="preserve"> مباشرة عمله</w:t>
      </w:r>
      <w:r w:rsidRPr="00752FB9">
        <w:rPr>
          <w:rFonts w:ascii="Simplified Arabic" w:hAnsi="Simplified Arabic"/>
          <w:rtl/>
          <w:lang w:bidi="ar"/>
        </w:rPr>
        <w:t xml:space="preserve">. </w:t>
      </w:r>
      <w:r w:rsidR="00486D3A">
        <w:rPr>
          <w:rFonts w:ascii="Simplified Arabic" w:hAnsi="Simplified Arabic" w:hint="cs"/>
          <w:rtl/>
          <w:lang w:bidi="ar"/>
        </w:rPr>
        <w:t>و</w:t>
      </w:r>
      <w:r w:rsidRPr="00752FB9">
        <w:rPr>
          <w:rFonts w:ascii="Simplified Arabic" w:hAnsi="Simplified Arabic"/>
          <w:rtl/>
          <w:lang w:bidi="ar"/>
        </w:rPr>
        <w:t xml:space="preserve">كان ذلك في سياق اعتراف فريق الاتصال المشترك في </w:t>
      </w:r>
      <w:r w:rsidRPr="00163BCB">
        <w:rPr>
          <w:rFonts w:ascii="Simplified Arabic" w:hAnsi="Simplified Arabic"/>
          <w:rtl/>
          <w:lang w:bidi="ar"/>
        </w:rPr>
        <w:t>اجتماعه الثان</w:t>
      </w:r>
      <w:r w:rsidRPr="00163BCB">
        <w:rPr>
          <w:rFonts w:ascii="Simplified Arabic" w:hAnsi="Simplified Arabic"/>
          <w:rtl/>
          <w:lang w:bidi="ar"/>
        </w:rPr>
        <w:t>ي</w:t>
      </w:r>
      <w:r w:rsidRPr="00163BCB">
        <w:rPr>
          <w:rFonts w:ascii="Simplified Arabic" w:hAnsi="Simplified Arabic"/>
          <w:rtl/>
          <w:lang w:bidi="ar"/>
        </w:rPr>
        <w:t xml:space="preserve"> عشر</w:t>
      </w:r>
      <w:r w:rsidRPr="00752FB9">
        <w:rPr>
          <w:rFonts w:ascii="Simplified Arabic" w:hAnsi="Simplified Arabic"/>
          <w:rtl/>
          <w:lang w:bidi="ar"/>
        </w:rPr>
        <w:t>، المعقود في يناير</w:t>
      </w:r>
      <w:r w:rsidR="00486D3A">
        <w:rPr>
          <w:rFonts w:ascii="Simplified Arabic" w:hAnsi="Simplified Arabic" w:hint="cs"/>
          <w:rtl/>
          <w:lang w:bidi="ar"/>
        </w:rPr>
        <w:t>/كانون الثاني</w:t>
      </w:r>
      <w:r w:rsidRPr="00752FB9">
        <w:rPr>
          <w:rFonts w:ascii="Simplified Arabic" w:hAnsi="Simplified Arabic"/>
          <w:rtl/>
          <w:lang w:bidi="ar"/>
        </w:rPr>
        <w:t xml:space="preserve"> 2013، بأن وجود نموذج واحد للإبلاغ بموجب اتفاقيات ريو الثلاث </w:t>
      </w:r>
      <w:r w:rsidR="00486D3A">
        <w:rPr>
          <w:rFonts w:ascii="Simplified Arabic" w:hAnsi="Simplified Arabic" w:hint="cs"/>
          <w:rtl/>
          <w:lang w:bidi="ar"/>
        </w:rPr>
        <w:t xml:space="preserve">سيصعب </w:t>
      </w:r>
      <w:r w:rsidR="00486D3A">
        <w:rPr>
          <w:rFonts w:ascii="Simplified Arabic" w:hAnsi="Simplified Arabic" w:hint="cs"/>
          <w:rtl/>
          <w:lang w:bidi="ar"/>
        </w:rPr>
        <w:lastRenderedPageBreak/>
        <w:t>تحقيقه و</w:t>
      </w:r>
      <w:r w:rsidRPr="00752FB9">
        <w:rPr>
          <w:rFonts w:ascii="Simplified Arabic" w:hAnsi="Simplified Arabic"/>
          <w:rtl/>
          <w:lang w:bidi="ar"/>
        </w:rPr>
        <w:t xml:space="preserve">في النهاية </w:t>
      </w:r>
      <w:r w:rsidR="00486D3A">
        <w:rPr>
          <w:rFonts w:ascii="Simplified Arabic" w:hAnsi="Simplified Arabic" w:hint="cs"/>
          <w:rtl/>
          <w:lang w:bidi="ar"/>
        </w:rPr>
        <w:t xml:space="preserve">سيكون </w:t>
      </w:r>
      <w:r w:rsidRPr="00752FB9">
        <w:rPr>
          <w:rFonts w:ascii="Simplified Arabic" w:hAnsi="Simplified Arabic"/>
          <w:rtl/>
          <w:lang w:bidi="ar"/>
        </w:rPr>
        <w:t>تأثيره</w:t>
      </w:r>
      <w:r w:rsidR="00486D3A">
        <w:rPr>
          <w:rFonts w:ascii="Simplified Arabic" w:hAnsi="Simplified Arabic" w:hint="cs"/>
          <w:rtl/>
          <w:lang w:bidi="ar"/>
        </w:rPr>
        <w:t xml:space="preserve"> محدوداً</w:t>
      </w:r>
      <w:r w:rsidRPr="00752FB9">
        <w:rPr>
          <w:rFonts w:ascii="Simplified Arabic" w:hAnsi="Simplified Arabic"/>
          <w:rtl/>
          <w:lang w:bidi="ar"/>
        </w:rPr>
        <w:t xml:space="preserve"> بسبب المعلومات الخاصة بالاتفاقيات التي ستقدمها البلدان الأطراف، والاختلافات في الكيانات المبلغة والتزامات الإبلاغ ذات الصلة، والاختلافات في الأطر الزمنية للإبلاغ وال</w:t>
      </w:r>
      <w:r w:rsidR="00486D3A">
        <w:rPr>
          <w:rFonts w:ascii="Simplified Arabic" w:hAnsi="Simplified Arabic"/>
          <w:rtl/>
          <w:lang w:bidi="ar"/>
        </w:rPr>
        <w:t>استعراض بموجب الاتفاقيات الثلاث</w:t>
      </w:r>
      <w:r w:rsidR="00486D3A">
        <w:rPr>
          <w:rFonts w:ascii="Simplified Arabic" w:hAnsi="Simplified Arabic" w:hint="cs"/>
          <w:rtl/>
          <w:lang w:bidi="ar"/>
        </w:rPr>
        <w:t>.</w:t>
      </w:r>
    </w:p>
    <w:p w:rsidR="00A31BD2" w:rsidRDefault="00A31BD2" w:rsidP="00A31BD2">
      <w:pPr>
        <w:numPr>
          <w:ilvl w:val="0"/>
          <w:numId w:val="28"/>
        </w:numPr>
        <w:spacing w:after="120"/>
        <w:ind w:left="0" w:firstLine="0"/>
        <w:jc w:val="both"/>
        <w:rPr>
          <w:rFonts w:ascii="Simplified Arabic" w:hAnsi="Simplified Arabic"/>
          <w:lang w:bidi="ar"/>
        </w:rPr>
      </w:pPr>
      <w:r w:rsidRPr="00A31BD2">
        <w:rPr>
          <w:rFonts w:ascii="Simplified Arabic" w:hAnsi="Simplified Arabic"/>
          <w:rtl/>
          <w:lang w:bidi="ar"/>
        </w:rPr>
        <w:t>وقد ركز العمل الرئيسي بشأن</w:t>
      </w:r>
      <w:r>
        <w:rPr>
          <w:rFonts w:ascii="Simplified Arabic" w:hAnsi="Simplified Arabic" w:hint="cs"/>
          <w:rtl/>
          <w:lang w:bidi="ar"/>
        </w:rPr>
        <w:t xml:space="preserve"> أوجه</w:t>
      </w:r>
      <w:r w:rsidRPr="00A31BD2">
        <w:rPr>
          <w:rFonts w:ascii="Simplified Arabic" w:hAnsi="Simplified Arabic"/>
          <w:rtl/>
          <w:lang w:bidi="ar"/>
        </w:rPr>
        <w:t xml:space="preserve"> التآزر بين اتفاقيات ريو في العامين الماضيين على تطوير المؤشرات كما هو موضح في القسم الفرعي ألف أعلاه.</w:t>
      </w:r>
    </w:p>
    <w:p w:rsidR="00A31BD2" w:rsidRPr="00A31BD2" w:rsidRDefault="00A31BD2" w:rsidP="00A31BD2">
      <w:pPr>
        <w:spacing w:after="120"/>
        <w:jc w:val="center"/>
        <w:rPr>
          <w:rStyle w:val="shorttext"/>
          <w:b/>
          <w:bCs/>
        </w:rPr>
      </w:pPr>
      <w:r w:rsidRPr="00A31BD2">
        <w:rPr>
          <w:rStyle w:val="shorttext"/>
          <w:rFonts w:hint="cs"/>
          <w:b/>
          <w:bCs/>
          <w:rtl/>
        </w:rPr>
        <w:t>جيم.</w:t>
      </w:r>
      <w:r w:rsidRPr="00A31BD2">
        <w:rPr>
          <w:rStyle w:val="shorttext"/>
          <w:rFonts w:hint="cs"/>
          <w:b/>
          <w:bCs/>
          <w:rtl/>
        </w:rPr>
        <w:tab/>
        <w:t xml:space="preserve"> قابلية التشغيل البيني ل</w:t>
      </w:r>
      <w:r>
        <w:rPr>
          <w:rStyle w:val="shorttext"/>
          <w:rFonts w:hint="cs"/>
          <w:b/>
          <w:bCs/>
          <w:rtl/>
        </w:rPr>
        <w:t xml:space="preserve">نظم </w:t>
      </w:r>
      <w:r w:rsidRPr="00A31BD2">
        <w:rPr>
          <w:rStyle w:val="shorttext"/>
          <w:rFonts w:hint="cs"/>
          <w:b/>
          <w:bCs/>
          <w:rtl/>
        </w:rPr>
        <w:t xml:space="preserve">إدارة المعلومات </w:t>
      </w:r>
      <w:r>
        <w:rPr>
          <w:rStyle w:val="shorttext"/>
          <w:rFonts w:hint="cs"/>
          <w:b/>
          <w:bCs/>
          <w:rtl/>
        </w:rPr>
        <w:t>والإبلاغ</w:t>
      </w:r>
    </w:p>
    <w:p w:rsidR="007E0AC5" w:rsidRDefault="000A2490" w:rsidP="00EC2D6D">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 xml:space="preserve">يتمثل </w:t>
      </w:r>
      <w:r w:rsidRPr="000A2490">
        <w:rPr>
          <w:rFonts w:ascii="Simplified Arabic" w:hAnsi="Simplified Arabic"/>
          <w:rtl/>
          <w:lang w:bidi="ar"/>
        </w:rPr>
        <w:t>الغرض من تعزيز قابلية التشغيل البيني ل</w:t>
      </w:r>
      <w:r>
        <w:rPr>
          <w:rFonts w:ascii="Simplified Arabic" w:hAnsi="Simplified Arabic" w:hint="cs"/>
          <w:rtl/>
          <w:lang w:bidi="ar"/>
        </w:rPr>
        <w:t xml:space="preserve">نظم </w:t>
      </w:r>
      <w:r w:rsidRPr="000A2490">
        <w:rPr>
          <w:rFonts w:ascii="Simplified Arabic" w:hAnsi="Simplified Arabic"/>
          <w:rtl/>
          <w:lang w:bidi="ar"/>
        </w:rPr>
        <w:t xml:space="preserve">مجموعات البيانات </w:t>
      </w:r>
      <w:r>
        <w:rPr>
          <w:rFonts w:ascii="Simplified Arabic" w:hAnsi="Simplified Arabic" w:hint="cs"/>
          <w:rtl/>
          <w:lang w:bidi="ar"/>
        </w:rPr>
        <w:t>و</w:t>
      </w:r>
      <w:r w:rsidRPr="000A2490">
        <w:rPr>
          <w:rFonts w:ascii="Simplified Arabic" w:hAnsi="Simplified Arabic"/>
          <w:rtl/>
          <w:lang w:bidi="ar"/>
        </w:rPr>
        <w:t xml:space="preserve">الإبلاغ </w:t>
      </w:r>
      <w:r w:rsidR="00EC2D6D">
        <w:rPr>
          <w:rFonts w:ascii="Simplified Arabic" w:hAnsi="Simplified Arabic" w:hint="cs"/>
          <w:rtl/>
          <w:lang w:bidi="ar"/>
        </w:rPr>
        <w:t>في</w:t>
      </w:r>
      <w:r w:rsidRPr="000A2490">
        <w:rPr>
          <w:rFonts w:ascii="Simplified Arabic" w:hAnsi="Simplified Arabic"/>
          <w:rtl/>
          <w:lang w:bidi="ar"/>
        </w:rPr>
        <w:t xml:space="preserve"> تسهيل إعادة استخدام المعلومات التي تم إدخالها في مكان واحد وبالتالي تفادي الإبلاغ المتعدد من جانب البلدان التي لديها نفس المعلومات. كما يبرر الاستثمار في أدوات تحليلية أكثر تعقيدًا </w:t>
      </w:r>
      <w:r>
        <w:rPr>
          <w:rFonts w:ascii="Simplified Arabic" w:hAnsi="Simplified Arabic" w:hint="cs"/>
          <w:rtl/>
          <w:lang w:bidi="ar"/>
        </w:rPr>
        <w:t xml:space="preserve">والتي </w:t>
      </w:r>
      <w:r w:rsidRPr="000A2490">
        <w:rPr>
          <w:rFonts w:ascii="Simplified Arabic" w:hAnsi="Simplified Arabic"/>
          <w:rtl/>
          <w:lang w:bidi="ar"/>
        </w:rPr>
        <w:t>تجمع بين المعلومات</w:t>
      </w:r>
      <w:r>
        <w:rPr>
          <w:rFonts w:ascii="Simplified Arabic" w:hAnsi="Simplified Arabic" w:hint="cs"/>
          <w:rtl/>
          <w:lang w:bidi="ar"/>
        </w:rPr>
        <w:t xml:space="preserve"> الواردة من منصات مختلفة.</w:t>
      </w:r>
    </w:p>
    <w:p w:rsidR="000A2490" w:rsidRDefault="00EC2D6D" w:rsidP="00B12BD5">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و</w:t>
      </w:r>
      <w:r w:rsidR="007A27A3">
        <w:rPr>
          <w:rFonts w:ascii="Simplified Arabic" w:hAnsi="Simplified Arabic" w:hint="cs"/>
          <w:rtl/>
          <w:lang w:bidi="ar"/>
        </w:rPr>
        <w:t>يجمع موقع</w:t>
      </w:r>
      <w:r w:rsidR="000A2490" w:rsidRPr="000A2490">
        <w:rPr>
          <w:rFonts w:ascii="Simplified Arabic" w:hAnsi="Simplified Arabic"/>
          <w:rtl/>
          <w:lang w:bidi="ar"/>
        </w:rPr>
        <w:t xml:space="preserve"> </w:t>
      </w:r>
      <w:r w:rsidR="000A2490" w:rsidRPr="00A64209">
        <w:rPr>
          <w:rFonts w:asciiTheme="majorBidi" w:hAnsiTheme="majorBidi" w:cstheme="majorBidi"/>
          <w:lang w:bidi="ar"/>
        </w:rPr>
        <w:t>InforMEA</w:t>
      </w:r>
      <w:r w:rsidR="00A74DDF">
        <w:rPr>
          <w:rFonts w:ascii="Simplified Arabic" w:hAnsi="Simplified Arabic"/>
          <w:rtl/>
          <w:lang w:bidi="ar"/>
        </w:rPr>
        <w:t>،</w:t>
      </w:r>
      <w:r w:rsidR="00A74DDF">
        <w:rPr>
          <w:rFonts w:ascii="Simplified Arabic" w:hAnsi="Simplified Arabic" w:hint="cs"/>
          <w:rtl/>
          <w:lang w:bidi="ar"/>
        </w:rPr>
        <w:t xml:space="preserve"> </w:t>
      </w:r>
      <w:r w:rsidR="007A27A3">
        <w:rPr>
          <w:rFonts w:ascii="Simplified Arabic" w:hAnsi="Simplified Arabic" w:hint="cs"/>
          <w:rtl/>
          <w:lang w:bidi="ar"/>
        </w:rPr>
        <w:t xml:space="preserve">وهو </w:t>
      </w:r>
      <w:r w:rsidR="000A2490" w:rsidRPr="000A2490">
        <w:rPr>
          <w:rFonts w:ascii="Simplified Arabic" w:hAnsi="Simplified Arabic"/>
          <w:rtl/>
          <w:lang w:bidi="ar"/>
        </w:rPr>
        <w:t xml:space="preserve">بوابة معلومات الأمم المتحدة بشأن </w:t>
      </w:r>
      <w:r w:rsidR="00B12BD5">
        <w:rPr>
          <w:rFonts w:ascii="Simplified Arabic" w:hAnsi="Simplified Arabic" w:hint="cs"/>
          <w:rtl/>
          <w:lang w:bidi="ar"/>
        </w:rPr>
        <w:t>ال</w:t>
      </w:r>
      <w:r w:rsidR="000A2490" w:rsidRPr="000A2490">
        <w:rPr>
          <w:rFonts w:ascii="Simplified Arabic" w:hAnsi="Simplified Arabic"/>
          <w:rtl/>
          <w:lang w:bidi="ar"/>
        </w:rPr>
        <w:t xml:space="preserve">اتفاقيات البيئة </w:t>
      </w:r>
      <w:r w:rsidR="00B12BD5">
        <w:rPr>
          <w:rFonts w:ascii="Simplified Arabic" w:hAnsi="Simplified Arabic" w:hint="cs"/>
          <w:rtl/>
          <w:lang w:bidi="ar"/>
        </w:rPr>
        <w:t>ال</w:t>
      </w:r>
      <w:r w:rsidR="000A2490" w:rsidRPr="000A2490">
        <w:rPr>
          <w:rFonts w:ascii="Simplified Arabic" w:hAnsi="Simplified Arabic"/>
          <w:rtl/>
          <w:lang w:bidi="ar"/>
        </w:rPr>
        <w:t>متعددة الأطراف (</w:t>
      </w:r>
      <w:hyperlink r:id="rId27" w:history="1">
        <w:r w:rsidR="007A27A3" w:rsidRPr="00AC635C">
          <w:rPr>
            <w:rStyle w:val="Hyperlink"/>
            <w:kern w:val="22"/>
            <w:sz w:val="22"/>
            <w:szCs w:val="22"/>
            <w:lang w:val="en-GB"/>
          </w:rPr>
          <w:t>www.informea.org</w:t>
        </w:r>
      </w:hyperlink>
      <w:r w:rsidR="000A2490" w:rsidRPr="000A2490">
        <w:rPr>
          <w:rFonts w:ascii="Simplified Arabic" w:hAnsi="Simplified Arabic"/>
          <w:rtl/>
          <w:lang w:bidi="ar"/>
        </w:rPr>
        <w:t xml:space="preserve">) معلومات من أكثر من 20 اتفاقية بيئية متعددة الأطراف من أجل تقديمها بطريقة متكاملة. </w:t>
      </w:r>
      <w:r w:rsidR="00637893">
        <w:rPr>
          <w:rFonts w:ascii="Simplified Arabic" w:hAnsi="Simplified Arabic" w:hint="cs"/>
          <w:rtl/>
          <w:lang w:bidi="ar"/>
        </w:rPr>
        <w:t>و</w:t>
      </w:r>
      <w:r w:rsidR="000A2490" w:rsidRPr="000A2490">
        <w:rPr>
          <w:rFonts w:ascii="Simplified Arabic" w:hAnsi="Simplified Arabic"/>
          <w:rtl/>
          <w:lang w:bidi="ar"/>
        </w:rPr>
        <w:t xml:space="preserve">توفر البوابة وسيلة للبحث عن نصوص الاتفاقات البيئية متعددة الأطراف </w:t>
      </w:r>
      <w:r w:rsidR="00637893">
        <w:rPr>
          <w:rFonts w:ascii="Simplified Arabic" w:hAnsi="Simplified Arabic" w:hint="cs"/>
          <w:rtl/>
          <w:lang w:bidi="ar"/>
        </w:rPr>
        <w:t>ومقررات مجالس</w:t>
      </w:r>
      <w:r w:rsidR="00637893">
        <w:rPr>
          <w:rFonts w:ascii="Simplified Arabic" w:hAnsi="Simplified Arabic"/>
          <w:rtl/>
          <w:lang w:bidi="ar"/>
        </w:rPr>
        <w:t xml:space="preserve"> الإدارة</w:t>
      </w:r>
      <w:r w:rsidR="000A2490" w:rsidRPr="000A2490">
        <w:rPr>
          <w:rFonts w:ascii="Simplified Arabic" w:hAnsi="Simplified Arabic"/>
          <w:rtl/>
          <w:lang w:bidi="ar"/>
        </w:rPr>
        <w:t>، والأهداف المتفق عليها دوليا، والتشريع</w:t>
      </w:r>
      <w:r w:rsidR="00637893">
        <w:rPr>
          <w:rFonts w:ascii="Simplified Arabic" w:hAnsi="Simplified Arabic"/>
          <w:rtl/>
          <w:lang w:bidi="ar"/>
        </w:rPr>
        <w:t>ات الوطنية والاجتهادات القضائية</w:t>
      </w:r>
      <w:r w:rsidR="000A2490" w:rsidRPr="000A2490">
        <w:rPr>
          <w:rFonts w:ascii="Simplified Arabic" w:hAnsi="Simplified Arabic"/>
          <w:rtl/>
          <w:lang w:bidi="ar"/>
        </w:rPr>
        <w:t>، وتوفر معلومات مفصلة عن الأطراف و</w:t>
      </w:r>
      <w:r w:rsidR="004D7F1B">
        <w:rPr>
          <w:rFonts w:ascii="Simplified Arabic" w:hAnsi="Simplified Arabic" w:hint="cs"/>
          <w:rtl/>
          <w:lang w:bidi="ar"/>
        </w:rPr>
        <w:t xml:space="preserve">لمحات عامة عن </w:t>
      </w:r>
      <w:r w:rsidR="000A2490" w:rsidRPr="000A2490">
        <w:rPr>
          <w:rFonts w:ascii="Simplified Arabic" w:hAnsi="Simplified Arabic"/>
          <w:rtl/>
          <w:lang w:bidi="ar"/>
        </w:rPr>
        <w:t>المعاهدة</w:t>
      </w:r>
      <w:r w:rsidR="004D7F1B">
        <w:rPr>
          <w:rFonts w:ascii="Simplified Arabic" w:hAnsi="Simplified Arabic" w:hint="cs"/>
          <w:rtl/>
          <w:lang w:bidi="ar"/>
        </w:rPr>
        <w:t xml:space="preserve"> وحالة التصديق عليها،</w:t>
      </w:r>
      <w:r w:rsidR="000A2490" w:rsidRPr="000A2490">
        <w:rPr>
          <w:rFonts w:ascii="Simplified Arabic" w:hAnsi="Simplified Arabic"/>
          <w:rtl/>
          <w:lang w:bidi="ar"/>
        </w:rPr>
        <w:t xml:space="preserve"> ومعلومات </w:t>
      </w:r>
      <w:r w:rsidR="004D7F1B">
        <w:rPr>
          <w:rFonts w:ascii="Simplified Arabic" w:hAnsi="Simplified Arabic" w:hint="cs"/>
          <w:rtl/>
          <w:lang w:bidi="ar"/>
        </w:rPr>
        <w:t>عن مراكز</w:t>
      </w:r>
      <w:r w:rsidR="000A2490" w:rsidRPr="000A2490">
        <w:rPr>
          <w:rFonts w:ascii="Simplified Arabic" w:hAnsi="Simplified Arabic"/>
          <w:rtl/>
          <w:lang w:bidi="ar"/>
        </w:rPr>
        <w:t xml:space="preserve"> الاتصال، والتقارير الوطنية وخطط العمل. </w:t>
      </w:r>
      <w:r w:rsidR="004D7F1B">
        <w:rPr>
          <w:rFonts w:ascii="Simplified Arabic" w:hAnsi="Simplified Arabic" w:hint="cs"/>
          <w:rtl/>
          <w:lang w:bidi="ar"/>
        </w:rPr>
        <w:t>وييسر برنامج الأمم المتحدة للبيئة بوابة</w:t>
      </w:r>
      <w:r w:rsidR="00B12BD5">
        <w:rPr>
          <w:rFonts w:ascii="Simplified Arabic" w:hAnsi="Simplified Arabic" w:hint="cs"/>
          <w:rtl/>
          <w:lang w:bidi="ar"/>
        </w:rPr>
        <w:t xml:space="preserve"> معلومات</w:t>
      </w:r>
      <w:r w:rsidR="000A2490" w:rsidRPr="000A2490">
        <w:rPr>
          <w:rFonts w:ascii="Simplified Arabic" w:hAnsi="Simplified Arabic"/>
          <w:rtl/>
          <w:lang w:bidi="ar"/>
        </w:rPr>
        <w:t xml:space="preserve"> </w:t>
      </w:r>
      <w:r w:rsidR="000A2490" w:rsidRPr="00A64209">
        <w:rPr>
          <w:rFonts w:asciiTheme="majorBidi" w:hAnsiTheme="majorBidi" w:cstheme="majorBidi"/>
          <w:lang w:bidi="ar"/>
        </w:rPr>
        <w:t>InforMEA</w:t>
      </w:r>
      <w:r w:rsidR="00B12BD5">
        <w:rPr>
          <w:rFonts w:ascii="Simplified Arabic" w:hAnsi="Simplified Arabic" w:hint="cs"/>
          <w:rtl/>
          <w:lang w:bidi="ar"/>
        </w:rPr>
        <w:t>،</w:t>
      </w:r>
      <w:r w:rsidR="000A2490" w:rsidRPr="000A2490">
        <w:rPr>
          <w:rFonts w:ascii="Simplified Arabic" w:hAnsi="Simplified Arabic"/>
          <w:rtl/>
          <w:lang w:bidi="ar"/>
        </w:rPr>
        <w:t xml:space="preserve"> المدعوم</w:t>
      </w:r>
      <w:r w:rsidR="00B12BD5">
        <w:rPr>
          <w:rFonts w:ascii="Simplified Arabic" w:hAnsi="Simplified Arabic" w:hint="cs"/>
          <w:rtl/>
          <w:lang w:bidi="ar"/>
        </w:rPr>
        <w:t>ة</w:t>
      </w:r>
      <w:r w:rsidR="000A2490" w:rsidRPr="000A2490">
        <w:rPr>
          <w:rFonts w:ascii="Simplified Arabic" w:hAnsi="Simplified Arabic"/>
          <w:rtl/>
          <w:lang w:bidi="ar"/>
        </w:rPr>
        <w:t xml:space="preserve"> مالياً من قبل الاتحاد الأوروبي </w:t>
      </w:r>
      <w:r w:rsidR="00B12BD5">
        <w:rPr>
          <w:rFonts w:ascii="Simplified Arabic" w:hAnsi="Simplified Arabic" w:hint="cs"/>
          <w:rtl/>
          <w:lang w:bidi="ar"/>
        </w:rPr>
        <w:t xml:space="preserve">وتوججها </w:t>
      </w:r>
      <w:r w:rsidR="000A2490" w:rsidRPr="000A2490">
        <w:rPr>
          <w:rFonts w:ascii="Simplified Arabic" w:hAnsi="Simplified Arabic"/>
          <w:rtl/>
          <w:lang w:bidi="ar"/>
        </w:rPr>
        <w:t xml:space="preserve">مبادرة </w:t>
      </w:r>
      <w:r w:rsidR="000A2490" w:rsidRPr="00A64209">
        <w:rPr>
          <w:rFonts w:asciiTheme="majorBidi" w:hAnsiTheme="majorBidi" w:cstheme="majorBidi"/>
          <w:lang w:bidi="ar"/>
        </w:rPr>
        <w:t>InforMEA</w:t>
      </w:r>
      <w:r w:rsidR="000A2490" w:rsidRPr="000A2490">
        <w:rPr>
          <w:rFonts w:ascii="Simplified Arabic" w:hAnsi="Simplified Arabic"/>
          <w:rtl/>
          <w:lang w:bidi="ar"/>
        </w:rPr>
        <w:t>، التي تضم أكثر من 30 اتفاقية بيئية</w:t>
      </w:r>
      <w:r w:rsidR="00B12BD5">
        <w:rPr>
          <w:rFonts w:ascii="Simplified Arabic" w:hAnsi="Simplified Arabic"/>
          <w:rtl/>
          <w:lang w:bidi="ar"/>
        </w:rPr>
        <w:t xml:space="preserve"> متعددة الأطراف عالمية وإقليمية</w:t>
      </w:r>
      <w:r w:rsidR="000A2490" w:rsidRPr="000A2490">
        <w:rPr>
          <w:rFonts w:ascii="Simplified Arabic" w:hAnsi="Simplified Arabic"/>
          <w:rtl/>
          <w:lang w:bidi="ar"/>
        </w:rPr>
        <w:t>، وتستفيد من إشراك خمسة كيانات تابعة للأمم</w:t>
      </w:r>
      <w:r w:rsidR="00B12BD5">
        <w:rPr>
          <w:rFonts w:ascii="Simplified Arabic" w:hAnsi="Simplified Arabic"/>
          <w:rtl/>
          <w:lang w:bidi="ar"/>
        </w:rPr>
        <w:t xml:space="preserve"> المتحدة و</w:t>
      </w:r>
      <w:r w:rsidR="00B12BD5" w:rsidRPr="00163BCB">
        <w:rPr>
          <w:rFonts w:ascii="Simplified Arabic" w:hAnsi="Simplified Arabic"/>
          <w:rtl/>
          <w:lang w:bidi="ar"/>
        </w:rPr>
        <w:t xml:space="preserve">الاتحاد الدولي </w:t>
      </w:r>
      <w:r w:rsidR="00B12BD5" w:rsidRPr="00163BCB">
        <w:rPr>
          <w:rFonts w:ascii="Simplified Arabic" w:hAnsi="Simplified Arabic" w:hint="cs"/>
          <w:rtl/>
          <w:lang w:bidi="ar"/>
        </w:rPr>
        <w:t>لح</w:t>
      </w:r>
      <w:r w:rsidR="00B12BD5" w:rsidRPr="00163BCB">
        <w:rPr>
          <w:rFonts w:ascii="Simplified Arabic" w:hAnsi="Simplified Arabic" w:hint="cs"/>
          <w:rtl/>
          <w:lang w:bidi="ar"/>
        </w:rPr>
        <w:t>م</w:t>
      </w:r>
      <w:r w:rsidR="00B12BD5" w:rsidRPr="00163BCB">
        <w:rPr>
          <w:rFonts w:ascii="Simplified Arabic" w:hAnsi="Simplified Arabic" w:hint="cs"/>
          <w:rtl/>
          <w:lang w:bidi="ar"/>
        </w:rPr>
        <w:t>اية</w:t>
      </w:r>
      <w:r w:rsidR="000A2490" w:rsidRPr="00163BCB">
        <w:rPr>
          <w:rFonts w:ascii="Simplified Arabic" w:hAnsi="Simplified Arabic"/>
          <w:rtl/>
          <w:lang w:bidi="ar"/>
        </w:rPr>
        <w:t xml:space="preserve"> الطبيعة</w:t>
      </w:r>
      <w:r w:rsidR="000A2490" w:rsidRPr="000A2490">
        <w:rPr>
          <w:rFonts w:ascii="Simplified Arabic" w:hAnsi="Simplified Arabic"/>
          <w:rtl/>
          <w:lang w:bidi="ar"/>
        </w:rPr>
        <w:t>.</w:t>
      </w:r>
    </w:p>
    <w:p w:rsidR="00B12BD5" w:rsidRDefault="00B12BD5" w:rsidP="00356D49">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و</w:t>
      </w:r>
      <w:r>
        <w:rPr>
          <w:rFonts w:ascii="Simplified Arabic" w:hAnsi="Simplified Arabic"/>
          <w:rtl/>
          <w:lang w:bidi="ar"/>
        </w:rPr>
        <w:t>خلال العام الماضي</w:t>
      </w:r>
      <w:r w:rsidRPr="00B12BD5">
        <w:rPr>
          <w:rFonts w:ascii="Simplified Arabic" w:hAnsi="Simplified Arabic"/>
          <w:rtl/>
          <w:lang w:bidi="ar"/>
        </w:rPr>
        <w:t>، واصلت</w:t>
      </w:r>
      <w:r>
        <w:rPr>
          <w:rFonts w:ascii="Simplified Arabic" w:hAnsi="Simplified Arabic" w:hint="cs"/>
          <w:rtl/>
          <w:lang w:bidi="ar"/>
        </w:rPr>
        <w:t xml:space="preserve"> بوابة معلومات</w:t>
      </w:r>
      <w:r w:rsidRPr="00B12BD5">
        <w:rPr>
          <w:rFonts w:ascii="Simplified Arabic" w:hAnsi="Simplified Arabic"/>
          <w:rtl/>
          <w:lang w:bidi="ar"/>
        </w:rPr>
        <w:t xml:space="preserve"> </w:t>
      </w:r>
      <w:r w:rsidRPr="00A64209">
        <w:rPr>
          <w:rFonts w:asciiTheme="majorBidi" w:hAnsiTheme="majorBidi" w:cstheme="majorBidi"/>
          <w:lang w:bidi="ar"/>
        </w:rPr>
        <w:t>InforMEA</w:t>
      </w:r>
      <w:r w:rsidRPr="00B12BD5">
        <w:rPr>
          <w:rFonts w:ascii="Simplified Arabic" w:hAnsi="Simplified Arabic"/>
          <w:rtl/>
          <w:lang w:bidi="ar"/>
        </w:rPr>
        <w:t xml:space="preserve"> عملها لدمج المعلومات من الاتفاقات البيئية المتعددة الأطراف والمصادر الأخرى في واجهة واحدة. وكعضو نشط في </w:t>
      </w:r>
      <w:r w:rsidRPr="00A64209">
        <w:rPr>
          <w:rFonts w:asciiTheme="majorBidi" w:hAnsiTheme="majorBidi" w:cstheme="majorBidi"/>
          <w:lang w:bidi="ar"/>
        </w:rPr>
        <w:t>InforMEA</w:t>
      </w:r>
      <w:r w:rsidRPr="00B12BD5">
        <w:rPr>
          <w:rFonts w:ascii="Simplified Arabic" w:hAnsi="Simplified Arabic"/>
          <w:rtl/>
          <w:lang w:bidi="ar"/>
        </w:rPr>
        <w:t xml:space="preserve">، </w:t>
      </w:r>
      <w:r w:rsidR="00356D49">
        <w:rPr>
          <w:rFonts w:ascii="Simplified Arabic" w:hAnsi="Simplified Arabic" w:hint="cs"/>
          <w:rtl/>
          <w:lang w:bidi="ar"/>
        </w:rPr>
        <w:t>تقوم</w:t>
      </w:r>
      <w:r w:rsidRPr="00B12BD5">
        <w:rPr>
          <w:rFonts w:ascii="Simplified Arabic" w:hAnsi="Simplified Arabic"/>
          <w:rtl/>
          <w:lang w:bidi="ar"/>
        </w:rPr>
        <w:t xml:space="preserve"> الاتفاقية </w:t>
      </w:r>
      <w:r w:rsidR="00356D49">
        <w:rPr>
          <w:rFonts w:ascii="Simplified Arabic" w:hAnsi="Simplified Arabic" w:hint="cs"/>
          <w:rtl/>
          <w:lang w:bidi="ar"/>
        </w:rPr>
        <w:t>بمشاركة</w:t>
      </w:r>
      <w:r w:rsidRPr="00B12BD5">
        <w:rPr>
          <w:rFonts w:ascii="Simplified Arabic" w:hAnsi="Simplified Arabic"/>
          <w:rtl/>
          <w:lang w:bidi="ar"/>
        </w:rPr>
        <w:t xml:space="preserve"> التقارير الوطنية للأطراف و</w:t>
      </w:r>
      <w:r w:rsidR="00356D49">
        <w:rPr>
          <w:rFonts w:ascii="Simplified Arabic" w:hAnsi="Simplified Arabic" w:hint="cs"/>
          <w:rtl/>
          <w:lang w:bidi="ar"/>
        </w:rPr>
        <w:t>ال</w:t>
      </w:r>
      <w:r w:rsidRPr="00B12BD5">
        <w:rPr>
          <w:rFonts w:ascii="Simplified Arabic" w:hAnsi="Simplified Arabic"/>
          <w:rtl/>
          <w:lang w:bidi="ar"/>
        </w:rPr>
        <w:t>استراتيجيات</w:t>
      </w:r>
      <w:r w:rsidR="00356D49">
        <w:rPr>
          <w:rFonts w:ascii="Simplified Arabic" w:hAnsi="Simplified Arabic" w:hint="cs"/>
          <w:rtl/>
          <w:lang w:bidi="ar"/>
        </w:rPr>
        <w:t xml:space="preserve"> وخطط العمل الوطنية للتنوع البيولوجي </w:t>
      </w:r>
      <w:r w:rsidRPr="00B12BD5">
        <w:rPr>
          <w:rFonts w:ascii="Simplified Arabic" w:hAnsi="Simplified Arabic"/>
          <w:rtl/>
          <w:lang w:bidi="ar"/>
        </w:rPr>
        <w:t xml:space="preserve">مع البوابة. </w:t>
      </w:r>
      <w:r w:rsidR="00356D49">
        <w:rPr>
          <w:rFonts w:ascii="Simplified Arabic" w:hAnsi="Simplified Arabic" w:hint="cs"/>
          <w:rtl/>
          <w:lang w:bidi="ar"/>
        </w:rPr>
        <w:t xml:space="preserve">ويُتاح </w:t>
      </w:r>
      <w:r w:rsidRPr="00B12BD5">
        <w:rPr>
          <w:rFonts w:ascii="Simplified Arabic" w:hAnsi="Simplified Arabic"/>
          <w:rtl/>
          <w:lang w:bidi="ar"/>
        </w:rPr>
        <w:t xml:space="preserve">أكثر من 1000 تقرير وطني وإستراتيجيات وخطط عمل وطنية للتنوع البيولوجي عبر البوابة. </w:t>
      </w:r>
      <w:r w:rsidR="00356D49">
        <w:rPr>
          <w:rFonts w:ascii="Simplified Arabic" w:hAnsi="Simplified Arabic" w:hint="cs"/>
          <w:rtl/>
          <w:lang w:bidi="ar"/>
        </w:rPr>
        <w:t>و</w:t>
      </w:r>
      <w:r w:rsidRPr="00B12BD5">
        <w:rPr>
          <w:rFonts w:ascii="Simplified Arabic" w:hAnsi="Simplified Arabic"/>
          <w:rtl/>
          <w:lang w:bidi="ar"/>
        </w:rPr>
        <w:t>تسمح هذه المشاركة التلقائية بزيادة الوصول إلى المعلومات الخاصة بالتقارير الوطنية من جميع الاتفاقات الب</w:t>
      </w:r>
      <w:r w:rsidR="00A64209">
        <w:rPr>
          <w:rFonts w:ascii="Simplified Arabic" w:hAnsi="Simplified Arabic"/>
          <w:rtl/>
          <w:lang w:bidi="ar"/>
        </w:rPr>
        <w:t>يئية المتعددة الأطراف ذات الصلة</w:t>
      </w:r>
      <w:r w:rsidRPr="00B12BD5">
        <w:rPr>
          <w:rFonts w:ascii="Simplified Arabic" w:hAnsi="Simplified Arabic"/>
          <w:rtl/>
          <w:lang w:bidi="ar"/>
        </w:rPr>
        <w:t>، وتخطط</w:t>
      </w:r>
      <w:r w:rsidR="00A64209">
        <w:rPr>
          <w:rFonts w:ascii="Simplified Arabic" w:hAnsi="Simplified Arabic" w:hint="cs"/>
          <w:rtl/>
          <w:lang w:bidi="ar"/>
        </w:rPr>
        <w:t xml:space="preserve"> بوابة معلومات</w:t>
      </w:r>
      <w:r w:rsidRPr="00B12BD5">
        <w:rPr>
          <w:rFonts w:ascii="Simplified Arabic" w:hAnsi="Simplified Arabic"/>
          <w:rtl/>
          <w:lang w:bidi="ar"/>
        </w:rPr>
        <w:t xml:space="preserve"> </w:t>
      </w:r>
      <w:r w:rsidRPr="00A64209">
        <w:rPr>
          <w:rFonts w:asciiTheme="majorBidi" w:hAnsiTheme="majorBidi" w:cstheme="majorBidi"/>
          <w:lang w:bidi="ar"/>
        </w:rPr>
        <w:t>InforMEA</w:t>
      </w:r>
      <w:r w:rsidRPr="00B12BD5">
        <w:rPr>
          <w:rFonts w:ascii="Simplified Arabic" w:hAnsi="Simplified Arabic"/>
          <w:rtl/>
          <w:lang w:bidi="ar"/>
        </w:rPr>
        <w:t xml:space="preserve"> للنظر في فرص لزيادة الوصول إلى محتوى التقارير لتسهيل الاستخد</w:t>
      </w:r>
      <w:r>
        <w:rPr>
          <w:rFonts w:ascii="Simplified Arabic" w:hAnsi="Simplified Arabic"/>
          <w:rtl/>
          <w:lang w:bidi="ar"/>
        </w:rPr>
        <w:t>ام المعزز للمعلومات الم</w:t>
      </w:r>
      <w:r w:rsidR="00A64209">
        <w:rPr>
          <w:rFonts w:ascii="Simplified Arabic" w:hAnsi="Simplified Arabic" w:hint="cs"/>
          <w:rtl/>
          <w:lang w:bidi="ar"/>
        </w:rPr>
        <w:t>ُ</w:t>
      </w:r>
      <w:r>
        <w:rPr>
          <w:rFonts w:ascii="Simplified Arabic" w:hAnsi="Simplified Arabic"/>
          <w:rtl/>
          <w:lang w:bidi="ar"/>
        </w:rPr>
        <w:t>بلغ عنها</w:t>
      </w:r>
      <w:r>
        <w:rPr>
          <w:rFonts w:ascii="Simplified Arabic" w:hAnsi="Simplified Arabic" w:hint="cs"/>
          <w:rtl/>
          <w:lang w:bidi="ar"/>
        </w:rPr>
        <w:t>.</w:t>
      </w:r>
    </w:p>
    <w:p w:rsidR="00A64209" w:rsidRDefault="00A64209" w:rsidP="00A64209">
      <w:pPr>
        <w:numPr>
          <w:ilvl w:val="0"/>
          <w:numId w:val="28"/>
        </w:numPr>
        <w:spacing w:after="120"/>
        <w:ind w:left="0" w:firstLine="0"/>
        <w:jc w:val="both"/>
        <w:rPr>
          <w:rFonts w:ascii="Simplified Arabic" w:hAnsi="Simplified Arabic"/>
          <w:lang w:bidi="ar"/>
        </w:rPr>
      </w:pPr>
      <w:r>
        <w:rPr>
          <w:rFonts w:ascii="Simplified Arabic" w:hAnsi="Simplified Arabic" w:hint="cs"/>
          <w:rtl/>
          <w:lang w:bidi="ar"/>
        </w:rPr>
        <w:t>و</w:t>
      </w:r>
      <w:r w:rsidRPr="00A64209">
        <w:rPr>
          <w:rFonts w:ascii="Simplified Arabic" w:hAnsi="Simplified Arabic"/>
          <w:rtl/>
          <w:lang w:bidi="ar"/>
        </w:rPr>
        <w:t xml:space="preserve">تشارك مبادرة </w:t>
      </w:r>
      <w:r w:rsidRPr="00F3402A">
        <w:rPr>
          <w:rFonts w:asciiTheme="majorBidi" w:hAnsiTheme="majorBidi" w:cstheme="majorBidi"/>
          <w:lang w:bidi="ar"/>
        </w:rPr>
        <w:t>InforMEA</w:t>
      </w:r>
      <w:r w:rsidRPr="00A64209">
        <w:rPr>
          <w:rFonts w:ascii="Simplified Arabic" w:hAnsi="Simplified Arabic"/>
          <w:rtl/>
          <w:lang w:bidi="ar"/>
        </w:rPr>
        <w:t xml:space="preserve"> </w:t>
      </w:r>
      <w:r>
        <w:rPr>
          <w:rFonts w:ascii="Simplified Arabic" w:hAnsi="Simplified Arabic" w:hint="cs"/>
          <w:rtl/>
          <w:lang w:bidi="ar"/>
        </w:rPr>
        <w:t xml:space="preserve">أيضا </w:t>
      </w:r>
      <w:r w:rsidRPr="00A64209">
        <w:rPr>
          <w:rFonts w:ascii="Simplified Arabic" w:hAnsi="Simplified Arabic"/>
          <w:rtl/>
          <w:lang w:bidi="ar"/>
        </w:rPr>
        <w:t>ف</w:t>
      </w:r>
      <w:r>
        <w:rPr>
          <w:rFonts w:ascii="Simplified Arabic" w:hAnsi="Simplified Arabic"/>
          <w:rtl/>
          <w:lang w:bidi="ar"/>
        </w:rPr>
        <w:t>ي مشروع أداة البيانات والإبلاغ</w:t>
      </w:r>
      <w:r w:rsidRPr="00A64209">
        <w:rPr>
          <w:rFonts w:ascii="Simplified Arabic" w:hAnsi="Simplified Arabic"/>
          <w:rtl/>
          <w:lang w:bidi="ar"/>
        </w:rPr>
        <w:t xml:space="preserve">، الذي يهدف إلى إنشاء </w:t>
      </w:r>
      <w:r>
        <w:rPr>
          <w:rFonts w:ascii="Simplified Arabic" w:hAnsi="Simplified Arabic" w:hint="cs"/>
          <w:rtl/>
          <w:lang w:bidi="ar"/>
        </w:rPr>
        <w:t>أماكن</w:t>
      </w:r>
      <w:r w:rsidRPr="00A64209">
        <w:rPr>
          <w:rFonts w:ascii="Simplified Arabic" w:hAnsi="Simplified Arabic"/>
          <w:rtl/>
          <w:lang w:bidi="ar"/>
        </w:rPr>
        <w:t xml:space="preserve"> عمل وطنية جماعية تساعد في تنظيم الوثائق ومشاركتها والحفاظ عليها في سياق التقارير الوطنية. ومن المتوقع أن يعزز استخدام العديد من المراسلين </w:t>
      </w:r>
      <w:r>
        <w:rPr>
          <w:rFonts w:ascii="Simplified Arabic" w:hAnsi="Simplified Arabic" w:hint="cs"/>
          <w:rtl/>
          <w:lang w:bidi="ar"/>
        </w:rPr>
        <w:t>لأماكن</w:t>
      </w:r>
      <w:r w:rsidRPr="00A64209">
        <w:rPr>
          <w:rFonts w:ascii="Simplified Arabic" w:hAnsi="Simplified Arabic"/>
          <w:rtl/>
          <w:lang w:bidi="ar"/>
        </w:rPr>
        <w:t xml:space="preserve"> العمل نفسها التواصل والتعاون على المستوى الوطني وتيسير إعادة استخدام ا</w:t>
      </w:r>
      <w:r>
        <w:rPr>
          <w:rFonts w:ascii="Simplified Arabic" w:hAnsi="Simplified Arabic"/>
          <w:rtl/>
          <w:lang w:bidi="ar"/>
        </w:rPr>
        <w:t>لمعلومات بروح "الدخول مرة واحدة</w:t>
      </w:r>
      <w:r w:rsidRPr="00A64209">
        <w:rPr>
          <w:rFonts w:ascii="Simplified Arabic" w:hAnsi="Simplified Arabic"/>
          <w:rtl/>
          <w:lang w:bidi="ar"/>
        </w:rPr>
        <w:t xml:space="preserve">، وإعادة </w:t>
      </w:r>
      <w:r>
        <w:rPr>
          <w:rFonts w:ascii="Simplified Arabic" w:hAnsi="Simplified Arabic" w:hint="cs"/>
          <w:rtl/>
          <w:lang w:bidi="ar"/>
        </w:rPr>
        <w:t>الاستخدام مرات عدة</w:t>
      </w:r>
      <w:r w:rsidRPr="00A64209">
        <w:rPr>
          <w:rFonts w:ascii="Simplified Arabic" w:hAnsi="Simplified Arabic"/>
          <w:rtl/>
          <w:lang w:bidi="ar"/>
        </w:rPr>
        <w:t xml:space="preserve">". </w:t>
      </w:r>
      <w:r>
        <w:rPr>
          <w:rFonts w:ascii="Simplified Arabic" w:hAnsi="Simplified Arabic" w:hint="cs"/>
          <w:rtl/>
          <w:lang w:bidi="ar"/>
        </w:rPr>
        <w:t>و</w:t>
      </w:r>
      <w:r w:rsidRPr="00A64209">
        <w:rPr>
          <w:rFonts w:ascii="Simplified Arabic" w:hAnsi="Simplified Arabic"/>
          <w:rtl/>
          <w:lang w:bidi="ar"/>
        </w:rPr>
        <w:t xml:space="preserve">قد يكون دمج المعلومات الوطنية للتنوع البيولوجي في مكان واحد ذا قيمة في سياق تحليل المعلومات المتعلقة بالاتفاقات البيئية متعددة الأطراف </w:t>
      </w:r>
      <w:r>
        <w:rPr>
          <w:rFonts w:ascii="Simplified Arabic" w:hAnsi="Simplified Arabic" w:hint="cs"/>
          <w:rtl/>
          <w:lang w:bidi="ar"/>
        </w:rPr>
        <w:t>مقابل</w:t>
      </w:r>
      <w:r>
        <w:rPr>
          <w:rFonts w:ascii="Simplified Arabic" w:hAnsi="Simplified Arabic"/>
          <w:rtl/>
          <w:lang w:bidi="ar"/>
        </w:rPr>
        <w:t xml:space="preserve"> أهداف التنمية المستدامة</w:t>
      </w:r>
      <w:r w:rsidRPr="00A64209">
        <w:rPr>
          <w:rFonts w:ascii="Simplified Arabic" w:hAnsi="Simplified Arabic"/>
          <w:rtl/>
          <w:lang w:bidi="ar"/>
        </w:rPr>
        <w:t xml:space="preserve">، وفي النهاية إظهار مساهمة الاتفاقات البيئية المتعددة الأطراف في خطة التنمية المستدامة لعام 2030. </w:t>
      </w:r>
      <w:r>
        <w:rPr>
          <w:rFonts w:ascii="Simplified Arabic" w:hAnsi="Simplified Arabic" w:hint="cs"/>
          <w:rtl/>
          <w:lang w:bidi="ar"/>
        </w:rPr>
        <w:t>و</w:t>
      </w:r>
      <w:r w:rsidRPr="00A64209">
        <w:rPr>
          <w:rFonts w:ascii="Simplified Arabic" w:hAnsi="Simplified Arabic"/>
          <w:rtl/>
          <w:lang w:bidi="ar"/>
        </w:rPr>
        <w:t xml:space="preserve">نظرًا لاستضافة </w:t>
      </w:r>
      <w:r>
        <w:rPr>
          <w:rFonts w:ascii="Simplified Arabic" w:hAnsi="Simplified Arabic"/>
          <w:rtl/>
          <w:lang w:bidi="ar"/>
        </w:rPr>
        <w:t>مشروع أداة البيانات والإبلاغ</w:t>
      </w:r>
      <w:r w:rsidRPr="00A64209">
        <w:rPr>
          <w:rFonts w:ascii="Simplified Arabic" w:hAnsi="Simplified Arabic"/>
          <w:rtl/>
          <w:lang w:bidi="ar"/>
        </w:rPr>
        <w:t xml:space="preserve"> على</w:t>
      </w:r>
      <w:r>
        <w:rPr>
          <w:rFonts w:ascii="Simplified Arabic" w:hAnsi="Simplified Arabic" w:hint="cs"/>
          <w:rtl/>
          <w:lang w:bidi="ar"/>
        </w:rPr>
        <w:t xml:space="preserve"> موقع</w:t>
      </w:r>
      <w:r w:rsidRPr="00A64209">
        <w:rPr>
          <w:rFonts w:ascii="Simplified Arabic" w:hAnsi="Simplified Arabic"/>
          <w:rtl/>
          <w:lang w:bidi="ar"/>
        </w:rPr>
        <w:t xml:space="preserve"> </w:t>
      </w:r>
      <w:r w:rsidRPr="00F3402A">
        <w:rPr>
          <w:rFonts w:asciiTheme="majorBidi" w:hAnsiTheme="majorBidi" w:cstheme="majorBidi"/>
          <w:lang w:bidi="ar"/>
        </w:rPr>
        <w:t>InforMEA</w:t>
      </w:r>
      <w:r w:rsidRPr="00A64209">
        <w:rPr>
          <w:rFonts w:ascii="Simplified Arabic" w:hAnsi="Simplified Arabic"/>
          <w:rtl/>
          <w:lang w:bidi="ar"/>
        </w:rPr>
        <w:t>، فإنه</w:t>
      </w:r>
      <w:r>
        <w:rPr>
          <w:rFonts w:ascii="Simplified Arabic" w:hAnsi="Simplified Arabic"/>
          <w:rtl/>
          <w:lang w:bidi="ar"/>
        </w:rPr>
        <w:t xml:space="preserve"> س</w:t>
      </w:r>
      <w:r>
        <w:rPr>
          <w:rFonts w:ascii="Simplified Arabic" w:hAnsi="Simplified Arabic" w:hint="cs"/>
          <w:rtl/>
          <w:lang w:bidi="ar"/>
        </w:rPr>
        <w:t>ي</w:t>
      </w:r>
      <w:r w:rsidRPr="00A64209">
        <w:rPr>
          <w:rFonts w:ascii="Simplified Arabic" w:hAnsi="Simplified Arabic"/>
          <w:rtl/>
          <w:lang w:bidi="ar"/>
        </w:rPr>
        <w:t xml:space="preserve">عتمد على </w:t>
      </w:r>
      <w:r>
        <w:rPr>
          <w:rFonts w:ascii="Simplified Arabic" w:hAnsi="Simplified Arabic" w:hint="cs"/>
          <w:rtl/>
          <w:lang w:bidi="ar"/>
        </w:rPr>
        <w:t xml:space="preserve">الهيكلة الأساسية لموقع </w:t>
      </w:r>
      <w:r w:rsidRPr="00F3402A">
        <w:rPr>
          <w:rFonts w:asciiTheme="majorBidi" w:hAnsiTheme="majorBidi" w:cstheme="majorBidi"/>
          <w:lang w:bidi="ar"/>
        </w:rPr>
        <w:t>InforMEA</w:t>
      </w:r>
      <w:r w:rsidRPr="00F3402A">
        <w:rPr>
          <w:rFonts w:asciiTheme="majorBidi" w:hAnsiTheme="majorBidi" w:cstheme="majorBidi"/>
          <w:rtl/>
          <w:lang w:bidi="ar"/>
        </w:rPr>
        <w:t>،</w:t>
      </w:r>
      <w:r w:rsidRPr="00A64209">
        <w:rPr>
          <w:rFonts w:ascii="Simplified Arabic" w:hAnsi="Simplified Arabic"/>
          <w:rtl/>
          <w:lang w:bidi="ar"/>
        </w:rPr>
        <w:t xml:space="preserve"> </w:t>
      </w:r>
      <w:r>
        <w:rPr>
          <w:rFonts w:ascii="Simplified Arabic" w:hAnsi="Simplified Arabic" w:hint="cs"/>
          <w:rtl/>
          <w:lang w:bidi="ar"/>
        </w:rPr>
        <w:t xml:space="preserve">الذي تدعمه </w:t>
      </w:r>
      <w:r w:rsidRPr="00A64209">
        <w:rPr>
          <w:rFonts w:ascii="Simplified Arabic" w:hAnsi="Simplified Arabic"/>
          <w:rtl/>
          <w:lang w:bidi="ar"/>
        </w:rPr>
        <w:t>العديد من الاتفاقيات والمؤسسات ال</w:t>
      </w:r>
      <w:r>
        <w:rPr>
          <w:rFonts w:ascii="Simplified Arabic" w:hAnsi="Simplified Arabic"/>
          <w:rtl/>
          <w:lang w:bidi="ar"/>
        </w:rPr>
        <w:t>بيئية المتعددة الأطراف المشاركة</w:t>
      </w:r>
      <w:r w:rsidRPr="00A64209">
        <w:rPr>
          <w:rFonts w:ascii="Simplified Arabic" w:hAnsi="Simplified Arabic"/>
          <w:rtl/>
          <w:lang w:bidi="ar"/>
        </w:rPr>
        <w:t>، ون</w:t>
      </w:r>
      <w:r>
        <w:rPr>
          <w:rFonts w:ascii="Simplified Arabic" w:hAnsi="Simplified Arabic"/>
          <w:rtl/>
          <w:lang w:bidi="ar"/>
        </w:rPr>
        <w:t>هجه</w:t>
      </w:r>
      <w:r w:rsidRPr="00A64209">
        <w:rPr>
          <w:rFonts w:ascii="Simplified Arabic" w:hAnsi="Simplified Arabic"/>
          <w:rtl/>
          <w:lang w:bidi="ar"/>
        </w:rPr>
        <w:t xml:space="preserve"> </w:t>
      </w:r>
      <w:r>
        <w:rPr>
          <w:rFonts w:ascii="Simplified Arabic" w:hAnsi="Simplified Arabic" w:hint="cs"/>
          <w:rtl/>
          <w:lang w:bidi="ar"/>
        </w:rPr>
        <w:t xml:space="preserve">المستخدم </w:t>
      </w:r>
      <w:r w:rsidRPr="00A64209">
        <w:rPr>
          <w:rFonts w:ascii="Simplified Arabic" w:hAnsi="Simplified Arabic"/>
          <w:rtl/>
          <w:lang w:bidi="ar"/>
        </w:rPr>
        <w:t>في ربط مصادر البيانات.</w:t>
      </w:r>
    </w:p>
    <w:p w:rsidR="001F662F" w:rsidRPr="002A2623" w:rsidRDefault="001F662F" w:rsidP="00014A4A">
      <w:pPr>
        <w:numPr>
          <w:ilvl w:val="0"/>
          <w:numId w:val="28"/>
        </w:numPr>
        <w:spacing w:after="120"/>
        <w:ind w:left="0" w:firstLine="0"/>
        <w:jc w:val="both"/>
        <w:rPr>
          <w:rStyle w:val="trans-target-highlight"/>
          <w:rFonts w:ascii="Simplified Arabic" w:hAnsi="Simplified Arabic"/>
          <w:lang w:bidi="ar"/>
        </w:rPr>
      </w:pPr>
      <w:r>
        <w:rPr>
          <w:rFonts w:hint="cs"/>
          <w:rtl/>
          <w:lang w:bidi="ar"/>
        </w:rPr>
        <w:t xml:space="preserve">وحسبما اقترحت المفوضية الأوروبية، أصبحت أداة الإبلاغ على الإنترنت للتقرير الوطني السادس بموجب الاتفاقية قابلة للتشغيل المتبادل مع </w:t>
      </w:r>
      <w:r w:rsidRPr="00163BCB">
        <w:rPr>
          <w:rFonts w:hint="cs"/>
          <w:rtl/>
          <w:lang w:bidi="ar"/>
        </w:rPr>
        <w:t xml:space="preserve">أداة الربط </w:t>
      </w:r>
      <w:r w:rsidR="00545CA6" w:rsidRPr="00163BCB">
        <w:rPr>
          <w:rFonts w:hint="cs"/>
          <w:rtl/>
          <w:lang w:bidi="ar"/>
        </w:rPr>
        <w:t>المشترك</w:t>
      </w:r>
      <w:r w:rsidRPr="00163BCB">
        <w:rPr>
          <w:rFonts w:hint="cs"/>
          <w:rtl/>
          <w:lang w:bidi="ar"/>
        </w:rPr>
        <w:t xml:space="preserve"> المس</w:t>
      </w:r>
      <w:r w:rsidRPr="00163BCB">
        <w:rPr>
          <w:rFonts w:hint="cs"/>
          <w:rtl/>
          <w:lang w:bidi="ar"/>
        </w:rPr>
        <w:t>ت</w:t>
      </w:r>
      <w:r w:rsidRPr="00163BCB">
        <w:rPr>
          <w:rFonts w:hint="cs"/>
          <w:rtl/>
          <w:lang w:bidi="ar"/>
        </w:rPr>
        <w:t>هدف للتنوع البيولوجي في الاتحاد الأوروبي</w:t>
      </w:r>
      <w:r>
        <w:rPr>
          <w:rFonts w:hint="cs"/>
          <w:rtl/>
          <w:lang w:bidi="ar"/>
        </w:rPr>
        <w:t>، مع الأخذ في الاعتبار أن كلتا الأداتين تخدمان العملية ذاتها</w:t>
      </w:r>
      <w:r w:rsidR="00970015">
        <w:rPr>
          <w:rFonts w:hint="cs"/>
          <w:rtl/>
          <w:lang w:bidi="ar"/>
        </w:rPr>
        <w:t xml:space="preserve"> والتي تتمثل في</w:t>
      </w:r>
      <w:r>
        <w:rPr>
          <w:rFonts w:hint="cs"/>
          <w:rtl/>
          <w:lang w:bidi="ar"/>
        </w:rPr>
        <w:t xml:space="preserve">: </w:t>
      </w:r>
      <w:r w:rsidR="002F75FA">
        <w:rPr>
          <w:rFonts w:hint="cs"/>
          <w:rtl/>
          <w:lang w:bidi="ar"/>
        </w:rPr>
        <w:t>تقديم</w:t>
      </w:r>
      <w:r>
        <w:rPr>
          <w:rFonts w:hint="cs"/>
          <w:rtl/>
          <w:lang w:bidi="ar"/>
        </w:rPr>
        <w:t xml:space="preserve"> </w:t>
      </w:r>
      <w:r w:rsidR="002F75FA">
        <w:rPr>
          <w:rFonts w:hint="cs"/>
          <w:rtl/>
          <w:lang w:bidi="ar"/>
        </w:rPr>
        <w:t xml:space="preserve">معلومات </w:t>
      </w:r>
      <w:r>
        <w:rPr>
          <w:rFonts w:hint="cs"/>
          <w:rtl/>
          <w:lang w:bidi="ar"/>
        </w:rPr>
        <w:t>وطنية</w:t>
      </w:r>
      <w:r w:rsidR="0030654D">
        <w:rPr>
          <w:rFonts w:hint="cs"/>
          <w:rtl/>
          <w:lang w:bidi="ar"/>
        </w:rPr>
        <w:t>/</w:t>
      </w:r>
      <w:r>
        <w:rPr>
          <w:rFonts w:hint="cs"/>
          <w:lang w:bidi="ar"/>
        </w:rPr>
        <w:t xml:space="preserve"> </w:t>
      </w:r>
      <w:r>
        <w:rPr>
          <w:rFonts w:hint="cs"/>
          <w:rtl/>
          <w:lang w:bidi="ar"/>
        </w:rPr>
        <w:t>إقليمية عن التقدم المحرز في تنفيذ الخطة الاستراتيجية للتنوع البيولوجي 2011-2020 وأهداف أيشي للتنوع البيولوجي</w:t>
      </w:r>
      <w:r w:rsidR="002F75FA">
        <w:rPr>
          <w:rFonts w:hint="cs"/>
          <w:rtl/>
          <w:lang w:bidi="ar"/>
        </w:rPr>
        <w:t>. وت</w:t>
      </w:r>
      <w:r>
        <w:rPr>
          <w:rFonts w:hint="cs"/>
          <w:rtl/>
          <w:lang w:bidi="ar"/>
        </w:rPr>
        <w:t xml:space="preserve">هدف أداة الربط </w:t>
      </w:r>
      <w:r w:rsidR="00545CA6">
        <w:rPr>
          <w:rFonts w:hint="cs"/>
          <w:rtl/>
          <w:lang w:bidi="ar"/>
        </w:rPr>
        <w:t>المشترك</w:t>
      </w:r>
      <w:r>
        <w:rPr>
          <w:rFonts w:hint="cs"/>
          <w:rtl/>
          <w:lang w:bidi="ar"/>
        </w:rPr>
        <w:t xml:space="preserve"> المستهدف إلى دعم المستخدمين/ البلدان في الحفاظ على </w:t>
      </w:r>
      <w:r w:rsidR="00E71671">
        <w:rPr>
          <w:rFonts w:hint="cs"/>
          <w:rtl/>
          <w:lang w:bidi="ar"/>
        </w:rPr>
        <w:t>المكونات الرئيسية وتنظيمها</w:t>
      </w:r>
      <w:r>
        <w:rPr>
          <w:rFonts w:hint="cs"/>
          <w:rtl/>
          <w:lang w:bidi="ar"/>
        </w:rPr>
        <w:t xml:space="preserve">، مثل </w:t>
      </w:r>
      <w:r w:rsidR="00345BD9">
        <w:rPr>
          <w:rFonts w:hint="cs"/>
          <w:rtl/>
          <w:lang w:bidi="ar"/>
        </w:rPr>
        <w:t>الربط</w:t>
      </w:r>
      <w:r>
        <w:rPr>
          <w:rFonts w:hint="cs"/>
          <w:rtl/>
          <w:lang w:bidi="ar"/>
        </w:rPr>
        <w:t xml:space="preserve"> </w:t>
      </w:r>
      <w:r w:rsidR="00545CA6">
        <w:rPr>
          <w:rFonts w:hint="cs"/>
          <w:rtl/>
          <w:lang w:bidi="ar"/>
        </w:rPr>
        <w:t>المشترك</w:t>
      </w:r>
      <w:r>
        <w:rPr>
          <w:rFonts w:hint="cs"/>
          <w:rtl/>
          <w:lang w:bidi="ar"/>
        </w:rPr>
        <w:t xml:space="preserve"> بين الاستراتيجيات والمؤشرات الوطنية والأوروبية </w:t>
      </w:r>
      <w:r>
        <w:rPr>
          <w:rFonts w:hint="cs"/>
          <w:rtl/>
          <w:lang w:bidi="ar"/>
        </w:rPr>
        <w:lastRenderedPageBreak/>
        <w:t xml:space="preserve">والعالمية للتنوع البيولوجي المستخدمة على المستوى الوطني، مما </w:t>
      </w:r>
      <w:r w:rsidR="00014A4A">
        <w:rPr>
          <w:rFonts w:hint="cs"/>
          <w:rtl/>
          <w:lang w:bidi="ar"/>
        </w:rPr>
        <w:t xml:space="preserve">لا </w:t>
      </w:r>
      <w:r>
        <w:rPr>
          <w:rFonts w:hint="cs"/>
          <w:rtl/>
          <w:lang w:bidi="ar"/>
        </w:rPr>
        <w:t xml:space="preserve">يسهل الإبلاغ بموجب </w:t>
      </w:r>
      <w:r>
        <w:rPr>
          <w:rStyle w:val="trans-target-highlight"/>
          <w:rFonts w:hint="cs"/>
          <w:rtl/>
          <w:lang w:bidi="ar"/>
        </w:rPr>
        <w:t xml:space="preserve">اتفاقية التنوع البيولوجي </w:t>
      </w:r>
      <w:r w:rsidR="00014A4A">
        <w:rPr>
          <w:rStyle w:val="trans-target-highlight"/>
          <w:rFonts w:hint="cs"/>
          <w:rtl/>
          <w:lang w:bidi="ar"/>
        </w:rPr>
        <w:t xml:space="preserve">فحسب بل </w:t>
      </w:r>
      <w:r>
        <w:rPr>
          <w:rStyle w:val="trans-target-highlight"/>
          <w:rFonts w:hint="cs"/>
          <w:rtl/>
          <w:lang w:bidi="ar"/>
        </w:rPr>
        <w:t>أيضا الاتفاقيات الأخرى المتعلقة بالتنوع البيولوجي</w:t>
      </w:r>
      <w:r w:rsidR="00014A4A">
        <w:rPr>
          <w:rStyle w:val="trans-target-highlight"/>
          <w:rFonts w:hint="cs"/>
          <w:rtl/>
          <w:lang w:bidi="ar"/>
        </w:rPr>
        <w:t>.</w:t>
      </w:r>
    </w:p>
    <w:p w:rsidR="002A2623" w:rsidRPr="00F2276D" w:rsidRDefault="002A2623" w:rsidP="00014A4A">
      <w:pPr>
        <w:numPr>
          <w:ilvl w:val="0"/>
          <w:numId w:val="28"/>
        </w:numPr>
        <w:spacing w:after="120"/>
        <w:ind w:left="0" w:firstLine="0"/>
        <w:jc w:val="both"/>
        <w:rPr>
          <w:rFonts w:ascii="Simplified Arabic" w:hAnsi="Simplified Arabic"/>
          <w:lang w:bidi="ar"/>
        </w:rPr>
      </w:pPr>
      <w:r>
        <w:rPr>
          <w:rFonts w:hint="cs"/>
          <w:rtl/>
          <w:lang w:bidi="ar"/>
        </w:rPr>
        <w:t>وتنظر الأمانة في خيارات لجعل أداة الإبلاغ عبر الإنترنت في الاتفاقية قابلة للتشغيل المتبادل مع أدوات أو نظم الإبلاغ عبر الإنترنت التي تستخدمها الاتفاقيات الأخرى المتعلقة بالتنوع البيولوجي واتفاقيات ريو حتى يمكن تبادل البيانات والمعلومات ذات الصلة أو تبادلها بين الأنظمة المختلفة.</w:t>
      </w:r>
    </w:p>
    <w:p w:rsidR="00F2276D" w:rsidRPr="00F2276D" w:rsidRDefault="00F2276D" w:rsidP="00AA03BF">
      <w:pPr>
        <w:spacing w:after="120"/>
        <w:jc w:val="center"/>
        <w:rPr>
          <w:rStyle w:val="shorttext"/>
          <w:b/>
          <w:bCs/>
        </w:rPr>
      </w:pPr>
      <w:r w:rsidRPr="00F2276D">
        <w:rPr>
          <w:rStyle w:val="shorttext"/>
          <w:rFonts w:hint="cs"/>
          <w:b/>
          <w:bCs/>
          <w:rtl/>
        </w:rPr>
        <w:t>دال.</w:t>
      </w:r>
      <w:r w:rsidRPr="00F2276D">
        <w:rPr>
          <w:rStyle w:val="shorttext"/>
          <w:rFonts w:hint="cs"/>
          <w:b/>
          <w:bCs/>
          <w:rtl/>
        </w:rPr>
        <w:tab/>
        <w:t xml:space="preserve">التنسيق بين الأدوات </w:t>
      </w:r>
      <w:r w:rsidR="00AA03BF">
        <w:rPr>
          <w:rStyle w:val="shorttext"/>
          <w:rFonts w:hint="cs"/>
          <w:b/>
          <w:bCs/>
          <w:rtl/>
        </w:rPr>
        <w:t>للإبلاغ الوطني</w:t>
      </w:r>
    </w:p>
    <w:p w:rsidR="00BC493D" w:rsidRDefault="00AA03BF" w:rsidP="00024FC2">
      <w:pPr>
        <w:numPr>
          <w:ilvl w:val="0"/>
          <w:numId w:val="28"/>
        </w:numPr>
        <w:spacing w:after="120"/>
        <w:ind w:left="0" w:firstLine="0"/>
        <w:jc w:val="both"/>
        <w:rPr>
          <w:lang w:bidi="ar"/>
        </w:rPr>
      </w:pPr>
      <w:r>
        <w:rPr>
          <w:rFonts w:hint="cs"/>
          <w:rtl/>
          <w:lang w:bidi="ar"/>
        </w:rPr>
        <w:t>اعتمدت العديد من الاتفاقيات والاتفاقات</w:t>
      </w:r>
      <w:r w:rsidR="00024FC2">
        <w:rPr>
          <w:rStyle w:val="FootnoteReference"/>
          <w:rtl/>
        </w:rPr>
        <w:footnoteReference w:id="14"/>
      </w:r>
      <w:r>
        <w:rPr>
          <w:rFonts w:hint="cs"/>
          <w:rtl/>
          <w:lang w:bidi="ar"/>
        </w:rPr>
        <w:t xml:space="preserve"> المتعلقة بالتنوع البيولوجي نفس نظام الإبلاغ عبر الإنترنت الذي يديره</w:t>
      </w:r>
      <w:r>
        <w:rPr>
          <w:rFonts w:hint="cs"/>
          <w:lang w:bidi="ar"/>
        </w:rPr>
        <w:t xml:space="preserve"> </w:t>
      </w:r>
      <w:hyperlink r:id="rId28" w:history="1">
        <w:r w:rsidR="00024FC2" w:rsidRPr="00024FC2">
          <w:rPr>
            <w:rFonts w:hint="cs"/>
            <w:rtl/>
          </w:rPr>
          <w:t>المركز العالمي لرصد حفظ الطبيعة</w:t>
        </w:r>
      </w:hyperlink>
      <w:r w:rsidR="00024FC2" w:rsidRPr="00024FC2">
        <w:rPr>
          <w:rFonts w:hint="cs"/>
          <w:rtl/>
          <w:lang w:bidi="ar"/>
        </w:rPr>
        <w:t xml:space="preserve"> التابع</w:t>
      </w:r>
      <w:hyperlink r:id="rId29" w:history="1">
        <w:r w:rsidR="00024FC2" w:rsidRPr="00024FC2">
          <w:rPr>
            <w:rFonts w:hint="cs"/>
            <w:rtl/>
          </w:rPr>
          <w:t xml:space="preserve"> لبرنامج الأمم المتحدة للبيئة</w:t>
        </w:r>
      </w:hyperlink>
      <w:r w:rsidR="00970015">
        <w:rPr>
          <w:rFonts w:hint="cs"/>
          <w:rtl/>
        </w:rPr>
        <w:t>.</w:t>
      </w:r>
      <w:r w:rsidR="00024FC2" w:rsidRPr="00024FC2">
        <w:rPr>
          <w:rFonts w:hint="cs"/>
          <w:rtl/>
        </w:rPr>
        <w:t xml:space="preserve"> </w:t>
      </w:r>
      <w:r>
        <w:rPr>
          <w:rFonts w:hint="cs"/>
          <w:rtl/>
          <w:lang w:bidi="ar"/>
        </w:rPr>
        <w:t>وهذا يسهل الوصول إلى البيانات المتعلقة بالتنوع البيولوجي وقابلية التشغيل البيني لها</w:t>
      </w:r>
      <w:r w:rsidR="00024FC2">
        <w:rPr>
          <w:rFonts w:hint="cs"/>
          <w:rtl/>
          <w:lang w:bidi="ar"/>
        </w:rPr>
        <w:t>.</w:t>
      </w:r>
    </w:p>
    <w:p w:rsidR="006514E0" w:rsidRDefault="006514E0" w:rsidP="005D799E">
      <w:pPr>
        <w:numPr>
          <w:ilvl w:val="0"/>
          <w:numId w:val="28"/>
        </w:numPr>
        <w:spacing w:after="120"/>
        <w:ind w:left="0" w:firstLine="0"/>
        <w:jc w:val="both"/>
        <w:rPr>
          <w:lang w:bidi="ar"/>
        </w:rPr>
      </w:pPr>
      <w:r>
        <w:rPr>
          <w:rFonts w:hint="cs"/>
          <w:rtl/>
          <w:lang w:bidi="ar"/>
        </w:rPr>
        <w:t>وقررت أمانة اتفاقية التنوع البيولوجي تطوير أداة الإبلاغ الخاصة بها على الإنترنت، والتي تم تفعيلها في مارس</w:t>
      </w:r>
      <w:r w:rsidR="00E10320">
        <w:rPr>
          <w:rFonts w:hint="cs"/>
          <w:rtl/>
          <w:lang w:bidi="ar"/>
        </w:rPr>
        <w:t>/آذار 2017</w:t>
      </w:r>
      <w:r>
        <w:rPr>
          <w:rFonts w:hint="cs"/>
          <w:rtl/>
          <w:lang w:bidi="ar"/>
        </w:rPr>
        <w:t>، استجابة لطلب ورد في</w:t>
      </w:r>
      <w:r w:rsidR="00E10320">
        <w:rPr>
          <w:rFonts w:hint="cs"/>
          <w:rtl/>
          <w:lang w:bidi="ar"/>
        </w:rPr>
        <w:t xml:space="preserve"> الفقرة 4 من المقرر </w:t>
      </w:r>
      <w:hyperlink r:id="rId30" w:history="1">
        <w:r w:rsidR="00E10320" w:rsidRPr="00DB05B0">
          <w:rPr>
            <w:rStyle w:val="Hyperlink"/>
            <w:rFonts w:hint="cs"/>
            <w:rtl/>
            <w:lang w:bidi="ar"/>
          </w:rPr>
          <w:t>12/29</w:t>
        </w:r>
      </w:hyperlink>
      <w:r w:rsidR="00E10320">
        <w:rPr>
          <w:rFonts w:hint="cs"/>
          <w:rtl/>
          <w:lang w:bidi="ar"/>
        </w:rPr>
        <w:t xml:space="preserve">. </w:t>
      </w:r>
      <w:r w:rsidR="00F11A7D">
        <w:rPr>
          <w:rFonts w:hint="cs"/>
          <w:rtl/>
          <w:lang w:bidi="ar"/>
        </w:rPr>
        <w:t>و</w:t>
      </w:r>
      <w:r w:rsidR="00E10320">
        <w:rPr>
          <w:rFonts w:hint="cs"/>
          <w:rtl/>
          <w:lang w:bidi="ar"/>
        </w:rPr>
        <w:t>في عملية تطوير الأداة</w:t>
      </w:r>
      <w:r>
        <w:rPr>
          <w:rFonts w:hint="cs"/>
          <w:rtl/>
          <w:lang w:bidi="ar"/>
        </w:rPr>
        <w:t>، د</w:t>
      </w:r>
      <w:r w:rsidR="00F11A7D">
        <w:rPr>
          <w:rFonts w:hint="cs"/>
          <w:rtl/>
          <w:lang w:bidi="ar"/>
        </w:rPr>
        <w:t>ُ</w:t>
      </w:r>
      <w:r>
        <w:rPr>
          <w:rFonts w:hint="cs"/>
          <w:rtl/>
          <w:lang w:bidi="ar"/>
        </w:rPr>
        <w:t>عيت أمانات الاتفاقيات المتعلقة بالتنوع البيولوجي واتفاقيات ريو وكذلك منظمة الأغذية والزراعة</w:t>
      </w:r>
      <w:r w:rsidR="001F30EE">
        <w:rPr>
          <w:rFonts w:hint="cs"/>
          <w:rtl/>
          <w:lang w:bidi="ar"/>
        </w:rPr>
        <w:t>،</w:t>
      </w:r>
      <w:r>
        <w:rPr>
          <w:rFonts w:hint="cs"/>
          <w:rtl/>
          <w:lang w:bidi="ar"/>
        </w:rPr>
        <w:t xml:space="preserve"> </w:t>
      </w:r>
      <w:r w:rsidR="001F30EE">
        <w:rPr>
          <w:rFonts w:hint="cs"/>
          <w:rtl/>
          <w:lang w:bidi="ar"/>
        </w:rPr>
        <w:t>و</w:t>
      </w:r>
      <w:r>
        <w:rPr>
          <w:rFonts w:hint="cs"/>
          <w:rtl/>
          <w:lang w:bidi="ar"/>
        </w:rPr>
        <w:t>المركز العالمي لرصد حفظ الطبيعة</w:t>
      </w:r>
      <w:r w:rsidR="001F30EE">
        <w:rPr>
          <w:rFonts w:hint="cs"/>
          <w:rtl/>
          <w:lang w:bidi="ar"/>
        </w:rPr>
        <w:t xml:space="preserve"> التابع لبرنامج الأمم المتحدة للبيئة،</w:t>
      </w:r>
      <w:r>
        <w:rPr>
          <w:rFonts w:hint="cs"/>
          <w:rtl/>
          <w:lang w:bidi="ar"/>
        </w:rPr>
        <w:t xml:space="preserve"> لاختبار الأداة وتقديم المدخلات والاقتراحات</w:t>
      </w:r>
      <w:r w:rsidR="001F30EE">
        <w:rPr>
          <w:rFonts w:hint="cs"/>
          <w:rtl/>
          <w:lang w:bidi="ar"/>
        </w:rPr>
        <w:t>.</w:t>
      </w:r>
      <w:r>
        <w:rPr>
          <w:rFonts w:hint="cs"/>
          <w:lang w:bidi="ar"/>
        </w:rPr>
        <w:t xml:space="preserve"> </w:t>
      </w:r>
      <w:r>
        <w:rPr>
          <w:rFonts w:hint="cs"/>
          <w:rtl/>
          <w:lang w:bidi="ar"/>
        </w:rPr>
        <w:t>وكان لأعضاء اللجنة الاستشارية غير الرسمية لآلية غرفة تبادل ال</w:t>
      </w:r>
      <w:r w:rsidR="005D799E">
        <w:rPr>
          <w:rFonts w:hint="cs"/>
          <w:rtl/>
          <w:lang w:bidi="ar"/>
        </w:rPr>
        <w:t>معلومات دور أساسي في هذه العملية. و</w:t>
      </w:r>
      <w:r>
        <w:rPr>
          <w:rFonts w:hint="cs"/>
          <w:rtl/>
          <w:lang w:bidi="ar"/>
        </w:rPr>
        <w:t xml:space="preserve">بالإضافة إلى ذلك، </w:t>
      </w:r>
      <w:r w:rsidR="00F92148">
        <w:rPr>
          <w:rFonts w:hint="cs"/>
          <w:rtl/>
          <w:lang w:bidi="ar"/>
        </w:rPr>
        <w:t>و</w:t>
      </w:r>
      <w:r>
        <w:rPr>
          <w:rFonts w:hint="cs"/>
          <w:rtl/>
          <w:lang w:bidi="ar"/>
        </w:rPr>
        <w:t xml:space="preserve">في أداة إعداد التقارير عبر الإنترنت للتقرير الوطني السادس، </w:t>
      </w:r>
      <w:r w:rsidR="005431B7">
        <w:rPr>
          <w:rFonts w:hint="cs"/>
          <w:rtl/>
          <w:lang w:bidi="ar"/>
        </w:rPr>
        <w:t xml:space="preserve">يتم توفير </w:t>
      </w:r>
      <w:r>
        <w:rPr>
          <w:rFonts w:hint="cs"/>
          <w:rtl/>
          <w:lang w:bidi="ar"/>
        </w:rPr>
        <w:t>روابط للتقارير الوطنية ومجموعات البيانات ذات الصلة بالاتفاقيات المتعلقة بالتنوع البيولوجي واتفاقيات ريو بحيث يمكن للبلدان استخدام</w:t>
      </w:r>
      <w:r w:rsidR="005431B7">
        <w:rPr>
          <w:rFonts w:hint="cs"/>
          <w:rtl/>
          <w:lang w:bidi="ar"/>
        </w:rPr>
        <w:t xml:space="preserve"> المعلومات</w:t>
      </w:r>
      <w:r>
        <w:rPr>
          <w:rFonts w:hint="cs"/>
          <w:rtl/>
          <w:lang w:bidi="ar"/>
        </w:rPr>
        <w:t xml:space="preserve"> أو الإشارة إلى المعلومات ذات الصلة الواردة في التقارير الوطنية التي </w:t>
      </w:r>
      <w:r w:rsidR="003E2B98">
        <w:rPr>
          <w:rFonts w:hint="cs"/>
          <w:rtl/>
          <w:lang w:bidi="ar"/>
        </w:rPr>
        <w:t>قدمتها البلدان</w:t>
      </w:r>
      <w:r>
        <w:rPr>
          <w:rFonts w:hint="cs"/>
          <w:rtl/>
          <w:lang w:bidi="ar"/>
        </w:rPr>
        <w:t xml:space="preserve"> بموجب الاتفاقيات ذات الصلة</w:t>
      </w:r>
      <w:r w:rsidR="003E2B98">
        <w:rPr>
          <w:rFonts w:hint="cs"/>
          <w:rtl/>
          <w:lang w:bidi="ar"/>
        </w:rPr>
        <w:t>.</w:t>
      </w:r>
    </w:p>
    <w:p w:rsidR="003E2B98" w:rsidRPr="00B73A01" w:rsidRDefault="003E2B98" w:rsidP="00B73A01">
      <w:pPr>
        <w:spacing w:after="120"/>
        <w:jc w:val="center"/>
        <w:rPr>
          <w:rStyle w:val="shorttext"/>
          <w:b/>
          <w:bCs/>
        </w:rPr>
      </w:pPr>
      <w:r w:rsidRPr="00B73A01">
        <w:rPr>
          <w:rStyle w:val="shorttext"/>
          <w:rFonts w:hint="cs"/>
          <w:b/>
          <w:bCs/>
          <w:rtl/>
        </w:rPr>
        <w:t>هاء.</w:t>
      </w:r>
      <w:r w:rsidRPr="00B73A01">
        <w:rPr>
          <w:rStyle w:val="shorttext"/>
          <w:rFonts w:hint="cs"/>
          <w:b/>
          <w:bCs/>
          <w:rtl/>
        </w:rPr>
        <w:tab/>
        <w:t>خيارات مقترحة لتعزيز</w:t>
      </w:r>
      <w:r w:rsidR="00B73A01" w:rsidRPr="00B73A01">
        <w:rPr>
          <w:rStyle w:val="shorttext"/>
          <w:rFonts w:hint="cs"/>
          <w:b/>
          <w:bCs/>
          <w:rtl/>
        </w:rPr>
        <w:t xml:space="preserve"> أوجه</w:t>
      </w:r>
      <w:r w:rsidRPr="00B73A01">
        <w:rPr>
          <w:rStyle w:val="shorttext"/>
          <w:rFonts w:hint="cs"/>
          <w:b/>
          <w:bCs/>
          <w:rtl/>
        </w:rPr>
        <w:t xml:space="preserve"> التآزر في الإبلاغ بموجب الاتفاقيات المتعلقة بالتنوع البيولوجي واتفاقيات ريو</w:t>
      </w:r>
    </w:p>
    <w:p w:rsidR="00BC493D" w:rsidRDefault="00CB24AC" w:rsidP="00F741B5">
      <w:pPr>
        <w:numPr>
          <w:ilvl w:val="0"/>
          <w:numId w:val="28"/>
        </w:numPr>
        <w:spacing w:after="120"/>
        <w:ind w:left="0" w:firstLine="0"/>
        <w:jc w:val="both"/>
        <w:rPr>
          <w:lang w:bidi="ar"/>
        </w:rPr>
      </w:pPr>
      <w:r>
        <w:rPr>
          <w:rFonts w:hint="cs"/>
          <w:rtl/>
          <w:lang w:bidi="ar"/>
        </w:rPr>
        <w:t xml:space="preserve">يُماثل </w:t>
      </w:r>
      <w:r w:rsidR="001F3134">
        <w:rPr>
          <w:rFonts w:hint="cs"/>
          <w:rtl/>
          <w:lang w:bidi="ar"/>
        </w:rPr>
        <w:t xml:space="preserve">أكبر قدر من </w:t>
      </w:r>
      <w:r w:rsidR="00B92031">
        <w:rPr>
          <w:rFonts w:hint="cs"/>
          <w:rtl/>
          <w:lang w:bidi="ar"/>
        </w:rPr>
        <w:t>القوة</w:t>
      </w:r>
      <w:r w:rsidR="001F3134">
        <w:rPr>
          <w:rFonts w:hint="cs"/>
          <w:rtl/>
          <w:lang w:bidi="ar"/>
        </w:rPr>
        <w:t xml:space="preserve"> والتأثير في تعزيز</w:t>
      </w:r>
      <w:r w:rsidR="00F741B5">
        <w:rPr>
          <w:rFonts w:hint="cs"/>
          <w:rtl/>
          <w:lang w:bidi="ar"/>
        </w:rPr>
        <w:t xml:space="preserve"> أوجه</w:t>
      </w:r>
      <w:r w:rsidR="001F3134">
        <w:rPr>
          <w:rFonts w:hint="cs"/>
          <w:rtl/>
          <w:lang w:bidi="ar"/>
        </w:rPr>
        <w:t xml:space="preserve"> التآزر في الإبلاغ بموجب الاتفاقيات المتعلقة بالتنوع البيولوجي مستوى مواءمة الأهداف والغايات التي من شأنها تسهيل تحديد المؤشرات المشتركة لدعم تخطيط العمل والإبلاغ عن التقدم</w:t>
      </w:r>
      <w:r w:rsidR="00F741B5">
        <w:rPr>
          <w:rFonts w:hint="cs"/>
          <w:rtl/>
          <w:lang w:bidi="ar"/>
        </w:rPr>
        <w:t xml:space="preserve"> المحرز. و</w:t>
      </w:r>
      <w:r w:rsidR="001F3134">
        <w:rPr>
          <w:rFonts w:hint="cs"/>
          <w:rtl/>
          <w:lang w:bidi="ar"/>
        </w:rPr>
        <w:t>يوفر تطوير إطار التنوع البيولوجي العالمي لما بعد</w:t>
      </w:r>
      <w:r w:rsidR="00DF0746">
        <w:rPr>
          <w:rFonts w:hint="cs"/>
          <w:rtl/>
          <w:lang w:bidi="ar"/>
        </w:rPr>
        <w:t xml:space="preserve"> عام</w:t>
      </w:r>
      <w:r w:rsidR="001F3134">
        <w:rPr>
          <w:rFonts w:hint="cs"/>
          <w:rtl/>
          <w:lang w:bidi="ar"/>
        </w:rPr>
        <w:t xml:space="preserve"> 2020 فرصة لتعزيز المزيد من الاتساق بين اتفاقية التنوع البيولوجي والاتفاقيات الأخرى المتعلقة بالتنوع البيولوجي </w:t>
      </w:r>
      <w:r w:rsidR="00F741B5">
        <w:rPr>
          <w:rFonts w:hint="cs"/>
          <w:rtl/>
          <w:lang w:bidi="ar"/>
        </w:rPr>
        <w:t>واتفاقيات ريو</w:t>
      </w:r>
      <w:r w:rsidR="001F3134">
        <w:rPr>
          <w:rFonts w:hint="cs"/>
          <w:rtl/>
          <w:lang w:bidi="ar"/>
        </w:rPr>
        <w:t>، وينبغي النظر في الخيارات المقترحة الموضحة أدناه في هذا السياق</w:t>
      </w:r>
      <w:r>
        <w:rPr>
          <w:rFonts w:hint="cs"/>
          <w:rtl/>
          <w:lang w:bidi="ar"/>
        </w:rPr>
        <w:t>.</w:t>
      </w:r>
    </w:p>
    <w:p w:rsidR="005A0659" w:rsidRDefault="005A0659" w:rsidP="00F727FA">
      <w:pPr>
        <w:numPr>
          <w:ilvl w:val="0"/>
          <w:numId w:val="28"/>
        </w:numPr>
        <w:spacing w:after="120"/>
        <w:ind w:left="0" w:firstLine="0"/>
        <w:jc w:val="both"/>
        <w:rPr>
          <w:lang w:bidi="ar"/>
        </w:rPr>
      </w:pPr>
      <w:r>
        <w:rPr>
          <w:rFonts w:hint="cs"/>
          <w:rtl/>
          <w:lang w:bidi="ar"/>
        </w:rPr>
        <w:t>وبالنظر إلى ما سبق، وعلى أساس العمل ذي الصلة الذي تم الاضطلاع به حتى الآن، ولا سيما الدراسات التي أعدتها سويسرا</w:t>
      </w:r>
      <w:r w:rsidR="00B36E0E">
        <w:rPr>
          <w:rFonts w:hint="cs"/>
          <w:rtl/>
          <w:lang w:bidi="ar"/>
        </w:rPr>
        <w:t>،</w:t>
      </w:r>
      <w:r>
        <w:rPr>
          <w:rFonts w:hint="cs"/>
          <w:rtl/>
          <w:lang w:bidi="ar"/>
        </w:rPr>
        <w:t xml:space="preserve"> وبرنامج الأمم المتحدة للبيئة</w:t>
      </w:r>
      <w:r w:rsidR="00B36E0E">
        <w:rPr>
          <w:rFonts w:hint="cs"/>
          <w:rtl/>
          <w:lang w:bidi="ar"/>
        </w:rPr>
        <w:t>،</w:t>
      </w:r>
      <w:r>
        <w:rPr>
          <w:rFonts w:hint="cs"/>
          <w:rtl/>
          <w:lang w:bidi="ar"/>
        </w:rPr>
        <w:t xml:space="preserve"> </w:t>
      </w:r>
      <w:r w:rsidR="00B36E0E">
        <w:rPr>
          <w:rFonts w:hint="cs"/>
          <w:rtl/>
          <w:lang w:bidi="ar"/>
        </w:rPr>
        <w:t>والمركز العالمي لرصد حفظ الطبيعة التابع لبرنامج الأمم المتحدة للبيئة</w:t>
      </w:r>
      <w:r>
        <w:rPr>
          <w:rFonts w:hint="cs"/>
          <w:rtl/>
          <w:lang w:bidi="ar"/>
        </w:rPr>
        <w:t>، ومبادرة</w:t>
      </w:r>
      <w:r>
        <w:rPr>
          <w:rFonts w:hint="cs"/>
          <w:lang w:bidi="ar"/>
        </w:rPr>
        <w:t xml:space="preserve"> InforMEA </w:t>
      </w:r>
      <w:r w:rsidR="00B36E0E">
        <w:rPr>
          <w:rFonts w:hint="cs"/>
          <w:rtl/>
          <w:lang w:bidi="ar"/>
        </w:rPr>
        <w:t xml:space="preserve"> </w:t>
      </w:r>
      <w:r>
        <w:rPr>
          <w:rFonts w:hint="cs"/>
          <w:rtl/>
          <w:lang w:bidi="ar"/>
        </w:rPr>
        <w:t xml:space="preserve">وكذلك الاقتراحات المقدمة من </w:t>
      </w:r>
      <w:hyperlink r:id="rId31" w:history="1">
        <w:r w:rsidRPr="00427D20">
          <w:rPr>
            <w:rStyle w:val="Hyperlink"/>
            <w:rFonts w:hint="cs"/>
            <w:rtl/>
            <w:lang w:bidi="ar"/>
          </w:rPr>
          <w:t>فريق الاتص</w:t>
        </w:r>
        <w:r w:rsidRPr="00427D20">
          <w:rPr>
            <w:rStyle w:val="Hyperlink"/>
            <w:rFonts w:hint="cs"/>
            <w:rtl/>
            <w:lang w:bidi="ar"/>
          </w:rPr>
          <w:t>ا</w:t>
        </w:r>
        <w:r w:rsidRPr="00427D20">
          <w:rPr>
            <w:rStyle w:val="Hyperlink"/>
            <w:rFonts w:hint="cs"/>
            <w:rtl/>
            <w:lang w:bidi="ar"/>
          </w:rPr>
          <w:t>ل</w:t>
        </w:r>
        <w:r w:rsidR="00F727FA">
          <w:rPr>
            <w:rStyle w:val="Hyperlink"/>
            <w:rFonts w:hint="cs"/>
            <w:rtl/>
            <w:lang w:bidi="ar"/>
          </w:rPr>
          <w:t xml:space="preserve"> ا</w:t>
        </w:r>
        <w:r w:rsidR="00F727FA">
          <w:rPr>
            <w:rStyle w:val="Hyperlink"/>
            <w:rFonts w:hint="cs"/>
            <w:rtl/>
            <w:lang w:bidi="ar"/>
          </w:rPr>
          <w:t>ل</w:t>
        </w:r>
        <w:r w:rsidR="00F727FA">
          <w:rPr>
            <w:rStyle w:val="Hyperlink"/>
            <w:rFonts w:hint="cs"/>
            <w:rtl/>
            <w:lang w:bidi="ar"/>
          </w:rPr>
          <w:t>تابع</w:t>
        </w:r>
        <w:r w:rsidRPr="00427D20">
          <w:rPr>
            <w:rStyle w:val="Hyperlink"/>
            <w:rFonts w:hint="cs"/>
            <w:rtl/>
            <w:lang w:bidi="ar"/>
          </w:rPr>
          <w:t xml:space="preserve"> للاتفاقيات </w:t>
        </w:r>
        <w:r w:rsidR="00F727FA">
          <w:rPr>
            <w:rStyle w:val="Hyperlink"/>
            <w:rFonts w:hint="cs"/>
            <w:rtl/>
            <w:lang w:bidi="ar"/>
          </w:rPr>
          <w:t>المتعلقة ب</w:t>
        </w:r>
        <w:r w:rsidRPr="00427D20">
          <w:rPr>
            <w:rStyle w:val="Hyperlink"/>
            <w:rFonts w:hint="cs"/>
            <w:rtl/>
            <w:lang w:bidi="ar"/>
          </w:rPr>
          <w:t>التنوع البيولوجي</w:t>
        </w:r>
      </w:hyperlink>
      <w:r>
        <w:rPr>
          <w:rFonts w:hint="cs"/>
          <w:rtl/>
          <w:lang w:bidi="ar"/>
        </w:rPr>
        <w:t xml:space="preserve">، </w:t>
      </w:r>
      <w:r w:rsidR="003914AB">
        <w:rPr>
          <w:rFonts w:hint="cs"/>
          <w:rtl/>
          <w:lang w:bidi="ar"/>
        </w:rPr>
        <w:t>وفريق</w:t>
      </w:r>
      <w:r>
        <w:rPr>
          <w:rFonts w:hint="cs"/>
          <w:rtl/>
          <w:lang w:bidi="ar"/>
        </w:rPr>
        <w:t xml:space="preserve"> الاتصال</w:t>
      </w:r>
      <w:r w:rsidR="003914AB">
        <w:rPr>
          <w:rFonts w:hint="cs"/>
          <w:rtl/>
          <w:lang w:bidi="ar"/>
        </w:rPr>
        <w:t xml:space="preserve"> المشترك</w:t>
      </w:r>
      <w:r>
        <w:rPr>
          <w:rFonts w:hint="cs"/>
          <w:rtl/>
          <w:lang w:bidi="ar"/>
        </w:rPr>
        <w:t xml:space="preserve"> لاتفاقيات ريو</w:t>
      </w:r>
      <w:r w:rsidR="003914AB">
        <w:rPr>
          <w:rFonts w:hint="cs"/>
          <w:rtl/>
          <w:lang w:bidi="ar"/>
        </w:rPr>
        <w:t>،</w:t>
      </w:r>
      <w:r>
        <w:rPr>
          <w:rFonts w:hint="cs"/>
          <w:rtl/>
          <w:lang w:bidi="ar"/>
        </w:rPr>
        <w:t xml:space="preserve"> والفريق الاستشاري غير الرسمي بشأن</w:t>
      </w:r>
      <w:r w:rsidR="003914AB">
        <w:rPr>
          <w:rFonts w:hint="cs"/>
          <w:rtl/>
          <w:lang w:bidi="ar"/>
        </w:rPr>
        <w:t xml:space="preserve"> أوجه</w:t>
      </w:r>
      <w:r>
        <w:rPr>
          <w:rFonts w:hint="cs"/>
          <w:rtl/>
          <w:lang w:bidi="ar"/>
        </w:rPr>
        <w:t xml:space="preserve"> التآزر بين الاتفاقيات المتصلة بالتنوع البيولوجي، </w:t>
      </w:r>
      <w:r w:rsidR="00561DF4">
        <w:rPr>
          <w:rFonts w:hint="cs"/>
          <w:rtl/>
          <w:lang w:bidi="ar"/>
        </w:rPr>
        <w:t xml:space="preserve">يُقترح </w:t>
      </w:r>
      <w:r>
        <w:rPr>
          <w:rFonts w:hint="cs"/>
          <w:rtl/>
          <w:lang w:bidi="ar"/>
        </w:rPr>
        <w:t>الخيارات التالية</w:t>
      </w:r>
      <w:r w:rsidR="00561DF4">
        <w:rPr>
          <w:rFonts w:hint="cs"/>
          <w:rtl/>
          <w:lang w:bidi="ar"/>
        </w:rPr>
        <w:t>:</w:t>
      </w:r>
    </w:p>
    <w:p w:rsidR="00A266DF" w:rsidRDefault="00A266DF" w:rsidP="00C2012D">
      <w:pPr>
        <w:numPr>
          <w:ilvl w:val="0"/>
          <w:numId w:val="35"/>
        </w:numPr>
        <w:tabs>
          <w:tab w:val="left" w:pos="720"/>
        </w:tabs>
        <w:spacing w:after="120"/>
        <w:ind w:left="0" w:firstLine="720"/>
        <w:jc w:val="both"/>
        <w:rPr>
          <w:rFonts w:ascii="Simplified Arabic" w:hAnsi="Simplified Arabic"/>
          <w:sz w:val="24"/>
        </w:rPr>
      </w:pPr>
      <w:r w:rsidRPr="00A266DF">
        <w:rPr>
          <w:rFonts w:ascii="Simplified Arabic" w:hAnsi="Simplified Arabic"/>
          <w:sz w:val="24"/>
          <w:rtl/>
        </w:rPr>
        <w:t xml:space="preserve">من الضروري مواصلة المشاورات الجارية بين أمانات الاتفاقيات المتعلقة بالتنوع البيولوجي من خلال، ضمن أمور أخرى، الآليات التي وافق عليها فريق الاتصال </w:t>
      </w:r>
      <w:r w:rsidR="00D95305">
        <w:rPr>
          <w:rFonts w:ascii="Simplified Arabic" w:hAnsi="Simplified Arabic" w:hint="cs"/>
          <w:sz w:val="24"/>
          <w:rtl/>
        </w:rPr>
        <w:t xml:space="preserve">التابع </w:t>
      </w:r>
      <w:r w:rsidRPr="00A266DF">
        <w:rPr>
          <w:rFonts w:ascii="Simplified Arabic" w:hAnsi="Simplified Arabic"/>
          <w:sz w:val="24"/>
          <w:rtl/>
        </w:rPr>
        <w:t xml:space="preserve">للاتفاقيات </w:t>
      </w:r>
      <w:r w:rsidR="00D95305">
        <w:rPr>
          <w:rFonts w:ascii="Simplified Arabic" w:hAnsi="Simplified Arabic" w:hint="cs"/>
          <w:sz w:val="24"/>
          <w:rtl/>
        </w:rPr>
        <w:t>المتعلقة</w:t>
      </w:r>
      <w:r w:rsidRPr="00A266DF">
        <w:rPr>
          <w:rFonts w:ascii="Simplified Arabic" w:hAnsi="Simplified Arabic"/>
          <w:sz w:val="24"/>
          <w:rtl/>
        </w:rPr>
        <w:t xml:space="preserve"> بالتنوع البيولوجي، مع تطوير الأطر </w:t>
      </w:r>
      <w:r w:rsidRPr="00A266DF">
        <w:rPr>
          <w:rFonts w:ascii="Simplified Arabic" w:hAnsi="Simplified Arabic"/>
          <w:sz w:val="24"/>
          <w:rtl/>
        </w:rPr>
        <w:lastRenderedPageBreak/>
        <w:t>الاستراتيجية للتنوع البيولوجي لما بعد 2020 بحيث تعمل جميع الاتفاقيات ذات الصلة</w:t>
      </w:r>
      <w:r w:rsidRPr="00A266DF">
        <w:rPr>
          <w:rFonts w:ascii="Simplified Arabic" w:hAnsi="Simplified Arabic"/>
          <w:sz w:val="24"/>
        </w:rPr>
        <w:t xml:space="preserve"> </w:t>
      </w:r>
      <w:r w:rsidRPr="00A266DF">
        <w:rPr>
          <w:rFonts w:ascii="Simplified Arabic" w:hAnsi="Simplified Arabic"/>
          <w:sz w:val="24"/>
          <w:rtl/>
        </w:rPr>
        <w:t>في إطار أ</w:t>
      </w:r>
      <w:r w:rsidR="00C2012D">
        <w:rPr>
          <w:rFonts w:ascii="Simplified Arabic" w:hAnsi="Simplified Arabic" w:hint="cs"/>
          <w:sz w:val="24"/>
          <w:rtl/>
        </w:rPr>
        <w:t>ُ</w:t>
      </w:r>
      <w:r w:rsidRPr="00A266DF">
        <w:rPr>
          <w:rFonts w:ascii="Simplified Arabic" w:hAnsi="Simplified Arabic"/>
          <w:sz w:val="24"/>
          <w:rtl/>
        </w:rPr>
        <w:t>طر استراتيجية مماثلة أو متواف</w:t>
      </w:r>
      <w:r w:rsidR="00C2012D">
        <w:rPr>
          <w:rFonts w:ascii="Simplified Arabic" w:hAnsi="Simplified Arabic"/>
          <w:sz w:val="24"/>
          <w:rtl/>
        </w:rPr>
        <w:t>قة حيثما أمكن</w:t>
      </w:r>
      <w:r w:rsidRPr="00A266DF">
        <w:rPr>
          <w:rFonts w:ascii="Simplified Arabic" w:hAnsi="Simplified Arabic"/>
          <w:sz w:val="24"/>
          <w:rtl/>
        </w:rPr>
        <w:t>، الأمر الذي سيكون بمثابة خطوة أساسية نحو تعزيز</w:t>
      </w:r>
      <w:r w:rsidR="00C2012D">
        <w:rPr>
          <w:rFonts w:ascii="Simplified Arabic" w:hAnsi="Simplified Arabic" w:hint="cs"/>
          <w:sz w:val="24"/>
          <w:rtl/>
        </w:rPr>
        <w:t xml:space="preserve"> أوجه</w:t>
      </w:r>
      <w:r w:rsidRPr="00A266DF">
        <w:rPr>
          <w:rFonts w:ascii="Simplified Arabic" w:hAnsi="Simplified Arabic"/>
          <w:sz w:val="24"/>
          <w:rtl/>
        </w:rPr>
        <w:t xml:space="preserve"> التآزر في الإبلاغ بموجب الاتفاقيات ذات الصلة؛</w:t>
      </w:r>
    </w:p>
    <w:p w:rsidR="00C2012D" w:rsidRPr="009636E5" w:rsidRDefault="00C2012D" w:rsidP="009636E5">
      <w:pPr>
        <w:numPr>
          <w:ilvl w:val="0"/>
          <w:numId w:val="35"/>
        </w:numPr>
        <w:tabs>
          <w:tab w:val="left" w:pos="720"/>
        </w:tabs>
        <w:spacing w:after="120"/>
        <w:ind w:left="0" w:firstLine="720"/>
        <w:jc w:val="both"/>
        <w:rPr>
          <w:rFonts w:ascii="Simplified Arabic" w:hAnsi="Simplified Arabic"/>
          <w:sz w:val="24"/>
        </w:rPr>
      </w:pPr>
      <w:r>
        <w:rPr>
          <w:rFonts w:hint="cs"/>
          <w:rtl/>
          <w:lang w:bidi="ar"/>
        </w:rPr>
        <w:t>سيكون تطوير أو تحديد مجموعة مشتركة من المؤشرات للإبلاغ قيماً لتعزيز</w:t>
      </w:r>
      <w:r w:rsidR="00460C90">
        <w:rPr>
          <w:rFonts w:hint="cs"/>
          <w:rtl/>
          <w:lang w:bidi="ar"/>
        </w:rPr>
        <w:t xml:space="preserve"> أوجه</w:t>
      </w:r>
      <w:r>
        <w:rPr>
          <w:rFonts w:hint="cs"/>
          <w:rtl/>
          <w:lang w:bidi="ar"/>
        </w:rPr>
        <w:t xml:space="preserve"> التآزر في الإبلاغ عن النُهج والشواغل المشتركة وإظهاره</w:t>
      </w:r>
      <w:r w:rsidR="00125922">
        <w:rPr>
          <w:rFonts w:hint="cs"/>
          <w:rtl/>
          <w:lang w:bidi="ar"/>
        </w:rPr>
        <w:t>ا</w:t>
      </w:r>
      <w:r w:rsidR="007C2399">
        <w:rPr>
          <w:rFonts w:hint="cs"/>
          <w:rtl/>
          <w:lang w:bidi="ar"/>
        </w:rPr>
        <w:t xml:space="preserve">. </w:t>
      </w:r>
      <w:r w:rsidR="005F5960">
        <w:rPr>
          <w:rFonts w:hint="cs"/>
          <w:rtl/>
          <w:lang w:bidi="ar"/>
        </w:rPr>
        <w:t xml:space="preserve">وقد وفرت </w:t>
      </w:r>
      <w:r>
        <w:rPr>
          <w:rFonts w:hint="cs"/>
          <w:rtl/>
          <w:lang w:bidi="ar"/>
        </w:rPr>
        <w:t>أنشطة التنسيق ذات الصلة المضطلع بها حتى الآن (بما في ذلك مؤشرات اتفاقية التنوع البيولوجي</w:t>
      </w:r>
      <w:r w:rsidR="005F5960">
        <w:rPr>
          <w:rFonts w:hint="cs"/>
          <w:rtl/>
          <w:lang w:bidi="ar"/>
        </w:rPr>
        <w:t xml:space="preserve">، ومؤشرات </w:t>
      </w:r>
      <w:r>
        <w:rPr>
          <w:rFonts w:hint="cs"/>
          <w:rtl/>
          <w:lang w:bidi="ar"/>
        </w:rPr>
        <w:t xml:space="preserve">أهداف </w:t>
      </w:r>
      <w:r w:rsidR="005F5960">
        <w:rPr>
          <w:rFonts w:hint="cs"/>
          <w:rtl/>
          <w:lang w:bidi="ar"/>
        </w:rPr>
        <w:t>التنمية</w:t>
      </w:r>
      <w:r>
        <w:rPr>
          <w:rFonts w:hint="cs"/>
          <w:rtl/>
          <w:lang w:bidi="ar"/>
        </w:rPr>
        <w:t xml:space="preserve"> المستدامة، ومؤشرات قياس تنفيذ اتفاق باريس،</w:t>
      </w:r>
      <w:r w:rsidR="00462236">
        <w:rPr>
          <w:rStyle w:val="FootnoteReference"/>
          <w:rtl/>
        </w:rPr>
        <w:footnoteReference w:id="15"/>
      </w:r>
      <w:r w:rsidR="00FE6806">
        <w:rPr>
          <w:rFonts w:hint="cs"/>
          <w:rtl/>
          <w:lang w:bidi="ar"/>
        </w:rPr>
        <w:t xml:space="preserve"> </w:t>
      </w:r>
      <w:r w:rsidR="00FE6806" w:rsidRPr="00163BCB">
        <w:rPr>
          <w:rFonts w:hint="cs"/>
          <w:rtl/>
          <w:lang w:bidi="ar"/>
        </w:rPr>
        <w:t>ومؤشرات ه</w:t>
      </w:r>
      <w:r w:rsidR="00FE6806" w:rsidRPr="00163BCB">
        <w:rPr>
          <w:rFonts w:hint="cs"/>
          <w:rtl/>
          <w:lang w:bidi="ar"/>
        </w:rPr>
        <w:t>د</w:t>
      </w:r>
      <w:r w:rsidR="00FE6806" w:rsidRPr="00163BCB">
        <w:rPr>
          <w:rFonts w:hint="cs"/>
          <w:rtl/>
          <w:lang w:bidi="ar"/>
        </w:rPr>
        <w:t xml:space="preserve">ف </w:t>
      </w:r>
      <w:r w:rsidR="007C2399" w:rsidRPr="00163BCB">
        <w:rPr>
          <w:rFonts w:hint="cs"/>
          <w:rtl/>
          <w:lang w:bidi="ar"/>
        </w:rPr>
        <w:t>تحييد أثر</w:t>
      </w:r>
      <w:r w:rsidR="00FE6806" w:rsidRPr="00163BCB">
        <w:rPr>
          <w:rFonts w:hint="cs"/>
          <w:rtl/>
          <w:lang w:bidi="ar"/>
        </w:rPr>
        <w:t xml:space="preserve"> تدهور الأراضي</w:t>
      </w:r>
      <w:r>
        <w:rPr>
          <w:rFonts w:hint="cs"/>
          <w:rtl/>
          <w:lang w:bidi="ar"/>
        </w:rPr>
        <w:t xml:space="preserve">، وعمل شراكة مؤشرات التنوع البيولوجي) أساساً </w:t>
      </w:r>
      <w:r w:rsidR="009636E5">
        <w:rPr>
          <w:rFonts w:hint="cs"/>
          <w:rtl/>
          <w:lang w:bidi="ar"/>
        </w:rPr>
        <w:t>متيناً</w:t>
      </w:r>
      <w:r>
        <w:rPr>
          <w:rFonts w:hint="cs"/>
          <w:rtl/>
          <w:lang w:bidi="ar"/>
        </w:rPr>
        <w:t xml:space="preserve"> للعمل في هذا الصدد؛</w:t>
      </w:r>
    </w:p>
    <w:p w:rsidR="009636E5" w:rsidRPr="005360AC" w:rsidRDefault="009636E5" w:rsidP="00364983">
      <w:pPr>
        <w:numPr>
          <w:ilvl w:val="0"/>
          <w:numId w:val="35"/>
        </w:numPr>
        <w:tabs>
          <w:tab w:val="left" w:pos="720"/>
        </w:tabs>
        <w:spacing w:after="120"/>
        <w:ind w:left="0" w:firstLine="720"/>
        <w:jc w:val="both"/>
        <w:rPr>
          <w:rFonts w:ascii="Simplified Arabic" w:hAnsi="Simplified Arabic"/>
          <w:sz w:val="24"/>
        </w:rPr>
      </w:pPr>
      <w:r>
        <w:rPr>
          <w:rFonts w:hint="cs"/>
          <w:rtl/>
          <w:lang w:bidi="ar"/>
        </w:rPr>
        <w:t>سيستمر استكشاف خيارات لأُطر الإبلاغ المشتركة</w:t>
      </w:r>
      <w:r w:rsidR="005360AC">
        <w:rPr>
          <w:rFonts w:hint="cs"/>
          <w:rtl/>
          <w:lang w:bidi="ar"/>
        </w:rPr>
        <w:t>،</w:t>
      </w:r>
      <w:r>
        <w:rPr>
          <w:rFonts w:hint="cs"/>
          <w:rtl/>
          <w:lang w:bidi="ar"/>
        </w:rPr>
        <w:t xml:space="preserve"> من خلال</w:t>
      </w:r>
      <w:r w:rsidR="0081066C">
        <w:rPr>
          <w:rFonts w:hint="cs"/>
          <w:rtl/>
          <w:lang w:bidi="ar"/>
        </w:rPr>
        <w:t>،</w:t>
      </w:r>
      <w:r>
        <w:rPr>
          <w:rFonts w:hint="cs"/>
          <w:rtl/>
          <w:lang w:bidi="ar"/>
        </w:rPr>
        <w:t xml:space="preserve"> جملة أمور من بينها</w:t>
      </w:r>
      <w:r w:rsidR="005360AC">
        <w:rPr>
          <w:rFonts w:hint="cs"/>
          <w:rtl/>
          <w:lang w:bidi="ar"/>
        </w:rPr>
        <w:t>،</w:t>
      </w:r>
      <w:r>
        <w:rPr>
          <w:rFonts w:hint="cs"/>
          <w:rtl/>
          <w:lang w:bidi="ar"/>
        </w:rPr>
        <w:t xml:space="preserve"> التحليل الدقيق للخبرات والدروس المستفادة من المشاريع الرائدة الإقليمية</w:t>
      </w:r>
      <w:r>
        <w:rPr>
          <w:rFonts w:hint="cs"/>
          <w:lang w:bidi="ar"/>
        </w:rPr>
        <w:t xml:space="preserve">/ </w:t>
      </w:r>
      <w:r>
        <w:rPr>
          <w:rFonts w:hint="cs"/>
          <w:rtl/>
          <w:lang w:bidi="ar"/>
        </w:rPr>
        <w:t>الوطنية المنفذة في هذا الصدد</w:t>
      </w:r>
      <w:r w:rsidR="00364983">
        <w:rPr>
          <w:rFonts w:hint="cs"/>
          <w:rtl/>
          <w:lang w:bidi="ar"/>
        </w:rPr>
        <w:t xml:space="preserve">. </w:t>
      </w:r>
      <w:r>
        <w:rPr>
          <w:rFonts w:hint="cs"/>
          <w:rtl/>
          <w:lang w:bidi="ar"/>
        </w:rPr>
        <w:t>وستكون الخيارات العملية التي سيتم تطويرها مفيدة لتيسير زيادة</w:t>
      </w:r>
      <w:r w:rsidR="00364983">
        <w:rPr>
          <w:rFonts w:hint="cs"/>
          <w:rtl/>
          <w:lang w:bidi="ar"/>
        </w:rPr>
        <w:t xml:space="preserve"> أوجه</w:t>
      </w:r>
      <w:r>
        <w:rPr>
          <w:rFonts w:hint="cs"/>
          <w:rtl/>
          <w:lang w:bidi="ar"/>
        </w:rPr>
        <w:t xml:space="preserve"> التآزر في الإبلاغ بموجب الاتفاقيات ذات </w:t>
      </w:r>
      <w:r w:rsidR="0081066C">
        <w:rPr>
          <w:rFonts w:hint="cs"/>
          <w:rtl/>
          <w:lang w:bidi="ar"/>
        </w:rPr>
        <w:t>الصلة على المستويين</w:t>
      </w:r>
      <w:r>
        <w:rPr>
          <w:rFonts w:hint="cs"/>
          <w:rtl/>
          <w:lang w:bidi="ar"/>
        </w:rPr>
        <w:t xml:space="preserve"> الوطني والعالمي</w:t>
      </w:r>
      <w:r w:rsidR="00364983">
        <w:rPr>
          <w:rFonts w:hint="cs"/>
          <w:rtl/>
          <w:lang w:bidi="ar"/>
        </w:rPr>
        <w:t>. ومع ذلك</w:t>
      </w:r>
      <w:r>
        <w:rPr>
          <w:rFonts w:hint="cs"/>
          <w:rtl/>
          <w:lang w:bidi="ar"/>
        </w:rPr>
        <w:t>، توجد تحديات حيث تقع مسؤولية الإبلاغ في مخت</w:t>
      </w:r>
      <w:r w:rsidR="005360AC">
        <w:rPr>
          <w:rFonts w:hint="cs"/>
          <w:rtl/>
          <w:lang w:bidi="ar"/>
        </w:rPr>
        <w:t>لف الوزارات أو الوكالات الوطنية</w:t>
      </w:r>
      <w:r>
        <w:rPr>
          <w:rFonts w:hint="cs"/>
          <w:rtl/>
          <w:lang w:bidi="ar"/>
        </w:rPr>
        <w:t>؛</w:t>
      </w:r>
    </w:p>
    <w:p w:rsidR="005360AC" w:rsidRPr="003F28FB" w:rsidRDefault="0081066C" w:rsidP="003F28FB">
      <w:pPr>
        <w:numPr>
          <w:ilvl w:val="0"/>
          <w:numId w:val="35"/>
        </w:numPr>
        <w:tabs>
          <w:tab w:val="left" w:pos="720"/>
        </w:tabs>
        <w:spacing w:after="120"/>
        <w:ind w:left="0" w:firstLine="720"/>
        <w:jc w:val="both"/>
        <w:rPr>
          <w:rFonts w:ascii="Simplified Arabic" w:hAnsi="Simplified Arabic"/>
          <w:sz w:val="24"/>
        </w:rPr>
      </w:pPr>
      <w:r>
        <w:rPr>
          <w:rFonts w:hint="cs"/>
          <w:rtl/>
          <w:lang w:bidi="ar"/>
        </w:rPr>
        <w:t xml:space="preserve">ينبغي بذل الجهود لزيادة قابلية التشغيل البيني لأدوات الإبلاغ، والبيانات، ونظم إدارة المعلومات </w:t>
      </w:r>
      <w:r w:rsidR="009A0705">
        <w:rPr>
          <w:rFonts w:hint="cs"/>
          <w:rtl/>
          <w:lang w:bidi="ar"/>
        </w:rPr>
        <w:t>والمعرفة</w:t>
      </w:r>
      <w:r>
        <w:rPr>
          <w:rFonts w:hint="cs"/>
          <w:rtl/>
          <w:lang w:bidi="ar"/>
        </w:rPr>
        <w:t xml:space="preserve"> في الاتفاقيات المتعلقة بالتنوع البيولوجي، وستعزز </w:t>
      </w:r>
      <w:r w:rsidR="009A0705">
        <w:rPr>
          <w:rFonts w:hint="cs"/>
          <w:rtl/>
          <w:lang w:bidi="ar"/>
        </w:rPr>
        <w:t xml:space="preserve">كل من </w:t>
      </w:r>
      <w:r>
        <w:rPr>
          <w:rFonts w:hint="cs"/>
          <w:rtl/>
          <w:lang w:bidi="ar"/>
        </w:rPr>
        <w:t>اتفاقيات ريو والمنظمات الدولية ذات الصلة</w:t>
      </w:r>
      <w:r w:rsidR="009A0705">
        <w:rPr>
          <w:rFonts w:hint="cs"/>
          <w:rtl/>
          <w:lang w:bidi="ar"/>
        </w:rPr>
        <w:t xml:space="preserve"> أوجه</w:t>
      </w:r>
      <w:r>
        <w:rPr>
          <w:rFonts w:hint="cs"/>
          <w:rtl/>
          <w:lang w:bidi="ar"/>
        </w:rPr>
        <w:t xml:space="preserve"> التآزر في الإبلاغ عن طريق تسهيل الإحالة المرجعية </w:t>
      </w:r>
      <w:r w:rsidR="003F28FB">
        <w:rPr>
          <w:rFonts w:hint="cs"/>
          <w:rtl/>
          <w:lang w:bidi="ar"/>
        </w:rPr>
        <w:t>وتبادل</w:t>
      </w:r>
      <w:r>
        <w:rPr>
          <w:rFonts w:hint="cs"/>
          <w:rtl/>
          <w:lang w:bidi="ar"/>
        </w:rPr>
        <w:t xml:space="preserve"> البيانات</w:t>
      </w:r>
      <w:r w:rsidR="003F28FB">
        <w:rPr>
          <w:rFonts w:hint="cs"/>
          <w:rtl/>
          <w:lang w:bidi="ar"/>
        </w:rPr>
        <w:t xml:space="preserve"> والمعلومات ذات الصلة.</w:t>
      </w:r>
    </w:p>
    <w:p w:rsidR="003F28FB" w:rsidRPr="007664BA" w:rsidRDefault="003F28FB" w:rsidP="007664BA">
      <w:pPr>
        <w:numPr>
          <w:ilvl w:val="0"/>
          <w:numId w:val="35"/>
        </w:numPr>
        <w:tabs>
          <w:tab w:val="left" w:pos="720"/>
        </w:tabs>
        <w:spacing w:after="120"/>
        <w:ind w:left="0" w:firstLine="720"/>
        <w:jc w:val="both"/>
        <w:rPr>
          <w:rFonts w:ascii="Simplified Arabic" w:hAnsi="Simplified Arabic"/>
          <w:sz w:val="24"/>
        </w:rPr>
      </w:pPr>
      <w:r>
        <w:rPr>
          <w:rFonts w:hint="cs"/>
          <w:rtl/>
          <w:lang w:bidi="ar"/>
        </w:rPr>
        <w:t>من المهم بشكل متزايد الالتزام</w:t>
      </w:r>
      <w:r w:rsidR="003A4514">
        <w:rPr>
          <w:rFonts w:hint="cs"/>
          <w:rtl/>
          <w:lang w:bidi="ar"/>
        </w:rPr>
        <w:t xml:space="preserve"> بالتعاريف و</w:t>
      </w:r>
      <w:r>
        <w:rPr>
          <w:rFonts w:hint="cs"/>
          <w:rtl/>
          <w:lang w:bidi="ar"/>
        </w:rPr>
        <w:t>معايير</w:t>
      </w:r>
      <w:r w:rsidR="00F546E7">
        <w:rPr>
          <w:rFonts w:hint="cs"/>
          <w:rtl/>
          <w:lang w:bidi="ar"/>
        </w:rPr>
        <w:t xml:space="preserve"> البيانات الوصفية</w:t>
      </w:r>
      <w:r>
        <w:rPr>
          <w:rFonts w:hint="cs"/>
          <w:rtl/>
          <w:lang w:bidi="ar"/>
        </w:rPr>
        <w:t xml:space="preserve"> المتفق عليها </w:t>
      </w:r>
      <w:r w:rsidR="003A4514">
        <w:rPr>
          <w:rFonts w:hint="cs"/>
          <w:rtl/>
          <w:lang w:bidi="ar"/>
        </w:rPr>
        <w:t>بصورة</w:t>
      </w:r>
      <w:r>
        <w:rPr>
          <w:rFonts w:hint="cs"/>
          <w:rtl/>
          <w:lang w:bidi="ar"/>
        </w:rPr>
        <w:t xml:space="preserve"> </w:t>
      </w:r>
      <w:r w:rsidR="003A4514">
        <w:rPr>
          <w:rFonts w:hint="cs"/>
          <w:rtl/>
          <w:lang w:bidi="ar"/>
        </w:rPr>
        <w:t>مشتركة، مثل تصنيفات الأنواع</w:t>
      </w:r>
      <w:r>
        <w:rPr>
          <w:rFonts w:hint="cs"/>
          <w:rtl/>
          <w:lang w:bidi="ar"/>
        </w:rPr>
        <w:t xml:space="preserve">، والأهداف/ </w:t>
      </w:r>
      <w:r w:rsidR="004D3D64">
        <w:rPr>
          <w:rFonts w:hint="cs"/>
          <w:rtl/>
          <w:lang w:bidi="ar"/>
        </w:rPr>
        <w:t>الغايات</w:t>
      </w:r>
      <w:r>
        <w:rPr>
          <w:rFonts w:hint="cs"/>
          <w:rtl/>
          <w:lang w:bidi="ar"/>
        </w:rPr>
        <w:t xml:space="preserve">/ المؤشرات المتفق عليها </w:t>
      </w:r>
      <w:r w:rsidR="004D3D64">
        <w:rPr>
          <w:rFonts w:hint="cs"/>
          <w:rtl/>
          <w:lang w:bidi="ar"/>
        </w:rPr>
        <w:t>دوليا</w:t>
      </w:r>
      <w:r>
        <w:rPr>
          <w:rFonts w:hint="cs"/>
          <w:rtl/>
          <w:lang w:bidi="ar"/>
        </w:rPr>
        <w:t>، والمؤ</w:t>
      </w:r>
      <w:r w:rsidR="004D3D64">
        <w:rPr>
          <w:rFonts w:hint="cs"/>
          <w:rtl/>
          <w:lang w:bidi="ar"/>
        </w:rPr>
        <w:t>سسات البيئية والمسميات الجغرافية</w:t>
      </w:r>
      <w:r>
        <w:rPr>
          <w:rFonts w:hint="cs"/>
          <w:rtl/>
          <w:lang w:bidi="ar"/>
        </w:rPr>
        <w:t xml:space="preserve">، من أجل ضمان أن المعلومات التي يتم جمعها من خلال أنظمة الإبلاغ المختلفة يمكن تحليلها بشكل مفيد </w:t>
      </w:r>
      <w:r w:rsidR="007664BA">
        <w:rPr>
          <w:rFonts w:hint="cs"/>
          <w:rtl/>
          <w:lang w:bidi="ar"/>
        </w:rPr>
        <w:t>على</w:t>
      </w:r>
      <w:r>
        <w:rPr>
          <w:rFonts w:hint="cs"/>
          <w:rtl/>
          <w:lang w:bidi="ar"/>
        </w:rPr>
        <w:t xml:space="preserve"> المستوى </w:t>
      </w:r>
      <w:r w:rsidR="007664BA">
        <w:rPr>
          <w:rFonts w:hint="cs"/>
          <w:rtl/>
          <w:lang w:bidi="ar"/>
        </w:rPr>
        <w:t>الإجمالي.</w:t>
      </w:r>
    </w:p>
    <w:p w:rsidR="007664BA" w:rsidRDefault="00663138" w:rsidP="00663138">
      <w:pPr>
        <w:numPr>
          <w:ilvl w:val="0"/>
          <w:numId w:val="28"/>
        </w:numPr>
        <w:spacing w:after="120"/>
        <w:ind w:left="0" w:firstLine="0"/>
        <w:jc w:val="both"/>
        <w:rPr>
          <w:lang w:bidi="ar"/>
        </w:rPr>
      </w:pPr>
      <w:r>
        <w:rPr>
          <w:rFonts w:hint="cs"/>
          <w:rtl/>
          <w:lang w:bidi="ar"/>
        </w:rPr>
        <w:t>وسيكون من المهم، عند مواصلة</w:t>
      </w:r>
      <w:r w:rsidR="007664BA">
        <w:rPr>
          <w:rFonts w:hint="cs"/>
          <w:rtl/>
          <w:lang w:bidi="ar"/>
        </w:rPr>
        <w:t xml:space="preserve"> استكشاف الخيارات ومناقشة الطرق العملية للمضي قدما، النظر في الخبرات التي تمت بالفعل في تطوير نماذج التقارير المشتركة</w:t>
      </w:r>
      <w:r w:rsidR="00D124F2">
        <w:rPr>
          <w:rFonts w:hint="cs"/>
          <w:rtl/>
          <w:lang w:bidi="ar"/>
        </w:rPr>
        <w:t>:</w:t>
      </w:r>
    </w:p>
    <w:p w:rsidR="00D124F2" w:rsidRDefault="00D124F2" w:rsidP="00462236">
      <w:pPr>
        <w:numPr>
          <w:ilvl w:val="0"/>
          <w:numId w:val="36"/>
        </w:numPr>
        <w:tabs>
          <w:tab w:val="left" w:pos="720"/>
        </w:tabs>
        <w:spacing w:after="120"/>
        <w:ind w:left="0" w:firstLine="720"/>
        <w:jc w:val="both"/>
        <w:rPr>
          <w:sz w:val="24"/>
        </w:rPr>
      </w:pPr>
      <w:r>
        <w:rPr>
          <w:rFonts w:hint="cs"/>
          <w:sz w:val="24"/>
          <w:rtl/>
        </w:rPr>
        <w:t xml:space="preserve">نفذ </w:t>
      </w:r>
      <w:hyperlink r:id="rId32" w:history="1">
        <w:r w:rsidRPr="00D124F2">
          <w:rPr>
            <w:rFonts w:hint="cs"/>
            <w:sz w:val="24"/>
            <w:rtl/>
          </w:rPr>
          <w:t>المركز العالمي لرصد حفظ الطبيعة</w:t>
        </w:r>
      </w:hyperlink>
      <w:r w:rsidRPr="00D124F2">
        <w:rPr>
          <w:rFonts w:hint="cs"/>
          <w:sz w:val="24"/>
          <w:rtl/>
        </w:rPr>
        <w:t xml:space="preserve"> التابع</w:t>
      </w:r>
      <w:hyperlink r:id="rId33" w:history="1">
        <w:r w:rsidRPr="00D124F2">
          <w:rPr>
            <w:rFonts w:hint="cs"/>
            <w:sz w:val="24"/>
            <w:rtl/>
          </w:rPr>
          <w:t xml:space="preserve"> لبرنامج الأمم المتحدة للبيئة</w:t>
        </w:r>
      </w:hyperlink>
      <w:r>
        <w:rPr>
          <w:rFonts w:hint="cs"/>
          <w:sz w:val="24"/>
          <w:rtl/>
        </w:rPr>
        <w:t xml:space="preserve"> </w:t>
      </w:r>
      <w:r w:rsidRPr="00D124F2">
        <w:rPr>
          <w:rFonts w:hint="cs"/>
          <w:sz w:val="24"/>
          <w:rtl/>
        </w:rPr>
        <w:t>بين عامي</w:t>
      </w:r>
      <w:r>
        <w:rPr>
          <w:rFonts w:hint="cs"/>
          <w:sz w:val="24"/>
          <w:rtl/>
        </w:rPr>
        <w:t xml:space="preserve"> 2010 و2012،</w:t>
      </w:r>
      <w:r w:rsidRPr="00D124F2">
        <w:rPr>
          <w:rFonts w:hint="cs"/>
          <w:sz w:val="24"/>
        </w:rPr>
        <w:t xml:space="preserve"> </w:t>
      </w:r>
      <w:r w:rsidRPr="00D124F2">
        <w:rPr>
          <w:rFonts w:hint="cs"/>
          <w:sz w:val="24"/>
          <w:rtl/>
        </w:rPr>
        <w:t xml:space="preserve">مشروعاً تجريبياً في ستة بلدان بشأن النُهج والعمليات المتكاملة لتيسير </w:t>
      </w:r>
      <w:r w:rsidR="00A75342">
        <w:rPr>
          <w:rFonts w:hint="cs"/>
          <w:sz w:val="24"/>
          <w:rtl/>
        </w:rPr>
        <w:t>الإبلاغ الوطني</w:t>
      </w:r>
      <w:r w:rsidRPr="00D124F2">
        <w:rPr>
          <w:rFonts w:hint="cs"/>
          <w:sz w:val="24"/>
          <w:rtl/>
        </w:rPr>
        <w:t xml:space="preserve"> بموجب اتفاقيات ريو</w:t>
      </w:r>
      <w:r w:rsidR="00A75342">
        <w:rPr>
          <w:rFonts w:hint="cs"/>
          <w:sz w:val="24"/>
          <w:rtl/>
        </w:rPr>
        <w:t xml:space="preserve">. </w:t>
      </w:r>
      <w:r w:rsidR="00C310D9">
        <w:rPr>
          <w:rFonts w:hint="cs"/>
          <w:sz w:val="24"/>
          <w:rtl/>
        </w:rPr>
        <w:t xml:space="preserve">وأنتج المشروع </w:t>
      </w:r>
      <w:r w:rsidR="00A75342">
        <w:rPr>
          <w:rFonts w:hint="cs"/>
          <w:sz w:val="24"/>
          <w:rtl/>
        </w:rPr>
        <w:t xml:space="preserve">تحليلات </w:t>
      </w:r>
      <w:r w:rsidR="00C310D9">
        <w:rPr>
          <w:rFonts w:hint="cs"/>
          <w:sz w:val="24"/>
          <w:rtl/>
        </w:rPr>
        <w:t>حالة</w:t>
      </w:r>
      <w:r w:rsidRPr="00D124F2">
        <w:rPr>
          <w:rFonts w:hint="cs"/>
          <w:sz w:val="24"/>
          <w:rtl/>
        </w:rPr>
        <w:t xml:space="preserve">، بما في ذلك التحليل العالمي الذي </w:t>
      </w:r>
      <w:r w:rsidR="00C310D9">
        <w:rPr>
          <w:rFonts w:hint="cs"/>
          <w:sz w:val="24"/>
          <w:rtl/>
        </w:rPr>
        <w:t>استكشف</w:t>
      </w:r>
      <w:r w:rsidRPr="00D124F2">
        <w:rPr>
          <w:rFonts w:hint="cs"/>
          <w:sz w:val="24"/>
          <w:rtl/>
        </w:rPr>
        <w:t xml:space="preserve"> جدوى </w:t>
      </w:r>
      <w:r w:rsidR="00C310D9">
        <w:rPr>
          <w:rFonts w:hint="cs"/>
          <w:sz w:val="24"/>
          <w:rtl/>
        </w:rPr>
        <w:t>الإبلاغ المشترك</w:t>
      </w:r>
      <w:r w:rsidRPr="00D124F2">
        <w:rPr>
          <w:rFonts w:hint="cs"/>
          <w:sz w:val="24"/>
          <w:rtl/>
        </w:rPr>
        <w:t xml:space="preserve"> والأدلة الوطنية التي قدمت </w:t>
      </w:r>
      <w:r w:rsidR="00222A46">
        <w:rPr>
          <w:rFonts w:hint="cs"/>
          <w:sz w:val="24"/>
          <w:rtl/>
        </w:rPr>
        <w:t>إرشادات</w:t>
      </w:r>
      <w:r w:rsidRPr="00D124F2">
        <w:rPr>
          <w:rFonts w:hint="cs"/>
          <w:sz w:val="24"/>
          <w:rtl/>
        </w:rPr>
        <w:t xml:space="preserve"> للإبلاغ في المستقبل، استنادا إلى استعراض التجارب والدروس المستفادة</w:t>
      </w:r>
      <w:r w:rsidR="00222A46">
        <w:rPr>
          <w:rFonts w:hint="cs"/>
          <w:sz w:val="24"/>
          <w:rtl/>
        </w:rPr>
        <w:t>.</w:t>
      </w:r>
      <w:r w:rsidRPr="00D124F2">
        <w:rPr>
          <w:rFonts w:hint="cs"/>
          <w:sz w:val="24"/>
        </w:rPr>
        <w:t xml:space="preserve"> </w:t>
      </w:r>
      <w:r w:rsidRPr="00D124F2">
        <w:rPr>
          <w:rFonts w:hint="cs"/>
          <w:sz w:val="24"/>
          <w:rtl/>
        </w:rPr>
        <w:t xml:space="preserve">وأنتج المشروع أيضا نماذج </w:t>
      </w:r>
      <w:r w:rsidR="00462236">
        <w:rPr>
          <w:rFonts w:hint="cs"/>
          <w:sz w:val="24"/>
          <w:rtl/>
        </w:rPr>
        <w:t>للإبلاغ المشترك</w:t>
      </w:r>
      <w:r w:rsidRPr="00D124F2">
        <w:rPr>
          <w:rFonts w:hint="cs"/>
          <w:sz w:val="24"/>
          <w:rtl/>
        </w:rPr>
        <w:t xml:space="preserve"> التي تم تجريبها في ستة بلدان</w:t>
      </w:r>
      <w:r w:rsidR="00462236">
        <w:rPr>
          <w:rFonts w:hint="cs"/>
          <w:sz w:val="24"/>
          <w:rtl/>
        </w:rPr>
        <w:t>. و</w:t>
      </w:r>
      <w:r w:rsidRPr="00D124F2">
        <w:rPr>
          <w:rFonts w:hint="cs"/>
          <w:sz w:val="24"/>
          <w:rtl/>
        </w:rPr>
        <w:t>تم استعراض النتائج من قبل فريق الاتصال المشترك؛</w:t>
      </w:r>
    </w:p>
    <w:p w:rsidR="000E3214" w:rsidRPr="0015237D" w:rsidRDefault="008D1C55" w:rsidP="0015237D">
      <w:pPr>
        <w:numPr>
          <w:ilvl w:val="0"/>
          <w:numId w:val="36"/>
        </w:numPr>
        <w:tabs>
          <w:tab w:val="left" w:pos="720"/>
        </w:tabs>
        <w:spacing w:after="120"/>
        <w:ind w:left="0" w:firstLine="720"/>
        <w:jc w:val="both"/>
        <w:rPr>
          <w:sz w:val="24"/>
        </w:rPr>
      </w:pPr>
      <w:r>
        <w:rPr>
          <w:rFonts w:hint="cs"/>
          <w:rtl/>
          <w:lang w:bidi="ar"/>
        </w:rPr>
        <w:t xml:space="preserve">دعمت أستراليا، في الفترة ما </w:t>
      </w:r>
      <w:r w:rsidR="000E3214">
        <w:rPr>
          <w:rFonts w:hint="cs"/>
          <w:rtl/>
          <w:lang w:bidi="ar"/>
        </w:rPr>
        <w:t>بين عامي</w:t>
      </w:r>
      <w:r>
        <w:rPr>
          <w:rFonts w:hint="cs"/>
          <w:rtl/>
          <w:lang w:bidi="ar"/>
        </w:rPr>
        <w:t xml:space="preserve"> 2007 و2010</w:t>
      </w:r>
      <w:r w:rsidR="000E3214">
        <w:rPr>
          <w:rFonts w:hint="cs"/>
          <w:rtl/>
          <w:lang w:bidi="ar"/>
        </w:rPr>
        <w:t>، بناء على طلب</w:t>
      </w:r>
      <w:r>
        <w:rPr>
          <w:rFonts w:hint="cs"/>
          <w:rtl/>
          <w:lang w:bidi="ar"/>
        </w:rPr>
        <w:t xml:space="preserve"> من</w:t>
      </w:r>
      <w:r w:rsidR="00D753EA">
        <w:rPr>
          <w:rFonts w:hint="cs"/>
          <w:rtl/>
          <w:lang w:bidi="ar"/>
        </w:rPr>
        <w:t xml:space="preserve"> </w:t>
      </w:r>
      <w:r w:rsidR="00D753EA" w:rsidRPr="00163BCB">
        <w:rPr>
          <w:rFonts w:hint="cs"/>
          <w:rtl/>
          <w:lang w:bidi="ar"/>
        </w:rPr>
        <w:t xml:space="preserve">أمانة </w:t>
      </w:r>
      <w:r w:rsidR="000E3214" w:rsidRPr="00163BCB">
        <w:rPr>
          <w:rFonts w:hint="cs"/>
          <w:rtl/>
          <w:lang w:bidi="ar"/>
        </w:rPr>
        <w:t xml:space="preserve">برنامج </w:t>
      </w:r>
      <w:r w:rsidR="00D753EA" w:rsidRPr="00163BCB">
        <w:rPr>
          <w:rFonts w:hint="cs"/>
          <w:rtl/>
          <w:lang w:bidi="ar"/>
        </w:rPr>
        <w:t>البي</w:t>
      </w:r>
      <w:r w:rsidR="00D753EA" w:rsidRPr="00163BCB">
        <w:rPr>
          <w:rFonts w:hint="cs"/>
          <w:rtl/>
          <w:lang w:bidi="ar"/>
        </w:rPr>
        <w:t>ئ</w:t>
      </w:r>
      <w:r w:rsidR="00D753EA" w:rsidRPr="00163BCB">
        <w:rPr>
          <w:rFonts w:hint="cs"/>
          <w:rtl/>
          <w:lang w:bidi="ar"/>
        </w:rPr>
        <w:t>ة</w:t>
      </w:r>
      <w:r w:rsidR="000E3214" w:rsidRPr="00163BCB">
        <w:rPr>
          <w:rFonts w:hint="cs"/>
          <w:rtl/>
          <w:lang w:bidi="ar"/>
        </w:rPr>
        <w:t xml:space="preserve"> الإقليمي </w:t>
      </w:r>
      <w:r w:rsidR="00D753EA" w:rsidRPr="00163BCB">
        <w:rPr>
          <w:rFonts w:hint="cs"/>
          <w:rtl/>
          <w:lang w:bidi="ar"/>
        </w:rPr>
        <w:t>لجنوب</w:t>
      </w:r>
      <w:r w:rsidR="000E3214" w:rsidRPr="00163BCB">
        <w:rPr>
          <w:rFonts w:hint="cs"/>
          <w:rtl/>
          <w:lang w:bidi="ar"/>
        </w:rPr>
        <w:t xml:space="preserve"> المحيط الهادئ</w:t>
      </w:r>
      <w:r w:rsidR="000E3214">
        <w:rPr>
          <w:rFonts w:hint="cs"/>
          <w:rtl/>
          <w:lang w:bidi="ar"/>
        </w:rPr>
        <w:t xml:space="preserve">، مشروعاً </w:t>
      </w:r>
      <w:r w:rsidR="00055B34">
        <w:rPr>
          <w:rFonts w:hint="cs"/>
          <w:rtl/>
          <w:lang w:bidi="ar"/>
        </w:rPr>
        <w:t xml:space="preserve">بقيادة برنامج البيئة الإقليمي لجنوب المحيط الهادئ، </w:t>
      </w:r>
      <w:r w:rsidR="000E3214">
        <w:rPr>
          <w:rFonts w:hint="cs"/>
          <w:rtl/>
          <w:lang w:bidi="ar"/>
        </w:rPr>
        <w:t xml:space="preserve">من أجل تبسيط عملية </w:t>
      </w:r>
      <w:r w:rsidR="00055B34">
        <w:rPr>
          <w:rFonts w:hint="cs"/>
          <w:rtl/>
          <w:lang w:bidi="ar"/>
        </w:rPr>
        <w:t>الإبلاغ</w:t>
      </w:r>
      <w:r w:rsidR="000E3214">
        <w:rPr>
          <w:rFonts w:hint="cs"/>
          <w:rtl/>
          <w:lang w:bidi="ar"/>
        </w:rPr>
        <w:t xml:space="preserve"> من جانب البلدان الجزرية في المحيط الهادئ بموجب الاتفاقات البيئية متعددة الأطراف ذات الصلة بالتنوع البيولوجي، بما في ذلك اتفاقية التنوع البيولوجي واتفاقية</w:t>
      </w:r>
      <w:r w:rsidR="000E3214">
        <w:rPr>
          <w:rFonts w:hint="cs"/>
          <w:lang w:bidi="ar"/>
        </w:rPr>
        <w:t xml:space="preserve"> </w:t>
      </w:r>
      <w:r w:rsidR="007532D8" w:rsidRPr="007532D8">
        <w:rPr>
          <w:rtl/>
          <w:lang w:bidi="ar"/>
        </w:rPr>
        <w:t>الاتّجار الدولي بأنواع الحيوانات والنباتات البرية المعرضة للانقراض</w:t>
      </w:r>
      <w:r w:rsidR="000E3214">
        <w:rPr>
          <w:rFonts w:hint="cs"/>
          <w:rtl/>
          <w:lang w:bidi="ar"/>
        </w:rPr>
        <w:t xml:space="preserve">، </w:t>
      </w:r>
      <w:r w:rsidR="00F4194C">
        <w:rPr>
          <w:rFonts w:hint="cs"/>
          <w:rtl/>
          <w:lang w:bidi="ar"/>
        </w:rPr>
        <w:t>و</w:t>
      </w:r>
      <w:r w:rsidR="000E3214">
        <w:rPr>
          <w:rFonts w:hint="cs"/>
          <w:rtl/>
          <w:lang w:bidi="ar"/>
        </w:rPr>
        <w:t>اتفاقية الأنواع المهاجرة و</w:t>
      </w:r>
      <w:r w:rsidR="008A0D62">
        <w:rPr>
          <w:rFonts w:hint="cs"/>
          <w:rtl/>
          <w:lang w:bidi="ar"/>
        </w:rPr>
        <w:t xml:space="preserve">اتفاقية </w:t>
      </w:r>
      <w:r w:rsidR="000E3214">
        <w:rPr>
          <w:rFonts w:hint="cs"/>
          <w:rtl/>
          <w:lang w:bidi="ar"/>
        </w:rPr>
        <w:t>رامسار</w:t>
      </w:r>
      <w:r w:rsidR="008A0D62">
        <w:rPr>
          <w:rFonts w:hint="cs"/>
          <w:rtl/>
          <w:lang w:bidi="ar"/>
        </w:rPr>
        <w:t>،</w:t>
      </w:r>
      <w:r w:rsidR="000E3214">
        <w:rPr>
          <w:rFonts w:hint="cs"/>
          <w:rtl/>
          <w:lang w:bidi="ar"/>
        </w:rPr>
        <w:t xml:space="preserve"> واتفاقية التراث العالمي</w:t>
      </w:r>
      <w:r w:rsidR="008A0D62">
        <w:rPr>
          <w:rFonts w:hint="cs"/>
          <w:rtl/>
          <w:lang w:bidi="ar"/>
        </w:rPr>
        <w:t>. و</w:t>
      </w:r>
      <w:r w:rsidR="000E3214">
        <w:rPr>
          <w:rFonts w:hint="cs"/>
          <w:rtl/>
          <w:lang w:bidi="ar"/>
        </w:rPr>
        <w:t xml:space="preserve">صُمم هذا المشروع لتقليل الوقت والموارد </w:t>
      </w:r>
      <w:r w:rsidR="00D635CD">
        <w:rPr>
          <w:rFonts w:hint="cs"/>
          <w:rtl/>
          <w:lang w:bidi="ar"/>
        </w:rPr>
        <w:t>اللازمة</w:t>
      </w:r>
      <w:r w:rsidR="007A5209">
        <w:rPr>
          <w:rFonts w:hint="cs"/>
          <w:rtl/>
          <w:lang w:bidi="ar"/>
        </w:rPr>
        <w:t xml:space="preserve"> في </w:t>
      </w:r>
      <w:r w:rsidR="000E3214">
        <w:rPr>
          <w:rFonts w:hint="cs"/>
          <w:rtl/>
          <w:lang w:bidi="ar"/>
        </w:rPr>
        <w:t>إعداد التقارير الوطنية بموجب كل اتفاقية من هذه الاتفاقيات باستخدام نموذج إبلاغ موحد يغطي متطلبات الإبلاغ الأساسية بموجب هذه الاتفاقيات</w:t>
      </w:r>
      <w:r w:rsidR="007A5209">
        <w:rPr>
          <w:rFonts w:hint="cs"/>
          <w:rtl/>
          <w:lang w:bidi="ar"/>
        </w:rPr>
        <w:t xml:space="preserve">. </w:t>
      </w:r>
      <w:r w:rsidR="000E3214">
        <w:rPr>
          <w:rFonts w:hint="cs"/>
          <w:rtl/>
          <w:lang w:bidi="ar"/>
        </w:rPr>
        <w:t>وقد تم تطوير نموذج</w:t>
      </w:r>
      <w:r w:rsidR="007A5209">
        <w:rPr>
          <w:rFonts w:hint="cs"/>
          <w:rtl/>
          <w:lang w:bidi="ar"/>
        </w:rPr>
        <w:t xml:space="preserve"> للإبلاغ الموحد</w:t>
      </w:r>
      <w:r w:rsidR="000E3214">
        <w:rPr>
          <w:rFonts w:hint="cs"/>
          <w:rtl/>
          <w:lang w:bidi="ar"/>
        </w:rPr>
        <w:t xml:space="preserve"> وتم اختباره في ثمانية بلدان، </w:t>
      </w:r>
      <w:r w:rsidR="00AB2FA2">
        <w:rPr>
          <w:rFonts w:hint="cs"/>
          <w:rtl/>
          <w:lang w:bidi="ar"/>
        </w:rPr>
        <w:t>والذي أشار</w:t>
      </w:r>
      <w:r w:rsidR="000E3214">
        <w:rPr>
          <w:rFonts w:hint="cs"/>
          <w:rtl/>
          <w:lang w:bidi="ar"/>
        </w:rPr>
        <w:t xml:space="preserve"> إلى فوائد استخدام نموذج </w:t>
      </w:r>
      <w:r w:rsidR="00AB2FA2">
        <w:rPr>
          <w:rFonts w:hint="cs"/>
          <w:rtl/>
          <w:lang w:bidi="ar"/>
        </w:rPr>
        <w:t>الإبلاغ</w:t>
      </w:r>
      <w:r w:rsidR="000E3214">
        <w:rPr>
          <w:rFonts w:hint="cs"/>
          <w:rtl/>
          <w:lang w:bidi="ar"/>
        </w:rPr>
        <w:t xml:space="preserve"> الموحد من حيث </w:t>
      </w:r>
      <w:r w:rsidR="000E3214">
        <w:rPr>
          <w:rFonts w:hint="cs"/>
          <w:rtl/>
          <w:lang w:bidi="ar"/>
        </w:rPr>
        <w:lastRenderedPageBreak/>
        <w:t>تقليل مقدار الوقت والموارد والموظفين والتمويل اللازم لإعداد التقارير الوطنية</w:t>
      </w:r>
      <w:r w:rsidR="00D635CD">
        <w:rPr>
          <w:rFonts w:hint="cs"/>
          <w:rtl/>
          <w:lang w:bidi="ar"/>
        </w:rPr>
        <w:t>.</w:t>
      </w:r>
      <w:r w:rsidR="00D635CD">
        <w:rPr>
          <w:rStyle w:val="FootnoteReference"/>
          <w:rtl/>
        </w:rPr>
        <w:footnoteReference w:id="16"/>
      </w:r>
      <w:r w:rsidR="0015237D">
        <w:rPr>
          <w:rFonts w:hint="cs"/>
          <w:rtl/>
          <w:lang w:bidi="ar"/>
        </w:rPr>
        <w:t xml:space="preserve"> وقد </w:t>
      </w:r>
      <w:r w:rsidR="000E3214">
        <w:rPr>
          <w:rFonts w:hint="cs"/>
          <w:rtl/>
          <w:lang w:bidi="ar"/>
        </w:rPr>
        <w:t>رحب مؤتمر الأطراف في اتفاقية التنوع البيولوجي، في</w:t>
      </w:r>
      <w:r w:rsidR="0015237D">
        <w:rPr>
          <w:rFonts w:hint="cs"/>
          <w:rtl/>
          <w:lang w:bidi="ar"/>
        </w:rPr>
        <w:t xml:space="preserve"> 15 من المقرر</w:t>
      </w:r>
      <w:hyperlink r:id="rId34" w:history="1">
        <w:r w:rsidR="0015237D" w:rsidRPr="0015237D">
          <w:rPr>
            <w:rStyle w:val="Hyperlink"/>
            <w:rFonts w:hint="cs"/>
            <w:rtl/>
            <w:lang w:bidi="ar"/>
          </w:rPr>
          <w:t xml:space="preserve"> 10/10</w:t>
        </w:r>
      </w:hyperlink>
      <w:r w:rsidR="0015237D">
        <w:rPr>
          <w:rFonts w:hint="cs"/>
          <w:rtl/>
          <w:lang w:bidi="ar"/>
        </w:rPr>
        <w:t xml:space="preserve">، </w:t>
      </w:r>
      <w:r w:rsidR="000E3214">
        <w:rPr>
          <w:rFonts w:hint="cs"/>
          <w:rtl/>
          <w:lang w:bidi="ar"/>
        </w:rPr>
        <w:t xml:space="preserve"> بهذا المشروع؛</w:t>
      </w:r>
    </w:p>
    <w:p w:rsidR="0015237D" w:rsidRPr="005B1E27" w:rsidRDefault="000F5D1A" w:rsidP="00B95EF5">
      <w:pPr>
        <w:numPr>
          <w:ilvl w:val="0"/>
          <w:numId w:val="36"/>
        </w:numPr>
        <w:tabs>
          <w:tab w:val="left" w:pos="720"/>
        </w:tabs>
        <w:spacing w:after="120"/>
        <w:ind w:left="0" w:firstLine="720"/>
        <w:jc w:val="both"/>
        <w:rPr>
          <w:sz w:val="24"/>
        </w:rPr>
      </w:pPr>
      <w:r>
        <w:rPr>
          <w:rFonts w:hint="cs"/>
          <w:rtl/>
          <w:lang w:bidi="ar"/>
        </w:rPr>
        <w:t xml:space="preserve">قامت أمانة </w:t>
      </w:r>
      <w:r w:rsidRPr="00953D9F">
        <w:rPr>
          <w:rFonts w:hint="cs"/>
          <w:rtl/>
          <w:lang w:bidi="ar"/>
        </w:rPr>
        <w:t xml:space="preserve">الجماعة </w:t>
      </w:r>
      <w:r w:rsidRPr="00953D9F">
        <w:rPr>
          <w:rFonts w:hint="cs"/>
          <w:rtl/>
          <w:lang w:bidi="ar"/>
        </w:rPr>
        <w:t>ا</w:t>
      </w:r>
      <w:r w:rsidRPr="00953D9F">
        <w:rPr>
          <w:rFonts w:hint="cs"/>
          <w:rtl/>
          <w:lang w:bidi="ar"/>
        </w:rPr>
        <w:t>لكاريبية</w:t>
      </w:r>
      <w:r>
        <w:rPr>
          <w:rFonts w:hint="cs"/>
          <w:rtl/>
          <w:lang w:bidi="ar-EG"/>
        </w:rPr>
        <w:t xml:space="preserve">، </w:t>
      </w:r>
      <w:r>
        <w:rPr>
          <w:rFonts w:hint="cs"/>
          <w:rtl/>
          <w:lang w:bidi="ar"/>
        </w:rPr>
        <w:t xml:space="preserve">خلال الفترة 2011-2013، كجزء من مشروع بناء القدرات المتعلق بالاتفاقات البيئية المتعددة الأطراف في بلدان أفريقيا ومنطقة الكاريبي ومنطقة المحيط الهادئ وبدعم من الاتحاد الأوروبي، بوضع نموذج إبلاغ </w:t>
      </w:r>
      <w:r w:rsidR="0001383A">
        <w:rPr>
          <w:rFonts w:hint="cs"/>
          <w:rtl/>
          <w:lang w:bidi="ar"/>
        </w:rPr>
        <w:t>موحد</w:t>
      </w:r>
      <w:r>
        <w:rPr>
          <w:rFonts w:hint="cs"/>
          <w:rtl/>
          <w:lang w:bidi="ar"/>
        </w:rPr>
        <w:t xml:space="preserve"> يغطي قضايا</w:t>
      </w:r>
      <w:r w:rsidR="0001383A" w:rsidRPr="0001383A">
        <w:rPr>
          <w:rFonts w:hint="cs"/>
          <w:rtl/>
          <w:lang w:bidi="ar"/>
        </w:rPr>
        <w:t xml:space="preserve"> </w:t>
      </w:r>
      <w:r w:rsidR="0001383A">
        <w:rPr>
          <w:rFonts w:hint="cs"/>
          <w:rtl/>
          <w:lang w:bidi="ar"/>
        </w:rPr>
        <w:t>الاتفاقات البيئية المتعددة الأطراف ذات الصلة ب</w:t>
      </w:r>
      <w:r>
        <w:rPr>
          <w:rFonts w:hint="cs"/>
          <w:rtl/>
          <w:lang w:bidi="ar"/>
        </w:rPr>
        <w:t>التنوع البيولوجي، بما في ذلك اتفاقية التنوع البيولوجي، واتفاقية رامسار، واتفاقية</w:t>
      </w:r>
      <w:r>
        <w:rPr>
          <w:rFonts w:hint="cs"/>
          <w:lang w:bidi="ar"/>
        </w:rPr>
        <w:t xml:space="preserve"> </w:t>
      </w:r>
      <w:r w:rsidR="004D0980" w:rsidRPr="007532D8">
        <w:rPr>
          <w:rtl/>
          <w:lang w:bidi="ar"/>
        </w:rPr>
        <w:t>الاتّجار الدولي بأنواع الحيوانات والنباتات البرية المعرضة للانقراض</w:t>
      </w:r>
      <w:r w:rsidR="004D0980">
        <w:rPr>
          <w:rFonts w:hint="cs"/>
          <w:rtl/>
          <w:lang w:bidi="ar"/>
        </w:rPr>
        <w:t xml:space="preserve">، </w:t>
      </w:r>
      <w:r>
        <w:rPr>
          <w:rFonts w:hint="cs"/>
          <w:rtl/>
          <w:lang w:bidi="ar"/>
        </w:rPr>
        <w:t xml:space="preserve">والبروتوكول المتعلق بالمناطق </w:t>
      </w:r>
      <w:r w:rsidR="004D0980">
        <w:rPr>
          <w:rFonts w:hint="cs"/>
          <w:rtl/>
          <w:lang w:bidi="ar"/>
        </w:rPr>
        <w:t xml:space="preserve">والأحياء البرية المتمتعة بحماية </w:t>
      </w:r>
      <w:r>
        <w:rPr>
          <w:rFonts w:hint="cs"/>
          <w:rtl/>
          <w:lang w:bidi="ar"/>
        </w:rPr>
        <w:t xml:space="preserve">خاصة </w:t>
      </w:r>
      <w:r w:rsidRPr="00953D9F">
        <w:rPr>
          <w:rFonts w:hint="cs"/>
          <w:rtl/>
          <w:lang w:bidi="ar"/>
        </w:rPr>
        <w:t>لاتفاقية قرطا</w:t>
      </w:r>
      <w:r w:rsidRPr="00953D9F">
        <w:rPr>
          <w:rFonts w:hint="cs"/>
          <w:rtl/>
          <w:lang w:bidi="ar"/>
        </w:rPr>
        <w:t>ج</w:t>
      </w:r>
      <w:r w:rsidRPr="00953D9F">
        <w:rPr>
          <w:rFonts w:hint="cs"/>
          <w:rtl/>
          <w:lang w:bidi="ar"/>
        </w:rPr>
        <w:t>نة</w:t>
      </w:r>
      <w:r w:rsidR="00B95EF5" w:rsidRPr="00953D9F">
        <w:rPr>
          <w:rFonts w:hint="cs"/>
          <w:rtl/>
          <w:lang w:bidi="ar"/>
        </w:rPr>
        <w:t xml:space="preserve"> (البروتوكول المتعلق بالمناطق والأحياء البرية المتمتعة بحماية خاصة لاتفاقية قرطاجنة)</w:t>
      </w:r>
      <w:r w:rsidR="00716AB9">
        <w:rPr>
          <w:rFonts w:hint="cs"/>
          <w:rtl/>
          <w:lang w:bidi="ar"/>
        </w:rPr>
        <w:t xml:space="preserve">. </w:t>
      </w:r>
      <w:r>
        <w:rPr>
          <w:rFonts w:hint="cs"/>
          <w:rtl/>
          <w:lang w:bidi="ar"/>
        </w:rPr>
        <w:t>وقد تم تطوير هذا النموذج بالشراكة مع برنامج الأمم المتحدة للبيئة وبالتشاور مع الدول الأعضاء في الجماعة الكاريبية</w:t>
      </w:r>
      <w:r w:rsidR="00775C7E">
        <w:rPr>
          <w:rFonts w:hint="cs"/>
          <w:rtl/>
          <w:lang w:bidi="ar"/>
        </w:rPr>
        <w:t>،</w:t>
      </w:r>
      <w:r>
        <w:rPr>
          <w:rFonts w:hint="cs"/>
          <w:rtl/>
          <w:lang w:bidi="ar"/>
        </w:rPr>
        <w:t xml:space="preserve"> وكوبا والجمهورية الدومينيكية وكذلك مع أمانات الاتفاقيات ذات الصلة</w:t>
      </w:r>
      <w:r w:rsidR="00775C7E">
        <w:rPr>
          <w:rFonts w:hint="cs"/>
          <w:rtl/>
          <w:lang w:bidi="ar"/>
        </w:rPr>
        <w:t>.</w:t>
      </w:r>
      <w:r>
        <w:rPr>
          <w:rFonts w:hint="cs"/>
          <w:lang w:bidi="ar"/>
        </w:rPr>
        <w:t xml:space="preserve"> </w:t>
      </w:r>
      <w:r w:rsidR="005B1E27">
        <w:rPr>
          <w:rFonts w:hint="cs"/>
          <w:rtl/>
          <w:lang w:bidi="ar"/>
        </w:rPr>
        <w:t>وقد صُمم هذا النموذج</w:t>
      </w:r>
      <w:r>
        <w:rPr>
          <w:rFonts w:hint="cs"/>
          <w:rtl/>
          <w:lang w:bidi="ar"/>
        </w:rPr>
        <w:t xml:space="preserve"> للسماح للبلدان بتجميع مصادر المعلومات المختلفة في </w:t>
      </w:r>
      <w:r w:rsidR="005B1E27">
        <w:rPr>
          <w:rFonts w:hint="cs"/>
          <w:rtl/>
          <w:lang w:bidi="ar"/>
        </w:rPr>
        <w:t>نموذج</w:t>
      </w:r>
      <w:r>
        <w:rPr>
          <w:rFonts w:hint="cs"/>
          <w:rtl/>
          <w:lang w:bidi="ar"/>
        </w:rPr>
        <w:t xml:space="preserve"> واح</w:t>
      </w:r>
      <w:r w:rsidR="005B1E27">
        <w:rPr>
          <w:rFonts w:hint="cs"/>
          <w:rtl/>
          <w:lang w:bidi="ar"/>
        </w:rPr>
        <w:t>د</w:t>
      </w:r>
      <w:r>
        <w:rPr>
          <w:rFonts w:hint="cs"/>
          <w:rtl/>
          <w:lang w:bidi="ar"/>
        </w:rPr>
        <w:t>، مما يقلل من ازدواجية الجهود لجمع البيانات من مصادر مختلفة لإعداد التقارير الوطنية بموجب كل اتفاقية من الاتفاقيات</w:t>
      </w:r>
      <w:r w:rsidR="005B1E27">
        <w:rPr>
          <w:rFonts w:hint="cs"/>
          <w:rtl/>
          <w:lang w:bidi="ar"/>
        </w:rPr>
        <w:t>.</w:t>
      </w:r>
    </w:p>
    <w:p w:rsidR="00B95EF5" w:rsidRDefault="005B1E27" w:rsidP="00086CCB">
      <w:pPr>
        <w:spacing w:after="120"/>
        <w:jc w:val="center"/>
        <w:rPr>
          <w:rStyle w:val="shorttext"/>
          <w:b/>
          <w:bCs/>
        </w:rPr>
      </w:pPr>
      <w:r w:rsidRPr="00086CCB">
        <w:rPr>
          <w:rStyle w:val="shorttext"/>
          <w:rFonts w:hint="cs"/>
          <w:b/>
          <w:bCs/>
          <w:rtl/>
        </w:rPr>
        <w:t>رابعاً.</w:t>
      </w:r>
      <w:r w:rsidRPr="00086CCB">
        <w:rPr>
          <w:rStyle w:val="shorttext"/>
          <w:rFonts w:hint="cs"/>
          <w:b/>
          <w:bCs/>
          <w:rtl/>
        </w:rPr>
        <w:tab/>
      </w:r>
      <w:r w:rsidR="00086CCB" w:rsidRPr="00086CCB">
        <w:rPr>
          <w:rStyle w:val="shorttext"/>
          <w:rFonts w:hint="cs"/>
          <w:b/>
          <w:bCs/>
          <w:rtl/>
        </w:rPr>
        <w:t>آثار التمويل على المواءمة والتآزر في عملية الإبلاغ</w:t>
      </w:r>
    </w:p>
    <w:p w:rsidR="005B1E27" w:rsidRDefault="00B95EF5" w:rsidP="00DF7F29">
      <w:pPr>
        <w:numPr>
          <w:ilvl w:val="0"/>
          <w:numId w:val="28"/>
        </w:numPr>
        <w:spacing w:after="120"/>
        <w:ind w:left="0" w:firstLine="0"/>
        <w:jc w:val="both"/>
        <w:rPr>
          <w:lang w:bidi="ar"/>
        </w:rPr>
      </w:pPr>
      <w:r>
        <w:rPr>
          <w:rFonts w:hint="cs"/>
          <w:rtl/>
          <w:lang w:bidi="ar"/>
        </w:rPr>
        <w:t xml:space="preserve">قدمت الأمانة الدعم التقني لإعداد التقارير الوطنية </w:t>
      </w:r>
      <w:r w:rsidR="0015143D">
        <w:rPr>
          <w:rFonts w:hint="cs"/>
          <w:rtl/>
          <w:lang w:bidi="ar"/>
        </w:rPr>
        <w:t>في حين قام</w:t>
      </w:r>
      <w:r w:rsidR="006C00EB">
        <w:rPr>
          <w:rFonts w:hint="cs"/>
          <w:rtl/>
          <w:lang w:bidi="ar"/>
        </w:rPr>
        <w:t xml:space="preserve"> </w:t>
      </w:r>
      <w:r w:rsidR="006C00EB" w:rsidRPr="00953D9F">
        <w:rPr>
          <w:rFonts w:hint="cs"/>
          <w:rtl/>
          <w:lang w:bidi="ar"/>
        </w:rPr>
        <w:t>مرفق</w:t>
      </w:r>
      <w:r w:rsidR="006C00EB" w:rsidRPr="00953D9F">
        <w:rPr>
          <w:rFonts w:hint="cs"/>
          <w:rtl/>
          <w:lang w:bidi="ar"/>
        </w:rPr>
        <w:t xml:space="preserve"> </w:t>
      </w:r>
      <w:r w:rsidR="006C00EB" w:rsidRPr="00953D9F">
        <w:rPr>
          <w:rFonts w:hint="cs"/>
          <w:rtl/>
          <w:lang w:bidi="ar"/>
        </w:rPr>
        <w:t>البي</w:t>
      </w:r>
      <w:r w:rsidR="006C00EB" w:rsidRPr="00953D9F">
        <w:rPr>
          <w:rFonts w:hint="cs"/>
          <w:rtl/>
          <w:lang w:bidi="ar"/>
        </w:rPr>
        <w:t>ئ</w:t>
      </w:r>
      <w:r w:rsidR="006C00EB" w:rsidRPr="00953D9F">
        <w:rPr>
          <w:rFonts w:hint="cs"/>
          <w:rtl/>
          <w:lang w:bidi="ar"/>
        </w:rPr>
        <w:t>ة العالمية</w:t>
      </w:r>
      <w:r w:rsidR="006C00EB">
        <w:rPr>
          <w:rFonts w:hint="cs"/>
          <w:rtl/>
          <w:lang w:bidi="ar"/>
        </w:rPr>
        <w:t xml:space="preserve"> </w:t>
      </w:r>
      <w:r w:rsidR="0015143D">
        <w:rPr>
          <w:rFonts w:hint="cs"/>
          <w:rtl/>
          <w:lang w:bidi="ar"/>
        </w:rPr>
        <w:t>بتقديم الدعم المالي لإعداد التقارير الوطنية</w:t>
      </w:r>
      <w:r w:rsidR="0031446F">
        <w:rPr>
          <w:rFonts w:hint="cs"/>
          <w:rtl/>
          <w:lang w:bidi="ar"/>
        </w:rPr>
        <w:t xml:space="preserve">، كان </w:t>
      </w:r>
      <w:r>
        <w:rPr>
          <w:rFonts w:hint="cs"/>
          <w:rtl/>
          <w:lang w:bidi="ar"/>
        </w:rPr>
        <w:t xml:space="preserve">معظمه من خلال المشاريع التي نفذها برنامج الأمم المتحدة للبيئة </w:t>
      </w:r>
      <w:r w:rsidRPr="00953D9F">
        <w:rPr>
          <w:rFonts w:hint="cs"/>
          <w:rtl/>
          <w:lang w:bidi="ar"/>
        </w:rPr>
        <w:t>وبرنام</w:t>
      </w:r>
      <w:r w:rsidRPr="00953D9F">
        <w:rPr>
          <w:rFonts w:hint="cs"/>
          <w:rtl/>
          <w:lang w:bidi="ar"/>
        </w:rPr>
        <w:t>ج</w:t>
      </w:r>
      <w:r w:rsidRPr="00953D9F">
        <w:rPr>
          <w:rFonts w:hint="cs"/>
          <w:rtl/>
          <w:lang w:bidi="ar"/>
        </w:rPr>
        <w:t xml:space="preserve"> الأمم المتحدة الإنمائي</w:t>
      </w:r>
      <w:r w:rsidR="0031446F">
        <w:rPr>
          <w:rFonts w:hint="cs"/>
          <w:rtl/>
          <w:lang w:bidi="ar"/>
        </w:rPr>
        <w:t xml:space="preserve">. </w:t>
      </w:r>
      <w:r>
        <w:rPr>
          <w:rFonts w:hint="cs"/>
          <w:rtl/>
          <w:lang w:bidi="ar"/>
        </w:rPr>
        <w:t xml:space="preserve">واعتمادًا </w:t>
      </w:r>
      <w:r w:rsidR="00723093">
        <w:rPr>
          <w:rFonts w:hint="cs"/>
          <w:rtl/>
          <w:lang w:bidi="ar"/>
        </w:rPr>
        <w:t>على احتياجات التمويل</w:t>
      </w:r>
      <w:r>
        <w:rPr>
          <w:rFonts w:hint="cs"/>
          <w:rtl/>
          <w:lang w:bidi="ar"/>
        </w:rPr>
        <w:t>، كانت المشروعات المدعومة من جانب مرفق البيئة العالمي</w:t>
      </w:r>
      <w:r w:rsidR="00723093">
        <w:rPr>
          <w:rFonts w:hint="cs"/>
          <w:rtl/>
          <w:lang w:bidi="ar"/>
        </w:rPr>
        <w:t>ة</w:t>
      </w:r>
      <w:r>
        <w:rPr>
          <w:rFonts w:hint="cs"/>
          <w:rtl/>
          <w:lang w:bidi="ar"/>
        </w:rPr>
        <w:t xml:space="preserve"> بشأن الإبلاغ الوطني أكبر </w:t>
      </w:r>
      <w:r w:rsidR="002434D0">
        <w:rPr>
          <w:rFonts w:hint="cs"/>
          <w:rtl/>
          <w:lang w:bidi="ar"/>
        </w:rPr>
        <w:t xml:space="preserve">حجما بموجب </w:t>
      </w:r>
      <w:r>
        <w:rPr>
          <w:rFonts w:hint="cs"/>
          <w:rtl/>
          <w:lang w:bidi="ar"/>
        </w:rPr>
        <w:t>الاتفاقية مقارنة مع بروتوكول</w:t>
      </w:r>
      <w:r w:rsidR="00723093">
        <w:rPr>
          <w:rFonts w:hint="cs"/>
          <w:rtl/>
          <w:lang w:bidi="ar"/>
        </w:rPr>
        <w:t>يها</w:t>
      </w:r>
      <w:r w:rsidR="002434D0">
        <w:rPr>
          <w:rFonts w:hint="cs"/>
          <w:rtl/>
          <w:lang w:bidi="ar"/>
        </w:rPr>
        <w:t>. و</w:t>
      </w:r>
      <w:r>
        <w:rPr>
          <w:rFonts w:hint="cs"/>
          <w:rtl/>
          <w:lang w:bidi="ar"/>
        </w:rPr>
        <w:t>كانت الأنشطة التمويلية لمرفق البيئة العالمية فيما يتعلق بالإبلاغ الوطني، في المتوسط</w:t>
      </w:r>
      <w:r w:rsidRPr="00B95EF5">
        <w:rPr>
          <w:rFonts w:hint="cs"/>
          <w:rtl/>
          <w:lang w:bidi="ar"/>
        </w:rPr>
        <w:t>​​،</w:t>
      </w:r>
      <w:r>
        <w:rPr>
          <w:rFonts w:hint="cs"/>
          <w:rtl/>
          <w:lang w:bidi="ar"/>
        </w:rPr>
        <w:t xml:space="preserve"> </w:t>
      </w:r>
      <w:r w:rsidRPr="00B95EF5">
        <w:rPr>
          <w:rFonts w:hint="cs"/>
          <w:rtl/>
          <w:lang w:bidi="ar"/>
        </w:rPr>
        <w:t>أصغر</w:t>
      </w:r>
      <w:r>
        <w:rPr>
          <w:rFonts w:hint="cs"/>
          <w:rtl/>
          <w:lang w:bidi="ar"/>
        </w:rPr>
        <w:t xml:space="preserve"> </w:t>
      </w:r>
      <w:r w:rsidRPr="00B95EF5">
        <w:rPr>
          <w:rFonts w:hint="cs"/>
          <w:rtl/>
          <w:lang w:bidi="ar"/>
        </w:rPr>
        <w:t>حجماً</w:t>
      </w:r>
      <w:r>
        <w:rPr>
          <w:rFonts w:hint="cs"/>
          <w:rtl/>
          <w:lang w:bidi="ar"/>
        </w:rPr>
        <w:t xml:space="preserve"> </w:t>
      </w:r>
      <w:r w:rsidRPr="00B95EF5">
        <w:rPr>
          <w:rFonts w:hint="cs"/>
          <w:rtl/>
          <w:lang w:bidi="ar"/>
        </w:rPr>
        <w:t>في</w:t>
      </w:r>
      <w:r>
        <w:rPr>
          <w:rFonts w:hint="cs"/>
          <w:rtl/>
          <w:lang w:bidi="ar"/>
        </w:rPr>
        <w:t xml:space="preserve"> </w:t>
      </w:r>
      <w:r w:rsidRPr="00B95EF5">
        <w:rPr>
          <w:rFonts w:hint="cs"/>
          <w:rtl/>
          <w:lang w:bidi="ar"/>
        </w:rPr>
        <w:t>إطار</w:t>
      </w:r>
      <w:r>
        <w:rPr>
          <w:rFonts w:hint="cs"/>
          <w:rtl/>
          <w:lang w:bidi="ar"/>
        </w:rPr>
        <w:t xml:space="preserve"> </w:t>
      </w:r>
      <w:r w:rsidRPr="00B95EF5">
        <w:rPr>
          <w:rFonts w:hint="cs"/>
          <w:rtl/>
          <w:lang w:bidi="ar"/>
        </w:rPr>
        <w:t>اتفاقية</w:t>
      </w:r>
      <w:r>
        <w:rPr>
          <w:rFonts w:hint="cs"/>
          <w:rtl/>
          <w:lang w:bidi="ar"/>
        </w:rPr>
        <w:t xml:space="preserve"> </w:t>
      </w:r>
      <w:r w:rsidRPr="00B95EF5">
        <w:rPr>
          <w:rFonts w:hint="cs"/>
          <w:rtl/>
          <w:lang w:bidi="ar"/>
        </w:rPr>
        <w:t>التنوع</w:t>
      </w:r>
      <w:r>
        <w:rPr>
          <w:rFonts w:hint="cs"/>
          <w:rtl/>
          <w:lang w:bidi="ar"/>
        </w:rPr>
        <w:t xml:space="preserve"> </w:t>
      </w:r>
      <w:r w:rsidRPr="00B95EF5">
        <w:rPr>
          <w:rFonts w:hint="cs"/>
          <w:rtl/>
          <w:lang w:bidi="ar"/>
        </w:rPr>
        <w:t>البيولوجي</w:t>
      </w:r>
      <w:r>
        <w:rPr>
          <w:rFonts w:hint="cs"/>
          <w:rtl/>
          <w:lang w:bidi="ar"/>
        </w:rPr>
        <w:t xml:space="preserve"> </w:t>
      </w:r>
      <w:r w:rsidR="002434D0">
        <w:rPr>
          <w:rFonts w:hint="cs"/>
          <w:rtl/>
          <w:lang w:bidi="ar"/>
        </w:rPr>
        <w:t xml:space="preserve">مقارنة بما </w:t>
      </w:r>
      <w:r w:rsidRPr="00B95EF5">
        <w:rPr>
          <w:rFonts w:hint="cs"/>
          <w:rtl/>
          <w:lang w:bidi="ar"/>
        </w:rPr>
        <w:t>كانت</w:t>
      </w:r>
      <w:r>
        <w:rPr>
          <w:rFonts w:hint="cs"/>
          <w:rtl/>
          <w:lang w:bidi="ar"/>
        </w:rPr>
        <w:t xml:space="preserve"> </w:t>
      </w:r>
      <w:r w:rsidRPr="00B95EF5">
        <w:rPr>
          <w:rFonts w:hint="cs"/>
          <w:rtl/>
          <w:lang w:bidi="ar"/>
        </w:rPr>
        <w:t>علي</w:t>
      </w:r>
      <w:r>
        <w:rPr>
          <w:rFonts w:hint="cs"/>
          <w:rtl/>
          <w:lang w:bidi="ar"/>
        </w:rPr>
        <w:t>ه في إطار اتفاقية الأمم المتحدة الإطارية بشأن تغير المناخ</w:t>
      </w:r>
      <w:r w:rsidR="002434D0">
        <w:rPr>
          <w:rFonts w:hint="cs"/>
          <w:rtl/>
          <w:lang w:bidi="ar"/>
        </w:rPr>
        <w:t>.</w:t>
      </w:r>
      <w:r>
        <w:rPr>
          <w:rFonts w:hint="cs"/>
          <w:lang w:bidi="ar"/>
        </w:rPr>
        <w:t xml:space="preserve"> </w:t>
      </w:r>
      <w:r>
        <w:rPr>
          <w:rFonts w:hint="cs"/>
          <w:rtl/>
          <w:lang w:bidi="ar"/>
        </w:rPr>
        <w:t xml:space="preserve">وستكون للمقترحات بشأن الإبلاغ المتزامن بموجب الاتفاقية </w:t>
      </w:r>
      <w:r w:rsidR="00AB62DD">
        <w:rPr>
          <w:rFonts w:hint="cs"/>
          <w:rtl/>
          <w:lang w:bidi="ar"/>
        </w:rPr>
        <w:t xml:space="preserve">وبروتوكوليها </w:t>
      </w:r>
      <w:r>
        <w:rPr>
          <w:rFonts w:hint="cs"/>
          <w:rtl/>
          <w:lang w:bidi="ar"/>
        </w:rPr>
        <w:t xml:space="preserve">وإطار مشترك للإبلاغ لاتفاقيات ريو آثار على الحجم اللازم للدعم المالي والتقني، </w:t>
      </w:r>
      <w:r w:rsidR="00E42EE2">
        <w:rPr>
          <w:rFonts w:hint="cs"/>
          <w:rtl/>
          <w:lang w:bidi="ar"/>
        </w:rPr>
        <w:t>والسُبل</w:t>
      </w:r>
      <w:r>
        <w:rPr>
          <w:rFonts w:hint="cs"/>
          <w:rtl/>
          <w:lang w:bidi="ar"/>
        </w:rPr>
        <w:t xml:space="preserve"> التي يتم بها تقديم هذا الدعم المالي والتقني</w:t>
      </w:r>
      <w:r w:rsidR="00AB62DD">
        <w:rPr>
          <w:rFonts w:hint="cs"/>
          <w:rtl/>
          <w:lang w:bidi="ar"/>
        </w:rPr>
        <w:t>.</w:t>
      </w:r>
      <w:r>
        <w:rPr>
          <w:rFonts w:hint="cs"/>
          <w:lang w:bidi="ar"/>
        </w:rPr>
        <w:t xml:space="preserve"> </w:t>
      </w:r>
      <w:r>
        <w:rPr>
          <w:rFonts w:hint="cs"/>
          <w:rtl/>
          <w:lang w:bidi="ar"/>
        </w:rPr>
        <w:t>فعلى سبيل المثال، في حين أن استخدام الموارد والأدوات والبنية الأساسية المشتركة يمكن، من حيث المبدأ، أن يقلل من الاحتياجات من الموارد لإعداد التقارير الوطنية، فإن المواعيد النهائية المشتركة للإبلاغ، من ناحية أخرى، تنطوي على استثمار أكبر خلال الفترة المشمولة بالتقرير بدلاً من استخدام الموارد</w:t>
      </w:r>
      <w:r w:rsidR="005003C0">
        <w:rPr>
          <w:rFonts w:hint="cs"/>
          <w:rtl/>
          <w:lang w:bidi="ar"/>
        </w:rPr>
        <w:t xml:space="preserve"> على </w:t>
      </w:r>
      <w:r w:rsidR="00DF7F29">
        <w:rPr>
          <w:rFonts w:hint="cs"/>
          <w:rtl/>
          <w:lang w:bidi="ar"/>
        </w:rPr>
        <w:t>فترات متداخلة</w:t>
      </w:r>
      <w:r>
        <w:rPr>
          <w:rFonts w:hint="cs"/>
          <w:rtl/>
          <w:lang w:bidi="ar"/>
        </w:rPr>
        <w:t xml:space="preserve"> للتقارير في أوقات مختلفة</w:t>
      </w:r>
      <w:r w:rsidR="005003C0">
        <w:rPr>
          <w:rFonts w:hint="cs"/>
          <w:rtl/>
          <w:lang w:bidi="ar"/>
        </w:rPr>
        <w:t>.</w:t>
      </w:r>
      <w:r>
        <w:rPr>
          <w:rFonts w:hint="cs"/>
          <w:lang w:bidi="ar"/>
        </w:rPr>
        <w:t xml:space="preserve"> </w:t>
      </w:r>
      <w:r>
        <w:rPr>
          <w:rFonts w:hint="cs"/>
          <w:rtl/>
          <w:lang w:bidi="ar"/>
        </w:rPr>
        <w:t>ونتيجة</w:t>
      </w:r>
      <w:r w:rsidR="00DF7F29">
        <w:rPr>
          <w:rFonts w:hint="cs"/>
          <w:rtl/>
          <w:lang w:bidi="ar"/>
        </w:rPr>
        <w:t xml:space="preserve"> لذلك</w:t>
      </w:r>
      <w:r>
        <w:rPr>
          <w:rFonts w:hint="cs"/>
          <w:rtl/>
          <w:lang w:bidi="ar"/>
        </w:rPr>
        <w:t>، يجب النظر بعناية في مستوى الدعم المطلوب</w:t>
      </w:r>
      <w:r w:rsidR="00DF7F29">
        <w:rPr>
          <w:rFonts w:hint="cs"/>
          <w:rtl/>
          <w:lang w:bidi="ar"/>
        </w:rPr>
        <w:t>.</w:t>
      </w:r>
    </w:p>
    <w:p w:rsidR="00DB1415" w:rsidRDefault="00CD70EE" w:rsidP="00CD70EE">
      <w:pPr>
        <w:spacing w:after="120"/>
        <w:jc w:val="center"/>
        <w:rPr>
          <w:rStyle w:val="shorttext"/>
          <w:b/>
          <w:bCs/>
        </w:rPr>
      </w:pPr>
      <w:r>
        <w:rPr>
          <w:rStyle w:val="shorttext"/>
          <w:rFonts w:hint="cs"/>
          <w:b/>
          <w:bCs/>
          <w:rtl/>
        </w:rPr>
        <w:t>خامسا</w:t>
      </w:r>
      <w:r w:rsidR="00DF7F29" w:rsidRPr="00086CCB">
        <w:rPr>
          <w:rStyle w:val="shorttext"/>
          <w:rFonts w:hint="cs"/>
          <w:b/>
          <w:bCs/>
          <w:rtl/>
        </w:rPr>
        <w:t>.</w:t>
      </w:r>
      <w:r w:rsidR="00DF7F29" w:rsidRPr="00086CCB">
        <w:rPr>
          <w:rStyle w:val="shorttext"/>
          <w:rFonts w:hint="cs"/>
          <w:b/>
          <w:bCs/>
          <w:rtl/>
        </w:rPr>
        <w:tab/>
      </w:r>
      <w:r>
        <w:rPr>
          <w:rStyle w:val="shorttext"/>
          <w:rFonts w:hint="cs"/>
          <w:b/>
          <w:bCs/>
          <w:rtl/>
        </w:rPr>
        <w:t>التوصيات المقترحة</w:t>
      </w:r>
    </w:p>
    <w:p w:rsidR="00DF7F29" w:rsidRDefault="00DB1415" w:rsidP="00DB1415">
      <w:pPr>
        <w:numPr>
          <w:ilvl w:val="0"/>
          <w:numId w:val="28"/>
        </w:numPr>
        <w:spacing w:after="120"/>
        <w:ind w:left="0" w:firstLine="0"/>
        <w:jc w:val="both"/>
        <w:rPr>
          <w:lang w:bidi="ar"/>
        </w:rPr>
      </w:pPr>
      <w:r>
        <w:rPr>
          <w:rFonts w:hint="cs"/>
          <w:rtl/>
          <w:lang w:bidi="ar"/>
        </w:rPr>
        <w:t>قد ترغب الهيئة الفرعية للتنفيذ في أن توصي مؤتمر الأطراف بأن يعتمد مقررا على غرار ما يلي:</w:t>
      </w:r>
    </w:p>
    <w:p w:rsidR="00DB1415" w:rsidRDefault="00DB1415" w:rsidP="00DB1415">
      <w:pPr>
        <w:spacing w:after="120"/>
        <w:ind w:left="360"/>
        <w:rPr>
          <w:i/>
          <w:iCs/>
          <w:rtl/>
          <w:lang w:bidi="ar"/>
        </w:rPr>
      </w:pPr>
      <w:r w:rsidRPr="00DB1415">
        <w:rPr>
          <w:rFonts w:hint="cs"/>
          <w:i/>
          <w:iCs/>
          <w:rtl/>
          <w:lang w:bidi="ar"/>
        </w:rPr>
        <w:tab/>
        <w:t>إن مؤتمر الأطرف،</w:t>
      </w:r>
    </w:p>
    <w:p w:rsidR="00DB1415" w:rsidRDefault="00DB1415" w:rsidP="00E23AF2">
      <w:pPr>
        <w:spacing w:after="120"/>
        <w:ind w:firstLine="720"/>
        <w:rPr>
          <w:rtl/>
          <w:lang w:bidi="ar"/>
        </w:rPr>
      </w:pPr>
      <w:r w:rsidRPr="00932CEF">
        <w:rPr>
          <w:rFonts w:hint="cs"/>
          <w:i/>
          <w:iCs/>
          <w:rtl/>
          <w:lang w:bidi="ar"/>
        </w:rPr>
        <w:t xml:space="preserve">إذ </w:t>
      </w:r>
      <w:r w:rsidR="00E23AF2">
        <w:rPr>
          <w:rFonts w:hint="cs"/>
          <w:i/>
          <w:iCs/>
          <w:rtl/>
          <w:lang w:bidi="ar"/>
        </w:rPr>
        <w:t>يؤكد</w:t>
      </w:r>
      <w:r w:rsidRPr="00932CEF">
        <w:rPr>
          <w:rFonts w:hint="cs"/>
          <w:rtl/>
          <w:lang w:bidi="ar"/>
        </w:rPr>
        <w:t xml:space="preserve"> على أهمية </w:t>
      </w:r>
      <w:r w:rsidR="007A0B7A">
        <w:rPr>
          <w:rFonts w:hint="cs"/>
          <w:rtl/>
          <w:lang w:bidi="ar"/>
        </w:rPr>
        <w:t>تعزيز</w:t>
      </w:r>
      <w:r w:rsidRPr="00932CEF">
        <w:rPr>
          <w:rFonts w:hint="cs"/>
          <w:rtl/>
          <w:lang w:bidi="ar"/>
        </w:rPr>
        <w:t xml:space="preserve"> مواءمة التقارير الوطنية بموجب الاتفاقية </w:t>
      </w:r>
      <w:r w:rsidR="007A0B7A">
        <w:rPr>
          <w:rFonts w:hint="cs"/>
          <w:rtl/>
          <w:lang w:bidi="ar"/>
        </w:rPr>
        <w:t xml:space="preserve">وبروتوكوليها </w:t>
      </w:r>
      <w:r w:rsidRPr="00932CEF">
        <w:rPr>
          <w:rFonts w:hint="cs"/>
          <w:rtl/>
          <w:lang w:bidi="ar"/>
        </w:rPr>
        <w:t>وتعزيز</w:t>
      </w:r>
      <w:r w:rsidR="007A0B7A">
        <w:rPr>
          <w:rFonts w:hint="cs"/>
          <w:rtl/>
          <w:lang w:bidi="ar"/>
        </w:rPr>
        <w:t xml:space="preserve"> أوجه</w:t>
      </w:r>
      <w:r w:rsidRPr="00932CEF">
        <w:rPr>
          <w:rFonts w:hint="cs"/>
          <w:rtl/>
          <w:lang w:bidi="ar"/>
        </w:rPr>
        <w:t xml:space="preserve"> التآزر بين الاتفاقيات المتعلقة بالتنوع البيولوجي واتفاقيات ريو، </w:t>
      </w:r>
      <w:r w:rsidRPr="007A0B7A">
        <w:rPr>
          <w:rFonts w:hint="cs"/>
          <w:i/>
          <w:iCs/>
          <w:rtl/>
          <w:lang w:bidi="ar"/>
        </w:rPr>
        <w:t>وإذ يلاحظ</w:t>
      </w:r>
      <w:r w:rsidRPr="00932CEF">
        <w:rPr>
          <w:rFonts w:hint="cs"/>
          <w:rtl/>
          <w:lang w:bidi="ar"/>
        </w:rPr>
        <w:t xml:space="preserve"> التقدم المحرز حتى الآن في هذا الصدد،</w:t>
      </w:r>
    </w:p>
    <w:p w:rsidR="007A0B7A" w:rsidRDefault="007A0B7A" w:rsidP="007B2E1D">
      <w:pPr>
        <w:spacing w:after="120"/>
        <w:ind w:firstLine="720"/>
        <w:rPr>
          <w:rtl/>
          <w:lang w:bidi="ar"/>
        </w:rPr>
      </w:pPr>
      <w:r w:rsidRPr="007B2E1D">
        <w:rPr>
          <w:rFonts w:hint="cs"/>
          <w:i/>
          <w:iCs/>
          <w:rtl/>
          <w:lang w:bidi="ar"/>
        </w:rPr>
        <w:t xml:space="preserve">وإذ </w:t>
      </w:r>
      <w:r w:rsidR="007B2E1D">
        <w:rPr>
          <w:rFonts w:hint="cs"/>
          <w:i/>
          <w:iCs/>
          <w:rtl/>
          <w:lang w:bidi="ar"/>
        </w:rPr>
        <w:t xml:space="preserve">يعترف </w:t>
      </w:r>
      <w:r w:rsidR="007B2E1D" w:rsidRPr="007B2E1D">
        <w:rPr>
          <w:rFonts w:hint="cs"/>
          <w:rtl/>
          <w:lang w:bidi="ar"/>
        </w:rPr>
        <w:t>ب</w:t>
      </w:r>
      <w:r w:rsidRPr="007B2E1D">
        <w:rPr>
          <w:rFonts w:hint="cs"/>
          <w:rtl/>
          <w:lang w:bidi="ar"/>
        </w:rPr>
        <w:t>الدور</w:t>
      </w:r>
      <w:r>
        <w:rPr>
          <w:rFonts w:hint="cs"/>
          <w:rtl/>
          <w:lang w:bidi="ar"/>
        </w:rPr>
        <w:t xml:space="preserve"> المحتمل لإطار التنوع البيولوجي العالمي لما بعد</w:t>
      </w:r>
      <w:r w:rsidR="007B2E1D">
        <w:rPr>
          <w:rFonts w:hint="cs"/>
          <w:rtl/>
          <w:lang w:bidi="ar"/>
        </w:rPr>
        <w:t xml:space="preserve"> عام</w:t>
      </w:r>
      <w:r>
        <w:rPr>
          <w:rFonts w:hint="cs"/>
          <w:rtl/>
          <w:lang w:bidi="ar"/>
        </w:rPr>
        <w:t xml:space="preserve"> 2020 في التقارير الوطنية اللاحقة بموجب الاتفاقية </w:t>
      </w:r>
      <w:r w:rsidR="007B2E1D">
        <w:rPr>
          <w:rFonts w:hint="cs"/>
          <w:rtl/>
          <w:lang w:bidi="ar"/>
        </w:rPr>
        <w:t>وبروتوكوليها،</w:t>
      </w:r>
    </w:p>
    <w:p w:rsidR="001903C8" w:rsidRPr="00932CEF" w:rsidRDefault="00A428B7" w:rsidP="00904B00">
      <w:pPr>
        <w:spacing w:after="120"/>
        <w:ind w:firstLine="720"/>
        <w:rPr>
          <w:rtl/>
          <w:lang w:bidi="ar"/>
        </w:rPr>
      </w:pPr>
      <w:r w:rsidRPr="00A428B7">
        <w:rPr>
          <w:rFonts w:hint="cs"/>
          <w:i/>
          <w:iCs/>
          <w:rtl/>
          <w:lang w:bidi="ar"/>
        </w:rPr>
        <w:lastRenderedPageBreak/>
        <w:t xml:space="preserve">وإذ </w:t>
      </w:r>
      <w:r w:rsidR="00904B00">
        <w:rPr>
          <w:rFonts w:hint="cs"/>
          <w:i/>
          <w:iCs/>
          <w:rtl/>
          <w:lang w:bidi="ar"/>
        </w:rPr>
        <w:t>يعترف</w:t>
      </w:r>
      <w:r w:rsidRPr="00A428B7">
        <w:rPr>
          <w:rFonts w:hint="cs"/>
          <w:i/>
          <w:iCs/>
          <w:rtl/>
          <w:lang w:bidi="ar"/>
        </w:rPr>
        <w:t xml:space="preserve"> أيضا</w:t>
      </w:r>
      <w:r>
        <w:rPr>
          <w:rFonts w:hint="cs"/>
          <w:rtl/>
          <w:lang w:bidi="ar"/>
        </w:rPr>
        <w:t xml:space="preserve"> بأن الاتفاقية وكل من البروتوكولين هي صكوك قانونية متميزة لها التزامات محددة تجاه الأطراف المتعاقدة معها، وأن المعلومات المقدمة في نماذج الإبلاغ الوطنية تعتمد على </w:t>
      </w:r>
      <w:r w:rsidR="006F04B6">
        <w:rPr>
          <w:rFonts w:hint="cs"/>
          <w:rtl/>
          <w:lang w:bidi="ar"/>
        </w:rPr>
        <w:t>ال</w:t>
      </w:r>
      <w:r>
        <w:rPr>
          <w:rFonts w:hint="cs"/>
          <w:rtl/>
          <w:lang w:bidi="ar"/>
        </w:rPr>
        <w:t xml:space="preserve">تركيز </w:t>
      </w:r>
      <w:r w:rsidR="006F04B6">
        <w:rPr>
          <w:rFonts w:hint="cs"/>
          <w:rtl/>
          <w:lang w:bidi="ar"/>
        </w:rPr>
        <w:t>على</w:t>
      </w:r>
      <w:r>
        <w:rPr>
          <w:rFonts w:hint="cs"/>
          <w:rtl/>
          <w:lang w:bidi="ar"/>
        </w:rPr>
        <w:t xml:space="preserve"> استراتيجيات التنفيذ </w:t>
      </w:r>
      <w:r w:rsidR="006F04B6">
        <w:rPr>
          <w:rFonts w:hint="cs"/>
          <w:rtl/>
          <w:lang w:bidi="ar"/>
        </w:rPr>
        <w:t xml:space="preserve">وأهدافها </w:t>
      </w:r>
      <w:r>
        <w:rPr>
          <w:rFonts w:hint="cs"/>
          <w:rtl/>
          <w:lang w:bidi="ar"/>
        </w:rPr>
        <w:t>المعتمدة بموجب كل صك في وقت معين،</w:t>
      </w:r>
    </w:p>
    <w:p w:rsidR="00DB1415" w:rsidRDefault="00A248C3" w:rsidP="00B4790F">
      <w:pPr>
        <w:numPr>
          <w:ilvl w:val="0"/>
          <w:numId w:val="38"/>
        </w:numPr>
        <w:spacing w:after="120"/>
        <w:ind w:left="0" w:firstLine="0"/>
        <w:jc w:val="both"/>
        <w:rPr>
          <w:lang w:bidi="ar"/>
        </w:rPr>
      </w:pPr>
      <w:r w:rsidRPr="00B323B7">
        <w:rPr>
          <w:rFonts w:hint="cs"/>
          <w:i/>
          <w:iCs/>
          <w:sz w:val="22"/>
          <w:rtl/>
          <w:lang w:bidi="ar-EG"/>
        </w:rPr>
        <w:t xml:space="preserve">وإذ </w:t>
      </w:r>
      <w:r w:rsidR="00A813ED" w:rsidRPr="00B323B7">
        <w:rPr>
          <w:rFonts w:hint="cs"/>
          <w:i/>
          <w:iCs/>
          <w:sz w:val="22"/>
          <w:rtl/>
          <w:lang w:bidi="ar-EG"/>
        </w:rPr>
        <w:t>يقرر</w:t>
      </w:r>
      <w:r w:rsidR="00A813ED" w:rsidRPr="00B323B7">
        <w:rPr>
          <w:rFonts w:hint="cs"/>
          <w:sz w:val="22"/>
          <w:rtl/>
          <w:lang w:bidi="ar-EG"/>
        </w:rPr>
        <w:t xml:space="preserve"> البدء بدورات </w:t>
      </w:r>
      <w:r w:rsidR="00B323B7" w:rsidRPr="00B323B7">
        <w:rPr>
          <w:rFonts w:hint="cs"/>
          <w:sz w:val="22"/>
          <w:rtl/>
          <w:lang w:bidi="ar-EG"/>
        </w:rPr>
        <w:t>ال</w:t>
      </w:r>
      <w:r w:rsidR="00A813ED" w:rsidRPr="00B323B7">
        <w:rPr>
          <w:rFonts w:hint="cs"/>
          <w:sz w:val="22"/>
          <w:rtl/>
          <w:lang w:bidi="ar-EG"/>
        </w:rPr>
        <w:t xml:space="preserve">إبلاغ </w:t>
      </w:r>
      <w:r w:rsidR="00B323B7" w:rsidRPr="00B323B7">
        <w:rPr>
          <w:rFonts w:hint="cs"/>
          <w:sz w:val="22"/>
          <w:rtl/>
          <w:lang w:bidi="ar-EG"/>
        </w:rPr>
        <w:t>المنسقة</w:t>
      </w:r>
      <w:r w:rsidR="00A813ED" w:rsidRPr="00B323B7">
        <w:rPr>
          <w:rFonts w:hint="cs"/>
          <w:sz w:val="22"/>
          <w:rtl/>
          <w:lang w:bidi="ar-EG"/>
        </w:rPr>
        <w:t xml:space="preserve"> للاتفاقية وبروتوكول قرطاجنة وبروتوكول ناغويا </w:t>
      </w:r>
      <w:r w:rsidR="00B323B7" w:rsidRPr="00B323B7">
        <w:rPr>
          <w:rFonts w:hint="cs"/>
          <w:sz w:val="22"/>
          <w:rtl/>
          <w:lang w:bidi="ar-EG"/>
        </w:rPr>
        <w:t>في عام 2023</w:t>
      </w:r>
      <w:r w:rsidR="00A813ED" w:rsidRPr="00B323B7">
        <w:rPr>
          <w:rFonts w:hint="cs"/>
          <w:sz w:val="22"/>
          <w:rtl/>
          <w:lang w:bidi="ar-EG"/>
        </w:rPr>
        <w:t xml:space="preserve">، </w:t>
      </w:r>
      <w:r w:rsidR="00A813ED" w:rsidRPr="00B323B7">
        <w:rPr>
          <w:rFonts w:hint="cs"/>
          <w:i/>
          <w:iCs/>
          <w:sz w:val="22"/>
          <w:rtl/>
          <w:lang w:bidi="ar-EG"/>
        </w:rPr>
        <w:t>و</w:t>
      </w:r>
      <w:r w:rsidR="00B323B7" w:rsidRPr="00B323B7">
        <w:rPr>
          <w:rFonts w:hint="cs"/>
          <w:i/>
          <w:iCs/>
          <w:sz w:val="22"/>
          <w:rtl/>
          <w:lang w:bidi="ar-EG"/>
        </w:rPr>
        <w:t xml:space="preserve">إذ </w:t>
      </w:r>
      <w:r w:rsidR="00A813ED" w:rsidRPr="00B323B7">
        <w:rPr>
          <w:rFonts w:hint="cs"/>
          <w:i/>
          <w:iCs/>
          <w:sz w:val="22"/>
          <w:rtl/>
          <w:lang w:bidi="ar-EG"/>
        </w:rPr>
        <w:t>يدعو</w:t>
      </w:r>
      <w:r w:rsidR="00A813ED" w:rsidRPr="00B323B7">
        <w:rPr>
          <w:rFonts w:hint="cs"/>
          <w:sz w:val="22"/>
          <w:rtl/>
          <w:lang w:bidi="ar-EG"/>
        </w:rPr>
        <w:t xml:space="preserve"> مؤتمر الأطراف العامل كاجتماع للأطراف في بروتوكول قرطاجنة </w:t>
      </w:r>
      <w:r w:rsidR="00B323B7">
        <w:rPr>
          <w:rFonts w:hint="cs"/>
          <w:sz w:val="22"/>
          <w:rtl/>
          <w:lang w:bidi="ar-EG"/>
        </w:rPr>
        <w:t>و</w:t>
      </w:r>
      <w:r w:rsidR="00B323B7">
        <w:rPr>
          <w:rFonts w:hint="cs"/>
          <w:rtl/>
          <w:lang w:bidi="ar"/>
        </w:rPr>
        <w:t>مؤتمر الأطراف العامل كاجت</w:t>
      </w:r>
      <w:r w:rsidR="00B4790F">
        <w:rPr>
          <w:rFonts w:hint="cs"/>
          <w:rtl/>
          <w:lang w:bidi="ar"/>
        </w:rPr>
        <w:t>ماع للأطراف في بروتوكول ناغويا إلى ا</w:t>
      </w:r>
      <w:r w:rsidR="00B323B7">
        <w:rPr>
          <w:rFonts w:hint="cs"/>
          <w:rtl/>
          <w:lang w:bidi="ar"/>
        </w:rPr>
        <w:t>لنظر في التدابير التحضيرية اللازمة والموافقة عليها واتخاذ التدابير اللازمة لتحقيق هذه ا</w:t>
      </w:r>
      <w:r w:rsidR="00B4790F">
        <w:rPr>
          <w:rFonts w:hint="cs"/>
          <w:rtl/>
          <w:lang w:bidi="ar"/>
        </w:rPr>
        <w:t>لن</w:t>
      </w:r>
      <w:r w:rsidR="0014284A">
        <w:rPr>
          <w:rFonts w:hint="cs"/>
          <w:rtl/>
          <w:lang w:bidi="ar"/>
        </w:rPr>
        <w:t>ُ</w:t>
      </w:r>
      <w:r w:rsidR="00B4790F">
        <w:rPr>
          <w:rFonts w:hint="cs"/>
          <w:rtl/>
          <w:lang w:bidi="ar"/>
        </w:rPr>
        <w:t>هج والدورات المنسقة للإبلاغ</w:t>
      </w:r>
      <w:r w:rsidR="00B323B7">
        <w:rPr>
          <w:rFonts w:hint="cs"/>
          <w:rtl/>
          <w:lang w:bidi="ar"/>
        </w:rPr>
        <w:t>؛</w:t>
      </w:r>
    </w:p>
    <w:p w:rsidR="0014284A" w:rsidRPr="00483A72" w:rsidRDefault="0014284A" w:rsidP="0014284A">
      <w:pPr>
        <w:numPr>
          <w:ilvl w:val="0"/>
          <w:numId w:val="38"/>
        </w:numPr>
        <w:spacing w:after="120"/>
        <w:ind w:left="0" w:firstLine="0"/>
        <w:jc w:val="both"/>
        <w:rPr>
          <w:lang w:bidi="ar"/>
        </w:rPr>
      </w:pPr>
      <w:r>
        <w:rPr>
          <w:rFonts w:hint="cs"/>
          <w:i/>
          <w:iCs/>
          <w:sz w:val="22"/>
          <w:rtl/>
          <w:lang w:bidi="ar-EG"/>
        </w:rPr>
        <w:t xml:space="preserve">إذ يطلب </w:t>
      </w:r>
      <w:r w:rsidRPr="0014284A">
        <w:rPr>
          <w:rFonts w:hint="cs"/>
          <w:sz w:val="22"/>
          <w:rtl/>
          <w:lang w:bidi="ar-EG"/>
        </w:rPr>
        <w:t>إلى الأمين التنفيذي</w:t>
      </w:r>
      <w:r>
        <w:rPr>
          <w:rFonts w:hint="cs"/>
          <w:sz w:val="22"/>
          <w:rtl/>
          <w:lang w:bidi="ar-EG"/>
        </w:rPr>
        <w:t>:</w:t>
      </w:r>
    </w:p>
    <w:p w:rsidR="0014284A" w:rsidRDefault="00B846CA" w:rsidP="00A03C87">
      <w:pPr>
        <w:numPr>
          <w:ilvl w:val="0"/>
          <w:numId w:val="45"/>
        </w:numPr>
        <w:tabs>
          <w:tab w:val="left" w:pos="90"/>
        </w:tabs>
        <w:spacing w:after="120"/>
        <w:ind w:left="-90" w:firstLine="0"/>
        <w:jc w:val="both"/>
        <w:rPr>
          <w:lang w:bidi="ar"/>
        </w:rPr>
      </w:pPr>
      <w:r w:rsidRPr="00B846CA">
        <w:rPr>
          <w:rFonts w:hint="cs"/>
          <w:rtl/>
          <w:lang w:bidi="ar"/>
        </w:rPr>
        <w:t xml:space="preserve">مواصلة بذل الجهود لتحسين وتنسيق واجهة المستخدم وتصميم التقارير الوطنية بموجب الاتفاقية </w:t>
      </w:r>
      <w:r w:rsidR="00A03C87">
        <w:rPr>
          <w:rFonts w:hint="cs"/>
          <w:rtl/>
          <w:lang w:bidi="ar"/>
        </w:rPr>
        <w:t>وبروتوكوليها</w:t>
      </w:r>
      <w:r w:rsidRPr="00B846CA">
        <w:rPr>
          <w:rFonts w:hint="cs"/>
          <w:rtl/>
          <w:lang w:bidi="ar"/>
        </w:rPr>
        <w:t>، وتقديم تقرير إلى الهيئة الفرعية للتنفيذ في اجتماعها الثالث عن التقدم المحرز؛</w:t>
      </w:r>
    </w:p>
    <w:p w:rsidR="00A03C87" w:rsidRDefault="00FD1E46" w:rsidP="00D47740">
      <w:pPr>
        <w:numPr>
          <w:ilvl w:val="0"/>
          <w:numId w:val="45"/>
        </w:numPr>
        <w:tabs>
          <w:tab w:val="left" w:pos="90"/>
        </w:tabs>
        <w:spacing w:after="120"/>
        <w:ind w:left="-90" w:firstLine="0"/>
        <w:jc w:val="both"/>
        <w:rPr>
          <w:lang w:bidi="ar"/>
        </w:rPr>
      </w:pPr>
      <w:r>
        <w:rPr>
          <w:rFonts w:hint="cs"/>
          <w:rtl/>
          <w:lang w:bidi="ar"/>
        </w:rPr>
        <w:t>تحديد</w:t>
      </w:r>
      <w:r w:rsidR="00D47740" w:rsidRPr="00D47740">
        <w:rPr>
          <w:rFonts w:hint="cs"/>
          <w:rtl/>
          <w:lang w:bidi="ar"/>
        </w:rPr>
        <w:t xml:space="preserve"> </w:t>
      </w:r>
      <w:r w:rsidR="00D47740">
        <w:rPr>
          <w:rFonts w:hint="cs"/>
          <w:rtl/>
          <w:lang w:bidi="ar"/>
        </w:rPr>
        <w:t>أي آثار وخيارات لتنسيق التقارير الوطنية بموجب الاتفاقية وبروتوكوليها</w:t>
      </w:r>
      <w:r w:rsidR="00A03C87">
        <w:rPr>
          <w:rFonts w:hint="cs"/>
          <w:rtl/>
          <w:lang w:bidi="ar"/>
        </w:rPr>
        <w:t>، عند إعداد الوثائق المتعلقة بإطار التنوع البيولوجي العالمي لما بعد</w:t>
      </w:r>
      <w:r w:rsidR="00F37B97">
        <w:rPr>
          <w:rFonts w:hint="cs"/>
          <w:rtl/>
          <w:lang w:bidi="ar"/>
        </w:rPr>
        <w:t xml:space="preserve"> عام 2020</w:t>
      </w:r>
      <w:r w:rsidR="00A03C87">
        <w:rPr>
          <w:rFonts w:hint="cs"/>
          <w:rtl/>
          <w:lang w:bidi="ar"/>
        </w:rPr>
        <w:t>؛</w:t>
      </w:r>
    </w:p>
    <w:p w:rsidR="00F37B97" w:rsidRDefault="00F37B97" w:rsidP="00FC1076">
      <w:pPr>
        <w:numPr>
          <w:ilvl w:val="0"/>
          <w:numId w:val="45"/>
        </w:numPr>
        <w:tabs>
          <w:tab w:val="left" w:pos="90"/>
        </w:tabs>
        <w:spacing w:after="120"/>
        <w:ind w:left="-90" w:firstLine="0"/>
        <w:jc w:val="both"/>
        <w:rPr>
          <w:lang w:bidi="ar"/>
        </w:rPr>
      </w:pPr>
      <w:r>
        <w:rPr>
          <w:rFonts w:hint="cs"/>
          <w:rtl/>
          <w:lang w:bidi="ar"/>
        </w:rPr>
        <w:t xml:space="preserve">مواصلة </w:t>
      </w:r>
      <w:r w:rsidR="00FC1076">
        <w:rPr>
          <w:rFonts w:hint="cs"/>
          <w:rtl/>
          <w:lang w:bidi="ar"/>
        </w:rPr>
        <w:t>استكشاف</w:t>
      </w:r>
      <w:r>
        <w:rPr>
          <w:rFonts w:hint="cs"/>
          <w:rtl/>
          <w:lang w:bidi="ar"/>
        </w:rPr>
        <w:t>، بالتشاور</w:t>
      </w:r>
      <w:r w:rsidR="00FC1076">
        <w:rPr>
          <w:rFonts w:hint="cs"/>
          <w:rtl/>
          <w:lang w:bidi="ar"/>
        </w:rPr>
        <w:t xml:space="preserve"> مع أمانات الاتفاقيات ذات الصلة</w:t>
      </w:r>
      <w:r>
        <w:rPr>
          <w:rFonts w:hint="cs"/>
          <w:rtl/>
          <w:lang w:bidi="ar"/>
        </w:rPr>
        <w:t>، وفريق الاتصال المعني بالاتفاقيات المتعلقة بالتنوع البيولوجي</w:t>
      </w:r>
      <w:r w:rsidR="00FC1076">
        <w:rPr>
          <w:rFonts w:hint="cs"/>
          <w:rtl/>
          <w:lang w:bidi="ar"/>
        </w:rPr>
        <w:t>،</w:t>
      </w:r>
      <w:r>
        <w:rPr>
          <w:rFonts w:hint="cs"/>
          <w:rtl/>
          <w:lang w:bidi="ar"/>
        </w:rPr>
        <w:t xml:space="preserve"> وفريق الاتصال المشترك لاتفاقيات ريو، وعلى أساس الاقتراحات المقدمة من الفريق الاستشاري غير الرسمي المعني ب</w:t>
      </w:r>
      <w:r w:rsidR="00FC1076">
        <w:rPr>
          <w:rFonts w:hint="cs"/>
          <w:rtl/>
          <w:lang w:bidi="ar"/>
        </w:rPr>
        <w:t xml:space="preserve">أوجه </w:t>
      </w:r>
      <w:r>
        <w:rPr>
          <w:rFonts w:hint="cs"/>
          <w:rtl/>
          <w:lang w:bidi="ar"/>
        </w:rPr>
        <w:t xml:space="preserve">التآزر بين الاتفاقيات المتعلقة بالتنوع البيولوجي، </w:t>
      </w:r>
      <w:r w:rsidR="00657D37">
        <w:rPr>
          <w:rFonts w:hint="cs"/>
          <w:rtl/>
          <w:lang w:bidi="ar"/>
        </w:rPr>
        <w:t xml:space="preserve">خيارات </w:t>
      </w:r>
      <w:r>
        <w:rPr>
          <w:rFonts w:hint="cs"/>
          <w:rtl/>
          <w:lang w:bidi="ar"/>
        </w:rPr>
        <w:t>لزيادة</w:t>
      </w:r>
      <w:r w:rsidR="00716B27">
        <w:rPr>
          <w:rFonts w:hint="cs"/>
          <w:rtl/>
          <w:lang w:bidi="ar"/>
        </w:rPr>
        <w:t xml:space="preserve"> أوجه</w:t>
      </w:r>
      <w:r>
        <w:rPr>
          <w:rFonts w:hint="cs"/>
          <w:rtl/>
          <w:lang w:bidi="ar"/>
        </w:rPr>
        <w:t xml:space="preserve"> التآزر في التقارير الوطنية بين الاتفاقيات المتعلقة بالتنوع البيولوجي </w:t>
      </w:r>
      <w:r w:rsidR="00FC1076">
        <w:rPr>
          <w:rFonts w:hint="cs"/>
          <w:rtl/>
          <w:lang w:bidi="ar"/>
        </w:rPr>
        <w:t>واتفاقيات ريو</w:t>
      </w:r>
      <w:r>
        <w:rPr>
          <w:rFonts w:hint="cs"/>
          <w:rtl/>
          <w:lang w:bidi="ar"/>
        </w:rPr>
        <w:t>، وتقديم تقرير عن التقدم المحرز للهيئة الفرعية للتنفيذ في اجتماعها الثالث؛</w:t>
      </w:r>
    </w:p>
    <w:p w:rsidR="00716B27" w:rsidRDefault="00716B27" w:rsidP="00716B27">
      <w:pPr>
        <w:numPr>
          <w:ilvl w:val="0"/>
          <w:numId w:val="45"/>
        </w:numPr>
        <w:tabs>
          <w:tab w:val="left" w:pos="90"/>
        </w:tabs>
        <w:spacing w:after="120"/>
        <w:ind w:left="-90" w:firstLine="0"/>
        <w:jc w:val="both"/>
        <w:rPr>
          <w:lang w:bidi="ar"/>
        </w:rPr>
      </w:pPr>
      <w:r>
        <w:rPr>
          <w:rFonts w:hint="cs"/>
          <w:rtl/>
          <w:lang w:bidi="ar"/>
        </w:rPr>
        <w:t>المساهمة في تطوير أداة البيانات والإبلاغ واختبارها وتعزيزها، بالتعاون مع مبادرة</w:t>
      </w:r>
      <w:r>
        <w:rPr>
          <w:rFonts w:hint="cs"/>
          <w:lang w:bidi="ar"/>
        </w:rPr>
        <w:t xml:space="preserve">InforMEA </w:t>
      </w:r>
      <w:r>
        <w:rPr>
          <w:rFonts w:hint="cs"/>
          <w:rtl/>
          <w:lang w:bidi="ar"/>
        </w:rPr>
        <w:t xml:space="preserve">، بهدف تسهيل استخدامها عبر الاتفاقيات المتعلقة بالتنوع </w:t>
      </w:r>
      <w:r w:rsidR="00D70288">
        <w:rPr>
          <w:rFonts w:hint="cs"/>
          <w:rtl/>
          <w:lang w:bidi="ar"/>
        </w:rPr>
        <w:t>البيولوجي</w:t>
      </w:r>
      <w:r>
        <w:rPr>
          <w:rFonts w:hint="cs"/>
          <w:rtl/>
          <w:lang w:bidi="ar"/>
        </w:rPr>
        <w:t>، حسب الاقتضاء</w:t>
      </w:r>
      <w:r w:rsidR="00D70288">
        <w:rPr>
          <w:rFonts w:hint="cs"/>
          <w:rtl/>
          <w:lang w:bidi="ar"/>
        </w:rPr>
        <w:t>.</w:t>
      </w:r>
    </w:p>
    <w:p w:rsidR="00D70288" w:rsidRDefault="00D70288" w:rsidP="00D70288">
      <w:pPr>
        <w:numPr>
          <w:ilvl w:val="0"/>
          <w:numId w:val="28"/>
        </w:numPr>
        <w:spacing w:after="120"/>
        <w:ind w:left="0" w:firstLine="0"/>
        <w:jc w:val="both"/>
        <w:rPr>
          <w:lang w:bidi="ar"/>
        </w:rPr>
      </w:pPr>
      <w:r>
        <w:rPr>
          <w:rFonts w:hint="cs"/>
          <w:rtl/>
          <w:lang w:bidi="ar"/>
        </w:rPr>
        <w:t>وقد ترغب الهيئة الفرعية لل</w:t>
      </w:r>
      <w:bookmarkStart w:id="0" w:name="_GoBack"/>
      <w:bookmarkEnd w:id="0"/>
      <w:r>
        <w:rPr>
          <w:rFonts w:hint="cs"/>
          <w:rtl/>
          <w:lang w:bidi="ar"/>
        </w:rPr>
        <w:t>تنفيذ أيضًا في أن توصي بأن يعتمد مؤتمر الأطراف العامل كاجتماع للأطراف في بروتوكول قرطاجنة مقررا</w:t>
      </w:r>
      <w:r w:rsidR="00DA47FA">
        <w:rPr>
          <w:rFonts w:hint="cs"/>
          <w:rtl/>
          <w:lang w:bidi="ar"/>
        </w:rPr>
        <w:t>ً</w:t>
      </w:r>
      <w:r>
        <w:rPr>
          <w:rFonts w:hint="cs"/>
          <w:rtl/>
          <w:lang w:bidi="ar"/>
        </w:rPr>
        <w:t xml:space="preserve"> على غرار ما يلي:</w:t>
      </w:r>
    </w:p>
    <w:p w:rsidR="00D70288" w:rsidRDefault="00E121B7" w:rsidP="00E121B7">
      <w:pPr>
        <w:spacing w:after="120"/>
        <w:ind w:left="360"/>
        <w:rPr>
          <w:i/>
          <w:iCs/>
          <w:rtl/>
          <w:lang w:bidi="ar"/>
        </w:rPr>
      </w:pPr>
      <w:r w:rsidRPr="00E121B7">
        <w:rPr>
          <w:rFonts w:hint="cs"/>
          <w:i/>
          <w:iCs/>
          <w:rtl/>
          <w:lang w:bidi="ar"/>
        </w:rPr>
        <w:t>إن مؤتمر الأطراف العامل كاجتماع للأطراف في بروتوكول قرطاجنة</w:t>
      </w:r>
      <w:r>
        <w:rPr>
          <w:rFonts w:hint="cs"/>
          <w:i/>
          <w:iCs/>
          <w:rtl/>
          <w:lang w:bidi="ar"/>
        </w:rPr>
        <w:t xml:space="preserve"> للسلامة الإحيائية</w:t>
      </w:r>
      <w:r w:rsidR="00E23AF2">
        <w:rPr>
          <w:rFonts w:hint="cs"/>
          <w:i/>
          <w:iCs/>
          <w:rtl/>
          <w:lang w:bidi="ar"/>
        </w:rPr>
        <w:t>،</w:t>
      </w:r>
    </w:p>
    <w:p w:rsidR="00E23AF2" w:rsidRDefault="00E23AF2" w:rsidP="00095B8F">
      <w:pPr>
        <w:spacing w:after="120"/>
        <w:ind w:left="360"/>
        <w:rPr>
          <w:rtl/>
          <w:lang w:bidi="ar"/>
        </w:rPr>
      </w:pPr>
      <w:r w:rsidRPr="00932CEF">
        <w:rPr>
          <w:rFonts w:hint="cs"/>
          <w:i/>
          <w:iCs/>
          <w:rtl/>
          <w:lang w:bidi="ar"/>
        </w:rPr>
        <w:t xml:space="preserve">إذ </w:t>
      </w:r>
      <w:r>
        <w:rPr>
          <w:rFonts w:hint="cs"/>
          <w:i/>
          <w:iCs/>
          <w:rtl/>
          <w:lang w:bidi="ar"/>
        </w:rPr>
        <w:t xml:space="preserve">يعترف </w:t>
      </w:r>
      <w:r w:rsidR="00095B8F" w:rsidRPr="008E3991">
        <w:rPr>
          <w:rFonts w:hint="cs"/>
          <w:rtl/>
          <w:lang w:bidi="ar"/>
        </w:rPr>
        <w:t>بأهمية</w:t>
      </w:r>
      <w:r>
        <w:rPr>
          <w:rFonts w:hint="cs"/>
          <w:rtl/>
          <w:lang w:bidi="ar"/>
        </w:rPr>
        <w:t xml:space="preserve"> </w:t>
      </w:r>
      <w:r w:rsidR="00095B8F">
        <w:rPr>
          <w:rFonts w:hint="cs"/>
          <w:rtl/>
          <w:lang w:bidi="ar"/>
        </w:rPr>
        <w:t>تعزيز</w:t>
      </w:r>
      <w:r>
        <w:rPr>
          <w:rFonts w:hint="cs"/>
          <w:rtl/>
          <w:lang w:bidi="ar"/>
        </w:rPr>
        <w:t xml:space="preserve"> مواءمة التقارير الوطنية بموجب الاتفاقية </w:t>
      </w:r>
      <w:r w:rsidR="00095B8F">
        <w:rPr>
          <w:rFonts w:hint="cs"/>
          <w:rtl/>
          <w:lang w:bidi="ar"/>
        </w:rPr>
        <w:t xml:space="preserve">وبروتوكوليها </w:t>
      </w:r>
      <w:r>
        <w:rPr>
          <w:rFonts w:hint="cs"/>
          <w:rtl/>
          <w:lang w:bidi="ar"/>
        </w:rPr>
        <w:t xml:space="preserve">وتعزيز أوجه التآزر بين الاتفاقيات المتعلقة </w:t>
      </w:r>
      <w:r w:rsidR="008E3991">
        <w:rPr>
          <w:rFonts w:hint="cs"/>
          <w:rtl/>
          <w:lang w:bidi="ar"/>
        </w:rPr>
        <w:t>بالتنوع البيولوجي واتفاقيات ريو</w:t>
      </w:r>
      <w:r>
        <w:rPr>
          <w:rFonts w:hint="cs"/>
          <w:rtl/>
          <w:lang w:bidi="ar"/>
        </w:rPr>
        <w:t xml:space="preserve">، </w:t>
      </w:r>
      <w:r w:rsidRPr="008E3991">
        <w:rPr>
          <w:rFonts w:hint="cs"/>
          <w:i/>
          <w:iCs/>
          <w:rtl/>
          <w:lang w:bidi="ar"/>
        </w:rPr>
        <w:t>وإذ يلاحظ</w:t>
      </w:r>
      <w:r>
        <w:rPr>
          <w:rFonts w:hint="cs"/>
          <w:rtl/>
          <w:lang w:bidi="ar"/>
        </w:rPr>
        <w:t xml:space="preserve"> التق</w:t>
      </w:r>
      <w:r w:rsidR="008E3991">
        <w:rPr>
          <w:rFonts w:hint="cs"/>
          <w:rtl/>
          <w:lang w:bidi="ar"/>
        </w:rPr>
        <w:t>دم المحرز حتى الآن في هذا الصدد</w:t>
      </w:r>
      <w:r>
        <w:rPr>
          <w:rFonts w:hint="cs"/>
          <w:rtl/>
          <w:lang w:bidi="ar"/>
        </w:rPr>
        <w:t>،</w:t>
      </w:r>
    </w:p>
    <w:p w:rsidR="008E3991" w:rsidRDefault="008E3991" w:rsidP="005800D0">
      <w:pPr>
        <w:spacing w:after="120"/>
        <w:ind w:left="360"/>
        <w:rPr>
          <w:rtl/>
          <w:lang w:bidi="ar"/>
        </w:rPr>
      </w:pPr>
      <w:r w:rsidRPr="008E3991">
        <w:rPr>
          <w:rFonts w:hint="cs"/>
          <w:i/>
          <w:iCs/>
          <w:rtl/>
          <w:lang w:bidi="ar"/>
        </w:rPr>
        <w:t>وإذ يقبل</w:t>
      </w:r>
      <w:r>
        <w:rPr>
          <w:rFonts w:hint="cs"/>
          <w:rtl/>
          <w:lang w:bidi="ar"/>
        </w:rPr>
        <w:t xml:space="preserve"> دعوة مؤتمر الأطراف في الاتفاقية، </w:t>
      </w:r>
      <w:r w:rsidR="005800D0" w:rsidRPr="005800D0">
        <w:rPr>
          <w:rFonts w:hint="cs"/>
          <w:i/>
          <w:iCs/>
          <w:rtl/>
          <w:lang w:bidi="ar"/>
        </w:rPr>
        <w:t>وإذ يوافق</w:t>
      </w:r>
      <w:r w:rsidR="005800D0">
        <w:rPr>
          <w:rFonts w:hint="cs"/>
          <w:rtl/>
          <w:lang w:bidi="ar"/>
        </w:rPr>
        <w:t xml:space="preserve"> </w:t>
      </w:r>
      <w:r>
        <w:rPr>
          <w:rFonts w:hint="cs"/>
          <w:rtl/>
          <w:lang w:bidi="ar"/>
        </w:rPr>
        <w:t>ع</w:t>
      </w:r>
      <w:r w:rsidR="00014416">
        <w:rPr>
          <w:rFonts w:hint="cs"/>
          <w:rtl/>
          <w:lang w:bidi="ar"/>
        </w:rPr>
        <w:t>لى أن تكون هناك دورة إبلاغ وطني</w:t>
      </w:r>
      <w:r>
        <w:rPr>
          <w:rFonts w:hint="cs"/>
          <w:rtl/>
          <w:lang w:bidi="ar"/>
        </w:rPr>
        <w:t xml:space="preserve"> </w:t>
      </w:r>
      <w:r w:rsidR="00014416">
        <w:rPr>
          <w:rFonts w:hint="cs"/>
          <w:rtl/>
          <w:lang w:bidi="ar"/>
        </w:rPr>
        <w:t>منسق</w:t>
      </w:r>
      <w:r w:rsidR="005800D0">
        <w:rPr>
          <w:rFonts w:hint="cs"/>
          <w:rtl/>
          <w:lang w:bidi="ar"/>
        </w:rPr>
        <w:t>ة</w:t>
      </w:r>
      <w:r>
        <w:rPr>
          <w:rFonts w:hint="cs"/>
          <w:rtl/>
          <w:lang w:bidi="ar"/>
        </w:rPr>
        <w:t xml:space="preserve"> تبدأ في عام </w:t>
      </w:r>
      <w:r w:rsidR="00014416">
        <w:rPr>
          <w:rFonts w:hint="cs"/>
          <w:rtl/>
          <w:lang w:bidi="ar"/>
        </w:rPr>
        <w:t>2023.</w:t>
      </w:r>
    </w:p>
    <w:p w:rsidR="00014416" w:rsidRDefault="00DA47FA" w:rsidP="00DA47FA">
      <w:pPr>
        <w:numPr>
          <w:ilvl w:val="0"/>
          <w:numId w:val="28"/>
        </w:numPr>
        <w:spacing w:after="120"/>
        <w:ind w:left="0" w:firstLine="0"/>
        <w:jc w:val="both"/>
        <w:rPr>
          <w:lang w:bidi="ar"/>
        </w:rPr>
      </w:pPr>
      <w:r>
        <w:rPr>
          <w:rFonts w:hint="cs"/>
          <w:rtl/>
          <w:lang w:bidi="ar"/>
        </w:rPr>
        <w:t>و</w:t>
      </w:r>
      <w:r w:rsidR="00014416">
        <w:rPr>
          <w:rFonts w:hint="cs"/>
          <w:rtl/>
          <w:lang w:bidi="ar"/>
        </w:rPr>
        <w:t xml:space="preserve">قد ترغب الهيئة الفرعية للتنفيذ أيضاً </w:t>
      </w:r>
      <w:r>
        <w:rPr>
          <w:rFonts w:hint="cs"/>
          <w:rtl/>
          <w:lang w:bidi="ar"/>
        </w:rPr>
        <w:t xml:space="preserve">في أن توصي بأن يعتمد مؤتمر الأطراف </w:t>
      </w:r>
      <w:r w:rsidR="00014416">
        <w:rPr>
          <w:rFonts w:hint="cs"/>
          <w:rtl/>
          <w:lang w:bidi="ar"/>
        </w:rPr>
        <w:t>العامل كاجتماع للأطراف في بروتوكول ناغويا مقرراً على غرار ما يلي</w:t>
      </w:r>
      <w:r>
        <w:rPr>
          <w:rFonts w:hint="cs"/>
          <w:rtl/>
          <w:lang w:bidi="ar"/>
        </w:rPr>
        <w:t>:</w:t>
      </w:r>
    </w:p>
    <w:p w:rsidR="00DA47FA" w:rsidRDefault="00DA47FA" w:rsidP="00DA47FA">
      <w:pPr>
        <w:spacing w:after="120"/>
        <w:ind w:left="360"/>
        <w:rPr>
          <w:i/>
          <w:iCs/>
          <w:rtl/>
          <w:lang w:bidi="ar"/>
        </w:rPr>
      </w:pPr>
      <w:r w:rsidRPr="00DA47FA">
        <w:rPr>
          <w:rFonts w:hint="cs"/>
          <w:i/>
          <w:iCs/>
          <w:rtl/>
          <w:lang w:bidi="ar"/>
        </w:rPr>
        <w:t>إن مؤتمر الأطراف العامل كاجتماع للأطراف في بروتوكول ناغويا</w:t>
      </w:r>
      <w:r w:rsidR="00545BBB">
        <w:rPr>
          <w:rFonts w:hint="cs"/>
          <w:i/>
          <w:iCs/>
          <w:rtl/>
          <w:lang w:bidi="ar"/>
        </w:rPr>
        <w:t>،</w:t>
      </w:r>
    </w:p>
    <w:p w:rsidR="004A75ED" w:rsidRDefault="004A75ED" w:rsidP="004A75ED">
      <w:pPr>
        <w:spacing w:after="120"/>
        <w:ind w:left="360"/>
        <w:rPr>
          <w:rtl/>
          <w:lang w:bidi="ar"/>
        </w:rPr>
      </w:pPr>
      <w:r w:rsidRPr="004A75ED">
        <w:rPr>
          <w:rFonts w:hint="cs"/>
          <w:i/>
          <w:iCs/>
          <w:rtl/>
          <w:lang w:bidi="ar"/>
        </w:rPr>
        <w:t>إذ يعترف</w:t>
      </w:r>
      <w:r>
        <w:rPr>
          <w:rFonts w:hint="cs"/>
          <w:rtl/>
          <w:lang w:bidi="ar"/>
        </w:rPr>
        <w:t xml:space="preserve"> بأهمية تعزيز مواءمة التقارير الوطنية بموجب الاتفاقية وبروتوكوليها وتعزيز أوجه التآزر بين الاتفاقيات المتعلقة </w:t>
      </w:r>
      <w:r w:rsidR="00183779">
        <w:rPr>
          <w:rFonts w:hint="cs"/>
          <w:rtl/>
          <w:lang w:bidi="ar"/>
        </w:rPr>
        <w:t>بالتنوع البيولوجي واتفاقيات ريو</w:t>
      </w:r>
      <w:r>
        <w:rPr>
          <w:rFonts w:hint="cs"/>
          <w:rtl/>
          <w:lang w:bidi="ar"/>
        </w:rPr>
        <w:t>، وإذ يلاحظ التق</w:t>
      </w:r>
      <w:r w:rsidR="00183779">
        <w:rPr>
          <w:rFonts w:hint="cs"/>
          <w:rtl/>
          <w:lang w:bidi="ar"/>
        </w:rPr>
        <w:t>دم المحرز حتى الآن في هذا الصدد</w:t>
      </w:r>
      <w:r>
        <w:rPr>
          <w:rFonts w:hint="cs"/>
          <w:rtl/>
          <w:lang w:bidi="ar"/>
        </w:rPr>
        <w:t>،</w:t>
      </w:r>
    </w:p>
    <w:p w:rsidR="00183779" w:rsidRDefault="00183779" w:rsidP="00183779">
      <w:pPr>
        <w:spacing w:after="120"/>
        <w:ind w:left="360"/>
        <w:rPr>
          <w:rtl/>
          <w:lang w:bidi="ar"/>
        </w:rPr>
      </w:pPr>
      <w:r w:rsidRPr="008E3991">
        <w:rPr>
          <w:rFonts w:hint="cs"/>
          <w:i/>
          <w:iCs/>
          <w:rtl/>
          <w:lang w:bidi="ar"/>
        </w:rPr>
        <w:t>وإذ يقبل</w:t>
      </w:r>
      <w:r>
        <w:rPr>
          <w:rFonts w:hint="cs"/>
          <w:rtl/>
          <w:lang w:bidi="ar"/>
        </w:rPr>
        <w:t xml:space="preserve"> دعوة مؤتمر الأطراف في الاتفاقية، </w:t>
      </w:r>
      <w:r w:rsidRPr="005800D0">
        <w:rPr>
          <w:rFonts w:hint="cs"/>
          <w:i/>
          <w:iCs/>
          <w:rtl/>
          <w:lang w:bidi="ar"/>
        </w:rPr>
        <w:t>و</w:t>
      </w:r>
      <w:r w:rsidR="005800D0" w:rsidRPr="005800D0">
        <w:rPr>
          <w:rFonts w:hint="cs"/>
          <w:i/>
          <w:iCs/>
          <w:rtl/>
          <w:lang w:bidi="ar"/>
        </w:rPr>
        <w:t xml:space="preserve">إذ </w:t>
      </w:r>
      <w:r w:rsidRPr="005800D0">
        <w:rPr>
          <w:rFonts w:hint="cs"/>
          <w:i/>
          <w:iCs/>
          <w:rtl/>
          <w:lang w:bidi="ar"/>
        </w:rPr>
        <w:t>يوافق</w:t>
      </w:r>
      <w:r>
        <w:rPr>
          <w:rFonts w:hint="cs"/>
          <w:rtl/>
          <w:lang w:bidi="ar"/>
        </w:rPr>
        <w:t xml:space="preserve"> على أن تكون هناك دورة إبلاغ وطني منسق</w:t>
      </w:r>
      <w:r w:rsidR="005800D0">
        <w:rPr>
          <w:rFonts w:hint="cs"/>
          <w:rtl/>
          <w:lang w:bidi="ar"/>
        </w:rPr>
        <w:t>ة</w:t>
      </w:r>
      <w:r>
        <w:rPr>
          <w:rFonts w:hint="cs"/>
          <w:rtl/>
          <w:lang w:bidi="ar"/>
        </w:rPr>
        <w:t xml:space="preserve"> تبدأ في عام 2023.</w:t>
      </w:r>
    </w:p>
    <w:p w:rsidR="00A21BF9" w:rsidRPr="00A21BF9" w:rsidRDefault="00A21BF9" w:rsidP="00A21BF9">
      <w:pPr>
        <w:suppressLineNumbers/>
        <w:suppressAutoHyphens/>
        <w:kinsoku w:val="0"/>
        <w:overflowPunct w:val="0"/>
        <w:autoSpaceDE w:val="0"/>
        <w:autoSpaceDN w:val="0"/>
        <w:bidi w:val="0"/>
        <w:adjustRightInd w:val="0"/>
        <w:snapToGrid w:val="0"/>
        <w:spacing w:line="240" w:lineRule="auto"/>
        <w:ind w:left="720" w:hanging="720"/>
        <w:jc w:val="left"/>
        <w:rPr>
          <w:rFonts w:eastAsia="Times New Roman" w:cs="Times New Roman"/>
          <w:snapToGrid w:val="0"/>
          <w:kern w:val="22"/>
          <w:sz w:val="22"/>
          <w:szCs w:val="22"/>
          <w:rtl/>
          <w:lang w:val="en-GB" w:eastAsia="en-CA"/>
        </w:rPr>
      </w:pPr>
    </w:p>
    <w:p w:rsidR="00183779" w:rsidRPr="00AC635C" w:rsidRDefault="00183779" w:rsidP="00183779">
      <w:pPr>
        <w:pStyle w:val="Para1"/>
        <w:suppressLineNumbers/>
        <w:suppressAutoHyphens/>
        <w:kinsoku w:val="0"/>
        <w:overflowPunct w:val="0"/>
        <w:autoSpaceDE w:val="0"/>
        <w:autoSpaceDN w:val="0"/>
        <w:adjustRightInd w:val="0"/>
        <w:snapToGrid w:val="0"/>
        <w:spacing w:after="0"/>
        <w:jc w:val="center"/>
        <w:rPr>
          <w:kern w:val="22"/>
          <w:szCs w:val="22"/>
        </w:rPr>
      </w:pPr>
      <w:r w:rsidRPr="00AC635C">
        <w:rPr>
          <w:kern w:val="22"/>
          <w:szCs w:val="22"/>
        </w:rPr>
        <w:t>__________</w:t>
      </w:r>
    </w:p>
    <w:p w:rsidR="00183779" w:rsidRPr="00DA47FA" w:rsidRDefault="00183779" w:rsidP="004A75ED">
      <w:pPr>
        <w:spacing w:after="120"/>
        <w:ind w:left="360"/>
        <w:rPr>
          <w:i/>
          <w:iCs/>
          <w:lang w:bidi="ar"/>
        </w:rPr>
      </w:pPr>
    </w:p>
    <w:sectPr w:rsidR="00183779" w:rsidRPr="00DA47FA" w:rsidSect="009A6C4E">
      <w:headerReference w:type="even" r:id="rId35"/>
      <w:headerReference w:type="default" r:id="rId36"/>
      <w:footerReference w:type="first" r:id="rId37"/>
      <w:pgSz w:w="12240" w:h="15840" w:code="1"/>
      <w:pgMar w:top="1009" w:right="1440" w:bottom="1151"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1F" w:rsidRDefault="00FC121F">
      <w:r>
        <w:separator/>
      </w:r>
    </w:p>
  </w:endnote>
  <w:endnote w:type="continuationSeparator" w:id="0">
    <w:p w:rsidR="00FC121F" w:rsidRDefault="00FC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1A" w:rsidRPr="006448C4" w:rsidRDefault="000F5D1A" w:rsidP="00134922">
    <w:pPr>
      <w:pStyle w:val="Footer"/>
      <w:jc w:val="center"/>
      <w:rPr>
        <w:vertAlign w:val="superscript"/>
        <w:rtl/>
        <w:lang w:bidi="ar-EG"/>
      </w:rPr>
    </w:pPr>
  </w:p>
  <w:p w:rsidR="000F5D1A" w:rsidRDefault="000F5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1F" w:rsidRDefault="00FC121F">
      <w:r>
        <w:separator/>
      </w:r>
    </w:p>
  </w:footnote>
  <w:footnote w:type="continuationSeparator" w:id="0">
    <w:p w:rsidR="00FC121F" w:rsidRDefault="00FC121F">
      <w:r>
        <w:continuationSeparator/>
      </w:r>
    </w:p>
  </w:footnote>
  <w:footnote w:id="1">
    <w:p w:rsidR="000F5D1A" w:rsidRPr="005C6B31" w:rsidRDefault="000F5D1A" w:rsidP="001D6423">
      <w:pPr>
        <w:pStyle w:val="FootnoteText"/>
        <w:suppressLineNumbers/>
        <w:suppressAutoHyphens/>
        <w:kinsoku w:val="0"/>
        <w:overflowPunct w:val="0"/>
        <w:autoSpaceDE w:val="0"/>
        <w:autoSpaceDN w:val="0"/>
        <w:rPr>
          <w:snapToGrid w:val="0"/>
          <w:kern w:val="18"/>
          <w:szCs w:val="18"/>
          <w:lang w:val="en-GB"/>
        </w:rPr>
      </w:pPr>
      <w:r w:rsidRPr="005C6B31">
        <w:rPr>
          <w:rStyle w:val="FootnoteReference"/>
          <w:snapToGrid w:val="0"/>
          <w:kern w:val="18"/>
          <w:szCs w:val="18"/>
          <w:lang w:val="en-GB"/>
        </w:rPr>
        <w:t>*</w:t>
      </w:r>
      <w:r w:rsidRPr="005C6B31">
        <w:rPr>
          <w:snapToGrid w:val="0"/>
          <w:kern w:val="18"/>
          <w:szCs w:val="18"/>
          <w:lang w:val="en-GB"/>
        </w:rPr>
        <w:t xml:space="preserve"> </w:t>
      </w:r>
      <w:hyperlink r:id="rId1" w:history="1">
        <w:proofErr w:type="gramStart"/>
        <w:r w:rsidRPr="005C6B31">
          <w:rPr>
            <w:rStyle w:val="Hyperlink"/>
            <w:snapToGrid w:val="0"/>
            <w:kern w:val="18"/>
            <w:szCs w:val="18"/>
            <w:lang w:val="en-GB"/>
          </w:rPr>
          <w:t>CBD/SBI/2/1</w:t>
        </w:r>
      </w:hyperlink>
      <w:r w:rsidRPr="005C6B31">
        <w:rPr>
          <w:snapToGrid w:val="0"/>
          <w:kern w:val="18"/>
          <w:szCs w:val="18"/>
          <w:lang w:val="en-GB"/>
        </w:rPr>
        <w:t>.</w:t>
      </w:r>
      <w:proofErr w:type="gramEnd"/>
    </w:p>
  </w:footnote>
  <w:footnote w:id="2">
    <w:p w:rsidR="000F5D1A" w:rsidRDefault="000F5D1A" w:rsidP="00DA144F">
      <w:pPr>
        <w:pStyle w:val="FootnoteText"/>
      </w:pPr>
      <w:r>
        <w:rPr>
          <w:rStyle w:val="FootnoteReference"/>
        </w:rPr>
        <w:footnoteRef/>
      </w:r>
      <w:r>
        <w:rPr>
          <w:rtl/>
        </w:rPr>
        <w:t xml:space="preserve"> </w:t>
      </w:r>
      <w:r>
        <w:rPr>
          <w:rFonts w:ascii="Simplified Arabic" w:hAnsi="Simplified Arabic" w:hint="cs"/>
          <w:szCs w:val="20"/>
          <w:rtl/>
          <w:lang w:bidi="ar"/>
        </w:rPr>
        <w:t>أُتيحت نسخ</w:t>
      </w:r>
      <w:r w:rsidRPr="003121E5">
        <w:rPr>
          <w:rFonts w:ascii="Simplified Arabic" w:hAnsi="Simplified Arabic"/>
          <w:szCs w:val="20"/>
          <w:rtl/>
          <w:lang w:bidi="ar"/>
        </w:rPr>
        <w:t>ة سابقة من هذه الوثيقة لاستعراض النظراء من 5 إلى 30 مارس</w:t>
      </w:r>
      <w:r>
        <w:rPr>
          <w:rFonts w:ascii="Simplified Arabic" w:hAnsi="Simplified Arabic" w:hint="cs"/>
          <w:szCs w:val="20"/>
          <w:rtl/>
          <w:lang w:bidi="ar"/>
        </w:rPr>
        <w:t>/آذار</w:t>
      </w:r>
      <w:r>
        <w:rPr>
          <w:rFonts w:ascii="Simplified Arabic" w:hAnsi="Simplified Arabic"/>
          <w:szCs w:val="20"/>
          <w:rtl/>
          <w:lang w:bidi="ar"/>
        </w:rPr>
        <w:t xml:space="preserve"> 2018</w:t>
      </w:r>
      <w:r w:rsidRPr="003121E5">
        <w:rPr>
          <w:rFonts w:ascii="Simplified Arabic" w:hAnsi="Simplified Arabic"/>
          <w:szCs w:val="20"/>
          <w:rtl/>
          <w:lang w:bidi="ar"/>
        </w:rPr>
        <w:t xml:space="preserve">، وتم النظر في التعليقات </w:t>
      </w:r>
      <w:r>
        <w:rPr>
          <w:rFonts w:ascii="Simplified Arabic" w:hAnsi="Simplified Arabic" w:hint="cs"/>
          <w:szCs w:val="20"/>
          <w:rtl/>
          <w:lang w:bidi="ar"/>
        </w:rPr>
        <w:t>عند</w:t>
      </w:r>
      <w:r w:rsidRPr="003121E5">
        <w:rPr>
          <w:rFonts w:ascii="Simplified Arabic" w:hAnsi="Simplified Arabic"/>
          <w:szCs w:val="20"/>
          <w:rtl/>
          <w:lang w:bidi="ar"/>
        </w:rPr>
        <w:t xml:space="preserve"> وضع الصيغة النهائية لهذه الوثيقة</w:t>
      </w:r>
      <w:r w:rsidRPr="003121E5">
        <w:rPr>
          <w:rFonts w:ascii="Simplified Arabic" w:hAnsi="Simplified Arabic"/>
          <w:szCs w:val="20"/>
          <w:lang w:bidi="ar"/>
        </w:rPr>
        <w:t>.</w:t>
      </w:r>
    </w:p>
  </w:footnote>
  <w:footnote w:id="3">
    <w:p w:rsidR="000F5D1A" w:rsidRDefault="000F5D1A">
      <w:pPr>
        <w:pStyle w:val="FootnoteText"/>
      </w:pPr>
      <w:r>
        <w:rPr>
          <w:rStyle w:val="FootnoteReference"/>
        </w:rPr>
        <w:footnoteRef/>
      </w:r>
      <w:r>
        <w:rPr>
          <w:rtl/>
        </w:rPr>
        <w:t xml:space="preserve"> </w:t>
      </w:r>
      <w:r w:rsidRPr="005C6B31">
        <w:rPr>
          <w:snapToGrid w:val="0"/>
          <w:kern w:val="18"/>
          <w:szCs w:val="18"/>
          <w:lang w:val="en-GB"/>
        </w:rPr>
        <w:t>CBD/SBI/2/13</w:t>
      </w:r>
    </w:p>
  </w:footnote>
  <w:footnote w:id="4">
    <w:p w:rsidR="000F5D1A" w:rsidRPr="002C158E" w:rsidRDefault="000F5D1A" w:rsidP="002C158E">
      <w:pPr>
        <w:rPr>
          <w:sz w:val="16"/>
          <w:szCs w:val="20"/>
          <w:lang w:bidi="ar"/>
        </w:rPr>
      </w:pPr>
      <w:r>
        <w:rPr>
          <w:rStyle w:val="FootnoteReference"/>
        </w:rPr>
        <w:footnoteRef/>
      </w:r>
      <w:r>
        <w:rPr>
          <w:rtl/>
        </w:rPr>
        <w:t xml:space="preserve"> </w:t>
      </w:r>
      <w:r w:rsidRPr="002C158E">
        <w:rPr>
          <w:rFonts w:hint="cs"/>
          <w:sz w:val="16"/>
          <w:szCs w:val="20"/>
          <w:rtl/>
          <w:lang w:bidi="ar"/>
        </w:rPr>
        <w:t xml:space="preserve">ستتم مناقشة هذه الاعتبارات في إطار البند 11 (الرصد والإبلاغ </w:t>
      </w:r>
      <w:r w:rsidRPr="002C158E">
        <w:rPr>
          <w:rFonts w:hint="cs"/>
          <w:sz w:val="16"/>
          <w:szCs w:val="20"/>
          <w:rtl/>
          <w:lang w:bidi="ar"/>
        </w:rPr>
        <w:t xml:space="preserve">(المادة 29)) من </w:t>
      </w:r>
      <w:r w:rsidRPr="00942694">
        <w:rPr>
          <w:rFonts w:hint="cs"/>
          <w:sz w:val="16"/>
          <w:szCs w:val="20"/>
          <w:rtl/>
          <w:lang w:bidi="ar"/>
        </w:rPr>
        <w:t>جدول الأعمال المؤقت</w:t>
      </w:r>
      <w:r w:rsidRPr="002C158E">
        <w:rPr>
          <w:rFonts w:hint="cs"/>
          <w:sz w:val="16"/>
          <w:szCs w:val="20"/>
          <w:rtl/>
          <w:lang w:bidi="ar"/>
        </w:rPr>
        <w:t xml:space="preserve"> للاجتماع الثالث لمؤتمر الأطراف العامل كاجتماع للأطراف في بروتوكول ناغويا.</w:t>
      </w:r>
    </w:p>
    <w:p w:rsidR="000F5D1A" w:rsidRPr="00942694" w:rsidRDefault="000F5D1A">
      <w:pPr>
        <w:pStyle w:val="FootnoteText"/>
      </w:pPr>
    </w:p>
  </w:footnote>
  <w:footnote w:id="5">
    <w:p w:rsidR="000F5D1A" w:rsidRDefault="000F5D1A">
      <w:pPr>
        <w:pStyle w:val="FootnoteText"/>
        <w:rPr>
          <w:lang w:bidi="ar-EG"/>
        </w:rPr>
      </w:pPr>
      <w:r>
        <w:rPr>
          <w:rStyle w:val="FootnoteReference"/>
        </w:rPr>
        <w:footnoteRef/>
      </w:r>
      <w:r>
        <w:rPr>
          <w:rtl/>
        </w:rPr>
        <w:t xml:space="preserve"> </w:t>
      </w:r>
      <w:r w:rsidRPr="00641B95">
        <w:rPr>
          <w:rFonts w:hint="cs"/>
          <w:sz w:val="18"/>
          <w:szCs w:val="20"/>
          <w:rtl/>
        </w:rPr>
        <w:t xml:space="preserve">انظر الوثيقة </w:t>
      </w:r>
      <w:r w:rsidRPr="005C6B31">
        <w:rPr>
          <w:snapToGrid w:val="0"/>
          <w:kern w:val="18"/>
          <w:szCs w:val="18"/>
          <w:lang w:val="en-GB"/>
        </w:rPr>
        <w:t>CBD/SBI/2/9</w:t>
      </w:r>
    </w:p>
  </w:footnote>
  <w:footnote w:id="6">
    <w:p w:rsidR="000F5D1A" w:rsidRDefault="000F5D1A" w:rsidP="00C85F8E">
      <w:pPr>
        <w:pStyle w:val="FootnoteText"/>
        <w:rPr>
          <w:rtl/>
          <w:lang w:bidi="ar-EG"/>
        </w:rPr>
      </w:pPr>
      <w:r>
        <w:rPr>
          <w:rStyle w:val="FootnoteReference"/>
        </w:rPr>
        <w:footnoteRef/>
      </w:r>
      <w:r>
        <w:rPr>
          <w:rtl/>
        </w:rPr>
        <w:t xml:space="preserve"> </w:t>
      </w:r>
      <w:r w:rsidRPr="00641B95">
        <w:rPr>
          <w:rFonts w:hint="cs"/>
          <w:sz w:val="18"/>
          <w:szCs w:val="20"/>
          <w:rtl/>
        </w:rPr>
        <w:t xml:space="preserve">انظر الوثيقة </w:t>
      </w:r>
      <w:r w:rsidRPr="005C6B31">
        <w:rPr>
          <w:snapToGrid w:val="0"/>
          <w:kern w:val="18"/>
          <w:szCs w:val="18"/>
          <w:lang w:val="en-GB"/>
        </w:rPr>
        <w:t>CBD/SBI/2/</w:t>
      </w:r>
      <w:r>
        <w:rPr>
          <w:snapToGrid w:val="0"/>
          <w:kern w:val="18"/>
          <w:szCs w:val="18"/>
          <w:lang w:val="en-GB"/>
        </w:rPr>
        <w:t>11</w:t>
      </w:r>
      <w:r>
        <w:rPr>
          <w:rFonts w:hint="cs"/>
          <w:snapToGrid w:val="0"/>
          <w:kern w:val="18"/>
          <w:szCs w:val="18"/>
          <w:rtl/>
          <w:lang w:val="en-GB" w:bidi="ar-EG"/>
        </w:rPr>
        <w:t xml:space="preserve"> (التي تم تناولها في إطار البند 12 من جدول الأعمال).</w:t>
      </w:r>
    </w:p>
  </w:footnote>
  <w:footnote w:id="7">
    <w:p w:rsidR="000F5D1A" w:rsidRDefault="000F5D1A">
      <w:pPr>
        <w:pStyle w:val="FootnoteText"/>
        <w:rPr>
          <w:lang w:bidi="ar-EG"/>
        </w:rPr>
      </w:pPr>
      <w:r>
        <w:rPr>
          <w:rStyle w:val="FootnoteReference"/>
        </w:rPr>
        <w:footnoteRef/>
      </w:r>
      <w:r>
        <w:rPr>
          <w:rtl/>
        </w:rPr>
        <w:t xml:space="preserve"> </w:t>
      </w:r>
      <w:r w:rsidRPr="00FE4BB1">
        <w:rPr>
          <w:rFonts w:hint="cs"/>
          <w:sz w:val="18"/>
          <w:szCs w:val="20"/>
          <w:rtl/>
        </w:rPr>
        <w:t xml:space="preserve">انظر الوثيقة </w:t>
      </w:r>
      <w:r w:rsidRPr="005C6B31">
        <w:rPr>
          <w:snapToGrid w:val="0"/>
          <w:kern w:val="18"/>
          <w:szCs w:val="18"/>
          <w:lang w:val="en-GB"/>
        </w:rPr>
        <w:t>CBD/SBI/2/10/Add.1</w:t>
      </w:r>
    </w:p>
  </w:footnote>
  <w:footnote w:id="8">
    <w:p w:rsidR="000F5D1A" w:rsidRPr="006A27E3" w:rsidRDefault="000F5D1A" w:rsidP="006A27E3">
      <w:pPr>
        <w:rPr>
          <w:rFonts w:ascii="Simplified Arabic" w:hAnsi="Simplified Arabic"/>
          <w:szCs w:val="20"/>
          <w:lang w:bidi="ar"/>
        </w:rPr>
      </w:pPr>
      <w:r>
        <w:rPr>
          <w:rStyle w:val="FootnoteReference"/>
        </w:rPr>
        <w:footnoteRef/>
      </w:r>
      <w:r>
        <w:rPr>
          <w:rtl/>
        </w:rPr>
        <w:t xml:space="preserve"> </w:t>
      </w:r>
      <w:r w:rsidRPr="006A27E3">
        <w:rPr>
          <w:rFonts w:ascii="Simplified Arabic" w:hAnsi="Simplified Arabic"/>
          <w:szCs w:val="20"/>
          <w:rtl/>
          <w:lang w:bidi="ar"/>
        </w:rPr>
        <w:t xml:space="preserve">انظر قرار الجمعية العامة </w:t>
      </w:r>
      <w:r w:rsidRPr="006A27E3">
        <w:rPr>
          <w:rFonts w:ascii="Simplified Arabic" w:hAnsi="Simplified Arabic"/>
          <w:szCs w:val="20"/>
          <w:rtl/>
          <w:lang w:bidi="ar"/>
        </w:rPr>
        <w:t xml:space="preserve">للأمم المتحدة رقم </w:t>
      </w:r>
      <w:r>
        <w:fldChar w:fldCharType="begin"/>
      </w:r>
      <w:r>
        <w:instrText xml:space="preserve"> HYPERLINK "http://www.un.org/ga/search/view_doc.asp?symbol=A/RES/70/1&amp;referer=/english/&amp;Lang=A" </w:instrText>
      </w:r>
      <w:r>
        <w:fldChar w:fldCharType="separate"/>
      </w:r>
      <w:r w:rsidRPr="006A27E3">
        <w:rPr>
          <w:rStyle w:val="Hyperlink"/>
          <w:rFonts w:ascii="Simplified Arabic" w:hAnsi="Simplified Arabic"/>
          <w:szCs w:val="20"/>
          <w:rtl/>
          <w:lang w:bidi="ar"/>
        </w:rPr>
        <w:t>70/1</w:t>
      </w:r>
      <w:r>
        <w:rPr>
          <w:rStyle w:val="Hyperlink"/>
          <w:rFonts w:ascii="Simplified Arabic" w:hAnsi="Simplified Arabic"/>
          <w:szCs w:val="20"/>
          <w:lang w:bidi="ar"/>
        </w:rPr>
        <w:fldChar w:fldCharType="end"/>
      </w:r>
      <w:r w:rsidRPr="006A27E3">
        <w:rPr>
          <w:rFonts w:ascii="Simplified Arabic" w:hAnsi="Simplified Arabic"/>
          <w:szCs w:val="20"/>
          <w:rtl/>
          <w:lang w:bidi="ar"/>
        </w:rPr>
        <w:t xml:space="preserve"> المؤرخ 25 سبتمبر/أيلول 2015، المعنون ”تحويل عالمنا: خطة التنمية المستدامة لعام 2030</w:t>
      </w:r>
      <w:r w:rsidRPr="006A27E3">
        <w:rPr>
          <w:rFonts w:ascii="Simplified Arabic" w:hAnsi="Simplified Arabic"/>
          <w:szCs w:val="20"/>
          <w:lang w:bidi="ar"/>
        </w:rPr>
        <w:t>“.</w:t>
      </w:r>
    </w:p>
    <w:p w:rsidR="000F5D1A" w:rsidRPr="006A27E3" w:rsidRDefault="000F5D1A">
      <w:pPr>
        <w:pStyle w:val="FootnoteText"/>
        <w:rPr>
          <w:lang w:bidi="ar-EG"/>
        </w:rPr>
      </w:pPr>
    </w:p>
  </w:footnote>
  <w:footnote w:id="9">
    <w:p w:rsidR="000F5D1A" w:rsidRPr="00544910" w:rsidRDefault="000F5D1A" w:rsidP="00544910">
      <w:pPr>
        <w:spacing w:after="120"/>
        <w:jc w:val="both"/>
        <w:rPr>
          <w:rFonts w:ascii="Simplified Arabic" w:hAnsi="Simplified Arabic"/>
          <w:szCs w:val="20"/>
          <w:lang w:bidi="ar-EG"/>
        </w:rPr>
      </w:pPr>
      <w:r>
        <w:rPr>
          <w:rStyle w:val="FootnoteReference"/>
        </w:rPr>
        <w:footnoteRef/>
      </w:r>
      <w:r>
        <w:rPr>
          <w:rtl/>
        </w:rPr>
        <w:t xml:space="preserve"> </w:t>
      </w:r>
      <w:r w:rsidRPr="00445448">
        <w:rPr>
          <w:rFonts w:ascii="Simplified Arabic" w:hAnsi="Simplified Arabic"/>
          <w:szCs w:val="20"/>
          <w:rtl/>
          <w:lang w:bidi="ar"/>
        </w:rPr>
        <w:t xml:space="preserve">اتفاقية الأمم المتحدة لمكافحة التصحر، مؤتمر الأطراف، الدورة الثانية عشرة، المقرر </w:t>
      </w:r>
      <w:r w:rsidRPr="00445448">
        <w:rPr>
          <w:rFonts w:ascii="Simplified Arabic" w:hAnsi="Simplified Arabic"/>
          <w:snapToGrid w:val="0"/>
          <w:kern w:val="18"/>
          <w:szCs w:val="20"/>
          <w:lang w:val="en-GB"/>
        </w:rPr>
        <w:t xml:space="preserve">9/COP.12 </w:t>
      </w:r>
      <w:r w:rsidRPr="00445448">
        <w:rPr>
          <w:rFonts w:ascii="Simplified Arabic" w:hAnsi="Simplified Arabic"/>
          <w:snapToGrid w:val="0"/>
          <w:kern w:val="18"/>
          <w:szCs w:val="20"/>
          <w:rtl/>
          <w:lang w:val="en-GB"/>
        </w:rPr>
        <w:t xml:space="preserve"> </w:t>
      </w:r>
      <w:r w:rsidRPr="00445448">
        <w:rPr>
          <w:rFonts w:ascii="Simplified Arabic" w:hAnsi="Simplified Arabic"/>
          <w:szCs w:val="20"/>
          <w:rtl/>
          <w:lang w:bidi="ar"/>
        </w:rPr>
        <w:t>بشأن "تعزيز أوجه التآزر بين اتفاقيات ريو وتعزيز الشراكات مع الوكالات والهيئات الدولية الأخرى</w:t>
      </w:r>
      <w:r w:rsidRPr="00445448">
        <w:rPr>
          <w:rFonts w:ascii="Simplified Arabic" w:hAnsi="Simplified Arabic"/>
          <w:szCs w:val="20"/>
          <w:lang w:bidi="ar"/>
        </w:rPr>
        <w:t>"</w:t>
      </w:r>
      <w:r w:rsidRPr="00445448">
        <w:rPr>
          <w:rFonts w:ascii="Simplified Arabic" w:hAnsi="Simplified Arabic"/>
          <w:szCs w:val="20"/>
          <w:rtl/>
          <w:lang w:bidi="ar"/>
        </w:rPr>
        <w:t xml:space="preserve"> (انظر الوثيقة </w:t>
      </w:r>
      <w:r>
        <w:fldChar w:fldCharType="begin"/>
      </w:r>
      <w:r>
        <w:instrText xml:space="preserve"> HYPERLINK "https://www.unccd.int/sites/default/files/sessions/documents/ICCD_COP12_20_Add.1/20add1ara.pdf" </w:instrText>
      </w:r>
      <w:r>
        <w:fldChar w:fldCharType="separate"/>
      </w:r>
      <w:r w:rsidRPr="00445448">
        <w:rPr>
          <w:rStyle w:val="Hyperlink"/>
          <w:rFonts w:ascii="Simplified Arabic" w:hAnsi="Simplified Arabic"/>
          <w:snapToGrid w:val="0"/>
          <w:kern w:val="18"/>
          <w:szCs w:val="20"/>
          <w:lang w:val="en-GB"/>
        </w:rPr>
        <w:t>ICCD/COP(</w:t>
      </w:r>
      <w:r w:rsidRPr="00F66CB3">
        <w:rPr>
          <w:rStyle w:val="Hyperlink"/>
          <w:rFonts w:asciiTheme="majorBidi" w:hAnsiTheme="majorBidi" w:cstheme="majorBidi"/>
          <w:snapToGrid w:val="0"/>
          <w:kern w:val="18"/>
          <w:szCs w:val="20"/>
          <w:lang w:val="en-GB"/>
        </w:rPr>
        <w:t>12)/20/Add.1</w:t>
      </w:r>
      <w:r>
        <w:rPr>
          <w:rStyle w:val="Hyperlink"/>
          <w:rFonts w:ascii="Simplified Arabic" w:hAnsi="Simplified Arabic"/>
          <w:snapToGrid w:val="0"/>
          <w:kern w:val="18"/>
          <w:szCs w:val="20"/>
          <w:lang w:val="en-GB"/>
        </w:rPr>
        <w:fldChar w:fldCharType="end"/>
      </w:r>
      <w:r w:rsidRPr="00445448">
        <w:rPr>
          <w:rFonts w:ascii="Simplified Arabic" w:hAnsi="Simplified Arabic"/>
          <w:szCs w:val="20"/>
          <w:lang w:bidi="ar"/>
        </w:rPr>
        <w:t>(</w:t>
      </w:r>
      <w:r w:rsidRPr="00445448">
        <w:rPr>
          <w:rFonts w:ascii="Simplified Arabic" w:hAnsi="Simplified Arabic"/>
          <w:szCs w:val="20"/>
          <w:rtl/>
          <w:lang w:bidi="ar-EG"/>
        </w:rPr>
        <w:t>.</w:t>
      </w:r>
    </w:p>
  </w:footnote>
  <w:footnote w:id="10">
    <w:p w:rsidR="000F5D1A" w:rsidRPr="00544910" w:rsidRDefault="000F5D1A" w:rsidP="00544910">
      <w:pPr>
        <w:spacing w:after="120"/>
        <w:jc w:val="both"/>
        <w:rPr>
          <w:rFonts w:ascii="Simplified Arabic" w:hAnsi="Simplified Arabic"/>
          <w:szCs w:val="20"/>
          <w:lang w:bidi="ar"/>
        </w:rPr>
      </w:pPr>
      <w:r>
        <w:rPr>
          <w:rStyle w:val="FootnoteReference"/>
        </w:rPr>
        <w:footnoteRef/>
      </w:r>
      <w:r>
        <w:rPr>
          <w:rtl/>
        </w:rPr>
        <w:t xml:space="preserve"> </w:t>
      </w:r>
      <w:r w:rsidRPr="00544910">
        <w:rPr>
          <w:rFonts w:ascii="Simplified Arabic" w:hAnsi="Simplified Arabic"/>
          <w:szCs w:val="20"/>
          <w:rtl/>
          <w:lang w:bidi="ar"/>
        </w:rPr>
        <w:t xml:space="preserve">المرجع نفسه، الدورة الثالثة عشرة، المقرر </w:t>
      </w:r>
      <w:r w:rsidRPr="00544910">
        <w:rPr>
          <w:rFonts w:ascii="Simplified Arabic" w:hAnsi="Simplified Arabic"/>
          <w:snapToGrid w:val="0"/>
          <w:kern w:val="18"/>
          <w:szCs w:val="20"/>
          <w:lang w:val="en-GB"/>
        </w:rPr>
        <w:t xml:space="preserve">15/COP.13 </w:t>
      </w:r>
      <w:r w:rsidRPr="00544910">
        <w:rPr>
          <w:rFonts w:ascii="Simplified Arabic" w:hAnsi="Simplified Arabic"/>
          <w:snapToGrid w:val="0"/>
          <w:kern w:val="18"/>
          <w:szCs w:val="20"/>
          <w:rtl/>
          <w:lang w:val="en-GB"/>
        </w:rPr>
        <w:t xml:space="preserve"> </w:t>
      </w:r>
      <w:r w:rsidRPr="00544910">
        <w:rPr>
          <w:rFonts w:ascii="Simplified Arabic" w:hAnsi="Simplified Arabic"/>
          <w:szCs w:val="20"/>
          <w:rtl/>
          <w:lang w:bidi="ar"/>
        </w:rPr>
        <w:t>بشأن "تحسين إجراءات إبلاغ المعلومات وكذلك نوعية وأشكال التقارير التي يتعين تقديمها إلى مؤتمر الأطراف" (انظر</w:t>
      </w:r>
      <w:r w:rsidR="00F66CB3">
        <w:rPr>
          <w:rFonts w:ascii="Simplified Arabic" w:hAnsi="Simplified Arabic" w:hint="cs"/>
          <w:szCs w:val="20"/>
          <w:rtl/>
          <w:lang w:bidi="ar-EG"/>
        </w:rPr>
        <w:t xml:space="preserve"> الوثيقة</w:t>
      </w:r>
      <w:r w:rsidRPr="00544910">
        <w:rPr>
          <w:rFonts w:ascii="Simplified Arabic" w:hAnsi="Simplified Arabic"/>
          <w:szCs w:val="20"/>
          <w:rtl/>
          <w:lang w:bidi="ar"/>
        </w:rPr>
        <w:t xml:space="preserve"> </w:t>
      </w:r>
      <w:hyperlink r:id="rId2" w:history="1">
        <w:r w:rsidRPr="00F66CB3">
          <w:rPr>
            <w:rStyle w:val="Hyperlink"/>
            <w:rFonts w:asciiTheme="majorBidi" w:hAnsiTheme="majorBidi" w:cstheme="majorBidi"/>
            <w:snapToGrid w:val="0"/>
            <w:kern w:val="18"/>
            <w:szCs w:val="20"/>
            <w:lang w:val="en-GB"/>
          </w:rPr>
          <w:t>ICCD/COP(13)/21/Add.1</w:t>
        </w:r>
      </w:hyperlink>
      <w:r w:rsidRPr="00544910">
        <w:rPr>
          <w:rFonts w:ascii="Simplified Arabic" w:hAnsi="Simplified Arabic"/>
          <w:szCs w:val="20"/>
          <w:rtl/>
          <w:lang w:bidi="ar"/>
        </w:rPr>
        <w:t>).</w:t>
      </w:r>
    </w:p>
    <w:p w:rsidR="000F5D1A" w:rsidRPr="00544910" w:rsidRDefault="000F5D1A">
      <w:pPr>
        <w:pStyle w:val="FootnoteText"/>
      </w:pPr>
    </w:p>
  </w:footnote>
  <w:footnote w:id="11">
    <w:p w:rsidR="000F5D1A" w:rsidRPr="004D5132" w:rsidRDefault="000F5D1A" w:rsidP="007E0AC5">
      <w:pPr>
        <w:rPr>
          <w:rFonts w:ascii="Simplified Arabic" w:hAnsi="Simplified Arabic"/>
          <w:sz w:val="16"/>
          <w:szCs w:val="20"/>
          <w:lang w:bidi="ar"/>
        </w:rPr>
      </w:pPr>
      <w:r>
        <w:rPr>
          <w:rStyle w:val="FootnoteReference"/>
        </w:rPr>
        <w:footnoteRef/>
      </w:r>
      <w:r>
        <w:rPr>
          <w:rtl/>
        </w:rPr>
        <w:t xml:space="preserve"> </w:t>
      </w:r>
      <w:r w:rsidRPr="004D5132">
        <w:rPr>
          <w:rFonts w:ascii="Simplified Arabic" w:hAnsi="Simplified Arabic"/>
          <w:szCs w:val="20"/>
          <w:rtl/>
          <w:lang w:bidi="ar"/>
        </w:rPr>
        <w:t xml:space="preserve">برنامج </w:t>
      </w:r>
      <w:r w:rsidRPr="004D5132">
        <w:rPr>
          <w:rFonts w:ascii="Simplified Arabic" w:hAnsi="Simplified Arabic"/>
          <w:szCs w:val="20"/>
          <w:rtl/>
          <w:lang w:bidi="ar"/>
        </w:rPr>
        <w:t xml:space="preserve">الأمم المتحدة للبيئة، </w:t>
      </w:r>
      <w:r w:rsidRPr="00163BCB">
        <w:rPr>
          <w:rFonts w:ascii="Simplified Arabic" w:hAnsi="Simplified Arabic" w:hint="cs"/>
          <w:szCs w:val="20"/>
          <w:rtl/>
          <w:lang w:bidi="ar"/>
        </w:rPr>
        <w:t>استكشاف</w:t>
      </w:r>
      <w:r w:rsidRPr="00163BCB">
        <w:rPr>
          <w:rFonts w:ascii="Simplified Arabic" w:hAnsi="Simplified Arabic"/>
          <w:szCs w:val="20"/>
          <w:rtl/>
          <w:lang w:bidi="ar"/>
        </w:rPr>
        <w:t xml:space="preserve"> خيارات لتع</w:t>
      </w:r>
      <w:r w:rsidRPr="00163BCB">
        <w:rPr>
          <w:rFonts w:ascii="Simplified Arabic" w:hAnsi="Simplified Arabic"/>
          <w:szCs w:val="20"/>
          <w:rtl/>
          <w:lang w:bidi="ar"/>
        </w:rPr>
        <w:t>ز</w:t>
      </w:r>
      <w:r w:rsidRPr="00163BCB">
        <w:rPr>
          <w:rFonts w:ascii="Simplified Arabic" w:hAnsi="Simplified Arabic"/>
          <w:szCs w:val="20"/>
          <w:rtl/>
          <w:lang w:bidi="ar"/>
        </w:rPr>
        <w:t>يز</w:t>
      </w:r>
      <w:r w:rsidRPr="00163BCB">
        <w:rPr>
          <w:rFonts w:ascii="Simplified Arabic" w:hAnsi="Simplified Arabic" w:hint="cs"/>
          <w:szCs w:val="20"/>
          <w:rtl/>
          <w:lang w:bidi="ar"/>
        </w:rPr>
        <w:t xml:space="preserve"> أوجه</w:t>
      </w:r>
      <w:r w:rsidRPr="00163BCB">
        <w:rPr>
          <w:rFonts w:ascii="Simplified Arabic" w:hAnsi="Simplified Arabic"/>
          <w:szCs w:val="20"/>
          <w:rtl/>
          <w:lang w:bidi="ar"/>
        </w:rPr>
        <w:t xml:space="preserve"> التآزر بين الاتفاقيات المتعلقة بالتنوع البيولوجي</w:t>
      </w:r>
      <w:r w:rsidRPr="004D5132">
        <w:rPr>
          <w:rFonts w:ascii="Simplified Arabic" w:hAnsi="Simplified Arabic"/>
          <w:sz w:val="16"/>
          <w:szCs w:val="20"/>
          <w:rtl/>
          <w:lang w:bidi="ar"/>
        </w:rPr>
        <w:t>، مارس/آذار 2016.</w:t>
      </w:r>
    </w:p>
  </w:footnote>
  <w:footnote w:id="12">
    <w:p w:rsidR="000F5D1A" w:rsidRPr="007E0AC5" w:rsidRDefault="000F5D1A" w:rsidP="007E0AC5">
      <w:pPr>
        <w:rPr>
          <w:rFonts w:ascii="Simplified Arabic" w:hAnsi="Simplified Arabic"/>
          <w:szCs w:val="20"/>
          <w:lang w:bidi="ar"/>
        </w:rPr>
      </w:pPr>
      <w:r w:rsidRPr="004D5132">
        <w:rPr>
          <w:rStyle w:val="FootnoteReference"/>
          <w:rFonts w:ascii="Simplified Arabic" w:hAnsi="Simplified Arabic"/>
        </w:rPr>
        <w:footnoteRef/>
      </w:r>
      <w:r w:rsidRPr="004D5132">
        <w:rPr>
          <w:rFonts w:ascii="Simplified Arabic" w:hAnsi="Simplified Arabic"/>
          <w:rtl/>
        </w:rPr>
        <w:t xml:space="preserve"> </w:t>
      </w:r>
      <w:hyperlink r:id="rId3" w:history="1">
        <w:r w:rsidRPr="004D5132">
          <w:rPr>
            <w:rFonts w:ascii="Simplified Arabic" w:hAnsi="Simplified Arabic"/>
            <w:szCs w:val="20"/>
            <w:rtl/>
          </w:rPr>
          <w:t>المركز العالمي لرصد حفظ الطبيعة</w:t>
        </w:r>
      </w:hyperlink>
      <w:r w:rsidRPr="004D5132">
        <w:rPr>
          <w:rFonts w:ascii="Simplified Arabic" w:hAnsi="Simplified Arabic"/>
          <w:szCs w:val="20"/>
          <w:rtl/>
          <w:lang w:bidi="ar"/>
        </w:rPr>
        <w:t xml:space="preserve"> التابع</w:t>
      </w:r>
      <w:hyperlink r:id="rId4" w:history="1">
        <w:r w:rsidRPr="004D5132">
          <w:rPr>
            <w:rFonts w:ascii="Simplified Arabic" w:hAnsi="Simplified Arabic"/>
            <w:szCs w:val="20"/>
            <w:rtl/>
          </w:rPr>
          <w:t xml:space="preserve"> لبرنامج الأمم المتحدة للبيئة</w:t>
        </w:r>
      </w:hyperlink>
      <w:r w:rsidRPr="004D5132">
        <w:rPr>
          <w:rFonts w:ascii="Simplified Arabic" w:hAnsi="Simplified Arabic"/>
          <w:szCs w:val="20"/>
          <w:rtl/>
          <w:lang w:bidi="ar"/>
        </w:rPr>
        <w:t xml:space="preserve"> و</w:t>
      </w:r>
      <w:proofErr w:type="spellStart"/>
      <w:r w:rsidRPr="004D5132">
        <w:rPr>
          <w:rFonts w:ascii="Simplified Arabic" w:hAnsi="Simplified Arabic"/>
          <w:szCs w:val="20"/>
          <w:lang w:bidi="ar"/>
        </w:rPr>
        <w:t>NatureConsult</w:t>
      </w:r>
      <w:proofErr w:type="spellEnd"/>
      <w:r w:rsidRPr="004D5132">
        <w:rPr>
          <w:rFonts w:ascii="Simplified Arabic" w:hAnsi="Simplified Arabic"/>
          <w:szCs w:val="20"/>
          <w:rtl/>
          <w:lang w:bidi="ar"/>
        </w:rPr>
        <w:t>، "عناصر الإبلاغ التجميعي عن أهداف أيشي للتنوع البيولوجي"، التقرير النهائي – أغسطس/آب 2016 (صدر للاجتماع الثالث عشر لمؤتمر الأطراف في الوثيقة</w:t>
      </w:r>
      <w:r w:rsidRPr="007E0AC5">
        <w:rPr>
          <w:rFonts w:ascii="Simplified Arabic" w:hAnsi="Simplified Arabic"/>
          <w:szCs w:val="20"/>
          <w:rtl/>
          <w:lang w:bidi="ar"/>
        </w:rPr>
        <w:t xml:space="preserve"> </w:t>
      </w:r>
      <w:r w:rsidRPr="00163BCB">
        <w:rPr>
          <w:rFonts w:ascii="Simplified Arabic" w:hAnsi="Simplified Arabic"/>
          <w:snapToGrid w:val="0"/>
          <w:kern w:val="18"/>
          <w:szCs w:val="20"/>
          <w:lang w:val="en-GB"/>
        </w:rPr>
        <w:t>UNEP/CBD/COP</w:t>
      </w:r>
      <w:r w:rsidRPr="00163BCB">
        <w:rPr>
          <w:rFonts w:asciiTheme="majorBidi" w:hAnsiTheme="majorBidi" w:cstheme="majorBidi"/>
          <w:snapToGrid w:val="0"/>
          <w:kern w:val="18"/>
          <w:szCs w:val="20"/>
          <w:lang w:val="en-GB"/>
        </w:rPr>
        <w:t>/</w:t>
      </w:r>
      <w:r w:rsidRPr="00163BCB">
        <w:rPr>
          <w:rFonts w:asciiTheme="majorBidi" w:hAnsiTheme="majorBidi" w:cstheme="majorBidi"/>
          <w:snapToGrid w:val="0"/>
          <w:kern w:val="18"/>
          <w:szCs w:val="20"/>
          <w:lang w:val="en-GB"/>
        </w:rPr>
        <w:t>1</w:t>
      </w:r>
      <w:r w:rsidRPr="00163BCB">
        <w:rPr>
          <w:rFonts w:asciiTheme="majorBidi" w:hAnsiTheme="majorBidi" w:cstheme="majorBidi"/>
          <w:snapToGrid w:val="0"/>
          <w:kern w:val="18"/>
          <w:szCs w:val="20"/>
          <w:lang w:val="en-GB"/>
        </w:rPr>
        <w:t>3/INF/24</w:t>
      </w:r>
      <w:r w:rsidRPr="007E0AC5">
        <w:rPr>
          <w:rFonts w:ascii="Simplified Arabic" w:hAnsi="Simplified Arabic"/>
          <w:szCs w:val="20"/>
          <w:rtl/>
          <w:lang w:bidi="ar"/>
        </w:rPr>
        <w:t>).</w:t>
      </w:r>
    </w:p>
    <w:p w:rsidR="000F5D1A" w:rsidRPr="007E0AC5" w:rsidRDefault="000F5D1A">
      <w:pPr>
        <w:pStyle w:val="FootnoteText"/>
      </w:pPr>
    </w:p>
  </w:footnote>
  <w:footnote w:id="13">
    <w:p w:rsidR="000F5D1A" w:rsidRDefault="000F5D1A">
      <w:pPr>
        <w:pStyle w:val="FootnoteText"/>
      </w:pPr>
      <w:r>
        <w:rPr>
          <w:rStyle w:val="FootnoteReference"/>
        </w:rPr>
        <w:footnoteRef/>
      </w:r>
      <w:r>
        <w:rPr>
          <w:rtl/>
        </w:rPr>
        <w:t xml:space="preserve"> </w:t>
      </w:r>
      <w:r w:rsidRPr="004D5132">
        <w:rPr>
          <w:rFonts w:hint="cs"/>
          <w:sz w:val="18"/>
          <w:szCs w:val="20"/>
          <w:rtl/>
        </w:rPr>
        <w:t>للاضطلاع على وثائق الاجتماع يرجى زيارة الموقع التالي</w:t>
      </w:r>
      <w:r>
        <w:rPr>
          <w:rFonts w:hint="cs"/>
          <w:rtl/>
        </w:rPr>
        <w:t xml:space="preserve">: </w:t>
      </w:r>
      <w:hyperlink r:id="rId5" w:history="1">
        <w:r w:rsidRPr="005C6B31">
          <w:rPr>
            <w:rStyle w:val="Hyperlink"/>
            <w:snapToGrid w:val="0"/>
            <w:kern w:val="18"/>
            <w:szCs w:val="18"/>
            <w:lang w:val="en-GB"/>
          </w:rPr>
          <w:t>https://www.c</w:t>
        </w:r>
        <w:r w:rsidRPr="005C6B31">
          <w:rPr>
            <w:rStyle w:val="Hyperlink"/>
            <w:snapToGrid w:val="0"/>
            <w:kern w:val="18"/>
            <w:szCs w:val="18"/>
            <w:lang w:val="en-GB"/>
          </w:rPr>
          <w:t>b</w:t>
        </w:r>
        <w:r w:rsidRPr="005C6B31">
          <w:rPr>
            <w:rStyle w:val="Hyperlink"/>
            <w:snapToGrid w:val="0"/>
            <w:kern w:val="18"/>
            <w:szCs w:val="18"/>
            <w:lang w:val="en-GB"/>
          </w:rPr>
          <w:t>d.int/meetings/BRCWS-2016-01</w:t>
        </w:r>
      </w:hyperlink>
    </w:p>
  </w:footnote>
  <w:footnote w:id="14">
    <w:p w:rsidR="000F5D1A" w:rsidRPr="009560AC" w:rsidRDefault="000F5D1A" w:rsidP="006514E0">
      <w:pPr>
        <w:rPr>
          <w:rFonts w:ascii="Simplified Arabic" w:hAnsi="Simplified Arabic"/>
          <w:szCs w:val="20"/>
          <w:lang w:bidi="ar"/>
        </w:rPr>
      </w:pPr>
      <w:r>
        <w:rPr>
          <w:rStyle w:val="FootnoteReference"/>
        </w:rPr>
        <w:footnoteRef/>
      </w:r>
      <w:r>
        <w:rPr>
          <w:rtl/>
        </w:rPr>
        <w:t xml:space="preserve"> </w:t>
      </w:r>
      <w:r w:rsidRPr="009560AC">
        <w:rPr>
          <w:rFonts w:ascii="Simplified Arabic" w:hAnsi="Simplified Arabic"/>
          <w:szCs w:val="20"/>
          <w:rtl/>
          <w:lang w:bidi="ar"/>
        </w:rPr>
        <w:t>اتفاقية الأنواع المهاجرة</w:t>
      </w:r>
      <w:r w:rsidRPr="009560AC">
        <w:rPr>
          <w:rFonts w:ascii="Simplified Arabic" w:hAnsi="Simplified Arabic"/>
          <w:szCs w:val="20"/>
          <w:lang w:bidi="ar"/>
        </w:rPr>
        <w:t xml:space="preserve"> (CMS) </w:t>
      </w:r>
      <w:r w:rsidRPr="009560AC">
        <w:rPr>
          <w:rFonts w:ascii="Simplified Arabic" w:hAnsi="Simplified Arabic"/>
          <w:szCs w:val="20"/>
          <w:rtl/>
          <w:lang w:bidi="ar"/>
        </w:rPr>
        <w:t>والعديد من اتفاقياتها (اتفاق بشأن حفظ الطيور المائية الأفريقية - الأوروبية - الآسيوية المهاجرة</w:t>
      </w:r>
      <w:r w:rsidRPr="009560AC">
        <w:rPr>
          <w:rFonts w:ascii="Simplified Arabic" w:hAnsi="Simplified Arabic"/>
          <w:szCs w:val="20"/>
          <w:lang w:bidi="ar"/>
        </w:rPr>
        <w:t xml:space="preserve">(AEWA) </w:t>
      </w:r>
      <w:r w:rsidRPr="009560AC">
        <w:rPr>
          <w:rFonts w:ascii="Simplified Arabic" w:hAnsi="Simplified Arabic"/>
          <w:szCs w:val="20"/>
          <w:rtl/>
          <w:lang w:bidi="ar"/>
        </w:rPr>
        <w:t>، اتفاق حفظ الخفافيش في أوروبا</w:t>
      </w:r>
      <w:r w:rsidRPr="009560AC">
        <w:rPr>
          <w:rFonts w:ascii="Simplified Arabic" w:hAnsi="Simplified Arabic"/>
          <w:szCs w:val="20"/>
          <w:lang w:bidi="ar"/>
        </w:rPr>
        <w:t xml:space="preserve">(EUROBATS) </w:t>
      </w:r>
      <w:r w:rsidRPr="009560AC">
        <w:rPr>
          <w:rFonts w:ascii="Simplified Arabic" w:hAnsi="Simplified Arabic"/>
          <w:szCs w:val="20"/>
          <w:rtl/>
          <w:lang w:bidi="ar"/>
        </w:rPr>
        <w:t>، اتفاق بشأن حفظ الحوتيات الصغيرة في بحر البلطيق وشمال شرق المحيط الأطلسي والبحر الآيرلندي وبحر الشمال</w:t>
      </w:r>
      <w:r w:rsidRPr="009560AC">
        <w:rPr>
          <w:rFonts w:ascii="Simplified Arabic" w:hAnsi="Simplified Arabic"/>
          <w:szCs w:val="20"/>
          <w:lang w:bidi="ar"/>
        </w:rPr>
        <w:t xml:space="preserve">  (ASCOBANS) </w:t>
      </w:r>
      <w:r>
        <w:rPr>
          <w:rFonts w:ascii="Simplified Arabic" w:hAnsi="Simplified Arabic" w:hint="cs"/>
          <w:szCs w:val="20"/>
          <w:rtl/>
          <w:lang w:bidi="ar"/>
        </w:rPr>
        <w:t>و</w:t>
      </w:r>
      <w:r w:rsidRPr="009560AC">
        <w:rPr>
          <w:rFonts w:ascii="Simplified Arabic" w:hAnsi="Simplified Arabic"/>
          <w:szCs w:val="20"/>
          <w:rtl/>
          <w:lang w:bidi="ar"/>
        </w:rPr>
        <w:t>مذكرة التفاهم بشأن حفظ أسماك القرش المهاجرة، واتفاقية الاتّجار الدولي بأنواع الحيوانات والنباتات البرية المعرضة للانقراض، واتفاقية رامسار</w:t>
      </w:r>
      <w:r w:rsidRPr="009560AC">
        <w:rPr>
          <w:rFonts w:ascii="Simplified Arabic" w:hAnsi="Simplified Arabic"/>
          <w:szCs w:val="20"/>
          <w:lang w:bidi="ar"/>
        </w:rPr>
        <w:t>Ramsar</w:t>
      </w:r>
      <w:r w:rsidRPr="009560AC">
        <w:rPr>
          <w:rFonts w:ascii="Simplified Arabic" w:hAnsi="Simplified Arabic"/>
          <w:szCs w:val="20"/>
          <w:rtl/>
          <w:lang w:bidi="ar"/>
        </w:rPr>
        <w:t>، والمعاهدة الدولية بشأن الموارد الوراثية النباتية للأغذية والزراعة</w:t>
      </w:r>
      <w:r w:rsidRPr="009560AC">
        <w:rPr>
          <w:rFonts w:ascii="Simplified Arabic" w:hAnsi="Simplified Arabic"/>
          <w:szCs w:val="20"/>
          <w:lang w:bidi="ar"/>
        </w:rPr>
        <w:t xml:space="preserve"> ITPGRFA </w:t>
      </w:r>
      <w:r w:rsidRPr="009560AC">
        <w:rPr>
          <w:rFonts w:ascii="Simplified Arabic" w:hAnsi="Simplified Arabic"/>
          <w:szCs w:val="20"/>
          <w:rtl/>
          <w:lang w:bidi="ar"/>
        </w:rPr>
        <w:t>واتفاقية برن.</w:t>
      </w:r>
    </w:p>
  </w:footnote>
  <w:footnote w:id="15">
    <w:p w:rsidR="000F5D1A" w:rsidRDefault="000F5D1A" w:rsidP="000E3214">
      <w:pPr>
        <w:pStyle w:val="FootnoteText"/>
        <w:rPr>
          <w:lang w:bidi="ar-EG"/>
        </w:rPr>
      </w:pPr>
      <w:r>
        <w:rPr>
          <w:rStyle w:val="FootnoteReference"/>
        </w:rPr>
        <w:footnoteRef/>
      </w:r>
      <w:r>
        <w:rPr>
          <w:rtl/>
        </w:rPr>
        <w:t xml:space="preserve"> </w:t>
      </w:r>
      <w:r w:rsidRPr="000E3214">
        <w:rPr>
          <w:rFonts w:ascii="Simplified Arabic" w:hAnsi="Simplified Arabic"/>
          <w:szCs w:val="20"/>
          <w:rtl/>
        </w:rPr>
        <w:t xml:space="preserve">مجموعة معاهدات </w:t>
      </w:r>
      <w:r w:rsidRPr="000E3214">
        <w:rPr>
          <w:rFonts w:ascii="Simplified Arabic" w:hAnsi="Simplified Arabic"/>
          <w:szCs w:val="20"/>
          <w:rtl/>
          <w:lang w:bidi="ar-EG"/>
        </w:rPr>
        <w:t xml:space="preserve">الأمم المتحدة، </w:t>
      </w:r>
      <w:hyperlink r:id="rId6" w:history="1">
        <w:r w:rsidRPr="000E3214">
          <w:rPr>
            <w:rStyle w:val="Hyperlink"/>
            <w:rFonts w:ascii="Simplified Arabic" w:hAnsi="Simplified Arabic"/>
            <w:szCs w:val="20"/>
            <w:rtl/>
            <w:lang w:bidi="ar-EG"/>
          </w:rPr>
          <w:t>رقم التسج</w:t>
        </w:r>
        <w:r w:rsidRPr="000E3214">
          <w:rPr>
            <w:rStyle w:val="Hyperlink"/>
            <w:rFonts w:ascii="Simplified Arabic" w:hAnsi="Simplified Arabic"/>
            <w:szCs w:val="20"/>
            <w:rtl/>
            <w:lang w:bidi="ar-EG"/>
          </w:rPr>
          <w:t>ي</w:t>
        </w:r>
        <w:r w:rsidRPr="000E3214">
          <w:rPr>
            <w:rStyle w:val="Hyperlink"/>
            <w:rFonts w:ascii="Simplified Arabic" w:hAnsi="Simplified Arabic"/>
            <w:szCs w:val="20"/>
            <w:rtl/>
            <w:lang w:bidi="ar-EG"/>
          </w:rPr>
          <w:t>ل 54113</w:t>
        </w:r>
      </w:hyperlink>
    </w:p>
  </w:footnote>
  <w:footnote w:id="16">
    <w:p w:rsidR="000F5D1A" w:rsidRPr="00835D8F" w:rsidRDefault="000F5D1A" w:rsidP="00D579B7">
      <w:pPr>
        <w:rPr>
          <w:sz w:val="16"/>
          <w:szCs w:val="20"/>
          <w:lang w:bidi="ar"/>
        </w:rPr>
      </w:pPr>
      <w:r>
        <w:rPr>
          <w:rStyle w:val="FootnoteReference"/>
        </w:rPr>
        <w:footnoteRef/>
      </w:r>
      <w:r>
        <w:rPr>
          <w:rtl/>
        </w:rPr>
        <w:t xml:space="preserve"> </w:t>
      </w:r>
      <w:r w:rsidRPr="00835D8F">
        <w:rPr>
          <w:rFonts w:hint="cs"/>
          <w:sz w:val="16"/>
          <w:szCs w:val="20"/>
          <w:rtl/>
          <w:lang w:bidi="ar"/>
        </w:rPr>
        <w:t>أتيح تقرير موجز لمؤتمر الأطراف في</w:t>
      </w:r>
      <w:r w:rsidRPr="00835D8F">
        <w:rPr>
          <w:rFonts w:hint="cs"/>
          <w:sz w:val="16"/>
          <w:szCs w:val="20"/>
          <w:lang w:bidi="ar"/>
        </w:rPr>
        <w:t xml:space="preserve"> </w:t>
      </w:r>
      <w:r w:rsidRPr="00835D8F">
        <w:rPr>
          <w:rFonts w:hint="cs"/>
          <w:sz w:val="16"/>
          <w:szCs w:val="20"/>
          <w:rtl/>
          <w:lang w:bidi="ar"/>
        </w:rPr>
        <w:t>اتفاقية</w:t>
      </w:r>
      <w:r w:rsidRPr="00835D8F">
        <w:rPr>
          <w:rFonts w:hint="cs"/>
          <w:sz w:val="16"/>
          <w:szCs w:val="20"/>
          <w:lang w:bidi="ar"/>
        </w:rPr>
        <w:t xml:space="preserve"> </w:t>
      </w:r>
      <w:r w:rsidRPr="00835D8F">
        <w:rPr>
          <w:sz w:val="16"/>
          <w:szCs w:val="20"/>
          <w:rtl/>
          <w:lang w:bidi="ar"/>
        </w:rPr>
        <w:t>الاتّجار الدولي بأنواع الحيوانات والنباتات البرية المعرضة للانقراض</w:t>
      </w:r>
      <w:r w:rsidRPr="00835D8F">
        <w:rPr>
          <w:rFonts w:hint="cs"/>
          <w:sz w:val="16"/>
          <w:szCs w:val="20"/>
          <w:rtl/>
          <w:lang w:bidi="ar"/>
        </w:rPr>
        <w:t xml:space="preserve"> في اجتماعه الخامس عشر (انظر </w:t>
      </w:r>
      <w:r w:rsidR="00D579B7">
        <w:rPr>
          <w:rFonts w:hint="cs"/>
          <w:sz w:val="16"/>
          <w:szCs w:val="20"/>
          <w:rtl/>
          <w:lang w:bidi="ar"/>
        </w:rPr>
        <w:t>الوثائق</w:t>
      </w:r>
      <w:r w:rsidRPr="00835D8F">
        <w:rPr>
          <w:rFonts w:hint="cs"/>
          <w:sz w:val="16"/>
          <w:szCs w:val="20"/>
          <w:rtl/>
          <w:lang w:bidi="ar"/>
        </w:rPr>
        <w:t xml:space="preserve"> التالية: </w:t>
      </w:r>
    </w:p>
    <w:p w:rsidR="000F5D1A" w:rsidRPr="00835D8F" w:rsidRDefault="00FC121F" w:rsidP="00835D8F">
      <w:pPr>
        <w:rPr>
          <w:lang w:bidi="ar"/>
        </w:rPr>
      </w:pPr>
      <w:hyperlink r:id="rId7" w:history="1">
        <w:r w:rsidR="000F5D1A" w:rsidRPr="005C6B31">
          <w:rPr>
            <w:rStyle w:val="Hyperlink"/>
            <w:snapToGrid w:val="0"/>
            <w:kern w:val="18"/>
            <w:szCs w:val="18"/>
            <w:lang w:val="en-GB"/>
          </w:rPr>
          <w:t>https://cites.org/sites/default/files/common/cop/15/inf/E15i-44.pdf</w:t>
        </w:r>
      </w:hyperlink>
      <w:r w:rsidR="000F5D1A" w:rsidRPr="005C6B31">
        <w:rPr>
          <w:snapToGrid w:val="0"/>
          <w:kern w:val="18"/>
          <w:szCs w:val="18"/>
          <w:lang w:val="en-GB"/>
        </w:rPr>
        <w:t xml:space="preserve"> </w:t>
      </w:r>
      <w:hyperlink r:id="rId8" w:history="1">
        <w:r w:rsidR="000F5D1A" w:rsidRPr="005C6B31">
          <w:rPr>
            <w:rStyle w:val="Hyperlink"/>
            <w:snapToGrid w:val="0"/>
            <w:kern w:val="18"/>
            <w:szCs w:val="18"/>
            <w:lang w:val="en-GB"/>
          </w:rPr>
          <w:t>https://cites.org/sites/default/files/common/cop/15/inf/E15i-44A.pdf</w:t>
        </w:r>
      </w:hyperlink>
      <w:r w:rsidR="000F5D1A" w:rsidRPr="005C6B31">
        <w:rPr>
          <w:snapToGrid w:val="0"/>
          <w:kern w:val="18"/>
          <w:szCs w:val="18"/>
          <w:lang w:val="en-GB"/>
        </w:rPr>
        <w:t>.</w:t>
      </w:r>
    </w:p>
    <w:p w:rsidR="000F5D1A" w:rsidRPr="00835D8F" w:rsidRDefault="000F5D1A">
      <w:pPr>
        <w:pStyle w:val="FootnoteText"/>
        <w:rPr>
          <w:lang w:bidi="ar-E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1A" w:rsidRPr="00AB2DD6" w:rsidRDefault="000F5D1A" w:rsidP="002A13EC">
    <w:pPr>
      <w:tabs>
        <w:tab w:val="left" w:pos="6379"/>
      </w:tabs>
      <w:bidi w:val="0"/>
      <w:ind w:left="6804"/>
      <w:jc w:val="right"/>
      <w:rPr>
        <w:sz w:val="22"/>
        <w:szCs w:val="22"/>
      </w:rPr>
    </w:pPr>
    <w:r w:rsidRPr="00AB2DD6">
      <w:rPr>
        <w:noProof/>
        <w:kern w:val="22"/>
        <w:sz w:val="22"/>
        <w:szCs w:val="22"/>
      </w:rPr>
      <w:t>CBD/SBI/2/</w:t>
    </w:r>
    <w:r>
      <w:rPr>
        <w:rFonts w:hint="cs"/>
        <w:noProof/>
        <w:kern w:val="22"/>
        <w:sz w:val="22"/>
        <w:szCs w:val="22"/>
        <w:rtl/>
      </w:rPr>
      <w:t>12</w:t>
    </w:r>
  </w:p>
  <w:p w:rsidR="000F5D1A" w:rsidRPr="00084BB4" w:rsidRDefault="000F5D1A" w:rsidP="00E84AFA">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953D9F">
      <w:rPr>
        <w:noProof/>
        <w:sz w:val="22"/>
        <w:szCs w:val="22"/>
      </w:rPr>
      <w:t>14</w:t>
    </w:r>
    <w:r w:rsidRPr="00BF5722">
      <w:rPr>
        <w:sz w:val="22"/>
        <w:szCs w:val="22"/>
      </w:rPr>
      <w:fldChar w:fldCharType="end"/>
    </w:r>
  </w:p>
  <w:p w:rsidR="000F5D1A" w:rsidRPr="00FF65D5" w:rsidRDefault="000F5D1A" w:rsidP="00E84AFA">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1A" w:rsidRPr="00AB2DD6" w:rsidRDefault="000F5D1A" w:rsidP="00022A3B">
    <w:pPr>
      <w:tabs>
        <w:tab w:val="left" w:pos="6379"/>
      </w:tabs>
      <w:bidi w:val="0"/>
      <w:jc w:val="left"/>
      <w:rPr>
        <w:sz w:val="22"/>
        <w:szCs w:val="22"/>
      </w:rPr>
    </w:pPr>
    <w:r w:rsidRPr="00AB2DD6">
      <w:rPr>
        <w:noProof/>
        <w:kern w:val="22"/>
        <w:sz w:val="22"/>
        <w:szCs w:val="22"/>
      </w:rPr>
      <w:t>CBD/SBI/2/</w:t>
    </w:r>
    <w:r>
      <w:rPr>
        <w:noProof/>
        <w:kern w:val="22"/>
        <w:sz w:val="22"/>
        <w:szCs w:val="22"/>
      </w:rPr>
      <w:t>12</w:t>
    </w:r>
  </w:p>
  <w:p w:rsidR="000F5D1A" w:rsidRPr="00F83515" w:rsidRDefault="000F5D1A" w:rsidP="009A6C4E">
    <w:pPr>
      <w:tabs>
        <w:tab w:val="left" w:pos="6379"/>
      </w:tabs>
      <w:bidi w:val="0"/>
      <w:jc w:val="left"/>
      <w:rPr>
        <w:sz w:val="22"/>
        <w:szCs w:val="22"/>
      </w:rPr>
    </w:pPr>
    <w:r w:rsidRPr="00F83515">
      <w:rPr>
        <w:noProof/>
        <w:kern w:val="22"/>
        <w:sz w:val="22"/>
        <w:szCs w:val="22"/>
      </w:rPr>
      <w:t xml:space="preserve">Page </w:t>
    </w:r>
    <w:r w:rsidRPr="00F83515">
      <w:rPr>
        <w:bCs/>
        <w:noProof/>
        <w:kern w:val="22"/>
        <w:sz w:val="22"/>
        <w:szCs w:val="22"/>
      </w:rPr>
      <w:fldChar w:fldCharType="begin"/>
    </w:r>
    <w:r w:rsidRPr="00F83515">
      <w:rPr>
        <w:bCs/>
        <w:noProof/>
        <w:kern w:val="22"/>
        <w:sz w:val="22"/>
        <w:szCs w:val="22"/>
      </w:rPr>
      <w:instrText xml:space="preserve"> PAGE </w:instrText>
    </w:r>
    <w:r w:rsidRPr="00F83515">
      <w:rPr>
        <w:bCs/>
        <w:noProof/>
        <w:kern w:val="22"/>
        <w:sz w:val="22"/>
        <w:szCs w:val="22"/>
      </w:rPr>
      <w:fldChar w:fldCharType="separate"/>
    </w:r>
    <w:r w:rsidR="00953D9F">
      <w:rPr>
        <w:bCs/>
        <w:noProof/>
        <w:kern w:val="22"/>
        <w:sz w:val="22"/>
        <w:szCs w:val="22"/>
      </w:rPr>
      <w:t>13</w:t>
    </w:r>
    <w:r w:rsidRPr="00F83515">
      <w:rPr>
        <w:bCs/>
        <w:noProof/>
        <w:kern w:val="22"/>
        <w:sz w:val="22"/>
        <w:szCs w:val="22"/>
      </w:rPr>
      <w:fldChar w:fldCharType="end"/>
    </w:r>
  </w:p>
  <w:p w:rsidR="000F5D1A" w:rsidRPr="00FF65D5" w:rsidRDefault="000F5D1A" w:rsidP="009A6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5E"/>
    <w:multiLevelType w:val="hybridMultilevel"/>
    <w:tmpl w:val="B73C1ED4"/>
    <w:lvl w:ilvl="0" w:tplc="15166D6E">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94DAD"/>
    <w:multiLevelType w:val="hybridMultilevel"/>
    <w:tmpl w:val="8E5CFFB2"/>
    <w:lvl w:ilvl="0" w:tplc="BBC2910A">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907528"/>
    <w:multiLevelType w:val="hybridMultilevel"/>
    <w:tmpl w:val="96F2647E"/>
    <w:lvl w:ilvl="0" w:tplc="0C88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47C26"/>
    <w:multiLevelType w:val="hybridMultilevel"/>
    <w:tmpl w:val="2C506F8E"/>
    <w:lvl w:ilvl="0" w:tplc="22E62942">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16C9C"/>
    <w:multiLevelType w:val="hybridMultilevel"/>
    <w:tmpl w:val="4C442172"/>
    <w:lvl w:ilvl="0" w:tplc="4C32A0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3D176C"/>
    <w:multiLevelType w:val="hybridMultilevel"/>
    <w:tmpl w:val="877AD1C0"/>
    <w:lvl w:ilvl="0" w:tplc="94AAA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E5A36"/>
    <w:multiLevelType w:val="hybridMultilevel"/>
    <w:tmpl w:val="0B24ACAC"/>
    <w:lvl w:ilvl="0" w:tplc="FE56C8BA">
      <w:start w:val="1"/>
      <w:numFmt w:val="arabicAbjad"/>
      <w:lvlText w:val="(%1)"/>
      <w:lvlJc w:val="left"/>
      <w:pPr>
        <w:ind w:left="810" w:hanging="360"/>
      </w:pPr>
      <w:rPr>
        <w:rFonts w:hint="default"/>
        <w:b w:val="0"/>
        <w:bCs w:val="0"/>
        <w:i/>
        <w:iCs w:val="0"/>
        <w:vanish w:val="0"/>
        <w:color w:val="auto"/>
        <w:sz w:val="24"/>
        <w:szCs w:val="26"/>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60C1168"/>
    <w:multiLevelType w:val="hybridMultilevel"/>
    <w:tmpl w:val="691AA6E0"/>
    <w:lvl w:ilvl="0" w:tplc="D424F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D2C60"/>
    <w:multiLevelType w:val="hybridMultilevel"/>
    <w:tmpl w:val="9C4A6BE6"/>
    <w:lvl w:ilvl="0" w:tplc="E30A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2575E"/>
    <w:multiLevelType w:val="hybridMultilevel"/>
    <w:tmpl w:val="CAEA0946"/>
    <w:lvl w:ilvl="0" w:tplc="A52E63FA">
      <w:start w:val="1"/>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C4C3C4A"/>
    <w:multiLevelType w:val="hybridMultilevel"/>
    <w:tmpl w:val="3B6CF856"/>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C604F"/>
    <w:multiLevelType w:val="hybridMultilevel"/>
    <w:tmpl w:val="53A0ADC0"/>
    <w:lvl w:ilvl="0" w:tplc="D234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10F0329"/>
    <w:multiLevelType w:val="hybridMultilevel"/>
    <w:tmpl w:val="CE2ABC04"/>
    <w:lvl w:ilvl="0" w:tplc="42BC9D12">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4F4357"/>
    <w:multiLevelType w:val="hybridMultilevel"/>
    <w:tmpl w:val="F1503E6A"/>
    <w:lvl w:ilvl="0" w:tplc="C9987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65F5E"/>
    <w:multiLevelType w:val="hybridMultilevel"/>
    <w:tmpl w:val="4650BF48"/>
    <w:lvl w:ilvl="0" w:tplc="6F90806C">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E87A69"/>
    <w:multiLevelType w:val="hybridMultilevel"/>
    <w:tmpl w:val="181E74E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9">
    <w:nsid w:val="35605E94"/>
    <w:multiLevelType w:val="hybridMultilevel"/>
    <w:tmpl w:val="FAF2B7DE"/>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D344DE"/>
    <w:multiLevelType w:val="hybridMultilevel"/>
    <w:tmpl w:val="2466BE8E"/>
    <w:lvl w:ilvl="0" w:tplc="82C0865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3AEC3BD1"/>
    <w:multiLevelType w:val="hybridMultilevel"/>
    <w:tmpl w:val="6A4A326C"/>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F5FCE"/>
    <w:multiLevelType w:val="hybridMultilevel"/>
    <w:tmpl w:val="6EAAD9BC"/>
    <w:lvl w:ilvl="0" w:tplc="D8AA8052">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9E7489"/>
    <w:multiLevelType w:val="hybridMultilevel"/>
    <w:tmpl w:val="728E0AEC"/>
    <w:lvl w:ilvl="0" w:tplc="003AF4CA">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D6FC4"/>
    <w:multiLevelType w:val="hybridMultilevel"/>
    <w:tmpl w:val="9D04176A"/>
    <w:lvl w:ilvl="0" w:tplc="94C60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4E0442B4"/>
    <w:multiLevelType w:val="multilevel"/>
    <w:tmpl w:val="44200426"/>
    <w:lvl w:ilvl="0">
      <w:start w:val="1"/>
      <w:numFmt w:val="decimal"/>
      <w:lvlText w:val="%1."/>
      <w:lvlJc w:val="left"/>
      <w:pPr>
        <w:tabs>
          <w:tab w:val="num" w:pos="360"/>
        </w:tabs>
        <w:ind w:left="0" w:firstLine="0"/>
      </w:pPr>
      <w:rPr>
        <w:rFonts w:ascii="Times New Roman" w:hAnsi="Times New Roman" w:hint="default"/>
        <w:b w:val="0"/>
        <w:i/>
        <w:iCs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0867CC7"/>
    <w:multiLevelType w:val="hybridMultilevel"/>
    <w:tmpl w:val="5018337A"/>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B7155"/>
    <w:multiLevelType w:val="hybridMultilevel"/>
    <w:tmpl w:val="812612C8"/>
    <w:lvl w:ilvl="0" w:tplc="FFE6B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FD5BBC"/>
    <w:multiLevelType w:val="hybridMultilevel"/>
    <w:tmpl w:val="CCE89B80"/>
    <w:lvl w:ilvl="0" w:tplc="79A2D5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173DF7"/>
    <w:multiLevelType w:val="hybridMultilevel"/>
    <w:tmpl w:val="D2E68372"/>
    <w:lvl w:ilvl="0" w:tplc="147C4B56">
      <w:start w:val="1"/>
      <w:numFmt w:val="arabicAbjad"/>
      <w:lvlText w:val="(%1)"/>
      <w:lvlJc w:val="left"/>
      <w:pPr>
        <w:ind w:left="1440" w:hanging="360"/>
      </w:pPr>
      <w:rPr>
        <w:rFonts w:hint="default"/>
        <w:b w:val="0"/>
        <w:bCs w:val="0"/>
        <w:i/>
        <w:iCs w:val="0"/>
        <w:vanish w:val="0"/>
        <w:color w:val="auto"/>
        <w:sz w:val="24"/>
        <w:szCs w:val="26"/>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0E3744"/>
    <w:multiLevelType w:val="hybridMultilevel"/>
    <w:tmpl w:val="B7665AAE"/>
    <w:lvl w:ilvl="0" w:tplc="F09641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A10454"/>
    <w:multiLevelType w:val="hybridMultilevel"/>
    <w:tmpl w:val="CFF0A1EE"/>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9849C1"/>
    <w:multiLevelType w:val="hybridMultilevel"/>
    <w:tmpl w:val="5740A58C"/>
    <w:lvl w:ilvl="0" w:tplc="4E1857B0">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A97700E"/>
    <w:multiLevelType w:val="hybridMultilevel"/>
    <w:tmpl w:val="0D9463D6"/>
    <w:lvl w:ilvl="0" w:tplc="2A9AB158">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DF425B"/>
    <w:multiLevelType w:val="hybridMultilevel"/>
    <w:tmpl w:val="B160261E"/>
    <w:lvl w:ilvl="0" w:tplc="3A8EEC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F05E2"/>
    <w:multiLevelType w:val="hybridMultilevel"/>
    <w:tmpl w:val="1FDECE9C"/>
    <w:lvl w:ilvl="0" w:tplc="E5DCA64C">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385C10"/>
    <w:multiLevelType w:val="hybridMultilevel"/>
    <w:tmpl w:val="1DF6BD52"/>
    <w:lvl w:ilvl="0" w:tplc="3B60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505AA"/>
    <w:multiLevelType w:val="hybridMultilevel"/>
    <w:tmpl w:val="35568694"/>
    <w:lvl w:ilvl="0" w:tplc="147C4B56">
      <w:start w:val="1"/>
      <w:numFmt w:val="arabicAbjad"/>
      <w:lvlText w:val="(%1)"/>
      <w:lvlJc w:val="left"/>
      <w:pPr>
        <w:ind w:left="720" w:hanging="360"/>
      </w:pPr>
      <w:rPr>
        <w:rFonts w:hint="default"/>
        <w:b w:val="0"/>
        <w:bCs w:val="0"/>
        <w:i/>
        <w:iCs w:val="0"/>
        <w:vanish w:val="0"/>
        <w:color w:val="auto"/>
        <w:sz w:val="24"/>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8940E25"/>
    <w:multiLevelType w:val="hybridMultilevel"/>
    <w:tmpl w:val="8E56ECE0"/>
    <w:lvl w:ilvl="0" w:tplc="731424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7"/>
  </w:num>
  <w:num w:numId="2">
    <w:abstractNumId w:val="41"/>
  </w:num>
  <w:num w:numId="3">
    <w:abstractNumId w:val="26"/>
  </w:num>
  <w:num w:numId="4">
    <w:abstractNumId w:val="21"/>
  </w:num>
  <w:num w:numId="5">
    <w:abstractNumId w:val="2"/>
  </w:num>
  <w:num w:numId="6">
    <w:abstractNumId w:val="13"/>
  </w:num>
  <w:num w:numId="7">
    <w:abstractNumId w:val="28"/>
  </w:num>
  <w:num w:numId="8">
    <w:abstractNumId w:val="43"/>
  </w:num>
  <w:num w:numId="9">
    <w:abstractNumId w:val="18"/>
  </w:num>
  <w:num w:numId="10">
    <w:abstractNumId w:val="15"/>
  </w:num>
  <w:num w:numId="11">
    <w:abstractNumId w:val="37"/>
  </w:num>
  <w:num w:numId="12">
    <w:abstractNumId w:val="38"/>
  </w:num>
  <w:num w:numId="13">
    <w:abstractNumId w:val="8"/>
  </w:num>
  <w:num w:numId="14">
    <w:abstractNumId w:val="25"/>
  </w:num>
  <w:num w:numId="15">
    <w:abstractNumId w:val="33"/>
  </w:num>
  <w:num w:numId="16">
    <w:abstractNumId w:val="4"/>
  </w:num>
  <w:num w:numId="17">
    <w:abstractNumId w:val="5"/>
  </w:num>
  <w:num w:numId="18">
    <w:abstractNumId w:val="20"/>
  </w:num>
  <w:num w:numId="19">
    <w:abstractNumId w:val="39"/>
  </w:num>
  <w:num w:numId="20">
    <w:abstractNumId w:val="31"/>
  </w:num>
  <w:num w:numId="21">
    <w:abstractNumId w:val="1"/>
  </w:num>
  <w:num w:numId="22">
    <w:abstractNumId w:val="9"/>
  </w:num>
  <w:num w:numId="23">
    <w:abstractNumId w:val="12"/>
  </w:num>
  <w:num w:numId="24">
    <w:abstractNumId w:val="30"/>
  </w:num>
  <w:num w:numId="25">
    <w:abstractNumId w:val="10"/>
  </w:num>
  <w:num w:numId="26">
    <w:abstractNumId w:val="3"/>
  </w:num>
  <w:num w:numId="27">
    <w:abstractNumId w:val="35"/>
  </w:num>
  <w:num w:numId="28">
    <w:abstractNumId w:val="17"/>
  </w:num>
  <w:num w:numId="29">
    <w:abstractNumId w:val="28"/>
    <w:lvlOverride w:ilvl="0">
      <w:startOverride w:val="1"/>
    </w:lvlOverride>
  </w:num>
  <w:num w:numId="30">
    <w:abstractNumId w:val="22"/>
  </w:num>
  <w:num w:numId="31">
    <w:abstractNumId w:val="34"/>
  </w:num>
  <w:num w:numId="32">
    <w:abstractNumId w:val="19"/>
  </w:num>
  <w:num w:numId="33">
    <w:abstractNumId w:val="0"/>
  </w:num>
  <w:num w:numId="34">
    <w:abstractNumId w:val="40"/>
  </w:num>
  <w:num w:numId="35">
    <w:abstractNumId w:val="11"/>
  </w:num>
  <w:num w:numId="36">
    <w:abstractNumId w:val="29"/>
  </w:num>
  <w:num w:numId="37">
    <w:abstractNumId w:val="24"/>
  </w:num>
  <w:num w:numId="38">
    <w:abstractNumId w:val="6"/>
  </w:num>
  <w:num w:numId="39">
    <w:abstractNumId w:val="23"/>
  </w:num>
  <w:num w:numId="40">
    <w:abstractNumId w:val="16"/>
  </w:num>
  <w:num w:numId="41">
    <w:abstractNumId w:val="42"/>
  </w:num>
  <w:num w:numId="42">
    <w:abstractNumId w:val="36"/>
  </w:num>
  <w:num w:numId="43">
    <w:abstractNumId w:val="32"/>
  </w:num>
  <w:num w:numId="44">
    <w:abstractNumId w:val="1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0169"/>
    <w:rsid w:val="00001033"/>
    <w:rsid w:val="00001335"/>
    <w:rsid w:val="00001FD1"/>
    <w:rsid w:val="000037BA"/>
    <w:rsid w:val="000039B6"/>
    <w:rsid w:val="00004CF5"/>
    <w:rsid w:val="00004E02"/>
    <w:rsid w:val="00004F1B"/>
    <w:rsid w:val="000056A7"/>
    <w:rsid w:val="00005C6B"/>
    <w:rsid w:val="00006287"/>
    <w:rsid w:val="0000629F"/>
    <w:rsid w:val="00006B3C"/>
    <w:rsid w:val="00007338"/>
    <w:rsid w:val="0000770F"/>
    <w:rsid w:val="00007E58"/>
    <w:rsid w:val="00010F2A"/>
    <w:rsid w:val="00010F2C"/>
    <w:rsid w:val="00012150"/>
    <w:rsid w:val="000124ED"/>
    <w:rsid w:val="00012F6A"/>
    <w:rsid w:val="0001383A"/>
    <w:rsid w:val="00014416"/>
    <w:rsid w:val="000144D3"/>
    <w:rsid w:val="00014A4A"/>
    <w:rsid w:val="00014C62"/>
    <w:rsid w:val="00014DC6"/>
    <w:rsid w:val="00015D86"/>
    <w:rsid w:val="00015DC4"/>
    <w:rsid w:val="00016B4E"/>
    <w:rsid w:val="0001753C"/>
    <w:rsid w:val="00017621"/>
    <w:rsid w:val="00017D1A"/>
    <w:rsid w:val="000213DE"/>
    <w:rsid w:val="000214E6"/>
    <w:rsid w:val="00022A3B"/>
    <w:rsid w:val="00022D4B"/>
    <w:rsid w:val="00022FBA"/>
    <w:rsid w:val="00023967"/>
    <w:rsid w:val="00023DF9"/>
    <w:rsid w:val="00024250"/>
    <w:rsid w:val="0002474B"/>
    <w:rsid w:val="00024FC2"/>
    <w:rsid w:val="0002523A"/>
    <w:rsid w:val="00025E2A"/>
    <w:rsid w:val="00026F4D"/>
    <w:rsid w:val="00027140"/>
    <w:rsid w:val="000272C6"/>
    <w:rsid w:val="00027F72"/>
    <w:rsid w:val="000300D1"/>
    <w:rsid w:val="00030485"/>
    <w:rsid w:val="0003055F"/>
    <w:rsid w:val="00030985"/>
    <w:rsid w:val="00030C8C"/>
    <w:rsid w:val="0003135B"/>
    <w:rsid w:val="00031468"/>
    <w:rsid w:val="00031FBE"/>
    <w:rsid w:val="000326E4"/>
    <w:rsid w:val="00033F9A"/>
    <w:rsid w:val="00034043"/>
    <w:rsid w:val="000358C0"/>
    <w:rsid w:val="00036F64"/>
    <w:rsid w:val="000408ED"/>
    <w:rsid w:val="00040A75"/>
    <w:rsid w:val="00040FA5"/>
    <w:rsid w:val="00041FD9"/>
    <w:rsid w:val="00042FAF"/>
    <w:rsid w:val="000439EA"/>
    <w:rsid w:val="00043D1B"/>
    <w:rsid w:val="00043DB8"/>
    <w:rsid w:val="00043F84"/>
    <w:rsid w:val="00044AAF"/>
    <w:rsid w:val="00044EB4"/>
    <w:rsid w:val="0004504F"/>
    <w:rsid w:val="00045E3C"/>
    <w:rsid w:val="00046170"/>
    <w:rsid w:val="00046D40"/>
    <w:rsid w:val="000503D9"/>
    <w:rsid w:val="000518A5"/>
    <w:rsid w:val="000518AA"/>
    <w:rsid w:val="00051A6E"/>
    <w:rsid w:val="00052817"/>
    <w:rsid w:val="00053725"/>
    <w:rsid w:val="0005429D"/>
    <w:rsid w:val="0005468E"/>
    <w:rsid w:val="000555C6"/>
    <w:rsid w:val="00055B34"/>
    <w:rsid w:val="000565E1"/>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6D59"/>
    <w:rsid w:val="000673FE"/>
    <w:rsid w:val="00071AA3"/>
    <w:rsid w:val="00072556"/>
    <w:rsid w:val="00072870"/>
    <w:rsid w:val="000730AE"/>
    <w:rsid w:val="0007477C"/>
    <w:rsid w:val="000748F0"/>
    <w:rsid w:val="00074A52"/>
    <w:rsid w:val="000750CF"/>
    <w:rsid w:val="00075171"/>
    <w:rsid w:val="00075A8A"/>
    <w:rsid w:val="000768A0"/>
    <w:rsid w:val="00076F92"/>
    <w:rsid w:val="000770F3"/>
    <w:rsid w:val="000777DF"/>
    <w:rsid w:val="00077DAB"/>
    <w:rsid w:val="0008009F"/>
    <w:rsid w:val="00080B30"/>
    <w:rsid w:val="00081999"/>
    <w:rsid w:val="000839A2"/>
    <w:rsid w:val="000839D6"/>
    <w:rsid w:val="00083B68"/>
    <w:rsid w:val="00084BB4"/>
    <w:rsid w:val="00085341"/>
    <w:rsid w:val="000867EE"/>
    <w:rsid w:val="00086946"/>
    <w:rsid w:val="00086ADE"/>
    <w:rsid w:val="00086CCB"/>
    <w:rsid w:val="00087182"/>
    <w:rsid w:val="0008758D"/>
    <w:rsid w:val="00087C19"/>
    <w:rsid w:val="000904A8"/>
    <w:rsid w:val="000916BE"/>
    <w:rsid w:val="00091948"/>
    <w:rsid w:val="00092667"/>
    <w:rsid w:val="0009290C"/>
    <w:rsid w:val="00092F7B"/>
    <w:rsid w:val="0009327A"/>
    <w:rsid w:val="00093731"/>
    <w:rsid w:val="00093760"/>
    <w:rsid w:val="00093F2D"/>
    <w:rsid w:val="00094391"/>
    <w:rsid w:val="00094D7F"/>
    <w:rsid w:val="00095854"/>
    <w:rsid w:val="00095B8F"/>
    <w:rsid w:val="00096F83"/>
    <w:rsid w:val="00097021"/>
    <w:rsid w:val="000970EF"/>
    <w:rsid w:val="000973C0"/>
    <w:rsid w:val="00097777"/>
    <w:rsid w:val="00097AD9"/>
    <w:rsid w:val="000A043F"/>
    <w:rsid w:val="000A05B7"/>
    <w:rsid w:val="000A0836"/>
    <w:rsid w:val="000A0B70"/>
    <w:rsid w:val="000A10E4"/>
    <w:rsid w:val="000A1281"/>
    <w:rsid w:val="000A151F"/>
    <w:rsid w:val="000A1E30"/>
    <w:rsid w:val="000A2405"/>
    <w:rsid w:val="000A2490"/>
    <w:rsid w:val="000A50C1"/>
    <w:rsid w:val="000A52DA"/>
    <w:rsid w:val="000A5398"/>
    <w:rsid w:val="000A5B08"/>
    <w:rsid w:val="000A68C6"/>
    <w:rsid w:val="000A792D"/>
    <w:rsid w:val="000B013A"/>
    <w:rsid w:val="000B0213"/>
    <w:rsid w:val="000B100E"/>
    <w:rsid w:val="000B1B0F"/>
    <w:rsid w:val="000B1E95"/>
    <w:rsid w:val="000B2606"/>
    <w:rsid w:val="000B2C63"/>
    <w:rsid w:val="000B3249"/>
    <w:rsid w:val="000B3997"/>
    <w:rsid w:val="000B3D0D"/>
    <w:rsid w:val="000B4102"/>
    <w:rsid w:val="000B4309"/>
    <w:rsid w:val="000B4E04"/>
    <w:rsid w:val="000B5A15"/>
    <w:rsid w:val="000B5A66"/>
    <w:rsid w:val="000B5A77"/>
    <w:rsid w:val="000B5AFF"/>
    <w:rsid w:val="000B731D"/>
    <w:rsid w:val="000B737A"/>
    <w:rsid w:val="000B7B9A"/>
    <w:rsid w:val="000B7D90"/>
    <w:rsid w:val="000B7EC8"/>
    <w:rsid w:val="000C1221"/>
    <w:rsid w:val="000C1320"/>
    <w:rsid w:val="000C14D0"/>
    <w:rsid w:val="000C1A6F"/>
    <w:rsid w:val="000C1FF3"/>
    <w:rsid w:val="000C2493"/>
    <w:rsid w:val="000C2704"/>
    <w:rsid w:val="000C2729"/>
    <w:rsid w:val="000C2D35"/>
    <w:rsid w:val="000C2D6E"/>
    <w:rsid w:val="000C2F26"/>
    <w:rsid w:val="000C34C7"/>
    <w:rsid w:val="000C381A"/>
    <w:rsid w:val="000C3D18"/>
    <w:rsid w:val="000C4896"/>
    <w:rsid w:val="000C48B3"/>
    <w:rsid w:val="000C5662"/>
    <w:rsid w:val="000C697A"/>
    <w:rsid w:val="000C6F97"/>
    <w:rsid w:val="000C7427"/>
    <w:rsid w:val="000D09E6"/>
    <w:rsid w:val="000D0AC3"/>
    <w:rsid w:val="000D0E3C"/>
    <w:rsid w:val="000D19AB"/>
    <w:rsid w:val="000D1A02"/>
    <w:rsid w:val="000D1FD4"/>
    <w:rsid w:val="000D2571"/>
    <w:rsid w:val="000D273A"/>
    <w:rsid w:val="000D2896"/>
    <w:rsid w:val="000D481D"/>
    <w:rsid w:val="000D48C6"/>
    <w:rsid w:val="000D4B21"/>
    <w:rsid w:val="000D5FE8"/>
    <w:rsid w:val="000D6011"/>
    <w:rsid w:val="000D707B"/>
    <w:rsid w:val="000D7849"/>
    <w:rsid w:val="000E01B6"/>
    <w:rsid w:val="000E01D6"/>
    <w:rsid w:val="000E1BBD"/>
    <w:rsid w:val="000E1BD9"/>
    <w:rsid w:val="000E272A"/>
    <w:rsid w:val="000E2BE2"/>
    <w:rsid w:val="000E3214"/>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52B"/>
    <w:rsid w:val="000F29B8"/>
    <w:rsid w:val="000F3A35"/>
    <w:rsid w:val="000F3E31"/>
    <w:rsid w:val="000F4052"/>
    <w:rsid w:val="000F5748"/>
    <w:rsid w:val="000F58C1"/>
    <w:rsid w:val="000F5B3D"/>
    <w:rsid w:val="000F5D1A"/>
    <w:rsid w:val="000F6012"/>
    <w:rsid w:val="000F6A7F"/>
    <w:rsid w:val="000F7C63"/>
    <w:rsid w:val="000F7C9C"/>
    <w:rsid w:val="001000A9"/>
    <w:rsid w:val="001000B0"/>
    <w:rsid w:val="001003D4"/>
    <w:rsid w:val="00100D01"/>
    <w:rsid w:val="00102599"/>
    <w:rsid w:val="00103222"/>
    <w:rsid w:val="00103AE0"/>
    <w:rsid w:val="00103DA4"/>
    <w:rsid w:val="00104196"/>
    <w:rsid w:val="001061E2"/>
    <w:rsid w:val="00106EDC"/>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34D"/>
    <w:rsid w:val="00122BDE"/>
    <w:rsid w:val="001243B6"/>
    <w:rsid w:val="00125922"/>
    <w:rsid w:val="00126DCB"/>
    <w:rsid w:val="001306C4"/>
    <w:rsid w:val="00130D70"/>
    <w:rsid w:val="00130D85"/>
    <w:rsid w:val="00131C2E"/>
    <w:rsid w:val="00132236"/>
    <w:rsid w:val="00132AA8"/>
    <w:rsid w:val="001333F6"/>
    <w:rsid w:val="001344FD"/>
    <w:rsid w:val="00134922"/>
    <w:rsid w:val="001359E9"/>
    <w:rsid w:val="00136622"/>
    <w:rsid w:val="00136BDC"/>
    <w:rsid w:val="001376BF"/>
    <w:rsid w:val="0014028D"/>
    <w:rsid w:val="00140964"/>
    <w:rsid w:val="00141238"/>
    <w:rsid w:val="0014128C"/>
    <w:rsid w:val="00141B5B"/>
    <w:rsid w:val="00141DCF"/>
    <w:rsid w:val="00142099"/>
    <w:rsid w:val="0014267A"/>
    <w:rsid w:val="0014284A"/>
    <w:rsid w:val="00142CE1"/>
    <w:rsid w:val="00143020"/>
    <w:rsid w:val="00143185"/>
    <w:rsid w:val="001433E8"/>
    <w:rsid w:val="001438E4"/>
    <w:rsid w:val="00143E61"/>
    <w:rsid w:val="00144281"/>
    <w:rsid w:val="00144511"/>
    <w:rsid w:val="00144673"/>
    <w:rsid w:val="0014606A"/>
    <w:rsid w:val="00146A70"/>
    <w:rsid w:val="00146C0B"/>
    <w:rsid w:val="0014701D"/>
    <w:rsid w:val="00150051"/>
    <w:rsid w:val="0015143D"/>
    <w:rsid w:val="00151E83"/>
    <w:rsid w:val="0015237D"/>
    <w:rsid w:val="00152FDC"/>
    <w:rsid w:val="00153A4B"/>
    <w:rsid w:val="00153D62"/>
    <w:rsid w:val="00153EB0"/>
    <w:rsid w:val="001545AB"/>
    <w:rsid w:val="0015460F"/>
    <w:rsid w:val="00154685"/>
    <w:rsid w:val="001548E1"/>
    <w:rsid w:val="00155463"/>
    <w:rsid w:val="00157889"/>
    <w:rsid w:val="0016100C"/>
    <w:rsid w:val="00161C76"/>
    <w:rsid w:val="00162099"/>
    <w:rsid w:val="001635E6"/>
    <w:rsid w:val="00163BCB"/>
    <w:rsid w:val="00163E06"/>
    <w:rsid w:val="00163EB7"/>
    <w:rsid w:val="00164A8A"/>
    <w:rsid w:val="0016566C"/>
    <w:rsid w:val="001661DC"/>
    <w:rsid w:val="0016621D"/>
    <w:rsid w:val="001675B1"/>
    <w:rsid w:val="001676FE"/>
    <w:rsid w:val="0017009A"/>
    <w:rsid w:val="00171A91"/>
    <w:rsid w:val="00171D6B"/>
    <w:rsid w:val="001728CF"/>
    <w:rsid w:val="00172EF1"/>
    <w:rsid w:val="00173FC2"/>
    <w:rsid w:val="00173FED"/>
    <w:rsid w:val="00174D54"/>
    <w:rsid w:val="0017757C"/>
    <w:rsid w:val="00177826"/>
    <w:rsid w:val="00181A29"/>
    <w:rsid w:val="00181C37"/>
    <w:rsid w:val="00182117"/>
    <w:rsid w:val="00183779"/>
    <w:rsid w:val="00183A60"/>
    <w:rsid w:val="00184104"/>
    <w:rsid w:val="0018508B"/>
    <w:rsid w:val="00185DC3"/>
    <w:rsid w:val="00185E80"/>
    <w:rsid w:val="00186275"/>
    <w:rsid w:val="00186338"/>
    <w:rsid w:val="00186890"/>
    <w:rsid w:val="00187013"/>
    <w:rsid w:val="001903C8"/>
    <w:rsid w:val="001904F0"/>
    <w:rsid w:val="001905D4"/>
    <w:rsid w:val="001910DD"/>
    <w:rsid w:val="001910F3"/>
    <w:rsid w:val="0019279D"/>
    <w:rsid w:val="0019349C"/>
    <w:rsid w:val="00194B47"/>
    <w:rsid w:val="00194FE9"/>
    <w:rsid w:val="00195913"/>
    <w:rsid w:val="001964E7"/>
    <w:rsid w:val="001A0740"/>
    <w:rsid w:val="001A0BB5"/>
    <w:rsid w:val="001A1396"/>
    <w:rsid w:val="001A2111"/>
    <w:rsid w:val="001A3186"/>
    <w:rsid w:val="001A3254"/>
    <w:rsid w:val="001A46DB"/>
    <w:rsid w:val="001A54D5"/>
    <w:rsid w:val="001A5503"/>
    <w:rsid w:val="001A7344"/>
    <w:rsid w:val="001A79A3"/>
    <w:rsid w:val="001A7E25"/>
    <w:rsid w:val="001B1268"/>
    <w:rsid w:val="001B2191"/>
    <w:rsid w:val="001B2595"/>
    <w:rsid w:val="001B3654"/>
    <w:rsid w:val="001B404D"/>
    <w:rsid w:val="001B4262"/>
    <w:rsid w:val="001B4E40"/>
    <w:rsid w:val="001B6250"/>
    <w:rsid w:val="001B6976"/>
    <w:rsid w:val="001B6F23"/>
    <w:rsid w:val="001B7F92"/>
    <w:rsid w:val="001C0AA6"/>
    <w:rsid w:val="001C141E"/>
    <w:rsid w:val="001C17FA"/>
    <w:rsid w:val="001C200E"/>
    <w:rsid w:val="001C2717"/>
    <w:rsid w:val="001C3E5F"/>
    <w:rsid w:val="001C44E3"/>
    <w:rsid w:val="001C52BF"/>
    <w:rsid w:val="001C536F"/>
    <w:rsid w:val="001C544F"/>
    <w:rsid w:val="001C5805"/>
    <w:rsid w:val="001C597D"/>
    <w:rsid w:val="001C5AEE"/>
    <w:rsid w:val="001C6CFD"/>
    <w:rsid w:val="001C73DA"/>
    <w:rsid w:val="001C7861"/>
    <w:rsid w:val="001C7F36"/>
    <w:rsid w:val="001D0D0F"/>
    <w:rsid w:val="001D0DF6"/>
    <w:rsid w:val="001D1B8A"/>
    <w:rsid w:val="001D38BC"/>
    <w:rsid w:val="001D3924"/>
    <w:rsid w:val="001D45C6"/>
    <w:rsid w:val="001D51A2"/>
    <w:rsid w:val="001D6114"/>
    <w:rsid w:val="001D632A"/>
    <w:rsid w:val="001D6423"/>
    <w:rsid w:val="001D6EAC"/>
    <w:rsid w:val="001D7ADB"/>
    <w:rsid w:val="001E112F"/>
    <w:rsid w:val="001E12AB"/>
    <w:rsid w:val="001E1B00"/>
    <w:rsid w:val="001E3A23"/>
    <w:rsid w:val="001E3DC9"/>
    <w:rsid w:val="001E6145"/>
    <w:rsid w:val="001E6B1E"/>
    <w:rsid w:val="001E6E2F"/>
    <w:rsid w:val="001E720C"/>
    <w:rsid w:val="001E755B"/>
    <w:rsid w:val="001E784B"/>
    <w:rsid w:val="001F05BB"/>
    <w:rsid w:val="001F116D"/>
    <w:rsid w:val="001F1AC7"/>
    <w:rsid w:val="001F30EE"/>
    <w:rsid w:val="001F3134"/>
    <w:rsid w:val="001F3917"/>
    <w:rsid w:val="001F3AB3"/>
    <w:rsid w:val="001F4CA8"/>
    <w:rsid w:val="001F550E"/>
    <w:rsid w:val="001F6492"/>
    <w:rsid w:val="001F655A"/>
    <w:rsid w:val="001F662F"/>
    <w:rsid w:val="001F6810"/>
    <w:rsid w:val="001F7070"/>
    <w:rsid w:val="001F70BC"/>
    <w:rsid w:val="001F7699"/>
    <w:rsid w:val="001F7E62"/>
    <w:rsid w:val="00200285"/>
    <w:rsid w:val="002008DD"/>
    <w:rsid w:val="00201846"/>
    <w:rsid w:val="002021E7"/>
    <w:rsid w:val="00202230"/>
    <w:rsid w:val="0020291E"/>
    <w:rsid w:val="00202A7D"/>
    <w:rsid w:val="00203042"/>
    <w:rsid w:val="0020597A"/>
    <w:rsid w:val="00205B7B"/>
    <w:rsid w:val="00205FCE"/>
    <w:rsid w:val="0020663F"/>
    <w:rsid w:val="0020679B"/>
    <w:rsid w:val="00206C65"/>
    <w:rsid w:val="0020757C"/>
    <w:rsid w:val="00207B78"/>
    <w:rsid w:val="002116B6"/>
    <w:rsid w:val="00211782"/>
    <w:rsid w:val="002121FE"/>
    <w:rsid w:val="00212288"/>
    <w:rsid w:val="00213677"/>
    <w:rsid w:val="00214074"/>
    <w:rsid w:val="002149F2"/>
    <w:rsid w:val="00215698"/>
    <w:rsid w:val="00215B52"/>
    <w:rsid w:val="00215CDC"/>
    <w:rsid w:val="00216892"/>
    <w:rsid w:val="00216CC5"/>
    <w:rsid w:val="00216D4D"/>
    <w:rsid w:val="00216FBB"/>
    <w:rsid w:val="00217152"/>
    <w:rsid w:val="0021743C"/>
    <w:rsid w:val="00217B9B"/>
    <w:rsid w:val="00220569"/>
    <w:rsid w:val="0022077F"/>
    <w:rsid w:val="002207FF"/>
    <w:rsid w:val="002211DB"/>
    <w:rsid w:val="0022129C"/>
    <w:rsid w:val="002214C4"/>
    <w:rsid w:val="0022227B"/>
    <w:rsid w:val="002224DB"/>
    <w:rsid w:val="00222A46"/>
    <w:rsid w:val="00222D10"/>
    <w:rsid w:val="002237BC"/>
    <w:rsid w:val="0022470E"/>
    <w:rsid w:val="00224D4B"/>
    <w:rsid w:val="00224E4C"/>
    <w:rsid w:val="0022666F"/>
    <w:rsid w:val="00227E29"/>
    <w:rsid w:val="00230B45"/>
    <w:rsid w:val="00232086"/>
    <w:rsid w:val="002328A5"/>
    <w:rsid w:val="00232DEC"/>
    <w:rsid w:val="0023484B"/>
    <w:rsid w:val="002366DF"/>
    <w:rsid w:val="0024021E"/>
    <w:rsid w:val="0024076D"/>
    <w:rsid w:val="00240788"/>
    <w:rsid w:val="00240E72"/>
    <w:rsid w:val="00241753"/>
    <w:rsid w:val="00241D35"/>
    <w:rsid w:val="002425E8"/>
    <w:rsid w:val="00242971"/>
    <w:rsid w:val="002434D0"/>
    <w:rsid w:val="00244971"/>
    <w:rsid w:val="0024513B"/>
    <w:rsid w:val="002475E9"/>
    <w:rsid w:val="00250021"/>
    <w:rsid w:val="00250AE2"/>
    <w:rsid w:val="002511E1"/>
    <w:rsid w:val="002512B0"/>
    <w:rsid w:val="0025133F"/>
    <w:rsid w:val="00251EC6"/>
    <w:rsid w:val="00252BBD"/>
    <w:rsid w:val="0025370D"/>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564"/>
    <w:rsid w:val="0026579C"/>
    <w:rsid w:val="002658A1"/>
    <w:rsid w:val="00265A5D"/>
    <w:rsid w:val="00265BBA"/>
    <w:rsid w:val="00267D60"/>
    <w:rsid w:val="00267DD1"/>
    <w:rsid w:val="00270F95"/>
    <w:rsid w:val="00271024"/>
    <w:rsid w:val="002716C5"/>
    <w:rsid w:val="0027170B"/>
    <w:rsid w:val="00272083"/>
    <w:rsid w:val="00272866"/>
    <w:rsid w:val="00272959"/>
    <w:rsid w:val="00272DEB"/>
    <w:rsid w:val="0027387D"/>
    <w:rsid w:val="00273A8B"/>
    <w:rsid w:val="00273E98"/>
    <w:rsid w:val="00274D56"/>
    <w:rsid w:val="00275585"/>
    <w:rsid w:val="00275B93"/>
    <w:rsid w:val="00276E61"/>
    <w:rsid w:val="0027728D"/>
    <w:rsid w:val="002805CE"/>
    <w:rsid w:val="002807C8"/>
    <w:rsid w:val="002813E7"/>
    <w:rsid w:val="00282461"/>
    <w:rsid w:val="00282D8E"/>
    <w:rsid w:val="00282EC5"/>
    <w:rsid w:val="00283018"/>
    <w:rsid w:val="002835EC"/>
    <w:rsid w:val="00283D43"/>
    <w:rsid w:val="00285250"/>
    <w:rsid w:val="00285E6A"/>
    <w:rsid w:val="00286812"/>
    <w:rsid w:val="00286ED1"/>
    <w:rsid w:val="00287EAE"/>
    <w:rsid w:val="00287F71"/>
    <w:rsid w:val="00290527"/>
    <w:rsid w:val="00290B5C"/>
    <w:rsid w:val="002911A2"/>
    <w:rsid w:val="0029234F"/>
    <w:rsid w:val="00292DB1"/>
    <w:rsid w:val="0029356F"/>
    <w:rsid w:val="00293A63"/>
    <w:rsid w:val="00293AE7"/>
    <w:rsid w:val="00293FA5"/>
    <w:rsid w:val="00294864"/>
    <w:rsid w:val="00296069"/>
    <w:rsid w:val="002A04CE"/>
    <w:rsid w:val="002A13EC"/>
    <w:rsid w:val="002A15DE"/>
    <w:rsid w:val="002A202D"/>
    <w:rsid w:val="002A2623"/>
    <w:rsid w:val="002A265B"/>
    <w:rsid w:val="002A27D4"/>
    <w:rsid w:val="002A28DA"/>
    <w:rsid w:val="002A2E4B"/>
    <w:rsid w:val="002A397D"/>
    <w:rsid w:val="002A434B"/>
    <w:rsid w:val="002A4553"/>
    <w:rsid w:val="002A4572"/>
    <w:rsid w:val="002A45F5"/>
    <w:rsid w:val="002A4D72"/>
    <w:rsid w:val="002A6240"/>
    <w:rsid w:val="002A646F"/>
    <w:rsid w:val="002A6E58"/>
    <w:rsid w:val="002A7849"/>
    <w:rsid w:val="002A7996"/>
    <w:rsid w:val="002B1D05"/>
    <w:rsid w:val="002B1DAE"/>
    <w:rsid w:val="002B27BE"/>
    <w:rsid w:val="002B29AB"/>
    <w:rsid w:val="002B2CD5"/>
    <w:rsid w:val="002B2EB6"/>
    <w:rsid w:val="002B31AF"/>
    <w:rsid w:val="002B3414"/>
    <w:rsid w:val="002B415A"/>
    <w:rsid w:val="002B55B8"/>
    <w:rsid w:val="002B6431"/>
    <w:rsid w:val="002B6A2F"/>
    <w:rsid w:val="002B6AE5"/>
    <w:rsid w:val="002C0932"/>
    <w:rsid w:val="002C0EA1"/>
    <w:rsid w:val="002C12CA"/>
    <w:rsid w:val="002C158E"/>
    <w:rsid w:val="002C207D"/>
    <w:rsid w:val="002C23A8"/>
    <w:rsid w:val="002C34CE"/>
    <w:rsid w:val="002C37D7"/>
    <w:rsid w:val="002C3CE2"/>
    <w:rsid w:val="002C4F7A"/>
    <w:rsid w:val="002C5A7E"/>
    <w:rsid w:val="002C62C6"/>
    <w:rsid w:val="002C7811"/>
    <w:rsid w:val="002D04AA"/>
    <w:rsid w:val="002D0B34"/>
    <w:rsid w:val="002D0C4E"/>
    <w:rsid w:val="002D1ADE"/>
    <w:rsid w:val="002D2302"/>
    <w:rsid w:val="002D24DC"/>
    <w:rsid w:val="002D25F5"/>
    <w:rsid w:val="002D2F37"/>
    <w:rsid w:val="002D35F5"/>
    <w:rsid w:val="002D3EE9"/>
    <w:rsid w:val="002D4279"/>
    <w:rsid w:val="002D4A9A"/>
    <w:rsid w:val="002D56EB"/>
    <w:rsid w:val="002D5C13"/>
    <w:rsid w:val="002D5C2C"/>
    <w:rsid w:val="002D6006"/>
    <w:rsid w:val="002D677E"/>
    <w:rsid w:val="002D769C"/>
    <w:rsid w:val="002D7DA9"/>
    <w:rsid w:val="002E060F"/>
    <w:rsid w:val="002E0C4A"/>
    <w:rsid w:val="002E0D57"/>
    <w:rsid w:val="002E2443"/>
    <w:rsid w:val="002E2B45"/>
    <w:rsid w:val="002E32D6"/>
    <w:rsid w:val="002E3856"/>
    <w:rsid w:val="002E4241"/>
    <w:rsid w:val="002E5922"/>
    <w:rsid w:val="002E5BAA"/>
    <w:rsid w:val="002E6312"/>
    <w:rsid w:val="002E7661"/>
    <w:rsid w:val="002E78F5"/>
    <w:rsid w:val="002E7CA8"/>
    <w:rsid w:val="002E7ED3"/>
    <w:rsid w:val="002F05DD"/>
    <w:rsid w:val="002F159D"/>
    <w:rsid w:val="002F159E"/>
    <w:rsid w:val="002F1744"/>
    <w:rsid w:val="002F1921"/>
    <w:rsid w:val="002F28BF"/>
    <w:rsid w:val="002F2989"/>
    <w:rsid w:val="002F2A56"/>
    <w:rsid w:val="002F2DC1"/>
    <w:rsid w:val="002F2F66"/>
    <w:rsid w:val="002F437F"/>
    <w:rsid w:val="002F4DB8"/>
    <w:rsid w:val="002F51C1"/>
    <w:rsid w:val="002F6084"/>
    <w:rsid w:val="002F7451"/>
    <w:rsid w:val="002F75FA"/>
    <w:rsid w:val="0030012E"/>
    <w:rsid w:val="00300A5B"/>
    <w:rsid w:val="00300E35"/>
    <w:rsid w:val="003019EB"/>
    <w:rsid w:val="003020FD"/>
    <w:rsid w:val="003025BD"/>
    <w:rsid w:val="0030394A"/>
    <w:rsid w:val="003047D0"/>
    <w:rsid w:val="00304D06"/>
    <w:rsid w:val="00304D26"/>
    <w:rsid w:val="0030647E"/>
    <w:rsid w:val="0030654D"/>
    <w:rsid w:val="00306C34"/>
    <w:rsid w:val="003071F4"/>
    <w:rsid w:val="00310720"/>
    <w:rsid w:val="003111B5"/>
    <w:rsid w:val="003121E5"/>
    <w:rsid w:val="0031246C"/>
    <w:rsid w:val="0031284D"/>
    <w:rsid w:val="00312FFC"/>
    <w:rsid w:val="00313667"/>
    <w:rsid w:val="00313E7C"/>
    <w:rsid w:val="00314132"/>
    <w:rsid w:val="0031446F"/>
    <w:rsid w:val="00315923"/>
    <w:rsid w:val="00315BDA"/>
    <w:rsid w:val="00315EBE"/>
    <w:rsid w:val="00316F74"/>
    <w:rsid w:val="003171A8"/>
    <w:rsid w:val="003178D1"/>
    <w:rsid w:val="00317B24"/>
    <w:rsid w:val="00317E03"/>
    <w:rsid w:val="003212F2"/>
    <w:rsid w:val="00321CA7"/>
    <w:rsid w:val="00321CE0"/>
    <w:rsid w:val="00322217"/>
    <w:rsid w:val="0032335B"/>
    <w:rsid w:val="00323ECE"/>
    <w:rsid w:val="00324745"/>
    <w:rsid w:val="003248EA"/>
    <w:rsid w:val="003251A2"/>
    <w:rsid w:val="003251E7"/>
    <w:rsid w:val="0032547E"/>
    <w:rsid w:val="00325CF6"/>
    <w:rsid w:val="003275D9"/>
    <w:rsid w:val="00327D06"/>
    <w:rsid w:val="00330071"/>
    <w:rsid w:val="003301CD"/>
    <w:rsid w:val="00330382"/>
    <w:rsid w:val="003303D8"/>
    <w:rsid w:val="00331001"/>
    <w:rsid w:val="00331259"/>
    <w:rsid w:val="00332531"/>
    <w:rsid w:val="00332568"/>
    <w:rsid w:val="00334735"/>
    <w:rsid w:val="0033492D"/>
    <w:rsid w:val="003358B3"/>
    <w:rsid w:val="00335CA2"/>
    <w:rsid w:val="00336150"/>
    <w:rsid w:val="00336B26"/>
    <w:rsid w:val="00336BDF"/>
    <w:rsid w:val="00336E1A"/>
    <w:rsid w:val="0033739A"/>
    <w:rsid w:val="00337739"/>
    <w:rsid w:val="00337F61"/>
    <w:rsid w:val="00340341"/>
    <w:rsid w:val="003417CB"/>
    <w:rsid w:val="00341981"/>
    <w:rsid w:val="00341F3B"/>
    <w:rsid w:val="00342299"/>
    <w:rsid w:val="00342871"/>
    <w:rsid w:val="00342BEA"/>
    <w:rsid w:val="00342E1F"/>
    <w:rsid w:val="00343736"/>
    <w:rsid w:val="00343AED"/>
    <w:rsid w:val="00343F2A"/>
    <w:rsid w:val="00344090"/>
    <w:rsid w:val="0034492F"/>
    <w:rsid w:val="00345A69"/>
    <w:rsid w:val="00345BD9"/>
    <w:rsid w:val="00345C3F"/>
    <w:rsid w:val="00346218"/>
    <w:rsid w:val="00346B08"/>
    <w:rsid w:val="0034745D"/>
    <w:rsid w:val="00347D0B"/>
    <w:rsid w:val="00350405"/>
    <w:rsid w:val="00350FAA"/>
    <w:rsid w:val="00351B41"/>
    <w:rsid w:val="00351E54"/>
    <w:rsid w:val="003520FE"/>
    <w:rsid w:val="003522D7"/>
    <w:rsid w:val="00352FE0"/>
    <w:rsid w:val="00353BAB"/>
    <w:rsid w:val="0035440C"/>
    <w:rsid w:val="00354666"/>
    <w:rsid w:val="00354669"/>
    <w:rsid w:val="00354700"/>
    <w:rsid w:val="003548FB"/>
    <w:rsid w:val="00354D34"/>
    <w:rsid w:val="003561DD"/>
    <w:rsid w:val="00356878"/>
    <w:rsid w:val="00356D49"/>
    <w:rsid w:val="00357070"/>
    <w:rsid w:val="003603BF"/>
    <w:rsid w:val="00360460"/>
    <w:rsid w:val="00361651"/>
    <w:rsid w:val="00361B24"/>
    <w:rsid w:val="00361CDB"/>
    <w:rsid w:val="00361ED7"/>
    <w:rsid w:val="003624B5"/>
    <w:rsid w:val="00362FAB"/>
    <w:rsid w:val="003640F5"/>
    <w:rsid w:val="0036472E"/>
    <w:rsid w:val="00364983"/>
    <w:rsid w:val="003651A1"/>
    <w:rsid w:val="003652CE"/>
    <w:rsid w:val="00365BCC"/>
    <w:rsid w:val="00367700"/>
    <w:rsid w:val="00367DD4"/>
    <w:rsid w:val="00370760"/>
    <w:rsid w:val="00370973"/>
    <w:rsid w:val="0037101B"/>
    <w:rsid w:val="003714DD"/>
    <w:rsid w:val="00371CCD"/>
    <w:rsid w:val="00372ACA"/>
    <w:rsid w:val="00373250"/>
    <w:rsid w:val="0037331F"/>
    <w:rsid w:val="00373912"/>
    <w:rsid w:val="003746B2"/>
    <w:rsid w:val="00374733"/>
    <w:rsid w:val="00375E6A"/>
    <w:rsid w:val="00376D5B"/>
    <w:rsid w:val="003772BD"/>
    <w:rsid w:val="0037789A"/>
    <w:rsid w:val="003801E4"/>
    <w:rsid w:val="003806BF"/>
    <w:rsid w:val="003806D2"/>
    <w:rsid w:val="00380E2B"/>
    <w:rsid w:val="00381C5F"/>
    <w:rsid w:val="0038201D"/>
    <w:rsid w:val="0038206B"/>
    <w:rsid w:val="00382C4D"/>
    <w:rsid w:val="003831FF"/>
    <w:rsid w:val="00383B45"/>
    <w:rsid w:val="003841B1"/>
    <w:rsid w:val="0038449B"/>
    <w:rsid w:val="003848BF"/>
    <w:rsid w:val="00384CAD"/>
    <w:rsid w:val="00386220"/>
    <w:rsid w:val="00386A9E"/>
    <w:rsid w:val="00387245"/>
    <w:rsid w:val="003872C8"/>
    <w:rsid w:val="00387932"/>
    <w:rsid w:val="00387C63"/>
    <w:rsid w:val="00390045"/>
    <w:rsid w:val="00390E97"/>
    <w:rsid w:val="00390F4A"/>
    <w:rsid w:val="003914AB"/>
    <w:rsid w:val="003922FA"/>
    <w:rsid w:val="0039297B"/>
    <w:rsid w:val="0039388E"/>
    <w:rsid w:val="00393B97"/>
    <w:rsid w:val="003941C7"/>
    <w:rsid w:val="00394948"/>
    <w:rsid w:val="00394A89"/>
    <w:rsid w:val="00394EA3"/>
    <w:rsid w:val="00395560"/>
    <w:rsid w:val="00395EE5"/>
    <w:rsid w:val="003964C9"/>
    <w:rsid w:val="00396FD1"/>
    <w:rsid w:val="003971F2"/>
    <w:rsid w:val="0039794F"/>
    <w:rsid w:val="003A0CE0"/>
    <w:rsid w:val="003A11EE"/>
    <w:rsid w:val="003A20AF"/>
    <w:rsid w:val="003A2B97"/>
    <w:rsid w:val="003A4514"/>
    <w:rsid w:val="003A4829"/>
    <w:rsid w:val="003A4CFA"/>
    <w:rsid w:val="003A4DF0"/>
    <w:rsid w:val="003A5E19"/>
    <w:rsid w:val="003A6EC3"/>
    <w:rsid w:val="003A76B3"/>
    <w:rsid w:val="003A7759"/>
    <w:rsid w:val="003A7A87"/>
    <w:rsid w:val="003A7B25"/>
    <w:rsid w:val="003A7D34"/>
    <w:rsid w:val="003B2409"/>
    <w:rsid w:val="003B2F19"/>
    <w:rsid w:val="003B3906"/>
    <w:rsid w:val="003B3CB4"/>
    <w:rsid w:val="003B478A"/>
    <w:rsid w:val="003B4CD6"/>
    <w:rsid w:val="003B5981"/>
    <w:rsid w:val="003B6CC6"/>
    <w:rsid w:val="003B6F3C"/>
    <w:rsid w:val="003B70E0"/>
    <w:rsid w:val="003B720E"/>
    <w:rsid w:val="003B7305"/>
    <w:rsid w:val="003B7B9D"/>
    <w:rsid w:val="003C0C5A"/>
    <w:rsid w:val="003C134B"/>
    <w:rsid w:val="003C13F1"/>
    <w:rsid w:val="003C2036"/>
    <w:rsid w:val="003C3739"/>
    <w:rsid w:val="003C373A"/>
    <w:rsid w:val="003C3963"/>
    <w:rsid w:val="003C457F"/>
    <w:rsid w:val="003C45A3"/>
    <w:rsid w:val="003C4A7A"/>
    <w:rsid w:val="003C4CC2"/>
    <w:rsid w:val="003C5470"/>
    <w:rsid w:val="003C6972"/>
    <w:rsid w:val="003C7075"/>
    <w:rsid w:val="003C747D"/>
    <w:rsid w:val="003C7B98"/>
    <w:rsid w:val="003C7BFB"/>
    <w:rsid w:val="003D04D7"/>
    <w:rsid w:val="003D04FD"/>
    <w:rsid w:val="003D2EBE"/>
    <w:rsid w:val="003D3614"/>
    <w:rsid w:val="003D3F82"/>
    <w:rsid w:val="003D441B"/>
    <w:rsid w:val="003D5276"/>
    <w:rsid w:val="003D5D71"/>
    <w:rsid w:val="003D603C"/>
    <w:rsid w:val="003D761D"/>
    <w:rsid w:val="003D76EB"/>
    <w:rsid w:val="003D7970"/>
    <w:rsid w:val="003E045F"/>
    <w:rsid w:val="003E094E"/>
    <w:rsid w:val="003E0966"/>
    <w:rsid w:val="003E0D3E"/>
    <w:rsid w:val="003E0EE3"/>
    <w:rsid w:val="003E1D48"/>
    <w:rsid w:val="003E2B98"/>
    <w:rsid w:val="003E34A3"/>
    <w:rsid w:val="003E3FA9"/>
    <w:rsid w:val="003E6B08"/>
    <w:rsid w:val="003F07D6"/>
    <w:rsid w:val="003F0EEC"/>
    <w:rsid w:val="003F2531"/>
    <w:rsid w:val="003F28FB"/>
    <w:rsid w:val="003F31CF"/>
    <w:rsid w:val="003F3EE1"/>
    <w:rsid w:val="003F4577"/>
    <w:rsid w:val="003F49B2"/>
    <w:rsid w:val="003F50A1"/>
    <w:rsid w:val="003F5384"/>
    <w:rsid w:val="003F6EB3"/>
    <w:rsid w:val="003F7000"/>
    <w:rsid w:val="003F756C"/>
    <w:rsid w:val="00401F51"/>
    <w:rsid w:val="00401FD8"/>
    <w:rsid w:val="004020F7"/>
    <w:rsid w:val="004028EE"/>
    <w:rsid w:val="00402C43"/>
    <w:rsid w:val="00402FAA"/>
    <w:rsid w:val="00403853"/>
    <w:rsid w:val="00403B00"/>
    <w:rsid w:val="00404461"/>
    <w:rsid w:val="004045A7"/>
    <w:rsid w:val="00404A17"/>
    <w:rsid w:val="00406AB0"/>
    <w:rsid w:val="00407375"/>
    <w:rsid w:val="004074F8"/>
    <w:rsid w:val="004077DC"/>
    <w:rsid w:val="00410260"/>
    <w:rsid w:val="00410699"/>
    <w:rsid w:val="004110AD"/>
    <w:rsid w:val="0041136A"/>
    <w:rsid w:val="0041177C"/>
    <w:rsid w:val="004121B1"/>
    <w:rsid w:val="0041306B"/>
    <w:rsid w:val="004133F6"/>
    <w:rsid w:val="004145EB"/>
    <w:rsid w:val="004146F0"/>
    <w:rsid w:val="00415BCE"/>
    <w:rsid w:val="00416071"/>
    <w:rsid w:val="0041654F"/>
    <w:rsid w:val="00416A13"/>
    <w:rsid w:val="00416BB7"/>
    <w:rsid w:val="00417A26"/>
    <w:rsid w:val="00417A9D"/>
    <w:rsid w:val="00417EC1"/>
    <w:rsid w:val="00417ED8"/>
    <w:rsid w:val="00417FA5"/>
    <w:rsid w:val="00420252"/>
    <w:rsid w:val="004204F8"/>
    <w:rsid w:val="00420C8B"/>
    <w:rsid w:val="00421A7D"/>
    <w:rsid w:val="004229C3"/>
    <w:rsid w:val="00422D6F"/>
    <w:rsid w:val="0042356D"/>
    <w:rsid w:val="004245C1"/>
    <w:rsid w:val="00424615"/>
    <w:rsid w:val="004270E9"/>
    <w:rsid w:val="00427BA5"/>
    <w:rsid w:val="00427D20"/>
    <w:rsid w:val="00430902"/>
    <w:rsid w:val="00431705"/>
    <w:rsid w:val="00431C8C"/>
    <w:rsid w:val="00431FE2"/>
    <w:rsid w:val="00432F9B"/>
    <w:rsid w:val="0043311F"/>
    <w:rsid w:val="00433B07"/>
    <w:rsid w:val="00434855"/>
    <w:rsid w:val="00435749"/>
    <w:rsid w:val="00435795"/>
    <w:rsid w:val="00436043"/>
    <w:rsid w:val="0043785F"/>
    <w:rsid w:val="00437B06"/>
    <w:rsid w:val="00437E3E"/>
    <w:rsid w:val="00441DFC"/>
    <w:rsid w:val="00441ECA"/>
    <w:rsid w:val="00442BF4"/>
    <w:rsid w:val="00443524"/>
    <w:rsid w:val="004439CE"/>
    <w:rsid w:val="00444EE2"/>
    <w:rsid w:val="00445448"/>
    <w:rsid w:val="00447582"/>
    <w:rsid w:val="004478A7"/>
    <w:rsid w:val="00450394"/>
    <w:rsid w:val="00450820"/>
    <w:rsid w:val="00450E94"/>
    <w:rsid w:val="00451562"/>
    <w:rsid w:val="00451C96"/>
    <w:rsid w:val="00453D3B"/>
    <w:rsid w:val="004551A3"/>
    <w:rsid w:val="00455334"/>
    <w:rsid w:val="0045566E"/>
    <w:rsid w:val="004558A4"/>
    <w:rsid w:val="0045611A"/>
    <w:rsid w:val="0045707A"/>
    <w:rsid w:val="0045712F"/>
    <w:rsid w:val="004600CC"/>
    <w:rsid w:val="00460C90"/>
    <w:rsid w:val="00461F46"/>
    <w:rsid w:val="00462236"/>
    <w:rsid w:val="004628F6"/>
    <w:rsid w:val="00463BD4"/>
    <w:rsid w:val="0046512E"/>
    <w:rsid w:val="00465D31"/>
    <w:rsid w:val="00466704"/>
    <w:rsid w:val="0046688C"/>
    <w:rsid w:val="00467DA2"/>
    <w:rsid w:val="00470406"/>
    <w:rsid w:val="004709F1"/>
    <w:rsid w:val="00470A2B"/>
    <w:rsid w:val="00470FF7"/>
    <w:rsid w:val="004711BF"/>
    <w:rsid w:val="0047142E"/>
    <w:rsid w:val="00471A29"/>
    <w:rsid w:val="004721F1"/>
    <w:rsid w:val="00473190"/>
    <w:rsid w:val="004735A1"/>
    <w:rsid w:val="0047425F"/>
    <w:rsid w:val="00476054"/>
    <w:rsid w:val="0047672D"/>
    <w:rsid w:val="00476CE3"/>
    <w:rsid w:val="00477286"/>
    <w:rsid w:val="004778A2"/>
    <w:rsid w:val="0048049E"/>
    <w:rsid w:val="00480D07"/>
    <w:rsid w:val="00482299"/>
    <w:rsid w:val="0048277D"/>
    <w:rsid w:val="00483A72"/>
    <w:rsid w:val="004841A0"/>
    <w:rsid w:val="004841BC"/>
    <w:rsid w:val="00484BF4"/>
    <w:rsid w:val="004855E6"/>
    <w:rsid w:val="00486A22"/>
    <w:rsid w:val="00486D3A"/>
    <w:rsid w:val="0049054D"/>
    <w:rsid w:val="004925C9"/>
    <w:rsid w:val="0049363B"/>
    <w:rsid w:val="00493925"/>
    <w:rsid w:val="00493DE0"/>
    <w:rsid w:val="00494130"/>
    <w:rsid w:val="0049415A"/>
    <w:rsid w:val="004944FB"/>
    <w:rsid w:val="00497003"/>
    <w:rsid w:val="004A1056"/>
    <w:rsid w:val="004A1BB2"/>
    <w:rsid w:val="004A1BBF"/>
    <w:rsid w:val="004A208D"/>
    <w:rsid w:val="004A21DC"/>
    <w:rsid w:val="004A2776"/>
    <w:rsid w:val="004A38B2"/>
    <w:rsid w:val="004A42BB"/>
    <w:rsid w:val="004A5072"/>
    <w:rsid w:val="004A5D09"/>
    <w:rsid w:val="004A6386"/>
    <w:rsid w:val="004A75ED"/>
    <w:rsid w:val="004A7818"/>
    <w:rsid w:val="004B03D0"/>
    <w:rsid w:val="004B0ADB"/>
    <w:rsid w:val="004B1245"/>
    <w:rsid w:val="004B12E3"/>
    <w:rsid w:val="004B1BEB"/>
    <w:rsid w:val="004B4C87"/>
    <w:rsid w:val="004B5873"/>
    <w:rsid w:val="004B5C58"/>
    <w:rsid w:val="004B7338"/>
    <w:rsid w:val="004C0749"/>
    <w:rsid w:val="004C0B19"/>
    <w:rsid w:val="004C0B31"/>
    <w:rsid w:val="004C127E"/>
    <w:rsid w:val="004C1D41"/>
    <w:rsid w:val="004C2198"/>
    <w:rsid w:val="004C22AD"/>
    <w:rsid w:val="004C24EA"/>
    <w:rsid w:val="004C2C25"/>
    <w:rsid w:val="004C37AF"/>
    <w:rsid w:val="004C37B4"/>
    <w:rsid w:val="004C3A7B"/>
    <w:rsid w:val="004C3AFD"/>
    <w:rsid w:val="004C40F7"/>
    <w:rsid w:val="004C56FF"/>
    <w:rsid w:val="004C59E0"/>
    <w:rsid w:val="004C6651"/>
    <w:rsid w:val="004C6D68"/>
    <w:rsid w:val="004C71F5"/>
    <w:rsid w:val="004C77CA"/>
    <w:rsid w:val="004D0980"/>
    <w:rsid w:val="004D0C18"/>
    <w:rsid w:val="004D1A2D"/>
    <w:rsid w:val="004D1C92"/>
    <w:rsid w:val="004D1F2D"/>
    <w:rsid w:val="004D277D"/>
    <w:rsid w:val="004D2A41"/>
    <w:rsid w:val="004D3A13"/>
    <w:rsid w:val="004D3D64"/>
    <w:rsid w:val="004D4737"/>
    <w:rsid w:val="004D5132"/>
    <w:rsid w:val="004D56ED"/>
    <w:rsid w:val="004D5802"/>
    <w:rsid w:val="004D6104"/>
    <w:rsid w:val="004D6744"/>
    <w:rsid w:val="004D6FDC"/>
    <w:rsid w:val="004D72C8"/>
    <w:rsid w:val="004D7F08"/>
    <w:rsid w:val="004D7F1B"/>
    <w:rsid w:val="004E0161"/>
    <w:rsid w:val="004E01DB"/>
    <w:rsid w:val="004E04BB"/>
    <w:rsid w:val="004E0EB8"/>
    <w:rsid w:val="004E11A7"/>
    <w:rsid w:val="004E1D73"/>
    <w:rsid w:val="004E20B4"/>
    <w:rsid w:val="004E2259"/>
    <w:rsid w:val="004E2929"/>
    <w:rsid w:val="004E348C"/>
    <w:rsid w:val="004E4D36"/>
    <w:rsid w:val="004E5A89"/>
    <w:rsid w:val="004E6BDC"/>
    <w:rsid w:val="004E70BB"/>
    <w:rsid w:val="004E70BC"/>
    <w:rsid w:val="004E735F"/>
    <w:rsid w:val="004F0DD1"/>
    <w:rsid w:val="004F1018"/>
    <w:rsid w:val="004F163F"/>
    <w:rsid w:val="004F1B86"/>
    <w:rsid w:val="004F1F24"/>
    <w:rsid w:val="004F203A"/>
    <w:rsid w:val="004F25C6"/>
    <w:rsid w:val="004F2F7E"/>
    <w:rsid w:val="004F2FDC"/>
    <w:rsid w:val="004F30A5"/>
    <w:rsid w:val="004F340C"/>
    <w:rsid w:val="004F38C4"/>
    <w:rsid w:val="004F3D23"/>
    <w:rsid w:val="004F3E33"/>
    <w:rsid w:val="004F3E77"/>
    <w:rsid w:val="004F41DF"/>
    <w:rsid w:val="004F43F5"/>
    <w:rsid w:val="004F5298"/>
    <w:rsid w:val="004F6133"/>
    <w:rsid w:val="004F6CAD"/>
    <w:rsid w:val="004F7065"/>
    <w:rsid w:val="004F7666"/>
    <w:rsid w:val="005003C0"/>
    <w:rsid w:val="00500A15"/>
    <w:rsid w:val="00500CDD"/>
    <w:rsid w:val="00500D9D"/>
    <w:rsid w:val="00503554"/>
    <w:rsid w:val="005038A9"/>
    <w:rsid w:val="00503F07"/>
    <w:rsid w:val="00504179"/>
    <w:rsid w:val="00504448"/>
    <w:rsid w:val="00505533"/>
    <w:rsid w:val="00505A4A"/>
    <w:rsid w:val="00506018"/>
    <w:rsid w:val="00506AF8"/>
    <w:rsid w:val="00506CE5"/>
    <w:rsid w:val="00506FFB"/>
    <w:rsid w:val="00511F69"/>
    <w:rsid w:val="00513171"/>
    <w:rsid w:val="00514D00"/>
    <w:rsid w:val="00514D49"/>
    <w:rsid w:val="00515437"/>
    <w:rsid w:val="00515742"/>
    <w:rsid w:val="00516315"/>
    <w:rsid w:val="00517422"/>
    <w:rsid w:val="00520153"/>
    <w:rsid w:val="0052075C"/>
    <w:rsid w:val="00520DF4"/>
    <w:rsid w:val="00521447"/>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5EB"/>
    <w:rsid w:val="00531B33"/>
    <w:rsid w:val="00531E0F"/>
    <w:rsid w:val="00531E58"/>
    <w:rsid w:val="005320B7"/>
    <w:rsid w:val="005320DC"/>
    <w:rsid w:val="00532576"/>
    <w:rsid w:val="00532ECD"/>
    <w:rsid w:val="005331D8"/>
    <w:rsid w:val="005332A0"/>
    <w:rsid w:val="005337A9"/>
    <w:rsid w:val="005337BD"/>
    <w:rsid w:val="00534418"/>
    <w:rsid w:val="0053449E"/>
    <w:rsid w:val="00534B16"/>
    <w:rsid w:val="00534D8C"/>
    <w:rsid w:val="005350A9"/>
    <w:rsid w:val="005351D7"/>
    <w:rsid w:val="00535A29"/>
    <w:rsid w:val="00535D28"/>
    <w:rsid w:val="005360AC"/>
    <w:rsid w:val="005367FF"/>
    <w:rsid w:val="00537CE6"/>
    <w:rsid w:val="0054067F"/>
    <w:rsid w:val="00540A17"/>
    <w:rsid w:val="00541374"/>
    <w:rsid w:val="0054142A"/>
    <w:rsid w:val="00541B98"/>
    <w:rsid w:val="00542381"/>
    <w:rsid w:val="00542760"/>
    <w:rsid w:val="00542DC7"/>
    <w:rsid w:val="00542E76"/>
    <w:rsid w:val="005431B7"/>
    <w:rsid w:val="00543517"/>
    <w:rsid w:val="00543D67"/>
    <w:rsid w:val="00543E56"/>
    <w:rsid w:val="005440E3"/>
    <w:rsid w:val="00544910"/>
    <w:rsid w:val="00545633"/>
    <w:rsid w:val="00545BBB"/>
    <w:rsid w:val="00545CA6"/>
    <w:rsid w:val="00545F1B"/>
    <w:rsid w:val="00546407"/>
    <w:rsid w:val="00546C2A"/>
    <w:rsid w:val="0054725C"/>
    <w:rsid w:val="00547D38"/>
    <w:rsid w:val="00547F2E"/>
    <w:rsid w:val="005509F2"/>
    <w:rsid w:val="00551211"/>
    <w:rsid w:val="0055147D"/>
    <w:rsid w:val="00551948"/>
    <w:rsid w:val="00551B6D"/>
    <w:rsid w:val="00551C85"/>
    <w:rsid w:val="00552447"/>
    <w:rsid w:val="00553725"/>
    <w:rsid w:val="00553751"/>
    <w:rsid w:val="0055396D"/>
    <w:rsid w:val="00555095"/>
    <w:rsid w:val="00555503"/>
    <w:rsid w:val="005557D3"/>
    <w:rsid w:val="00555890"/>
    <w:rsid w:val="00555AFE"/>
    <w:rsid w:val="00556266"/>
    <w:rsid w:val="00557177"/>
    <w:rsid w:val="00557B75"/>
    <w:rsid w:val="00557BB2"/>
    <w:rsid w:val="00560613"/>
    <w:rsid w:val="00560C14"/>
    <w:rsid w:val="00560F23"/>
    <w:rsid w:val="00561CA6"/>
    <w:rsid w:val="00561DF4"/>
    <w:rsid w:val="0056205E"/>
    <w:rsid w:val="0056262A"/>
    <w:rsid w:val="005628AE"/>
    <w:rsid w:val="00562B54"/>
    <w:rsid w:val="00562D09"/>
    <w:rsid w:val="00563090"/>
    <w:rsid w:val="0056319B"/>
    <w:rsid w:val="005635A5"/>
    <w:rsid w:val="005636DA"/>
    <w:rsid w:val="00564206"/>
    <w:rsid w:val="00564D50"/>
    <w:rsid w:val="00565E86"/>
    <w:rsid w:val="00566E46"/>
    <w:rsid w:val="00570B3F"/>
    <w:rsid w:val="00570FBD"/>
    <w:rsid w:val="00571734"/>
    <w:rsid w:val="00572023"/>
    <w:rsid w:val="00572E1B"/>
    <w:rsid w:val="005731A1"/>
    <w:rsid w:val="00573EC7"/>
    <w:rsid w:val="005748DD"/>
    <w:rsid w:val="0057497F"/>
    <w:rsid w:val="00574D73"/>
    <w:rsid w:val="0057591D"/>
    <w:rsid w:val="00575C3C"/>
    <w:rsid w:val="00575D10"/>
    <w:rsid w:val="0057655E"/>
    <w:rsid w:val="005770DB"/>
    <w:rsid w:val="0057768F"/>
    <w:rsid w:val="005800D0"/>
    <w:rsid w:val="00580193"/>
    <w:rsid w:val="005808B2"/>
    <w:rsid w:val="0058126D"/>
    <w:rsid w:val="0058132E"/>
    <w:rsid w:val="00581C93"/>
    <w:rsid w:val="005823AC"/>
    <w:rsid w:val="00582916"/>
    <w:rsid w:val="0058362F"/>
    <w:rsid w:val="005844AA"/>
    <w:rsid w:val="00584C22"/>
    <w:rsid w:val="0058522E"/>
    <w:rsid w:val="00585EB6"/>
    <w:rsid w:val="00585F6F"/>
    <w:rsid w:val="005861A7"/>
    <w:rsid w:val="00586FD3"/>
    <w:rsid w:val="005915B8"/>
    <w:rsid w:val="005917A8"/>
    <w:rsid w:val="00591E00"/>
    <w:rsid w:val="00592408"/>
    <w:rsid w:val="005924C0"/>
    <w:rsid w:val="005929F6"/>
    <w:rsid w:val="00594444"/>
    <w:rsid w:val="005954CB"/>
    <w:rsid w:val="00595C2F"/>
    <w:rsid w:val="00596432"/>
    <w:rsid w:val="005A0659"/>
    <w:rsid w:val="005A21F7"/>
    <w:rsid w:val="005A2AC9"/>
    <w:rsid w:val="005A2C6A"/>
    <w:rsid w:val="005A2E6C"/>
    <w:rsid w:val="005A55BF"/>
    <w:rsid w:val="005A567E"/>
    <w:rsid w:val="005A5EE4"/>
    <w:rsid w:val="005A6062"/>
    <w:rsid w:val="005B0719"/>
    <w:rsid w:val="005B0779"/>
    <w:rsid w:val="005B1249"/>
    <w:rsid w:val="005B1600"/>
    <w:rsid w:val="005B1E27"/>
    <w:rsid w:val="005B227B"/>
    <w:rsid w:val="005B2354"/>
    <w:rsid w:val="005B3181"/>
    <w:rsid w:val="005B3696"/>
    <w:rsid w:val="005B3AD1"/>
    <w:rsid w:val="005B570D"/>
    <w:rsid w:val="005B5E97"/>
    <w:rsid w:val="005B6241"/>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653"/>
    <w:rsid w:val="005D190B"/>
    <w:rsid w:val="005D21EA"/>
    <w:rsid w:val="005D279B"/>
    <w:rsid w:val="005D2D20"/>
    <w:rsid w:val="005D306F"/>
    <w:rsid w:val="005D390E"/>
    <w:rsid w:val="005D5664"/>
    <w:rsid w:val="005D5986"/>
    <w:rsid w:val="005D6865"/>
    <w:rsid w:val="005D69C3"/>
    <w:rsid w:val="005D6BF8"/>
    <w:rsid w:val="005D7453"/>
    <w:rsid w:val="005D763F"/>
    <w:rsid w:val="005D781D"/>
    <w:rsid w:val="005D785F"/>
    <w:rsid w:val="005D799E"/>
    <w:rsid w:val="005E0DF3"/>
    <w:rsid w:val="005E134F"/>
    <w:rsid w:val="005E1546"/>
    <w:rsid w:val="005E1986"/>
    <w:rsid w:val="005E2FBF"/>
    <w:rsid w:val="005E3518"/>
    <w:rsid w:val="005E40C4"/>
    <w:rsid w:val="005E425C"/>
    <w:rsid w:val="005E4C7A"/>
    <w:rsid w:val="005E4F2C"/>
    <w:rsid w:val="005E542B"/>
    <w:rsid w:val="005E5687"/>
    <w:rsid w:val="005E6BCA"/>
    <w:rsid w:val="005E6E1D"/>
    <w:rsid w:val="005E71E0"/>
    <w:rsid w:val="005F003B"/>
    <w:rsid w:val="005F055E"/>
    <w:rsid w:val="005F0560"/>
    <w:rsid w:val="005F085F"/>
    <w:rsid w:val="005F0A23"/>
    <w:rsid w:val="005F16BB"/>
    <w:rsid w:val="005F1FFD"/>
    <w:rsid w:val="005F21DD"/>
    <w:rsid w:val="005F3277"/>
    <w:rsid w:val="005F3401"/>
    <w:rsid w:val="005F3620"/>
    <w:rsid w:val="005F398A"/>
    <w:rsid w:val="005F4087"/>
    <w:rsid w:val="005F41B8"/>
    <w:rsid w:val="005F4335"/>
    <w:rsid w:val="005F46F7"/>
    <w:rsid w:val="005F5960"/>
    <w:rsid w:val="005F648D"/>
    <w:rsid w:val="005F6913"/>
    <w:rsid w:val="005F6E9F"/>
    <w:rsid w:val="005F7C39"/>
    <w:rsid w:val="00600A04"/>
    <w:rsid w:val="00600F43"/>
    <w:rsid w:val="00601E8C"/>
    <w:rsid w:val="006023CC"/>
    <w:rsid w:val="006028CF"/>
    <w:rsid w:val="0060355F"/>
    <w:rsid w:val="006057FC"/>
    <w:rsid w:val="00605AE5"/>
    <w:rsid w:val="00605CFA"/>
    <w:rsid w:val="00606E77"/>
    <w:rsid w:val="006070FC"/>
    <w:rsid w:val="0060731E"/>
    <w:rsid w:val="00607997"/>
    <w:rsid w:val="006101C7"/>
    <w:rsid w:val="00610E00"/>
    <w:rsid w:val="00611359"/>
    <w:rsid w:val="00611426"/>
    <w:rsid w:val="006116CB"/>
    <w:rsid w:val="006118CF"/>
    <w:rsid w:val="00611B0E"/>
    <w:rsid w:val="00612808"/>
    <w:rsid w:val="006136BD"/>
    <w:rsid w:val="00613908"/>
    <w:rsid w:val="00613CA1"/>
    <w:rsid w:val="00613F1D"/>
    <w:rsid w:val="006144E5"/>
    <w:rsid w:val="006153C5"/>
    <w:rsid w:val="00615F18"/>
    <w:rsid w:val="006170E3"/>
    <w:rsid w:val="0061761A"/>
    <w:rsid w:val="00617826"/>
    <w:rsid w:val="00617AD9"/>
    <w:rsid w:val="00617C91"/>
    <w:rsid w:val="00617D2B"/>
    <w:rsid w:val="00617D76"/>
    <w:rsid w:val="006202E3"/>
    <w:rsid w:val="0062046E"/>
    <w:rsid w:val="00620BD2"/>
    <w:rsid w:val="00620E8E"/>
    <w:rsid w:val="00621034"/>
    <w:rsid w:val="006223E5"/>
    <w:rsid w:val="00622BE7"/>
    <w:rsid w:val="00623452"/>
    <w:rsid w:val="0062345E"/>
    <w:rsid w:val="006239B3"/>
    <w:rsid w:val="00624E38"/>
    <w:rsid w:val="006250E3"/>
    <w:rsid w:val="00626010"/>
    <w:rsid w:val="00626A9A"/>
    <w:rsid w:val="00627705"/>
    <w:rsid w:val="00627F09"/>
    <w:rsid w:val="0063116C"/>
    <w:rsid w:val="0063210E"/>
    <w:rsid w:val="0063222E"/>
    <w:rsid w:val="00632835"/>
    <w:rsid w:val="00633E08"/>
    <w:rsid w:val="00633F21"/>
    <w:rsid w:val="00634666"/>
    <w:rsid w:val="0063476C"/>
    <w:rsid w:val="0063477C"/>
    <w:rsid w:val="00635135"/>
    <w:rsid w:val="006358CC"/>
    <w:rsid w:val="00636120"/>
    <w:rsid w:val="006361B8"/>
    <w:rsid w:val="0063638D"/>
    <w:rsid w:val="006363D4"/>
    <w:rsid w:val="00636454"/>
    <w:rsid w:val="00636513"/>
    <w:rsid w:val="006365D6"/>
    <w:rsid w:val="00636790"/>
    <w:rsid w:val="00636850"/>
    <w:rsid w:val="00637893"/>
    <w:rsid w:val="00637CEE"/>
    <w:rsid w:val="00637F18"/>
    <w:rsid w:val="00640A6B"/>
    <w:rsid w:val="0064126B"/>
    <w:rsid w:val="00641B95"/>
    <w:rsid w:val="0064255F"/>
    <w:rsid w:val="00642786"/>
    <w:rsid w:val="0064285A"/>
    <w:rsid w:val="00642B96"/>
    <w:rsid w:val="00642C40"/>
    <w:rsid w:val="006448C4"/>
    <w:rsid w:val="0064496F"/>
    <w:rsid w:val="006449B4"/>
    <w:rsid w:val="00644D62"/>
    <w:rsid w:val="006454C3"/>
    <w:rsid w:val="00645862"/>
    <w:rsid w:val="00647BF8"/>
    <w:rsid w:val="0065031D"/>
    <w:rsid w:val="00650F1E"/>
    <w:rsid w:val="00651417"/>
    <w:rsid w:val="006514E0"/>
    <w:rsid w:val="00651850"/>
    <w:rsid w:val="00651FB5"/>
    <w:rsid w:val="00654CD5"/>
    <w:rsid w:val="00654E4E"/>
    <w:rsid w:val="00655149"/>
    <w:rsid w:val="00655156"/>
    <w:rsid w:val="00655D9A"/>
    <w:rsid w:val="00657838"/>
    <w:rsid w:val="00657D37"/>
    <w:rsid w:val="00660C7F"/>
    <w:rsid w:val="00660FF1"/>
    <w:rsid w:val="0066189D"/>
    <w:rsid w:val="00661C36"/>
    <w:rsid w:val="006623EF"/>
    <w:rsid w:val="00662C90"/>
    <w:rsid w:val="00663138"/>
    <w:rsid w:val="00663667"/>
    <w:rsid w:val="0066409F"/>
    <w:rsid w:val="0066467C"/>
    <w:rsid w:val="00664B08"/>
    <w:rsid w:val="00664E83"/>
    <w:rsid w:val="00664F99"/>
    <w:rsid w:val="0066582C"/>
    <w:rsid w:val="0066584B"/>
    <w:rsid w:val="00666C8B"/>
    <w:rsid w:val="006674E2"/>
    <w:rsid w:val="00670D20"/>
    <w:rsid w:val="006717CD"/>
    <w:rsid w:val="0067257C"/>
    <w:rsid w:val="00672CE3"/>
    <w:rsid w:val="006736AC"/>
    <w:rsid w:val="00674704"/>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C03"/>
    <w:rsid w:val="00682DE7"/>
    <w:rsid w:val="0068346D"/>
    <w:rsid w:val="00683754"/>
    <w:rsid w:val="00684BA2"/>
    <w:rsid w:val="0068618B"/>
    <w:rsid w:val="00686271"/>
    <w:rsid w:val="00686A1B"/>
    <w:rsid w:val="00690C32"/>
    <w:rsid w:val="00690E8E"/>
    <w:rsid w:val="006910A3"/>
    <w:rsid w:val="006910D5"/>
    <w:rsid w:val="0069125C"/>
    <w:rsid w:val="006914D2"/>
    <w:rsid w:val="006920C8"/>
    <w:rsid w:val="0069215E"/>
    <w:rsid w:val="00693478"/>
    <w:rsid w:val="006937F8"/>
    <w:rsid w:val="006939FA"/>
    <w:rsid w:val="00693AD2"/>
    <w:rsid w:val="00694F34"/>
    <w:rsid w:val="006956CA"/>
    <w:rsid w:val="00695A16"/>
    <w:rsid w:val="00695B12"/>
    <w:rsid w:val="006960D0"/>
    <w:rsid w:val="00696AEE"/>
    <w:rsid w:val="00696F25"/>
    <w:rsid w:val="006973A6"/>
    <w:rsid w:val="00697664"/>
    <w:rsid w:val="006A0C03"/>
    <w:rsid w:val="006A11EE"/>
    <w:rsid w:val="006A1472"/>
    <w:rsid w:val="006A1B7B"/>
    <w:rsid w:val="006A1CC5"/>
    <w:rsid w:val="006A27E3"/>
    <w:rsid w:val="006A3052"/>
    <w:rsid w:val="006A361E"/>
    <w:rsid w:val="006A378F"/>
    <w:rsid w:val="006A3C6A"/>
    <w:rsid w:val="006A4423"/>
    <w:rsid w:val="006A46BB"/>
    <w:rsid w:val="006A4DF4"/>
    <w:rsid w:val="006A5520"/>
    <w:rsid w:val="006A567A"/>
    <w:rsid w:val="006A5804"/>
    <w:rsid w:val="006A6D3B"/>
    <w:rsid w:val="006A7CAB"/>
    <w:rsid w:val="006A7D68"/>
    <w:rsid w:val="006B05F4"/>
    <w:rsid w:val="006B06D2"/>
    <w:rsid w:val="006B103D"/>
    <w:rsid w:val="006B1A90"/>
    <w:rsid w:val="006B1E79"/>
    <w:rsid w:val="006B2DA8"/>
    <w:rsid w:val="006B46A6"/>
    <w:rsid w:val="006B46CD"/>
    <w:rsid w:val="006B511B"/>
    <w:rsid w:val="006B58B9"/>
    <w:rsid w:val="006B5BD4"/>
    <w:rsid w:val="006B5F59"/>
    <w:rsid w:val="006B606D"/>
    <w:rsid w:val="006B6168"/>
    <w:rsid w:val="006B6CAE"/>
    <w:rsid w:val="006B6F47"/>
    <w:rsid w:val="006B72AB"/>
    <w:rsid w:val="006B738D"/>
    <w:rsid w:val="006B75D1"/>
    <w:rsid w:val="006B7628"/>
    <w:rsid w:val="006B7C72"/>
    <w:rsid w:val="006C00EB"/>
    <w:rsid w:val="006C0B9E"/>
    <w:rsid w:val="006C0E3D"/>
    <w:rsid w:val="006C16B4"/>
    <w:rsid w:val="006C20A5"/>
    <w:rsid w:val="006C2BDE"/>
    <w:rsid w:val="006C2D57"/>
    <w:rsid w:val="006C3288"/>
    <w:rsid w:val="006C355E"/>
    <w:rsid w:val="006C3788"/>
    <w:rsid w:val="006C3D8A"/>
    <w:rsid w:val="006C41C2"/>
    <w:rsid w:val="006C43A3"/>
    <w:rsid w:val="006C46D8"/>
    <w:rsid w:val="006C5519"/>
    <w:rsid w:val="006C67D8"/>
    <w:rsid w:val="006C75ED"/>
    <w:rsid w:val="006C7DC4"/>
    <w:rsid w:val="006C7F65"/>
    <w:rsid w:val="006D0340"/>
    <w:rsid w:val="006D04ED"/>
    <w:rsid w:val="006D08CD"/>
    <w:rsid w:val="006D1288"/>
    <w:rsid w:val="006D29B4"/>
    <w:rsid w:val="006D2EEA"/>
    <w:rsid w:val="006D39AF"/>
    <w:rsid w:val="006D4CEF"/>
    <w:rsid w:val="006D5A94"/>
    <w:rsid w:val="006D769C"/>
    <w:rsid w:val="006D76B6"/>
    <w:rsid w:val="006D788D"/>
    <w:rsid w:val="006D7E45"/>
    <w:rsid w:val="006E046A"/>
    <w:rsid w:val="006E099B"/>
    <w:rsid w:val="006E0DAE"/>
    <w:rsid w:val="006E2B7F"/>
    <w:rsid w:val="006E2D0A"/>
    <w:rsid w:val="006E3861"/>
    <w:rsid w:val="006E3F37"/>
    <w:rsid w:val="006E4105"/>
    <w:rsid w:val="006E594A"/>
    <w:rsid w:val="006E6E41"/>
    <w:rsid w:val="006E724A"/>
    <w:rsid w:val="006F04B6"/>
    <w:rsid w:val="006F0D58"/>
    <w:rsid w:val="006F0EA4"/>
    <w:rsid w:val="006F15FF"/>
    <w:rsid w:val="006F18B4"/>
    <w:rsid w:val="006F355B"/>
    <w:rsid w:val="006F3ADE"/>
    <w:rsid w:val="006F3F38"/>
    <w:rsid w:val="006F44ED"/>
    <w:rsid w:val="006F4E14"/>
    <w:rsid w:val="006F53AD"/>
    <w:rsid w:val="006F581D"/>
    <w:rsid w:val="006F6AC1"/>
    <w:rsid w:val="006F7839"/>
    <w:rsid w:val="006F7BA2"/>
    <w:rsid w:val="006F7E05"/>
    <w:rsid w:val="00700E94"/>
    <w:rsid w:val="007011BE"/>
    <w:rsid w:val="007015CC"/>
    <w:rsid w:val="00701747"/>
    <w:rsid w:val="00701DB0"/>
    <w:rsid w:val="00701F58"/>
    <w:rsid w:val="00702460"/>
    <w:rsid w:val="00703042"/>
    <w:rsid w:val="007037C0"/>
    <w:rsid w:val="007041C0"/>
    <w:rsid w:val="007044AA"/>
    <w:rsid w:val="00705275"/>
    <w:rsid w:val="007062DA"/>
    <w:rsid w:val="007068A4"/>
    <w:rsid w:val="00706BB7"/>
    <w:rsid w:val="007075AB"/>
    <w:rsid w:val="00707A3A"/>
    <w:rsid w:val="00710309"/>
    <w:rsid w:val="007104E5"/>
    <w:rsid w:val="007106BB"/>
    <w:rsid w:val="00710ECE"/>
    <w:rsid w:val="007120D7"/>
    <w:rsid w:val="00712187"/>
    <w:rsid w:val="00713338"/>
    <w:rsid w:val="00713991"/>
    <w:rsid w:val="00713AC6"/>
    <w:rsid w:val="00713C9E"/>
    <w:rsid w:val="00716AB9"/>
    <w:rsid w:val="00716B27"/>
    <w:rsid w:val="00716C5A"/>
    <w:rsid w:val="00716C67"/>
    <w:rsid w:val="00716DD0"/>
    <w:rsid w:val="0071705C"/>
    <w:rsid w:val="00717836"/>
    <w:rsid w:val="0071792F"/>
    <w:rsid w:val="00717A79"/>
    <w:rsid w:val="00720BEC"/>
    <w:rsid w:val="00721C44"/>
    <w:rsid w:val="00721FD9"/>
    <w:rsid w:val="00722755"/>
    <w:rsid w:val="00722815"/>
    <w:rsid w:val="00723093"/>
    <w:rsid w:val="00723282"/>
    <w:rsid w:val="007238CF"/>
    <w:rsid w:val="00725D13"/>
    <w:rsid w:val="00726C25"/>
    <w:rsid w:val="00727920"/>
    <w:rsid w:val="00727B22"/>
    <w:rsid w:val="00727B32"/>
    <w:rsid w:val="0073049F"/>
    <w:rsid w:val="0073052F"/>
    <w:rsid w:val="00731E0E"/>
    <w:rsid w:val="007330F9"/>
    <w:rsid w:val="0073343B"/>
    <w:rsid w:val="00733EA0"/>
    <w:rsid w:val="00734817"/>
    <w:rsid w:val="00735007"/>
    <w:rsid w:val="007352C1"/>
    <w:rsid w:val="00736D0A"/>
    <w:rsid w:val="007378D5"/>
    <w:rsid w:val="007408CC"/>
    <w:rsid w:val="00740FE2"/>
    <w:rsid w:val="0074129A"/>
    <w:rsid w:val="00741922"/>
    <w:rsid w:val="00741B6F"/>
    <w:rsid w:val="0074225A"/>
    <w:rsid w:val="00742493"/>
    <w:rsid w:val="0074311E"/>
    <w:rsid w:val="0074349F"/>
    <w:rsid w:val="00744B30"/>
    <w:rsid w:val="007455B0"/>
    <w:rsid w:val="00745A26"/>
    <w:rsid w:val="00747C1B"/>
    <w:rsid w:val="007511D1"/>
    <w:rsid w:val="007512F6"/>
    <w:rsid w:val="00751E35"/>
    <w:rsid w:val="0075239D"/>
    <w:rsid w:val="00752FB9"/>
    <w:rsid w:val="007532D8"/>
    <w:rsid w:val="00753383"/>
    <w:rsid w:val="00753787"/>
    <w:rsid w:val="00753A2C"/>
    <w:rsid w:val="00753A7F"/>
    <w:rsid w:val="00753DFA"/>
    <w:rsid w:val="00754A65"/>
    <w:rsid w:val="007573CA"/>
    <w:rsid w:val="00757A12"/>
    <w:rsid w:val="00760415"/>
    <w:rsid w:val="0076054F"/>
    <w:rsid w:val="00760BF7"/>
    <w:rsid w:val="00761094"/>
    <w:rsid w:val="007615AC"/>
    <w:rsid w:val="00761D42"/>
    <w:rsid w:val="007625B1"/>
    <w:rsid w:val="007626F3"/>
    <w:rsid w:val="00762A2F"/>
    <w:rsid w:val="007636C1"/>
    <w:rsid w:val="00764624"/>
    <w:rsid w:val="00764E1D"/>
    <w:rsid w:val="00764FA1"/>
    <w:rsid w:val="00765445"/>
    <w:rsid w:val="00765497"/>
    <w:rsid w:val="00765C3B"/>
    <w:rsid w:val="00765DC9"/>
    <w:rsid w:val="00766380"/>
    <w:rsid w:val="007664BA"/>
    <w:rsid w:val="00766BBE"/>
    <w:rsid w:val="00766DF8"/>
    <w:rsid w:val="00767306"/>
    <w:rsid w:val="00767945"/>
    <w:rsid w:val="00770D45"/>
    <w:rsid w:val="00770FD7"/>
    <w:rsid w:val="00772494"/>
    <w:rsid w:val="00772BB2"/>
    <w:rsid w:val="00774798"/>
    <w:rsid w:val="007751F1"/>
    <w:rsid w:val="00775C7E"/>
    <w:rsid w:val="007766E0"/>
    <w:rsid w:val="00776AA8"/>
    <w:rsid w:val="0078083B"/>
    <w:rsid w:val="00780A12"/>
    <w:rsid w:val="0078175C"/>
    <w:rsid w:val="00781924"/>
    <w:rsid w:val="00781BA5"/>
    <w:rsid w:val="007825AD"/>
    <w:rsid w:val="00782CD8"/>
    <w:rsid w:val="00783446"/>
    <w:rsid w:val="007838AE"/>
    <w:rsid w:val="007839AA"/>
    <w:rsid w:val="00784B60"/>
    <w:rsid w:val="007856D8"/>
    <w:rsid w:val="007868B0"/>
    <w:rsid w:val="007868C9"/>
    <w:rsid w:val="0078747F"/>
    <w:rsid w:val="00790103"/>
    <w:rsid w:val="00791161"/>
    <w:rsid w:val="0079167A"/>
    <w:rsid w:val="007918DB"/>
    <w:rsid w:val="00791BC9"/>
    <w:rsid w:val="00791C8B"/>
    <w:rsid w:val="007920D4"/>
    <w:rsid w:val="007920F1"/>
    <w:rsid w:val="007923D0"/>
    <w:rsid w:val="007926AD"/>
    <w:rsid w:val="00792FBE"/>
    <w:rsid w:val="00793655"/>
    <w:rsid w:val="007938C7"/>
    <w:rsid w:val="00793992"/>
    <w:rsid w:val="00793A5D"/>
    <w:rsid w:val="007942BD"/>
    <w:rsid w:val="007946C9"/>
    <w:rsid w:val="00794CD2"/>
    <w:rsid w:val="00795A3F"/>
    <w:rsid w:val="0079627E"/>
    <w:rsid w:val="0079691F"/>
    <w:rsid w:val="00797592"/>
    <w:rsid w:val="007A022B"/>
    <w:rsid w:val="007A0B7A"/>
    <w:rsid w:val="007A0E6A"/>
    <w:rsid w:val="007A12F5"/>
    <w:rsid w:val="007A17A7"/>
    <w:rsid w:val="007A1DB7"/>
    <w:rsid w:val="007A27A3"/>
    <w:rsid w:val="007A29BC"/>
    <w:rsid w:val="007A309A"/>
    <w:rsid w:val="007A4569"/>
    <w:rsid w:val="007A51D3"/>
    <w:rsid w:val="007A5209"/>
    <w:rsid w:val="007A65A5"/>
    <w:rsid w:val="007A7736"/>
    <w:rsid w:val="007B0324"/>
    <w:rsid w:val="007B1468"/>
    <w:rsid w:val="007B1B01"/>
    <w:rsid w:val="007B1C85"/>
    <w:rsid w:val="007B28E1"/>
    <w:rsid w:val="007B2E1D"/>
    <w:rsid w:val="007B328F"/>
    <w:rsid w:val="007B32BE"/>
    <w:rsid w:val="007B459A"/>
    <w:rsid w:val="007B5BDD"/>
    <w:rsid w:val="007B5FB0"/>
    <w:rsid w:val="007B626B"/>
    <w:rsid w:val="007B636E"/>
    <w:rsid w:val="007B6AF7"/>
    <w:rsid w:val="007B6F0C"/>
    <w:rsid w:val="007C0025"/>
    <w:rsid w:val="007C038F"/>
    <w:rsid w:val="007C0774"/>
    <w:rsid w:val="007C118D"/>
    <w:rsid w:val="007C1448"/>
    <w:rsid w:val="007C146E"/>
    <w:rsid w:val="007C16E8"/>
    <w:rsid w:val="007C1A3B"/>
    <w:rsid w:val="007C1E2F"/>
    <w:rsid w:val="007C235C"/>
    <w:rsid w:val="007C2399"/>
    <w:rsid w:val="007C2F1F"/>
    <w:rsid w:val="007C2F5B"/>
    <w:rsid w:val="007C379B"/>
    <w:rsid w:val="007C4936"/>
    <w:rsid w:val="007C54BD"/>
    <w:rsid w:val="007C5506"/>
    <w:rsid w:val="007C5DC9"/>
    <w:rsid w:val="007C606C"/>
    <w:rsid w:val="007C6226"/>
    <w:rsid w:val="007C6A48"/>
    <w:rsid w:val="007C6F88"/>
    <w:rsid w:val="007C709C"/>
    <w:rsid w:val="007C756E"/>
    <w:rsid w:val="007D0DC2"/>
    <w:rsid w:val="007D11B4"/>
    <w:rsid w:val="007D1727"/>
    <w:rsid w:val="007D1A23"/>
    <w:rsid w:val="007D216E"/>
    <w:rsid w:val="007D286D"/>
    <w:rsid w:val="007D2F4F"/>
    <w:rsid w:val="007D34AF"/>
    <w:rsid w:val="007D34DE"/>
    <w:rsid w:val="007D3882"/>
    <w:rsid w:val="007D431E"/>
    <w:rsid w:val="007D557B"/>
    <w:rsid w:val="007D68CD"/>
    <w:rsid w:val="007D7394"/>
    <w:rsid w:val="007D7559"/>
    <w:rsid w:val="007D7670"/>
    <w:rsid w:val="007E05D3"/>
    <w:rsid w:val="007E0AC5"/>
    <w:rsid w:val="007E144C"/>
    <w:rsid w:val="007E1E1E"/>
    <w:rsid w:val="007E2CDD"/>
    <w:rsid w:val="007E2F69"/>
    <w:rsid w:val="007E343D"/>
    <w:rsid w:val="007E38BF"/>
    <w:rsid w:val="007E3EA3"/>
    <w:rsid w:val="007E4AF6"/>
    <w:rsid w:val="007E5A21"/>
    <w:rsid w:val="007E5B09"/>
    <w:rsid w:val="007E6D33"/>
    <w:rsid w:val="007E6E77"/>
    <w:rsid w:val="007E6FF5"/>
    <w:rsid w:val="007E79E2"/>
    <w:rsid w:val="007E7C24"/>
    <w:rsid w:val="007F0C58"/>
    <w:rsid w:val="007F13C3"/>
    <w:rsid w:val="007F16AB"/>
    <w:rsid w:val="007F16FC"/>
    <w:rsid w:val="007F1B12"/>
    <w:rsid w:val="007F33E9"/>
    <w:rsid w:val="007F3DC0"/>
    <w:rsid w:val="007F41DC"/>
    <w:rsid w:val="007F45A1"/>
    <w:rsid w:val="007F463E"/>
    <w:rsid w:val="007F63F3"/>
    <w:rsid w:val="007F6AD1"/>
    <w:rsid w:val="007F6CB8"/>
    <w:rsid w:val="00800631"/>
    <w:rsid w:val="00800855"/>
    <w:rsid w:val="00801EA4"/>
    <w:rsid w:val="008022A3"/>
    <w:rsid w:val="008029B7"/>
    <w:rsid w:val="008029CF"/>
    <w:rsid w:val="00803A5C"/>
    <w:rsid w:val="00803C3F"/>
    <w:rsid w:val="00804099"/>
    <w:rsid w:val="008049E8"/>
    <w:rsid w:val="0080705F"/>
    <w:rsid w:val="008072BB"/>
    <w:rsid w:val="00807316"/>
    <w:rsid w:val="0080756F"/>
    <w:rsid w:val="00807E98"/>
    <w:rsid w:val="0081046F"/>
    <w:rsid w:val="0081066C"/>
    <w:rsid w:val="00810796"/>
    <w:rsid w:val="00810D20"/>
    <w:rsid w:val="00812A12"/>
    <w:rsid w:val="00813F7D"/>
    <w:rsid w:val="00814527"/>
    <w:rsid w:val="008151F9"/>
    <w:rsid w:val="00815B06"/>
    <w:rsid w:val="00816915"/>
    <w:rsid w:val="00821023"/>
    <w:rsid w:val="00821416"/>
    <w:rsid w:val="008235E6"/>
    <w:rsid w:val="00823726"/>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496D"/>
    <w:rsid w:val="0083520B"/>
    <w:rsid w:val="00835689"/>
    <w:rsid w:val="008357D3"/>
    <w:rsid w:val="00835D8F"/>
    <w:rsid w:val="00836253"/>
    <w:rsid w:val="0083630F"/>
    <w:rsid w:val="00836E03"/>
    <w:rsid w:val="00836E11"/>
    <w:rsid w:val="008374D3"/>
    <w:rsid w:val="0084008D"/>
    <w:rsid w:val="008413D2"/>
    <w:rsid w:val="00842637"/>
    <w:rsid w:val="00844A7E"/>
    <w:rsid w:val="00844B7C"/>
    <w:rsid w:val="00845373"/>
    <w:rsid w:val="008455D3"/>
    <w:rsid w:val="008457DB"/>
    <w:rsid w:val="00845A54"/>
    <w:rsid w:val="00846227"/>
    <w:rsid w:val="00846604"/>
    <w:rsid w:val="00846A1F"/>
    <w:rsid w:val="00847640"/>
    <w:rsid w:val="008509B5"/>
    <w:rsid w:val="00851C45"/>
    <w:rsid w:val="0085230C"/>
    <w:rsid w:val="00852A87"/>
    <w:rsid w:val="00852B33"/>
    <w:rsid w:val="00852E08"/>
    <w:rsid w:val="00853A62"/>
    <w:rsid w:val="00853E85"/>
    <w:rsid w:val="008553E8"/>
    <w:rsid w:val="00855BEC"/>
    <w:rsid w:val="008565ED"/>
    <w:rsid w:val="00856699"/>
    <w:rsid w:val="00857785"/>
    <w:rsid w:val="00857B39"/>
    <w:rsid w:val="00857CA5"/>
    <w:rsid w:val="00857CEF"/>
    <w:rsid w:val="008605CD"/>
    <w:rsid w:val="008607E2"/>
    <w:rsid w:val="00860B13"/>
    <w:rsid w:val="0086158A"/>
    <w:rsid w:val="008632EF"/>
    <w:rsid w:val="00863DCB"/>
    <w:rsid w:val="00864A73"/>
    <w:rsid w:val="0086563D"/>
    <w:rsid w:val="00865A3E"/>
    <w:rsid w:val="00865CF9"/>
    <w:rsid w:val="0086622F"/>
    <w:rsid w:val="00866CA7"/>
    <w:rsid w:val="00867103"/>
    <w:rsid w:val="008715BA"/>
    <w:rsid w:val="008716AE"/>
    <w:rsid w:val="0087196F"/>
    <w:rsid w:val="00872311"/>
    <w:rsid w:val="0087255E"/>
    <w:rsid w:val="008727C1"/>
    <w:rsid w:val="008729ED"/>
    <w:rsid w:val="00872B30"/>
    <w:rsid w:val="00872C06"/>
    <w:rsid w:val="0087548B"/>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62E2"/>
    <w:rsid w:val="00886A77"/>
    <w:rsid w:val="008877D4"/>
    <w:rsid w:val="00887A7A"/>
    <w:rsid w:val="00887CE0"/>
    <w:rsid w:val="00887F66"/>
    <w:rsid w:val="00890358"/>
    <w:rsid w:val="008908BA"/>
    <w:rsid w:val="00890D58"/>
    <w:rsid w:val="00891223"/>
    <w:rsid w:val="008918CA"/>
    <w:rsid w:val="00892319"/>
    <w:rsid w:val="00892A49"/>
    <w:rsid w:val="00893570"/>
    <w:rsid w:val="008957C5"/>
    <w:rsid w:val="0089619F"/>
    <w:rsid w:val="00896904"/>
    <w:rsid w:val="008969B5"/>
    <w:rsid w:val="00896CDB"/>
    <w:rsid w:val="00896FF3"/>
    <w:rsid w:val="0089745F"/>
    <w:rsid w:val="00897C87"/>
    <w:rsid w:val="008A059A"/>
    <w:rsid w:val="008A0D62"/>
    <w:rsid w:val="008A2282"/>
    <w:rsid w:val="008A2844"/>
    <w:rsid w:val="008A40EB"/>
    <w:rsid w:val="008A43A4"/>
    <w:rsid w:val="008A5089"/>
    <w:rsid w:val="008A5BB6"/>
    <w:rsid w:val="008A60E0"/>
    <w:rsid w:val="008A6268"/>
    <w:rsid w:val="008A6384"/>
    <w:rsid w:val="008A67E0"/>
    <w:rsid w:val="008A69DD"/>
    <w:rsid w:val="008A6B5A"/>
    <w:rsid w:val="008A7FBF"/>
    <w:rsid w:val="008B0309"/>
    <w:rsid w:val="008B12F7"/>
    <w:rsid w:val="008B1D90"/>
    <w:rsid w:val="008B1E37"/>
    <w:rsid w:val="008B2182"/>
    <w:rsid w:val="008B2437"/>
    <w:rsid w:val="008B2B0B"/>
    <w:rsid w:val="008B32BC"/>
    <w:rsid w:val="008B3975"/>
    <w:rsid w:val="008B4849"/>
    <w:rsid w:val="008B4DFA"/>
    <w:rsid w:val="008B7452"/>
    <w:rsid w:val="008B797F"/>
    <w:rsid w:val="008C091C"/>
    <w:rsid w:val="008C0A73"/>
    <w:rsid w:val="008C0B3B"/>
    <w:rsid w:val="008C0C2A"/>
    <w:rsid w:val="008C0DAB"/>
    <w:rsid w:val="008C27D2"/>
    <w:rsid w:val="008C30B7"/>
    <w:rsid w:val="008C3C74"/>
    <w:rsid w:val="008C4651"/>
    <w:rsid w:val="008C4737"/>
    <w:rsid w:val="008C4E37"/>
    <w:rsid w:val="008C556F"/>
    <w:rsid w:val="008C5901"/>
    <w:rsid w:val="008C5DF1"/>
    <w:rsid w:val="008C60BF"/>
    <w:rsid w:val="008C6BD6"/>
    <w:rsid w:val="008C6E84"/>
    <w:rsid w:val="008C6EFC"/>
    <w:rsid w:val="008C70C3"/>
    <w:rsid w:val="008D0C97"/>
    <w:rsid w:val="008D1C55"/>
    <w:rsid w:val="008D20D2"/>
    <w:rsid w:val="008D2129"/>
    <w:rsid w:val="008D24E1"/>
    <w:rsid w:val="008D2728"/>
    <w:rsid w:val="008D2C1A"/>
    <w:rsid w:val="008D2C65"/>
    <w:rsid w:val="008D358C"/>
    <w:rsid w:val="008D3677"/>
    <w:rsid w:val="008D3E50"/>
    <w:rsid w:val="008D47CA"/>
    <w:rsid w:val="008D4A15"/>
    <w:rsid w:val="008D4EFD"/>
    <w:rsid w:val="008D586D"/>
    <w:rsid w:val="008D6135"/>
    <w:rsid w:val="008D65A3"/>
    <w:rsid w:val="008D6ABB"/>
    <w:rsid w:val="008D7C15"/>
    <w:rsid w:val="008E0168"/>
    <w:rsid w:val="008E0654"/>
    <w:rsid w:val="008E124F"/>
    <w:rsid w:val="008E1845"/>
    <w:rsid w:val="008E1877"/>
    <w:rsid w:val="008E2ABE"/>
    <w:rsid w:val="008E2BC9"/>
    <w:rsid w:val="008E3991"/>
    <w:rsid w:val="008E432F"/>
    <w:rsid w:val="008E4BC9"/>
    <w:rsid w:val="008E4FC0"/>
    <w:rsid w:val="008E5A97"/>
    <w:rsid w:val="008E62BE"/>
    <w:rsid w:val="008E68C0"/>
    <w:rsid w:val="008E7181"/>
    <w:rsid w:val="008F19C9"/>
    <w:rsid w:val="008F1D4D"/>
    <w:rsid w:val="008F2729"/>
    <w:rsid w:val="008F2893"/>
    <w:rsid w:val="008F3083"/>
    <w:rsid w:val="008F356C"/>
    <w:rsid w:val="008F4111"/>
    <w:rsid w:val="008F4879"/>
    <w:rsid w:val="008F4BE5"/>
    <w:rsid w:val="008F50CA"/>
    <w:rsid w:val="008F61EE"/>
    <w:rsid w:val="008F62DC"/>
    <w:rsid w:val="008F655C"/>
    <w:rsid w:val="008F70E3"/>
    <w:rsid w:val="008F772C"/>
    <w:rsid w:val="008F77CB"/>
    <w:rsid w:val="009002CD"/>
    <w:rsid w:val="00900BC3"/>
    <w:rsid w:val="00901150"/>
    <w:rsid w:val="009015E3"/>
    <w:rsid w:val="00901B99"/>
    <w:rsid w:val="00902036"/>
    <w:rsid w:val="0090330C"/>
    <w:rsid w:val="00903D27"/>
    <w:rsid w:val="00904B00"/>
    <w:rsid w:val="00905B35"/>
    <w:rsid w:val="00905EC8"/>
    <w:rsid w:val="00907897"/>
    <w:rsid w:val="0090797C"/>
    <w:rsid w:val="00907CAD"/>
    <w:rsid w:val="00910864"/>
    <w:rsid w:val="00910D80"/>
    <w:rsid w:val="00910EA6"/>
    <w:rsid w:val="0091120C"/>
    <w:rsid w:val="00912FC1"/>
    <w:rsid w:val="0091308E"/>
    <w:rsid w:val="009130C4"/>
    <w:rsid w:val="00914011"/>
    <w:rsid w:val="00914511"/>
    <w:rsid w:val="00914D37"/>
    <w:rsid w:val="00914DBD"/>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2658B"/>
    <w:rsid w:val="0093026E"/>
    <w:rsid w:val="0093035E"/>
    <w:rsid w:val="009316F2"/>
    <w:rsid w:val="00932A6B"/>
    <w:rsid w:val="00932C34"/>
    <w:rsid w:val="00932CEF"/>
    <w:rsid w:val="00932E96"/>
    <w:rsid w:val="00932F6D"/>
    <w:rsid w:val="00933333"/>
    <w:rsid w:val="00934EEE"/>
    <w:rsid w:val="0093601D"/>
    <w:rsid w:val="0093674B"/>
    <w:rsid w:val="00936F68"/>
    <w:rsid w:val="00937A7E"/>
    <w:rsid w:val="00940E96"/>
    <w:rsid w:val="00940FB9"/>
    <w:rsid w:val="00942694"/>
    <w:rsid w:val="00942D4B"/>
    <w:rsid w:val="00943872"/>
    <w:rsid w:val="009438A6"/>
    <w:rsid w:val="00943FF9"/>
    <w:rsid w:val="0094421D"/>
    <w:rsid w:val="00944341"/>
    <w:rsid w:val="00945E64"/>
    <w:rsid w:val="00946EE9"/>
    <w:rsid w:val="0094702A"/>
    <w:rsid w:val="00947C8C"/>
    <w:rsid w:val="00947EEB"/>
    <w:rsid w:val="009500CA"/>
    <w:rsid w:val="00950A1B"/>
    <w:rsid w:val="00950BFB"/>
    <w:rsid w:val="009517AF"/>
    <w:rsid w:val="00951A1A"/>
    <w:rsid w:val="00951AE4"/>
    <w:rsid w:val="00951C12"/>
    <w:rsid w:val="00952267"/>
    <w:rsid w:val="00953627"/>
    <w:rsid w:val="0095392D"/>
    <w:rsid w:val="00953D9F"/>
    <w:rsid w:val="00954348"/>
    <w:rsid w:val="009560AC"/>
    <w:rsid w:val="00956487"/>
    <w:rsid w:val="0095798B"/>
    <w:rsid w:val="009604FC"/>
    <w:rsid w:val="009612EA"/>
    <w:rsid w:val="009616DC"/>
    <w:rsid w:val="0096205E"/>
    <w:rsid w:val="009626A7"/>
    <w:rsid w:val="009628B7"/>
    <w:rsid w:val="00962A26"/>
    <w:rsid w:val="009634D7"/>
    <w:rsid w:val="009636E5"/>
    <w:rsid w:val="0096393E"/>
    <w:rsid w:val="00964CEF"/>
    <w:rsid w:val="00964DA0"/>
    <w:rsid w:val="00964F77"/>
    <w:rsid w:val="009655F8"/>
    <w:rsid w:val="00967804"/>
    <w:rsid w:val="00967F7F"/>
    <w:rsid w:val="00970015"/>
    <w:rsid w:val="00971F53"/>
    <w:rsid w:val="00972256"/>
    <w:rsid w:val="0097225E"/>
    <w:rsid w:val="009726D4"/>
    <w:rsid w:val="009726D7"/>
    <w:rsid w:val="00972869"/>
    <w:rsid w:val="0097291C"/>
    <w:rsid w:val="009736B2"/>
    <w:rsid w:val="00973C36"/>
    <w:rsid w:val="0097453F"/>
    <w:rsid w:val="00974E56"/>
    <w:rsid w:val="00975064"/>
    <w:rsid w:val="009752C7"/>
    <w:rsid w:val="0097564A"/>
    <w:rsid w:val="0097577F"/>
    <w:rsid w:val="00976098"/>
    <w:rsid w:val="009773A6"/>
    <w:rsid w:val="009774F7"/>
    <w:rsid w:val="00977522"/>
    <w:rsid w:val="0097779F"/>
    <w:rsid w:val="009812D6"/>
    <w:rsid w:val="00982E4B"/>
    <w:rsid w:val="00983CC9"/>
    <w:rsid w:val="00984258"/>
    <w:rsid w:val="00984468"/>
    <w:rsid w:val="0098475C"/>
    <w:rsid w:val="009853C6"/>
    <w:rsid w:val="00985602"/>
    <w:rsid w:val="00985F79"/>
    <w:rsid w:val="00986767"/>
    <w:rsid w:val="00986FE3"/>
    <w:rsid w:val="0098756C"/>
    <w:rsid w:val="009875C2"/>
    <w:rsid w:val="00990C8A"/>
    <w:rsid w:val="00991243"/>
    <w:rsid w:val="009912AC"/>
    <w:rsid w:val="00993786"/>
    <w:rsid w:val="00993B35"/>
    <w:rsid w:val="00993D80"/>
    <w:rsid w:val="0099422B"/>
    <w:rsid w:val="00994D8D"/>
    <w:rsid w:val="00995682"/>
    <w:rsid w:val="009957E4"/>
    <w:rsid w:val="0099663F"/>
    <w:rsid w:val="00996AD0"/>
    <w:rsid w:val="00996FB2"/>
    <w:rsid w:val="009979C7"/>
    <w:rsid w:val="00997A3B"/>
    <w:rsid w:val="00997B50"/>
    <w:rsid w:val="009A0705"/>
    <w:rsid w:val="009A0FF7"/>
    <w:rsid w:val="009A1183"/>
    <w:rsid w:val="009A1786"/>
    <w:rsid w:val="009A201B"/>
    <w:rsid w:val="009A23AC"/>
    <w:rsid w:val="009A2A7E"/>
    <w:rsid w:val="009A341F"/>
    <w:rsid w:val="009A4925"/>
    <w:rsid w:val="009A54AE"/>
    <w:rsid w:val="009A5830"/>
    <w:rsid w:val="009A5ED6"/>
    <w:rsid w:val="009A6315"/>
    <w:rsid w:val="009A6C4E"/>
    <w:rsid w:val="009A7F11"/>
    <w:rsid w:val="009B0312"/>
    <w:rsid w:val="009B0344"/>
    <w:rsid w:val="009B1316"/>
    <w:rsid w:val="009B226F"/>
    <w:rsid w:val="009B2288"/>
    <w:rsid w:val="009B22DE"/>
    <w:rsid w:val="009B286C"/>
    <w:rsid w:val="009B4263"/>
    <w:rsid w:val="009B468C"/>
    <w:rsid w:val="009B49DE"/>
    <w:rsid w:val="009B4DBE"/>
    <w:rsid w:val="009B6BD8"/>
    <w:rsid w:val="009B7154"/>
    <w:rsid w:val="009B7897"/>
    <w:rsid w:val="009C0272"/>
    <w:rsid w:val="009C136A"/>
    <w:rsid w:val="009C1741"/>
    <w:rsid w:val="009C35A4"/>
    <w:rsid w:val="009C4BF6"/>
    <w:rsid w:val="009C4E65"/>
    <w:rsid w:val="009C64B5"/>
    <w:rsid w:val="009C68CD"/>
    <w:rsid w:val="009C696D"/>
    <w:rsid w:val="009C6CEB"/>
    <w:rsid w:val="009D0094"/>
    <w:rsid w:val="009D0FF6"/>
    <w:rsid w:val="009D160B"/>
    <w:rsid w:val="009D1CC4"/>
    <w:rsid w:val="009D23B4"/>
    <w:rsid w:val="009D2410"/>
    <w:rsid w:val="009D388A"/>
    <w:rsid w:val="009D47F8"/>
    <w:rsid w:val="009D493B"/>
    <w:rsid w:val="009D5BF2"/>
    <w:rsid w:val="009D760C"/>
    <w:rsid w:val="009D7ECD"/>
    <w:rsid w:val="009E04D5"/>
    <w:rsid w:val="009E142E"/>
    <w:rsid w:val="009E1B43"/>
    <w:rsid w:val="009E2ACA"/>
    <w:rsid w:val="009E47D1"/>
    <w:rsid w:val="009E5339"/>
    <w:rsid w:val="009E56E5"/>
    <w:rsid w:val="009E597C"/>
    <w:rsid w:val="009E6426"/>
    <w:rsid w:val="009E653E"/>
    <w:rsid w:val="009E6849"/>
    <w:rsid w:val="009E72DF"/>
    <w:rsid w:val="009E79C0"/>
    <w:rsid w:val="009F0CC4"/>
    <w:rsid w:val="009F0D64"/>
    <w:rsid w:val="009F1276"/>
    <w:rsid w:val="009F1C99"/>
    <w:rsid w:val="009F25A5"/>
    <w:rsid w:val="009F2807"/>
    <w:rsid w:val="009F3836"/>
    <w:rsid w:val="009F3A0F"/>
    <w:rsid w:val="009F431A"/>
    <w:rsid w:val="009F4373"/>
    <w:rsid w:val="009F46B0"/>
    <w:rsid w:val="009F4FC7"/>
    <w:rsid w:val="009F5034"/>
    <w:rsid w:val="009F6C51"/>
    <w:rsid w:val="009F719C"/>
    <w:rsid w:val="00A00050"/>
    <w:rsid w:val="00A001C3"/>
    <w:rsid w:val="00A01961"/>
    <w:rsid w:val="00A02017"/>
    <w:rsid w:val="00A0229F"/>
    <w:rsid w:val="00A02DA7"/>
    <w:rsid w:val="00A02FDD"/>
    <w:rsid w:val="00A036A4"/>
    <w:rsid w:val="00A03C66"/>
    <w:rsid w:val="00A03C87"/>
    <w:rsid w:val="00A04266"/>
    <w:rsid w:val="00A0436C"/>
    <w:rsid w:val="00A04618"/>
    <w:rsid w:val="00A049F1"/>
    <w:rsid w:val="00A04DF3"/>
    <w:rsid w:val="00A056B1"/>
    <w:rsid w:val="00A05B93"/>
    <w:rsid w:val="00A05BC4"/>
    <w:rsid w:val="00A05CC3"/>
    <w:rsid w:val="00A06111"/>
    <w:rsid w:val="00A064E4"/>
    <w:rsid w:val="00A0662B"/>
    <w:rsid w:val="00A068BF"/>
    <w:rsid w:val="00A06E86"/>
    <w:rsid w:val="00A07A38"/>
    <w:rsid w:val="00A10222"/>
    <w:rsid w:val="00A10639"/>
    <w:rsid w:val="00A1071F"/>
    <w:rsid w:val="00A10C68"/>
    <w:rsid w:val="00A11D6C"/>
    <w:rsid w:val="00A12E0A"/>
    <w:rsid w:val="00A139E1"/>
    <w:rsid w:val="00A14390"/>
    <w:rsid w:val="00A144BB"/>
    <w:rsid w:val="00A1474B"/>
    <w:rsid w:val="00A14B6E"/>
    <w:rsid w:val="00A15FCB"/>
    <w:rsid w:val="00A16901"/>
    <w:rsid w:val="00A17A06"/>
    <w:rsid w:val="00A17D2C"/>
    <w:rsid w:val="00A21BF9"/>
    <w:rsid w:val="00A22B04"/>
    <w:rsid w:val="00A23828"/>
    <w:rsid w:val="00A23ADB"/>
    <w:rsid w:val="00A23DA3"/>
    <w:rsid w:val="00A23EFB"/>
    <w:rsid w:val="00A242C1"/>
    <w:rsid w:val="00A248C3"/>
    <w:rsid w:val="00A2497A"/>
    <w:rsid w:val="00A24C37"/>
    <w:rsid w:val="00A25B9A"/>
    <w:rsid w:val="00A25ED4"/>
    <w:rsid w:val="00A266DF"/>
    <w:rsid w:val="00A2778B"/>
    <w:rsid w:val="00A3088A"/>
    <w:rsid w:val="00A31BD2"/>
    <w:rsid w:val="00A31F81"/>
    <w:rsid w:val="00A32631"/>
    <w:rsid w:val="00A32A11"/>
    <w:rsid w:val="00A32CBA"/>
    <w:rsid w:val="00A337A2"/>
    <w:rsid w:val="00A339D1"/>
    <w:rsid w:val="00A344F3"/>
    <w:rsid w:val="00A34D97"/>
    <w:rsid w:val="00A40AAB"/>
    <w:rsid w:val="00A41E7A"/>
    <w:rsid w:val="00A41EE8"/>
    <w:rsid w:val="00A424F9"/>
    <w:rsid w:val="00A4274F"/>
    <w:rsid w:val="00A428B7"/>
    <w:rsid w:val="00A42F45"/>
    <w:rsid w:val="00A43A8C"/>
    <w:rsid w:val="00A45191"/>
    <w:rsid w:val="00A45629"/>
    <w:rsid w:val="00A45A55"/>
    <w:rsid w:val="00A45DF2"/>
    <w:rsid w:val="00A508D2"/>
    <w:rsid w:val="00A515AE"/>
    <w:rsid w:val="00A52C0E"/>
    <w:rsid w:val="00A539A6"/>
    <w:rsid w:val="00A550AF"/>
    <w:rsid w:val="00A5548B"/>
    <w:rsid w:val="00A560C7"/>
    <w:rsid w:val="00A57A44"/>
    <w:rsid w:val="00A6049D"/>
    <w:rsid w:val="00A6088C"/>
    <w:rsid w:val="00A61349"/>
    <w:rsid w:val="00A616C8"/>
    <w:rsid w:val="00A61759"/>
    <w:rsid w:val="00A61C8B"/>
    <w:rsid w:val="00A62240"/>
    <w:rsid w:val="00A62321"/>
    <w:rsid w:val="00A62402"/>
    <w:rsid w:val="00A633F1"/>
    <w:rsid w:val="00A635FE"/>
    <w:rsid w:val="00A64209"/>
    <w:rsid w:val="00A64C77"/>
    <w:rsid w:val="00A65085"/>
    <w:rsid w:val="00A65A02"/>
    <w:rsid w:val="00A65A44"/>
    <w:rsid w:val="00A66367"/>
    <w:rsid w:val="00A668C5"/>
    <w:rsid w:val="00A668DA"/>
    <w:rsid w:val="00A6690D"/>
    <w:rsid w:val="00A66C37"/>
    <w:rsid w:val="00A66FCE"/>
    <w:rsid w:val="00A67F5F"/>
    <w:rsid w:val="00A707E3"/>
    <w:rsid w:val="00A73073"/>
    <w:rsid w:val="00A73B61"/>
    <w:rsid w:val="00A74D8D"/>
    <w:rsid w:val="00A74DDF"/>
    <w:rsid w:val="00A74E79"/>
    <w:rsid w:val="00A74FF9"/>
    <w:rsid w:val="00A75342"/>
    <w:rsid w:val="00A76AAE"/>
    <w:rsid w:val="00A76C7F"/>
    <w:rsid w:val="00A77B69"/>
    <w:rsid w:val="00A80AF4"/>
    <w:rsid w:val="00A813ED"/>
    <w:rsid w:val="00A820B4"/>
    <w:rsid w:val="00A821A0"/>
    <w:rsid w:val="00A8223E"/>
    <w:rsid w:val="00A835C5"/>
    <w:rsid w:val="00A83A71"/>
    <w:rsid w:val="00A83DEC"/>
    <w:rsid w:val="00A848D6"/>
    <w:rsid w:val="00A84A4D"/>
    <w:rsid w:val="00A852C6"/>
    <w:rsid w:val="00A85E84"/>
    <w:rsid w:val="00A861B7"/>
    <w:rsid w:val="00A8668E"/>
    <w:rsid w:val="00A86A2D"/>
    <w:rsid w:val="00A87A7E"/>
    <w:rsid w:val="00A87D35"/>
    <w:rsid w:val="00A87E6D"/>
    <w:rsid w:val="00A908CB"/>
    <w:rsid w:val="00A9271E"/>
    <w:rsid w:val="00A92843"/>
    <w:rsid w:val="00A95F9C"/>
    <w:rsid w:val="00A9673A"/>
    <w:rsid w:val="00A96BFE"/>
    <w:rsid w:val="00A96F8D"/>
    <w:rsid w:val="00A97AC6"/>
    <w:rsid w:val="00AA0030"/>
    <w:rsid w:val="00AA03BF"/>
    <w:rsid w:val="00AA084E"/>
    <w:rsid w:val="00AA1252"/>
    <w:rsid w:val="00AA2DDC"/>
    <w:rsid w:val="00AA34FC"/>
    <w:rsid w:val="00AA3CD6"/>
    <w:rsid w:val="00AA3CF9"/>
    <w:rsid w:val="00AA3F45"/>
    <w:rsid w:val="00AA42EA"/>
    <w:rsid w:val="00AA6AE4"/>
    <w:rsid w:val="00AA6BCD"/>
    <w:rsid w:val="00AA73F9"/>
    <w:rsid w:val="00AA7AE3"/>
    <w:rsid w:val="00AA7FA4"/>
    <w:rsid w:val="00AB0556"/>
    <w:rsid w:val="00AB07F2"/>
    <w:rsid w:val="00AB0C15"/>
    <w:rsid w:val="00AB1088"/>
    <w:rsid w:val="00AB2D57"/>
    <w:rsid w:val="00AB2DD6"/>
    <w:rsid w:val="00AB2FA2"/>
    <w:rsid w:val="00AB3041"/>
    <w:rsid w:val="00AB3072"/>
    <w:rsid w:val="00AB3BA4"/>
    <w:rsid w:val="00AB3C7A"/>
    <w:rsid w:val="00AB4809"/>
    <w:rsid w:val="00AB50C1"/>
    <w:rsid w:val="00AB5BB1"/>
    <w:rsid w:val="00AB62DD"/>
    <w:rsid w:val="00AB6591"/>
    <w:rsid w:val="00AB6F43"/>
    <w:rsid w:val="00AB79DE"/>
    <w:rsid w:val="00AB7CC8"/>
    <w:rsid w:val="00AB7DCF"/>
    <w:rsid w:val="00AC01DD"/>
    <w:rsid w:val="00AC0800"/>
    <w:rsid w:val="00AC0F5A"/>
    <w:rsid w:val="00AC146B"/>
    <w:rsid w:val="00AC24B8"/>
    <w:rsid w:val="00AC2C4D"/>
    <w:rsid w:val="00AC3058"/>
    <w:rsid w:val="00AC32BE"/>
    <w:rsid w:val="00AC3C6E"/>
    <w:rsid w:val="00AC4A28"/>
    <w:rsid w:val="00AC4F17"/>
    <w:rsid w:val="00AC4F67"/>
    <w:rsid w:val="00AC6046"/>
    <w:rsid w:val="00AC6E2F"/>
    <w:rsid w:val="00AC6E71"/>
    <w:rsid w:val="00AC6F91"/>
    <w:rsid w:val="00AC788F"/>
    <w:rsid w:val="00AC7E94"/>
    <w:rsid w:val="00AD07B4"/>
    <w:rsid w:val="00AD08A7"/>
    <w:rsid w:val="00AD0B82"/>
    <w:rsid w:val="00AD0F0F"/>
    <w:rsid w:val="00AD1C61"/>
    <w:rsid w:val="00AD3523"/>
    <w:rsid w:val="00AD387D"/>
    <w:rsid w:val="00AD3E9B"/>
    <w:rsid w:val="00AD4CA8"/>
    <w:rsid w:val="00AD5181"/>
    <w:rsid w:val="00AD575E"/>
    <w:rsid w:val="00AD6038"/>
    <w:rsid w:val="00AD613F"/>
    <w:rsid w:val="00AD6BFB"/>
    <w:rsid w:val="00AD6E92"/>
    <w:rsid w:val="00AD79A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F2703"/>
    <w:rsid w:val="00AF35F1"/>
    <w:rsid w:val="00AF418B"/>
    <w:rsid w:val="00AF4A9C"/>
    <w:rsid w:val="00AF561A"/>
    <w:rsid w:val="00AF5A6F"/>
    <w:rsid w:val="00AF5F36"/>
    <w:rsid w:val="00AF64C7"/>
    <w:rsid w:val="00AF6774"/>
    <w:rsid w:val="00AF6FDC"/>
    <w:rsid w:val="00AF7172"/>
    <w:rsid w:val="00AF7B86"/>
    <w:rsid w:val="00AF7BE3"/>
    <w:rsid w:val="00B01A2F"/>
    <w:rsid w:val="00B01CC0"/>
    <w:rsid w:val="00B023B6"/>
    <w:rsid w:val="00B027A0"/>
    <w:rsid w:val="00B02F5D"/>
    <w:rsid w:val="00B04A9B"/>
    <w:rsid w:val="00B04DB2"/>
    <w:rsid w:val="00B0541C"/>
    <w:rsid w:val="00B10C28"/>
    <w:rsid w:val="00B11996"/>
    <w:rsid w:val="00B11F37"/>
    <w:rsid w:val="00B1227E"/>
    <w:rsid w:val="00B122E6"/>
    <w:rsid w:val="00B12475"/>
    <w:rsid w:val="00B12BD5"/>
    <w:rsid w:val="00B147C1"/>
    <w:rsid w:val="00B148D3"/>
    <w:rsid w:val="00B14CC6"/>
    <w:rsid w:val="00B15012"/>
    <w:rsid w:val="00B150E8"/>
    <w:rsid w:val="00B15240"/>
    <w:rsid w:val="00B16BDB"/>
    <w:rsid w:val="00B17855"/>
    <w:rsid w:val="00B17BC6"/>
    <w:rsid w:val="00B17CD4"/>
    <w:rsid w:val="00B20FF1"/>
    <w:rsid w:val="00B2119D"/>
    <w:rsid w:val="00B21212"/>
    <w:rsid w:val="00B2138F"/>
    <w:rsid w:val="00B22459"/>
    <w:rsid w:val="00B2249A"/>
    <w:rsid w:val="00B239FA"/>
    <w:rsid w:val="00B23AA0"/>
    <w:rsid w:val="00B23E0B"/>
    <w:rsid w:val="00B242B9"/>
    <w:rsid w:val="00B245FB"/>
    <w:rsid w:val="00B25D06"/>
    <w:rsid w:val="00B260DA"/>
    <w:rsid w:val="00B2684A"/>
    <w:rsid w:val="00B272A6"/>
    <w:rsid w:val="00B30A63"/>
    <w:rsid w:val="00B31ED0"/>
    <w:rsid w:val="00B323B7"/>
    <w:rsid w:val="00B32453"/>
    <w:rsid w:val="00B32D36"/>
    <w:rsid w:val="00B337E0"/>
    <w:rsid w:val="00B344FC"/>
    <w:rsid w:val="00B3462B"/>
    <w:rsid w:val="00B369BF"/>
    <w:rsid w:val="00B36CE3"/>
    <w:rsid w:val="00B36E0E"/>
    <w:rsid w:val="00B37E0D"/>
    <w:rsid w:val="00B4062C"/>
    <w:rsid w:val="00B40845"/>
    <w:rsid w:val="00B40928"/>
    <w:rsid w:val="00B40EDC"/>
    <w:rsid w:val="00B413C8"/>
    <w:rsid w:val="00B4416B"/>
    <w:rsid w:val="00B467EE"/>
    <w:rsid w:val="00B4752D"/>
    <w:rsid w:val="00B4790F"/>
    <w:rsid w:val="00B50667"/>
    <w:rsid w:val="00B508BF"/>
    <w:rsid w:val="00B51252"/>
    <w:rsid w:val="00B51ACF"/>
    <w:rsid w:val="00B521E9"/>
    <w:rsid w:val="00B52FAE"/>
    <w:rsid w:val="00B539AB"/>
    <w:rsid w:val="00B547C7"/>
    <w:rsid w:val="00B54DE2"/>
    <w:rsid w:val="00B54F25"/>
    <w:rsid w:val="00B55BBE"/>
    <w:rsid w:val="00B55DB0"/>
    <w:rsid w:val="00B57298"/>
    <w:rsid w:val="00B57E63"/>
    <w:rsid w:val="00B603E8"/>
    <w:rsid w:val="00B6070D"/>
    <w:rsid w:val="00B60C18"/>
    <w:rsid w:val="00B60D9D"/>
    <w:rsid w:val="00B60FA9"/>
    <w:rsid w:val="00B616BB"/>
    <w:rsid w:val="00B627AB"/>
    <w:rsid w:val="00B62DE3"/>
    <w:rsid w:val="00B636D9"/>
    <w:rsid w:val="00B63C39"/>
    <w:rsid w:val="00B641F7"/>
    <w:rsid w:val="00B66615"/>
    <w:rsid w:val="00B6662C"/>
    <w:rsid w:val="00B66AC7"/>
    <w:rsid w:val="00B66C38"/>
    <w:rsid w:val="00B674F4"/>
    <w:rsid w:val="00B67707"/>
    <w:rsid w:val="00B706E4"/>
    <w:rsid w:val="00B709E7"/>
    <w:rsid w:val="00B70C21"/>
    <w:rsid w:val="00B71B4A"/>
    <w:rsid w:val="00B71CD3"/>
    <w:rsid w:val="00B72259"/>
    <w:rsid w:val="00B72BFC"/>
    <w:rsid w:val="00B73A01"/>
    <w:rsid w:val="00B752A4"/>
    <w:rsid w:val="00B76090"/>
    <w:rsid w:val="00B76685"/>
    <w:rsid w:val="00B76F01"/>
    <w:rsid w:val="00B80183"/>
    <w:rsid w:val="00B804C3"/>
    <w:rsid w:val="00B80784"/>
    <w:rsid w:val="00B80879"/>
    <w:rsid w:val="00B80FDC"/>
    <w:rsid w:val="00B8105C"/>
    <w:rsid w:val="00B816F0"/>
    <w:rsid w:val="00B818D6"/>
    <w:rsid w:val="00B8392C"/>
    <w:rsid w:val="00B83BE8"/>
    <w:rsid w:val="00B83D5E"/>
    <w:rsid w:val="00B83F3D"/>
    <w:rsid w:val="00B844E5"/>
    <w:rsid w:val="00B846CA"/>
    <w:rsid w:val="00B84776"/>
    <w:rsid w:val="00B84CAC"/>
    <w:rsid w:val="00B85B87"/>
    <w:rsid w:val="00B9127F"/>
    <w:rsid w:val="00B913FD"/>
    <w:rsid w:val="00B92031"/>
    <w:rsid w:val="00B924E9"/>
    <w:rsid w:val="00B929F8"/>
    <w:rsid w:val="00B92D70"/>
    <w:rsid w:val="00B93101"/>
    <w:rsid w:val="00B9459B"/>
    <w:rsid w:val="00B949EA"/>
    <w:rsid w:val="00B94D04"/>
    <w:rsid w:val="00B95563"/>
    <w:rsid w:val="00B9587A"/>
    <w:rsid w:val="00B95A93"/>
    <w:rsid w:val="00B95B54"/>
    <w:rsid w:val="00B95EF5"/>
    <w:rsid w:val="00B9625E"/>
    <w:rsid w:val="00B962F7"/>
    <w:rsid w:val="00B96A95"/>
    <w:rsid w:val="00B96F81"/>
    <w:rsid w:val="00B9751B"/>
    <w:rsid w:val="00BA07F2"/>
    <w:rsid w:val="00BA1CF3"/>
    <w:rsid w:val="00BA223C"/>
    <w:rsid w:val="00BA2582"/>
    <w:rsid w:val="00BA3B9F"/>
    <w:rsid w:val="00BA4843"/>
    <w:rsid w:val="00BA4D13"/>
    <w:rsid w:val="00BA50FE"/>
    <w:rsid w:val="00BA53FC"/>
    <w:rsid w:val="00BA5CC7"/>
    <w:rsid w:val="00BA6768"/>
    <w:rsid w:val="00BA677B"/>
    <w:rsid w:val="00BA6B9E"/>
    <w:rsid w:val="00BA789C"/>
    <w:rsid w:val="00BA7A0D"/>
    <w:rsid w:val="00BB007B"/>
    <w:rsid w:val="00BB0D19"/>
    <w:rsid w:val="00BB219A"/>
    <w:rsid w:val="00BB2488"/>
    <w:rsid w:val="00BB27DD"/>
    <w:rsid w:val="00BB2A84"/>
    <w:rsid w:val="00BB2BF2"/>
    <w:rsid w:val="00BB2CD2"/>
    <w:rsid w:val="00BB39B4"/>
    <w:rsid w:val="00BB5935"/>
    <w:rsid w:val="00BB6738"/>
    <w:rsid w:val="00BB74DA"/>
    <w:rsid w:val="00BB7581"/>
    <w:rsid w:val="00BB78BD"/>
    <w:rsid w:val="00BB7974"/>
    <w:rsid w:val="00BC0948"/>
    <w:rsid w:val="00BC184F"/>
    <w:rsid w:val="00BC1AAA"/>
    <w:rsid w:val="00BC1FA2"/>
    <w:rsid w:val="00BC29AD"/>
    <w:rsid w:val="00BC3ABB"/>
    <w:rsid w:val="00BC41AE"/>
    <w:rsid w:val="00BC41E9"/>
    <w:rsid w:val="00BC43F3"/>
    <w:rsid w:val="00BC48B3"/>
    <w:rsid w:val="00BC493D"/>
    <w:rsid w:val="00BC5D3A"/>
    <w:rsid w:val="00BC6927"/>
    <w:rsid w:val="00BD08FF"/>
    <w:rsid w:val="00BD090C"/>
    <w:rsid w:val="00BD0DAD"/>
    <w:rsid w:val="00BD22D1"/>
    <w:rsid w:val="00BD237A"/>
    <w:rsid w:val="00BD24EF"/>
    <w:rsid w:val="00BD281F"/>
    <w:rsid w:val="00BD28FB"/>
    <w:rsid w:val="00BD32E6"/>
    <w:rsid w:val="00BD3320"/>
    <w:rsid w:val="00BD4A43"/>
    <w:rsid w:val="00BD4F73"/>
    <w:rsid w:val="00BD4F7F"/>
    <w:rsid w:val="00BD51A8"/>
    <w:rsid w:val="00BD52F2"/>
    <w:rsid w:val="00BD574A"/>
    <w:rsid w:val="00BD57E9"/>
    <w:rsid w:val="00BD5A54"/>
    <w:rsid w:val="00BD5B57"/>
    <w:rsid w:val="00BD5D75"/>
    <w:rsid w:val="00BD631D"/>
    <w:rsid w:val="00BD70AC"/>
    <w:rsid w:val="00BD7138"/>
    <w:rsid w:val="00BE07A4"/>
    <w:rsid w:val="00BE2759"/>
    <w:rsid w:val="00BE2F1E"/>
    <w:rsid w:val="00BE345F"/>
    <w:rsid w:val="00BE422C"/>
    <w:rsid w:val="00BE5947"/>
    <w:rsid w:val="00BE5A9E"/>
    <w:rsid w:val="00BE708E"/>
    <w:rsid w:val="00BE7A3E"/>
    <w:rsid w:val="00BE7BA7"/>
    <w:rsid w:val="00BF0580"/>
    <w:rsid w:val="00BF20B6"/>
    <w:rsid w:val="00BF343A"/>
    <w:rsid w:val="00BF4255"/>
    <w:rsid w:val="00BF7661"/>
    <w:rsid w:val="00C0001D"/>
    <w:rsid w:val="00C004CE"/>
    <w:rsid w:val="00C0081D"/>
    <w:rsid w:val="00C00FB8"/>
    <w:rsid w:val="00C0141B"/>
    <w:rsid w:val="00C01CDB"/>
    <w:rsid w:val="00C0338B"/>
    <w:rsid w:val="00C0349F"/>
    <w:rsid w:val="00C040C7"/>
    <w:rsid w:val="00C042CD"/>
    <w:rsid w:val="00C046DB"/>
    <w:rsid w:val="00C06970"/>
    <w:rsid w:val="00C06A4F"/>
    <w:rsid w:val="00C10131"/>
    <w:rsid w:val="00C11A05"/>
    <w:rsid w:val="00C11F46"/>
    <w:rsid w:val="00C1301E"/>
    <w:rsid w:val="00C14A71"/>
    <w:rsid w:val="00C14A84"/>
    <w:rsid w:val="00C152E3"/>
    <w:rsid w:val="00C15F5D"/>
    <w:rsid w:val="00C16B90"/>
    <w:rsid w:val="00C16F2C"/>
    <w:rsid w:val="00C1709A"/>
    <w:rsid w:val="00C2012D"/>
    <w:rsid w:val="00C20312"/>
    <w:rsid w:val="00C211ED"/>
    <w:rsid w:val="00C218CA"/>
    <w:rsid w:val="00C219EA"/>
    <w:rsid w:val="00C21BCA"/>
    <w:rsid w:val="00C2223C"/>
    <w:rsid w:val="00C222A6"/>
    <w:rsid w:val="00C229B5"/>
    <w:rsid w:val="00C235C4"/>
    <w:rsid w:val="00C23884"/>
    <w:rsid w:val="00C24AE8"/>
    <w:rsid w:val="00C258EB"/>
    <w:rsid w:val="00C2658C"/>
    <w:rsid w:val="00C2751D"/>
    <w:rsid w:val="00C30037"/>
    <w:rsid w:val="00C300BE"/>
    <w:rsid w:val="00C307F3"/>
    <w:rsid w:val="00C30E74"/>
    <w:rsid w:val="00C310D9"/>
    <w:rsid w:val="00C31A19"/>
    <w:rsid w:val="00C31D4A"/>
    <w:rsid w:val="00C32145"/>
    <w:rsid w:val="00C32D20"/>
    <w:rsid w:val="00C338A3"/>
    <w:rsid w:val="00C3402E"/>
    <w:rsid w:val="00C36EDE"/>
    <w:rsid w:val="00C3748C"/>
    <w:rsid w:val="00C37E32"/>
    <w:rsid w:val="00C400AF"/>
    <w:rsid w:val="00C4011A"/>
    <w:rsid w:val="00C403B6"/>
    <w:rsid w:val="00C41A74"/>
    <w:rsid w:val="00C42173"/>
    <w:rsid w:val="00C431B3"/>
    <w:rsid w:val="00C43324"/>
    <w:rsid w:val="00C4344F"/>
    <w:rsid w:val="00C44949"/>
    <w:rsid w:val="00C45499"/>
    <w:rsid w:val="00C45A66"/>
    <w:rsid w:val="00C4637A"/>
    <w:rsid w:val="00C469BA"/>
    <w:rsid w:val="00C46C09"/>
    <w:rsid w:val="00C4794B"/>
    <w:rsid w:val="00C47ED4"/>
    <w:rsid w:val="00C47F38"/>
    <w:rsid w:val="00C5001B"/>
    <w:rsid w:val="00C50416"/>
    <w:rsid w:val="00C50489"/>
    <w:rsid w:val="00C50ADE"/>
    <w:rsid w:val="00C5111A"/>
    <w:rsid w:val="00C53C51"/>
    <w:rsid w:val="00C53D94"/>
    <w:rsid w:val="00C55EBF"/>
    <w:rsid w:val="00C56E83"/>
    <w:rsid w:val="00C6075D"/>
    <w:rsid w:val="00C61A32"/>
    <w:rsid w:val="00C61A4C"/>
    <w:rsid w:val="00C62944"/>
    <w:rsid w:val="00C632C5"/>
    <w:rsid w:val="00C63508"/>
    <w:rsid w:val="00C63CB1"/>
    <w:rsid w:val="00C6434C"/>
    <w:rsid w:val="00C64ACB"/>
    <w:rsid w:val="00C64CC5"/>
    <w:rsid w:val="00C6599E"/>
    <w:rsid w:val="00C663C3"/>
    <w:rsid w:val="00C66406"/>
    <w:rsid w:val="00C67655"/>
    <w:rsid w:val="00C70E50"/>
    <w:rsid w:val="00C719F3"/>
    <w:rsid w:val="00C72A0C"/>
    <w:rsid w:val="00C736C4"/>
    <w:rsid w:val="00C74CC2"/>
    <w:rsid w:val="00C752F8"/>
    <w:rsid w:val="00C76AA4"/>
    <w:rsid w:val="00C76E3C"/>
    <w:rsid w:val="00C777B5"/>
    <w:rsid w:val="00C77F35"/>
    <w:rsid w:val="00C8006D"/>
    <w:rsid w:val="00C80204"/>
    <w:rsid w:val="00C80331"/>
    <w:rsid w:val="00C80418"/>
    <w:rsid w:val="00C81541"/>
    <w:rsid w:val="00C83309"/>
    <w:rsid w:val="00C83AC9"/>
    <w:rsid w:val="00C85007"/>
    <w:rsid w:val="00C85144"/>
    <w:rsid w:val="00C85F8E"/>
    <w:rsid w:val="00C8657B"/>
    <w:rsid w:val="00C870BA"/>
    <w:rsid w:val="00C87459"/>
    <w:rsid w:val="00C8758A"/>
    <w:rsid w:val="00C8772F"/>
    <w:rsid w:val="00C90B5F"/>
    <w:rsid w:val="00C910A9"/>
    <w:rsid w:val="00C92425"/>
    <w:rsid w:val="00C92693"/>
    <w:rsid w:val="00C92705"/>
    <w:rsid w:val="00C944C5"/>
    <w:rsid w:val="00C9485C"/>
    <w:rsid w:val="00C949A3"/>
    <w:rsid w:val="00C94D87"/>
    <w:rsid w:val="00C95AEC"/>
    <w:rsid w:val="00C95BAC"/>
    <w:rsid w:val="00C95EAD"/>
    <w:rsid w:val="00C978B3"/>
    <w:rsid w:val="00CA01BA"/>
    <w:rsid w:val="00CA07AC"/>
    <w:rsid w:val="00CA1233"/>
    <w:rsid w:val="00CA1381"/>
    <w:rsid w:val="00CA138E"/>
    <w:rsid w:val="00CA1D6F"/>
    <w:rsid w:val="00CA2B94"/>
    <w:rsid w:val="00CA31F3"/>
    <w:rsid w:val="00CA3458"/>
    <w:rsid w:val="00CA4B8A"/>
    <w:rsid w:val="00CA4EA0"/>
    <w:rsid w:val="00CA53E4"/>
    <w:rsid w:val="00CA5424"/>
    <w:rsid w:val="00CA589B"/>
    <w:rsid w:val="00CA5A16"/>
    <w:rsid w:val="00CA6283"/>
    <w:rsid w:val="00CA6686"/>
    <w:rsid w:val="00CA7160"/>
    <w:rsid w:val="00CB0ADE"/>
    <w:rsid w:val="00CB0EC4"/>
    <w:rsid w:val="00CB1FFE"/>
    <w:rsid w:val="00CB23B5"/>
    <w:rsid w:val="00CB24AC"/>
    <w:rsid w:val="00CB2BB2"/>
    <w:rsid w:val="00CB2D77"/>
    <w:rsid w:val="00CB46D9"/>
    <w:rsid w:val="00CB4B32"/>
    <w:rsid w:val="00CB5D99"/>
    <w:rsid w:val="00CB7412"/>
    <w:rsid w:val="00CB799F"/>
    <w:rsid w:val="00CC0F76"/>
    <w:rsid w:val="00CC2F0C"/>
    <w:rsid w:val="00CC30DA"/>
    <w:rsid w:val="00CC3748"/>
    <w:rsid w:val="00CC3987"/>
    <w:rsid w:val="00CC4C1A"/>
    <w:rsid w:val="00CC60B5"/>
    <w:rsid w:val="00CC6AF2"/>
    <w:rsid w:val="00CC7356"/>
    <w:rsid w:val="00CC7630"/>
    <w:rsid w:val="00CD000A"/>
    <w:rsid w:val="00CD0506"/>
    <w:rsid w:val="00CD087F"/>
    <w:rsid w:val="00CD0FAA"/>
    <w:rsid w:val="00CD1250"/>
    <w:rsid w:val="00CD158C"/>
    <w:rsid w:val="00CD202C"/>
    <w:rsid w:val="00CD22E5"/>
    <w:rsid w:val="00CD271A"/>
    <w:rsid w:val="00CD3F51"/>
    <w:rsid w:val="00CD492B"/>
    <w:rsid w:val="00CD4AF8"/>
    <w:rsid w:val="00CD53AC"/>
    <w:rsid w:val="00CD5620"/>
    <w:rsid w:val="00CD5E44"/>
    <w:rsid w:val="00CD6083"/>
    <w:rsid w:val="00CD6205"/>
    <w:rsid w:val="00CD62B7"/>
    <w:rsid w:val="00CD6526"/>
    <w:rsid w:val="00CD6AC4"/>
    <w:rsid w:val="00CD70EE"/>
    <w:rsid w:val="00CD714B"/>
    <w:rsid w:val="00CD7986"/>
    <w:rsid w:val="00CD7D29"/>
    <w:rsid w:val="00CE092E"/>
    <w:rsid w:val="00CE0A5E"/>
    <w:rsid w:val="00CE10B9"/>
    <w:rsid w:val="00CE2182"/>
    <w:rsid w:val="00CE30CA"/>
    <w:rsid w:val="00CE381F"/>
    <w:rsid w:val="00CE4BF1"/>
    <w:rsid w:val="00CE4DB9"/>
    <w:rsid w:val="00CE516A"/>
    <w:rsid w:val="00CE5AAD"/>
    <w:rsid w:val="00CE6104"/>
    <w:rsid w:val="00CE7E55"/>
    <w:rsid w:val="00CF0019"/>
    <w:rsid w:val="00CF005D"/>
    <w:rsid w:val="00CF14D1"/>
    <w:rsid w:val="00CF16EA"/>
    <w:rsid w:val="00CF1AF0"/>
    <w:rsid w:val="00CF4024"/>
    <w:rsid w:val="00CF42FF"/>
    <w:rsid w:val="00CF4414"/>
    <w:rsid w:val="00CF57D4"/>
    <w:rsid w:val="00CF7A59"/>
    <w:rsid w:val="00CF7B99"/>
    <w:rsid w:val="00D00E19"/>
    <w:rsid w:val="00D01327"/>
    <w:rsid w:val="00D03B79"/>
    <w:rsid w:val="00D048E3"/>
    <w:rsid w:val="00D058D9"/>
    <w:rsid w:val="00D068FF"/>
    <w:rsid w:val="00D06C96"/>
    <w:rsid w:val="00D07A2D"/>
    <w:rsid w:val="00D07E10"/>
    <w:rsid w:val="00D07EF3"/>
    <w:rsid w:val="00D10114"/>
    <w:rsid w:val="00D11B6D"/>
    <w:rsid w:val="00D124F2"/>
    <w:rsid w:val="00D12EB0"/>
    <w:rsid w:val="00D13665"/>
    <w:rsid w:val="00D1385F"/>
    <w:rsid w:val="00D13C3A"/>
    <w:rsid w:val="00D14742"/>
    <w:rsid w:val="00D14EEF"/>
    <w:rsid w:val="00D15490"/>
    <w:rsid w:val="00D16BFA"/>
    <w:rsid w:val="00D1737F"/>
    <w:rsid w:val="00D20D6F"/>
    <w:rsid w:val="00D2118D"/>
    <w:rsid w:val="00D2132A"/>
    <w:rsid w:val="00D213ED"/>
    <w:rsid w:val="00D21BE9"/>
    <w:rsid w:val="00D223F0"/>
    <w:rsid w:val="00D23763"/>
    <w:rsid w:val="00D250BB"/>
    <w:rsid w:val="00D261DF"/>
    <w:rsid w:val="00D26A29"/>
    <w:rsid w:val="00D26A76"/>
    <w:rsid w:val="00D27330"/>
    <w:rsid w:val="00D277D6"/>
    <w:rsid w:val="00D277E6"/>
    <w:rsid w:val="00D30647"/>
    <w:rsid w:val="00D309CB"/>
    <w:rsid w:val="00D32117"/>
    <w:rsid w:val="00D32AB4"/>
    <w:rsid w:val="00D32E1F"/>
    <w:rsid w:val="00D33167"/>
    <w:rsid w:val="00D331A7"/>
    <w:rsid w:val="00D33899"/>
    <w:rsid w:val="00D33C32"/>
    <w:rsid w:val="00D35CB3"/>
    <w:rsid w:val="00D36DF8"/>
    <w:rsid w:val="00D36F40"/>
    <w:rsid w:val="00D3703D"/>
    <w:rsid w:val="00D37816"/>
    <w:rsid w:val="00D37D64"/>
    <w:rsid w:val="00D40476"/>
    <w:rsid w:val="00D40721"/>
    <w:rsid w:val="00D41350"/>
    <w:rsid w:val="00D41CD4"/>
    <w:rsid w:val="00D428A8"/>
    <w:rsid w:val="00D430D9"/>
    <w:rsid w:val="00D43268"/>
    <w:rsid w:val="00D43569"/>
    <w:rsid w:val="00D4450E"/>
    <w:rsid w:val="00D450DE"/>
    <w:rsid w:val="00D452C9"/>
    <w:rsid w:val="00D458F7"/>
    <w:rsid w:val="00D45B34"/>
    <w:rsid w:val="00D45E68"/>
    <w:rsid w:val="00D45EB9"/>
    <w:rsid w:val="00D46046"/>
    <w:rsid w:val="00D466C9"/>
    <w:rsid w:val="00D46880"/>
    <w:rsid w:val="00D46988"/>
    <w:rsid w:val="00D4712F"/>
    <w:rsid w:val="00D473B6"/>
    <w:rsid w:val="00D47740"/>
    <w:rsid w:val="00D479F2"/>
    <w:rsid w:val="00D47B07"/>
    <w:rsid w:val="00D5020B"/>
    <w:rsid w:val="00D50A9A"/>
    <w:rsid w:val="00D51E3C"/>
    <w:rsid w:val="00D51E9A"/>
    <w:rsid w:val="00D521AE"/>
    <w:rsid w:val="00D5262F"/>
    <w:rsid w:val="00D5391C"/>
    <w:rsid w:val="00D56DC0"/>
    <w:rsid w:val="00D571AA"/>
    <w:rsid w:val="00D57723"/>
    <w:rsid w:val="00D579B7"/>
    <w:rsid w:val="00D57D25"/>
    <w:rsid w:val="00D60BC7"/>
    <w:rsid w:val="00D60C27"/>
    <w:rsid w:val="00D6165D"/>
    <w:rsid w:val="00D61A30"/>
    <w:rsid w:val="00D62817"/>
    <w:rsid w:val="00D635CD"/>
    <w:rsid w:val="00D638F3"/>
    <w:rsid w:val="00D63DBF"/>
    <w:rsid w:val="00D63F45"/>
    <w:rsid w:val="00D66175"/>
    <w:rsid w:val="00D6656B"/>
    <w:rsid w:val="00D66CAF"/>
    <w:rsid w:val="00D66DD5"/>
    <w:rsid w:val="00D6718C"/>
    <w:rsid w:val="00D67361"/>
    <w:rsid w:val="00D67FE1"/>
    <w:rsid w:val="00D700A7"/>
    <w:rsid w:val="00D70288"/>
    <w:rsid w:val="00D704C1"/>
    <w:rsid w:val="00D70AF7"/>
    <w:rsid w:val="00D73C91"/>
    <w:rsid w:val="00D74AC8"/>
    <w:rsid w:val="00D74E57"/>
    <w:rsid w:val="00D753EA"/>
    <w:rsid w:val="00D76711"/>
    <w:rsid w:val="00D80BBA"/>
    <w:rsid w:val="00D80C0C"/>
    <w:rsid w:val="00D80C53"/>
    <w:rsid w:val="00D81094"/>
    <w:rsid w:val="00D81E1B"/>
    <w:rsid w:val="00D82F1A"/>
    <w:rsid w:val="00D83203"/>
    <w:rsid w:val="00D836CA"/>
    <w:rsid w:val="00D84449"/>
    <w:rsid w:val="00D8474F"/>
    <w:rsid w:val="00D84CEB"/>
    <w:rsid w:val="00D8558E"/>
    <w:rsid w:val="00D86230"/>
    <w:rsid w:val="00D862C6"/>
    <w:rsid w:val="00D8723F"/>
    <w:rsid w:val="00D8775D"/>
    <w:rsid w:val="00D9034F"/>
    <w:rsid w:val="00D90703"/>
    <w:rsid w:val="00D912A8"/>
    <w:rsid w:val="00D91F2B"/>
    <w:rsid w:val="00D925AF"/>
    <w:rsid w:val="00D93C78"/>
    <w:rsid w:val="00D947D5"/>
    <w:rsid w:val="00D94842"/>
    <w:rsid w:val="00D95305"/>
    <w:rsid w:val="00D95605"/>
    <w:rsid w:val="00D95C71"/>
    <w:rsid w:val="00D95EBD"/>
    <w:rsid w:val="00D96306"/>
    <w:rsid w:val="00D96C17"/>
    <w:rsid w:val="00D97B37"/>
    <w:rsid w:val="00DA0ADB"/>
    <w:rsid w:val="00DA113D"/>
    <w:rsid w:val="00DA144F"/>
    <w:rsid w:val="00DA15A0"/>
    <w:rsid w:val="00DA3094"/>
    <w:rsid w:val="00DA370E"/>
    <w:rsid w:val="00DA3B9C"/>
    <w:rsid w:val="00DA405A"/>
    <w:rsid w:val="00DA47FA"/>
    <w:rsid w:val="00DA4ABD"/>
    <w:rsid w:val="00DA5CC9"/>
    <w:rsid w:val="00DA6CD8"/>
    <w:rsid w:val="00DA7130"/>
    <w:rsid w:val="00DA7C01"/>
    <w:rsid w:val="00DB002A"/>
    <w:rsid w:val="00DB01C0"/>
    <w:rsid w:val="00DB05B0"/>
    <w:rsid w:val="00DB0634"/>
    <w:rsid w:val="00DB07A6"/>
    <w:rsid w:val="00DB0811"/>
    <w:rsid w:val="00DB0ABF"/>
    <w:rsid w:val="00DB1415"/>
    <w:rsid w:val="00DB2980"/>
    <w:rsid w:val="00DB2EB8"/>
    <w:rsid w:val="00DB4CA1"/>
    <w:rsid w:val="00DB5003"/>
    <w:rsid w:val="00DB64C6"/>
    <w:rsid w:val="00DC01EE"/>
    <w:rsid w:val="00DC09C1"/>
    <w:rsid w:val="00DC2200"/>
    <w:rsid w:val="00DC2864"/>
    <w:rsid w:val="00DC2C97"/>
    <w:rsid w:val="00DC3292"/>
    <w:rsid w:val="00DC45F1"/>
    <w:rsid w:val="00DC4F36"/>
    <w:rsid w:val="00DC5194"/>
    <w:rsid w:val="00DC68EB"/>
    <w:rsid w:val="00DC6E09"/>
    <w:rsid w:val="00DD0380"/>
    <w:rsid w:val="00DD0DCD"/>
    <w:rsid w:val="00DD0F7D"/>
    <w:rsid w:val="00DD1061"/>
    <w:rsid w:val="00DD1751"/>
    <w:rsid w:val="00DD1E41"/>
    <w:rsid w:val="00DD22A8"/>
    <w:rsid w:val="00DD23FD"/>
    <w:rsid w:val="00DD2E07"/>
    <w:rsid w:val="00DD5487"/>
    <w:rsid w:val="00DD5AF0"/>
    <w:rsid w:val="00DD5E9D"/>
    <w:rsid w:val="00DD6E2A"/>
    <w:rsid w:val="00DD7BEF"/>
    <w:rsid w:val="00DE041D"/>
    <w:rsid w:val="00DE0712"/>
    <w:rsid w:val="00DE0DEF"/>
    <w:rsid w:val="00DE18D1"/>
    <w:rsid w:val="00DE21CA"/>
    <w:rsid w:val="00DE3C86"/>
    <w:rsid w:val="00DE501C"/>
    <w:rsid w:val="00DE6907"/>
    <w:rsid w:val="00DE6B42"/>
    <w:rsid w:val="00DE70CB"/>
    <w:rsid w:val="00DE7E6C"/>
    <w:rsid w:val="00DF0746"/>
    <w:rsid w:val="00DF1D98"/>
    <w:rsid w:val="00DF28E6"/>
    <w:rsid w:val="00DF28FB"/>
    <w:rsid w:val="00DF29E7"/>
    <w:rsid w:val="00DF36E6"/>
    <w:rsid w:val="00DF460F"/>
    <w:rsid w:val="00DF4FEC"/>
    <w:rsid w:val="00DF6625"/>
    <w:rsid w:val="00DF7A16"/>
    <w:rsid w:val="00DF7F29"/>
    <w:rsid w:val="00DF7F9B"/>
    <w:rsid w:val="00E00A4F"/>
    <w:rsid w:val="00E00EB1"/>
    <w:rsid w:val="00E0129C"/>
    <w:rsid w:val="00E0173F"/>
    <w:rsid w:val="00E026F9"/>
    <w:rsid w:val="00E03226"/>
    <w:rsid w:val="00E0375D"/>
    <w:rsid w:val="00E03D56"/>
    <w:rsid w:val="00E04D09"/>
    <w:rsid w:val="00E052C5"/>
    <w:rsid w:val="00E0539D"/>
    <w:rsid w:val="00E061D4"/>
    <w:rsid w:val="00E06C04"/>
    <w:rsid w:val="00E071EE"/>
    <w:rsid w:val="00E07474"/>
    <w:rsid w:val="00E07D8F"/>
    <w:rsid w:val="00E10320"/>
    <w:rsid w:val="00E10982"/>
    <w:rsid w:val="00E111F4"/>
    <w:rsid w:val="00E120D6"/>
    <w:rsid w:val="00E121B7"/>
    <w:rsid w:val="00E12AC1"/>
    <w:rsid w:val="00E1317F"/>
    <w:rsid w:val="00E13A01"/>
    <w:rsid w:val="00E14580"/>
    <w:rsid w:val="00E15079"/>
    <w:rsid w:val="00E1562C"/>
    <w:rsid w:val="00E15AD0"/>
    <w:rsid w:val="00E15F71"/>
    <w:rsid w:val="00E161BA"/>
    <w:rsid w:val="00E179D9"/>
    <w:rsid w:val="00E17F3B"/>
    <w:rsid w:val="00E20A33"/>
    <w:rsid w:val="00E20A83"/>
    <w:rsid w:val="00E20C1B"/>
    <w:rsid w:val="00E21B0E"/>
    <w:rsid w:val="00E21E2F"/>
    <w:rsid w:val="00E222A9"/>
    <w:rsid w:val="00E22B81"/>
    <w:rsid w:val="00E2379A"/>
    <w:rsid w:val="00E23967"/>
    <w:rsid w:val="00E23AF2"/>
    <w:rsid w:val="00E23B6B"/>
    <w:rsid w:val="00E23DF7"/>
    <w:rsid w:val="00E23F29"/>
    <w:rsid w:val="00E2446F"/>
    <w:rsid w:val="00E24BBB"/>
    <w:rsid w:val="00E25FCC"/>
    <w:rsid w:val="00E26530"/>
    <w:rsid w:val="00E26583"/>
    <w:rsid w:val="00E266E3"/>
    <w:rsid w:val="00E26789"/>
    <w:rsid w:val="00E276AD"/>
    <w:rsid w:val="00E304AF"/>
    <w:rsid w:val="00E305DA"/>
    <w:rsid w:val="00E3074C"/>
    <w:rsid w:val="00E349D3"/>
    <w:rsid w:val="00E34C11"/>
    <w:rsid w:val="00E34FF5"/>
    <w:rsid w:val="00E3646F"/>
    <w:rsid w:val="00E364F6"/>
    <w:rsid w:val="00E36AC1"/>
    <w:rsid w:val="00E37BCF"/>
    <w:rsid w:val="00E407F6"/>
    <w:rsid w:val="00E40B02"/>
    <w:rsid w:val="00E41135"/>
    <w:rsid w:val="00E41374"/>
    <w:rsid w:val="00E4210F"/>
    <w:rsid w:val="00E42847"/>
    <w:rsid w:val="00E42EE2"/>
    <w:rsid w:val="00E43556"/>
    <w:rsid w:val="00E43580"/>
    <w:rsid w:val="00E435BC"/>
    <w:rsid w:val="00E43BD3"/>
    <w:rsid w:val="00E440E5"/>
    <w:rsid w:val="00E4439E"/>
    <w:rsid w:val="00E447C0"/>
    <w:rsid w:val="00E449DC"/>
    <w:rsid w:val="00E45BC4"/>
    <w:rsid w:val="00E4668C"/>
    <w:rsid w:val="00E46709"/>
    <w:rsid w:val="00E47487"/>
    <w:rsid w:val="00E47953"/>
    <w:rsid w:val="00E47CD4"/>
    <w:rsid w:val="00E5248D"/>
    <w:rsid w:val="00E538F3"/>
    <w:rsid w:val="00E54FF3"/>
    <w:rsid w:val="00E554ED"/>
    <w:rsid w:val="00E559E0"/>
    <w:rsid w:val="00E55B10"/>
    <w:rsid w:val="00E55FBD"/>
    <w:rsid w:val="00E563E5"/>
    <w:rsid w:val="00E56F8D"/>
    <w:rsid w:val="00E57627"/>
    <w:rsid w:val="00E6034A"/>
    <w:rsid w:val="00E60AC0"/>
    <w:rsid w:val="00E61B89"/>
    <w:rsid w:val="00E61D89"/>
    <w:rsid w:val="00E62014"/>
    <w:rsid w:val="00E62116"/>
    <w:rsid w:val="00E63321"/>
    <w:rsid w:val="00E63D54"/>
    <w:rsid w:val="00E64A6E"/>
    <w:rsid w:val="00E65301"/>
    <w:rsid w:val="00E65307"/>
    <w:rsid w:val="00E655EB"/>
    <w:rsid w:val="00E658AF"/>
    <w:rsid w:val="00E659A2"/>
    <w:rsid w:val="00E65E44"/>
    <w:rsid w:val="00E661B3"/>
    <w:rsid w:val="00E66B9E"/>
    <w:rsid w:val="00E66D1C"/>
    <w:rsid w:val="00E67E00"/>
    <w:rsid w:val="00E70EE2"/>
    <w:rsid w:val="00E71671"/>
    <w:rsid w:val="00E721F0"/>
    <w:rsid w:val="00E74513"/>
    <w:rsid w:val="00E74FAF"/>
    <w:rsid w:val="00E7549A"/>
    <w:rsid w:val="00E75D14"/>
    <w:rsid w:val="00E75FF8"/>
    <w:rsid w:val="00E760C0"/>
    <w:rsid w:val="00E76A20"/>
    <w:rsid w:val="00E77F64"/>
    <w:rsid w:val="00E807D2"/>
    <w:rsid w:val="00E80B06"/>
    <w:rsid w:val="00E81434"/>
    <w:rsid w:val="00E81473"/>
    <w:rsid w:val="00E81F5F"/>
    <w:rsid w:val="00E838CA"/>
    <w:rsid w:val="00E83B8F"/>
    <w:rsid w:val="00E83BF3"/>
    <w:rsid w:val="00E84AFA"/>
    <w:rsid w:val="00E84D8E"/>
    <w:rsid w:val="00E85644"/>
    <w:rsid w:val="00E85AAA"/>
    <w:rsid w:val="00E86489"/>
    <w:rsid w:val="00E86576"/>
    <w:rsid w:val="00E8730F"/>
    <w:rsid w:val="00E87524"/>
    <w:rsid w:val="00E87560"/>
    <w:rsid w:val="00E87EF8"/>
    <w:rsid w:val="00E901AC"/>
    <w:rsid w:val="00E925E5"/>
    <w:rsid w:val="00E9274E"/>
    <w:rsid w:val="00E94DC1"/>
    <w:rsid w:val="00E9563B"/>
    <w:rsid w:val="00E9569F"/>
    <w:rsid w:val="00E97362"/>
    <w:rsid w:val="00E97C80"/>
    <w:rsid w:val="00E97CA0"/>
    <w:rsid w:val="00EA0348"/>
    <w:rsid w:val="00EA0CDC"/>
    <w:rsid w:val="00EA15A2"/>
    <w:rsid w:val="00EA1813"/>
    <w:rsid w:val="00EA19B2"/>
    <w:rsid w:val="00EA1ACE"/>
    <w:rsid w:val="00EA2A7D"/>
    <w:rsid w:val="00EA2B2A"/>
    <w:rsid w:val="00EA3062"/>
    <w:rsid w:val="00EA3BFC"/>
    <w:rsid w:val="00EA3E64"/>
    <w:rsid w:val="00EA3F7B"/>
    <w:rsid w:val="00EA4537"/>
    <w:rsid w:val="00EA51CE"/>
    <w:rsid w:val="00EA546E"/>
    <w:rsid w:val="00EA5BA9"/>
    <w:rsid w:val="00EA60A0"/>
    <w:rsid w:val="00EA64B0"/>
    <w:rsid w:val="00EA64BD"/>
    <w:rsid w:val="00EA6D45"/>
    <w:rsid w:val="00EA7C55"/>
    <w:rsid w:val="00EB0639"/>
    <w:rsid w:val="00EB06EA"/>
    <w:rsid w:val="00EB0AB3"/>
    <w:rsid w:val="00EB0B22"/>
    <w:rsid w:val="00EB202A"/>
    <w:rsid w:val="00EB207E"/>
    <w:rsid w:val="00EB2256"/>
    <w:rsid w:val="00EB23BF"/>
    <w:rsid w:val="00EB57A1"/>
    <w:rsid w:val="00EB5B50"/>
    <w:rsid w:val="00EB5FB2"/>
    <w:rsid w:val="00EB7F58"/>
    <w:rsid w:val="00EC05F1"/>
    <w:rsid w:val="00EC0B61"/>
    <w:rsid w:val="00EC118F"/>
    <w:rsid w:val="00EC127B"/>
    <w:rsid w:val="00EC1D18"/>
    <w:rsid w:val="00EC1FC4"/>
    <w:rsid w:val="00EC2D6D"/>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64A4"/>
    <w:rsid w:val="00ED7E6E"/>
    <w:rsid w:val="00EE04CC"/>
    <w:rsid w:val="00EE0CA4"/>
    <w:rsid w:val="00EE0D66"/>
    <w:rsid w:val="00EE13C2"/>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4545"/>
    <w:rsid w:val="00EF5D60"/>
    <w:rsid w:val="00F00607"/>
    <w:rsid w:val="00F00617"/>
    <w:rsid w:val="00F00994"/>
    <w:rsid w:val="00F00A5E"/>
    <w:rsid w:val="00F00F55"/>
    <w:rsid w:val="00F0268A"/>
    <w:rsid w:val="00F02B5E"/>
    <w:rsid w:val="00F0348B"/>
    <w:rsid w:val="00F03855"/>
    <w:rsid w:val="00F03A3E"/>
    <w:rsid w:val="00F0427D"/>
    <w:rsid w:val="00F04396"/>
    <w:rsid w:val="00F0443C"/>
    <w:rsid w:val="00F048C3"/>
    <w:rsid w:val="00F04A1B"/>
    <w:rsid w:val="00F0555F"/>
    <w:rsid w:val="00F05950"/>
    <w:rsid w:val="00F05BA0"/>
    <w:rsid w:val="00F05EA1"/>
    <w:rsid w:val="00F05FBF"/>
    <w:rsid w:val="00F0607F"/>
    <w:rsid w:val="00F06CCE"/>
    <w:rsid w:val="00F073B0"/>
    <w:rsid w:val="00F073B1"/>
    <w:rsid w:val="00F07442"/>
    <w:rsid w:val="00F108F8"/>
    <w:rsid w:val="00F10AEB"/>
    <w:rsid w:val="00F11125"/>
    <w:rsid w:val="00F11A7D"/>
    <w:rsid w:val="00F11CAB"/>
    <w:rsid w:val="00F1244E"/>
    <w:rsid w:val="00F12796"/>
    <w:rsid w:val="00F1380F"/>
    <w:rsid w:val="00F13D3D"/>
    <w:rsid w:val="00F1485B"/>
    <w:rsid w:val="00F14DA8"/>
    <w:rsid w:val="00F15003"/>
    <w:rsid w:val="00F152FD"/>
    <w:rsid w:val="00F156EE"/>
    <w:rsid w:val="00F15731"/>
    <w:rsid w:val="00F16D1C"/>
    <w:rsid w:val="00F1781C"/>
    <w:rsid w:val="00F17821"/>
    <w:rsid w:val="00F17FAD"/>
    <w:rsid w:val="00F2019D"/>
    <w:rsid w:val="00F203BD"/>
    <w:rsid w:val="00F20BB5"/>
    <w:rsid w:val="00F223B6"/>
    <w:rsid w:val="00F2276D"/>
    <w:rsid w:val="00F22787"/>
    <w:rsid w:val="00F22FE6"/>
    <w:rsid w:val="00F234DD"/>
    <w:rsid w:val="00F23A73"/>
    <w:rsid w:val="00F24B7F"/>
    <w:rsid w:val="00F250C7"/>
    <w:rsid w:val="00F2576F"/>
    <w:rsid w:val="00F25D61"/>
    <w:rsid w:val="00F26AAD"/>
    <w:rsid w:val="00F26C47"/>
    <w:rsid w:val="00F2709D"/>
    <w:rsid w:val="00F27E53"/>
    <w:rsid w:val="00F30A1B"/>
    <w:rsid w:val="00F30C05"/>
    <w:rsid w:val="00F32102"/>
    <w:rsid w:val="00F32130"/>
    <w:rsid w:val="00F3298B"/>
    <w:rsid w:val="00F32AEB"/>
    <w:rsid w:val="00F33D91"/>
    <w:rsid w:val="00F3402A"/>
    <w:rsid w:val="00F34131"/>
    <w:rsid w:val="00F3428D"/>
    <w:rsid w:val="00F34628"/>
    <w:rsid w:val="00F34ED7"/>
    <w:rsid w:val="00F3601B"/>
    <w:rsid w:val="00F36DF1"/>
    <w:rsid w:val="00F37A3D"/>
    <w:rsid w:val="00F37B97"/>
    <w:rsid w:val="00F4130E"/>
    <w:rsid w:val="00F4194C"/>
    <w:rsid w:val="00F42B03"/>
    <w:rsid w:val="00F4320C"/>
    <w:rsid w:val="00F43D6E"/>
    <w:rsid w:val="00F44C57"/>
    <w:rsid w:val="00F4501D"/>
    <w:rsid w:val="00F45087"/>
    <w:rsid w:val="00F459CC"/>
    <w:rsid w:val="00F47F88"/>
    <w:rsid w:val="00F50978"/>
    <w:rsid w:val="00F509C3"/>
    <w:rsid w:val="00F52307"/>
    <w:rsid w:val="00F53CBD"/>
    <w:rsid w:val="00F546E7"/>
    <w:rsid w:val="00F5696B"/>
    <w:rsid w:val="00F56A94"/>
    <w:rsid w:val="00F602DA"/>
    <w:rsid w:val="00F61BCC"/>
    <w:rsid w:val="00F61CE3"/>
    <w:rsid w:val="00F6227C"/>
    <w:rsid w:val="00F62E8A"/>
    <w:rsid w:val="00F64F97"/>
    <w:rsid w:val="00F65B19"/>
    <w:rsid w:val="00F661CD"/>
    <w:rsid w:val="00F6636A"/>
    <w:rsid w:val="00F66CB3"/>
    <w:rsid w:val="00F67A34"/>
    <w:rsid w:val="00F704DD"/>
    <w:rsid w:val="00F707A5"/>
    <w:rsid w:val="00F70916"/>
    <w:rsid w:val="00F70A87"/>
    <w:rsid w:val="00F71A16"/>
    <w:rsid w:val="00F71DF2"/>
    <w:rsid w:val="00F725CA"/>
    <w:rsid w:val="00F727FA"/>
    <w:rsid w:val="00F741B5"/>
    <w:rsid w:val="00F74D3B"/>
    <w:rsid w:val="00F74DB7"/>
    <w:rsid w:val="00F755EA"/>
    <w:rsid w:val="00F7561F"/>
    <w:rsid w:val="00F75E50"/>
    <w:rsid w:val="00F764BE"/>
    <w:rsid w:val="00F76878"/>
    <w:rsid w:val="00F768CB"/>
    <w:rsid w:val="00F76E7C"/>
    <w:rsid w:val="00F77231"/>
    <w:rsid w:val="00F776C0"/>
    <w:rsid w:val="00F81530"/>
    <w:rsid w:val="00F81D6B"/>
    <w:rsid w:val="00F82018"/>
    <w:rsid w:val="00F8288C"/>
    <w:rsid w:val="00F82B31"/>
    <w:rsid w:val="00F82C78"/>
    <w:rsid w:val="00F82FEF"/>
    <w:rsid w:val="00F83515"/>
    <w:rsid w:val="00F84313"/>
    <w:rsid w:val="00F8449E"/>
    <w:rsid w:val="00F8561D"/>
    <w:rsid w:val="00F85FAA"/>
    <w:rsid w:val="00F86744"/>
    <w:rsid w:val="00F86D94"/>
    <w:rsid w:val="00F903A2"/>
    <w:rsid w:val="00F904EB"/>
    <w:rsid w:val="00F90BB7"/>
    <w:rsid w:val="00F92148"/>
    <w:rsid w:val="00F934CC"/>
    <w:rsid w:val="00F937BC"/>
    <w:rsid w:val="00F944ED"/>
    <w:rsid w:val="00F946A2"/>
    <w:rsid w:val="00F94812"/>
    <w:rsid w:val="00F95620"/>
    <w:rsid w:val="00F95A94"/>
    <w:rsid w:val="00F95B41"/>
    <w:rsid w:val="00F96117"/>
    <w:rsid w:val="00F97AE6"/>
    <w:rsid w:val="00F97E0B"/>
    <w:rsid w:val="00F97FB4"/>
    <w:rsid w:val="00FA1761"/>
    <w:rsid w:val="00FA2247"/>
    <w:rsid w:val="00FA315A"/>
    <w:rsid w:val="00FA3F63"/>
    <w:rsid w:val="00FA4709"/>
    <w:rsid w:val="00FA4BC0"/>
    <w:rsid w:val="00FA7A59"/>
    <w:rsid w:val="00FA7EC9"/>
    <w:rsid w:val="00FB01FA"/>
    <w:rsid w:val="00FB028F"/>
    <w:rsid w:val="00FB0A30"/>
    <w:rsid w:val="00FB1868"/>
    <w:rsid w:val="00FB1939"/>
    <w:rsid w:val="00FB26EF"/>
    <w:rsid w:val="00FB2FD0"/>
    <w:rsid w:val="00FB49D1"/>
    <w:rsid w:val="00FB53DA"/>
    <w:rsid w:val="00FB5FFC"/>
    <w:rsid w:val="00FB6857"/>
    <w:rsid w:val="00FB7627"/>
    <w:rsid w:val="00FB7695"/>
    <w:rsid w:val="00FB7840"/>
    <w:rsid w:val="00FC00BA"/>
    <w:rsid w:val="00FC079A"/>
    <w:rsid w:val="00FC1076"/>
    <w:rsid w:val="00FC114E"/>
    <w:rsid w:val="00FC121F"/>
    <w:rsid w:val="00FC16DC"/>
    <w:rsid w:val="00FC2ABB"/>
    <w:rsid w:val="00FC2F30"/>
    <w:rsid w:val="00FC3602"/>
    <w:rsid w:val="00FC3B65"/>
    <w:rsid w:val="00FC41AE"/>
    <w:rsid w:val="00FC5B5D"/>
    <w:rsid w:val="00FC6316"/>
    <w:rsid w:val="00FC67FC"/>
    <w:rsid w:val="00FC6BBB"/>
    <w:rsid w:val="00FC784A"/>
    <w:rsid w:val="00FD008D"/>
    <w:rsid w:val="00FD04D0"/>
    <w:rsid w:val="00FD1329"/>
    <w:rsid w:val="00FD151B"/>
    <w:rsid w:val="00FD1E46"/>
    <w:rsid w:val="00FD1FCA"/>
    <w:rsid w:val="00FD2BD3"/>
    <w:rsid w:val="00FD2D54"/>
    <w:rsid w:val="00FD32C5"/>
    <w:rsid w:val="00FD5A62"/>
    <w:rsid w:val="00FD5FE1"/>
    <w:rsid w:val="00FD6627"/>
    <w:rsid w:val="00FE12B5"/>
    <w:rsid w:val="00FE1753"/>
    <w:rsid w:val="00FE17D2"/>
    <w:rsid w:val="00FE1F1A"/>
    <w:rsid w:val="00FE2D8D"/>
    <w:rsid w:val="00FE2E99"/>
    <w:rsid w:val="00FE2F1F"/>
    <w:rsid w:val="00FE43E8"/>
    <w:rsid w:val="00FE4BB1"/>
    <w:rsid w:val="00FE5279"/>
    <w:rsid w:val="00FE5788"/>
    <w:rsid w:val="00FE6806"/>
    <w:rsid w:val="00FE737A"/>
    <w:rsid w:val="00FE7A3D"/>
    <w:rsid w:val="00FF1911"/>
    <w:rsid w:val="00FF1D5F"/>
    <w:rsid w:val="00FF2557"/>
    <w:rsid w:val="00FF318B"/>
    <w:rsid w:val="00FF33EB"/>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1D6423"/>
    <w:rPr>
      <w:rFonts w:eastAsia="PMingLiU" w:cs="Simplified Arabic"/>
      <w:szCs w:val="22"/>
      <w:lang w:eastAsia="ar-SA"/>
    </w:rPr>
  </w:style>
  <w:style w:type="character" w:styleId="FollowedHyperlink">
    <w:name w:val="FollowedHyperlink"/>
    <w:rsid w:val="008C4737"/>
    <w:rPr>
      <w:color w:val="800080"/>
      <w:u w:val="single"/>
    </w:rPr>
  </w:style>
  <w:style w:type="character" w:customStyle="1" w:styleId="shorttext">
    <w:name w:val="short_text"/>
    <w:rsid w:val="002D769C"/>
  </w:style>
  <w:style w:type="character" w:customStyle="1" w:styleId="hps">
    <w:name w:val="hps"/>
    <w:rsid w:val="00E74FAF"/>
  </w:style>
  <w:style w:type="character" w:customStyle="1" w:styleId="trans-target-highlight">
    <w:name w:val="trans-target-highlight"/>
    <w:basedOn w:val="DefaultParagraphFont"/>
    <w:rsid w:val="001F662F"/>
  </w:style>
  <w:style w:type="character" w:customStyle="1" w:styleId="ar">
    <w:name w:val="ar"/>
    <w:basedOn w:val="DefaultParagraphFont"/>
    <w:rsid w:val="00BC4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1D6423"/>
    <w:rPr>
      <w:rFonts w:eastAsia="PMingLiU" w:cs="Simplified Arabic"/>
      <w:szCs w:val="22"/>
      <w:lang w:eastAsia="ar-SA"/>
    </w:rPr>
  </w:style>
  <w:style w:type="character" w:styleId="FollowedHyperlink">
    <w:name w:val="FollowedHyperlink"/>
    <w:rsid w:val="008C4737"/>
    <w:rPr>
      <w:color w:val="800080"/>
      <w:u w:val="single"/>
    </w:rPr>
  </w:style>
  <w:style w:type="character" w:customStyle="1" w:styleId="shorttext">
    <w:name w:val="short_text"/>
    <w:rsid w:val="002D769C"/>
  </w:style>
  <w:style w:type="character" w:customStyle="1" w:styleId="hps">
    <w:name w:val="hps"/>
    <w:rsid w:val="00E74FAF"/>
  </w:style>
  <w:style w:type="character" w:customStyle="1" w:styleId="trans-target-highlight">
    <w:name w:val="trans-target-highlight"/>
    <w:basedOn w:val="DefaultParagraphFont"/>
    <w:rsid w:val="001F662F"/>
  </w:style>
  <w:style w:type="character" w:customStyle="1" w:styleId="ar">
    <w:name w:val="ar"/>
    <w:basedOn w:val="DefaultParagraphFont"/>
    <w:rsid w:val="00BC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environment.org/ar" TargetMode="External"/><Relationship Id="rId18" Type="http://schemas.openxmlformats.org/officeDocument/2006/relationships/hyperlink" Target="https://www.cbd.int/doc/decisions/cop-10/cop-10-dec-35-ar.pdf" TargetMode="External"/><Relationship Id="rId26" Type="http://schemas.openxmlformats.org/officeDocument/2006/relationships/hyperlink" Target="https://www.cbd.int/cooperation/liaison.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ep-wcmc.org/" TargetMode="External"/><Relationship Id="rId34" Type="http://schemas.openxmlformats.org/officeDocument/2006/relationships/hyperlink" Target="https://www.cbd.int/doc/decisions/cop-10/cop-10-dec-10-ar.pdf" TargetMode="External"/><Relationship Id="rId7" Type="http://schemas.openxmlformats.org/officeDocument/2006/relationships/footnotes" Target="footnotes.xml"/><Relationship Id="rId12" Type="http://schemas.openxmlformats.org/officeDocument/2006/relationships/hyperlink" Target="https://www.cbd.int/doc/decisions/cop-13/cop-13-dec-27-ar.pdf" TargetMode="External"/><Relationship Id="rId17" Type="http://schemas.openxmlformats.org/officeDocument/2006/relationships/hyperlink" Target="https://www.cbd.int/brc/IAG.shtml" TargetMode="External"/><Relationship Id="rId25" Type="http://schemas.openxmlformats.org/officeDocument/2006/relationships/hyperlink" Target="https://www.unenvironment.org/ar" TargetMode="External"/><Relationship Id="rId33" Type="http://schemas.openxmlformats.org/officeDocument/2006/relationships/hyperlink" Target="https://www.unenvironment.org/a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ecision/mop/default.shtml?id=12329" TargetMode="External"/><Relationship Id="rId20" Type="http://schemas.openxmlformats.org/officeDocument/2006/relationships/hyperlink" Target="https://www.cbd.int/2010-target/" TargetMode="External"/><Relationship Id="rId29" Type="http://schemas.openxmlformats.org/officeDocument/2006/relationships/hyperlink" Target="https://www.unenvironment.org/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unep-wcmc.org/" TargetMode="External"/><Relationship Id="rId32" Type="http://schemas.openxmlformats.org/officeDocument/2006/relationships/hyperlink" Target="https://www.unep-wcmc.org/"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bd.int/abs/theabsch.shtml" TargetMode="External"/><Relationship Id="rId23" Type="http://schemas.openxmlformats.org/officeDocument/2006/relationships/hyperlink" Target="http://www.fao.org/plant-treaty/ar/" TargetMode="External"/><Relationship Id="rId28" Type="http://schemas.openxmlformats.org/officeDocument/2006/relationships/hyperlink" Target="https://www.unep-wcmc.org/"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undocs.org/A/C.2/62/7" TargetMode="External"/><Relationship Id="rId31" Type="http://schemas.openxmlformats.org/officeDocument/2006/relationships/hyperlink" Target="https://www.cbd.int/bl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ch.cbd.int/" TargetMode="External"/><Relationship Id="rId22" Type="http://schemas.openxmlformats.org/officeDocument/2006/relationships/hyperlink" Target="https://www.unenvironment.org/ar" TargetMode="External"/><Relationship Id="rId27" Type="http://schemas.openxmlformats.org/officeDocument/2006/relationships/hyperlink" Target="http://www.informea.org" TargetMode="External"/><Relationship Id="rId30" Type="http://schemas.openxmlformats.org/officeDocument/2006/relationships/hyperlink" Target="https://www.cbd.int/doc/decisions/cop-12/cop-12-dec-29-ar.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ites.org/sites/default/files/common/cop/15/inf/E15i-44A.pdf" TargetMode="External"/><Relationship Id="rId3" Type="http://schemas.openxmlformats.org/officeDocument/2006/relationships/hyperlink" Target="https://www.unep-wcmc.org/" TargetMode="External"/><Relationship Id="rId7" Type="http://schemas.openxmlformats.org/officeDocument/2006/relationships/hyperlink" Target="https://cites.org/sites/default/files/common/cop/15/inf/E15i-44.pdf" TargetMode="External"/><Relationship Id="rId2" Type="http://schemas.openxmlformats.org/officeDocument/2006/relationships/hyperlink" Target="https://www.unccd.int/sites/default/files/sessions/documents/2017-11/cop21add1_ara.pdf"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s://treaties.un.org/doc/Treaties/2016/02/20160215%2006-03%20PM/Ch_XXVII-7-d.pdf" TargetMode="External"/><Relationship Id="rId5" Type="http://schemas.openxmlformats.org/officeDocument/2006/relationships/hyperlink" Target="https://www.cbd.int/meetings/BRCWS-2016-01" TargetMode="External"/><Relationship Id="rId4" Type="http://schemas.openxmlformats.org/officeDocument/2006/relationships/hyperlink" Target="https://www.unenvironment.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F4085-47AD-4890-9A2E-0EA0471A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43051</CharactersWithSpaces>
  <SharedDoc>false</SharedDoc>
  <HLinks>
    <vt:vector size="204" baseType="variant">
      <vt:variant>
        <vt:i4>6160452</vt:i4>
      </vt:variant>
      <vt:variant>
        <vt:i4>87</vt:i4>
      </vt:variant>
      <vt:variant>
        <vt:i4>0</vt:i4>
      </vt:variant>
      <vt:variant>
        <vt:i4>5</vt:i4>
      </vt:variant>
      <vt:variant>
        <vt:lpwstr>https://unstats.un.org/unsd/statcom/</vt:lpwstr>
      </vt:variant>
      <vt:variant>
        <vt:lpwstr/>
      </vt:variant>
      <vt:variant>
        <vt:i4>1048646</vt:i4>
      </vt:variant>
      <vt:variant>
        <vt:i4>84</vt:i4>
      </vt:variant>
      <vt:variant>
        <vt:i4>0</vt:i4>
      </vt:variant>
      <vt:variant>
        <vt:i4>5</vt:i4>
      </vt:variant>
      <vt:variant>
        <vt:lpwstr>https://www.cbd.int/doc/recommendations/sbstta-19/sbstta-19-rec-04-ar.pdf</vt:lpwstr>
      </vt:variant>
      <vt:variant>
        <vt:lpwstr/>
      </vt:variant>
      <vt:variant>
        <vt:i4>589830</vt:i4>
      </vt:variant>
      <vt:variant>
        <vt:i4>81</vt:i4>
      </vt:variant>
      <vt:variant>
        <vt:i4>0</vt:i4>
      </vt:variant>
      <vt:variant>
        <vt:i4>5</vt:i4>
      </vt:variant>
      <vt:variant>
        <vt:lpwstr>https://www.cbd.int/2010-target/</vt:lpwstr>
      </vt:variant>
      <vt:variant>
        <vt:lpwstr/>
      </vt:variant>
      <vt:variant>
        <vt:i4>65626</vt:i4>
      </vt:variant>
      <vt:variant>
        <vt:i4>78</vt:i4>
      </vt:variant>
      <vt:variant>
        <vt:i4>0</vt:i4>
      </vt:variant>
      <vt:variant>
        <vt:i4>5</vt:i4>
      </vt:variant>
      <vt:variant>
        <vt:lpwstr>http://undocs.org/A/C.2/62/7</vt:lpwstr>
      </vt:variant>
      <vt:variant>
        <vt:lpwstr/>
      </vt:variant>
      <vt:variant>
        <vt:i4>6422640</vt:i4>
      </vt:variant>
      <vt:variant>
        <vt:i4>75</vt:i4>
      </vt:variant>
      <vt:variant>
        <vt:i4>0</vt:i4>
      </vt:variant>
      <vt:variant>
        <vt:i4>5</vt:i4>
      </vt:variant>
      <vt:variant>
        <vt:lpwstr>https://unfccc.int/</vt:lpwstr>
      </vt:variant>
      <vt:variant>
        <vt:lpwstr/>
      </vt:variant>
      <vt:variant>
        <vt:i4>2752559</vt:i4>
      </vt:variant>
      <vt:variant>
        <vt:i4>72</vt:i4>
      </vt:variant>
      <vt:variant>
        <vt:i4>0</vt:i4>
      </vt:variant>
      <vt:variant>
        <vt:i4>5</vt:i4>
      </vt:variant>
      <vt:variant>
        <vt:lpwstr>https://www.unccd.int/</vt:lpwstr>
      </vt:variant>
      <vt:variant>
        <vt:lpwstr/>
      </vt:variant>
      <vt:variant>
        <vt:i4>655441</vt:i4>
      </vt:variant>
      <vt:variant>
        <vt:i4>69</vt:i4>
      </vt:variant>
      <vt:variant>
        <vt:i4>0</vt:i4>
      </vt:variant>
      <vt:variant>
        <vt:i4>5</vt:i4>
      </vt:variant>
      <vt:variant>
        <vt:lpwstr>https://www.cbd.int/doc/decisions/cop-10/cop-10-dec-35-ar.pdf</vt:lpwstr>
      </vt:variant>
      <vt:variant>
        <vt:lpwstr/>
      </vt:variant>
      <vt:variant>
        <vt:i4>7471145</vt:i4>
      </vt:variant>
      <vt:variant>
        <vt:i4>66</vt:i4>
      </vt:variant>
      <vt:variant>
        <vt:i4>0</vt:i4>
      </vt:variant>
      <vt:variant>
        <vt:i4>5</vt:i4>
      </vt:variant>
      <vt:variant>
        <vt:lpwstr>http://www.fao.org/home/ar/</vt:lpwstr>
      </vt:variant>
      <vt:variant>
        <vt:lpwstr/>
      </vt:variant>
      <vt:variant>
        <vt:i4>6488181</vt:i4>
      </vt:variant>
      <vt:variant>
        <vt:i4>63</vt:i4>
      </vt:variant>
      <vt:variant>
        <vt:i4>0</vt:i4>
      </vt:variant>
      <vt:variant>
        <vt:i4>5</vt:i4>
      </vt:variant>
      <vt:variant>
        <vt:lpwstr>https://ar.unesco.org/</vt:lpwstr>
      </vt:variant>
      <vt:variant>
        <vt:lpwstr/>
      </vt:variant>
      <vt:variant>
        <vt:i4>2556006</vt:i4>
      </vt:variant>
      <vt:variant>
        <vt:i4>60</vt:i4>
      </vt:variant>
      <vt:variant>
        <vt:i4>0</vt:i4>
      </vt:variant>
      <vt:variant>
        <vt:i4>5</vt:i4>
      </vt:variant>
      <vt:variant>
        <vt:lpwstr>http://www.unwater.org/</vt:lpwstr>
      </vt:variant>
      <vt:variant>
        <vt:lpwstr/>
      </vt:variant>
      <vt:variant>
        <vt:i4>2228333</vt:i4>
      </vt:variant>
      <vt:variant>
        <vt:i4>57</vt:i4>
      </vt:variant>
      <vt:variant>
        <vt:i4>0</vt:i4>
      </vt:variant>
      <vt:variant>
        <vt:i4>5</vt:i4>
      </vt:variant>
      <vt:variant>
        <vt:lpwstr>http://www.iucnredlist.org/</vt:lpwstr>
      </vt:variant>
      <vt:variant>
        <vt:lpwstr/>
      </vt:variant>
      <vt:variant>
        <vt:i4>2949170</vt:i4>
      </vt:variant>
      <vt:variant>
        <vt:i4>54</vt:i4>
      </vt:variant>
      <vt:variant>
        <vt:i4>0</vt:i4>
      </vt:variant>
      <vt:variant>
        <vt:i4>5</vt:i4>
      </vt:variant>
      <vt:variant>
        <vt:lpwstr>https://www.bipindicators.net/</vt:lpwstr>
      </vt:variant>
      <vt:variant>
        <vt:lpwstr/>
      </vt:variant>
      <vt:variant>
        <vt:i4>5374034</vt:i4>
      </vt:variant>
      <vt:variant>
        <vt:i4>51</vt:i4>
      </vt:variant>
      <vt:variant>
        <vt:i4>0</vt:i4>
      </vt:variant>
      <vt:variant>
        <vt:i4>5</vt:i4>
      </vt:variant>
      <vt:variant>
        <vt:lpwstr>https://www.cbd.int/brc/IAG.shtml</vt:lpwstr>
      </vt:variant>
      <vt:variant>
        <vt:lpwstr/>
      </vt:variant>
      <vt:variant>
        <vt:i4>524371</vt:i4>
      </vt:variant>
      <vt:variant>
        <vt:i4>48</vt:i4>
      </vt:variant>
      <vt:variant>
        <vt:i4>0</vt:i4>
      </vt:variant>
      <vt:variant>
        <vt:i4>5</vt:i4>
      </vt:variant>
      <vt:variant>
        <vt:lpwstr>https://www.cbd.int/doc/decisions/cop-13/cop-13-dec-24-ar.pdf</vt:lpwstr>
      </vt:variant>
      <vt:variant>
        <vt:lpwstr/>
      </vt:variant>
      <vt:variant>
        <vt:i4>7274548</vt:i4>
      </vt:variant>
      <vt:variant>
        <vt:i4>45</vt:i4>
      </vt:variant>
      <vt:variant>
        <vt:i4>0</vt:i4>
      </vt:variant>
      <vt:variant>
        <vt:i4>5</vt:i4>
      </vt:variant>
      <vt:variant>
        <vt:lpwstr>https://www.cbd.int/decision/mop/default.shtml?id=12329</vt:lpwstr>
      </vt:variant>
      <vt:variant>
        <vt:lpwstr/>
      </vt:variant>
      <vt:variant>
        <vt:i4>6094940</vt:i4>
      </vt:variant>
      <vt:variant>
        <vt:i4>42</vt:i4>
      </vt:variant>
      <vt:variant>
        <vt:i4>0</vt:i4>
      </vt:variant>
      <vt:variant>
        <vt:i4>5</vt:i4>
      </vt:variant>
      <vt:variant>
        <vt:lpwstr>https://www.cbd.int/doc/c/fc82/776a/59d6dad67c4cf85dddc41239/np-mop-03-01-en.pdf</vt:lpwstr>
      </vt:variant>
      <vt:variant>
        <vt:lpwstr/>
      </vt:variant>
      <vt:variant>
        <vt:i4>983123</vt:i4>
      </vt:variant>
      <vt:variant>
        <vt:i4>39</vt:i4>
      </vt:variant>
      <vt:variant>
        <vt:i4>0</vt:i4>
      </vt:variant>
      <vt:variant>
        <vt:i4>5</vt:i4>
      </vt:variant>
      <vt:variant>
        <vt:lpwstr>https://www.cbd.int/doc/decisions/cop-13/cop-13-dec-23-ar.pdf</vt:lpwstr>
      </vt:variant>
      <vt:variant>
        <vt:lpwstr/>
      </vt:variant>
      <vt:variant>
        <vt:i4>6160473</vt:i4>
      </vt:variant>
      <vt:variant>
        <vt:i4>36</vt:i4>
      </vt:variant>
      <vt:variant>
        <vt:i4>0</vt:i4>
      </vt:variant>
      <vt:variant>
        <vt:i4>5</vt:i4>
      </vt:variant>
      <vt:variant>
        <vt:lpwstr>https://www.cbd.int/post2020/</vt:lpwstr>
      </vt:variant>
      <vt:variant>
        <vt:lpwstr/>
      </vt:variant>
      <vt:variant>
        <vt:i4>786504</vt:i4>
      </vt:variant>
      <vt:variant>
        <vt:i4>33</vt:i4>
      </vt:variant>
      <vt:variant>
        <vt:i4>0</vt:i4>
      </vt:variant>
      <vt:variant>
        <vt:i4>5</vt:i4>
      </vt:variant>
      <vt:variant>
        <vt:lpwstr>https://www.cbd.int/doc/decisions/mop-08/mop-08-dec-10-en.pdf</vt:lpwstr>
      </vt:variant>
      <vt:variant>
        <vt:lpwstr/>
      </vt:variant>
      <vt:variant>
        <vt:i4>7405683</vt:i4>
      </vt:variant>
      <vt:variant>
        <vt:i4>30</vt:i4>
      </vt:variant>
      <vt:variant>
        <vt:i4>0</vt:i4>
      </vt:variant>
      <vt:variant>
        <vt:i4>5</vt:i4>
      </vt:variant>
      <vt:variant>
        <vt:lpwstr>https://www.cbd.int/abs/theabsch.shtml</vt:lpwstr>
      </vt:variant>
      <vt:variant>
        <vt:lpwstr/>
      </vt:variant>
      <vt:variant>
        <vt:i4>3866726</vt:i4>
      </vt:variant>
      <vt:variant>
        <vt:i4>27</vt:i4>
      </vt:variant>
      <vt:variant>
        <vt:i4>0</vt:i4>
      </vt:variant>
      <vt:variant>
        <vt:i4>5</vt:i4>
      </vt:variant>
      <vt:variant>
        <vt:lpwstr>http://bch.cbd.int/</vt:lpwstr>
      </vt:variant>
      <vt:variant>
        <vt:lpwstr/>
      </vt:variant>
      <vt:variant>
        <vt:i4>131156</vt:i4>
      </vt:variant>
      <vt:variant>
        <vt:i4>24</vt:i4>
      </vt:variant>
      <vt:variant>
        <vt:i4>0</vt:i4>
      </vt:variant>
      <vt:variant>
        <vt:i4>5</vt:i4>
      </vt:variant>
      <vt:variant>
        <vt:lpwstr>https://www.cbd.int/chm/</vt:lpwstr>
      </vt:variant>
      <vt:variant>
        <vt:lpwstr/>
      </vt:variant>
      <vt:variant>
        <vt:i4>3473449</vt:i4>
      </vt:variant>
      <vt:variant>
        <vt:i4>21</vt:i4>
      </vt:variant>
      <vt:variant>
        <vt:i4>0</vt:i4>
      </vt:variant>
      <vt:variant>
        <vt:i4>5</vt:i4>
      </vt:variant>
      <vt:variant>
        <vt:lpwstr>https://www.cbd.int/sp/</vt:lpwstr>
      </vt:variant>
      <vt:variant>
        <vt:lpwstr/>
      </vt:variant>
      <vt:variant>
        <vt:i4>852049</vt:i4>
      </vt:variant>
      <vt:variant>
        <vt:i4>18</vt:i4>
      </vt:variant>
      <vt:variant>
        <vt:i4>0</vt:i4>
      </vt:variant>
      <vt:variant>
        <vt:i4>5</vt:i4>
      </vt:variant>
      <vt:variant>
        <vt:lpwstr>https://www.cbd.int/doc/decisions/cop-13/cop-13-dec-01-ar.pdf</vt:lpwstr>
      </vt:variant>
      <vt:variant>
        <vt:lpwstr/>
      </vt:variant>
      <vt:variant>
        <vt:i4>655443</vt:i4>
      </vt:variant>
      <vt:variant>
        <vt:i4>15</vt:i4>
      </vt:variant>
      <vt:variant>
        <vt:i4>0</vt:i4>
      </vt:variant>
      <vt:variant>
        <vt:i4>5</vt:i4>
      </vt:variant>
      <vt:variant>
        <vt:lpwstr>https://www.cbd.int/doc/decisions/cop-13/cop-13-dec-26-ar.pdf</vt:lpwstr>
      </vt:variant>
      <vt:variant>
        <vt:lpwstr/>
      </vt:variant>
      <vt:variant>
        <vt:i4>4980802</vt:i4>
      </vt:variant>
      <vt:variant>
        <vt:i4>12</vt:i4>
      </vt:variant>
      <vt:variant>
        <vt:i4>0</vt:i4>
      </vt:variant>
      <vt:variant>
        <vt:i4>5</vt:i4>
      </vt:variant>
      <vt:variant>
        <vt:lpwstr>https://www.unenvironment.org/ar</vt:lpwstr>
      </vt:variant>
      <vt:variant>
        <vt:lpwstr/>
      </vt:variant>
      <vt:variant>
        <vt:i4>4128885</vt:i4>
      </vt:variant>
      <vt:variant>
        <vt:i4>9</vt:i4>
      </vt:variant>
      <vt:variant>
        <vt:i4>0</vt:i4>
      </vt:variant>
      <vt:variant>
        <vt:i4>5</vt:i4>
      </vt:variant>
      <vt:variant>
        <vt:lpwstr>https://www.unep-wcmc.org/</vt:lpwstr>
      </vt:variant>
      <vt:variant>
        <vt:lpwstr/>
      </vt:variant>
      <vt:variant>
        <vt:i4>4980802</vt:i4>
      </vt:variant>
      <vt:variant>
        <vt:i4>6</vt:i4>
      </vt:variant>
      <vt:variant>
        <vt:i4>0</vt:i4>
      </vt:variant>
      <vt:variant>
        <vt:i4>5</vt:i4>
      </vt:variant>
      <vt:variant>
        <vt:lpwstr>https://www.unenvironment.org/ar</vt:lpwstr>
      </vt:variant>
      <vt:variant>
        <vt:lpwstr/>
      </vt:variant>
      <vt:variant>
        <vt:i4>4128885</vt:i4>
      </vt:variant>
      <vt:variant>
        <vt:i4>3</vt:i4>
      </vt:variant>
      <vt:variant>
        <vt:i4>0</vt:i4>
      </vt:variant>
      <vt:variant>
        <vt:i4>5</vt:i4>
      </vt:variant>
      <vt:variant>
        <vt:lpwstr>https://www.unep-wcmc.org/</vt:lpwstr>
      </vt:variant>
      <vt:variant>
        <vt:lpwstr/>
      </vt:variant>
      <vt:variant>
        <vt:i4>720979</vt:i4>
      </vt:variant>
      <vt:variant>
        <vt:i4>0</vt:i4>
      </vt:variant>
      <vt:variant>
        <vt:i4>0</vt:i4>
      </vt:variant>
      <vt:variant>
        <vt:i4>5</vt:i4>
      </vt:variant>
      <vt:variant>
        <vt:lpwstr>https://www.cbd.int/doc/decisions/cop-13/cop-13-dec-27-ar.pdf</vt:lpwstr>
      </vt:variant>
      <vt:variant>
        <vt:lpwstr/>
      </vt:variant>
      <vt:variant>
        <vt:i4>6357086</vt:i4>
      </vt:variant>
      <vt:variant>
        <vt:i4>9</vt:i4>
      </vt:variant>
      <vt:variant>
        <vt:i4>0</vt:i4>
      </vt:variant>
      <vt:variant>
        <vt:i4>5</vt:i4>
      </vt:variant>
      <vt:variant>
        <vt:lpwstr>https://www.unccd.int/sites/default/files/sessions/documents/ICCD_COP12_20_Add.1/20add1ara.pdf</vt:lpwstr>
      </vt:variant>
      <vt:variant>
        <vt:lpwstr/>
      </vt:variant>
      <vt:variant>
        <vt:i4>6815762</vt:i4>
      </vt:variant>
      <vt:variant>
        <vt:i4>6</vt:i4>
      </vt:variant>
      <vt:variant>
        <vt:i4>0</vt:i4>
      </vt:variant>
      <vt:variant>
        <vt:i4>5</vt:i4>
      </vt:variant>
      <vt:variant>
        <vt:lpwstr>http://www.un.org/ga/search/view_doc.asp?symbol=A/RES/70/1&amp;referer=/english/&amp;Lang=A</vt:lpwstr>
      </vt:variant>
      <vt:variant>
        <vt:lpwstr/>
      </vt:variant>
      <vt:variant>
        <vt:i4>6094940</vt:i4>
      </vt:variant>
      <vt:variant>
        <vt:i4>3</vt:i4>
      </vt:variant>
      <vt:variant>
        <vt:i4>0</vt:i4>
      </vt:variant>
      <vt:variant>
        <vt:i4>5</vt:i4>
      </vt:variant>
      <vt:variant>
        <vt:lpwstr>https://www.cbd.int/doc/c/fc82/776a/59d6dad67c4cf85dddc41239/np-mop-03-01-en.pdf</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Ehab Metwaly</cp:lastModifiedBy>
  <cp:revision>10</cp:revision>
  <cp:lastPrinted>2018-05-30T15:34:00Z</cp:lastPrinted>
  <dcterms:created xsi:type="dcterms:W3CDTF">2018-05-29T18:44:00Z</dcterms:created>
  <dcterms:modified xsi:type="dcterms:W3CDTF">2018-05-30T15:36:00Z</dcterms:modified>
</cp:coreProperties>
</file>