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C42E5D" w14:paraId="19D0A01B" w14:textId="77777777" w:rsidTr="001065E9">
        <w:trPr>
          <w:trHeight w:val="850"/>
        </w:trPr>
        <w:tc>
          <w:tcPr>
            <w:tcW w:w="975" w:type="dxa"/>
            <w:vAlign w:val="bottom"/>
          </w:tcPr>
          <w:p w14:paraId="39FCC235" w14:textId="77777777" w:rsidR="005012FC" w:rsidRPr="00C42E5D" w:rsidRDefault="005012FC" w:rsidP="005012FC">
            <w:pPr>
              <w:pStyle w:val="AASmallLogo"/>
            </w:pPr>
            <w:r w:rsidRPr="000A3B7F">
              <w:rPr>
                <w:noProof/>
                <w14:ligatures w14:val="standardContextual"/>
              </w:rPr>
              <w:drawing>
                <wp:inline distT="0" distB="0" distL="0" distR="0" wp14:anchorId="205B3D7F" wp14:editId="24D9F47F">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42E5D">
              <w:t xml:space="preserve"> </w:t>
            </w:r>
          </w:p>
          <w:p w14:paraId="30B34133" w14:textId="77777777" w:rsidR="001065E9" w:rsidRPr="00C42E5D" w:rsidRDefault="001065E9" w:rsidP="005012FC">
            <w:pPr>
              <w:pStyle w:val="AASmallLogo"/>
            </w:pPr>
          </w:p>
        </w:tc>
        <w:tc>
          <w:tcPr>
            <w:tcW w:w="1434" w:type="dxa"/>
            <w:noWrap/>
            <w:vAlign w:val="bottom"/>
          </w:tcPr>
          <w:p w14:paraId="67D9021D" w14:textId="77777777" w:rsidR="005012FC" w:rsidRPr="00C42E5D" w:rsidRDefault="005012FC" w:rsidP="005012FC">
            <w:pPr>
              <w:pStyle w:val="AASmallLogo"/>
            </w:pPr>
            <w:r w:rsidRPr="000A3B7F">
              <w:rPr>
                <w:noProof/>
                <w14:ligatures w14:val="standardContextual"/>
              </w:rPr>
              <w:drawing>
                <wp:inline distT="0" distB="0" distL="0" distR="0" wp14:anchorId="747A9149" wp14:editId="1D24A5F7">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C42E5D">
              <w:t xml:space="preserve"> </w:t>
            </w:r>
          </w:p>
          <w:p w14:paraId="0B330268" w14:textId="77777777" w:rsidR="001065E9" w:rsidRPr="00C42E5D" w:rsidRDefault="001065E9" w:rsidP="005012FC">
            <w:pPr>
              <w:pStyle w:val="AASmallLogo"/>
            </w:pPr>
          </w:p>
        </w:tc>
        <w:tc>
          <w:tcPr>
            <w:tcW w:w="8073" w:type="dxa"/>
            <w:vAlign w:val="bottom"/>
          </w:tcPr>
          <w:p w14:paraId="3EF00A87" w14:textId="3F5CF9EA" w:rsidR="001065E9" w:rsidRPr="00C42E5D" w:rsidRDefault="009C0BBB" w:rsidP="00DF78C4">
            <w:pPr>
              <w:pStyle w:val="ABSymbol"/>
            </w:pPr>
            <w:r w:rsidRPr="000D6E57">
              <w:rPr>
                <w:sz w:val="40"/>
              </w:rPr>
              <w:t>CBD</w:t>
            </w:r>
            <w:r w:rsidR="005012FC" w:rsidRPr="00C42E5D">
              <w:t>/</w:t>
            </w:r>
            <w:r w:rsidRPr="000D6E57">
              <w:t>SBSTTA</w:t>
            </w:r>
            <w:r w:rsidR="005012FC" w:rsidRPr="00C42E5D">
              <w:t>/</w:t>
            </w:r>
            <w:r w:rsidRPr="00C42E5D">
              <w:t>27</w:t>
            </w:r>
            <w:r w:rsidR="000B1DE9" w:rsidRPr="00C42E5D">
              <w:t>/5/Add.3</w:t>
            </w:r>
          </w:p>
        </w:tc>
      </w:tr>
    </w:tbl>
    <w:p w14:paraId="739AF516" w14:textId="77777777" w:rsidR="009F67EB" w:rsidRPr="00C42E5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C42E5D" w14:paraId="72E5C0A7" w14:textId="77777777" w:rsidTr="001065E9">
        <w:trPr>
          <w:trHeight w:val="1814"/>
        </w:trPr>
        <w:tc>
          <w:tcPr>
            <w:tcW w:w="7370" w:type="dxa"/>
          </w:tcPr>
          <w:p w14:paraId="1AB93F8F" w14:textId="77777777" w:rsidR="005012FC" w:rsidRPr="00C42E5D" w:rsidRDefault="005012FC" w:rsidP="005012FC">
            <w:pPr>
              <w:pStyle w:val="ACLargeLogo"/>
            </w:pPr>
            <w:r w:rsidRPr="000A3B7F">
              <w:rPr>
                <w:noProof/>
                <w14:ligatures w14:val="standardContextual"/>
              </w:rPr>
              <w:drawing>
                <wp:inline distT="0" distB="0" distL="0" distR="0" wp14:anchorId="21FFC5BB" wp14:editId="6C5157F8">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C42E5D">
              <w:t xml:space="preserve"> </w:t>
            </w:r>
          </w:p>
          <w:p w14:paraId="4FC82073" w14:textId="77777777" w:rsidR="001065E9" w:rsidRPr="00C42E5D" w:rsidRDefault="001065E9" w:rsidP="005012FC">
            <w:pPr>
              <w:pStyle w:val="ACLargeLogo"/>
            </w:pPr>
          </w:p>
        </w:tc>
        <w:tc>
          <w:tcPr>
            <w:tcW w:w="3112" w:type="dxa"/>
          </w:tcPr>
          <w:p w14:paraId="4B91AAE7" w14:textId="77777777" w:rsidR="005012FC" w:rsidRPr="00C42E5D" w:rsidRDefault="005012FC" w:rsidP="005012FC">
            <w:pPr>
              <w:pStyle w:val="AEDistrNormal"/>
            </w:pPr>
            <w:r w:rsidRPr="00C42E5D">
              <w:t>Distr.: General</w:t>
            </w:r>
          </w:p>
          <w:p w14:paraId="2E563291" w14:textId="6CEC622B" w:rsidR="005012FC" w:rsidRPr="00C42E5D" w:rsidRDefault="0057027E" w:rsidP="005012FC">
            <w:pPr>
              <w:pStyle w:val="AEDistrNormal"/>
            </w:pPr>
            <w:r w:rsidRPr="00C42E5D">
              <w:t xml:space="preserve">17 August </w:t>
            </w:r>
            <w:r w:rsidR="003B3B5F" w:rsidRPr="00C42E5D">
              <w:t>2025</w:t>
            </w:r>
          </w:p>
          <w:p w14:paraId="3BDEA590" w14:textId="77777777" w:rsidR="005012FC" w:rsidRPr="00C42E5D" w:rsidRDefault="005012FC" w:rsidP="005012FC">
            <w:pPr>
              <w:pStyle w:val="AEDistrNormal"/>
            </w:pPr>
          </w:p>
          <w:p w14:paraId="67826AB0" w14:textId="77777777" w:rsidR="005012FC" w:rsidRPr="00C42E5D" w:rsidRDefault="005012FC" w:rsidP="005012FC">
            <w:pPr>
              <w:pStyle w:val="AEDistrNormal"/>
            </w:pPr>
            <w:r w:rsidRPr="00C42E5D">
              <w:t xml:space="preserve">Original: English </w:t>
            </w:r>
          </w:p>
          <w:p w14:paraId="1143D8ED" w14:textId="77777777" w:rsidR="001065E9" w:rsidRPr="00C42E5D" w:rsidRDefault="001065E9" w:rsidP="005012FC">
            <w:pPr>
              <w:pStyle w:val="AEDistrNormal6pt"/>
            </w:pPr>
          </w:p>
        </w:tc>
      </w:tr>
    </w:tbl>
    <w:p w14:paraId="731CCE96" w14:textId="77777777" w:rsidR="001065E9" w:rsidRPr="00C42E5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C42E5D" w14:paraId="4509BBFD" w14:textId="77777777" w:rsidTr="001065E9">
        <w:trPr>
          <w:trHeight w:val="57"/>
        </w:trPr>
        <w:tc>
          <w:tcPr>
            <w:tcW w:w="6094" w:type="dxa"/>
          </w:tcPr>
          <w:p w14:paraId="332E3D84" w14:textId="77777777" w:rsidR="005012FC" w:rsidRPr="00C42E5D" w:rsidRDefault="005012FC" w:rsidP="005012FC">
            <w:pPr>
              <w:pStyle w:val="AFCorN12Bold"/>
            </w:pPr>
            <w:r w:rsidRPr="00C42E5D">
              <w:t xml:space="preserve">Subsidiary Body on Scientific, </w:t>
            </w:r>
            <w:r w:rsidR="007161A1" w:rsidRPr="00C42E5D">
              <w:br/>
            </w:r>
            <w:r w:rsidRPr="00C42E5D">
              <w:t>Technical and Technological Advice</w:t>
            </w:r>
          </w:p>
          <w:p w14:paraId="0FFAAF86" w14:textId="77777777" w:rsidR="005012FC" w:rsidRPr="00C42E5D" w:rsidRDefault="00962822" w:rsidP="005012FC">
            <w:pPr>
              <w:pStyle w:val="AFCorNBold"/>
            </w:pPr>
            <w:r w:rsidRPr="00C42E5D">
              <w:t>Twenty-seven</w:t>
            </w:r>
            <w:r w:rsidR="005012FC" w:rsidRPr="00C42E5D">
              <w:t xml:space="preserve">th meeting </w:t>
            </w:r>
          </w:p>
          <w:p w14:paraId="1F2C4E7F" w14:textId="77777777" w:rsidR="005012FC" w:rsidRPr="00C42E5D" w:rsidRDefault="00962822" w:rsidP="005012FC">
            <w:pPr>
              <w:pStyle w:val="AFCorNNormal"/>
            </w:pPr>
            <w:r w:rsidRPr="00C42E5D">
              <w:t xml:space="preserve">Panama City, </w:t>
            </w:r>
            <w:r w:rsidR="001A5A37" w:rsidRPr="00C42E5D">
              <w:t>20–24 October 2025</w:t>
            </w:r>
            <w:r w:rsidR="005012FC" w:rsidRPr="00C42E5D">
              <w:t xml:space="preserve"> </w:t>
            </w:r>
          </w:p>
          <w:p w14:paraId="01CC1510" w14:textId="7A54A239" w:rsidR="005012FC" w:rsidRPr="00C42E5D" w:rsidRDefault="005012FC" w:rsidP="005012FC">
            <w:pPr>
              <w:pStyle w:val="AFCorNNormal"/>
            </w:pPr>
            <w:r w:rsidRPr="00C42E5D">
              <w:t xml:space="preserve">Item </w:t>
            </w:r>
            <w:r w:rsidR="00AF0D51" w:rsidRPr="00C42E5D">
              <w:t xml:space="preserve">6 (c) </w:t>
            </w:r>
            <w:r w:rsidRPr="00C42E5D">
              <w:t>of the provisional agenda</w:t>
            </w:r>
            <w:r w:rsidR="001A7228" w:rsidRPr="000D6E57">
              <w:rPr>
                <w:rStyle w:val="FootnoteReference"/>
              </w:rPr>
              <w:footnoteReference w:customMarkFollows="1" w:id="1"/>
              <w:t>*</w:t>
            </w:r>
          </w:p>
          <w:p w14:paraId="0D50BFC3" w14:textId="6A35589C" w:rsidR="001065E9" w:rsidRPr="00C42E5D" w:rsidRDefault="00D200BF" w:rsidP="000D6E57">
            <w:pPr>
              <w:pStyle w:val="AFCorNBold"/>
              <w:spacing w:after="120"/>
            </w:pPr>
            <w:r w:rsidRPr="00C42E5D">
              <w:t xml:space="preserve">Scientific and technical needs to support the implementation of the </w:t>
            </w:r>
            <w:r w:rsidRPr="000D6E57">
              <w:t>Kunming-Montreal Global Biodiversity Framework</w:t>
            </w:r>
            <w:r w:rsidRPr="00C42E5D">
              <w:t xml:space="preserve">: </w:t>
            </w:r>
            <w:r w:rsidR="00A344C2" w:rsidRPr="00C42E5D">
              <w:t xml:space="preserve">areas of potential further work </w:t>
            </w:r>
          </w:p>
        </w:tc>
        <w:tc>
          <w:tcPr>
            <w:tcW w:w="4388" w:type="dxa"/>
          </w:tcPr>
          <w:p w14:paraId="6DD9511D" w14:textId="77777777" w:rsidR="001065E9" w:rsidRPr="00C42E5D" w:rsidRDefault="001065E9" w:rsidP="001065E9">
            <w:pPr>
              <w:pStyle w:val="CBDNormal"/>
              <w:jc w:val="left"/>
            </w:pPr>
          </w:p>
        </w:tc>
      </w:tr>
    </w:tbl>
    <w:p w14:paraId="217DAA36" w14:textId="1B954445" w:rsidR="001065E9" w:rsidRPr="00C42E5D" w:rsidRDefault="009A3A64" w:rsidP="00C25933">
      <w:pPr>
        <w:pStyle w:val="CBDTitle"/>
      </w:pPr>
      <w:sdt>
        <w:sdtPr>
          <w:rPr>
            <w:bCs/>
          </w:rPr>
          <w:alias w:val="Title"/>
          <w:tag w:val=""/>
          <w:id w:val="-591865594"/>
          <w:placeholder>
            <w:docPart w:val="B4C7BA9DDEA44A0A9C303EC0E6B031B0"/>
          </w:placeholder>
          <w:dataBinding w:prefixMappings="xmlns:ns0='http://purl.org/dc/elements/1.1/' xmlns:ns1='http://schemas.openxmlformats.org/package/2006/metadata/core-properties' " w:xpath="/ns1:coreProperties[1]/ns0:title[1]" w:storeItemID="{6C3C8BC8-F283-45AE-878A-BAB7291924A1}"/>
          <w:text/>
        </w:sdtPr>
        <w:sdtEndPr/>
        <w:sdtContent>
          <w:r w:rsidR="008A6F23" w:rsidRPr="00C42E5D">
            <w:rPr>
              <w:bCs/>
            </w:rPr>
            <w:t>Areas of potential further work in the context of the Kunming-Montreal Global Biodiversity Framework</w:t>
          </w:r>
        </w:sdtContent>
      </w:sdt>
      <w:r w:rsidR="00C25933" w:rsidRPr="00C42E5D">
        <w:rPr>
          <w:b w:val="0"/>
          <w:bCs/>
          <w:sz w:val="22"/>
        </w:rPr>
        <w:t xml:space="preserve"> </w:t>
      </w:r>
    </w:p>
    <w:p w14:paraId="75436406" w14:textId="08CEAFB7" w:rsidR="00C25933" w:rsidRPr="00C42E5D" w:rsidRDefault="00C25933" w:rsidP="000D6E57">
      <w:pPr>
        <w:pStyle w:val="CBDSubTitle"/>
      </w:pPr>
      <w:r w:rsidRPr="00C42E5D">
        <w:t>Note by the Secretariat</w:t>
      </w:r>
    </w:p>
    <w:p w14:paraId="479E530D" w14:textId="5F0C486D" w:rsidR="00C25933" w:rsidRPr="00C42E5D" w:rsidRDefault="00C25933" w:rsidP="000D6E57">
      <w:pPr>
        <w:pStyle w:val="CBDH1"/>
      </w:pPr>
      <w:r w:rsidRPr="00C42E5D">
        <w:t>I.</w:t>
      </w:r>
      <w:r w:rsidRPr="00C42E5D">
        <w:tab/>
        <w:t>Introduction</w:t>
      </w:r>
    </w:p>
    <w:p w14:paraId="1FE4E4CE" w14:textId="64DC02CE" w:rsidR="00C25933" w:rsidRPr="00C42E5D" w:rsidRDefault="00C25933" w:rsidP="000D6E57">
      <w:pPr>
        <w:pStyle w:val="CBDNormalNumber"/>
      </w:pPr>
      <w:r w:rsidRPr="00C42E5D">
        <w:t xml:space="preserve">In </w:t>
      </w:r>
      <w:r w:rsidR="006E5ECC" w:rsidRPr="00C42E5D">
        <w:t xml:space="preserve">paragraph 9 of </w:t>
      </w:r>
      <w:r w:rsidRPr="00C42E5D">
        <w:t xml:space="preserve">its decision </w:t>
      </w:r>
      <w:hyperlink r:id="rId14" w:history="1">
        <w:r w:rsidRPr="000D6E57">
          <w:rPr>
            <w:rStyle w:val="Hyperlink"/>
          </w:rPr>
          <w:t>15/4</w:t>
        </w:r>
      </w:hyperlink>
      <w:r w:rsidRPr="00C42E5D">
        <w:t xml:space="preserve">, the Conference of the Parties </w:t>
      </w:r>
      <w:r w:rsidR="00C04E04" w:rsidRPr="00C42E5D">
        <w:t>to</w:t>
      </w:r>
      <w:r w:rsidR="00C327AD" w:rsidRPr="00C42E5D">
        <w:t xml:space="preserve"> the Convention on Biological Diversity </w:t>
      </w:r>
      <w:r w:rsidRPr="00C42E5D">
        <w:t xml:space="preserve">requested the Executive Secretary </w:t>
      </w:r>
      <w:r w:rsidR="00C327AD" w:rsidRPr="00C42E5D">
        <w:t xml:space="preserve">of the Convention </w:t>
      </w:r>
      <w:r w:rsidRPr="00C42E5D">
        <w:t xml:space="preserve">to conduct a strategic review and analysis of the programmes of work of the Convention in the context of the </w:t>
      </w:r>
      <w:r w:rsidRPr="000D6E57">
        <w:t>Kunming-Montreal Global Biodiversity Framework</w:t>
      </w:r>
      <w:r w:rsidR="00331A64" w:rsidRPr="00C42E5D">
        <w:t>,</w:t>
      </w:r>
      <w:r w:rsidRPr="00C42E5D">
        <w:t xml:space="preserve"> to facilitate its implementation. In response, the Executive Secretary undertook an initial rapid analysis of the programmes of work </w:t>
      </w:r>
      <w:r w:rsidR="004763C2" w:rsidRPr="00C42E5D">
        <w:t xml:space="preserve">established </w:t>
      </w:r>
      <w:r w:rsidRPr="00C42E5D">
        <w:t>under the Convention</w:t>
      </w:r>
      <w:r w:rsidR="002E56C7" w:rsidRPr="00C42E5D">
        <w:t xml:space="preserve"> with respect to the targets of the Framework</w:t>
      </w:r>
      <w:r w:rsidRPr="00C42E5D">
        <w:t>.</w:t>
      </w:r>
      <w:r w:rsidR="00175FCC" w:rsidRPr="00C42E5D">
        <w:rPr>
          <w:rStyle w:val="FootnoteReference"/>
        </w:rPr>
        <w:footnoteReference w:id="2"/>
      </w:r>
      <w:r w:rsidRPr="00C42E5D">
        <w:t xml:space="preserve"> In paragraph 2 of its recommendation</w:t>
      </w:r>
      <w:r w:rsidR="001F52DA" w:rsidRPr="00C42E5D">
        <w:t> </w:t>
      </w:r>
      <w:hyperlink r:id="rId15" w:history="1">
        <w:r w:rsidRPr="00C42E5D">
          <w:rPr>
            <w:rStyle w:val="Hyperlink"/>
          </w:rPr>
          <w:t>25/3</w:t>
        </w:r>
      </w:hyperlink>
      <w:r w:rsidRPr="00C42E5D">
        <w:t xml:space="preserve">, the </w:t>
      </w:r>
      <w:r w:rsidRPr="000D6E57">
        <w:t>Subsidiary Body on Scientific, Technical and Technological Advice</w:t>
      </w:r>
      <w:r w:rsidRPr="00C42E5D">
        <w:t xml:space="preserve"> requested </w:t>
      </w:r>
      <w:r w:rsidR="00FB4480" w:rsidRPr="00C42E5D">
        <w:t xml:space="preserve">that </w:t>
      </w:r>
      <w:r w:rsidRPr="00C42E5D">
        <w:t>the Executive Secretary undertake further wor</w:t>
      </w:r>
      <w:r w:rsidRPr="000D6E57">
        <w:t>k</w:t>
      </w:r>
      <w:r w:rsidR="00936079" w:rsidRPr="00C42E5D">
        <w:t>,</w:t>
      </w:r>
      <w:r w:rsidRPr="000D6E57">
        <w:t xml:space="preserve"> including</w:t>
      </w:r>
      <w:r w:rsidRPr="00C42E5D">
        <w:t xml:space="preserve"> </w:t>
      </w:r>
      <w:r w:rsidR="00FB4480" w:rsidRPr="00C42E5D">
        <w:t xml:space="preserve">a </w:t>
      </w:r>
      <w:r w:rsidR="005325BD" w:rsidRPr="00C42E5D">
        <w:t xml:space="preserve">comprehensive </w:t>
      </w:r>
      <w:r w:rsidRPr="00C42E5D">
        <w:t>review and analysis of existing tools and guidance</w:t>
      </w:r>
      <w:r w:rsidR="0025097F" w:rsidRPr="00C42E5D">
        <w:t xml:space="preserve"> that could support the implementation of the Framework</w:t>
      </w:r>
      <w:r w:rsidRPr="00C42E5D">
        <w:t xml:space="preserve">, </w:t>
      </w:r>
      <w:r w:rsidR="001A01DF" w:rsidRPr="00C42E5D">
        <w:t xml:space="preserve">and </w:t>
      </w:r>
      <w:r w:rsidR="00DC767B" w:rsidRPr="00C42E5D">
        <w:t xml:space="preserve">identify </w:t>
      </w:r>
      <w:r w:rsidRPr="00C42E5D">
        <w:t xml:space="preserve">gaps and redundancies and potential needs for updates. </w:t>
      </w:r>
      <w:r w:rsidR="00FB1E11" w:rsidRPr="00C42E5D">
        <w:t xml:space="preserve">Further </w:t>
      </w:r>
      <w:r w:rsidRPr="00C42E5D">
        <w:t>to that recommendation</w:t>
      </w:r>
      <w:r w:rsidR="007F7E27" w:rsidRPr="00C42E5D">
        <w:t>,</w:t>
      </w:r>
      <w:r w:rsidRPr="00C42E5D">
        <w:t xml:space="preserve"> the Secretariat prepared </w:t>
      </w:r>
      <w:r w:rsidR="00DB5368" w:rsidRPr="00C42E5D">
        <w:t xml:space="preserve">various </w:t>
      </w:r>
      <w:r w:rsidRPr="00C42E5D">
        <w:t>documents</w:t>
      </w:r>
      <w:r w:rsidR="00DB5368" w:rsidRPr="00C42E5D">
        <w:rPr>
          <w:rStyle w:val="FootnoteReference"/>
        </w:rPr>
        <w:footnoteReference w:id="3"/>
      </w:r>
      <w:r w:rsidRPr="00C42E5D">
        <w:t xml:space="preserve"> </w:t>
      </w:r>
      <w:r w:rsidR="00017F1C" w:rsidRPr="00C42E5D">
        <w:t xml:space="preserve">in which </w:t>
      </w:r>
      <w:r w:rsidR="006D4309" w:rsidRPr="00C42E5D">
        <w:t xml:space="preserve">it </w:t>
      </w:r>
      <w:r w:rsidRPr="00C42E5D">
        <w:t>identified, inter alia, gaps in tools and guidance</w:t>
      </w:r>
      <w:r w:rsidR="007F7E27" w:rsidRPr="00C42E5D">
        <w:t>.</w:t>
      </w:r>
    </w:p>
    <w:p w14:paraId="2B2A6677" w14:textId="5C4E5156" w:rsidR="00C25933" w:rsidRPr="00516AA9" w:rsidRDefault="0014553F" w:rsidP="000D6E57">
      <w:pPr>
        <w:pStyle w:val="CBDNormalNumber"/>
      </w:pPr>
      <w:r w:rsidRPr="00516AA9">
        <w:t>I</w:t>
      </w:r>
      <w:r w:rsidR="00C25933" w:rsidRPr="00516AA9">
        <w:t xml:space="preserve">n </w:t>
      </w:r>
      <w:r w:rsidR="003F6919" w:rsidRPr="00516AA9">
        <w:t xml:space="preserve">document </w:t>
      </w:r>
      <w:hyperlink r:id="rId16" w:history="1">
        <w:r w:rsidRPr="00516AA9">
          <w:rPr>
            <w:rStyle w:val="Hyperlink"/>
          </w:rPr>
          <w:t>CBD/SBSTTA/26/3</w:t>
        </w:r>
      </w:hyperlink>
      <w:r w:rsidR="00E8636D" w:rsidRPr="00516AA9">
        <w:t>,</w:t>
      </w:r>
      <w:r w:rsidR="00C25933" w:rsidRPr="00516AA9">
        <w:t xml:space="preserve"> </w:t>
      </w:r>
      <w:r w:rsidR="00E8636D" w:rsidRPr="00516AA9">
        <w:t xml:space="preserve">the Secretariat </w:t>
      </w:r>
      <w:r w:rsidR="00C25933" w:rsidRPr="00516AA9">
        <w:t xml:space="preserve">identified overarching scientific and technical needs to support </w:t>
      </w:r>
      <w:r w:rsidR="002B22A5" w:rsidRPr="00516AA9">
        <w:t xml:space="preserve">the </w:t>
      </w:r>
      <w:r w:rsidR="00C25933" w:rsidRPr="00516AA9">
        <w:t xml:space="preserve">implementation of the Framework and their implications for the work of the Convention. It </w:t>
      </w:r>
      <w:r w:rsidR="00D6505A" w:rsidRPr="00516AA9">
        <w:t xml:space="preserve">also </w:t>
      </w:r>
      <w:r w:rsidR="00C25933" w:rsidRPr="00516AA9">
        <w:t xml:space="preserve">identified the following as topics that </w:t>
      </w:r>
      <w:r w:rsidR="000F0A60" w:rsidRPr="00516AA9">
        <w:t xml:space="preserve">might </w:t>
      </w:r>
      <w:r w:rsidR="00C25933" w:rsidRPr="00516AA9">
        <w:t>warrant new areas of work under the Convention: biodiversity-inclusive spatial planning; pollution and biodiversity; sustainable biodiversity-based activities, products and services and “the bioeconomy”; and equity and the human rights-based approach relating to the conservation and sustainable use of biodiversity.</w:t>
      </w:r>
    </w:p>
    <w:p w14:paraId="14A99C7B" w14:textId="43932762" w:rsidR="00C25933" w:rsidRPr="00516AA9" w:rsidRDefault="00C25933" w:rsidP="000D6E57">
      <w:pPr>
        <w:pStyle w:val="CBDNormalNumber"/>
      </w:pPr>
      <w:r w:rsidRPr="00516AA9">
        <w:lastRenderedPageBreak/>
        <w:t xml:space="preserve">In paragraph 2 of decision </w:t>
      </w:r>
      <w:hyperlink r:id="rId17" w:history="1">
        <w:r w:rsidRPr="000D6E57">
          <w:rPr>
            <w:rStyle w:val="Hyperlink"/>
          </w:rPr>
          <w:t>16/12</w:t>
        </w:r>
      </w:hyperlink>
      <w:r w:rsidRPr="00516AA9">
        <w:t>, the Conference of the Parties decided that work could be advanced in the following areas, avoiding duplication with existing multilateral processes and respecting their mandates:</w:t>
      </w:r>
    </w:p>
    <w:p w14:paraId="49E4C578" w14:textId="7F5ABDF4" w:rsidR="00C25933" w:rsidRPr="00516AA9" w:rsidRDefault="00C25933" w:rsidP="00C25933">
      <w:pPr>
        <w:pStyle w:val="CBDNormalNumber"/>
        <w:numPr>
          <w:ilvl w:val="1"/>
          <w:numId w:val="9"/>
        </w:numPr>
      </w:pPr>
      <w:r w:rsidRPr="00516AA9">
        <w:t>Biodiversity-inclusive spatial planning;</w:t>
      </w:r>
    </w:p>
    <w:p w14:paraId="68785B91" w14:textId="5736344C" w:rsidR="00C25933" w:rsidRPr="00516AA9" w:rsidRDefault="00C25933" w:rsidP="00C25933">
      <w:pPr>
        <w:pStyle w:val="CBDNormalNumber"/>
        <w:numPr>
          <w:ilvl w:val="1"/>
          <w:numId w:val="9"/>
        </w:numPr>
      </w:pPr>
      <w:r w:rsidRPr="00516AA9">
        <w:t>Pollution and biodiversity;</w:t>
      </w:r>
    </w:p>
    <w:p w14:paraId="6C5DB4BF" w14:textId="55812EC9" w:rsidR="00C25933" w:rsidRPr="00516AA9" w:rsidRDefault="00C25933" w:rsidP="00C25933">
      <w:pPr>
        <w:pStyle w:val="CBDNormalNumber"/>
        <w:numPr>
          <w:ilvl w:val="1"/>
          <w:numId w:val="9"/>
        </w:numPr>
      </w:pPr>
      <w:r w:rsidRPr="00516AA9">
        <w:t>Sustainable biodiversity-based activities, products and services that enhance biodiversity;</w:t>
      </w:r>
    </w:p>
    <w:p w14:paraId="61EBF2E1" w14:textId="2EAC57B5" w:rsidR="00C25933" w:rsidRPr="000D6E57" w:rsidRDefault="00C25933" w:rsidP="00C25933">
      <w:pPr>
        <w:pStyle w:val="CBDNormalNumber"/>
        <w:numPr>
          <w:ilvl w:val="1"/>
          <w:numId w:val="9"/>
        </w:numPr>
      </w:pPr>
      <w:r w:rsidRPr="00516AA9">
        <w:t>Equity, gender equality and the human rights-based approach relating to the conservation and sustainable use of biodiversity and the fair and equitable sharing of benefits arising from the utilization of genetic resources</w:t>
      </w:r>
      <w:r w:rsidRPr="000D6E57">
        <w:t>;</w:t>
      </w:r>
    </w:p>
    <w:p w14:paraId="33D1865E" w14:textId="24AD7EF1" w:rsidR="00C25933" w:rsidRPr="00516AA9" w:rsidRDefault="00C25933" w:rsidP="00C25933">
      <w:pPr>
        <w:pStyle w:val="CBDNormalNumber"/>
        <w:numPr>
          <w:ilvl w:val="1"/>
          <w:numId w:val="9"/>
        </w:numPr>
      </w:pPr>
      <w:r w:rsidRPr="00516AA9">
        <w:t xml:space="preserve">Different value systems, as stated in paragraph 7 (b) of section C of the Framework. </w:t>
      </w:r>
    </w:p>
    <w:p w14:paraId="081C9BD1" w14:textId="270C9DC4" w:rsidR="00C25933" w:rsidRPr="00516AA9" w:rsidRDefault="00C25933" w:rsidP="000D6E57">
      <w:pPr>
        <w:pStyle w:val="CBDNormalNumber"/>
      </w:pPr>
      <w:r w:rsidRPr="00516AA9">
        <w:t xml:space="preserve">In </w:t>
      </w:r>
      <w:r w:rsidR="006C32F9" w:rsidRPr="00516AA9">
        <w:t>sub</w:t>
      </w:r>
      <w:r w:rsidRPr="00516AA9">
        <w:t xml:space="preserve">paragraph 4 (d) of the same decision, the Conference of the Parties requested the Executive Secretary, inter alia, </w:t>
      </w:r>
      <w:r w:rsidR="00020EA1" w:rsidRPr="00516AA9">
        <w:t xml:space="preserve">to </w:t>
      </w:r>
      <w:r w:rsidRPr="00516AA9">
        <w:t xml:space="preserve">make proposals for potential further work </w:t>
      </w:r>
      <w:r w:rsidR="00020EA1" w:rsidRPr="00516AA9">
        <w:t>for each of the areas identified</w:t>
      </w:r>
      <w:r w:rsidR="00E26634" w:rsidRPr="00516AA9">
        <w:t xml:space="preserve"> above</w:t>
      </w:r>
      <w:r w:rsidR="00020EA1" w:rsidRPr="00516AA9">
        <w:t xml:space="preserve">, </w:t>
      </w:r>
      <w:r w:rsidRPr="00516AA9">
        <w:t xml:space="preserve">for consideration by the </w:t>
      </w:r>
      <w:r w:rsidRPr="000D6E57">
        <w:t xml:space="preserve">Subsidiary Body </w:t>
      </w:r>
      <w:r w:rsidRPr="00516AA9">
        <w:t xml:space="preserve">before the seventeenth meeting of the Conference of the Parties. </w:t>
      </w:r>
    </w:p>
    <w:p w14:paraId="4C926855" w14:textId="0905AC6F" w:rsidR="00C25933" w:rsidRPr="00516AA9" w:rsidRDefault="00C25933" w:rsidP="000D6E57">
      <w:pPr>
        <w:pStyle w:val="CBDNormalNumber"/>
      </w:pPr>
      <w:r w:rsidRPr="00516AA9">
        <w:t>In response to th</w:t>
      </w:r>
      <w:r w:rsidR="004C2A96" w:rsidRPr="00516AA9">
        <w:t>at</w:t>
      </w:r>
      <w:r w:rsidRPr="00516AA9">
        <w:t xml:space="preserve"> </w:t>
      </w:r>
      <w:r w:rsidR="00044FB5" w:rsidRPr="00516AA9">
        <w:t>request</w:t>
      </w:r>
      <w:r w:rsidRPr="00516AA9">
        <w:t xml:space="preserve">, the Executive Secretary </w:t>
      </w:r>
      <w:r w:rsidR="009E077D" w:rsidRPr="00516AA9">
        <w:t xml:space="preserve">invited in </w:t>
      </w:r>
      <w:r w:rsidRPr="00516AA9">
        <w:t xml:space="preserve">notification </w:t>
      </w:r>
      <w:r w:rsidR="00037EA6" w:rsidRPr="00516AA9">
        <w:t>No.</w:t>
      </w:r>
      <w:r w:rsidR="009E077D" w:rsidRPr="00516AA9">
        <w:t> </w:t>
      </w:r>
      <w:hyperlink r:id="rId18" w:history="1">
        <w:r w:rsidRPr="00516AA9">
          <w:rPr>
            <w:rStyle w:val="Hyperlink"/>
          </w:rPr>
          <w:t>202</w:t>
        </w:r>
        <w:r w:rsidRPr="000D6E57">
          <w:rPr>
            <w:rStyle w:val="Hyperlink"/>
          </w:rPr>
          <w:t>5-0</w:t>
        </w:r>
        <w:r w:rsidRPr="00516AA9">
          <w:rPr>
            <w:rStyle w:val="Hyperlink"/>
          </w:rPr>
          <w:t>58</w:t>
        </w:r>
      </w:hyperlink>
      <w:r w:rsidR="009E077D" w:rsidRPr="00516AA9">
        <w:t xml:space="preserve"> </w:t>
      </w:r>
      <w:r w:rsidR="00E26634" w:rsidRPr="00516AA9">
        <w:t xml:space="preserve">the </w:t>
      </w:r>
      <w:r w:rsidRPr="00516AA9">
        <w:t>submission of views and relevant information on the potential areas of work described above. The submissions</w:t>
      </w:r>
      <w:r w:rsidR="006F7E0B" w:rsidRPr="00516AA9">
        <w:rPr>
          <w:rStyle w:val="FootnoteReference"/>
        </w:rPr>
        <w:footnoteReference w:id="4"/>
      </w:r>
      <w:r w:rsidRPr="00516AA9">
        <w:t xml:space="preserve"> received are available on the website of the Convention.</w:t>
      </w:r>
      <w:r w:rsidR="00F93C54" w:rsidRPr="00516AA9">
        <w:rPr>
          <w:rStyle w:val="FootnoteReference"/>
        </w:rPr>
        <w:footnoteReference w:id="5"/>
      </w:r>
    </w:p>
    <w:p w14:paraId="27B962B1" w14:textId="2E4D49AF" w:rsidR="00C25933" w:rsidRPr="00516AA9" w:rsidRDefault="00C25933" w:rsidP="000D6E57">
      <w:pPr>
        <w:pStyle w:val="CBDNormalNumber"/>
      </w:pPr>
      <w:r w:rsidRPr="00516AA9">
        <w:t>Th</w:t>
      </w:r>
      <w:r w:rsidR="004D0A31" w:rsidRPr="00516AA9">
        <w:t>e</w:t>
      </w:r>
      <w:r w:rsidRPr="00516AA9">
        <w:t xml:space="preserve"> </w:t>
      </w:r>
      <w:r w:rsidR="004D0A31" w:rsidRPr="00516AA9">
        <w:t xml:space="preserve">present </w:t>
      </w:r>
      <w:r w:rsidRPr="00516AA9">
        <w:t xml:space="preserve">document </w:t>
      </w:r>
      <w:r w:rsidR="004D0A31" w:rsidRPr="00516AA9">
        <w:t xml:space="preserve">contains </w:t>
      </w:r>
      <w:r w:rsidRPr="00516AA9">
        <w:t>proposals for potential further work under the Convention, for consideration by the Subsidiary Body.</w:t>
      </w:r>
    </w:p>
    <w:p w14:paraId="0E0BE3AA" w14:textId="77777777" w:rsidR="00C25933" w:rsidRPr="00516AA9" w:rsidRDefault="00C25933" w:rsidP="000D6E57">
      <w:pPr>
        <w:pStyle w:val="CBDH1"/>
      </w:pPr>
      <w:r w:rsidRPr="00516AA9">
        <w:t>II.</w:t>
      </w:r>
      <w:r w:rsidRPr="00516AA9">
        <w:tab/>
        <w:t>Proposals for potential further work</w:t>
      </w:r>
    </w:p>
    <w:p w14:paraId="7929AF8B" w14:textId="77777777" w:rsidR="00C25933" w:rsidRPr="00516AA9" w:rsidRDefault="00C25933" w:rsidP="000D6E57">
      <w:pPr>
        <w:pStyle w:val="CBDH2"/>
        <w:outlineLvl w:val="1"/>
      </w:pPr>
      <w:r w:rsidRPr="00516AA9">
        <w:t>A.</w:t>
      </w:r>
      <w:r w:rsidRPr="00516AA9">
        <w:tab/>
        <w:t>Biodiversity-inclusive spatial planning</w:t>
      </w:r>
    </w:p>
    <w:p w14:paraId="4F406FF1" w14:textId="0A8AE30C" w:rsidR="00C25933" w:rsidRPr="00516AA9" w:rsidRDefault="00C25933" w:rsidP="000D6E57">
      <w:pPr>
        <w:pStyle w:val="CBDH3"/>
        <w:outlineLvl w:val="2"/>
      </w:pPr>
      <w:r w:rsidRPr="00516AA9">
        <w:t>1.</w:t>
      </w:r>
      <w:r w:rsidRPr="00516AA9">
        <w:tab/>
        <w:t>Background</w:t>
      </w:r>
    </w:p>
    <w:p w14:paraId="7613418C" w14:textId="2441D76B" w:rsidR="00C25933" w:rsidRPr="00516AA9" w:rsidRDefault="00C25933" w:rsidP="000D6E57">
      <w:pPr>
        <w:pStyle w:val="CBDNormalNumber"/>
      </w:pPr>
      <w:r w:rsidRPr="00516AA9">
        <w:t xml:space="preserve">In paragraph 12 of its decision </w:t>
      </w:r>
      <w:hyperlink r:id="rId19" w:history="1">
        <w:r w:rsidRPr="00516AA9">
          <w:rPr>
            <w:rStyle w:val="Hyperlink"/>
          </w:rPr>
          <w:t>15/19</w:t>
        </w:r>
      </w:hyperlink>
      <w:r w:rsidRPr="00516AA9">
        <w:t xml:space="preserve">, the Conference of the Parties </w:t>
      </w:r>
      <w:r w:rsidR="00A8304C" w:rsidRPr="00516AA9">
        <w:t xml:space="preserve">invited </w:t>
      </w:r>
      <w:r w:rsidRPr="00516AA9">
        <w:t xml:space="preserve">the </w:t>
      </w:r>
      <w:r w:rsidRPr="000D6E57">
        <w:t>Intergovernmental Science-Policy Platform on Biodiversity and Ecosystem Services</w:t>
      </w:r>
      <w:r w:rsidRPr="00516AA9">
        <w:t xml:space="preserve"> to consider the requests contained in </w:t>
      </w:r>
      <w:r w:rsidR="00367817" w:rsidRPr="00516AA9">
        <w:t xml:space="preserve">the </w:t>
      </w:r>
      <w:r w:rsidRPr="00516AA9">
        <w:t>annex</w:t>
      </w:r>
      <w:r w:rsidR="007B5FF5" w:rsidRPr="00516AA9">
        <w:t xml:space="preserve"> to the decision</w:t>
      </w:r>
      <w:r w:rsidRPr="00516AA9">
        <w:t xml:space="preserve">, including </w:t>
      </w:r>
      <w:r w:rsidR="00107F3B" w:rsidRPr="00516AA9">
        <w:t xml:space="preserve">the conduct of </w:t>
      </w:r>
      <w:r w:rsidRPr="00516AA9">
        <w:t>a fast-track assessment on integrated biodiversity-inclusive spatial planning and ecological connectivity</w:t>
      </w:r>
      <w:r w:rsidR="00107F3B" w:rsidRPr="00516AA9">
        <w:t>,</w:t>
      </w:r>
      <w:r w:rsidRPr="00516AA9">
        <w:t xml:space="preserve"> considering </w:t>
      </w:r>
      <w:r w:rsidRPr="000D6E57">
        <w:t>such elements as</w:t>
      </w:r>
      <w:r w:rsidRPr="00516AA9">
        <w:t xml:space="preserve"> land-</w:t>
      </w:r>
      <w:r w:rsidR="00783FA8" w:rsidRPr="00516AA9">
        <w:t xml:space="preserve"> </w:t>
      </w:r>
      <w:r w:rsidRPr="00516AA9">
        <w:t xml:space="preserve">and sea-use change and restoration. </w:t>
      </w:r>
      <w:r w:rsidR="00BD7DD7" w:rsidRPr="00516AA9">
        <w:t>At its tenth session</w:t>
      </w:r>
      <w:r w:rsidR="00D42D9C" w:rsidRPr="00516AA9">
        <w:t>,</w:t>
      </w:r>
      <w:r w:rsidRPr="00516AA9">
        <w:t xml:space="preserve"> the Plenary of the Platform</w:t>
      </w:r>
      <w:r w:rsidR="00C26EC3" w:rsidRPr="00516AA9">
        <w:t xml:space="preserve"> </w:t>
      </w:r>
      <w:r w:rsidR="00F41F23" w:rsidRPr="00516AA9">
        <w:t>approved</w:t>
      </w:r>
      <w:r w:rsidRPr="00516AA9">
        <w:t xml:space="preserve"> </w:t>
      </w:r>
      <w:r w:rsidR="00BD7DD7" w:rsidRPr="00516AA9">
        <w:t xml:space="preserve">such an </w:t>
      </w:r>
      <w:r w:rsidRPr="00516AA9">
        <w:t>undertak</w:t>
      </w:r>
      <w:r w:rsidR="00F56168" w:rsidRPr="00516AA9">
        <w:t>ing</w:t>
      </w:r>
      <w:r w:rsidR="0035540B" w:rsidRPr="00516AA9">
        <w:t xml:space="preserve"> </w:t>
      </w:r>
      <w:r w:rsidR="00675299" w:rsidRPr="00516AA9">
        <w:t xml:space="preserve">for consideration </w:t>
      </w:r>
      <w:r w:rsidR="0041625A" w:rsidRPr="00516AA9">
        <w:t xml:space="preserve">at </w:t>
      </w:r>
      <w:r w:rsidRPr="00516AA9">
        <w:t>its fourteenth session.</w:t>
      </w:r>
      <w:r w:rsidR="00D827F4" w:rsidRPr="00516AA9">
        <w:rPr>
          <w:rStyle w:val="FootnoteReference"/>
        </w:rPr>
        <w:t xml:space="preserve"> </w:t>
      </w:r>
      <w:r w:rsidR="00D827F4" w:rsidRPr="00516AA9">
        <w:rPr>
          <w:rStyle w:val="FootnoteReference"/>
        </w:rPr>
        <w:footnoteReference w:id="6"/>
      </w:r>
      <w:r w:rsidRPr="00516AA9">
        <w:t xml:space="preserve"> In its decision </w:t>
      </w:r>
      <w:hyperlink r:id="rId20" w:history="1">
        <w:r w:rsidRPr="00516AA9">
          <w:rPr>
            <w:rStyle w:val="Hyperlink"/>
          </w:rPr>
          <w:t>16/11</w:t>
        </w:r>
      </w:hyperlink>
      <w:r w:rsidR="00BF5A38" w:rsidRPr="00516AA9">
        <w:t>,</w:t>
      </w:r>
      <w:r w:rsidRPr="00516AA9">
        <w:t xml:space="preserve"> the Conference of the Parties requested the Subsidiary Body to </w:t>
      </w:r>
      <w:r w:rsidRPr="00516AA9">
        <w:lastRenderedPageBreak/>
        <w:t>consider the methodological assessment at a meeting held before the eighteenth meeting of the Conference of the Parties</w:t>
      </w:r>
      <w:r w:rsidR="00D73488" w:rsidRPr="00516AA9">
        <w:t>,</w:t>
      </w:r>
      <w:r w:rsidRPr="00516AA9">
        <w:t xml:space="preserve"> </w:t>
      </w:r>
      <w:r w:rsidR="00B10B5B" w:rsidRPr="00516AA9">
        <w:t xml:space="preserve">which is </w:t>
      </w:r>
      <w:r w:rsidR="00D73488" w:rsidRPr="00516AA9">
        <w:t xml:space="preserve">scheduled for </w:t>
      </w:r>
      <w:r w:rsidRPr="00516AA9">
        <w:t>2028.</w:t>
      </w:r>
    </w:p>
    <w:p w14:paraId="5BC67F42" w14:textId="2B7E1059" w:rsidR="00C25933" w:rsidRPr="00516AA9" w:rsidRDefault="009F54D9" w:rsidP="000D6E57">
      <w:pPr>
        <w:pStyle w:val="CBDNormalNumber"/>
      </w:pPr>
      <w:r w:rsidRPr="00516AA9">
        <w:t>In t</w:t>
      </w:r>
      <w:r w:rsidR="00C25933" w:rsidRPr="00516AA9">
        <w:t>he scoping report for the methodological assessment</w:t>
      </w:r>
      <w:r w:rsidR="00BF112F" w:rsidRPr="00516AA9">
        <w:t>,</w:t>
      </w:r>
      <w:r w:rsidR="00C25933" w:rsidRPr="00516AA9">
        <w:t xml:space="preserve"> </w:t>
      </w:r>
      <w:r w:rsidR="00FC63AF" w:rsidRPr="00516AA9">
        <w:t>it is indicated that “</w:t>
      </w:r>
      <w:r w:rsidR="00C25933" w:rsidRPr="00516AA9">
        <w:t>biodiversity-inclusive spatial planning</w:t>
      </w:r>
      <w:r w:rsidR="00FC63AF" w:rsidRPr="00516AA9">
        <w:t>”</w:t>
      </w:r>
      <w:r w:rsidR="00C25933" w:rsidRPr="00516AA9">
        <w:t xml:space="preserve"> </w:t>
      </w:r>
      <w:r w:rsidR="00BF112F" w:rsidRPr="00516AA9">
        <w:t xml:space="preserve">is </w:t>
      </w:r>
      <w:r w:rsidR="00FC63AF" w:rsidRPr="00516AA9">
        <w:t xml:space="preserve">to be understood </w:t>
      </w:r>
      <w:r w:rsidR="00C25933" w:rsidRPr="00516AA9">
        <w:t xml:space="preserve">as the integration of biodiversity considerations into spatial planning, defined as a method or process for analysing and allocating the spatial and temporal distribution of activities </w:t>
      </w:r>
      <w:proofErr w:type="gramStart"/>
      <w:r w:rsidR="00C25933" w:rsidRPr="00516AA9">
        <w:t>in a given</w:t>
      </w:r>
      <w:proofErr w:type="gramEnd"/>
      <w:r w:rsidR="00C25933" w:rsidRPr="00516AA9">
        <w:t xml:space="preserve"> environment </w:t>
      </w:r>
      <w:proofErr w:type="gramStart"/>
      <w:r w:rsidR="00C25933" w:rsidRPr="00516AA9">
        <w:t>in order to</w:t>
      </w:r>
      <w:proofErr w:type="gramEnd"/>
      <w:r w:rsidR="00C25933" w:rsidRPr="00516AA9">
        <w:t xml:space="preserve"> achieve various objectives, including ecological, social and economic.</w:t>
      </w:r>
      <w:r w:rsidR="00EA35D0" w:rsidRPr="00516AA9">
        <w:rPr>
          <w:rStyle w:val="FootnoteReference"/>
        </w:rPr>
        <w:footnoteReference w:id="7"/>
      </w:r>
    </w:p>
    <w:p w14:paraId="690CFA4A" w14:textId="560A1E8E" w:rsidR="00C25933" w:rsidRPr="00516AA9" w:rsidRDefault="00C25933" w:rsidP="000D6E57">
      <w:pPr>
        <w:pStyle w:val="CBDNormalNumber"/>
      </w:pPr>
      <w:r w:rsidRPr="00516AA9">
        <w:t xml:space="preserve">Under the Convention, </w:t>
      </w:r>
      <w:r w:rsidR="00E54248" w:rsidRPr="00516AA9">
        <w:t xml:space="preserve">guidance related to spatial planning has </w:t>
      </w:r>
      <w:r w:rsidRPr="00516AA9">
        <w:t xml:space="preserve">only </w:t>
      </w:r>
      <w:r w:rsidR="00E54248" w:rsidRPr="00516AA9">
        <w:t xml:space="preserve">been developed under </w:t>
      </w:r>
      <w:r w:rsidRPr="00516AA9">
        <w:t>the programme of work on marine and coastal biodiversity</w:t>
      </w:r>
      <w:r w:rsidR="00E54248" w:rsidRPr="00516AA9">
        <w:t>.</w:t>
      </w:r>
      <w:r w:rsidR="007578DE" w:rsidRPr="00516AA9">
        <w:rPr>
          <w:rStyle w:val="FootnoteReference"/>
        </w:rPr>
        <w:footnoteReference w:id="8"/>
      </w:r>
      <w:r w:rsidRPr="00516AA9">
        <w:t xml:space="preserve"> Marine spatial planning has been a prominent focus of </w:t>
      </w:r>
      <w:r w:rsidRPr="000D6E57">
        <w:t>capacity</w:t>
      </w:r>
      <w:r w:rsidR="00BE50EB" w:rsidRPr="000D6E57">
        <w:t>-</w:t>
      </w:r>
      <w:r w:rsidRPr="000D6E57">
        <w:t>building</w:t>
      </w:r>
      <w:r w:rsidRPr="00516AA9">
        <w:t xml:space="preserve"> activities under the Sustainable Ocean Initiative, which </w:t>
      </w:r>
      <w:r w:rsidR="007C5101" w:rsidRPr="00516AA9">
        <w:t xml:space="preserve">is </w:t>
      </w:r>
      <w:r w:rsidRPr="00516AA9">
        <w:t xml:space="preserve">coordinated by the Secretariat, in </w:t>
      </w:r>
      <w:r w:rsidR="00730D05" w:rsidRPr="00516AA9">
        <w:t xml:space="preserve">accordance with </w:t>
      </w:r>
      <w:r w:rsidRPr="00516AA9">
        <w:t xml:space="preserve">guidance </w:t>
      </w:r>
      <w:r w:rsidR="00730D05" w:rsidRPr="00516AA9">
        <w:t xml:space="preserve">from </w:t>
      </w:r>
      <w:r w:rsidRPr="00516AA9">
        <w:t xml:space="preserve">the Conference of the Parties. </w:t>
      </w:r>
      <w:r w:rsidR="00012E2E" w:rsidRPr="00516AA9">
        <w:t xml:space="preserve">Far </w:t>
      </w:r>
      <w:r w:rsidRPr="00516AA9">
        <w:t xml:space="preserve">less attention </w:t>
      </w:r>
      <w:r w:rsidR="00012E2E" w:rsidRPr="00516AA9">
        <w:t xml:space="preserve">has been paid </w:t>
      </w:r>
      <w:r w:rsidRPr="00516AA9">
        <w:t xml:space="preserve">to spatial planning in terrestrial and inland water areas. </w:t>
      </w:r>
    </w:p>
    <w:p w14:paraId="31EAD7A1" w14:textId="0084F1BD" w:rsidR="00C25933" w:rsidRPr="00516AA9" w:rsidRDefault="00C25933" w:rsidP="000D6E57">
      <w:pPr>
        <w:pStyle w:val="CBDNormalNumber"/>
      </w:pPr>
      <w:r w:rsidRPr="00516AA9">
        <w:t>The programme of work o</w:t>
      </w:r>
      <w:r w:rsidRPr="000D6E57">
        <w:t>n Article</w:t>
      </w:r>
      <w:r w:rsidRPr="00516AA9">
        <w:t xml:space="preserve"> 8(j) and other provisions of the Convention related to </w:t>
      </w:r>
      <w:r w:rsidRPr="000D6E57">
        <w:t>indigenous people</w:t>
      </w:r>
      <w:r w:rsidRPr="00516AA9">
        <w:t xml:space="preserve">s and local communities to 2030 includes </w:t>
      </w:r>
      <w:r w:rsidR="00390FAB" w:rsidRPr="00516AA9">
        <w:t>the</w:t>
      </w:r>
      <w:r w:rsidRPr="00516AA9">
        <w:t xml:space="preserve"> develop</w:t>
      </w:r>
      <w:r w:rsidR="00390FAB" w:rsidRPr="00516AA9">
        <w:t>ment of</w:t>
      </w:r>
      <w:r w:rsidRPr="00516AA9">
        <w:t xml:space="preserve"> guidelines for </w:t>
      </w:r>
      <w:r w:rsidR="00414270" w:rsidRPr="00516AA9">
        <w:t xml:space="preserve">the </w:t>
      </w:r>
      <w:r w:rsidR="00A161BD" w:rsidRPr="00516AA9">
        <w:t xml:space="preserve">inclusion and consideration of </w:t>
      </w:r>
      <w:r w:rsidRPr="00516AA9">
        <w:t>traditional lands and resource use in spatial planning processes and environmental impact assessments</w:t>
      </w:r>
      <w:r w:rsidR="00414270" w:rsidRPr="00516AA9">
        <w:t xml:space="preserve"> (Task 1.2)</w:t>
      </w:r>
      <w:r w:rsidRPr="00516AA9">
        <w:t xml:space="preserve">, which </w:t>
      </w:r>
      <w:r w:rsidR="00052A5F" w:rsidRPr="00516AA9">
        <w:t xml:space="preserve">is to </w:t>
      </w:r>
      <w:r w:rsidRPr="00516AA9">
        <w:t xml:space="preserve">inform biodiversity-inclusive spatial planning. </w:t>
      </w:r>
      <w:r w:rsidR="00B9398F" w:rsidRPr="00516AA9">
        <w:t xml:space="preserve">Such </w:t>
      </w:r>
      <w:r w:rsidR="001E3D3D" w:rsidRPr="00516AA9">
        <w:t xml:space="preserve">draft </w:t>
      </w:r>
      <w:r w:rsidR="00B9398F" w:rsidRPr="00516AA9">
        <w:t xml:space="preserve">guidelines </w:t>
      </w:r>
      <w:r w:rsidRPr="00516AA9">
        <w:t xml:space="preserve">will be considered </w:t>
      </w:r>
      <w:r w:rsidR="00B9398F" w:rsidRPr="00516AA9">
        <w:t>at</w:t>
      </w:r>
      <w:r w:rsidRPr="00516AA9">
        <w:t xml:space="preserve"> the first meeting of the Subsidiary Body o</w:t>
      </w:r>
      <w:r w:rsidRPr="000D6E57">
        <w:t>n Article</w:t>
      </w:r>
      <w:r w:rsidRPr="00516AA9">
        <w:t xml:space="preserve"> 8(j) and Other Provisions of the </w:t>
      </w:r>
      <w:r w:rsidRPr="000D6E57">
        <w:t>Convention on Biological Diversity</w:t>
      </w:r>
      <w:r w:rsidRPr="00516AA9">
        <w:t xml:space="preserve"> related to Indigenous Peoples and Local Communities.</w:t>
      </w:r>
    </w:p>
    <w:p w14:paraId="195F00CD" w14:textId="2DCF4D59" w:rsidR="00C25933" w:rsidRPr="00516AA9" w:rsidRDefault="00C25933" w:rsidP="000D6E57">
      <w:pPr>
        <w:pStyle w:val="CBDH3"/>
        <w:outlineLvl w:val="2"/>
      </w:pPr>
      <w:r w:rsidRPr="00516AA9">
        <w:t>2.</w:t>
      </w:r>
      <w:r w:rsidRPr="00516AA9">
        <w:tab/>
        <w:t>Summary of submissions</w:t>
      </w:r>
    </w:p>
    <w:p w14:paraId="6CAE6C9F" w14:textId="34A22985" w:rsidR="00C25933" w:rsidRPr="00516AA9" w:rsidRDefault="00B52947" w:rsidP="000D6E57">
      <w:pPr>
        <w:pStyle w:val="CBDNormalNumber"/>
      </w:pPr>
      <w:r w:rsidRPr="00516AA9">
        <w:t xml:space="preserve">A total of 21 </w:t>
      </w:r>
      <w:r w:rsidR="00C25933" w:rsidRPr="00516AA9">
        <w:t xml:space="preserve">submissions were received on </w:t>
      </w:r>
      <w:r w:rsidRPr="00516AA9">
        <w:t xml:space="preserve">the present </w:t>
      </w:r>
      <w:r w:rsidR="00C25933" w:rsidRPr="00516AA9">
        <w:t>topic.</w:t>
      </w:r>
      <w:r w:rsidR="00EB3B09" w:rsidRPr="00516AA9">
        <w:rPr>
          <w:rStyle w:val="FootnoteReference"/>
        </w:rPr>
        <w:footnoteReference w:id="9"/>
      </w:r>
      <w:r w:rsidR="00C25933" w:rsidRPr="00516AA9">
        <w:t xml:space="preserve"> </w:t>
      </w:r>
      <w:r w:rsidR="00EB48F4" w:rsidRPr="00516AA9">
        <w:t>S</w:t>
      </w:r>
      <w:r w:rsidR="00C25933" w:rsidRPr="00516AA9">
        <w:t>ubmi</w:t>
      </w:r>
      <w:r w:rsidR="00C61807" w:rsidRPr="00516AA9">
        <w:t>tter</w:t>
      </w:r>
      <w:r w:rsidR="00C25933" w:rsidRPr="00516AA9">
        <w:t xml:space="preserve">s highlighted similar gaps to those identified in documents </w:t>
      </w:r>
      <w:hyperlink r:id="rId21" w:history="1">
        <w:r w:rsidR="00C25933" w:rsidRPr="000D6E57">
          <w:rPr>
            <w:rStyle w:val="Hyperlink"/>
          </w:rPr>
          <w:t>CBD/SBSTTA/26/3</w:t>
        </w:r>
      </w:hyperlink>
      <w:r w:rsidR="00C25933" w:rsidRPr="00516AA9">
        <w:t xml:space="preserve"> and </w:t>
      </w:r>
      <w:hyperlink r:id="rId22" w:history="1">
        <w:r w:rsidR="00C25933" w:rsidRPr="000D6E57">
          <w:rPr>
            <w:rStyle w:val="Hyperlink"/>
          </w:rPr>
          <w:t>CBD/SBSTTA/26/INF/15</w:t>
        </w:r>
      </w:hyperlink>
      <w:r w:rsidR="00C25933" w:rsidRPr="00516AA9">
        <w:t xml:space="preserve">, including the absence of a definition </w:t>
      </w:r>
      <w:r w:rsidR="00131DF4" w:rsidRPr="00516AA9">
        <w:t xml:space="preserve">of </w:t>
      </w:r>
      <w:r w:rsidR="003F2916" w:rsidRPr="000D6E57">
        <w:t>“</w:t>
      </w:r>
      <w:r w:rsidR="00C25933" w:rsidRPr="00516AA9">
        <w:t>biodiversity-inclusive spatial planning</w:t>
      </w:r>
      <w:r w:rsidR="003F2916" w:rsidRPr="00516AA9">
        <w:t>”</w:t>
      </w:r>
      <w:r w:rsidR="00C25933" w:rsidRPr="00516AA9">
        <w:t xml:space="preserve">, </w:t>
      </w:r>
      <w:r w:rsidR="008A73C9" w:rsidRPr="00516AA9">
        <w:t xml:space="preserve">as well as </w:t>
      </w:r>
      <w:r w:rsidR="00630943" w:rsidRPr="00516AA9">
        <w:t xml:space="preserve">the </w:t>
      </w:r>
      <w:r w:rsidR="009A3240" w:rsidRPr="00516AA9">
        <w:t xml:space="preserve">need for the </w:t>
      </w:r>
      <w:r w:rsidR="00C25933" w:rsidRPr="00516AA9">
        <w:t>following</w:t>
      </w:r>
      <w:r w:rsidR="009A3240" w:rsidRPr="00516AA9">
        <w:t>:</w:t>
      </w:r>
    </w:p>
    <w:p w14:paraId="7A89F9C8" w14:textId="184BA8C2" w:rsidR="00C25933" w:rsidRPr="00516AA9" w:rsidRDefault="00C25933" w:rsidP="00C25933">
      <w:pPr>
        <w:pStyle w:val="CBDNormalNumber"/>
        <w:numPr>
          <w:ilvl w:val="1"/>
          <w:numId w:val="9"/>
        </w:numPr>
      </w:pPr>
      <w:r w:rsidRPr="00516AA9">
        <w:t xml:space="preserve">Guidelines for </w:t>
      </w:r>
      <w:r w:rsidR="00A136D6" w:rsidRPr="00516AA9">
        <w:t xml:space="preserve">the </w:t>
      </w:r>
      <w:r w:rsidRPr="00516AA9">
        <w:t>cross-sectoral integration of relevant biodiversity</w:t>
      </w:r>
      <w:r w:rsidR="00695F00" w:rsidRPr="00516AA9">
        <w:t>-</w:t>
      </w:r>
      <w:r w:rsidRPr="00516AA9">
        <w:t>sensitive management approaches (such as agroecological approaches in farmed landscapes);</w:t>
      </w:r>
    </w:p>
    <w:p w14:paraId="1A406EC3" w14:textId="7577BF60" w:rsidR="00C25933" w:rsidRPr="00516AA9" w:rsidRDefault="00C25933" w:rsidP="00C25933">
      <w:pPr>
        <w:pStyle w:val="CBDNormalNumber"/>
        <w:numPr>
          <w:ilvl w:val="1"/>
          <w:numId w:val="9"/>
        </w:numPr>
      </w:pPr>
      <w:r w:rsidRPr="00516AA9">
        <w:t>Guidelines for integrati</w:t>
      </w:r>
      <w:r w:rsidR="00680A14" w:rsidRPr="00516AA9">
        <w:t>ng</w:t>
      </w:r>
      <w:r w:rsidRPr="00516AA9">
        <w:t xml:space="preserve"> biodiversity into engineering standards, municipal planning (including green and blue spaces) and connected networks of ecosystems for key urban biodiversity; </w:t>
      </w:r>
    </w:p>
    <w:p w14:paraId="34E5E11E" w14:textId="0DF5BDD7" w:rsidR="00C25933" w:rsidRPr="00516AA9" w:rsidRDefault="00C25933" w:rsidP="00C25933">
      <w:pPr>
        <w:pStyle w:val="CBDNormalNumber"/>
        <w:numPr>
          <w:ilvl w:val="1"/>
          <w:numId w:val="9"/>
        </w:numPr>
      </w:pPr>
      <w:r w:rsidRPr="00516AA9">
        <w:t xml:space="preserve">Strengthened co-governance models with </w:t>
      </w:r>
      <w:r w:rsidRPr="000D6E57">
        <w:t>indigenous people</w:t>
      </w:r>
      <w:r w:rsidRPr="00516AA9">
        <w:t xml:space="preserve">s and local communities and review of enabling conditions for successful participatory planning processes; </w:t>
      </w:r>
    </w:p>
    <w:p w14:paraId="71FA112A" w14:textId="27808D3D" w:rsidR="00C25933" w:rsidRPr="00516AA9" w:rsidRDefault="00C25933" w:rsidP="00C25933">
      <w:pPr>
        <w:pStyle w:val="CBDNormalNumber"/>
        <w:numPr>
          <w:ilvl w:val="1"/>
          <w:numId w:val="9"/>
        </w:numPr>
      </w:pPr>
      <w:r w:rsidRPr="00516AA9">
        <w:t xml:space="preserve">Guidelines for integrating climate resilience into spatial planning; </w:t>
      </w:r>
    </w:p>
    <w:p w14:paraId="21716D39" w14:textId="09B7367A" w:rsidR="00C25933" w:rsidRPr="00516AA9" w:rsidRDefault="00C25933" w:rsidP="00C25933">
      <w:pPr>
        <w:pStyle w:val="CBDNormalNumber"/>
        <w:numPr>
          <w:ilvl w:val="1"/>
          <w:numId w:val="9"/>
        </w:numPr>
      </w:pPr>
      <w:r w:rsidRPr="00516AA9">
        <w:t xml:space="preserve">Guidelines for </w:t>
      </w:r>
      <w:r w:rsidR="006C124D" w:rsidRPr="00516AA9">
        <w:t xml:space="preserve">the </w:t>
      </w:r>
      <w:r w:rsidRPr="00516AA9">
        <w:t xml:space="preserve">national regulation of the marine spatial planning approach within broader planning frameworks; </w:t>
      </w:r>
    </w:p>
    <w:p w14:paraId="1777EC04" w14:textId="67A31D2E" w:rsidR="00C25933" w:rsidRPr="00516AA9" w:rsidRDefault="00C25933" w:rsidP="00C25933">
      <w:pPr>
        <w:pStyle w:val="CBDNormalNumber"/>
        <w:numPr>
          <w:ilvl w:val="1"/>
          <w:numId w:val="9"/>
        </w:numPr>
      </w:pPr>
      <w:r w:rsidRPr="00516AA9">
        <w:t>Access to coastal</w:t>
      </w:r>
      <w:r w:rsidR="004B0554" w:rsidRPr="00516AA9">
        <w:t xml:space="preserve"> and </w:t>
      </w:r>
      <w:r w:rsidRPr="00516AA9">
        <w:t>marine monitoring technolog</w:t>
      </w:r>
      <w:r w:rsidR="006C124D" w:rsidRPr="00516AA9">
        <w:t>y</w:t>
      </w:r>
      <w:r w:rsidRPr="00516AA9">
        <w:t xml:space="preserve"> and systems; </w:t>
      </w:r>
    </w:p>
    <w:p w14:paraId="6EA613CA" w14:textId="30D6263E" w:rsidR="00C25933" w:rsidRPr="00516AA9" w:rsidRDefault="00C25933" w:rsidP="00C25933">
      <w:pPr>
        <w:pStyle w:val="CBDNormalNumber"/>
        <w:numPr>
          <w:ilvl w:val="1"/>
          <w:numId w:val="9"/>
        </w:numPr>
      </w:pPr>
      <w:r w:rsidRPr="00516AA9">
        <w:t xml:space="preserve">Further guidance on </w:t>
      </w:r>
      <w:r w:rsidR="00047D66" w:rsidRPr="00516AA9">
        <w:t xml:space="preserve">the </w:t>
      </w:r>
      <w:r w:rsidRPr="00516AA9">
        <w:t xml:space="preserve">valuation of ecosystem functions and services </w:t>
      </w:r>
      <w:r w:rsidR="00047D66" w:rsidRPr="00516AA9">
        <w:t xml:space="preserve">in relation to </w:t>
      </w:r>
      <w:r w:rsidRPr="00516AA9">
        <w:t xml:space="preserve">spatial planning and </w:t>
      </w:r>
      <w:r w:rsidR="00F3220E" w:rsidRPr="00516AA9">
        <w:t xml:space="preserve">on the </w:t>
      </w:r>
      <w:r w:rsidRPr="00516AA9">
        <w:t>consideration of trade-offs;</w:t>
      </w:r>
    </w:p>
    <w:p w14:paraId="74523161" w14:textId="5A85E88D" w:rsidR="00C25933" w:rsidRPr="00516AA9" w:rsidRDefault="00C25933" w:rsidP="00C25933">
      <w:pPr>
        <w:pStyle w:val="CBDNormalNumber"/>
        <w:numPr>
          <w:ilvl w:val="1"/>
          <w:numId w:val="9"/>
        </w:numPr>
      </w:pPr>
      <w:r w:rsidRPr="00516AA9">
        <w:t>Guidance on the design of ecological corridors</w:t>
      </w:r>
      <w:r w:rsidR="007D0801" w:rsidRPr="00516AA9">
        <w:t>;</w:t>
      </w:r>
    </w:p>
    <w:p w14:paraId="103D3FF7" w14:textId="5E374229" w:rsidR="00C25933" w:rsidRPr="00516AA9" w:rsidRDefault="00C25933" w:rsidP="00C25933">
      <w:pPr>
        <w:pStyle w:val="CBDNormalNumber"/>
        <w:numPr>
          <w:ilvl w:val="1"/>
          <w:numId w:val="9"/>
        </w:numPr>
      </w:pPr>
      <w:r w:rsidRPr="00516AA9">
        <w:t>Improved monitoring, access to data</w:t>
      </w:r>
      <w:r w:rsidRPr="000D6E57">
        <w:t>, and</w:t>
      </w:r>
      <w:r w:rsidRPr="00516AA9">
        <w:t xml:space="preserve"> refinement and definition of relevant indicators. </w:t>
      </w:r>
    </w:p>
    <w:p w14:paraId="18CBA599" w14:textId="0206EF34" w:rsidR="00C25933" w:rsidRPr="00516AA9" w:rsidRDefault="00C25933" w:rsidP="000D6E57">
      <w:pPr>
        <w:pStyle w:val="CBDNormalNumber"/>
      </w:pPr>
      <w:r w:rsidRPr="00516AA9">
        <w:t xml:space="preserve">Some Parties noted complementary initiatives and processes, including forthcoming guidance on biodiversity-inclusive marine spatial planning from the Intergovernmental Oceanographic Commission of the </w:t>
      </w:r>
      <w:r w:rsidRPr="000D6E57">
        <w:t>United Nations Educational, Scientific and Cultural Organization</w:t>
      </w:r>
      <w:r w:rsidRPr="00516AA9">
        <w:t xml:space="preserve"> and the </w:t>
      </w:r>
      <w:r w:rsidRPr="000D6E57">
        <w:t>European Commission</w:t>
      </w:r>
      <w:r w:rsidRPr="00516AA9">
        <w:t>.</w:t>
      </w:r>
      <w:r w:rsidR="00066ADE" w:rsidRPr="00516AA9">
        <w:rPr>
          <w:vertAlign w:val="superscript"/>
        </w:rPr>
        <w:footnoteReference w:id="10"/>
      </w:r>
      <w:r w:rsidRPr="00516AA9">
        <w:t xml:space="preserve"> </w:t>
      </w:r>
      <w:r w:rsidR="00B45890" w:rsidRPr="000D6E57">
        <w:t xml:space="preserve">FAO </w:t>
      </w:r>
      <w:r w:rsidRPr="00516AA9">
        <w:t>refer</w:t>
      </w:r>
      <w:r w:rsidR="00C22A16" w:rsidRPr="00516AA9">
        <w:t>red</w:t>
      </w:r>
      <w:r w:rsidRPr="00516AA9">
        <w:t xml:space="preserve"> </w:t>
      </w:r>
      <w:r w:rsidR="00C22A16" w:rsidRPr="00516AA9">
        <w:t xml:space="preserve">to </w:t>
      </w:r>
      <w:r w:rsidRPr="00516AA9">
        <w:t xml:space="preserve">its ongoing work on integrated land-use planning, which is described in more detail in </w:t>
      </w:r>
      <w:r w:rsidR="00AA5B98" w:rsidRPr="00516AA9">
        <w:t>paragraph 19 below</w:t>
      </w:r>
      <w:r w:rsidRPr="00516AA9">
        <w:t>.</w:t>
      </w:r>
    </w:p>
    <w:p w14:paraId="579CA144" w14:textId="54D68599" w:rsidR="00C25933" w:rsidRPr="00516AA9" w:rsidRDefault="00C25933" w:rsidP="000D6E57">
      <w:pPr>
        <w:pStyle w:val="CBDNormalNumber"/>
      </w:pPr>
      <w:r w:rsidRPr="00516AA9">
        <w:t>Submi</w:t>
      </w:r>
      <w:r w:rsidR="00EE4EC2" w:rsidRPr="00516AA9">
        <w:t>tters</w:t>
      </w:r>
      <w:r w:rsidRPr="00516AA9">
        <w:t xml:space="preserve"> pointed to sources of existing guidance, such as the World Commission on Protected Areas </w:t>
      </w:r>
      <w:r w:rsidR="004A0708" w:rsidRPr="00516AA9">
        <w:t xml:space="preserve">Spatial Planning </w:t>
      </w:r>
      <w:r w:rsidRPr="00516AA9">
        <w:t xml:space="preserve">Taskforce </w:t>
      </w:r>
      <w:r w:rsidR="003600E9" w:rsidRPr="00516AA9">
        <w:t>of the International Union for Conservation of Nature;</w:t>
      </w:r>
      <w:r w:rsidR="002475C0" w:rsidRPr="00516AA9">
        <w:rPr>
          <w:vertAlign w:val="superscript"/>
        </w:rPr>
        <w:footnoteReference w:id="11"/>
      </w:r>
      <w:r w:rsidRPr="000D6E57">
        <w:t xml:space="preserve"> </w:t>
      </w:r>
      <w:r w:rsidR="00520BC5" w:rsidRPr="00516AA9">
        <w:t>t</w:t>
      </w:r>
      <w:r w:rsidRPr="000D6E57">
        <w:t>he</w:t>
      </w:r>
      <w:r w:rsidRPr="00516AA9">
        <w:t xml:space="preserve"> Essential Life Support Areas mapping initiative, </w:t>
      </w:r>
      <w:r w:rsidR="00FD3C1D" w:rsidRPr="00516AA9">
        <w:t xml:space="preserve">led </w:t>
      </w:r>
      <w:r w:rsidRPr="00516AA9">
        <w:t xml:space="preserve">by </w:t>
      </w:r>
      <w:r w:rsidR="00852644" w:rsidRPr="00516AA9">
        <w:t>UNDP</w:t>
      </w:r>
      <w:r w:rsidR="00520BC5" w:rsidRPr="00516AA9">
        <w:t>;</w:t>
      </w:r>
      <w:r w:rsidR="00F6526D" w:rsidRPr="00516AA9">
        <w:rPr>
          <w:vertAlign w:val="superscript"/>
        </w:rPr>
        <w:footnoteReference w:id="12"/>
      </w:r>
      <w:r w:rsidRPr="00516AA9">
        <w:t xml:space="preserve"> the Global Partnership on Ecological Connectivity, housed under the Convention on Migratory Species and launched in 2024 during </w:t>
      </w:r>
      <w:r w:rsidR="007C3AFC" w:rsidRPr="00516AA9">
        <w:t xml:space="preserve">the </w:t>
      </w:r>
      <w:r w:rsidRPr="00516AA9">
        <w:t xml:space="preserve">fourteenth </w:t>
      </w:r>
      <w:r w:rsidR="007C3AFC" w:rsidRPr="00516AA9">
        <w:t xml:space="preserve">meeting of </w:t>
      </w:r>
      <w:r w:rsidR="00280588" w:rsidRPr="00516AA9">
        <w:t xml:space="preserve">its </w:t>
      </w:r>
      <w:r w:rsidRPr="00516AA9">
        <w:t xml:space="preserve">Conference of the Parties, </w:t>
      </w:r>
      <w:r w:rsidR="00280588" w:rsidRPr="00516AA9">
        <w:t xml:space="preserve">which is </w:t>
      </w:r>
      <w:r w:rsidRPr="00516AA9">
        <w:t>aim</w:t>
      </w:r>
      <w:r w:rsidR="00280588" w:rsidRPr="00516AA9">
        <w:t>ed</w:t>
      </w:r>
      <w:r w:rsidRPr="00516AA9">
        <w:t xml:space="preserve"> </w:t>
      </w:r>
      <w:r w:rsidR="00280588" w:rsidRPr="00516AA9">
        <w:t>a</w:t>
      </w:r>
      <w:r w:rsidRPr="00516AA9">
        <w:t>t maintain</w:t>
      </w:r>
      <w:r w:rsidR="00280588" w:rsidRPr="00516AA9">
        <w:t>ing</w:t>
      </w:r>
      <w:r w:rsidRPr="00516AA9">
        <w:t>, restor</w:t>
      </w:r>
      <w:r w:rsidR="00280588" w:rsidRPr="00516AA9">
        <w:t>ing</w:t>
      </w:r>
      <w:r w:rsidRPr="00516AA9">
        <w:t xml:space="preserve"> and enhanc</w:t>
      </w:r>
      <w:r w:rsidR="00280588" w:rsidRPr="00516AA9">
        <w:t>ing</w:t>
      </w:r>
      <w:r w:rsidRPr="00516AA9">
        <w:t xml:space="preserve"> ecological connectivity across the globe</w:t>
      </w:r>
      <w:r w:rsidR="004B559D" w:rsidRPr="00516AA9">
        <w:t>;</w:t>
      </w:r>
      <w:r w:rsidRPr="000D6E57">
        <w:t xml:space="preserve"> and</w:t>
      </w:r>
      <w:r w:rsidRPr="00516AA9">
        <w:t xml:space="preserve"> the </w:t>
      </w:r>
      <w:r w:rsidRPr="000D6E57">
        <w:t>United Nations University</w:t>
      </w:r>
      <w:r w:rsidRPr="00516AA9">
        <w:t xml:space="preserve"> and its partners</w:t>
      </w:r>
      <w:r w:rsidRPr="000D6E57">
        <w:t xml:space="preserve"> </w:t>
      </w:r>
      <w:r w:rsidR="00536647" w:rsidRPr="00516AA9">
        <w:t>in the context of their work on socioecological production landscapes.</w:t>
      </w:r>
      <w:r w:rsidR="001E7CE2" w:rsidRPr="00516AA9">
        <w:rPr>
          <w:vertAlign w:val="superscript"/>
        </w:rPr>
        <w:footnoteReference w:id="13"/>
      </w:r>
    </w:p>
    <w:p w14:paraId="2EE3A0DF" w14:textId="46C153E5" w:rsidR="00C25933" w:rsidRPr="00516AA9" w:rsidRDefault="00C25933" w:rsidP="000D6E57">
      <w:pPr>
        <w:pStyle w:val="CBDNormalNumber"/>
      </w:pPr>
      <w:r w:rsidRPr="00516AA9">
        <w:t>Submi</w:t>
      </w:r>
      <w:r w:rsidR="004649D0" w:rsidRPr="00516AA9">
        <w:t>tter</w:t>
      </w:r>
      <w:r w:rsidRPr="00516AA9">
        <w:t xml:space="preserve">s noted that planning </w:t>
      </w:r>
      <w:r w:rsidR="001157F5" w:rsidRPr="00516AA9">
        <w:t>wa</w:t>
      </w:r>
      <w:r w:rsidR="00491C37" w:rsidRPr="00516AA9">
        <w:t xml:space="preserve">s </w:t>
      </w:r>
      <w:r w:rsidR="00867586" w:rsidRPr="00516AA9">
        <w:t>always</w:t>
      </w:r>
      <w:r w:rsidR="00313E0D" w:rsidRPr="00516AA9">
        <w:t xml:space="preserve"> </w:t>
      </w:r>
      <w:r w:rsidR="00491C37" w:rsidRPr="00516AA9">
        <w:t>done</w:t>
      </w:r>
      <w:r w:rsidRPr="00516AA9">
        <w:t xml:space="preserve"> at </w:t>
      </w:r>
      <w:r w:rsidR="003A03B8" w:rsidRPr="00516AA9">
        <w:t>various levels</w:t>
      </w:r>
      <w:r w:rsidRPr="00516AA9">
        <w:t>, from local to national and regional</w:t>
      </w:r>
      <w:r w:rsidRPr="000D6E57">
        <w:t>, and</w:t>
      </w:r>
      <w:r w:rsidRPr="00516AA9">
        <w:t xml:space="preserve"> highlighted related approache</w:t>
      </w:r>
      <w:r w:rsidRPr="000D6E57">
        <w:t>s</w:t>
      </w:r>
      <w:r w:rsidR="0040348A" w:rsidRPr="00516AA9">
        <w:t>,</w:t>
      </w:r>
      <w:r w:rsidRPr="000D6E57">
        <w:t xml:space="preserve"> such as</w:t>
      </w:r>
      <w:r w:rsidRPr="00516AA9">
        <w:t xml:space="preserve"> environmental management frameworks, spatial development frameworks</w:t>
      </w:r>
      <w:r w:rsidRPr="000D6E57">
        <w:t xml:space="preserve"> and</w:t>
      </w:r>
      <w:r w:rsidRPr="00516AA9">
        <w:t xml:space="preserve"> integrated development plans. They </w:t>
      </w:r>
      <w:r w:rsidR="00A87412" w:rsidRPr="00516AA9">
        <w:t xml:space="preserve">also </w:t>
      </w:r>
      <w:r w:rsidRPr="00516AA9">
        <w:t xml:space="preserve">noted the need to </w:t>
      </w:r>
      <w:r w:rsidR="004134F6" w:rsidRPr="00516AA9">
        <w:t xml:space="preserve">take </w:t>
      </w:r>
      <w:r w:rsidRPr="00516AA9">
        <w:t>multiple considerations</w:t>
      </w:r>
      <w:r w:rsidR="004134F6" w:rsidRPr="00516AA9">
        <w:t xml:space="preserve"> into account</w:t>
      </w:r>
      <w:r w:rsidRPr="00516AA9">
        <w:t>, including sustainable livelihoods and river basin-wide conservation frameworks that ensure</w:t>
      </w:r>
      <w:r w:rsidR="00171B5B" w:rsidRPr="00516AA9">
        <w:t>d</w:t>
      </w:r>
      <w:r w:rsidRPr="00516AA9">
        <w:t xml:space="preserve"> freshwater ecosystem connectivity and protect</w:t>
      </w:r>
      <w:r w:rsidR="007969BF" w:rsidRPr="00516AA9">
        <w:t>ed</w:t>
      </w:r>
      <w:r w:rsidRPr="00516AA9">
        <w:t xml:space="preserve"> key aquatic habitats. </w:t>
      </w:r>
    </w:p>
    <w:p w14:paraId="6D9F4574" w14:textId="39E77704" w:rsidR="00C25933" w:rsidRPr="00516AA9" w:rsidRDefault="00C25933" w:rsidP="000D6E57">
      <w:pPr>
        <w:pStyle w:val="CBDNormalNumber"/>
      </w:pPr>
      <w:r w:rsidRPr="00516AA9">
        <w:t>Some submi</w:t>
      </w:r>
      <w:r w:rsidR="00BD70DB" w:rsidRPr="00516AA9">
        <w:t>tter</w:t>
      </w:r>
      <w:r w:rsidRPr="00516AA9">
        <w:t xml:space="preserve">s addressed protected area planning within the framework of spatial planning and drew attention to </w:t>
      </w:r>
      <w:r w:rsidR="00384E4E" w:rsidRPr="00516AA9">
        <w:t xml:space="preserve">the fact that </w:t>
      </w:r>
      <w:r w:rsidRPr="00516AA9">
        <w:t>Target</w:t>
      </w:r>
      <w:r w:rsidRPr="000D6E57">
        <w:t xml:space="preserve"> 1 </w:t>
      </w:r>
      <w:r w:rsidR="005449E8" w:rsidRPr="00516AA9">
        <w:t xml:space="preserve">of the Framework </w:t>
      </w:r>
      <w:r w:rsidR="00384E4E" w:rsidRPr="00516AA9">
        <w:t>w</w:t>
      </w:r>
      <w:r w:rsidR="00E10059" w:rsidRPr="00516AA9">
        <w:t xml:space="preserve">as </w:t>
      </w:r>
      <w:r w:rsidR="00384E4E" w:rsidRPr="00516AA9">
        <w:t xml:space="preserve">mostly linked </w:t>
      </w:r>
      <w:r w:rsidRPr="00516AA9">
        <w:t xml:space="preserve">to Target 3. However, </w:t>
      </w:r>
      <w:r w:rsidR="00D77669" w:rsidRPr="00516AA9">
        <w:t xml:space="preserve">it was noted that </w:t>
      </w:r>
      <w:r w:rsidRPr="00516AA9">
        <w:t xml:space="preserve">approaches to protected area planning </w:t>
      </w:r>
      <w:r w:rsidR="00D77669" w:rsidRPr="00516AA9">
        <w:t xml:space="preserve">were </w:t>
      </w:r>
      <w:r w:rsidRPr="00516AA9">
        <w:t xml:space="preserve">among the most advanced areas of </w:t>
      </w:r>
      <w:r w:rsidR="00461CF8" w:rsidRPr="00516AA9">
        <w:t xml:space="preserve">work </w:t>
      </w:r>
      <w:r w:rsidR="00F07207" w:rsidRPr="00516AA9">
        <w:t xml:space="preserve">under </w:t>
      </w:r>
      <w:r w:rsidR="00461CF8" w:rsidRPr="00516AA9">
        <w:t xml:space="preserve">the </w:t>
      </w:r>
      <w:proofErr w:type="gramStart"/>
      <w:r w:rsidRPr="00516AA9">
        <w:t>Convention</w:t>
      </w:r>
      <w:r w:rsidR="00F07207" w:rsidRPr="00516AA9">
        <w:t>,</w:t>
      </w:r>
      <w:r w:rsidRPr="00516AA9">
        <w:t xml:space="preserve"> </w:t>
      </w:r>
      <w:r w:rsidR="00242EFD" w:rsidRPr="00516AA9">
        <w:t>and</w:t>
      </w:r>
      <w:proofErr w:type="gramEnd"/>
      <w:r w:rsidR="00D77669" w:rsidRPr="00516AA9">
        <w:t xml:space="preserve"> </w:t>
      </w:r>
      <w:r w:rsidRPr="00516AA9">
        <w:t xml:space="preserve">already </w:t>
      </w:r>
      <w:r w:rsidR="00242EFD" w:rsidRPr="00516AA9">
        <w:t>t</w:t>
      </w:r>
      <w:r w:rsidR="00B57E9C" w:rsidRPr="00516AA9">
        <w:t>ook</w:t>
      </w:r>
      <w:r w:rsidR="00242EFD" w:rsidRPr="00516AA9">
        <w:t xml:space="preserve"> into consideration areas important for biodiversity and ecosystem functions and services</w:t>
      </w:r>
      <w:r w:rsidR="00CB1E5A" w:rsidRPr="00516AA9">
        <w:t>.</w:t>
      </w:r>
      <w:r w:rsidRPr="00516AA9">
        <w:t xml:space="preserve"> </w:t>
      </w:r>
      <w:r w:rsidR="00CB1E5A" w:rsidRPr="00516AA9">
        <w:t>F</w:t>
      </w:r>
      <w:r w:rsidRPr="00516AA9">
        <w:t xml:space="preserve">or example, Goal 1.2 of the programme of work on protected areas is to integrate protected areas into broader land- and seascapes and sectors </w:t>
      </w:r>
      <w:proofErr w:type="gramStart"/>
      <w:r w:rsidRPr="00516AA9">
        <w:t>so as to</w:t>
      </w:r>
      <w:proofErr w:type="gramEnd"/>
      <w:r w:rsidRPr="00516AA9">
        <w:t xml:space="preserve"> maintain ecological structure and function. </w:t>
      </w:r>
      <w:r w:rsidR="00353B4B" w:rsidRPr="00516AA9">
        <w:t xml:space="preserve">It is therefore necessary </w:t>
      </w:r>
      <w:r w:rsidRPr="00516AA9">
        <w:t xml:space="preserve">to distinguish between the </w:t>
      </w:r>
      <w:r w:rsidR="00D22DAD" w:rsidRPr="00516AA9">
        <w:t xml:space="preserve">need </w:t>
      </w:r>
      <w:r w:rsidR="00D025B9" w:rsidRPr="00516AA9">
        <w:t xml:space="preserve">to </w:t>
      </w:r>
      <w:r w:rsidRPr="00516AA9">
        <w:t xml:space="preserve">accelerate </w:t>
      </w:r>
      <w:r w:rsidR="00D025B9" w:rsidRPr="00516AA9">
        <w:t xml:space="preserve">the </w:t>
      </w:r>
      <w:r w:rsidRPr="00516AA9">
        <w:t xml:space="preserve">application of existing guidance under the Convention and the </w:t>
      </w:r>
      <w:r w:rsidR="00D22DAD" w:rsidRPr="00516AA9">
        <w:t xml:space="preserve">need </w:t>
      </w:r>
      <w:r w:rsidRPr="00516AA9">
        <w:t xml:space="preserve">for enhanced or new guidance. </w:t>
      </w:r>
    </w:p>
    <w:p w14:paraId="1238670F" w14:textId="39B5AF46" w:rsidR="00C25933" w:rsidRPr="00516AA9" w:rsidRDefault="00C25933" w:rsidP="000D6E57">
      <w:pPr>
        <w:pStyle w:val="CBDH3"/>
        <w:outlineLvl w:val="2"/>
      </w:pPr>
      <w:r w:rsidRPr="00516AA9">
        <w:t>3.</w:t>
      </w:r>
      <w:r w:rsidRPr="00516AA9">
        <w:tab/>
        <w:t>Analysis and further information</w:t>
      </w:r>
    </w:p>
    <w:p w14:paraId="18D65DED" w14:textId="27D644C4" w:rsidR="00C25933" w:rsidRPr="00516AA9" w:rsidRDefault="00C25933" w:rsidP="000D6E57">
      <w:pPr>
        <w:pStyle w:val="CBDNormalNumber"/>
      </w:pPr>
      <w:r w:rsidRPr="000D6E57">
        <w:t>S</w:t>
      </w:r>
      <w:r w:rsidRPr="00516AA9">
        <w:t>patial planning is widely used as part of almost all land</w:t>
      </w:r>
      <w:r w:rsidR="007767B0" w:rsidRPr="00516AA9">
        <w:t>-</w:t>
      </w:r>
      <w:r w:rsidRPr="00516AA9">
        <w:t xml:space="preserve">use planning, often carried out independently by different sectors, at </w:t>
      </w:r>
      <w:r w:rsidR="00D51A33" w:rsidRPr="00516AA9">
        <w:t xml:space="preserve">the </w:t>
      </w:r>
      <w:r w:rsidRPr="00516AA9">
        <w:t xml:space="preserve">local to national levels </w:t>
      </w:r>
      <w:r w:rsidR="00DD6B8A" w:rsidRPr="00516AA9">
        <w:t xml:space="preserve">and </w:t>
      </w:r>
      <w:r w:rsidRPr="00516AA9">
        <w:t>for both urban and rural areas. The main need is to integrate biodiversity-related considerations into spatial planning approaches, especially in managed landscapes dominated by agriculture and other productive sectors, but also in urban landscapes and multi-use areas.</w:t>
      </w:r>
    </w:p>
    <w:p w14:paraId="72DE1EC4" w14:textId="4DF67110" w:rsidR="00C25933" w:rsidRPr="00516AA9" w:rsidRDefault="00C942C4" w:rsidP="000D6E57">
      <w:pPr>
        <w:pStyle w:val="CBDNormalNumber"/>
      </w:pPr>
      <w:r w:rsidRPr="00516AA9">
        <w:t xml:space="preserve">In its </w:t>
      </w:r>
      <w:r w:rsidR="00C25933" w:rsidRPr="00516AA9">
        <w:t xml:space="preserve">methodological assessment </w:t>
      </w:r>
      <w:r w:rsidR="00D5502D" w:rsidRPr="00516AA9">
        <w:t xml:space="preserve">on </w:t>
      </w:r>
      <w:r w:rsidRPr="00516AA9">
        <w:t xml:space="preserve">integrated </w:t>
      </w:r>
      <w:r w:rsidR="00C25933" w:rsidRPr="00516AA9">
        <w:t>biodiversity-inclusive spatial planning and ecological connectivity</w:t>
      </w:r>
      <w:r w:rsidRPr="00516AA9">
        <w:t>,</w:t>
      </w:r>
      <w:r w:rsidR="00C25933" w:rsidRPr="00516AA9">
        <w:t xml:space="preserve"> </w:t>
      </w:r>
      <w:r w:rsidR="00CD0742" w:rsidRPr="00516AA9">
        <w:t xml:space="preserve">the Intergovernmental Science-Policy Platform on Biodiversity and Ecosystem Services </w:t>
      </w:r>
      <w:r w:rsidR="00C25933" w:rsidRPr="00516AA9">
        <w:t xml:space="preserve">will address many of the gaps identified in the submissions and in documents </w:t>
      </w:r>
      <w:hyperlink r:id="rId23" w:history="1">
        <w:r w:rsidR="00C25933" w:rsidRPr="000D6E57">
          <w:rPr>
            <w:rStyle w:val="Hyperlink"/>
          </w:rPr>
          <w:t>CBD/SBSTTA/26/3</w:t>
        </w:r>
      </w:hyperlink>
      <w:r w:rsidR="00C25933" w:rsidRPr="00516AA9">
        <w:t xml:space="preserve"> and </w:t>
      </w:r>
      <w:hyperlink r:id="rId24" w:history="1">
        <w:r w:rsidR="00C25933" w:rsidRPr="000D6E57">
          <w:rPr>
            <w:rStyle w:val="Hyperlink"/>
          </w:rPr>
          <w:t>CBD/SBSTTA/26/INF/15</w:t>
        </w:r>
      </w:hyperlink>
      <w:r w:rsidR="00C25933" w:rsidRPr="00516AA9">
        <w:t xml:space="preserve">. It will </w:t>
      </w:r>
      <w:r w:rsidR="004F3DFE" w:rsidRPr="00516AA9">
        <w:t xml:space="preserve">also </w:t>
      </w:r>
      <w:r w:rsidR="00C25933" w:rsidRPr="00516AA9">
        <w:t>address relevant targets of the Framework, as well as biodiversity-sensitive urban planning; restoration; ecological connectivity</w:t>
      </w:r>
      <w:r w:rsidR="008977F2" w:rsidRPr="00516AA9">
        <w:t>;</w:t>
      </w:r>
      <w:r w:rsidR="00C25933" w:rsidRPr="00516AA9">
        <w:t xml:space="preserve"> indicators; enabling environment for biodiversity-inclusive spatial planning; and synergies and trade-offs within the nexus</w:t>
      </w:r>
      <w:r w:rsidR="00A865EA" w:rsidRPr="00516AA9">
        <w:t xml:space="preserve"> elements of </w:t>
      </w:r>
      <w:r w:rsidR="000B438F" w:rsidRPr="00516AA9">
        <w:t>biodiversity</w:t>
      </w:r>
      <w:r w:rsidR="009A7671" w:rsidRPr="00516AA9">
        <w:t xml:space="preserve">, </w:t>
      </w:r>
      <w:r w:rsidR="000B438F" w:rsidRPr="00516AA9">
        <w:t>food</w:t>
      </w:r>
      <w:r w:rsidR="009A7671" w:rsidRPr="00516AA9">
        <w:t xml:space="preserve">, </w:t>
      </w:r>
      <w:r w:rsidR="000B438F" w:rsidRPr="00516AA9">
        <w:t>water</w:t>
      </w:r>
      <w:r w:rsidR="009A7671" w:rsidRPr="00516AA9">
        <w:t xml:space="preserve">, </w:t>
      </w:r>
      <w:r w:rsidR="000B438F" w:rsidRPr="00516AA9">
        <w:t>health</w:t>
      </w:r>
      <w:r w:rsidR="009A7671" w:rsidRPr="00516AA9">
        <w:t xml:space="preserve"> </w:t>
      </w:r>
      <w:r w:rsidR="00B26A6E" w:rsidRPr="00516AA9">
        <w:t xml:space="preserve">and </w:t>
      </w:r>
      <w:r w:rsidR="000B438F" w:rsidRPr="00516AA9">
        <w:t>climate</w:t>
      </w:r>
      <w:r w:rsidR="009A7671" w:rsidRPr="00516AA9">
        <w:t xml:space="preserve"> change</w:t>
      </w:r>
      <w:r w:rsidR="00C25933" w:rsidRPr="00516AA9">
        <w:t xml:space="preserve">. </w:t>
      </w:r>
    </w:p>
    <w:p w14:paraId="4E4F44F5" w14:textId="41607382" w:rsidR="00C25933" w:rsidRPr="00516AA9" w:rsidRDefault="00C25933" w:rsidP="000D6E57">
      <w:pPr>
        <w:pStyle w:val="CBDNormalNumber"/>
      </w:pPr>
      <w:r w:rsidRPr="00516AA9">
        <w:t xml:space="preserve">One key topic that the Platform </w:t>
      </w:r>
      <w:r w:rsidR="00996680" w:rsidRPr="00516AA9">
        <w:t xml:space="preserve">will not address in its </w:t>
      </w:r>
      <w:r w:rsidRPr="00516AA9">
        <w:t>assessment is the dynamic temporal and spatial variability of water systems</w:t>
      </w:r>
      <w:r w:rsidR="009B7403" w:rsidRPr="00516AA9">
        <w:t>,</w:t>
      </w:r>
      <w:r w:rsidRPr="00516AA9">
        <w:t xml:space="preserve"> which can influence inland water, coastal and terrestrial ecosystems. This is a key aspect of ecological connectivity that can extend over large distances through interactions among river systems or groundwater flows. The primary planning tool for freshwater management is integrated water resources management</w:t>
      </w:r>
      <w:r w:rsidR="00FC7DF7" w:rsidRPr="00516AA9">
        <w:t>.</w:t>
      </w:r>
      <w:r w:rsidRPr="00516AA9">
        <w:t xml:space="preserve"> According to the analysis contained in document </w:t>
      </w:r>
      <w:hyperlink r:id="rId25" w:history="1">
        <w:r w:rsidRPr="000D6E57">
          <w:rPr>
            <w:rStyle w:val="Hyperlink"/>
          </w:rPr>
          <w:t>CBD/SBSTTA/26/INF/15</w:t>
        </w:r>
      </w:hyperlink>
      <w:r w:rsidRPr="00516AA9">
        <w:t xml:space="preserve">, </w:t>
      </w:r>
      <w:r w:rsidR="00C129FE" w:rsidRPr="00516AA9">
        <w:t xml:space="preserve">while </w:t>
      </w:r>
      <w:r w:rsidRPr="00516AA9">
        <w:t xml:space="preserve">the extent to which the considerable available guidance on </w:t>
      </w:r>
      <w:r w:rsidR="00821853" w:rsidRPr="00516AA9">
        <w:t>integrated water resources management</w:t>
      </w:r>
      <w:r w:rsidR="00821853" w:rsidRPr="000D6E57" w:rsidDel="00821853">
        <w:t xml:space="preserve"> </w:t>
      </w:r>
      <w:r w:rsidRPr="00516AA9">
        <w:t>is biodiversity-inclusive has not been fully assessed</w:t>
      </w:r>
      <w:r w:rsidR="00C129FE" w:rsidRPr="00516AA9">
        <w:t>,</w:t>
      </w:r>
      <w:r w:rsidRPr="00516AA9">
        <w:t xml:space="preserve"> </w:t>
      </w:r>
      <w:r w:rsidR="00C129FE" w:rsidRPr="00516AA9">
        <w:t xml:space="preserve">it </w:t>
      </w:r>
      <w:r w:rsidRPr="00516AA9">
        <w:t xml:space="preserve">is known to be inconsistent. </w:t>
      </w:r>
    </w:p>
    <w:p w14:paraId="5215394E" w14:textId="5F155D6B" w:rsidR="00C25933" w:rsidRPr="00516AA9" w:rsidRDefault="003B042C" w:rsidP="000D6E57">
      <w:pPr>
        <w:pStyle w:val="CBDNormalNumber"/>
      </w:pPr>
      <w:r w:rsidRPr="00516AA9">
        <w:t xml:space="preserve">FAO </w:t>
      </w:r>
      <w:r w:rsidR="00C25933" w:rsidRPr="00516AA9">
        <w:t xml:space="preserve">is </w:t>
      </w:r>
      <w:r w:rsidR="00433B55" w:rsidRPr="00516AA9">
        <w:t xml:space="preserve">in the </w:t>
      </w:r>
      <w:r w:rsidR="00C25933" w:rsidRPr="00516AA9">
        <w:t xml:space="preserve">process </w:t>
      </w:r>
      <w:r w:rsidR="00433B55" w:rsidRPr="00516AA9">
        <w:t xml:space="preserve">of </w:t>
      </w:r>
      <w:r w:rsidR="00C25933" w:rsidRPr="00516AA9">
        <w:t>updat</w:t>
      </w:r>
      <w:r w:rsidR="00433B55" w:rsidRPr="00516AA9">
        <w:t>ing</w:t>
      </w:r>
      <w:r w:rsidR="00C25933" w:rsidRPr="00516AA9">
        <w:t xml:space="preserve"> its integrated land-use planning guidelines through an inclusive global consultation</w:t>
      </w:r>
      <w:r w:rsidR="003123DE" w:rsidRPr="00516AA9">
        <w:t>,</w:t>
      </w:r>
      <w:r w:rsidR="00C25933" w:rsidRPr="00516AA9">
        <w:t xml:space="preserve"> </w:t>
      </w:r>
      <w:r w:rsidR="003123DE" w:rsidRPr="00516AA9">
        <w:t xml:space="preserve">by </w:t>
      </w:r>
      <w:r w:rsidR="00C25933" w:rsidRPr="00516AA9">
        <w:t xml:space="preserve">which </w:t>
      </w:r>
      <w:r w:rsidR="003123DE" w:rsidRPr="00516AA9">
        <w:t xml:space="preserve">it </w:t>
      </w:r>
      <w:r w:rsidR="00C25933" w:rsidRPr="00516AA9">
        <w:t xml:space="preserve">seeks to integrate climate change, biodiversity and land degradation considerations. </w:t>
      </w:r>
      <w:r w:rsidR="00946FCD" w:rsidRPr="00516AA9">
        <w:t xml:space="preserve">The guidelines will </w:t>
      </w:r>
      <w:r w:rsidR="00C25933" w:rsidRPr="00516AA9">
        <w:t xml:space="preserve">include agriculture-wetland interactions, </w:t>
      </w:r>
      <w:proofErr w:type="gramStart"/>
      <w:r w:rsidR="00C25933" w:rsidRPr="00516AA9">
        <w:t>managing</w:t>
      </w:r>
      <w:proofErr w:type="gramEnd"/>
      <w:r w:rsidR="00C25933" w:rsidRPr="00516AA9">
        <w:t xml:space="preserve"> water-related ecosystem services and applying ecosystem-based approaches in land and water planning, as well as supporting enhanced collaboration that contributes to planning processes balancing food production, water allocation and biodiversity conservation. </w:t>
      </w:r>
    </w:p>
    <w:p w14:paraId="1344380F" w14:textId="1F4DB184" w:rsidR="00C25933" w:rsidRPr="00516AA9" w:rsidRDefault="00C25933" w:rsidP="000D6E57">
      <w:pPr>
        <w:pStyle w:val="CBDNormalNumber"/>
      </w:pPr>
      <w:r w:rsidRPr="00516AA9">
        <w:t>Significant work is also ongoing under the United Nations Convention to Combat Desertification</w:t>
      </w:r>
      <w:r w:rsidR="00EE5662" w:rsidRPr="00516AA9">
        <w:t xml:space="preserve"> in Those Countries Experiencing Serious Drought and/or Desertification, Particularly in Africa</w:t>
      </w:r>
      <w:r w:rsidR="00E47B07" w:rsidRPr="00516AA9">
        <w:t>,</w:t>
      </w:r>
      <w:r w:rsidRPr="00516AA9">
        <w:t xml:space="preserve"> on integrated land-use planning to support </w:t>
      </w:r>
      <w:r w:rsidR="00DA1874" w:rsidRPr="00516AA9">
        <w:t>Target </w:t>
      </w:r>
      <w:r w:rsidRPr="00516AA9">
        <w:t>15.3</w:t>
      </w:r>
      <w:r w:rsidR="005A05A1" w:rsidRPr="00516AA9">
        <w:t>,</w:t>
      </w:r>
      <w:r w:rsidRPr="00516AA9">
        <w:t xml:space="preserve"> on land degradation neutrality</w:t>
      </w:r>
      <w:r w:rsidR="005A05A1" w:rsidRPr="00516AA9">
        <w:t>, of the Sustainable Development Goals</w:t>
      </w:r>
      <w:r w:rsidRPr="00516AA9">
        <w:t>. Th</w:t>
      </w:r>
      <w:r w:rsidR="00D428D7" w:rsidRPr="00516AA9">
        <w:t>e</w:t>
      </w:r>
      <w:r w:rsidRPr="00516AA9">
        <w:t xml:space="preserve"> work includes </w:t>
      </w:r>
      <w:r w:rsidR="001F36BB" w:rsidRPr="00516AA9">
        <w:t>a s</w:t>
      </w:r>
      <w:r w:rsidRPr="00516AA9">
        <w:t>cience-</w:t>
      </w:r>
      <w:r w:rsidR="001F36BB" w:rsidRPr="00516AA9">
        <w:t>p</w:t>
      </w:r>
      <w:r w:rsidRPr="000D6E57">
        <w:t>olicy</w:t>
      </w:r>
      <w:r w:rsidRPr="00516AA9">
        <w:t xml:space="preserve"> </w:t>
      </w:r>
      <w:r w:rsidR="001F36BB" w:rsidRPr="00516AA9">
        <w:t>b</w:t>
      </w:r>
      <w:r w:rsidRPr="00516AA9">
        <w:t xml:space="preserve">rief on </w:t>
      </w:r>
      <w:r w:rsidR="001F36BB" w:rsidRPr="00516AA9">
        <w:t>i</w:t>
      </w:r>
      <w:r w:rsidRPr="00516AA9">
        <w:t xml:space="preserve">ntegrated </w:t>
      </w:r>
      <w:r w:rsidR="001F36BB" w:rsidRPr="00516AA9">
        <w:t>l</w:t>
      </w:r>
      <w:r w:rsidRPr="00516AA9">
        <w:t xml:space="preserve">and </w:t>
      </w:r>
      <w:r w:rsidR="001F36BB" w:rsidRPr="00516AA9">
        <w:t>u</w:t>
      </w:r>
      <w:r w:rsidRPr="00516AA9">
        <w:t xml:space="preserve">se </w:t>
      </w:r>
      <w:r w:rsidR="001F36BB" w:rsidRPr="00516AA9">
        <w:t>p</w:t>
      </w:r>
      <w:r w:rsidRPr="00516AA9">
        <w:t xml:space="preserve">lanning and </w:t>
      </w:r>
      <w:r w:rsidR="001F36BB" w:rsidRPr="00516AA9">
        <w:t>i</w:t>
      </w:r>
      <w:r w:rsidRPr="00516AA9">
        <w:t xml:space="preserve">ntegrated </w:t>
      </w:r>
      <w:r w:rsidR="001F36BB" w:rsidRPr="00516AA9">
        <w:t>l</w:t>
      </w:r>
      <w:r w:rsidRPr="00516AA9">
        <w:t xml:space="preserve">andscape </w:t>
      </w:r>
      <w:r w:rsidR="001F36BB" w:rsidRPr="00516AA9">
        <w:t>m</w:t>
      </w:r>
      <w:r w:rsidRPr="00516AA9">
        <w:t xml:space="preserve">anagement for </w:t>
      </w:r>
      <w:r w:rsidR="001F36BB" w:rsidRPr="00516AA9">
        <w:t>l</w:t>
      </w:r>
      <w:r w:rsidRPr="00516AA9">
        <w:t xml:space="preserve">and </w:t>
      </w:r>
      <w:r w:rsidR="001F36BB" w:rsidRPr="00516AA9">
        <w:t>d</w:t>
      </w:r>
      <w:r w:rsidRPr="00516AA9">
        <w:t xml:space="preserve">egradation </w:t>
      </w:r>
      <w:r w:rsidR="001F36BB" w:rsidRPr="00516AA9">
        <w:t>n</w:t>
      </w:r>
      <w:r w:rsidRPr="00516AA9">
        <w:t>eutrality</w:t>
      </w:r>
      <w:r w:rsidR="006A6158" w:rsidRPr="00516AA9">
        <w:t>,</w:t>
      </w:r>
      <w:r w:rsidR="005C01F7" w:rsidRPr="00516AA9">
        <w:rPr>
          <w:rStyle w:val="FootnoteReference"/>
        </w:rPr>
        <w:footnoteReference w:id="14"/>
      </w:r>
      <w:r w:rsidRPr="00516AA9">
        <w:t xml:space="preserve"> </w:t>
      </w:r>
      <w:r w:rsidRPr="000D6E57">
        <w:t xml:space="preserve">the </w:t>
      </w:r>
      <w:r w:rsidR="000F205A" w:rsidRPr="00516AA9">
        <w:t>land degradation neutrality</w:t>
      </w:r>
      <w:r w:rsidR="000F205A" w:rsidRPr="00516AA9" w:rsidDel="000F205A">
        <w:t xml:space="preserve"> </w:t>
      </w:r>
      <w:r w:rsidR="0039314B" w:rsidRPr="00516AA9">
        <w:t>t</w:t>
      </w:r>
      <w:r w:rsidRPr="00516AA9">
        <w:t>oolbox</w:t>
      </w:r>
      <w:r w:rsidR="002E56FF" w:rsidRPr="00516AA9">
        <w:rPr>
          <w:vertAlign w:val="superscript"/>
        </w:rPr>
        <w:footnoteReference w:id="15"/>
      </w:r>
      <w:r w:rsidRPr="00516AA9">
        <w:t xml:space="preserve"> and the second phase</w:t>
      </w:r>
      <w:r w:rsidRPr="000D6E57">
        <w:t xml:space="preserve"> o</w:t>
      </w:r>
      <w:r w:rsidRPr="00516AA9">
        <w:t xml:space="preserve">f </w:t>
      </w:r>
      <w:r w:rsidRPr="000D6E57">
        <w:t xml:space="preserve">the </w:t>
      </w:r>
      <w:r w:rsidR="000F205A" w:rsidRPr="00516AA9">
        <w:t>land degradation neutrality</w:t>
      </w:r>
      <w:r w:rsidR="000F205A" w:rsidRPr="000D6E57" w:rsidDel="000F205A">
        <w:t xml:space="preserve"> </w:t>
      </w:r>
      <w:r w:rsidRPr="00516AA9">
        <w:t>target-setting programme.</w:t>
      </w:r>
      <w:r w:rsidR="00C4322B" w:rsidRPr="00516AA9">
        <w:rPr>
          <w:vertAlign w:val="superscript"/>
        </w:rPr>
        <w:footnoteReference w:id="16"/>
      </w:r>
    </w:p>
    <w:p w14:paraId="3B275F4E" w14:textId="4729D1C4" w:rsidR="00C25933" w:rsidRPr="00516AA9" w:rsidRDefault="00C25933" w:rsidP="000D6E57">
      <w:pPr>
        <w:pStyle w:val="CBDH3"/>
        <w:outlineLvl w:val="2"/>
      </w:pPr>
      <w:r w:rsidRPr="00516AA9">
        <w:t>4.</w:t>
      </w:r>
      <w:r w:rsidRPr="00516AA9">
        <w:tab/>
        <w:t>Conclusions on a potential way forward</w:t>
      </w:r>
    </w:p>
    <w:p w14:paraId="70801497" w14:textId="5E40E798" w:rsidR="00C25933" w:rsidRPr="00516AA9" w:rsidRDefault="00C25933" w:rsidP="000D6E57">
      <w:pPr>
        <w:pStyle w:val="CBDNormalNumber"/>
      </w:pPr>
      <w:r w:rsidRPr="00516AA9">
        <w:t xml:space="preserve">The </w:t>
      </w:r>
      <w:r w:rsidRPr="000D6E57">
        <w:t>fast</w:t>
      </w:r>
      <w:r w:rsidR="00085055" w:rsidRPr="000D6E57">
        <w:t>-</w:t>
      </w:r>
      <w:r w:rsidRPr="000D6E57">
        <w:t>track</w:t>
      </w:r>
      <w:r w:rsidRPr="00516AA9">
        <w:t xml:space="preserve"> methodological assessment </w:t>
      </w:r>
      <w:r w:rsidR="005F48BB" w:rsidRPr="00516AA9">
        <w:t xml:space="preserve">of the Intergovernmental Science-Policy Platform on Biodiversity and Ecosystem Services </w:t>
      </w:r>
      <w:r w:rsidRPr="00516AA9">
        <w:t xml:space="preserve">will cover methods, guidance, tools, scenarios, models, data, knowledge and capacity-building for integrating biodiversity considerations into and promoting connectivity (both structural and functional) in spatial planning, across sectors and scales. The Conference of the Parties is </w:t>
      </w:r>
      <w:r w:rsidR="0021007B" w:rsidRPr="00516AA9">
        <w:t>expected</w:t>
      </w:r>
      <w:r w:rsidR="0021007B" w:rsidRPr="000D6E57">
        <w:t xml:space="preserve"> </w:t>
      </w:r>
      <w:r w:rsidRPr="000D6E57">
        <w:t>to</w:t>
      </w:r>
      <w:r w:rsidRPr="00516AA9">
        <w:t xml:space="preserve"> consider the assessment at its eighteenth meeting</w:t>
      </w:r>
      <w:r w:rsidR="0021007B" w:rsidRPr="00516AA9">
        <w:t>,</w:t>
      </w:r>
      <w:r w:rsidRPr="00516AA9">
        <w:t xml:space="preserve"> in 2028. It is </w:t>
      </w:r>
      <w:r w:rsidR="00B44E1C" w:rsidRPr="00516AA9">
        <w:t xml:space="preserve">therefore </w:t>
      </w:r>
      <w:r w:rsidRPr="00516AA9">
        <w:t xml:space="preserve">proposed to defer the development of further work </w:t>
      </w:r>
      <w:r w:rsidR="00954B12" w:rsidRPr="00516AA9">
        <w:t>i</w:t>
      </w:r>
      <w:r w:rsidRPr="00516AA9">
        <w:t>n th</w:t>
      </w:r>
      <w:r w:rsidR="00063593" w:rsidRPr="00516AA9">
        <w:t>e</w:t>
      </w:r>
      <w:r w:rsidRPr="00516AA9">
        <w:t xml:space="preserve"> </w:t>
      </w:r>
      <w:r w:rsidR="00063593" w:rsidRPr="00516AA9">
        <w:t xml:space="preserve">present </w:t>
      </w:r>
      <w:r w:rsidRPr="00516AA9">
        <w:t>area until the</w:t>
      </w:r>
      <w:r w:rsidR="006E4A50" w:rsidRPr="00516AA9">
        <w:t>n.</w:t>
      </w:r>
    </w:p>
    <w:p w14:paraId="7CA2DC36" w14:textId="2900AAE1" w:rsidR="00C25933" w:rsidRPr="00516AA9" w:rsidRDefault="00C25933" w:rsidP="000D6E57">
      <w:pPr>
        <w:pStyle w:val="CBDNormalNumber"/>
      </w:pPr>
      <w:r w:rsidRPr="00516AA9">
        <w:t>The Conference of the Parties will conduct a global review of collective progress in the implementation of the Framework at its seventeenth meeting, which will include a target-by-target assessment of progress towards the 23 targets, the 2030 mission and other elements of the Framework, including its sections C, I, J and K. It is proposed that, as an interim measure</w:t>
      </w:r>
      <w:r w:rsidR="0008505A" w:rsidRPr="00516AA9">
        <w:t>, and</w:t>
      </w:r>
      <w:r w:rsidRPr="00516AA9">
        <w:t xml:space="preserve"> while the assessment is being prepared, the Secretariat be requested to prepare a report on experiences with biodiversity-inclusive spatial planning</w:t>
      </w:r>
      <w:r w:rsidR="0006178F" w:rsidRPr="00516AA9">
        <w:t>,</w:t>
      </w:r>
      <w:r w:rsidRPr="00516AA9">
        <w:t xml:space="preserve"> drawing </w:t>
      </w:r>
      <w:r w:rsidR="00914EE1" w:rsidRPr="00516AA9">
        <w:t xml:space="preserve">on </w:t>
      </w:r>
      <w:r w:rsidRPr="00516AA9">
        <w:t xml:space="preserve">the inputs </w:t>
      </w:r>
      <w:r w:rsidR="00914EE1" w:rsidRPr="00516AA9">
        <w:t>in</w:t>
      </w:r>
      <w:r w:rsidRPr="00516AA9">
        <w:t>to the global review</w:t>
      </w:r>
      <w:r w:rsidR="00CA0EE9" w:rsidRPr="00516AA9">
        <w:t>,</w:t>
      </w:r>
      <w:r w:rsidRPr="00516AA9">
        <w:t xml:space="preserve"> </w:t>
      </w:r>
      <w:r w:rsidRPr="000D6E57">
        <w:t>and</w:t>
      </w:r>
      <w:r w:rsidRPr="00516AA9">
        <w:t xml:space="preserve"> to </w:t>
      </w:r>
      <w:r w:rsidR="00AD479B" w:rsidRPr="00516AA9">
        <w:t xml:space="preserve">hold </w:t>
      </w:r>
      <w:r w:rsidRPr="00516AA9">
        <w:t>a</w:t>
      </w:r>
      <w:r w:rsidR="00357324" w:rsidRPr="00516AA9">
        <w:t xml:space="preserve"> workshop for </w:t>
      </w:r>
      <w:r w:rsidR="00182753" w:rsidRPr="00516AA9">
        <w:t xml:space="preserve">relevant experts from Parties, other </w:t>
      </w:r>
      <w:r w:rsidR="00D10CEE" w:rsidRPr="00516AA9">
        <w:t>G</w:t>
      </w:r>
      <w:r w:rsidR="00182753" w:rsidRPr="00516AA9">
        <w:t xml:space="preserve">overnments, indigenous peoples and local communities and relevant organizations </w:t>
      </w:r>
      <w:r w:rsidRPr="00516AA9">
        <w:t>to advance a common understanding of biodiversity-inclusive spatial planning.</w:t>
      </w:r>
    </w:p>
    <w:p w14:paraId="0EE71176" w14:textId="77777777" w:rsidR="00C25933" w:rsidRPr="00516AA9" w:rsidRDefault="00C25933" w:rsidP="000D6E57">
      <w:pPr>
        <w:pStyle w:val="CBDH2"/>
        <w:outlineLvl w:val="1"/>
      </w:pPr>
      <w:r w:rsidRPr="00516AA9">
        <w:t>B.</w:t>
      </w:r>
      <w:r w:rsidRPr="00516AA9">
        <w:tab/>
        <w:t>Pollution and biodiversity</w:t>
      </w:r>
    </w:p>
    <w:p w14:paraId="5195897F" w14:textId="4D906402" w:rsidR="00C25933" w:rsidRPr="00516AA9" w:rsidRDefault="00C25933" w:rsidP="000D6E57">
      <w:pPr>
        <w:pStyle w:val="CBDH3"/>
        <w:outlineLvl w:val="2"/>
      </w:pPr>
      <w:r w:rsidRPr="00516AA9">
        <w:t>1.</w:t>
      </w:r>
      <w:r w:rsidRPr="00516AA9">
        <w:tab/>
        <w:t>Background</w:t>
      </w:r>
    </w:p>
    <w:p w14:paraId="70C8BEBA" w14:textId="25D5D7AF" w:rsidR="00C25933" w:rsidRPr="00516AA9" w:rsidRDefault="00C25933" w:rsidP="000D6E57">
      <w:pPr>
        <w:pStyle w:val="CBDNormalNumber"/>
      </w:pPr>
      <w:r w:rsidRPr="00516AA9">
        <w:t>Although Target</w:t>
      </w:r>
      <w:r w:rsidRPr="000D6E57">
        <w:t xml:space="preserve"> 7 o</w:t>
      </w:r>
      <w:r w:rsidRPr="00516AA9">
        <w:t>f the Framework addresses pollution from all sources, it places an emphasis on excess nutrients lost to the environment, pesticides, highly hazardous chemicals</w:t>
      </w:r>
      <w:r w:rsidRPr="000D6E57">
        <w:t xml:space="preserve"> and</w:t>
      </w:r>
      <w:r w:rsidRPr="00516AA9">
        <w:t xml:space="preserve"> plastic</w:t>
      </w:r>
      <w:r w:rsidR="0017513A" w:rsidRPr="00516AA9">
        <w:t xml:space="preserve"> pollution</w:t>
      </w:r>
      <w:r w:rsidRPr="00516AA9">
        <w:t>.</w:t>
      </w:r>
    </w:p>
    <w:p w14:paraId="6049CD7F" w14:textId="1B08E26E" w:rsidR="00C25933" w:rsidRPr="00516AA9" w:rsidRDefault="00C25933" w:rsidP="000D6E57">
      <w:pPr>
        <w:pStyle w:val="CBDNormalNumber"/>
      </w:pPr>
      <w:r w:rsidRPr="00516AA9">
        <w:t xml:space="preserve">Under the Convention, pollution is addressed </w:t>
      </w:r>
      <w:r w:rsidR="003A647C" w:rsidRPr="00516AA9">
        <w:t xml:space="preserve">through </w:t>
      </w:r>
      <w:r w:rsidRPr="00516AA9">
        <w:t>several programmes of work.</w:t>
      </w:r>
      <w:r w:rsidR="00775F53" w:rsidRPr="00516AA9">
        <w:t xml:space="preserve"> </w:t>
      </w:r>
      <w:r w:rsidRPr="00516AA9">
        <w:t>The programme of work on agricultural biodiversity addresses pollution in the most detai</w:t>
      </w:r>
      <w:r w:rsidRPr="000D6E57">
        <w:t>l</w:t>
      </w:r>
      <w:r w:rsidR="0009714C" w:rsidRPr="000D6E57">
        <w:t>,</w:t>
      </w:r>
      <w:r w:rsidRPr="000D6E57">
        <w:t xml:space="preserve"> including</w:t>
      </w:r>
      <w:r w:rsidRPr="00516AA9">
        <w:t xml:space="preserve"> through cross-cutting initiatives.</w:t>
      </w:r>
      <w:r w:rsidR="00663FEE" w:rsidRPr="00516AA9">
        <w:rPr>
          <w:rStyle w:val="FootnoteReference"/>
        </w:rPr>
        <w:footnoteReference w:id="17"/>
      </w:r>
      <w:r w:rsidRPr="00516AA9">
        <w:t xml:space="preserve"> The programme of work on marine and coastal biodiversity has also addressed the topic, including </w:t>
      </w:r>
      <w:proofErr w:type="gramStart"/>
      <w:r w:rsidR="00AC0A59" w:rsidRPr="00516AA9">
        <w:t xml:space="preserve">with </w:t>
      </w:r>
      <w:r w:rsidRPr="00516AA9">
        <w:t xml:space="preserve">regard </w:t>
      </w:r>
      <w:r w:rsidR="00AC0A59" w:rsidRPr="00516AA9">
        <w:t>to</w:t>
      </w:r>
      <w:proofErr w:type="gramEnd"/>
      <w:r w:rsidR="00AC0A59" w:rsidRPr="00516AA9">
        <w:t xml:space="preserve"> </w:t>
      </w:r>
      <w:r w:rsidRPr="00516AA9">
        <w:t>marine debris and underwater noise,</w:t>
      </w:r>
      <w:r w:rsidR="00F1052E" w:rsidRPr="00516AA9">
        <w:rPr>
          <w:rStyle w:val="FootnoteReference"/>
        </w:rPr>
        <w:footnoteReference w:id="18"/>
      </w:r>
      <w:r w:rsidRPr="00516AA9">
        <w:t xml:space="preserve"> although the nature and impacts of pollution have changed somewhat since the guidance was prepared. </w:t>
      </w:r>
      <w:r w:rsidR="00BB2AA8" w:rsidRPr="00516AA9">
        <w:t>Pollution is also refer</w:t>
      </w:r>
      <w:r w:rsidR="00801C63" w:rsidRPr="00516AA9">
        <w:t>red</w:t>
      </w:r>
      <w:r w:rsidR="00BB2AA8" w:rsidRPr="00516AA9">
        <w:t xml:space="preserve"> </w:t>
      </w:r>
      <w:r w:rsidR="00801C63" w:rsidRPr="00516AA9">
        <w:t xml:space="preserve">to </w:t>
      </w:r>
      <w:r w:rsidR="00BB2AA8" w:rsidRPr="00516AA9">
        <w:t>in t</w:t>
      </w:r>
      <w:r w:rsidRPr="00516AA9">
        <w:t>he recently adopted Global Action Plan on Biodiversity and Health</w:t>
      </w:r>
      <w:r w:rsidR="00ED0D3F" w:rsidRPr="00516AA9">
        <w:rPr>
          <w:rStyle w:val="FootnoteReference"/>
        </w:rPr>
        <w:footnoteReference w:id="19"/>
      </w:r>
      <w:r w:rsidRPr="00516AA9">
        <w:t xml:space="preserve"> through consideration of its negative effects on human, animal, plant and ecosystem health and </w:t>
      </w:r>
      <w:r w:rsidR="00015D67" w:rsidRPr="00516AA9">
        <w:t xml:space="preserve">the inclusion </w:t>
      </w:r>
      <w:r w:rsidR="00EE059A" w:rsidRPr="00516AA9">
        <w:t xml:space="preserve">of </w:t>
      </w:r>
      <w:r w:rsidRPr="00516AA9">
        <w:t xml:space="preserve">voluntary actions to mainstream the biodiversity and health </w:t>
      </w:r>
      <w:r w:rsidR="00DD105C" w:rsidRPr="00516AA9">
        <w:t xml:space="preserve">interlinkages </w:t>
      </w:r>
      <w:r w:rsidRPr="00516AA9">
        <w:t>in relation to Target 7</w:t>
      </w:r>
      <w:r w:rsidR="0061068F" w:rsidRPr="00516AA9">
        <w:t xml:space="preserve"> of the Framework</w:t>
      </w:r>
      <w:r w:rsidRPr="00516AA9">
        <w:t xml:space="preserve">. </w:t>
      </w:r>
    </w:p>
    <w:p w14:paraId="0A5D5895" w14:textId="4E4A7142" w:rsidR="00C25933" w:rsidRPr="00516AA9" w:rsidRDefault="00C25933" w:rsidP="000D6E57">
      <w:pPr>
        <w:pStyle w:val="CBDNormalNumber"/>
      </w:pPr>
      <w:r w:rsidRPr="00516AA9">
        <w:t xml:space="preserve">In paragraph 19 of decision </w:t>
      </w:r>
      <w:hyperlink r:id="rId26" w:history="1">
        <w:r w:rsidRPr="00516AA9">
          <w:rPr>
            <w:rStyle w:val="Hyperlink"/>
          </w:rPr>
          <w:t>16/35</w:t>
        </w:r>
      </w:hyperlink>
      <w:r w:rsidRPr="00516AA9">
        <w:t xml:space="preserve">, the Conference of the Parties invited the governing bodies of the chemicals and waste conventions, </w:t>
      </w:r>
      <w:r w:rsidR="003B042C" w:rsidRPr="00516AA9">
        <w:t xml:space="preserve">FAO </w:t>
      </w:r>
      <w:r w:rsidRPr="00516AA9">
        <w:t>and other relevant conventions and organizations, including the Global Framework on Chemicals – For a Planet Free of Harm from Chemicals and Waste, to collaborate with the three Rio conventions on Target</w:t>
      </w:r>
      <w:r w:rsidRPr="000D6E57">
        <w:t xml:space="preserve"> 7 o</w:t>
      </w:r>
      <w:r w:rsidRPr="00516AA9">
        <w:t xml:space="preserve">f the Framework on the reduction of pollution to levels that are not harmful to biodiversity, in consultation with Parties, other Governments, </w:t>
      </w:r>
      <w:r w:rsidRPr="000D6E57">
        <w:t>indigenous people</w:t>
      </w:r>
      <w:r w:rsidRPr="00516AA9">
        <w:t>s and local communities</w:t>
      </w:r>
      <w:r w:rsidR="00D345A8" w:rsidRPr="00516AA9">
        <w:t>,</w:t>
      </w:r>
      <w:r w:rsidRPr="00516AA9">
        <w:t xml:space="preserve"> and relevant stakeholders. </w:t>
      </w:r>
    </w:p>
    <w:p w14:paraId="3A1BFEA2" w14:textId="407553EA" w:rsidR="00C25933" w:rsidRPr="00516AA9" w:rsidRDefault="00C25933" w:rsidP="000D6E57">
      <w:pPr>
        <w:pStyle w:val="CBDH3"/>
        <w:outlineLvl w:val="2"/>
      </w:pPr>
      <w:r w:rsidRPr="00516AA9">
        <w:t>2.</w:t>
      </w:r>
      <w:r w:rsidRPr="00516AA9">
        <w:tab/>
        <w:t>Summary of submissions</w:t>
      </w:r>
    </w:p>
    <w:p w14:paraId="5F0450A9" w14:textId="122BA26D" w:rsidR="00C25933" w:rsidRPr="00516AA9" w:rsidRDefault="0083533E" w:rsidP="000D6E57">
      <w:pPr>
        <w:pStyle w:val="CBDNormalNumber"/>
      </w:pPr>
      <w:r w:rsidRPr="00516AA9">
        <w:t>A total of 19 s</w:t>
      </w:r>
      <w:r w:rsidR="00C25933" w:rsidRPr="00516AA9">
        <w:t xml:space="preserve">ubmissions </w:t>
      </w:r>
      <w:r w:rsidRPr="00516AA9">
        <w:t xml:space="preserve">were received </w:t>
      </w:r>
      <w:r w:rsidR="00C25933" w:rsidRPr="00516AA9">
        <w:t>on th</w:t>
      </w:r>
      <w:r w:rsidR="0028758F" w:rsidRPr="00516AA9">
        <w:t>e</w:t>
      </w:r>
      <w:r w:rsidR="00C25933" w:rsidRPr="00516AA9">
        <w:t xml:space="preserve"> </w:t>
      </w:r>
      <w:r w:rsidR="0028758F" w:rsidRPr="00516AA9">
        <w:t xml:space="preserve">present </w:t>
      </w:r>
      <w:r w:rsidR="00C25933" w:rsidRPr="00516AA9">
        <w:t>topic</w:t>
      </w:r>
      <w:r w:rsidR="00886BB8" w:rsidRPr="00516AA9">
        <w:t>.</w:t>
      </w:r>
      <w:r w:rsidR="00E65660" w:rsidRPr="00516AA9">
        <w:rPr>
          <w:rStyle w:val="FootnoteReference"/>
        </w:rPr>
        <w:footnoteReference w:id="20"/>
      </w:r>
      <w:r w:rsidR="00C25933" w:rsidRPr="000D6E57">
        <w:t xml:space="preserve"> </w:t>
      </w:r>
      <w:r w:rsidR="005016DE" w:rsidRPr="00516AA9">
        <w:t xml:space="preserve">Submitters </w:t>
      </w:r>
      <w:r w:rsidR="00C25933" w:rsidRPr="00516AA9">
        <w:t xml:space="preserve">noted the technical and scientific need </w:t>
      </w:r>
      <w:r w:rsidR="003644B1" w:rsidRPr="00516AA9">
        <w:t xml:space="preserve">for the following </w:t>
      </w:r>
      <w:r w:rsidR="00654745" w:rsidRPr="00516AA9">
        <w:t xml:space="preserve">in </w:t>
      </w:r>
      <w:r w:rsidR="00C25933" w:rsidRPr="00516AA9">
        <w:t>relat</w:t>
      </w:r>
      <w:r w:rsidR="00654745" w:rsidRPr="00516AA9">
        <w:t>ion</w:t>
      </w:r>
      <w:r w:rsidR="00C25933" w:rsidRPr="00516AA9">
        <w:t xml:space="preserve"> to </w:t>
      </w:r>
      <w:r w:rsidR="00654745" w:rsidRPr="00516AA9">
        <w:t xml:space="preserve">the </w:t>
      </w:r>
      <w:r w:rsidR="00C25933" w:rsidRPr="00516AA9">
        <w:t>implementation of Target</w:t>
      </w:r>
      <w:r w:rsidR="00065C49" w:rsidRPr="00516AA9">
        <w:t> </w:t>
      </w:r>
      <w:r w:rsidR="00C25933" w:rsidRPr="00516AA9">
        <w:t xml:space="preserve">7: </w:t>
      </w:r>
    </w:p>
    <w:p w14:paraId="43974BFF" w14:textId="49D5933E" w:rsidR="00C25933" w:rsidRPr="00516AA9" w:rsidRDefault="00D40DBE" w:rsidP="00C25933">
      <w:pPr>
        <w:pStyle w:val="CBDNormalNumber"/>
        <w:numPr>
          <w:ilvl w:val="1"/>
          <w:numId w:val="9"/>
        </w:numPr>
      </w:pPr>
      <w:r w:rsidRPr="00516AA9">
        <w:t>C</w:t>
      </w:r>
      <w:r w:rsidR="00C25933" w:rsidRPr="00516AA9">
        <w:t>onsolidated guidance on the role of biodiversity and ecosystem services in pollution mitigation (nature-based solutions and</w:t>
      </w:r>
      <w:r w:rsidR="00882DA2" w:rsidRPr="00516AA9">
        <w:t>/or</w:t>
      </w:r>
      <w:r w:rsidR="00C25933" w:rsidRPr="00516AA9">
        <w:t xml:space="preserve"> ecosystem-based approaches), including guidance for specific sectors </w:t>
      </w:r>
      <w:r w:rsidR="00C25933" w:rsidRPr="000D6E57">
        <w:t>and</w:t>
      </w:r>
      <w:r w:rsidR="00C25933" w:rsidRPr="00516AA9">
        <w:t xml:space="preserve"> sources of pollution;</w:t>
      </w:r>
    </w:p>
    <w:p w14:paraId="1E4B3EFE" w14:textId="217E830C" w:rsidR="00C25933" w:rsidRPr="00516AA9" w:rsidRDefault="00C25933" w:rsidP="00C25933">
      <w:pPr>
        <w:pStyle w:val="CBDNormalNumber"/>
        <w:numPr>
          <w:ilvl w:val="1"/>
          <w:numId w:val="9"/>
        </w:numPr>
      </w:pPr>
      <w:r w:rsidRPr="00516AA9">
        <w:t>Information on the impacts of pollution on biodiversity in different biomes, including which types and sources of pollution are of heightened interest for different biomes and specie</w:t>
      </w:r>
      <w:r w:rsidRPr="000D6E57">
        <w:t>s</w:t>
      </w:r>
      <w:r w:rsidR="002F3DFF" w:rsidRPr="000D6E57">
        <w:t>,</w:t>
      </w:r>
      <w:r w:rsidRPr="000D6E57">
        <w:t xml:space="preserve"> as well as</w:t>
      </w:r>
      <w:r w:rsidRPr="00516AA9">
        <w:t xml:space="preserve"> priority mitigation measures, for key sources, sectors and stakeholders; </w:t>
      </w:r>
    </w:p>
    <w:p w14:paraId="47BC6972" w14:textId="55191EAA" w:rsidR="00C25933" w:rsidRPr="00516AA9" w:rsidRDefault="00C25933" w:rsidP="00C25933">
      <w:pPr>
        <w:pStyle w:val="CBDNormalNumber"/>
        <w:numPr>
          <w:ilvl w:val="1"/>
          <w:numId w:val="9"/>
        </w:numPr>
      </w:pPr>
      <w:r w:rsidRPr="00516AA9">
        <w:t xml:space="preserve">The identification of pollution thresholds, </w:t>
      </w:r>
      <w:r w:rsidR="000E2228" w:rsidRPr="00516AA9">
        <w:t>such as</w:t>
      </w:r>
      <w:r w:rsidRPr="00516AA9">
        <w:t xml:space="preserve"> the levels at which pollutants are harmful to biodiversity</w:t>
      </w:r>
      <w:r w:rsidRPr="000D6E57">
        <w:t xml:space="preserve"> and</w:t>
      </w:r>
      <w:r w:rsidRPr="00516AA9">
        <w:t xml:space="preserve"> means to avoid th</w:t>
      </w:r>
      <w:r w:rsidR="006A5E9C" w:rsidRPr="00516AA9">
        <w:t>os</w:t>
      </w:r>
      <w:r w:rsidRPr="00516AA9">
        <w:t>e</w:t>
      </w:r>
      <w:r w:rsidR="006A5E9C" w:rsidRPr="00516AA9">
        <w:t xml:space="preserve"> pollutants</w:t>
      </w:r>
      <w:r w:rsidRPr="00516AA9">
        <w:t>;</w:t>
      </w:r>
    </w:p>
    <w:p w14:paraId="222605B8" w14:textId="2E075492" w:rsidR="00C25933" w:rsidRPr="00516AA9" w:rsidRDefault="00C25933" w:rsidP="00C25933">
      <w:pPr>
        <w:pStyle w:val="CBDNormalNumber"/>
        <w:numPr>
          <w:ilvl w:val="1"/>
          <w:numId w:val="9"/>
        </w:numPr>
      </w:pPr>
      <w:r w:rsidRPr="00516AA9">
        <w:t xml:space="preserve">Methods to identify which chemicals should be considered </w:t>
      </w:r>
      <w:r w:rsidR="006A5E9C" w:rsidRPr="00516AA9">
        <w:t xml:space="preserve">as </w:t>
      </w:r>
      <w:r w:rsidRPr="00516AA9">
        <w:t xml:space="preserve">“highly hazardous”, assessing relevant risks </w:t>
      </w:r>
      <w:proofErr w:type="gramStart"/>
      <w:r w:rsidRPr="000D6E57">
        <w:t>with regard to</w:t>
      </w:r>
      <w:proofErr w:type="gramEnd"/>
      <w:r w:rsidRPr="00516AA9">
        <w:t xml:space="preserve"> biodiversity</w:t>
      </w:r>
      <w:r w:rsidRPr="000D6E57">
        <w:t>, and</w:t>
      </w:r>
      <w:r w:rsidRPr="00516AA9">
        <w:t xml:space="preserve"> measures to mitigate them;</w:t>
      </w:r>
    </w:p>
    <w:p w14:paraId="27B62C60" w14:textId="0D9247E2" w:rsidR="00C25933" w:rsidRPr="00516AA9" w:rsidRDefault="00C25933" w:rsidP="001D23EE">
      <w:pPr>
        <w:pStyle w:val="CBDNormalNumber"/>
        <w:numPr>
          <w:ilvl w:val="1"/>
          <w:numId w:val="9"/>
        </w:numPr>
      </w:pPr>
      <w:r w:rsidRPr="00516AA9">
        <w:t xml:space="preserve">Means to deal with overlapping and shared goals </w:t>
      </w:r>
      <w:r w:rsidR="003B5D62" w:rsidRPr="00516AA9">
        <w:t xml:space="preserve">among </w:t>
      </w:r>
      <w:r w:rsidRPr="00516AA9">
        <w:t xml:space="preserve">multilateral environmental agreements and </w:t>
      </w:r>
      <w:r w:rsidRPr="000D6E57">
        <w:t>for</w:t>
      </w:r>
      <w:r w:rsidR="001E372A" w:rsidRPr="00516AA9">
        <w:t>ums</w:t>
      </w:r>
      <w:r w:rsidRPr="00516AA9">
        <w:t xml:space="preserve">, including the role of and synergies with the chemicals </w:t>
      </w:r>
      <w:r w:rsidR="000D400A" w:rsidRPr="00516AA9">
        <w:t xml:space="preserve">and waste </w:t>
      </w:r>
      <w:r w:rsidRPr="00516AA9">
        <w:t xml:space="preserve">conventions and the Global Framework on Chemicals </w:t>
      </w:r>
      <w:r w:rsidRPr="000D6E57">
        <w:t xml:space="preserve">at </w:t>
      </w:r>
      <w:r w:rsidR="00B45559" w:rsidRPr="000D6E57">
        <w:t xml:space="preserve">the </w:t>
      </w:r>
      <w:r w:rsidRPr="000D6E57">
        <w:t>national level</w:t>
      </w:r>
      <w:r w:rsidRPr="00516AA9">
        <w:t xml:space="preserve">; </w:t>
      </w:r>
    </w:p>
    <w:p w14:paraId="12D13220" w14:textId="44A77F20" w:rsidR="00C25933" w:rsidRPr="00516AA9" w:rsidRDefault="00F34F61" w:rsidP="00C25933">
      <w:pPr>
        <w:pStyle w:val="CBDNormalNumber"/>
        <w:numPr>
          <w:ilvl w:val="1"/>
          <w:numId w:val="9"/>
        </w:numPr>
      </w:pPr>
      <w:r w:rsidRPr="00516AA9">
        <w:t>B</w:t>
      </w:r>
      <w:r w:rsidR="00C25933" w:rsidRPr="00516AA9">
        <w:t xml:space="preserve">etter access to data and improved information management, noting that there are several databases and sources related to </w:t>
      </w:r>
      <w:r w:rsidRPr="00516AA9">
        <w:t xml:space="preserve">the </w:t>
      </w:r>
      <w:r w:rsidR="00C25933" w:rsidRPr="00516AA9">
        <w:t>reduc</w:t>
      </w:r>
      <w:r w:rsidRPr="00516AA9">
        <w:t>tion</w:t>
      </w:r>
      <w:r w:rsidR="00C25933" w:rsidRPr="00516AA9">
        <w:t xml:space="preserve"> </w:t>
      </w:r>
      <w:r w:rsidRPr="00516AA9">
        <w:t xml:space="preserve">of </w:t>
      </w:r>
      <w:r w:rsidR="00C25933" w:rsidRPr="00516AA9">
        <w:t xml:space="preserve">excess nutrients but </w:t>
      </w:r>
      <w:r w:rsidR="00FB6212" w:rsidRPr="00516AA9">
        <w:t xml:space="preserve">that </w:t>
      </w:r>
      <w:r w:rsidR="00C25933" w:rsidRPr="00516AA9">
        <w:t xml:space="preserve">information on reducing the risk </w:t>
      </w:r>
      <w:r w:rsidR="00FB6212" w:rsidRPr="00516AA9">
        <w:t xml:space="preserve">that </w:t>
      </w:r>
      <w:r w:rsidR="00C25933" w:rsidRPr="00516AA9">
        <w:t xml:space="preserve">pesticides and highly hazardous chemicals </w:t>
      </w:r>
      <w:r w:rsidR="00FB6212" w:rsidRPr="00516AA9">
        <w:t xml:space="preserve">pose to </w:t>
      </w:r>
      <w:r w:rsidR="00C25933" w:rsidRPr="00516AA9">
        <w:t>biodiversity</w:t>
      </w:r>
      <w:r w:rsidR="00C25933" w:rsidRPr="000D6E57">
        <w:t xml:space="preserve"> and</w:t>
      </w:r>
      <w:r w:rsidR="00C25933" w:rsidRPr="00516AA9">
        <w:t xml:space="preserve"> reducing plastic pollution is highly dispersed and </w:t>
      </w:r>
      <w:r w:rsidR="00FB6212" w:rsidRPr="00516AA9">
        <w:t xml:space="preserve">difficult </w:t>
      </w:r>
      <w:r w:rsidR="00C25933" w:rsidRPr="000D6E57">
        <w:t xml:space="preserve">to </w:t>
      </w:r>
      <w:r w:rsidR="002F5C65" w:rsidRPr="00516AA9">
        <w:t xml:space="preserve">gain </w:t>
      </w:r>
      <w:r w:rsidR="00C25933" w:rsidRPr="000D6E57">
        <w:t>access</w:t>
      </w:r>
      <w:r w:rsidR="002F5C65" w:rsidRPr="00516AA9">
        <w:t xml:space="preserve"> to</w:t>
      </w:r>
      <w:r w:rsidR="00C25933" w:rsidRPr="00516AA9">
        <w:t xml:space="preserve">; </w:t>
      </w:r>
    </w:p>
    <w:p w14:paraId="7E7CA188" w14:textId="62733612" w:rsidR="00C25933" w:rsidRPr="00516AA9" w:rsidRDefault="00C25933" w:rsidP="00C25933">
      <w:pPr>
        <w:pStyle w:val="CBDNormalNumber"/>
        <w:numPr>
          <w:ilvl w:val="1"/>
          <w:numId w:val="9"/>
        </w:numPr>
      </w:pPr>
      <w:r w:rsidRPr="00516AA9">
        <w:t xml:space="preserve">Strengthened legal, policy and scientific information for addressing the effects of chemical pollutants and their cumulative effects on ecosystem diversity, functions and services; </w:t>
      </w:r>
    </w:p>
    <w:p w14:paraId="0E4DC92F" w14:textId="78EE3850" w:rsidR="00C25933" w:rsidRPr="00516AA9" w:rsidRDefault="00C25933" w:rsidP="00C25933">
      <w:pPr>
        <w:pStyle w:val="CBDNormalNumber"/>
        <w:numPr>
          <w:ilvl w:val="1"/>
          <w:numId w:val="9"/>
        </w:numPr>
      </w:pPr>
      <w:r w:rsidRPr="00516AA9">
        <w:t>Developing protocols for nutrient recycling;</w:t>
      </w:r>
    </w:p>
    <w:p w14:paraId="592BBD68" w14:textId="42330967" w:rsidR="00C25933" w:rsidRPr="00516AA9" w:rsidRDefault="00C25933" w:rsidP="00C25933">
      <w:pPr>
        <w:pStyle w:val="CBDNormalNumber"/>
        <w:numPr>
          <w:ilvl w:val="1"/>
          <w:numId w:val="9"/>
        </w:numPr>
      </w:pPr>
      <w:r w:rsidRPr="00516AA9">
        <w:t xml:space="preserve">Strengthening national integrated environmental monitoring systems and </w:t>
      </w:r>
      <w:r w:rsidR="0099384E" w:rsidRPr="00516AA9">
        <w:t xml:space="preserve">the </w:t>
      </w:r>
      <w:r w:rsidRPr="00516AA9">
        <w:t>alignment of data on pollution control measures with global target</w:t>
      </w:r>
      <w:r w:rsidRPr="000D6E57">
        <w:t>s</w:t>
      </w:r>
      <w:r w:rsidR="000955AA" w:rsidRPr="000D6E57">
        <w:t>,</w:t>
      </w:r>
      <w:r w:rsidRPr="000D6E57">
        <w:t xml:space="preserve"> such as</w:t>
      </w:r>
      <w:r w:rsidRPr="00516AA9">
        <w:t xml:space="preserve"> Targets 3.</w:t>
      </w:r>
      <w:r w:rsidR="001A02D3" w:rsidRPr="00516AA9">
        <w:t>9</w:t>
      </w:r>
      <w:r w:rsidR="006018C8" w:rsidRPr="00516AA9">
        <w:rPr>
          <w:rStyle w:val="FootnoteReference"/>
          <w:sz w:val="24"/>
          <w:szCs w:val="24"/>
        </w:rPr>
        <w:footnoteReference w:id="21"/>
      </w:r>
      <w:r w:rsidRPr="000D6E57">
        <w:t xml:space="preserve"> </w:t>
      </w:r>
      <w:r w:rsidRPr="00516AA9">
        <w:t>and 6.3</w:t>
      </w:r>
      <w:r w:rsidR="00EE3902" w:rsidRPr="00516AA9">
        <w:rPr>
          <w:rStyle w:val="FootnoteReference"/>
          <w:sz w:val="24"/>
          <w:szCs w:val="24"/>
        </w:rPr>
        <w:footnoteReference w:id="22"/>
      </w:r>
      <w:r w:rsidR="000955AA" w:rsidRPr="00516AA9">
        <w:t xml:space="preserve"> of the Sustainable Development Goals</w:t>
      </w:r>
      <w:r w:rsidRPr="00516AA9">
        <w:t xml:space="preserve">. </w:t>
      </w:r>
    </w:p>
    <w:p w14:paraId="7E0E147F" w14:textId="244AFF53" w:rsidR="00C25933" w:rsidRPr="00516AA9" w:rsidRDefault="00F42152" w:rsidP="000D6E57">
      <w:pPr>
        <w:pStyle w:val="CBDH3"/>
        <w:outlineLvl w:val="2"/>
      </w:pPr>
      <w:r w:rsidRPr="00516AA9">
        <w:t>3.</w:t>
      </w:r>
      <w:r w:rsidRPr="00516AA9">
        <w:tab/>
      </w:r>
      <w:r w:rsidR="00C25933" w:rsidRPr="00516AA9">
        <w:t>Analysis and further information</w:t>
      </w:r>
    </w:p>
    <w:p w14:paraId="7D35448B" w14:textId="0745D7B3" w:rsidR="00C25933" w:rsidRPr="00516AA9" w:rsidRDefault="00C25933" w:rsidP="000D6E57">
      <w:pPr>
        <w:pStyle w:val="CBDNormalNumber"/>
      </w:pPr>
      <w:r w:rsidRPr="00516AA9">
        <w:t xml:space="preserve">Pollution is typically classified by the environment </w:t>
      </w:r>
      <w:r w:rsidR="00AA42E2" w:rsidRPr="00516AA9">
        <w:t xml:space="preserve">component </w:t>
      </w:r>
      <w:r w:rsidR="00072982" w:rsidRPr="00516AA9">
        <w:t xml:space="preserve">that </w:t>
      </w:r>
      <w:r w:rsidRPr="00516AA9">
        <w:t xml:space="preserve">it </w:t>
      </w:r>
      <w:r w:rsidR="00072982" w:rsidRPr="00516AA9">
        <w:t xml:space="preserve">has an </w:t>
      </w:r>
      <w:r w:rsidRPr="00516AA9">
        <w:t xml:space="preserve">impact </w:t>
      </w:r>
      <w:r w:rsidR="00072982" w:rsidRPr="00516AA9">
        <w:t xml:space="preserve">on </w:t>
      </w:r>
      <w:r w:rsidRPr="00516AA9">
        <w:t>(e.g</w:t>
      </w:r>
      <w:r w:rsidRPr="000D6E57">
        <w:t>.</w:t>
      </w:r>
      <w:r w:rsidR="00614767" w:rsidRPr="00516AA9">
        <w:t> </w:t>
      </w:r>
      <w:r w:rsidRPr="00516AA9">
        <w:t>air, water, soil), by pollutant (e.g</w:t>
      </w:r>
      <w:r w:rsidR="000A2E50" w:rsidRPr="00516AA9">
        <w:t>.</w:t>
      </w:r>
      <w:r w:rsidRPr="00516AA9">
        <w:t xml:space="preserve"> light, noise, plastic) or by source (e.g</w:t>
      </w:r>
      <w:r w:rsidRPr="000D6E57">
        <w:t>.</w:t>
      </w:r>
      <w:r w:rsidR="00CF3B81" w:rsidRPr="00516AA9">
        <w:t> </w:t>
      </w:r>
      <w:r w:rsidRPr="00516AA9">
        <w:t xml:space="preserve">agriculture, industry, urban, sanitation, mining). Water and soil pollution </w:t>
      </w:r>
      <w:r w:rsidR="00CF3B81" w:rsidRPr="00516AA9">
        <w:t xml:space="preserve">is </w:t>
      </w:r>
      <w:r w:rsidRPr="00516AA9">
        <w:t xml:space="preserve">known to </w:t>
      </w:r>
      <w:r w:rsidR="00CF3B81" w:rsidRPr="00516AA9">
        <w:t xml:space="preserve">have a </w:t>
      </w:r>
      <w:r w:rsidRPr="00516AA9">
        <w:t xml:space="preserve">significant impact </w:t>
      </w:r>
      <w:r w:rsidR="00CF3B81" w:rsidRPr="00516AA9">
        <w:t xml:space="preserve">on </w:t>
      </w:r>
      <w:r w:rsidRPr="00516AA9">
        <w:t>biodiversity. Air pollution is often of high public concern because of its direct effects</w:t>
      </w:r>
      <w:r w:rsidR="00746D17" w:rsidRPr="00516AA9">
        <w:t xml:space="preserve"> on human health</w:t>
      </w:r>
      <w:r w:rsidRPr="00516AA9">
        <w:t xml:space="preserve">, </w:t>
      </w:r>
      <w:r w:rsidR="00E23853" w:rsidRPr="00516AA9">
        <w:t xml:space="preserve">but there is </w:t>
      </w:r>
      <w:r w:rsidRPr="00516AA9">
        <w:t xml:space="preserve">less information generally available on its direct impacts on biodiversity, except for </w:t>
      </w:r>
      <w:r w:rsidR="00E23853" w:rsidRPr="00516AA9">
        <w:t xml:space="preserve">such </w:t>
      </w:r>
      <w:r w:rsidRPr="00516AA9">
        <w:t>effect</w:t>
      </w:r>
      <w:r w:rsidRPr="000D6E57">
        <w:t>s as</w:t>
      </w:r>
      <w:r w:rsidRPr="00516AA9">
        <w:t xml:space="preserve"> acid rain and carbon dioxide-driven ocean acidification. </w:t>
      </w:r>
      <w:r w:rsidR="00EF2BC0" w:rsidRPr="00516AA9">
        <w:t>The i</w:t>
      </w:r>
      <w:r w:rsidRPr="00516AA9">
        <w:t xml:space="preserve">mpacts of light pollution on biodiversity are minimally studied, </w:t>
      </w:r>
      <w:r w:rsidR="00EF2BC0" w:rsidRPr="00516AA9">
        <w:t>al</w:t>
      </w:r>
      <w:r w:rsidRPr="00516AA9">
        <w:t xml:space="preserve">though some work </w:t>
      </w:r>
      <w:r w:rsidR="007254D3" w:rsidRPr="00516AA9">
        <w:t xml:space="preserve">in that area </w:t>
      </w:r>
      <w:r w:rsidRPr="00516AA9">
        <w:t xml:space="preserve">has been conducted </w:t>
      </w:r>
      <w:r w:rsidR="007254D3" w:rsidRPr="00516AA9">
        <w:t xml:space="preserve">under </w:t>
      </w:r>
      <w:r w:rsidRPr="00516AA9">
        <w:t>the Convention on Migratory Species. The effect of noise pollution on biodiversity has mainly been considered for cetaceans</w:t>
      </w:r>
      <w:r w:rsidR="001A2505" w:rsidRPr="00516AA9">
        <w:t>,</w:t>
      </w:r>
      <w:r w:rsidRPr="00516AA9">
        <w:t xml:space="preserve"> </w:t>
      </w:r>
      <w:r w:rsidR="001A2505" w:rsidRPr="00516AA9">
        <w:t xml:space="preserve">again under </w:t>
      </w:r>
      <w:r w:rsidRPr="00516AA9">
        <w:t>the Convention on Migratory Species. A major group of pollutants threatening biodiversity worldwide is nutrients, primarily originating from unsustainable agricultural practices</w:t>
      </w:r>
      <w:r w:rsidR="001A2505" w:rsidRPr="00516AA9">
        <w:t>,</w:t>
      </w:r>
      <w:r w:rsidRPr="00516AA9">
        <w:t xml:space="preserve"> but also from poor sanitation and wastewater treatment. </w:t>
      </w:r>
    </w:p>
    <w:p w14:paraId="7F9384CC" w14:textId="1D70AF84" w:rsidR="00C25933" w:rsidRPr="00516AA9" w:rsidRDefault="00C25933" w:rsidP="000D6E57">
      <w:pPr>
        <w:pStyle w:val="CBDNormalNumber"/>
      </w:pPr>
      <w:r w:rsidRPr="00516AA9">
        <w:t xml:space="preserve">While there are varying levels of knowledge regarding the impacts of various categories of pollution on biodiversity, there is even less knowledge on the role that biodiversity plays in mitigating or eliminating the impacts of pollution through, for example, ecosystem functions and services and their proactive use in nature-based solutions </w:t>
      </w:r>
      <w:r w:rsidR="00165819" w:rsidRPr="00516AA9">
        <w:t>and/</w:t>
      </w:r>
      <w:r w:rsidRPr="00516AA9">
        <w:t xml:space="preserve">or ecosystem-based approaches. </w:t>
      </w:r>
    </w:p>
    <w:p w14:paraId="595A937F" w14:textId="6A48A18C" w:rsidR="00C25933" w:rsidRPr="00516AA9" w:rsidRDefault="007D7DF4" w:rsidP="000D6E57">
      <w:pPr>
        <w:pStyle w:val="CBDNormalNumber"/>
      </w:pPr>
      <w:r w:rsidRPr="00516AA9">
        <w:t>D</w:t>
      </w:r>
      <w:r w:rsidR="00C25933" w:rsidRPr="00516AA9">
        <w:t>ifferent aspects of pollution</w:t>
      </w:r>
      <w:r w:rsidRPr="00516AA9">
        <w:t xml:space="preserve"> are addressed under many multilateral agreements, organizations and initiatives</w:t>
      </w:r>
      <w:r w:rsidR="00C25933" w:rsidRPr="00516AA9">
        <w:t xml:space="preserve">, albeit in a somewhat fragmented fashion. For example, pollution is addressed </w:t>
      </w:r>
      <w:r w:rsidR="00C44F12" w:rsidRPr="00516AA9">
        <w:t xml:space="preserve">under </w:t>
      </w:r>
      <w:r w:rsidR="00C25933" w:rsidRPr="00516AA9">
        <w:t>the chemicals</w:t>
      </w:r>
      <w:r w:rsidR="00992EFF" w:rsidRPr="00516AA9">
        <w:t xml:space="preserve"> </w:t>
      </w:r>
      <w:r w:rsidR="00AC29E5" w:rsidRPr="00516AA9">
        <w:t>and waste</w:t>
      </w:r>
      <w:r w:rsidR="00C25933" w:rsidRPr="00516AA9">
        <w:t xml:space="preserve"> conventions,</w:t>
      </w:r>
      <w:r w:rsidR="00525274" w:rsidRPr="00516AA9">
        <w:rPr>
          <w:vertAlign w:val="superscript"/>
        </w:rPr>
        <w:footnoteReference w:id="23"/>
      </w:r>
      <w:r w:rsidR="00C25933" w:rsidRPr="00516AA9">
        <w:t xml:space="preserve"> marine pollution conventions, global multilateral environmental agreements not directly related to pollution</w:t>
      </w:r>
      <w:r w:rsidR="00C447F5" w:rsidRPr="00516AA9">
        <w:rPr>
          <w:rStyle w:val="FootnoteReference"/>
        </w:rPr>
        <w:footnoteReference w:id="24"/>
      </w:r>
      <w:r w:rsidR="00C25933" w:rsidRPr="000D6E57">
        <w:t xml:space="preserve"> and</w:t>
      </w:r>
      <w:r w:rsidR="00C25933" w:rsidRPr="00516AA9">
        <w:t xml:space="preserve"> various regional agreements.</w:t>
      </w:r>
      <w:r w:rsidR="004E6374" w:rsidRPr="00516AA9">
        <w:rPr>
          <w:rStyle w:val="FootnoteReference"/>
        </w:rPr>
        <w:footnoteReference w:id="25"/>
      </w:r>
      <w:r w:rsidR="00C25933" w:rsidRPr="00516AA9">
        <w:t xml:space="preserve"> In addition, several </w:t>
      </w:r>
      <w:r w:rsidR="00C25933" w:rsidRPr="000D6E57">
        <w:t>intergovernmental</w:t>
      </w:r>
      <w:r w:rsidR="00C25933" w:rsidRPr="00516AA9">
        <w:t xml:space="preserve"> organizations</w:t>
      </w:r>
      <w:r w:rsidR="00C92D78" w:rsidRPr="00516AA9">
        <w:rPr>
          <w:rStyle w:val="FootnoteReference"/>
        </w:rPr>
        <w:footnoteReference w:id="26"/>
      </w:r>
      <w:r w:rsidR="00C25933" w:rsidRPr="00516AA9">
        <w:t xml:space="preserve"> and inter-agency mechanisms</w:t>
      </w:r>
      <w:r w:rsidR="008A35D2" w:rsidRPr="00516AA9">
        <w:rPr>
          <w:rStyle w:val="FootnoteReference"/>
        </w:rPr>
        <w:footnoteReference w:id="27"/>
      </w:r>
      <w:r w:rsidR="00C25933" w:rsidRPr="00516AA9">
        <w:t xml:space="preserve"> deal with various aspects of pollution. Furthermore, an international instrument on plastic pollution is currently under negotiation.</w:t>
      </w:r>
      <w:r w:rsidR="000059E6" w:rsidRPr="00516AA9">
        <w:rPr>
          <w:rStyle w:val="FootnoteReference"/>
        </w:rPr>
        <w:footnoteReference w:id="28"/>
      </w:r>
      <w:r w:rsidR="00C25933" w:rsidRPr="00516AA9">
        <w:t xml:space="preserve"> Many of th</w:t>
      </w:r>
      <w:r w:rsidR="00BB7FDB" w:rsidRPr="00516AA9">
        <w:t>o</w:t>
      </w:r>
      <w:r w:rsidR="00C25933" w:rsidRPr="00516AA9">
        <w:t xml:space="preserve">se processes pay little attention to the impacts of pollution on biodiversity, or the role </w:t>
      </w:r>
      <w:r w:rsidR="00CD6CDD" w:rsidRPr="00516AA9">
        <w:t xml:space="preserve">that </w:t>
      </w:r>
      <w:r w:rsidR="00C25933" w:rsidRPr="00516AA9">
        <w:t xml:space="preserve">biodiversity can play in </w:t>
      </w:r>
      <w:r w:rsidR="00CD6CDD" w:rsidRPr="00516AA9">
        <w:t xml:space="preserve">mitigating </w:t>
      </w:r>
      <w:r w:rsidR="00C25933" w:rsidRPr="00516AA9">
        <w:t xml:space="preserve">pollution. </w:t>
      </w:r>
    </w:p>
    <w:p w14:paraId="02D9660D" w14:textId="40E7D341" w:rsidR="00C25933" w:rsidRPr="00516AA9" w:rsidRDefault="00F42152" w:rsidP="000D6E57">
      <w:pPr>
        <w:pStyle w:val="CBDH3"/>
        <w:outlineLvl w:val="2"/>
      </w:pPr>
      <w:r w:rsidRPr="00516AA9">
        <w:t>4</w:t>
      </w:r>
      <w:r w:rsidR="00C25933" w:rsidRPr="00516AA9">
        <w:t>.</w:t>
      </w:r>
      <w:r w:rsidR="00C25933" w:rsidRPr="00516AA9">
        <w:tab/>
        <w:t>Conclusions on a potential way forward</w:t>
      </w:r>
    </w:p>
    <w:p w14:paraId="692CBE50" w14:textId="6866BEDE" w:rsidR="00C25933" w:rsidRPr="00516AA9" w:rsidRDefault="00C25933" w:rsidP="000D6E57">
      <w:pPr>
        <w:pStyle w:val="CBDNormalNumber"/>
      </w:pPr>
      <w:r w:rsidRPr="00516AA9">
        <w:t xml:space="preserve">The Conference of the Parties has not </w:t>
      </w:r>
      <w:r w:rsidR="00201F87" w:rsidRPr="00516AA9">
        <w:t xml:space="preserve">given much </w:t>
      </w:r>
      <w:r w:rsidRPr="00516AA9">
        <w:t>consider</w:t>
      </w:r>
      <w:r w:rsidR="00201F87" w:rsidRPr="00516AA9">
        <w:t>ation</w:t>
      </w:r>
      <w:r w:rsidRPr="00516AA9">
        <w:t xml:space="preserve"> </w:t>
      </w:r>
      <w:r w:rsidR="00201F87" w:rsidRPr="00516AA9">
        <w:t xml:space="preserve">to </w:t>
      </w:r>
      <w:r w:rsidRPr="00516AA9">
        <w:t xml:space="preserve">pollution beyond the areas </w:t>
      </w:r>
      <w:r w:rsidR="00237FA2" w:rsidRPr="00516AA9">
        <w:t xml:space="preserve">listed </w:t>
      </w:r>
      <w:r w:rsidRPr="00516AA9">
        <w:t>in paragraph 24 above</w:t>
      </w:r>
      <w:r w:rsidR="00237FA2" w:rsidRPr="00516AA9">
        <w:t>,</w:t>
      </w:r>
      <w:r w:rsidRPr="00516AA9">
        <w:t xml:space="preserve"> </w:t>
      </w:r>
      <w:r w:rsidR="00237FA2" w:rsidRPr="00516AA9">
        <w:t xml:space="preserve">and </w:t>
      </w:r>
      <w:r w:rsidRPr="00516AA9">
        <w:t xml:space="preserve">it </w:t>
      </w:r>
      <w:r w:rsidR="00B6018C" w:rsidRPr="00516AA9">
        <w:t xml:space="preserve">is </w:t>
      </w:r>
      <w:r w:rsidRPr="00516AA9">
        <w:t>proposed to establish an ad hoc technical expert group on biodiversity and pollution to provide technical advice on th</w:t>
      </w:r>
      <w:r w:rsidR="00CE20D2" w:rsidRPr="00516AA9">
        <w:t>at</w:t>
      </w:r>
      <w:r w:rsidRPr="00516AA9">
        <w:t xml:space="preserve"> topic</w:t>
      </w:r>
      <w:r w:rsidR="00CE20D2" w:rsidRPr="00516AA9">
        <w:t xml:space="preserve"> (see sect.</w:t>
      </w:r>
      <w:r w:rsidR="007A5F92" w:rsidRPr="00516AA9">
        <w:t> </w:t>
      </w:r>
      <w:r w:rsidR="00CE20D2" w:rsidRPr="00516AA9">
        <w:t>III</w:t>
      </w:r>
      <w:r w:rsidR="007A5F92" w:rsidRPr="00516AA9">
        <w:t xml:space="preserve"> below</w:t>
      </w:r>
      <w:r w:rsidR="00CE20D2" w:rsidRPr="00516AA9">
        <w:t>)</w:t>
      </w:r>
      <w:r w:rsidRPr="00516AA9">
        <w:t>.</w:t>
      </w:r>
    </w:p>
    <w:p w14:paraId="03269E2A" w14:textId="6F454D67" w:rsidR="00C25933" w:rsidRPr="00516AA9" w:rsidRDefault="00C25933" w:rsidP="000D6E57">
      <w:pPr>
        <w:pStyle w:val="CBDH2"/>
        <w:jc w:val="left"/>
        <w:outlineLvl w:val="1"/>
      </w:pPr>
      <w:r w:rsidRPr="00516AA9">
        <w:t>C.</w:t>
      </w:r>
      <w:r w:rsidRPr="00516AA9">
        <w:tab/>
        <w:t xml:space="preserve">Sustainable biodiversity-based activities, products </w:t>
      </w:r>
      <w:r w:rsidR="00237FA2" w:rsidRPr="00516AA9">
        <w:br/>
      </w:r>
      <w:r w:rsidRPr="00516AA9">
        <w:t>and services that enhance biodiversity</w:t>
      </w:r>
    </w:p>
    <w:p w14:paraId="7B8E5C57" w14:textId="7FCDCBD6" w:rsidR="00C25933" w:rsidRPr="00516AA9" w:rsidRDefault="00C25933" w:rsidP="000D6E57">
      <w:pPr>
        <w:pStyle w:val="CBDH3"/>
        <w:outlineLvl w:val="2"/>
      </w:pPr>
      <w:r w:rsidRPr="00516AA9">
        <w:t>1.</w:t>
      </w:r>
      <w:r w:rsidRPr="00516AA9">
        <w:tab/>
        <w:t>Background</w:t>
      </w:r>
    </w:p>
    <w:p w14:paraId="1F796075" w14:textId="3524D678" w:rsidR="00C25933" w:rsidRPr="00516AA9" w:rsidRDefault="00B93B19" w:rsidP="000D6E57">
      <w:pPr>
        <w:pStyle w:val="CBDNormalNumber"/>
      </w:pPr>
      <w:r w:rsidRPr="00516AA9">
        <w:t>The s</w:t>
      </w:r>
      <w:r w:rsidR="00C25933" w:rsidRPr="00516AA9">
        <w:t>ustainable use of biodiversity is enshrined i</w:t>
      </w:r>
      <w:r w:rsidR="00C25933" w:rsidRPr="000D6E57">
        <w:t xml:space="preserve">n Article 1 </w:t>
      </w:r>
      <w:r w:rsidRPr="00516AA9">
        <w:t xml:space="preserve">of the Convention </w:t>
      </w:r>
      <w:r w:rsidR="00C25933" w:rsidRPr="000D6E57">
        <w:t>a</w:t>
      </w:r>
      <w:r w:rsidR="00C25933" w:rsidRPr="00516AA9">
        <w:t xml:space="preserve">s one of </w:t>
      </w:r>
      <w:r w:rsidRPr="00516AA9">
        <w:t xml:space="preserve">its </w:t>
      </w:r>
      <w:r w:rsidR="00C25933" w:rsidRPr="00516AA9">
        <w:t>three objectives</w:t>
      </w:r>
      <w:r w:rsidRPr="00516AA9">
        <w:t>.</w:t>
      </w:r>
      <w:r w:rsidR="00C25933" w:rsidRPr="00516AA9">
        <w:t xml:space="preserve"> </w:t>
      </w:r>
      <w:r w:rsidRPr="00516AA9">
        <w:t>S</w:t>
      </w:r>
      <w:r w:rsidR="00C25933" w:rsidRPr="00516AA9">
        <w:t xml:space="preserve">ustainable use </w:t>
      </w:r>
      <w:r w:rsidRPr="00516AA9">
        <w:t xml:space="preserve">is defined in </w:t>
      </w:r>
      <w:r w:rsidR="006106B6" w:rsidRPr="00516AA9">
        <w:t>Article</w:t>
      </w:r>
      <w:r w:rsidR="00750FCE" w:rsidRPr="00516AA9">
        <w:t xml:space="preserve"> 2 </w:t>
      </w:r>
      <w:r w:rsidR="00C25933" w:rsidRPr="00516AA9">
        <w:t>as the use of components of biological diversity in a way and at a rate that does not lead to the long-term decline of biological diversity, thereby maintaining its potential to meet the needs and aspirations of present and future generations. This is reiterated in Target</w:t>
      </w:r>
      <w:r w:rsidR="00C25933" w:rsidRPr="000D6E57">
        <w:t xml:space="preserve"> 9 o</w:t>
      </w:r>
      <w:r w:rsidR="00C25933" w:rsidRPr="00516AA9">
        <w:t xml:space="preserve">f the Framework, which </w:t>
      </w:r>
      <w:r w:rsidR="0066595F" w:rsidRPr="00516AA9">
        <w:t xml:space="preserve">is </w:t>
      </w:r>
      <w:r w:rsidR="00F7742C" w:rsidRPr="00516AA9">
        <w:t>aimed a</w:t>
      </w:r>
      <w:r w:rsidR="00C25933" w:rsidRPr="00516AA9">
        <w:t>t ensur</w:t>
      </w:r>
      <w:r w:rsidR="00F7742C" w:rsidRPr="00516AA9">
        <w:t>ing</w:t>
      </w:r>
      <w:r w:rsidR="00C25933" w:rsidRPr="00516AA9">
        <w:t xml:space="preserve"> that the management and use of wild species </w:t>
      </w:r>
      <w:r w:rsidR="00982457" w:rsidRPr="00516AA9">
        <w:t>are</w:t>
      </w:r>
      <w:r w:rsidR="00C25933" w:rsidRPr="00516AA9">
        <w:t xml:space="preserve"> sustainable for the benefit of people.</w:t>
      </w:r>
      <w:r w:rsidR="00BB5F6C" w:rsidRPr="00516AA9">
        <w:rPr>
          <w:rStyle w:val="FootnoteReference"/>
        </w:rPr>
        <w:footnoteReference w:id="29"/>
      </w:r>
      <w:r w:rsidR="00C25933" w:rsidRPr="00516AA9">
        <w:t xml:space="preserve"> Some elements of the target are addressed across many of the programmes of work under the Convention</w:t>
      </w:r>
      <w:r w:rsidR="00033EB5" w:rsidRPr="00516AA9">
        <w:t>;</w:t>
      </w:r>
      <w:r w:rsidR="00C25933" w:rsidRPr="00516AA9">
        <w:t xml:space="preserve"> however, </w:t>
      </w:r>
      <w:r w:rsidR="002C2E0B" w:rsidRPr="00516AA9">
        <w:t>T</w:t>
      </w:r>
      <w:r w:rsidR="00C25933" w:rsidRPr="00516AA9">
        <w:t>arget</w:t>
      </w:r>
      <w:r w:rsidR="002C2E0B" w:rsidRPr="00516AA9">
        <w:t> 9</w:t>
      </w:r>
      <w:r w:rsidR="00C25933" w:rsidRPr="00516AA9">
        <w:t xml:space="preserve"> introduces the concept of sustainable biodiversity-based activities, products and services that enhance biodiversity, which has not been clearly defined.</w:t>
      </w:r>
    </w:p>
    <w:p w14:paraId="0E7633CF" w14:textId="09AFE13B" w:rsidR="00C25933" w:rsidRPr="00516AA9" w:rsidRDefault="00C25933" w:rsidP="000D6E57">
      <w:pPr>
        <w:pStyle w:val="CBDH3"/>
        <w:outlineLvl w:val="2"/>
      </w:pPr>
      <w:r w:rsidRPr="00516AA9">
        <w:t>2.</w:t>
      </w:r>
      <w:r w:rsidRPr="00516AA9">
        <w:tab/>
        <w:t>Summary of submissions</w:t>
      </w:r>
    </w:p>
    <w:p w14:paraId="67AE54BA" w14:textId="6340C266" w:rsidR="00C25933" w:rsidRPr="00516AA9" w:rsidRDefault="00C25933" w:rsidP="000D6E57">
      <w:pPr>
        <w:pStyle w:val="CBDNormalNumber"/>
      </w:pPr>
      <w:r w:rsidRPr="00516AA9">
        <w:t xml:space="preserve">The Secretariat received </w:t>
      </w:r>
      <w:r w:rsidR="00CD1683" w:rsidRPr="00516AA9">
        <w:t>16</w:t>
      </w:r>
      <w:r w:rsidR="00CD1683" w:rsidRPr="000D6E57">
        <w:t xml:space="preserve"> </w:t>
      </w:r>
      <w:r w:rsidRPr="00516AA9">
        <w:t>submissions</w:t>
      </w:r>
      <w:r w:rsidR="00595E95" w:rsidRPr="00516AA9">
        <w:rPr>
          <w:rStyle w:val="FootnoteReference"/>
        </w:rPr>
        <w:footnoteReference w:id="30"/>
      </w:r>
      <w:r w:rsidRPr="00516AA9">
        <w:t xml:space="preserve"> related to th</w:t>
      </w:r>
      <w:r w:rsidR="00D81B7E" w:rsidRPr="00516AA9">
        <w:t>e</w:t>
      </w:r>
      <w:r w:rsidRPr="00516AA9">
        <w:t xml:space="preserve"> </w:t>
      </w:r>
      <w:r w:rsidR="00AA1A76" w:rsidRPr="00516AA9">
        <w:t xml:space="preserve">present </w:t>
      </w:r>
      <w:r w:rsidRPr="00516AA9">
        <w:t xml:space="preserve">topic. </w:t>
      </w:r>
      <w:r w:rsidR="00CD1683" w:rsidRPr="00516AA9">
        <w:t xml:space="preserve">Submitters </w:t>
      </w:r>
      <w:r w:rsidRPr="00516AA9">
        <w:t xml:space="preserve">provided information on relevant approaches and experiences, including </w:t>
      </w:r>
      <w:r w:rsidR="00AA1A76" w:rsidRPr="00516AA9">
        <w:t xml:space="preserve">in </w:t>
      </w:r>
      <w:r w:rsidRPr="00516AA9">
        <w:t>relat</w:t>
      </w:r>
      <w:r w:rsidR="00AA1A76" w:rsidRPr="00516AA9">
        <w:t>ion</w:t>
      </w:r>
      <w:r w:rsidRPr="00516AA9">
        <w:t xml:space="preserve"> to fisheries, agriculture, forestry</w:t>
      </w:r>
      <w:r w:rsidRPr="000D6E57">
        <w:t xml:space="preserve"> and</w:t>
      </w:r>
      <w:r w:rsidRPr="00516AA9">
        <w:t xml:space="preserve"> wild species of cultural importance to </w:t>
      </w:r>
      <w:r w:rsidRPr="000D6E57">
        <w:t>indigenous people</w:t>
      </w:r>
      <w:r w:rsidRPr="00516AA9">
        <w:t xml:space="preserve">s and local communities. Views on further technical and scientific needs </w:t>
      </w:r>
      <w:r w:rsidR="00F31D3C" w:rsidRPr="00516AA9">
        <w:t xml:space="preserve">matched </w:t>
      </w:r>
      <w:r w:rsidRPr="00516AA9">
        <w:t xml:space="preserve">those already listed in documents </w:t>
      </w:r>
      <w:hyperlink r:id="rId27" w:history="1">
        <w:r w:rsidRPr="000D6E57">
          <w:rPr>
            <w:rStyle w:val="Hyperlink"/>
          </w:rPr>
          <w:t>CBD/SBSTTA/26/3</w:t>
        </w:r>
      </w:hyperlink>
      <w:r w:rsidRPr="00516AA9">
        <w:t xml:space="preserve"> and </w:t>
      </w:r>
      <w:hyperlink r:id="rId28" w:history="1">
        <w:r w:rsidRPr="000D6E57">
          <w:rPr>
            <w:rStyle w:val="Hyperlink"/>
          </w:rPr>
          <w:t>CBD/SBSTTA/26/INF/15</w:t>
        </w:r>
      </w:hyperlink>
      <w:r w:rsidR="00281FC1" w:rsidRPr="00516AA9">
        <w:t>,</w:t>
      </w:r>
      <w:r w:rsidRPr="00516AA9">
        <w:t xml:space="preserve"> </w:t>
      </w:r>
      <w:r w:rsidR="00281FC1" w:rsidRPr="00516AA9">
        <w:t xml:space="preserve">but also </w:t>
      </w:r>
      <w:r w:rsidRPr="00516AA9">
        <w:t>included</w:t>
      </w:r>
      <w:r w:rsidR="00780B25" w:rsidRPr="00516AA9">
        <w:t xml:space="preserve"> the </w:t>
      </w:r>
      <w:r w:rsidR="00595A54" w:rsidRPr="00516AA9">
        <w:t xml:space="preserve">need </w:t>
      </w:r>
      <w:r w:rsidR="00780B25" w:rsidRPr="00516AA9">
        <w:t>for the following</w:t>
      </w:r>
      <w:r w:rsidRPr="00516AA9">
        <w:t xml:space="preserve">: </w:t>
      </w:r>
    </w:p>
    <w:p w14:paraId="25F55D2E" w14:textId="1E51BA2C" w:rsidR="00C25933" w:rsidRPr="00516AA9" w:rsidRDefault="00C25933" w:rsidP="00C25933">
      <w:pPr>
        <w:pStyle w:val="CBDNormalNumber"/>
        <w:numPr>
          <w:ilvl w:val="1"/>
          <w:numId w:val="9"/>
        </w:numPr>
      </w:pPr>
      <w:r w:rsidRPr="00516AA9">
        <w:t>Guidance on development and scaling of biotechnologies;</w:t>
      </w:r>
    </w:p>
    <w:p w14:paraId="51047FFB" w14:textId="405FFC2E" w:rsidR="00C25933" w:rsidRPr="00516AA9" w:rsidRDefault="00C25933" w:rsidP="00C25933">
      <w:pPr>
        <w:pStyle w:val="CBDNormalNumber"/>
        <w:numPr>
          <w:ilvl w:val="1"/>
          <w:numId w:val="9"/>
        </w:numPr>
      </w:pPr>
      <w:r w:rsidRPr="00516AA9">
        <w:t xml:space="preserve">Ways and means to strengthen community capacities in biodiversity conservation and sustainable use and production; </w:t>
      </w:r>
    </w:p>
    <w:p w14:paraId="34AEAAF5" w14:textId="4D6923B2" w:rsidR="00C25933" w:rsidRPr="000D6E57" w:rsidRDefault="00C25933" w:rsidP="00C25933">
      <w:pPr>
        <w:pStyle w:val="CBDNormalNumber"/>
        <w:numPr>
          <w:ilvl w:val="1"/>
          <w:numId w:val="9"/>
        </w:numPr>
      </w:pPr>
      <w:r w:rsidRPr="00516AA9">
        <w:t>Consolidation of data platforms and impact indicators</w:t>
      </w:r>
      <w:r w:rsidRPr="000D6E57">
        <w:t>;</w:t>
      </w:r>
    </w:p>
    <w:p w14:paraId="2BE14CA0" w14:textId="558B320A" w:rsidR="00C25933" w:rsidRPr="00516AA9" w:rsidRDefault="00C25933" w:rsidP="00C25933">
      <w:pPr>
        <w:pStyle w:val="CBDNormalNumber"/>
        <w:numPr>
          <w:ilvl w:val="1"/>
          <w:numId w:val="9"/>
        </w:numPr>
      </w:pPr>
      <w:r w:rsidRPr="00516AA9">
        <w:t>Increased financing for sustainable enterprises.</w:t>
      </w:r>
    </w:p>
    <w:p w14:paraId="7D4564DF" w14:textId="2644BC79" w:rsidR="00C25933" w:rsidRPr="00516AA9" w:rsidRDefault="00C25933" w:rsidP="000D6E57">
      <w:pPr>
        <w:pStyle w:val="CBDNormalNumber"/>
      </w:pPr>
      <w:r w:rsidRPr="00516AA9">
        <w:t>Some submi</w:t>
      </w:r>
      <w:r w:rsidR="00553FA1" w:rsidRPr="00516AA9">
        <w:t>tter</w:t>
      </w:r>
      <w:r w:rsidRPr="00516AA9">
        <w:t xml:space="preserve">s also drew attention to the knowledge gap analysis presented in </w:t>
      </w:r>
      <w:r w:rsidR="00E70B20" w:rsidRPr="00516AA9">
        <w:t>a</w:t>
      </w:r>
      <w:r w:rsidRPr="00516AA9">
        <w:t>ppendix</w:t>
      </w:r>
      <w:r w:rsidR="00553FA1" w:rsidRPr="000D6E57">
        <w:t> </w:t>
      </w:r>
      <w:r w:rsidRPr="000D6E57">
        <w:t xml:space="preserve">2 </w:t>
      </w:r>
      <w:r w:rsidR="006A1247" w:rsidRPr="00516AA9">
        <w:t>to</w:t>
      </w:r>
      <w:r w:rsidRPr="00516AA9">
        <w:t xml:space="preserve"> </w:t>
      </w:r>
      <w:r w:rsidR="00E70B20" w:rsidRPr="000D6E57">
        <w:rPr>
          <w:i/>
          <w:iCs/>
        </w:rPr>
        <w:t>T</w:t>
      </w:r>
      <w:r w:rsidRPr="000D6E57">
        <w:rPr>
          <w:i/>
          <w:iCs/>
        </w:rPr>
        <w:t>he Thematic Assessment Report on the Sustainable Use of Wild Species</w:t>
      </w:r>
      <w:r w:rsidR="007F1437" w:rsidRPr="00516AA9">
        <w:rPr>
          <w:i/>
          <w:iCs/>
        </w:rPr>
        <w:t>: Summary for Policymakers</w:t>
      </w:r>
      <w:r w:rsidR="00E70B20" w:rsidRPr="00516AA9">
        <w:rPr>
          <w:rFonts w:ascii="Helvetica" w:hAnsi="Helvetica"/>
          <w:color w:val="573A08"/>
          <w:sz w:val="21"/>
          <w:szCs w:val="21"/>
          <w:shd w:val="clear" w:color="auto" w:fill="FFFAF3"/>
        </w:rPr>
        <w:t xml:space="preserve"> </w:t>
      </w:r>
      <w:r w:rsidR="00E70B20" w:rsidRPr="00516AA9">
        <w:t>of the Intergovernmental Science-Policy Platform on Biodiversity and Ecosystem Services</w:t>
      </w:r>
      <w:r w:rsidRPr="00516AA9">
        <w:t>.</w:t>
      </w:r>
      <w:r w:rsidRPr="000D6E57">
        <w:t xml:space="preserve"> </w:t>
      </w:r>
      <w:r w:rsidRPr="000D6E57">
        <w:rPr>
          <w:i/>
          <w:iCs/>
        </w:rPr>
        <w:t>The Thematic Assessment Report o</w:t>
      </w:r>
      <w:r w:rsidR="00990487" w:rsidRPr="000D6E57">
        <w:rPr>
          <w:i/>
          <w:iCs/>
        </w:rPr>
        <w:t>f</w:t>
      </w:r>
      <w:r w:rsidRPr="000D6E57">
        <w:rPr>
          <w:i/>
          <w:iCs/>
        </w:rPr>
        <w:t xml:space="preserve"> the Underlying Causes of Biodiversity Loss and the Determinants of Transformative Change and Options for Achieving the 2050 Vision for Biodiversity</w:t>
      </w:r>
      <w:r w:rsidR="00B20A80" w:rsidRPr="00516AA9">
        <w:t xml:space="preserve"> </w:t>
      </w:r>
      <w:r w:rsidRPr="00516AA9">
        <w:t xml:space="preserve">was also </w:t>
      </w:r>
      <w:r w:rsidR="00801C63" w:rsidRPr="00516AA9">
        <w:t xml:space="preserve">referred to </w:t>
      </w:r>
      <w:r w:rsidRPr="00516AA9">
        <w:t>as highly relevant.</w:t>
      </w:r>
    </w:p>
    <w:p w14:paraId="6A3BBB8A" w14:textId="0B0985D9" w:rsidR="00C25933" w:rsidRPr="00516AA9" w:rsidRDefault="00DE72D2" w:rsidP="000D6E57">
      <w:pPr>
        <w:pStyle w:val="CBDNormalNumber"/>
      </w:pPr>
      <w:r w:rsidRPr="00516AA9">
        <w:t xml:space="preserve">In </w:t>
      </w:r>
      <w:r w:rsidR="00F32C7D" w:rsidRPr="00516AA9">
        <w:t>its</w:t>
      </w:r>
      <w:r w:rsidRPr="00516AA9">
        <w:t xml:space="preserve"> </w:t>
      </w:r>
      <w:r w:rsidR="00C25933" w:rsidRPr="00516AA9">
        <w:t>submission</w:t>
      </w:r>
      <w:r w:rsidR="00F32C7D" w:rsidRPr="00516AA9">
        <w:t>,</w:t>
      </w:r>
      <w:r w:rsidR="00C25933" w:rsidRPr="00516AA9">
        <w:t xml:space="preserve"> a Party noted that the topic could be broadly understood to cover two main interdependent elements: (</w:t>
      </w:r>
      <w:r w:rsidR="000969B1" w:rsidRPr="00516AA9">
        <w:t>a</w:t>
      </w:r>
      <w:r w:rsidR="00C25933" w:rsidRPr="00516AA9">
        <w:t xml:space="preserve">) </w:t>
      </w:r>
      <w:r w:rsidR="00616AE6" w:rsidRPr="00516AA9">
        <w:t xml:space="preserve">the </w:t>
      </w:r>
      <w:r w:rsidR="00C25933" w:rsidRPr="00516AA9">
        <w:t>sustainable use of wild species; and (</w:t>
      </w:r>
      <w:r w:rsidR="000969B1" w:rsidRPr="00516AA9">
        <w:t>b</w:t>
      </w:r>
      <w:r w:rsidR="00C25933" w:rsidRPr="00516AA9">
        <w:t>) activities, products</w:t>
      </w:r>
      <w:r w:rsidR="00C25933" w:rsidRPr="000D6E57">
        <w:t xml:space="preserve"> and</w:t>
      </w:r>
      <w:r w:rsidR="00C25933" w:rsidRPr="00516AA9">
        <w:t xml:space="preserve"> services that ha</w:t>
      </w:r>
      <w:r w:rsidR="008B4B20" w:rsidRPr="00516AA9">
        <w:t>d</w:t>
      </w:r>
      <w:r w:rsidR="00C25933" w:rsidRPr="00516AA9">
        <w:t xml:space="preserve"> a net positive impact on biodiversity. It was observed that, in all cases, this should also lead to social, economic</w:t>
      </w:r>
      <w:r w:rsidR="00C25933" w:rsidRPr="000D6E57">
        <w:t xml:space="preserve"> and</w:t>
      </w:r>
      <w:r w:rsidR="00C25933" w:rsidRPr="00516AA9">
        <w:t xml:space="preserve"> environmental benefits for people</w:t>
      </w:r>
      <w:r w:rsidR="000969B1" w:rsidRPr="00516AA9">
        <w:t>,</w:t>
      </w:r>
      <w:r w:rsidR="00C25933" w:rsidRPr="00516AA9">
        <w:t xml:space="preserve"> while protecting and fostering customary sustainable use by </w:t>
      </w:r>
      <w:r w:rsidR="00C25933" w:rsidRPr="000D6E57">
        <w:t>indigenous people</w:t>
      </w:r>
      <w:r w:rsidR="00C25933" w:rsidRPr="00516AA9">
        <w:t xml:space="preserve">s and local communities, in line with the broader objectives of the Convention and </w:t>
      </w:r>
      <w:r w:rsidR="008B4B20" w:rsidRPr="00516AA9">
        <w:t xml:space="preserve">the </w:t>
      </w:r>
      <w:r w:rsidR="00C25933" w:rsidRPr="00516AA9">
        <w:t xml:space="preserve">Framework. The same </w:t>
      </w:r>
      <w:r w:rsidR="000969B1" w:rsidRPr="00516AA9">
        <w:t xml:space="preserve">submitter </w:t>
      </w:r>
      <w:r w:rsidR="00C25933" w:rsidRPr="00516AA9">
        <w:t xml:space="preserve">noted that promoting sustainable biodiversity-based activities products and services </w:t>
      </w:r>
      <w:r w:rsidR="00045C71" w:rsidRPr="00516AA9">
        <w:t xml:space="preserve">was </w:t>
      </w:r>
      <w:r w:rsidR="00C25933" w:rsidRPr="00516AA9">
        <w:t xml:space="preserve">sometimes referred to as “bioeconomy” and referenced definitions of the term. </w:t>
      </w:r>
    </w:p>
    <w:p w14:paraId="10969924" w14:textId="63E41636" w:rsidR="00C25933" w:rsidRPr="00516AA9" w:rsidRDefault="00DE72D2" w:rsidP="000D6E57">
      <w:pPr>
        <w:pStyle w:val="CBDNormalNumber"/>
      </w:pPr>
      <w:r w:rsidRPr="00516AA9">
        <w:t>In the submission from a</w:t>
      </w:r>
      <w:r w:rsidR="007E38DC" w:rsidRPr="000D6E57">
        <w:t>nother</w:t>
      </w:r>
      <w:r w:rsidR="007E38DC" w:rsidRPr="00516AA9">
        <w:t xml:space="preserve"> </w:t>
      </w:r>
      <w:r w:rsidR="00C25933" w:rsidRPr="00516AA9">
        <w:t>Party</w:t>
      </w:r>
      <w:r w:rsidRPr="00516AA9">
        <w:t>, it was</w:t>
      </w:r>
      <w:r w:rsidR="00C25933" w:rsidRPr="00516AA9">
        <w:t xml:space="preserve"> noted that bioeconomy and associated approaches </w:t>
      </w:r>
      <w:r w:rsidR="00045C71" w:rsidRPr="00516AA9">
        <w:t xml:space="preserve">were </w:t>
      </w:r>
      <w:r w:rsidR="00C25933" w:rsidRPr="00516AA9">
        <w:t xml:space="preserve">becoming a cornerstone of investment strategies </w:t>
      </w:r>
      <w:r w:rsidR="00735BB3" w:rsidRPr="00516AA9">
        <w:t xml:space="preserve">in </w:t>
      </w:r>
      <w:r w:rsidR="00C25933" w:rsidRPr="00516AA9">
        <w:t xml:space="preserve">support </w:t>
      </w:r>
      <w:r w:rsidR="00735BB3" w:rsidRPr="00516AA9">
        <w:t xml:space="preserve">of </w:t>
      </w:r>
      <w:r w:rsidR="00C25933" w:rsidRPr="00516AA9">
        <w:t xml:space="preserve">the </w:t>
      </w:r>
      <w:r w:rsidR="003401C9" w:rsidRPr="00516AA9">
        <w:t>F</w:t>
      </w:r>
      <w:r w:rsidR="00C25933" w:rsidRPr="00516AA9">
        <w:t>ramework</w:t>
      </w:r>
      <w:r w:rsidR="003401C9" w:rsidRPr="00516AA9">
        <w:t>.</w:t>
      </w:r>
      <w:r w:rsidR="00C25933" w:rsidRPr="00516AA9">
        <w:t xml:space="preserve"> </w:t>
      </w:r>
      <w:r w:rsidR="003401C9" w:rsidRPr="00516AA9">
        <w:t>F</w:t>
      </w:r>
      <w:r w:rsidR="00C25933" w:rsidRPr="00516AA9">
        <w:t xml:space="preserve">or example, the Biodiversity Sector Investment Portal, supported by </w:t>
      </w:r>
      <w:r w:rsidR="00C06A9F" w:rsidRPr="00516AA9">
        <w:t xml:space="preserve">UNDP </w:t>
      </w:r>
      <w:r w:rsidR="00C25933" w:rsidRPr="00516AA9">
        <w:t>and the Biodiversity Finance Initiative, act</w:t>
      </w:r>
      <w:r w:rsidR="00027762" w:rsidRPr="00516AA9">
        <w:t>ed</w:t>
      </w:r>
      <w:r w:rsidR="00C25933" w:rsidRPr="00516AA9">
        <w:t xml:space="preserve"> as </w:t>
      </w:r>
      <w:r w:rsidR="004C5AD9" w:rsidRPr="00516AA9">
        <w:t xml:space="preserve">a </w:t>
      </w:r>
      <w:r w:rsidR="00C25933" w:rsidRPr="00516AA9">
        <w:t xml:space="preserve">catalyst </w:t>
      </w:r>
      <w:r w:rsidR="00C524B4" w:rsidRPr="00516AA9">
        <w:t xml:space="preserve">for </w:t>
      </w:r>
      <w:r w:rsidR="00C25933" w:rsidRPr="00516AA9">
        <w:t>connect</w:t>
      </w:r>
      <w:r w:rsidR="00C524B4" w:rsidRPr="00516AA9">
        <w:t>ing</w:t>
      </w:r>
      <w:r w:rsidR="00C25933" w:rsidRPr="00516AA9">
        <w:t xml:space="preserve"> national investment opportunities with suitable investors and intermediaries, thereby contributing to job creation, </w:t>
      </w:r>
      <w:r w:rsidR="00935080" w:rsidRPr="00516AA9">
        <w:t xml:space="preserve">inclusive and sustainable economic </w:t>
      </w:r>
      <w:r w:rsidR="00C25933" w:rsidRPr="00516AA9">
        <w:t>transformation</w:t>
      </w:r>
      <w:r w:rsidR="00C25933" w:rsidRPr="000D6E57">
        <w:t xml:space="preserve"> and</w:t>
      </w:r>
      <w:r w:rsidR="00C25933" w:rsidRPr="00516AA9">
        <w:t xml:space="preserve"> economic growth. </w:t>
      </w:r>
      <w:r w:rsidR="009D6D13" w:rsidRPr="00516AA9">
        <w:t>The submitter</w:t>
      </w:r>
      <w:r w:rsidR="00C25933" w:rsidRPr="00516AA9">
        <w:t xml:space="preserve"> showcased several case studies of land reform and biodiversity stewardship projects.</w:t>
      </w:r>
    </w:p>
    <w:p w14:paraId="7C7DC527" w14:textId="0D0A5B59" w:rsidR="00C25933" w:rsidRPr="00516AA9" w:rsidRDefault="00C25933" w:rsidP="000D6E57">
      <w:pPr>
        <w:pStyle w:val="CBDNormalNumber"/>
      </w:pPr>
      <w:r w:rsidRPr="00516AA9">
        <w:t>Other submi</w:t>
      </w:r>
      <w:r w:rsidR="00B9633C" w:rsidRPr="00516AA9">
        <w:t>tter</w:t>
      </w:r>
      <w:r w:rsidRPr="00516AA9">
        <w:t>s mentioned related concept</w:t>
      </w:r>
      <w:r w:rsidRPr="000D6E57">
        <w:t>s</w:t>
      </w:r>
      <w:r w:rsidR="00B9633C" w:rsidRPr="00516AA9">
        <w:t>,</w:t>
      </w:r>
      <w:r w:rsidRPr="000D6E57">
        <w:t xml:space="preserve"> such as</w:t>
      </w:r>
      <w:r w:rsidRPr="00516AA9">
        <w:t xml:space="preserve"> the green economy, which also emphasize</w:t>
      </w:r>
      <w:r w:rsidR="00B83EFB" w:rsidRPr="00516AA9">
        <w:t>d</w:t>
      </w:r>
      <w:r w:rsidRPr="00516AA9">
        <w:t xml:space="preserve"> the promotion of sustainable products and services that support</w:t>
      </w:r>
      <w:r w:rsidR="006E052C" w:rsidRPr="00516AA9">
        <w:t>ed</w:t>
      </w:r>
      <w:r w:rsidRPr="00516AA9">
        <w:t xml:space="preserve"> a transition towards more resilient economic models, or the promotion of sustainable activities that generate</w:t>
      </w:r>
      <w:r w:rsidR="006E052C" w:rsidRPr="00516AA9">
        <w:t>d</w:t>
      </w:r>
      <w:r w:rsidRPr="00516AA9">
        <w:t xml:space="preserve"> social, economic</w:t>
      </w:r>
      <w:r w:rsidRPr="000D6E57">
        <w:t xml:space="preserve"> and</w:t>
      </w:r>
      <w:r w:rsidRPr="00516AA9">
        <w:t xml:space="preserve"> environmental benefits</w:t>
      </w:r>
      <w:r w:rsidR="0038482C" w:rsidRPr="00516AA9">
        <w:t>,</w:t>
      </w:r>
      <w:r w:rsidRPr="00516AA9">
        <w:t xml:space="preserve"> while contributing to biodiversity conservation.</w:t>
      </w:r>
    </w:p>
    <w:p w14:paraId="00016986" w14:textId="3B372C40" w:rsidR="00C25933" w:rsidRPr="00516AA9" w:rsidRDefault="00741D44" w:rsidP="000D6E57">
      <w:pPr>
        <w:pStyle w:val="CBDH3"/>
        <w:outlineLvl w:val="2"/>
      </w:pPr>
      <w:r w:rsidRPr="00516AA9">
        <w:t>3.</w:t>
      </w:r>
      <w:r w:rsidRPr="00516AA9">
        <w:tab/>
      </w:r>
      <w:r w:rsidR="00C25933" w:rsidRPr="00516AA9">
        <w:t>Analysis and further information</w:t>
      </w:r>
    </w:p>
    <w:p w14:paraId="5139F300" w14:textId="48E35A79" w:rsidR="00C25933" w:rsidRPr="00516AA9" w:rsidRDefault="00C25933" w:rsidP="000D6E57">
      <w:pPr>
        <w:pStyle w:val="CBDNormalNumber"/>
      </w:pPr>
      <w:r w:rsidRPr="00516AA9">
        <w:t>The submissions cover</w:t>
      </w:r>
      <w:r w:rsidR="000B449E" w:rsidRPr="00516AA9">
        <w:t>ed</w:t>
      </w:r>
      <w:r w:rsidRPr="00516AA9">
        <w:t xml:space="preserve"> two distinct broad topics. </w:t>
      </w:r>
      <w:r w:rsidR="003B5DC9" w:rsidRPr="00516AA9">
        <w:t>The f</w:t>
      </w:r>
      <w:r w:rsidRPr="00516AA9">
        <w:t xml:space="preserve">irst </w:t>
      </w:r>
      <w:r w:rsidR="003B5DC9" w:rsidRPr="00516AA9">
        <w:t xml:space="preserve">was </w:t>
      </w:r>
      <w:r w:rsidRPr="00516AA9">
        <w:t>the sustainable exploitation of wild species, with most examples referring to the wild meat sector, but also some other subsectors and use</w:t>
      </w:r>
      <w:r w:rsidRPr="000D6E57">
        <w:t>s</w:t>
      </w:r>
      <w:r w:rsidR="00D378AB" w:rsidRPr="000D6E57">
        <w:t>,</w:t>
      </w:r>
      <w:r w:rsidRPr="000D6E57">
        <w:t xml:space="preserve"> such as</w:t>
      </w:r>
      <w:r w:rsidRPr="00516AA9">
        <w:t xml:space="preserve"> fisheries. Submi</w:t>
      </w:r>
      <w:r w:rsidR="00D353F6" w:rsidRPr="00516AA9">
        <w:t>tter</w:t>
      </w:r>
      <w:r w:rsidRPr="00516AA9">
        <w:t>s d</w:t>
      </w:r>
      <w:r w:rsidR="00D353F6" w:rsidRPr="00516AA9">
        <w:t>id</w:t>
      </w:r>
      <w:r w:rsidRPr="00516AA9">
        <w:t xml:space="preserve"> not mention how th</w:t>
      </w:r>
      <w:r w:rsidR="00862DC2" w:rsidRPr="00516AA9">
        <w:t>o</w:t>
      </w:r>
      <w:r w:rsidRPr="00516AA9">
        <w:t>se activities</w:t>
      </w:r>
      <w:r w:rsidRPr="000D6E57">
        <w:t xml:space="preserve"> </w:t>
      </w:r>
      <w:r w:rsidR="003B2713" w:rsidRPr="00516AA9">
        <w:t>“</w:t>
      </w:r>
      <w:r w:rsidRPr="00516AA9">
        <w:t>enhance</w:t>
      </w:r>
      <w:r w:rsidR="00755517" w:rsidRPr="00516AA9">
        <w:t>d</w:t>
      </w:r>
      <w:r w:rsidR="003B2713" w:rsidRPr="00516AA9">
        <w:t>”</w:t>
      </w:r>
      <w:r w:rsidRPr="00516AA9">
        <w:t xml:space="preserve"> biodiversity. </w:t>
      </w:r>
      <w:r w:rsidR="001F5FD3" w:rsidRPr="00516AA9">
        <w:t>The s</w:t>
      </w:r>
      <w:r w:rsidRPr="00516AA9">
        <w:t xml:space="preserve">econd </w:t>
      </w:r>
      <w:r w:rsidR="00BC4D2A" w:rsidRPr="00516AA9">
        <w:t xml:space="preserve">topic </w:t>
      </w:r>
      <w:r w:rsidR="001F5FD3" w:rsidRPr="00516AA9">
        <w:t xml:space="preserve">was </w:t>
      </w:r>
      <w:r w:rsidRPr="00516AA9">
        <w:t>sustainable biodiversity-based activities, products</w:t>
      </w:r>
      <w:r w:rsidRPr="000D6E57">
        <w:t xml:space="preserve"> and</w:t>
      </w:r>
      <w:r w:rsidRPr="00516AA9">
        <w:t xml:space="preserve"> services that enhance</w:t>
      </w:r>
      <w:r w:rsidR="00862DC2" w:rsidRPr="00516AA9">
        <w:t>d</w:t>
      </w:r>
      <w:r w:rsidRPr="00516AA9">
        <w:t xml:space="preserve"> biodiversity in the context of broader economic approaches or strategies, often </w:t>
      </w:r>
      <w:r w:rsidRPr="000D6E57">
        <w:t>categori</w:t>
      </w:r>
      <w:r w:rsidR="00E5379C" w:rsidRPr="00516AA9">
        <w:t>z</w:t>
      </w:r>
      <w:r w:rsidRPr="00516AA9">
        <w:t>ed under the concept of</w:t>
      </w:r>
      <w:r w:rsidRPr="000D6E57">
        <w:t xml:space="preserve"> </w:t>
      </w:r>
      <w:r w:rsidR="00E5379C" w:rsidRPr="000D6E57">
        <w:t>“</w:t>
      </w:r>
      <w:r w:rsidRPr="00516AA9">
        <w:t>bioeconomy</w:t>
      </w:r>
      <w:r w:rsidR="00E5379C" w:rsidRPr="00516AA9">
        <w:t>”</w:t>
      </w:r>
      <w:r w:rsidRPr="00516AA9">
        <w:t xml:space="preserve"> or similar </w:t>
      </w:r>
      <w:r w:rsidRPr="000D6E57">
        <w:t>macro</w:t>
      </w:r>
      <w:r w:rsidRPr="00516AA9">
        <w:t xml:space="preserve">economic concepts. The Subsidiary Body might find it helpful to distinguish the two. </w:t>
      </w:r>
    </w:p>
    <w:p w14:paraId="372C1F1E" w14:textId="76D86A1B" w:rsidR="00C25933" w:rsidRPr="00516AA9" w:rsidRDefault="00C25933" w:rsidP="000D6E57">
      <w:pPr>
        <w:pStyle w:val="CBDNormalNumber"/>
      </w:pPr>
      <w:r w:rsidRPr="00516AA9">
        <w:t xml:space="preserve">Sustainable wildlife management </w:t>
      </w:r>
      <w:r w:rsidR="00BC2658" w:rsidRPr="00516AA9">
        <w:t xml:space="preserve">involves </w:t>
      </w:r>
      <w:r w:rsidRPr="00516AA9">
        <w:t xml:space="preserve">the sound management of wildlife species to sustain their populations and habitat over time, considering the </w:t>
      </w:r>
      <w:r w:rsidRPr="000D6E57">
        <w:t>socioeconomic</w:t>
      </w:r>
      <w:r w:rsidRPr="00516AA9">
        <w:t xml:space="preserve"> needs of human populations</w:t>
      </w:r>
      <w:r w:rsidR="003F5B4A" w:rsidRPr="00516AA9">
        <w:t>,</w:t>
      </w:r>
      <w:r w:rsidR="00743ADC" w:rsidRPr="00516AA9">
        <w:rPr>
          <w:rStyle w:val="FootnoteReference"/>
        </w:rPr>
        <w:footnoteReference w:id="31"/>
      </w:r>
      <w:r w:rsidRPr="00516AA9">
        <w:t xml:space="preserve"> </w:t>
      </w:r>
      <w:r w:rsidR="00BC2658" w:rsidRPr="00516AA9">
        <w:t>and</w:t>
      </w:r>
      <w:r w:rsidRPr="00516AA9">
        <w:t xml:space="preserve"> is a subset of sustainable biodiversity-based activities. In paragraph 6 of its decision</w:t>
      </w:r>
      <w:r w:rsidR="00A97B3E" w:rsidRPr="00516AA9">
        <w:t> </w:t>
      </w:r>
      <w:hyperlink r:id="rId29" w:history="1">
        <w:r w:rsidRPr="000D6E57">
          <w:rPr>
            <w:rStyle w:val="Hyperlink"/>
          </w:rPr>
          <w:t>16/15</w:t>
        </w:r>
      </w:hyperlink>
      <w:r w:rsidRPr="00516AA9">
        <w:t xml:space="preserve">, the Conference of the Parties requested the Executive Secretary to prepare draft global guidance on the sustainable management of wildlife applicable to multiple species and multiple practices. </w:t>
      </w:r>
      <w:r w:rsidR="00722354" w:rsidRPr="00516AA9">
        <w:t>Such guidance</w:t>
      </w:r>
      <w:r w:rsidRPr="00516AA9">
        <w:t xml:space="preserve"> can inform and support, in part, the broader development of guidance and tools for sustainable biodiversity-based activities, products</w:t>
      </w:r>
      <w:r w:rsidRPr="000D6E57">
        <w:t xml:space="preserve"> and</w:t>
      </w:r>
      <w:r w:rsidRPr="00516AA9">
        <w:t xml:space="preserve"> services.</w:t>
      </w:r>
    </w:p>
    <w:p w14:paraId="32B29A9D" w14:textId="5AFC12AB" w:rsidR="00C25933" w:rsidRPr="00516AA9" w:rsidRDefault="00741D44" w:rsidP="000D6E57">
      <w:pPr>
        <w:pStyle w:val="CBDH3"/>
        <w:outlineLvl w:val="2"/>
      </w:pPr>
      <w:r w:rsidRPr="00516AA9">
        <w:t>4.</w:t>
      </w:r>
      <w:r w:rsidRPr="00516AA9">
        <w:tab/>
      </w:r>
      <w:r w:rsidR="00C25933" w:rsidRPr="00516AA9">
        <w:t>Conclusions on a potential way forward</w:t>
      </w:r>
    </w:p>
    <w:p w14:paraId="08E25547" w14:textId="32AC9F89" w:rsidR="00C25933" w:rsidRPr="00516AA9" w:rsidRDefault="00C25933" w:rsidP="000D6E57">
      <w:pPr>
        <w:pStyle w:val="CBDNormalNumber"/>
      </w:pPr>
      <w:r w:rsidRPr="00516AA9">
        <w:t>Although several submi</w:t>
      </w:r>
      <w:r w:rsidR="00891DD4" w:rsidRPr="00516AA9">
        <w:t>tter</w:t>
      </w:r>
      <w:r w:rsidRPr="00516AA9">
        <w:t xml:space="preserve">s mentioned </w:t>
      </w:r>
      <w:r w:rsidR="00A97B3E" w:rsidRPr="00516AA9">
        <w:t xml:space="preserve">the </w:t>
      </w:r>
      <w:r w:rsidRPr="00516AA9">
        <w:t xml:space="preserve">bioeconomy, </w:t>
      </w:r>
      <w:r w:rsidR="000D12B4" w:rsidRPr="00516AA9">
        <w:t>the term</w:t>
      </w:r>
      <w:r w:rsidRPr="00516AA9">
        <w:t xml:space="preserve"> is not mentioned in Target</w:t>
      </w:r>
      <w:r w:rsidR="00B9070E" w:rsidRPr="00516AA9">
        <w:t> </w:t>
      </w:r>
      <w:r w:rsidRPr="000D6E57">
        <w:t>9 o</w:t>
      </w:r>
      <w:r w:rsidRPr="00516AA9">
        <w:t>f the Framework</w:t>
      </w:r>
      <w:r w:rsidR="00891DD4" w:rsidRPr="00516AA9">
        <w:t>,</w:t>
      </w:r>
      <w:r w:rsidRPr="00516AA9">
        <w:t xml:space="preserve"> which introduces the concept of sustainable biodiversity-based activities, products and services. As such, </w:t>
      </w:r>
      <w:r w:rsidR="00B9070E" w:rsidRPr="00516AA9">
        <w:t xml:space="preserve">and </w:t>
      </w:r>
      <w:r w:rsidRPr="00516AA9">
        <w:t xml:space="preserve">while there may be a need for further work on </w:t>
      </w:r>
      <w:r w:rsidR="00B9070E" w:rsidRPr="00516AA9">
        <w:t xml:space="preserve">the </w:t>
      </w:r>
      <w:r w:rsidRPr="00516AA9">
        <w:t>bioeconomy under the Convention, it is not covered in the proposed approach.</w:t>
      </w:r>
    </w:p>
    <w:p w14:paraId="6DEE28E8" w14:textId="5C4DC557" w:rsidR="00C25933" w:rsidRPr="00516AA9" w:rsidRDefault="00C25933" w:rsidP="000D6E57">
      <w:pPr>
        <w:pStyle w:val="CBDNormalNumber"/>
      </w:pPr>
      <w:r w:rsidRPr="00516AA9">
        <w:t>Further consideration and analysis are required regarding Target</w:t>
      </w:r>
      <w:r w:rsidRPr="000D6E57">
        <w:t xml:space="preserve"> 9 a</w:t>
      </w:r>
      <w:r w:rsidRPr="00516AA9">
        <w:t>nd</w:t>
      </w:r>
      <w:r w:rsidRPr="000D6E57">
        <w:t xml:space="preserve"> </w:t>
      </w:r>
      <w:r w:rsidR="00891DD4" w:rsidRPr="000D6E57">
        <w:t>“</w:t>
      </w:r>
      <w:r w:rsidRPr="00516AA9">
        <w:t>sustainable biodiversity-based activities, products and services that enhance biodiversity</w:t>
      </w:r>
      <w:r w:rsidR="00891DD4" w:rsidRPr="00516AA9">
        <w:t>”</w:t>
      </w:r>
      <w:r w:rsidRPr="00516AA9">
        <w:t>. Submi</w:t>
      </w:r>
      <w:r w:rsidR="009A00B1" w:rsidRPr="00516AA9">
        <w:t>tter</w:t>
      </w:r>
      <w:r w:rsidRPr="00516AA9">
        <w:t xml:space="preserve">s </w:t>
      </w:r>
      <w:r w:rsidRPr="000D6E57">
        <w:t>recogni</w:t>
      </w:r>
      <w:r w:rsidR="00891DD4" w:rsidRPr="00516AA9">
        <w:t>z</w:t>
      </w:r>
      <w:r w:rsidRPr="00516AA9">
        <w:t>e</w:t>
      </w:r>
      <w:r w:rsidR="009A00B1" w:rsidRPr="00516AA9">
        <w:t>d</w:t>
      </w:r>
      <w:r w:rsidRPr="00516AA9">
        <w:t xml:space="preserve"> its potential relevance and importance for Target</w:t>
      </w:r>
      <w:r w:rsidRPr="000D6E57">
        <w:t xml:space="preserve"> </w:t>
      </w:r>
      <w:proofErr w:type="gramStart"/>
      <w:r w:rsidRPr="000D6E57">
        <w:t>9</w:t>
      </w:r>
      <w:r w:rsidR="00891DD4" w:rsidRPr="00516AA9">
        <w:t>,</w:t>
      </w:r>
      <w:r w:rsidRPr="000D6E57">
        <w:t xml:space="preserve"> b</w:t>
      </w:r>
      <w:r w:rsidRPr="00516AA9">
        <w:t>ut</w:t>
      </w:r>
      <w:proofErr w:type="gramEnd"/>
      <w:r w:rsidRPr="00516AA9">
        <w:t xml:space="preserve"> </w:t>
      </w:r>
      <w:r w:rsidR="00547258" w:rsidRPr="00516AA9">
        <w:t xml:space="preserve">noted </w:t>
      </w:r>
      <w:r w:rsidRPr="00516AA9">
        <w:t xml:space="preserve">uncertainties regarding </w:t>
      </w:r>
      <w:r w:rsidR="003337AA" w:rsidRPr="00516AA9">
        <w:t xml:space="preserve">the </w:t>
      </w:r>
      <w:r w:rsidRPr="00516AA9">
        <w:t xml:space="preserve">term and </w:t>
      </w:r>
      <w:r w:rsidR="009C5650" w:rsidRPr="00516AA9">
        <w:t xml:space="preserve">its </w:t>
      </w:r>
      <w:r w:rsidRPr="00516AA9">
        <w:t>suitability for the purposes of the Convention. Before recommendations can be made regarding a new area of work on th</w:t>
      </w:r>
      <w:r w:rsidR="008E3ECF" w:rsidRPr="00516AA9">
        <w:t>e</w:t>
      </w:r>
      <w:r w:rsidRPr="00516AA9">
        <w:t xml:space="preserve"> </w:t>
      </w:r>
      <w:r w:rsidR="009C5650" w:rsidRPr="00516AA9">
        <w:t xml:space="preserve">present </w:t>
      </w:r>
      <w:r w:rsidRPr="00516AA9">
        <w:t xml:space="preserve">topic, or its incorporation into existing areas, further consideration </w:t>
      </w:r>
      <w:r w:rsidR="009C15DD" w:rsidRPr="00516AA9">
        <w:t xml:space="preserve">needs to be given to </w:t>
      </w:r>
      <w:r w:rsidR="00957F3D" w:rsidRPr="00516AA9">
        <w:t>the issue</w:t>
      </w:r>
      <w:r w:rsidRPr="00516AA9">
        <w:t xml:space="preserve">. </w:t>
      </w:r>
    </w:p>
    <w:p w14:paraId="0B81E08B" w14:textId="74E8C04A" w:rsidR="00C25933" w:rsidRPr="00516AA9" w:rsidRDefault="00C25933" w:rsidP="000D6E57">
      <w:pPr>
        <w:pStyle w:val="CBDH2"/>
        <w:jc w:val="left"/>
        <w:outlineLvl w:val="1"/>
      </w:pPr>
      <w:r w:rsidRPr="00516AA9">
        <w:t>D.</w:t>
      </w:r>
      <w:r w:rsidR="00741D44" w:rsidRPr="00516AA9">
        <w:tab/>
      </w:r>
      <w:r w:rsidRPr="00516AA9">
        <w:t xml:space="preserve">Equity, gender equality and the human rights-based approach relating to the conservation and sustainable use of biodiversity and the fair and equitable </w:t>
      </w:r>
      <w:r w:rsidR="00AF5547" w:rsidRPr="00516AA9">
        <w:br/>
      </w:r>
      <w:r w:rsidRPr="00516AA9">
        <w:t>sharing of benefits arising from the utilization of genetic resources</w:t>
      </w:r>
    </w:p>
    <w:p w14:paraId="108FE341" w14:textId="7A5662C2" w:rsidR="00C25933" w:rsidRPr="00516AA9" w:rsidRDefault="00741D44" w:rsidP="000D6E57">
      <w:pPr>
        <w:pStyle w:val="CBDH3"/>
        <w:outlineLvl w:val="2"/>
      </w:pPr>
      <w:r w:rsidRPr="00516AA9">
        <w:t>1.</w:t>
      </w:r>
      <w:r w:rsidRPr="00516AA9">
        <w:tab/>
      </w:r>
      <w:r w:rsidR="00C25933" w:rsidRPr="00516AA9">
        <w:t>Background</w:t>
      </w:r>
    </w:p>
    <w:p w14:paraId="7B0DF546" w14:textId="05337846" w:rsidR="00C25933" w:rsidRPr="00516AA9" w:rsidRDefault="00C25933" w:rsidP="000D6E57">
      <w:pPr>
        <w:pStyle w:val="CBDNormalNumber"/>
      </w:pPr>
      <w:r w:rsidRPr="00516AA9">
        <w:t xml:space="preserve">The </w:t>
      </w:r>
      <w:r w:rsidR="00AF5547" w:rsidRPr="00516AA9">
        <w:t>p</w:t>
      </w:r>
      <w:r w:rsidRPr="00516AA9">
        <w:t xml:space="preserve">rogramme of </w:t>
      </w:r>
      <w:r w:rsidR="00AF5547" w:rsidRPr="00516AA9">
        <w:t>w</w:t>
      </w:r>
      <w:r w:rsidRPr="00516AA9">
        <w:t>ork o</w:t>
      </w:r>
      <w:r w:rsidRPr="000D6E57">
        <w:t>n Article</w:t>
      </w:r>
      <w:r w:rsidRPr="00516AA9">
        <w:t xml:space="preserve"> 8(j)</w:t>
      </w:r>
      <w:r w:rsidR="00AF5547" w:rsidRPr="00516AA9">
        <w:t xml:space="preserve"> and related provisions of the Convention </w:t>
      </w:r>
      <w:r w:rsidR="00C3513D" w:rsidRPr="00516AA9">
        <w:t>related to indigenous peoples and local communities</w:t>
      </w:r>
      <w:r w:rsidR="00D70722" w:rsidRPr="00516AA9">
        <w:t xml:space="preserve"> to 2030</w:t>
      </w:r>
      <w:r w:rsidRPr="00516AA9">
        <w:t xml:space="preserve">, which is </w:t>
      </w:r>
      <w:r w:rsidR="007F7F0D" w:rsidRPr="00516AA9">
        <w:t xml:space="preserve">to be </w:t>
      </w:r>
      <w:r w:rsidRPr="00516AA9">
        <w:t xml:space="preserve">implemented by the Parties, </w:t>
      </w:r>
      <w:r w:rsidR="008C58C2" w:rsidRPr="00516AA9">
        <w:t xml:space="preserve">the </w:t>
      </w:r>
      <w:r w:rsidRPr="00516AA9">
        <w:t>Subsidiary Body o</w:t>
      </w:r>
      <w:r w:rsidRPr="000D6E57">
        <w:t>n Article</w:t>
      </w:r>
      <w:r w:rsidRPr="00516AA9">
        <w:t xml:space="preserve"> 8(j) and Other Provisions of the </w:t>
      </w:r>
      <w:r w:rsidRPr="000D6E57">
        <w:t xml:space="preserve">Convention </w:t>
      </w:r>
      <w:r w:rsidRPr="00516AA9">
        <w:t>Related to Indigenous Peoples and Local Communities and the Secretariat, contains many tasks that address the human rights-based approach.</w:t>
      </w:r>
      <w:r w:rsidRPr="000D6E57">
        <w:t xml:space="preserve"> </w:t>
      </w:r>
      <w:r w:rsidR="00D37E48" w:rsidRPr="00516AA9">
        <w:t>T</w:t>
      </w:r>
      <w:r w:rsidRPr="00516AA9">
        <w:t>ask</w:t>
      </w:r>
      <w:r w:rsidR="00D37E48" w:rsidRPr="00516AA9">
        <w:t> 7.3</w:t>
      </w:r>
      <w:r w:rsidRPr="00516AA9">
        <w:t xml:space="preserve"> </w:t>
      </w:r>
      <w:r w:rsidR="00D37E48" w:rsidRPr="00516AA9">
        <w:t xml:space="preserve">concerns </w:t>
      </w:r>
      <w:r w:rsidRPr="00516AA9">
        <w:t>the development of guidelines on the implementation of Target 22 of the Framework</w:t>
      </w:r>
      <w:r w:rsidR="00D37E48" w:rsidRPr="00516AA9">
        <w:t>.</w:t>
      </w:r>
      <w:r w:rsidRPr="00516AA9">
        <w:t xml:space="preserve"> </w:t>
      </w:r>
      <w:r w:rsidR="005E07E5" w:rsidRPr="00516AA9">
        <w:t xml:space="preserve">Under </w:t>
      </w:r>
      <w:r w:rsidRPr="00516AA9">
        <w:t xml:space="preserve">Task 7.1, the </w:t>
      </w:r>
      <w:r w:rsidR="005E07E5" w:rsidRPr="00516AA9">
        <w:t xml:space="preserve">Subsidiary Body on Article 8(j) is to </w:t>
      </w:r>
      <w:r w:rsidRPr="00516AA9">
        <w:t xml:space="preserve">develop guidelines to contribute to the enhancement of the contributions of </w:t>
      </w:r>
      <w:r w:rsidRPr="000D6E57">
        <w:t>indigenous people</w:t>
      </w:r>
      <w:r w:rsidRPr="00516AA9">
        <w:t>s and local communities to the conservation and sustainable use of biodiversity.</w:t>
      </w:r>
    </w:p>
    <w:p w14:paraId="61877544" w14:textId="04DFDB3F" w:rsidR="00C25933" w:rsidRPr="00516AA9" w:rsidRDefault="00C25933" w:rsidP="000D6E57">
      <w:pPr>
        <w:pStyle w:val="CBDNormalNumber"/>
      </w:pPr>
      <w:r w:rsidRPr="00516AA9">
        <w:t>The Convention has long</w:t>
      </w:r>
      <w:r w:rsidR="006F2CBA" w:rsidRPr="00516AA9">
        <w:t xml:space="preserve"> </w:t>
      </w:r>
      <w:r w:rsidRPr="00516AA9">
        <w:t>established work on gender and gender equalit</w:t>
      </w:r>
      <w:r w:rsidRPr="000D6E57">
        <w:t>y</w:t>
      </w:r>
      <w:r w:rsidR="00D70722" w:rsidRPr="000D6E57">
        <w:t>,</w:t>
      </w:r>
      <w:r w:rsidRPr="000D6E57">
        <w:t xml:space="preserve"> including</w:t>
      </w:r>
      <w:r w:rsidRPr="00516AA9">
        <w:t xml:space="preserve"> under the Gender Plan of Action </w:t>
      </w:r>
      <w:r w:rsidR="00557887" w:rsidRPr="00516AA9">
        <w:t>(</w:t>
      </w:r>
      <w:r w:rsidRPr="00516AA9">
        <w:t>2023–2030</w:t>
      </w:r>
      <w:r w:rsidR="00557887" w:rsidRPr="00516AA9">
        <w:t>)</w:t>
      </w:r>
      <w:r w:rsidR="006D5723" w:rsidRPr="00516AA9">
        <w:t>,</w:t>
      </w:r>
      <w:r w:rsidRPr="00516AA9">
        <w:t xml:space="preserve"> </w:t>
      </w:r>
      <w:r w:rsidR="006D5723" w:rsidRPr="00516AA9">
        <w:t xml:space="preserve">the implementation of which is based, inter alia, on </w:t>
      </w:r>
      <w:r w:rsidR="00695DB3" w:rsidRPr="00516AA9">
        <w:t xml:space="preserve">the </w:t>
      </w:r>
      <w:r w:rsidRPr="00516AA9">
        <w:t>appl</w:t>
      </w:r>
      <w:r w:rsidR="00695DB3" w:rsidRPr="00516AA9">
        <w:t>ication</w:t>
      </w:r>
      <w:r w:rsidRPr="00516AA9">
        <w:t xml:space="preserve"> </w:t>
      </w:r>
      <w:r w:rsidR="00695DB3" w:rsidRPr="00516AA9">
        <w:t xml:space="preserve">of </w:t>
      </w:r>
      <w:r w:rsidRPr="00516AA9">
        <w:t>a human rights-based approach. The purpose of the Gender Plan of Action is to support and promote the gender</w:t>
      </w:r>
      <w:r w:rsidR="009F0E03" w:rsidRPr="00516AA9">
        <w:t>-</w:t>
      </w:r>
      <w:r w:rsidRPr="00516AA9">
        <w:t>responsive implementation of the Framework.</w:t>
      </w:r>
    </w:p>
    <w:p w14:paraId="24AA8ED7" w14:textId="1610F601" w:rsidR="00C25933" w:rsidRPr="00516AA9" w:rsidRDefault="00DA5075" w:rsidP="000D6E57">
      <w:pPr>
        <w:pStyle w:val="CBDNormalNumber"/>
      </w:pPr>
      <w:r w:rsidRPr="00516AA9">
        <w:t xml:space="preserve">In paragraph 20 of its decision </w:t>
      </w:r>
      <w:hyperlink r:id="rId30" w:history="1">
        <w:r w:rsidRPr="00516AA9">
          <w:rPr>
            <w:rStyle w:val="Hyperlink"/>
          </w:rPr>
          <w:t>16/35</w:t>
        </w:r>
      </w:hyperlink>
      <w:r w:rsidRPr="00516AA9">
        <w:t xml:space="preserve">, </w:t>
      </w:r>
      <w:r w:rsidR="00E3670D" w:rsidRPr="00516AA9">
        <w:t>t</w:t>
      </w:r>
      <w:r w:rsidR="00C25933" w:rsidRPr="00516AA9">
        <w:t xml:space="preserve">he Conference of the Parties invited </w:t>
      </w:r>
      <w:r w:rsidR="00C25933" w:rsidRPr="000D6E57">
        <w:t>OHCHR</w:t>
      </w:r>
      <w:r w:rsidR="00C25933" w:rsidRPr="00516AA9">
        <w:t xml:space="preserve"> to develop tools and guidance on a human rights-based approach </w:t>
      </w:r>
      <w:r w:rsidR="00A47193" w:rsidRPr="00516AA9">
        <w:t xml:space="preserve">to </w:t>
      </w:r>
      <w:r w:rsidR="00C25933" w:rsidRPr="00516AA9">
        <w:t xml:space="preserve">the implementation of the Framework and to convey the results to the Secretariat. </w:t>
      </w:r>
      <w:r w:rsidR="00075B87" w:rsidRPr="00516AA9">
        <w:t>I</w:t>
      </w:r>
      <w:r w:rsidR="00C25933" w:rsidRPr="00516AA9">
        <w:t xml:space="preserve">n its resolution 57/28 on biodiversity and human rights, </w:t>
      </w:r>
      <w:r w:rsidR="00075B87" w:rsidRPr="00516AA9">
        <w:t xml:space="preserve">the Human Rights Council </w:t>
      </w:r>
      <w:r w:rsidR="00C25933" w:rsidRPr="00516AA9">
        <w:t xml:space="preserve">encouraged </w:t>
      </w:r>
      <w:r w:rsidR="00C25933" w:rsidRPr="000D6E57">
        <w:t>OHCHR</w:t>
      </w:r>
      <w:r w:rsidR="00C25933" w:rsidRPr="00516AA9">
        <w:t xml:space="preserve"> to cooperate with the Secretariat on advancing human rights-based biodiversity action and requested </w:t>
      </w:r>
      <w:r w:rsidR="00C25933" w:rsidRPr="000D6E57">
        <w:t xml:space="preserve">the </w:t>
      </w:r>
      <w:r w:rsidR="004D1554" w:rsidRPr="00516AA9">
        <w:t xml:space="preserve">United Nations High Commissioner for Human Rights </w:t>
      </w:r>
      <w:r w:rsidR="00C25933" w:rsidRPr="00516AA9">
        <w:t xml:space="preserve">to conduct a global analytical study on the implementation of a human rights-based approach into the goals and targets of the Framework and to submit it to the Council </w:t>
      </w:r>
      <w:r w:rsidR="00A802A5" w:rsidRPr="00516AA9">
        <w:t xml:space="preserve">at its </w:t>
      </w:r>
      <w:r w:rsidR="00A802A5" w:rsidRPr="000D6E57">
        <w:t>61st session</w:t>
      </w:r>
      <w:r w:rsidR="00A267E7" w:rsidRPr="00516AA9">
        <w:t>,</w:t>
      </w:r>
      <w:r w:rsidR="00A802A5" w:rsidRPr="00516AA9">
        <w:t xml:space="preserve"> </w:t>
      </w:r>
      <w:r w:rsidR="00A267E7" w:rsidRPr="00516AA9">
        <w:t xml:space="preserve">which may </w:t>
      </w:r>
      <w:r w:rsidR="00C25933" w:rsidRPr="00516AA9">
        <w:t xml:space="preserve">be held </w:t>
      </w:r>
      <w:r w:rsidR="00A267E7" w:rsidRPr="00516AA9">
        <w:t xml:space="preserve">during the </w:t>
      </w:r>
      <w:r w:rsidR="00C25933" w:rsidRPr="00516AA9">
        <w:t xml:space="preserve">first quarter </w:t>
      </w:r>
      <w:r w:rsidR="00A267E7" w:rsidRPr="00516AA9">
        <w:t xml:space="preserve">of </w:t>
      </w:r>
      <w:r w:rsidR="00C25933" w:rsidRPr="00516AA9">
        <w:t>2026.</w:t>
      </w:r>
    </w:p>
    <w:p w14:paraId="3E369F7A" w14:textId="77749C2A" w:rsidR="00C25933" w:rsidRPr="00516AA9" w:rsidRDefault="00741D44" w:rsidP="000D6E57">
      <w:pPr>
        <w:pStyle w:val="CBDH3"/>
        <w:outlineLvl w:val="2"/>
      </w:pPr>
      <w:r w:rsidRPr="00516AA9">
        <w:t>2.</w:t>
      </w:r>
      <w:r w:rsidRPr="00516AA9">
        <w:tab/>
      </w:r>
      <w:r w:rsidR="00C25933" w:rsidRPr="00516AA9">
        <w:t>Summary of submissions</w:t>
      </w:r>
    </w:p>
    <w:p w14:paraId="5090EF33" w14:textId="315C23A7" w:rsidR="00C25933" w:rsidRPr="00516AA9" w:rsidRDefault="00C25933" w:rsidP="000D6E57">
      <w:pPr>
        <w:pStyle w:val="CBDNormalNumber"/>
      </w:pPr>
      <w:r w:rsidRPr="00516AA9">
        <w:t xml:space="preserve">The Secretariat received </w:t>
      </w:r>
      <w:r w:rsidR="006801A0" w:rsidRPr="00516AA9">
        <w:t xml:space="preserve">18 </w:t>
      </w:r>
      <w:r w:rsidRPr="00516AA9">
        <w:t>submissions</w:t>
      </w:r>
      <w:r w:rsidR="006D44BF" w:rsidRPr="00516AA9">
        <w:rPr>
          <w:rStyle w:val="FootnoteReference"/>
        </w:rPr>
        <w:footnoteReference w:id="32"/>
      </w:r>
      <w:r w:rsidRPr="00516AA9">
        <w:t xml:space="preserve"> related to th</w:t>
      </w:r>
      <w:r w:rsidR="000A757D" w:rsidRPr="00516AA9">
        <w:t>e</w:t>
      </w:r>
      <w:r w:rsidR="00AA37C8" w:rsidRPr="00516AA9">
        <w:t xml:space="preserve"> present</w:t>
      </w:r>
      <w:r w:rsidRPr="00516AA9">
        <w:t xml:space="preserve"> topic. </w:t>
      </w:r>
      <w:r w:rsidR="006801A0" w:rsidRPr="00516AA9">
        <w:t xml:space="preserve">Submitters </w:t>
      </w:r>
      <w:r w:rsidR="00D45E5B" w:rsidRPr="00516AA9">
        <w:t xml:space="preserve">expressed </w:t>
      </w:r>
      <w:r w:rsidRPr="00516AA9">
        <w:t>overwhelming support for further work in th</w:t>
      </w:r>
      <w:r w:rsidR="00AA37C8" w:rsidRPr="00516AA9">
        <w:t>e</w:t>
      </w:r>
      <w:r w:rsidRPr="00516AA9">
        <w:t xml:space="preserve"> area</w:t>
      </w:r>
      <w:r w:rsidR="00F121C8" w:rsidRPr="00516AA9">
        <w:t>,</w:t>
      </w:r>
      <w:r w:rsidRPr="00516AA9">
        <w:t xml:space="preserve"> noting that such work should build on existing work, avoid duplication of effort and include </w:t>
      </w:r>
      <w:r w:rsidRPr="000D6E57">
        <w:t>capacity</w:t>
      </w:r>
      <w:r w:rsidR="00F121C8" w:rsidRPr="000D6E57">
        <w:t>-</w:t>
      </w:r>
      <w:r w:rsidRPr="000D6E57">
        <w:t>building</w:t>
      </w:r>
      <w:r w:rsidRPr="00516AA9">
        <w:t xml:space="preserve"> and </w:t>
      </w:r>
      <w:r w:rsidR="007D684A" w:rsidRPr="00516AA9">
        <w:t xml:space="preserve">the </w:t>
      </w:r>
      <w:r w:rsidRPr="00516AA9">
        <w:t>dissemination of any existing guidance. Several submi</w:t>
      </w:r>
      <w:r w:rsidR="00F121C8" w:rsidRPr="00516AA9">
        <w:t>tter</w:t>
      </w:r>
      <w:r w:rsidRPr="00516AA9">
        <w:t>s noted the cross-cutting nature of a human rights-based approach and it</w:t>
      </w:r>
      <w:r w:rsidR="004B24A7" w:rsidRPr="00516AA9">
        <w:t>s</w:t>
      </w:r>
      <w:r w:rsidRPr="00516AA9">
        <w:t xml:space="preserve"> being closely linked to several key components of the Framewor</w:t>
      </w:r>
      <w:r w:rsidRPr="000D6E57">
        <w:t>k</w:t>
      </w:r>
      <w:r w:rsidR="00F121C8" w:rsidRPr="000D6E57">
        <w:t>,</w:t>
      </w:r>
      <w:r w:rsidRPr="000D6E57">
        <w:t xml:space="preserve"> including</w:t>
      </w:r>
      <w:r w:rsidRPr="00516AA9">
        <w:t xml:space="preserve"> other element</w:t>
      </w:r>
      <w:r w:rsidRPr="000D6E57">
        <w:t xml:space="preserve">s </w:t>
      </w:r>
      <w:r w:rsidR="00CC1D89" w:rsidRPr="00516AA9">
        <w:t xml:space="preserve">of </w:t>
      </w:r>
      <w:r w:rsidR="00FF2D8C" w:rsidRPr="00516AA9">
        <w:t xml:space="preserve">its </w:t>
      </w:r>
      <w:r w:rsidR="00CC1D89" w:rsidRPr="00516AA9">
        <w:t>section C,</w:t>
      </w:r>
      <w:r w:rsidR="00CC1D89" w:rsidRPr="000D6E57">
        <w:t xml:space="preserve"> </w:t>
      </w:r>
      <w:r w:rsidRPr="000D6E57">
        <w:t>such as</w:t>
      </w:r>
      <w:r w:rsidRPr="00516AA9">
        <w:t xml:space="preserve"> the whole-of-society-approach, specific target</w:t>
      </w:r>
      <w:r w:rsidRPr="000D6E57">
        <w:t>s</w:t>
      </w:r>
      <w:r w:rsidR="00CC1D89" w:rsidRPr="000D6E57">
        <w:t>,</w:t>
      </w:r>
      <w:r w:rsidRPr="000D6E57">
        <w:t xml:space="preserve"> such as</w:t>
      </w:r>
      <w:r w:rsidRPr="00516AA9">
        <w:t xml:space="preserve"> Target </w:t>
      </w:r>
      <w:r w:rsidRPr="000D6E57">
        <w:t>3, and</w:t>
      </w:r>
      <w:r w:rsidRPr="00516AA9">
        <w:t xml:space="preserve"> overarching implementation suppor</w:t>
      </w:r>
      <w:r w:rsidRPr="000D6E57">
        <w:t>t</w:t>
      </w:r>
      <w:r w:rsidR="00CC1D89" w:rsidRPr="000D6E57">
        <w:t>,</w:t>
      </w:r>
      <w:r w:rsidRPr="000D6E57">
        <w:t xml:space="preserve"> such as</w:t>
      </w:r>
      <w:r w:rsidRPr="00516AA9">
        <w:t xml:space="preserve"> resource mobilization. </w:t>
      </w:r>
    </w:p>
    <w:p w14:paraId="6335563C" w14:textId="6DB0152A" w:rsidR="00C25933" w:rsidRPr="00516AA9" w:rsidRDefault="00C25933" w:rsidP="000D6E57">
      <w:pPr>
        <w:pStyle w:val="CBDNormalNumber"/>
      </w:pPr>
      <w:r w:rsidRPr="00516AA9">
        <w:t>Many submi</w:t>
      </w:r>
      <w:r w:rsidR="00CC1D89" w:rsidRPr="00516AA9">
        <w:t>tter</w:t>
      </w:r>
      <w:r w:rsidRPr="00516AA9">
        <w:t xml:space="preserve">s </w:t>
      </w:r>
      <w:proofErr w:type="gramStart"/>
      <w:r w:rsidRPr="00516AA9">
        <w:t>made reference</w:t>
      </w:r>
      <w:proofErr w:type="gramEnd"/>
      <w:r w:rsidRPr="00516AA9">
        <w:t xml:space="preserve"> to gender and the Gender Plan of Action, noting that, although women usually tend</w:t>
      </w:r>
      <w:r w:rsidR="00376156" w:rsidRPr="00516AA9">
        <w:t>ed</w:t>
      </w:r>
      <w:r w:rsidRPr="00516AA9">
        <w:t xml:space="preserve"> to be disadvantaged, matrimonial land tenure systems </w:t>
      </w:r>
      <w:r w:rsidR="00DB3ED0" w:rsidRPr="00516AA9">
        <w:t xml:space="preserve">were </w:t>
      </w:r>
      <w:r w:rsidRPr="00516AA9">
        <w:t>in place in some countries. One submi</w:t>
      </w:r>
      <w:r w:rsidR="00DB3ED0" w:rsidRPr="00516AA9">
        <w:t>tter</w:t>
      </w:r>
      <w:r w:rsidRPr="00516AA9">
        <w:t xml:space="preserve"> identified gaps in the Gender Plan of Action, including the lack of indicators for gender diversity and inclusion in biodiversity decision-making processes and </w:t>
      </w:r>
      <w:r w:rsidR="00DB3ED0" w:rsidRPr="00516AA9">
        <w:t xml:space="preserve">the </w:t>
      </w:r>
      <w:r w:rsidRPr="00516AA9">
        <w:t>lack of methodologies for gender</w:t>
      </w:r>
      <w:r w:rsidR="0038595A" w:rsidRPr="00516AA9">
        <w:t>-</w:t>
      </w:r>
      <w:r w:rsidRPr="00516AA9">
        <w:t xml:space="preserve">disaggregated biodiversity data collection. </w:t>
      </w:r>
      <w:r w:rsidR="005B7DAE" w:rsidRPr="00516AA9">
        <w:t xml:space="preserve"> </w:t>
      </w:r>
    </w:p>
    <w:p w14:paraId="103A2C6B" w14:textId="57379AF5" w:rsidR="00C25933" w:rsidRPr="00516AA9" w:rsidRDefault="00C25933" w:rsidP="000D6E57">
      <w:pPr>
        <w:pStyle w:val="CBDNormalNumber"/>
      </w:pPr>
      <w:r w:rsidRPr="00516AA9">
        <w:t>Submi</w:t>
      </w:r>
      <w:r w:rsidR="00A14C33" w:rsidRPr="00516AA9">
        <w:t>tter</w:t>
      </w:r>
      <w:r w:rsidRPr="00516AA9">
        <w:t xml:space="preserve">s also often </w:t>
      </w:r>
      <w:r w:rsidRPr="000D6E57">
        <w:t>emphasi</w:t>
      </w:r>
      <w:r w:rsidR="00A14C33" w:rsidRPr="000D6E57">
        <w:t>z</w:t>
      </w:r>
      <w:r w:rsidRPr="000D6E57">
        <w:t>ed</w:t>
      </w:r>
      <w:r w:rsidRPr="00516AA9">
        <w:t xml:space="preserve"> the role and contributions of </w:t>
      </w:r>
      <w:r w:rsidRPr="000D6E57">
        <w:t>indigenous people</w:t>
      </w:r>
      <w:r w:rsidRPr="00516AA9">
        <w:t>s and local communities and the programme of work o</w:t>
      </w:r>
      <w:r w:rsidRPr="000D6E57">
        <w:t>n Article</w:t>
      </w:r>
      <w:r w:rsidRPr="00516AA9">
        <w:t xml:space="preserve"> 8(j)</w:t>
      </w:r>
      <w:r w:rsidR="00AF4462" w:rsidRPr="00516AA9">
        <w:t xml:space="preserve"> and other provisions of the Convention related to indigenous peoples and local communities to 2030</w:t>
      </w:r>
      <w:r w:rsidRPr="00516AA9">
        <w:t>. Some also pointed to the close links between land tenure, rights, gender and equality.</w:t>
      </w:r>
    </w:p>
    <w:p w14:paraId="22C6B893" w14:textId="43A1FCFF" w:rsidR="00C25933" w:rsidRPr="00516AA9" w:rsidRDefault="00C25933" w:rsidP="000D6E57">
      <w:pPr>
        <w:pStyle w:val="CBDNormalNumber"/>
      </w:pPr>
      <w:r w:rsidRPr="00516AA9">
        <w:t>Submi</w:t>
      </w:r>
      <w:r w:rsidR="00043E7C" w:rsidRPr="00516AA9">
        <w:t>tters</w:t>
      </w:r>
      <w:r w:rsidRPr="00516AA9">
        <w:t xml:space="preserve"> included references to many relevant tools, guidance, approaches and processes </w:t>
      </w:r>
      <w:r w:rsidRPr="000D6E57">
        <w:t xml:space="preserve">at </w:t>
      </w:r>
      <w:r w:rsidR="00D87508" w:rsidRPr="000D6E57">
        <w:t xml:space="preserve">the </w:t>
      </w:r>
      <w:r w:rsidRPr="000D6E57">
        <w:t>national,</w:t>
      </w:r>
      <w:r w:rsidRPr="00516AA9">
        <w:t xml:space="preserve"> regional and global levels. </w:t>
      </w:r>
      <w:r w:rsidR="00CA7088" w:rsidRPr="00516AA9">
        <w:t>R</w:t>
      </w:r>
      <w:r w:rsidRPr="00516AA9">
        <w:t xml:space="preserve">eferring to </w:t>
      </w:r>
      <w:r w:rsidRPr="000D6E57">
        <w:t xml:space="preserve">Human Rights Council </w:t>
      </w:r>
      <w:r w:rsidR="008A03E6" w:rsidRPr="00516AA9">
        <w:t>r</w:t>
      </w:r>
      <w:r w:rsidRPr="000D6E57">
        <w:t>esolution</w:t>
      </w:r>
      <w:r w:rsidRPr="00516AA9">
        <w:t xml:space="preserve"> 57/28 and the obligation of the States under international human rights law, </w:t>
      </w:r>
      <w:r w:rsidR="004A17E6" w:rsidRPr="00516AA9">
        <w:t xml:space="preserve">OHCHR </w:t>
      </w:r>
      <w:r w:rsidRPr="00516AA9">
        <w:t xml:space="preserve">provided a robust rationale </w:t>
      </w:r>
      <w:r w:rsidR="003D5DB1" w:rsidRPr="00516AA9">
        <w:t>demonstrat</w:t>
      </w:r>
      <w:r w:rsidR="00DE1C78" w:rsidRPr="00516AA9">
        <w:t>ing</w:t>
      </w:r>
      <w:r w:rsidR="003D5DB1" w:rsidRPr="00516AA9">
        <w:t xml:space="preserve"> the importance of </w:t>
      </w:r>
      <w:r w:rsidRPr="00516AA9">
        <w:t>a human rights-based approach for achieving the targets of the Framework. Submi</w:t>
      </w:r>
      <w:r w:rsidR="00D87508" w:rsidRPr="00516AA9">
        <w:t>tter</w:t>
      </w:r>
      <w:r w:rsidRPr="00516AA9">
        <w:t>s noted the opportunity to advance work in th</w:t>
      </w:r>
      <w:r w:rsidR="00995140" w:rsidRPr="00516AA9">
        <w:t>at</w:t>
      </w:r>
      <w:r w:rsidRPr="00516AA9">
        <w:t xml:space="preserve"> area in a manner that d</w:t>
      </w:r>
      <w:r w:rsidR="00327D16" w:rsidRPr="00516AA9">
        <w:t>id</w:t>
      </w:r>
      <w:r w:rsidRPr="00516AA9">
        <w:t xml:space="preserve"> not duplicate the mandate of </w:t>
      </w:r>
      <w:r w:rsidRPr="000D6E57">
        <w:t>OHCHR</w:t>
      </w:r>
      <w:r w:rsidRPr="00516AA9">
        <w:t xml:space="preserve"> and that foster</w:t>
      </w:r>
      <w:r w:rsidR="001A1F58" w:rsidRPr="00516AA9">
        <w:t>ed</w:t>
      </w:r>
      <w:r w:rsidRPr="00516AA9">
        <w:t xml:space="preserve"> greater coherence, collaboration and synergies, including with other human rights institutions and bodie</w:t>
      </w:r>
      <w:r w:rsidRPr="000D6E57">
        <w:t>s</w:t>
      </w:r>
      <w:r w:rsidR="008F3526" w:rsidRPr="000D6E57">
        <w:t>,</w:t>
      </w:r>
      <w:r w:rsidRPr="000D6E57">
        <w:t xml:space="preserve"> such as</w:t>
      </w:r>
      <w:r w:rsidRPr="00516AA9">
        <w:t xml:space="preserve"> the </w:t>
      </w:r>
      <w:r w:rsidRPr="000D6E57">
        <w:t>Human Rights Council</w:t>
      </w:r>
      <w:r w:rsidRPr="00516AA9">
        <w:t xml:space="preserve">. </w:t>
      </w:r>
    </w:p>
    <w:p w14:paraId="3CA39F9E" w14:textId="6E9C6103" w:rsidR="00C25933" w:rsidRPr="00516AA9" w:rsidRDefault="00C25933" w:rsidP="000D6E57">
      <w:pPr>
        <w:pStyle w:val="CBDNormalNumber"/>
      </w:pPr>
      <w:r w:rsidRPr="00516AA9">
        <w:t>One submi</w:t>
      </w:r>
      <w:r w:rsidR="001A1F58" w:rsidRPr="00516AA9">
        <w:t>tter</w:t>
      </w:r>
      <w:r w:rsidRPr="00516AA9">
        <w:t xml:space="preserve"> highlighted the importance of the participation of youth in relevant processes and </w:t>
      </w:r>
      <w:r w:rsidRPr="000D6E57">
        <w:t>decision</w:t>
      </w:r>
      <w:r w:rsidR="00AA25D2" w:rsidRPr="000D6E57">
        <w:t>-</w:t>
      </w:r>
      <w:r w:rsidRPr="000D6E57">
        <w:t>making</w:t>
      </w:r>
      <w:r w:rsidRPr="00516AA9">
        <w:t xml:space="preserve">. </w:t>
      </w:r>
    </w:p>
    <w:p w14:paraId="6C2F3D6C" w14:textId="40B23F2E" w:rsidR="00C25933" w:rsidRPr="00516AA9" w:rsidRDefault="00741D44" w:rsidP="000D6E57">
      <w:pPr>
        <w:pStyle w:val="CBDH3"/>
        <w:outlineLvl w:val="2"/>
      </w:pPr>
      <w:r w:rsidRPr="00516AA9">
        <w:t>3.</w:t>
      </w:r>
      <w:r w:rsidRPr="00516AA9">
        <w:tab/>
      </w:r>
      <w:r w:rsidR="00C25933" w:rsidRPr="00516AA9">
        <w:t>Analysis and further information</w:t>
      </w:r>
    </w:p>
    <w:p w14:paraId="6B544DF2" w14:textId="13C136BD" w:rsidR="00C25933" w:rsidRPr="00516AA9" w:rsidRDefault="00010747" w:rsidP="000D6E57">
      <w:pPr>
        <w:pStyle w:val="CBDNormalNumber"/>
      </w:pPr>
      <w:r w:rsidRPr="00516AA9">
        <w:t xml:space="preserve">In </w:t>
      </w:r>
      <w:r w:rsidR="00B12417" w:rsidRPr="00516AA9">
        <w:t>d</w:t>
      </w:r>
      <w:r w:rsidR="00C25933" w:rsidRPr="00516AA9">
        <w:t xml:space="preserve">ocument </w:t>
      </w:r>
      <w:hyperlink r:id="rId31" w:history="1">
        <w:r w:rsidR="00C25933" w:rsidRPr="000D6E57">
          <w:rPr>
            <w:rStyle w:val="Hyperlink"/>
          </w:rPr>
          <w:t>CBD/SBSTTA/26/INF/15</w:t>
        </w:r>
      </w:hyperlink>
      <w:r w:rsidR="00BB6BA2" w:rsidRPr="00516AA9">
        <w:t>,</w:t>
      </w:r>
      <w:r w:rsidR="00C25933" w:rsidRPr="00516AA9">
        <w:t xml:space="preserve"> </w:t>
      </w:r>
      <w:r w:rsidR="00B12417" w:rsidRPr="00516AA9">
        <w:t xml:space="preserve">it was </w:t>
      </w:r>
      <w:r w:rsidR="00C25933" w:rsidRPr="00516AA9">
        <w:t xml:space="preserve">noted that </w:t>
      </w:r>
      <w:r w:rsidR="006F7C45" w:rsidRPr="00516AA9">
        <w:t xml:space="preserve">considerations </w:t>
      </w:r>
      <w:r w:rsidR="002C191B" w:rsidRPr="00516AA9">
        <w:t>relevant to indigenous peoples and local commun</w:t>
      </w:r>
      <w:r w:rsidR="00DE5D49" w:rsidRPr="00516AA9">
        <w:t xml:space="preserve">ities </w:t>
      </w:r>
      <w:r w:rsidR="005C33D4" w:rsidRPr="00516AA9">
        <w:t>were well covered under the Convention</w:t>
      </w:r>
      <w:r w:rsidR="00F205BC" w:rsidRPr="00516AA9">
        <w:t xml:space="preserve">, and that </w:t>
      </w:r>
      <w:r w:rsidR="00C25933" w:rsidRPr="00516AA9">
        <w:t>gap</w:t>
      </w:r>
      <w:r w:rsidR="00270739" w:rsidRPr="00516AA9">
        <w:t>s</w:t>
      </w:r>
      <w:r w:rsidR="00C25933" w:rsidRPr="00516AA9">
        <w:t xml:space="preserve"> in tools and guidance in th</w:t>
      </w:r>
      <w:r w:rsidR="003476C6" w:rsidRPr="00516AA9">
        <w:t>e</w:t>
      </w:r>
      <w:r w:rsidR="00C25933" w:rsidRPr="00516AA9">
        <w:t xml:space="preserve"> </w:t>
      </w:r>
      <w:r w:rsidR="00456995" w:rsidRPr="00516AA9">
        <w:t xml:space="preserve">present </w:t>
      </w:r>
      <w:r w:rsidR="00C25933" w:rsidRPr="00516AA9">
        <w:t xml:space="preserve">area of work </w:t>
      </w:r>
      <w:r w:rsidR="00647E41" w:rsidRPr="00516AA9">
        <w:t>concerne</w:t>
      </w:r>
      <w:r w:rsidR="007B6DC8" w:rsidRPr="00516AA9">
        <w:t>d</w:t>
      </w:r>
      <w:r w:rsidR="005D3301" w:rsidRPr="00516AA9">
        <w:t xml:space="preserve"> primarily other </w:t>
      </w:r>
      <w:r w:rsidR="00B15E0A" w:rsidRPr="00516AA9">
        <w:t xml:space="preserve">issues related to </w:t>
      </w:r>
      <w:r w:rsidR="00747F0E" w:rsidRPr="00516AA9">
        <w:t>women, youth and persons with disabilities</w:t>
      </w:r>
      <w:r w:rsidR="00C25933" w:rsidRPr="00516AA9">
        <w:t xml:space="preserve"> . One submi</w:t>
      </w:r>
      <w:r w:rsidR="00432D24" w:rsidRPr="00516AA9">
        <w:t>tter</w:t>
      </w:r>
      <w:r w:rsidR="00C25933" w:rsidRPr="00516AA9">
        <w:t xml:space="preserve"> noted gaps in relation to other stakeholders refer</w:t>
      </w:r>
      <w:r w:rsidR="008B3191" w:rsidRPr="00516AA9">
        <w:t>r</w:t>
      </w:r>
      <w:r w:rsidR="00C25933" w:rsidRPr="00516AA9">
        <w:t>e</w:t>
      </w:r>
      <w:r w:rsidR="008B3191" w:rsidRPr="00516AA9">
        <w:t>d</w:t>
      </w:r>
      <w:r w:rsidR="00C25933" w:rsidRPr="00516AA9">
        <w:t xml:space="preserve"> </w:t>
      </w:r>
      <w:r w:rsidR="008B3191" w:rsidRPr="00516AA9">
        <w:t xml:space="preserve">to </w:t>
      </w:r>
      <w:r w:rsidR="00C25933" w:rsidRPr="00516AA9">
        <w:t xml:space="preserve">in the Framework, </w:t>
      </w:r>
      <w:r w:rsidR="00144129" w:rsidRPr="00516AA9">
        <w:t>such as</w:t>
      </w:r>
      <w:r w:rsidR="00C25933" w:rsidRPr="00516AA9">
        <w:t xml:space="preserve"> children</w:t>
      </w:r>
      <w:r w:rsidR="00DA0FF4" w:rsidRPr="00516AA9">
        <w:t>,</w:t>
      </w:r>
      <w:r w:rsidR="00C25933" w:rsidRPr="00516AA9">
        <w:t xml:space="preserve"> </w:t>
      </w:r>
      <w:r w:rsidR="00C25933" w:rsidRPr="000D6E57">
        <w:t>youth,</w:t>
      </w:r>
      <w:r w:rsidR="00C25933" w:rsidRPr="00516AA9">
        <w:t xml:space="preserve"> persons with disabilities</w:t>
      </w:r>
      <w:r w:rsidR="00C25933" w:rsidRPr="000D6E57">
        <w:t xml:space="preserve"> and</w:t>
      </w:r>
      <w:r w:rsidR="00C25933" w:rsidRPr="00516AA9">
        <w:t xml:space="preserve"> environmental human rights defenders. The </w:t>
      </w:r>
      <w:proofErr w:type="gramStart"/>
      <w:r w:rsidR="00816354" w:rsidRPr="00516AA9">
        <w:t xml:space="preserve">aforementioned </w:t>
      </w:r>
      <w:r w:rsidR="00C25933" w:rsidRPr="00516AA9">
        <w:t>global</w:t>
      </w:r>
      <w:proofErr w:type="gramEnd"/>
      <w:r w:rsidR="00C25933" w:rsidRPr="00516AA9">
        <w:t xml:space="preserve"> analytical study by </w:t>
      </w:r>
      <w:r w:rsidR="007C5965" w:rsidRPr="00516AA9">
        <w:t>the United Nations High Commissioner for Human Rights</w:t>
      </w:r>
      <w:r w:rsidR="00C25933" w:rsidRPr="00516AA9">
        <w:t xml:space="preserve"> is </w:t>
      </w:r>
      <w:r w:rsidR="008F2781" w:rsidRPr="00516AA9">
        <w:t xml:space="preserve">expected </w:t>
      </w:r>
      <w:r w:rsidR="00C25933" w:rsidRPr="00516AA9">
        <w:t xml:space="preserve">to </w:t>
      </w:r>
      <w:r w:rsidR="008F2781" w:rsidRPr="00516AA9">
        <w:t xml:space="preserve">address </w:t>
      </w:r>
      <w:r w:rsidR="00C25933" w:rsidRPr="00516AA9">
        <w:t>the gaps noted by submitters. Th</w:t>
      </w:r>
      <w:r w:rsidR="008F2781" w:rsidRPr="00516AA9">
        <w:t>e</w:t>
      </w:r>
      <w:r w:rsidR="00C25933" w:rsidRPr="00516AA9">
        <w:t xml:space="preserve"> study is scheduled to be </w:t>
      </w:r>
      <w:r w:rsidR="003E0DFC" w:rsidRPr="00516AA9">
        <w:t xml:space="preserve">released </w:t>
      </w:r>
      <w:r w:rsidR="00C25933" w:rsidRPr="00516AA9">
        <w:t xml:space="preserve">in the first quarter of 2026. </w:t>
      </w:r>
      <w:r w:rsidR="003E0DFC" w:rsidRPr="00516AA9">
        <w:t xml:space="preserve">Its </w:t>
      </w:r>
      <w:r w:rsidR="00C25933" w:rsidRPr="00516AA9">
        <w:t xml:space="preserve">outcomes will help </w:t>
      </w:r>
      <w:r w:rsidR="003E0DFC" w:rsidRPr="00516AA9">
        <w:t xml:space="preserve">to </w:t>
      </w:r>
      <w:r w:rsidR="00C25933" w:rsidRPr="00516AA9">
        <w:t xml:space="preserve">identify potential further work under the Convention in addition to existing relevant work on </w:t>
      </w:r>
      <w:r w:rsidR="00E73A60" w:rsidRPr="00516AA9">
        <w:t>g</w:t>
      </w:r>
      <w:r w:rsidR="00C25933" w:rsidRPr="00516AA9">
        <w:t xml:space="preserve">ender and the implementation of the </w:t>
      </w:r>
      <w:r w:rsidR="00CD6DDE" w:rsidRPr="00516AA9">
        <w:t>p</w:t>
      </w:r>
      <w:r w:rsidR="00C25933" w:rsidRPr="00516AA9">
        <w:t xml:space="preserve">rogramme of </w:t>
      </w:r>
      <w:r w:rsidR="00CD6DDE" w:rsidRPr="00516AA9">
        <w:t>w</w:t>
      </w:r>
      <w:r w:rsidR="00C25933" w:rsidRPr="00516AA9">
        <w:t>ork o</w:t>
      </w:r>
      <w:r w:rsidR="00C25933" w:rsidRPr="000D6E57">
        <w:t>n Article</w:t>
      </w:r>
      <w:r w:rsidR="00C25933" w:rsidRPr="00516AA9">
        <w:t xml:space="preserve"> 8(j)</w:t>
      </w:r>
      <w:r w:rsidR="00AF4462" w:rsidRPr="00516AA9">
        <w:t xml:space="preserve"> and other provisions of the Convention related to indigenous peoples and local communities to 2030</w:t>
      </w:r>
      <w:r w:rsidR="00C25933" w:rsidRPr="00516AA9">
        <w:t>.</w:t>
      </w:r>
    </w:p>
    <w:p w14:paraId="1C3F248B" w14:textId="443B7F07" w:rsidR="00C25933" w:rsidRPr="00516AA9" w:rsidRDefault="00741D44" w:rsidP="000D6E57">
      <w:pPr>
        <w:pStyle w:val="CBDH3"/>
        <w:outlineLvl w:val="2"/>
      </w:pPr>
      <w:r w:rsidRPr="00516AA9">
        <w:t>4.</w:t>
      </w:r>
      <w:r w:rsidRPr="00516AA9">
        <w:tab/>
      </w:r>
      <w:r w:rsidR="00C25933" w:rsidRPr="00516AA9">
        <w:t>Conclusions on a potential way forward</w:t>
      </w:r>
    </w:p>
    <w:p w14:paraId="3D69A411" w14:textId="4D47CFA2" w:rsidR="00C25933" w:rsidRPr="00516AA9" w:rsidRDefault="00C25933" w:rsidP="000D6E57">
      <w:pPr>
        <w:pStyle w:val="CBDNormalNumber"/>
      </w:pPr>
      <w:r w:rsidRPr="00516AA9">
        <w:t>It is proposed that th</w:t>
      </w:r>
      <w:r w:rsidR="00E73A60" w:rsidRPr="00516AA9">
        <w:t>e</w:t>
      </w:r>
      <w:r w:rsidRPr="00516AA9">
        <w:t xml:space="preserve"> matter </w:t>
      </w:r>
      <w:r w:rsidR="005C35AA" w:rsidRPr="00516AA9">
        <w:t>be</w:t>
      </w:r>
      <w:r w:rsidRPr="00516AA9">
        <w:t xml:space="preserve"> taken up by the Subsidiary Body o</w:t>
      </w:r>
      <w:r w:rsidRPr="000D6E57">
        <w:t>n Article</w:t>
      </w:r>
      <w:r w:rsidRPr="00516AA9">
        <w:t xml:space="preserve"> 8(j) and Other Provisions of the </w:t>
      </w:r>
      <w:r w:rsidRPr="000D6E57">
        <w:t xml:space="preserve">Convention </w:t>
      </w:r>
      <w:r w:rsidRPr="00516AA9">
        <w:t>Related to Indigenous Peoples and Local Communities</w:t>
      </w:r>
      <w:r w:rsidR="005D4888" w:rsidRPr="00516AA9">
        <w:t>,</w:t>
      </w:r>
      <w:r w:rsidRPr="00516AA9">
        <w:t xml:space="preserve"> in line with its programme of work</w:t>
      </w:r>
      <w:r w:rsidR="005D4888" w:rsidRPr="00516AA9">
        <w:t>,</w:t>
      </w:r>
      <w:r w:rsidRPr="00516AA9">
        <w:t xml:space="preserve"> as </w:t>
      </w:r>
      <w:r w:rsidR="00E905F1" w:rsidRPr="00516AA9">
        <w:t xml:space="preserve">outlined </w:t>
      </w:r>
      <w:r w:rsidRPr="00516AA9">
        <w:t xml:space="preserve">in paragraph </w:t>
      </w:r>
      <w:r w:rsidR="002062D8" w:rsidRPr="00516AA9">
        <w:t>41 above</w:t>
      </w:r>
      <w:r w:rsidRPr="000D6E57">
        <w:t>, and</w:t>
      </w:r>
      <w:r w:rsidRPr="00516AA9">
        <w:t xml:space="preserve"> the Subsidiary Body on Implementation.</w:t>
      </w:r>
    </w:p>
    <w:p w14:paraId="47628492" w14:textId="5BEF2427" w:rsidR="00C25933" w:rsidRPr="00516AA9" w:rsidRDefault="00C25933" w:rsidP="000D6E57">
      <w:pPr>
        <w:pStyle w:val="CBDH2"/>
        <w:jc w:val="left"/>
        <w:outlineLvl w:val="1"/>
      </w:pPr>
      <w:r w:rsidRPr="00516AA9">
        <w:t>E.</w:t>
      </w:r>
      <w:r w:rsidR="00741D44" w:rsidRPr="00516AA9">
        <w:tab/>
      </w:r>
      <w:r w:rsidRPr="00516AA9">
        <w:t xml:space="preserve">Different value systems, as stated in paragraph 7 (b) </w:t>
      </w:r>
      <w:r w:rsidR="00E905F1" w:rsidRPr="00516AA9">
        <w:br/>
      </w:r>
      <w:r w:rsidRPr="00516AA9">
        <w:t>of section C of the Framework</w:t>
      </w:r>
    </w:p>
    <w:p w14:paraId="2984A55D" w14:textId="0E3079EA" w:rsidR="00C25933" w:rsidRPr="00516AA9" w:rsidRDefault="00741D44" w:rsidP="000D6E57">
      <w:pPr>
        <w:pStyle w:val="CBDH3"/>
        <w:outlineLvl w:val="2"/>
      </w:pPr>
      <w:r w:rsidRPr="00516AA9">
        <w:t>1.</w:t>
      </w:r>
      <w:r w:rsidRPr="00516AA9">
        <w:tab/>
      </w:r>
      <w:r w:rsidR="00C25933" w:rsidRPr="00516AA9">
        <w:t>Background</w:t>
      </w:r>
    </w:p>
    <w:p w14:paraId="60C8AFD5" w14:textId="6687EE4C" w:rsidR="00C25933" w:rsidRPr="00516AA9" w:rsidRDefault="00C25933" w:rsidP="000D6E57">
      <w:pPr>
        <w:pStyle w:val="CBDNormalNumber"/>
      </w:pPr>
      <w:r w:rsidRPr="00516AA9">
        <w:t>The programme of work o</w:t>
      </w:r>
      <w:r w:rsidRPr="000D6E57">
        <w:t>n Article</w:t>
      </w:r>
      <w:r w:rsidRPr="00516AA9">
        <w:t xml:space="preserve"> 8(j) and other provisions of the </w:t>
      </w:r>
      <w:r w:rsidRPr="000D6E57">
        <w:t xml:space="preserve">Convention </w:t>
      </w:r>
      <w:r w:rsidRPr="00516AA9">
        <w:t xml:space="preserve">related to </w:t>
      </w:r>
      <w:r w:rsidRPr="000D6E57">
        <w:t>indigenous people</w:t>
      </w:r>
      <w:r w:rsidRPr="00516AA9">
        <w:t xml:space="preserve">s and local communities to 2030 contains specific tasks </w:t>
      </w:r>
      <w:r w:rsidR="00E81A96" w:rsidRPr="00516AA9">
        <w:t>aimed a</w:t>
      </w:r>
      <w:r w:rsidRPr="00516AA9">
        <w:t>t ensur</w:t>
      </w:r>
      <w:r w:rsidR="00E81A96" w:rsidRPr="00516AA9">
        <w:t>ing</w:t>
      </w:r>
      <w:r w:rsidRPr="00516AA9">
        <w:t xml:space="preserve"> that different knowledge systems are valued. Its general principles include </w:t>
      </w:r>
      <w:r w:rsidR="008E1F1F" w:rsidRPr="00516AA9">
        <w:t xml:space="preserve">placing value on </w:t>
      </w:r>
      <w:r w:rsidRPr="00516AA9">
        <w:t xml:space="preserve">the traditional knowledge, innovations, practices and technologies of </w:t>
      </w:r>
      <w:r w:rsidRPr="000D6E57">
        <w:t>indigenous people</w:t>
      </w:r>
      <w:r w:rsidRPr="00516AA9">
        <w:t xml:space="preserve">s and local communities and </w:t>
      </w:r>
      <w:r w:rsidR="00B875B7" w:rsidRPr="00516AA9">
        <w:t xml:space="preserve">adopting </w:t>
      </w:r>
      <w:r w:rsidRPr="00516AA9">
        <w:t xml:space="preserve">a holistic approach consistent with the spiritual and cultural values and customary practices of </w:t>
      </w:r>
      <w:r w:rsidRPr="000D6E57">
        <w:t>indigenous people</w:t>
      </w:r>
      <w:r w:rsidRPr="00516AA9">
        <w:t>s and local communities</w:t>
      </w:r>
      <w:r w:rsidR="00B875B7" w:rsidRPr="00516AA9">
        <w:t>.</w:t>
      </w:r>
    </w:p>
    <w:p w14:paraId="0E0E706C" w14:textId="1E26E8BF" w:rsidR="00C25933" w:rsidRPr="00516AA9" w:rsidRDefault="00C25933" w:rsidP="000D6E57">
      <w:pPr>
        <w:pStyle w:val="CBDNormalNumber"/>
      </w:pPr>
      <w:r w:rsidRPr="00516AA9">
        <w:t xml:space="preserve">The </w:t>
      </w:r>
      <w:r w:rsidR="00D95FFF" w:rsidRPr="00516AA9">
        <w:t>j</w:t>
      </w:r>
      <w:r w:rsidRPr="00516AA9">
        <w:t xml:space="preserve">oint </w:t>
      </w:r>
      <w:r w:rsidR="00D95FFF" w:rsidRPr="00516AA9">
        <w:t>p</w:t>
      </w:r>
      <w:r w:rsidRPr="00516AA9">
        <w:t xml:space="preserve">rogramme of </w:t>
      </w:r>
      <w:r w:rsidR="00D95FFF" w:rsidRPr="00516AA9">
        <w:t>w</w:t>
      </w:r>
      <w:r w:rsidRPr="00516AA9">
        <w:t>ork on the links between biological and cultural diversity</w:t>
      </w:r>
      <w:r w:rsidR="002B7B5E" w:rsidRPr="00516AA9">
        <w:t>,</w:t>
      </w:r>
      <w:r w:rsidR="00796CF6" w:rsidRPr="00516AA9">
        <w:rPr>
          <w:rStyle w:val="FootnoteReference"/>
          <w:rFonts w:eastAsia="MS Mincho"/>
        </w:rPr>
        <w:footnoteReference w:id="33"/>
      </w:r>
      <w:r w:rsidRPr="00516AA9">
        <w:t xml:space="preserve"> with its focus on the interconnection between cultural and biological diversity</w:t>
      </w:r>
      <w:r w:rsidR="002B7B5E" w:rsidRPr="00516AA9">
        <w:t>,</w:t>
      </w:r>
      <w:r w:rsidRPr="00516AA9">
        <w:t xml:space="preserve"> is of direct relevance </w:t>
      </w:r>
      <w:r w:rsidR="00661CC6" w:rsidRPr="00516AA9">
        <w:t xml:space="preserve">to </w:t>
      </w:r>
      <w:r w:rsidRPr="00516AA9">
        <w:t xml:space="preserve">the consideration of different value systems and multiple values of biodiversity. The goal of the </w:t>
      </w:r>
      <w:r w:rsidR="00D95FFF" w:rsidRPr="00516AA9">
        <w:t>j</w:t>
      </w:r>
      <w:r w:rsidRPr="00516AA9">
        <w:t xml:space="preserve">oint </w:t>
      </w:r>
      <w:r w:rsidR="00D95FFF" w:rsidRPr="00516AA9">
        <w:t>p</w:t>
      </w:r>
      <w:r w:rsidRPr="00516AA9">
        <w:t xml:space="preserve">rogramme of </w:t>
      </w:r>
      <w:r w:rsidR="00D95FFF" w:rsidRPr="00516AA9">
        <w:t>w</w:t>
      </w:r>
      <w:r w:rsidRPr="00516AA9">
        <w:t xml:space="preserve">ork is to recognize and promote natural and cultural heritage and diversity as enablers and drivers of the economic, social and environmental dimensions of sustainable development and a pathway to the vision of the </w:t>
      </w:r>
      <w:r w:rsidRPr="000D6E57">
        <w:t>Framework</w:t>
      </w:r>
      <w:r w:rsidRPr="00516AA9">
        <w:t xml:space="preserve"> of living in harmony with nature by 2050. It </w:t>
      </w:r>
      <w:r w:rsidR="005E4972" w:rsidRPr="00516AA9">
        <w:t xml:space="preserve">contains a </w:t>
      </w:r>
      <w:r w:rsidRPr="00516AA9">
        <w:t>commit</w:t>
      </w:r>
      <w:r w:rsidR="005E4972" w:rsidRPr="00516AA9">
        <w:t>ment</w:t>
      </w:r>
      <w:r w:rsidRPr="00516AA9">
        <w:t xml:space="preserve"> to strengthening the links between biological and cultural diversity and considering lessons learned </w:t>
      </w:r>
      <w:r w:rsidR="00572940" w:rsidRPr="00516AA9">
        <w:t xml:space="preserve">through </w:t>
      </w:r>
      <w:r w:rsidRPr="00516AA9">
        <w:t xml:space="preserve">the work </w:t>
      </w:r>
      <w:r w:rsidR="00A97021" w:rsidRPr="00516AA9">
        <w:t>undertaken</w:t>
      </w:r>
      <w:r w:rsidR="0020463A" w:rsidRPr="00516AA9">
        <w:t xml:space="preserve"> under </w:t>
      </w:r>
      <w:r w:rsidRPr="00516AA9">
        <w:t xml:space="preserve">the Convention and other relevant processes, with the full and effective participation of </w:t>
      </w:r>
      <w:r w:rsidRPr="000D6E57">
        <w:t>indigenous people</w:t>
      </w:r>
      <w:r w:rsidRPr="00516AA9">
        <w:t xml:space="preserve">s and local communities. It </w:t>
      </w:r>
      <w:r w:rsidR="0020463A" w:rsidRPr="00516AA9">
        <w:t xml:space="preserve">also </w:t>
      </w:r>
      <w:r w:rsidRPr="00516AA9">
        <w:t>provides a strategic framework for incorporatin</w:t>
      </w:r>
      <w:r w:rsidR="00623F5B" w:rsidRPr="00516AA9">
        <w:t>g</w:t>
      </w:r>
      <w:r w:rsidRPr="00516AA9">
        <w:t xml:space="preserve"> diverse values, world</w:t>
      </w:r>
      <w:r w:rsidR="00623F5B" w:rsidRPr="00516AA9">
        <w:t xml:space="preserve"> </w:t>
      </w:r>
      <w:r w:rsidRPr="00516AA9">
        <w:t>views and knowledge systems in</w:t>
      </w:r>
      <w:r w:rsidR="00623F5B" w:rsidRPr="00516AA9">
        <w:t>to</w:t>
      </w:r>
      <w:r w:rsidRPr="00516AA9">
        <w:t xml:space="preserve"> the implementation of the Framework. </w:t>
      </w:r>
    </w:p>
    <w:p w14:paraId="5AFBA43E" w14:textId="5D0284CB" w:rsidR="00C25933" w:rsidRPr="00516AA9" w:rsidRDefault="00741D44" w:rsidP="000D6E57">
      <w:pPr>
        <w:pStyle w:val="CBDH3"/>
        <w:outlineLvl w:val="2"/>
      </w:pPr>
      <w:r w:rsidRPr="00516AA9">
        <w:t>2.</w:t>
      </w:r>
      <w:r w:rsidRPr="00516AA9">
        <w:tab/>
      </w:r>
      <w:r w:rsidR="00C25933" w:rsidRPr="00516AA9">
        <w:t>Summary of submissions</w:t>
      </w:r>
    </w:p>
    <w:p w14:paraId="02D8C388" w14:textId="4F798992" w:rsidR="00C25933" w:rsidRPr="00516AA9" w:rsidRDefault="00C25933" w:rsidP="000D6E57">
      <w:pPr>
        <w:pStyle w:val="CBDNormalNumber"/>
      </w:pPr>
      <w:r w:rsidRPr="00516AA9">
        <w:t xml:space="preserve">The Secretariat received </w:t>
      </w:r>
      <w:r w:rsidR="00704706" w:rsidRPr="00516AA9">
        <w:t>16</w:t>
      </w:r>
      <w:r w:rsidR="00704706" w:rsidRPr="000D6E57">
        <w:t xml:space="preserve"> </w:t>
      </w:r>
      <w:r w:rsidRPr="00516AA9">
        <w:t>submissions</w:t>
      </w:r>
      <w:r w:rsidR="0054105D" w:rsidRPr="00516AA9">
        <w:rPr>
          <w:rStyle w:val="FootnoteReference"/>
        </w:rPr>
        <w:footnoteReference w:id="34"/>
      </w:r>
      <w:r w:rsidRPr="00516AA9">
        <w:t xml:space="preserve"> related to th</w:t>
      </w:r>
      <w:r w:rsidR="00F3691F" w:rsidRPr="00516AA9">
        <w:t>e</w:t>
      </w:r>
      <w:r w:rsidRPr="00516AA9">
        <w:t xml:space="preserve"> </w:t>
      </w:r>
      <w:r w:rsidR="00623F5B" w:rsidRPr="00516AA9">
        <w:t xml:space="preserve">present </w:t>
      </w:r>
      <w:r w:rsidRPr="00516AA9">
        <w:t xml:space="preserve">topic. Two </w:t>
      </w:r>
      <w:r w:rsidR="00704706" w:rsidRPr="00516AA9">
        <w:t xml:space="preserve">submitters </w:t>
      </w:r>
      <w:r w:rsidRPr="00516AA9">
        <w:t>proposed that no further work be undertaken</w:t>
      </w:r>
      <w:r w:rsidR="00136E32" w:rsidRPr="00516AA9">
        <w:t>,</w:t>
      </w:r>
      <w:r w:rsidRPr="00516AA9">
        <w:t xml:space="preserve"> </w:t>
      </w:r>
      <w:r w:rsidR="00136E32" w:rsidRPr="00516AA9">
        <w:t xml:space="preserve">while </w:t>
      </w:r>
      <w:r w:rsidRPr="00516AA9">
        <w:t>four provided information on national activities and identified minor gaps</w:t>
      </w:r>
      <w:r w:rsidR="00224088" w:rsidRPr="00516AA9">
        <w:t>,</w:t>
      </w:r>
      <w:r w:rsidRPr="00516AA9">
        <w:t xml:space="preserve"> but made no suggestions for further work. All submi</w:t>
      </w:r>
      <w:r w:rsidR="00CC4C23" w:rsidRPr="00516AA9">
        <w:t>tter</w:t>
      </w:r>
      <w:r w:rsidRPr="00516AA9">
        <w:t xml:space="preserve">s acknowledged and supported </w:t>
      </w:r>
      <w:r w:rsidR="0068783E" w:rsidRPr="000D6E57">
        <w:rPr>
          <w:i/>
          <w:iCs/>
        </w:rPr>
        <w:t>T</w:t>
      </w:r>
      <w:r w:rsidRPr="000D6E57">
        <w:rPr>
          <w:i/>
          <w:iCs/>
        </w:rPr>
        <w:t>he</w:t>
      </w:r>
      <w:r w:rsidRPr="00516AA9">
        <w:t xml:space="preserve"> </w:t>
      </w:r>
      <w:r w:rsidRPr="000D6E57">
        <w:rPr>
          <w:i/>
          <w:iCs/>
        </w:rPr>
        <w:t>Methodological Assessment Report on the Diverse Values and Valuation of Nature</w:t>
      </w:r>
      <w:r w:rsidRPr="00516AA9">
        <w:t xml:space="preserve"> </w:t>
      </w:r>
      <w:r w:rsidR="005F5A73" w:rsidRPr="00516AA9">
        <w:t xml:space="preserve">of the </w:t>
      </w:r>
      <w:r w:rsidR="001270C9" w:rsidRPr="00516AA9">
        <w:t xml:space="preserve">Intergovernmental Science-Policy Platform on Biodiversity and Ecosystem Services </w:t>
      </w:r>
      <w:r w:rsidRPr="00516AA9">
        <w:t xml:space="preserve">and highlighted the importance of factoring multiple values into </w:t>
      </w:r>
      <w:r w:rsidRPr="000D6E57">
        <w:t>decision</w:t>
      </w:r>
      <w:r w:rsidR="00CC4C23" w:rsidRPr="000D6E57">
        <w:t>-</w:t>
      </w:r>
      <w:r w:rsidRPr="000D6E57">
        <w:t>making</w:t>
      </w:r>
      <w:r w:rsidR="00CC4C23" w:rsidRPr="000D6E57">
        <w:t>,</w:t>
      </w:r>
      <w:r w:rsidRPr="000D6E57">
        <w:t xml:space="preserve"> including</w:t>
      </w:r>
      <w:r w:rsidRPr="00516AA9">
        <w:t xml:space="preserve"> by enhancing and integrating multiple sources of evidence and knowledge systems for the development of national biodiversity strategies and action plans and their implementation.</w:t>
      </w:r>
    </w:p>
    <w:p w14:paraId="50D1E630" w14:textId="61C6BBE4" w:rsidR="00C25933" w:rsidRPr="00516AA9" w:rsidRDefault="00C25933" w:rsidP="000D6E57">
      <w:pPr>
        <w:pStyle w:val="CBDNormalNumber"/>
      </w:pPr>
      <w:r w:rsidRPr="00516AA9">
        <w:t>One submi</w:t>
      </w:r>
      <w:r w:rsidR="00CC4C23" w:rsidRPr="00516AA9">
        <w:t>tter</w:t>
      </w:r>
      <w:r w:rsidRPr="00516AA9">
        <w:t xml:space="preserve"> noted that</w:t>
      </w:r>
      <w:r w:rsidR="00A177C2" w:rsidRPr="00516AA9">
        <w:t>,</w:t>
      </w:r>
      <w:r w:rsidRPr="00516AA9">
        <w:t xml:space="preserve"> despite normative advances, there </w:t>
      </w:r>
      <w:r w:rsidR="00CC4C23" w:rsidRPr="00516AA9">
        <w:t xml:space="preserve">was </w:t>
      </w:r>
      <w:r w:rsidRPr="00516AA9">
        <w:t xml:space="preserve">limited evidence that such different value systems </w:t>
      </w:r>
      <w:r w:rsidR="00CC4C23" w:rsidRPr="00516AA9">
        <w:t xml:space="preserve">were </w:t>
      </w:r>
      <w:r w:rsidRPr="00516AA9">
        <w:t>effectively being recognized and incorporated into real-world decision-making</w:t>
      </w:r>
      <w:r w:rsidR="00756182" w:rsidRPr="00516AA9">
        <w:t>,</w:t>
      </w:r>
      <w:r w:rsidRPr="00516AA9">
        <w:t xml:space="preserve"> and </w:t>
      </w:r>
      <w:r w:rsidR="00756182" w:rsidRPr="00516AA9">
        <w:t xml:space="preserve">the submitter </w:t>
      </w:r>
      <w:r w:rsidRPr="00516AA9">
        <w:t xml:space="preserve">suggested to: </w:t>
      </w:r>
      <w:r w:rsidR="000E225E" w:rsidRPr="00516AA9">
        <w:t xml:space="preserve">(a) </w:t>
      </w:r>
      <w:r w:rsidRPr="00516AA9">
        <w:t xml:space="preserve">deepen </w:t>
      </w:r>
      <w:r w:rsidR="006C7F1D" w:rsidRPr="00516AA9">
        <w:t xml:space="preserve">the </w:t>
      </w:r>
      <w:r w:rsidRPr="00516AA9">
        <w:t>integration of different value systems in</w:t>
      </w:r>
      <w:r w:rsidR="006C7F1D" w:rsidRPr="00516AA9">
        <w:t>to</w:t>
      </w:r>
      <w:r w:rsidRPr="00516AA9">
        <w:t xml:space="preserve"> the work </w:t>
      </w:r>
      <w:r w:rsidR="00DF5DD2" w:rsidRPr="00516AA9">
        <w:t>undertaken</w:t>
      </w:r>
      <w:r w:rsidR="00511654" w:rsidRPr="00516AA9">
        <w:t xml:space="preserve"> under </w:t>
      </w:r>
      <w:r w:rsidRPr="00516AA9">
        <w:t xml:space="preserve">the Convention, including </w:t>
      </w:r>
      <w:r w:rsidR="00511654" w:rsidRPr="00516AA9">
        <w:t xml:space="preserve">in </w:t>
      </w:r>
      <w:r w:rsidRPr="00516AA9">
        <w:t>relat</w:t>
      </w:r>
      <w:r w:rsidR="00511654" w:rsidRPr="00516AA9">
        <w:t>ion</w:t>
      </w:r>
      <w:r w:rsidRPr="00516AA9">
        <w:t xml:space="preserve"> t</w:t>
      </w:r>
      <w:r w:rsidRPr="000D6E57">
        <w:t>o Article</w:t>
      </w:r>
      <w:r w:rsidR="00511654" w:rsidRPr="00516AA9">
        <w:t> </w:t>
      </w:r>
      <w:r w:rsidRPr="00516AA9">
        <w:t>8(j) and related provisions</w:t>
      </w:r>
      <w:r w:rsidR="00511654" w:rsidRPr="00516AA9">
        <w:t xml:space="preserve"> of the Convention</w:t>
      </w:r>
      <w:r w:rsidRPr="00516AA9">
        <w:t xml:space="preserve">; </w:t>
      </w:r>
      <w:r w:rsidR="00A71CD5" w:rsidRPr="00516AA9">
        <w:t>(b) </w:t>
      </w:r>
      <w:r w:rsidRPr="00516AA9">
        <w:t xml:space="preserve">strengthen partnerships to build and develop capacity; </w:t>
      </w:r>
      <w:r w:rsidR="00A71CD5" w:rsidRPr="00516AA9">
        <w:t>(c) </w:t>
      </w:r>
      <w:r w:rsidRPr="00516AA9">
        <w:t>assess</w:t>
      </w:r>
      <w:r w:rsidR="007C6813" w:rsidRPr="00516AA9">
        <w:t xml:space="preserve"> the revised or updated</w:t>
      </w:r>
      <w:r w:rsidRPr="00516AA9">
        <w:t xml:space="preserve"> national biodiversity strategies and action plans to identify tools, methods</w:t>
      </w:r>
      <w:r w:rsidRPr="000D6E57">
        <w:t xml:space="preserve"> and</w:t>
      </w:r>
      <w:r w:rsidRPr="00516AA9">
        <w:t xml:space="preserve"> good practices that have successfully integrated different value systems; and </w:t>
      </w:r>
      <w:r w:rsidR="003A0016" w:rsidRPr="00516AA9">
        <w:t>(d) </w:t>
      </w:r>
      <w:r w:rsidR="00ED28A9" w:rsidRPr="00516AA9">
        <w:t xml:space="preserve">consider </w:t>
      </w:r>
      <w:r w:rsidRPr="00516AA9">
        <w:t xml:space="preserve">diverse values </w:t>
      </w:r>
      <w:r w:rsidR="00ED28A9" w:rsidRPr="00516AA9">
        <w:t xml:space="preserve">in </w:t>
      </w:r>
      <w:r w:rsidRPr="00516AA9">
        <w:t>monitoring, reporting</w:t>
      </w:r>
      <w:r w:rsidRPr="000D6E57">
        <w:t xml:space="preserve"> and</w:t>
      </w:r>
      <w:r w:rsidRPr="00516AA9">
        <w:t xml:space="preserve"> review. </w:t>
      </w:r>
    </w:p>
    <w:p w14:paraId="1F78989B" w14:textId="4ABBC762" w:rsidR="00C25933" w:rsidRPr="00516AA9" w:rsidRDefault="00741D44" w:rsidP="000D6E57">
      <w:pPr>
        <w:pStyle w:val="CBDH3"/>
        <w:outlineLvl w:val="2"/>
      </w:pPr>
      <w:r w:rsidRPr="00516AA9">
        <w:t>3.</w:t>
      </w:r>
      <w:r w:rsidRPr="00516AA9">
        <w:tab/>
      </w:r>
      <w:r w:rsidR="00C25933" w:rsidRPr="00516AA9">
        <w:t>Analysis and further information</w:t>
      </w:r>
    </w:p>
    <w:p w14:paraId="708342A1" w14:textId="649049E6" w:rsidR="00C25933" w:rsidRPr="00516AA9" w:rsidRDefault="00C25933" w:rsidP="000D6E57">
      <w:pPr>
        <w:pStyle w:val="CBDNormalNumber"/>
      </w:pPr>
      <w:r w:rsidRPr="00516AA9">
        <w:t>Overall, submi</w:t>
      </w:r>
      <w:r w:rsidR="00E15A23" w:rsidRPr="00516AA9">
        <w:t>tter</w:t>
      </w:r>
      <w:r w:rsidRPr="00516AA9">
        <w:t xml:space="preserve">s </w:t>
      </w:r>
      <w:r w:rsidRPr="000D6E57">
        <w:t>focussed</w:t>
      </w:r>
      <w:r w:rsidRPr="00516AA9">
        <w:t xml:space="preserve"> on diverse values, world</w:t>
      </w:r>
      <w:r w:rsidR="00513DBE" w:rsidRPr="00516AA9">
        <w:t xml:space="preserve"> </w:t>
      </w:r>
      <w:r w:rsidRPr="00516AA9">
        <w:t xml:space="preserve">views and knowledge systems related to </w:t>
      </w:r>
      <w:r w:rsidRPr="000D6E57">
        <w:t>indigenous people</w:t>
      </w:r>
      <w:r w:rsidRPr="00516AA9">
        <w:t xml:space="preserve">s and local communities. However, all stakeholders, including civil society, </w:t>
      </w:r>
      <w:r w:rsidR="00DA7551" w:rsidRPr="00516AA9">
        <w:t xml:space="preserve">the </w:t>
      </w:r>
      <w:r w:rsidRPr="00516AA9">
        <w:t>private sector, women, youth and other stakeholders, have their own values, world</w:t>
      </w:r>
      <w:r w:rsidR="00513DBE" w:rsidRPr="00516AA9">
        <w:t xml:space="preserve"> </w:t>
      </w:r>
      <w:r w:rsidRPr="00516AA9">
        <w:t xml:space="preserve">views and knowledge systems that shape their relationship </w:t>
      </w:r>
      <w:r w:rsidR="00513DBE" w:rsidRPr="00516AA9">
        <w:t xml:space="preserve">with </w:t>
      </w:r>
      <w:r w:rsidRPr="00516AA9">
        <w:t xml:space="preserve">and concept of biodiversity. Recognizing and respecting the diversity of perspectives </w:t>
      </w:r>
      <w:r w:rsidR="00DD7906" w:rsidRPr="00516AA9">
        <w:t>are</w:t>
      </w:r>
      <w:r w:rsidRPr="00516AA9">
        <w:t xml:space="preserve"> essential to ensur</w:t>
      </w:r>
      <w:r w:rsidR="00572F50" w:rsidRPr="00516AA9">
        <w:t>ing</w:t>
      </w:r>
      <w:r w:rsidRPr="00516AA9">
        <w:t xml:space="preserve"> </w:t>
      </w:r>
      <w:r w:rsidR="00DD7906" w:rsidRPr="00516AA9">
        <w:t xml:space="preserve">the </w:t>
      </w:r>
      <w:r w:rsidRPr="00516AA9">
        <w:t xml:space="preserve">inclusive and equitable implementation of the Framework. </w:t>
      </w:r>
    </w:p>
    <w:p w14:paraId="76A00FE6" w14:textId="25695C89" w:rsidR="00C25933" w:rsidRPr="00516AA9" w:rsidRDefault="000C2E3C" w:rsidP="000D6E57">
      <w:pPr>
        <w:pStyle w:val="CBDNormalNumber"/>
      </w:pPr>
      <w:r w:rsidRPr="00516AA9">
        <w:t>I</w:t>
      </w:r>
      <w:r w:rsidR="00E874DC" w:rsidRPr="00516AA9">
        <w:t xml:space="preserve">n its decision </w:t>
      </w:r>
      <w:hyperlink r:id="rId32" w:history="1">
        <w:r w:rsidR="00E874DC" w:rsidRPr="00516AA9">
          <w:rPr>
            <w:rStyle w:val="Hyperlink"/>
          </w:rPr>
          <w:t>16/14</w:t>
        </w:r>
      </w:hyperlink>
      <w:r w:rsidRPr="00516AA9">
        <w:t>, the Conference of the Parties</w:t>
      </w:r>
      <w:r w:rsidRPr="00516AA9">
        <w:rPr>
          <w:i/>
          <w:iCs/>
        </w:rPr>
        <w:t xml:space="preserve"> </w:t>
      </w:r>
      <w:r w:rsidRPr="00516AA9">
        <w:t xml:space="preserve">welcomed </w:t>
      </w:r>
      <w:r w:rsidR="00C25933" w:rsidRPr="000D6E57">
        <w:rPr>
          <w:i/>
          <w:iCs/>
        </w:rPr>
        <w:t>The Methodological Assessment Report on the Diversity Values and Valuation of Nature</w:t>
      </w:r>
      <w:r w:rsidR="00C25933" w:rsidRPr="00516AA9">
        <w:t xml:space="preserve">, </w:t>
      </w:r>
      <w:r w:rsidR="008545DB" w:rsidRPr="00516AA9">
        <w:t>not</w:t>
      </w:r>
      <w:r w:rsidR="00B450DF" w:rsidRPr="00516AA9">
        <w:t>ing</w:t>
      </w:r>
      <w:r w:rsidR="008545DB" w:rsidRPr="00516AA9">
        <w:t xml:space="preserve"> </w:t>
      </w:r>
      <w:r w:rsidR="00C25933" w:rsidRPr="00516AA9">
        <w:t xml:space="preserve">its relevance to the implementation </w:t>
      </w:r>
      <w:r w:rsidR="005D0841" w:rsidRPr="00516AA9">
        <w:t xml:space="preserve">of </w:t>
      </w:r>
      <w:r w:rsidR="00C25933" w:rsidRPr="00516AA9">
        <w:t>the Framework</w:t>
      </w:r>
      <w:r w:rsidR="00B450DF" w:rsidRPr="00516AA9">
        <w:t>,</w:t>
      </w:r>
      <w:r w:rsidR="00957FF5" w:rsidRPr="00516AA9">
        <w:t xml:space="preserve"> and provided extensive guidance on </w:t>
      </w:r>
      <w:r w:rsidR="00C50697" w:rsidRPr="00516AA9">
        <w:t>its</w:t>
      </w:r>
      <w:r w:rsidR="00957FF5" w:rsidRPr="00516AA9">
        <w:t xml:space="preserve"> use</w:t>
      </w:r>
      <w:r w:rsidR="00C25933" w:rsidRPr="00516AA9">
        <w:t xml:space="preserve">. </w:t>
      </w:r>
      <w:r w:rsidR="00D72D37" w:rsidRPr="00516AA9">
        <w:t>T</w:t>
      </w:r>
      <w:r w:rsidR="00C25933" w:rsidRPr="00516AA9">
        <w:t xml:space="preserve">here is </w:t>
      </w:r>
      <w:r w:rsidR="00261175" w:rsidRPr="00516AA9">
        <w:t xml:space="preserve">already </w:t>
      </w:r>
      <w:r w:rsidR="00C25933" w:rsidRPr="00516AA9">
        <w:t xml:space="preserve">ongoing work </w:t>
      </w:r>
      <w:r w:rsidR="00325D52" w:rsidRPr="00516AA9">
        <w:t xml:space="preserve">undertaken </w:t>
      </w:r>
      <w:r w:rsidR="00C25933" w:rsidRPr="00516AA9">
        <w:t>under the Convention, including under the programme of work o</w:t>
      </w:r>
      <w:r w:rsidR="00C25933" w:rsidRPr="000D6E57">
        <w:t>n Article</w:t>
      </w:r>
      <w:r w:rsidR="00C25933" w:rsidRPr="00516AA9">
        <w:t xml:space="preserve"> 8(j)</w:t>
      </w:r>
      <w:r w:rsidR="000E6B65" w:rsidRPr="00516AA9">
        <w:t xml:space="preserve"> and other provisions of the Convention related to indigenous peoples and local communities to 2030</w:t>
      </w:r>
      <w:r w:rsidR="00C25933" w:rsidRPr="00516AA9">
        <w:t xml:space="preserve"> and the </w:t>
      </w:r>
      <w:r w:rsidR="00D95FFF" w:rsidRPr="00516AA9">
        <w:t>j</w:t>
      </w:r>
      <w:r w:rsidR="00C25933" w:rsidRPr="00516AA9">
        <w:t xml:space="preserve">oint </w:t>
      </w:r>
      <w:r w:rsidR="00D95FFF" w:rsidRPr="00516AA9">
        <w:t>p</w:t>
      </w:r>
      <w:r w:rsidR="00C25933" w:rsidRPr="00516AA9">
        <w:t xml:space="preserve">rogramme of </w:t>
      </w:r>
      <w:r w:rsidR="00D95FFF" w:rsidRPr="00516AA9">
        <w:t>w</w:t>
      </w:r>
      <w:r w:rsidR="00C25933" w:rsidRPr="00516AA9">
        <w:t>ork on the links between biological and cultural diversity</w:t>
      </w:r>
      <w:r w:rsidR="00D72D37" w:rsidRPr="00516AA9">
        <w:t>,</w:t>
      </w:r>
      <w:r w:rsidR="00C25933" w:rsidRPr="00516AA9">
        <w:t xml:space="preserve"> </w:t>
      </w:r>
      <w:r w:rsidR="00261175" w:rsidRPr="00516AA9">
        <w:t xml:space="preserve">that </w:t>
      </w:r>
      <w:r w:rsidR="00C25933" w:rsidRPr="00516AA9">
        <w:t>address</w:t>
      </w:r>
      <w:r w:rsidR="00261175" w:rsidRPr="00516AA9">
        <w:t>es</w:t>
      </w:r>
      <w:r w:rsidR="00C25933" w:rsidRPr="00516AA9">
        <w:t xml:space="preserve"> the immediate needs in terms of tools and guidance. No calls for additional work beyond th</w:t>
      </w:r>
      <w:r w:rsidR="00261175" w:rsidRPr="00516AA9">
        <w:t>o</w:t>
      </w:r>
      <w:r w:rsidR="00C25933" w:rsidRPr="00516AA9">
        <w:t xml:space="preserve">se efforts were made in </w:t>
      </w:r>
      <w:r w:rsidR="00261175" w:rsidRPr="00516AA9">
        <w:t xml:space="preserve">the </w:t>
      </w:r>
      <w:r w:rsidR="00C25933" w:rsidRPr="00516AA9">
        <w:t>submissions.</w:t>
      </w:r>
    </w:p>
    <w:p w14:paraId="758EDCAB" w14:textId="2AA12370" w:rsidR="00C25933" w:rsidRPr="00516AA9" w:rsidRDefault="00741D44" w:rsidP="000D6E57">
      <w:pPr>
        <w:pStyle w:val="CBDH3"/>
        <w:outlineLvl w:val="2"/>
      </w:pPr>
      <w:r w:rsidRPr="00516AA9">
        <w:t>4.</w:t>
      </w:r>
      <w:r w:rsidRPr="00516AA9">
        <w:tab/>
      </w:r>
      <w:r w:rsidR="00C25933" w:rsidRPr="00516AA9">
        <w:t>Conclusions on a potential way forward</w:t>
      </w:r>
    </w:p>
    <w:p w14:paraId="6C167EA6" w14:textId="1536E70D" w:rsidR="007E5DFD" w:rsidRPr="00516AA9" w:rsidRDefault="00C25933" w:rsidP="00C25933">
      <w:pPr>
        <w:pStyle w:val="CBDNormalNumber"/>
        <w:sectPr w:rsidR="007E5DFD" w:rsidRPr="00516AA9" w:rsidSect="00DF78C4">
          <w:headerReference w:type="even" r:id="rId33"/>
          <w:headerReference w:type="default" r:id="rId34"/>
          <w:footerReference w:type="even" r:id="rId35"/>
          <w:footerReference w:type="default" r:id="rId36"/>
          <w:pgSz w:w="12240" w:h="15840"/>
          <w:pgMar w:top="1134" w:right="1440" w:bottom="1134" w:left="1440" w:header="709" w:footer="709" w:gutter="0"/>
          <w:cols w:space="708"/>
          <w:titlePg/>
          <w:docGrid w:linePitch="360"/>
        </w:sectPr>
      </w:pPr>
      <w:r w:rsidRPr="00516AA9">
        <w:t xml:space="preserve">The topic of different value systems of biodiversity remains a priority for the Convention and the implementation of the Framework. </w:t>
      </w:r>
      <w:proofErr w:type="gramStart"/>
      <w:r w:rsidRPr="00516AA9">
        <w:t>A number of</w:t>
      </w:r>
      <w:proofErr w:type="gramEnd"/>
      <w:r w:rsidRPr="00516AA9">
        <w:t xml:space="preserve"> elements related to th</w:t>
      </w:r>
      <w:r w:rsidR="00261175" w:rsidRPr="00516AA9">
        <w:t>e</w:t>
      </w:r>
      <w:r w:rsidRPr="00516AA9">
        <w:t xml:space="preserve"> issue are addressed through existing tools and guidance and ongoing work </w:t>
      </w:r>
      <w:r w:rsidR="00261175" w:rsidRPr="00516AA9">
        <w:t xml:space="preserve">undertaken </w:t>
      </w:r>
      <w:r w:rsidRPr="00516AA9">
        <w:t>under the Convention. The programme of work o</w:t>
      </w:r>
      <w:r w:rsidRPr="000D6E57">
        <w:t>n Article</w:t>
      </w:r>
      <w:r w:rsidRPr="00516AA9">
        <w:t xml:space="preserve"> 8(j) </w:t>
      </w:r>
      <w:r w:rsidR="000E6B65" w:rsidRPr="00516AA9">
        <w:t xml:space="preserve">and other provisions of the Convention related to indigenous peoples and local communities to 2030 </w:t>
      </w:r>
      <w:r w:rsidRPr="00516AA9">
        <w:t xml:space="preserve">is the main vehicle </w:t>
      </w:r>
      <w:r w:rsidR="007E3E46" w:rsidRPr="00516AA9">
        <w:t xml:space="preserve">through which </w:t>
      </w:r>
      <w:r w:rsidRPr="00516AA9">
        <w:t>ongoing additional work is being undertake</w:t>
      </w:r>
      <w:r w:rsidRPr="000D6E57">
        <w:t>n</w:t>
      </w:r>
      <w:r w:rsidR="007E3E46" w:rsidRPr="00516AA9">
        <w:t>,</w:t>
      </w:r>
      <w:r w:rsidRPr="000D6E57">
        <w:t xml:space="preserve"> including</w:t>
      </w:r>
      <w:r w:rsidRPr="00516AA9">
        <w:t xml:space="preserve"> </w:t>
      </w:r>
      <w:r w:rsidR="004C2117" w:rsidRPr="00516AA9">
        <w:t xml:space="preserve">such </w:t>
      </w:r>
      <w:r w:rsidRPr="00516AA9">
        <w:t>supporting activitie</w:t>
      </w:r>
      <w:r w:rsidRPr="000D6E57">
        <w:t>s as</w:t>
      </w:r>
      <w:r w:rsidRPr="00516AA9">
        <w:t xml:space="preserve"> capacity-building, information exchange and the co-production of new knowledge by </w:t>
      </w:r>
      <w:r w:rsidRPr="000D6E57">
        <w:t>indigenous people</w:t>
      </w:r>
      <w:r w:rsidRPr="00516AA9">
        <w:t>s and local communities, scientists and other stakeholders</w:t>
      </w:r>
      <w:r w:rsidR="004C2117" w:rsidRPr="00516AA9">
        <w:t>.</w:t>
      </w:r>
      <w:r w:rsidRPr="00516AA9">
        <w:t xml:space="preserve"> The main need is </w:t>
      </w:r>
      <w:r w:rsidR="000A3B83" w:rsidRPr="00516AA9">
        <w:t xml:space="preserve">to </w:t>
      </w:r>
      <w:r w:rsidRPr="00516AA9">
        <w:t xml:space="preserve">strengthen </w:t>
      </w:r>
      <w:r w:rsidR="000A3B83" w:rsidRPr="00516AA9">
        <w:t xml:space="preserve">the </w:t>
      </w:r>
      <w:r w:rsidRPr="00516AA9">
        <w:t>implementation of existing tools and guidance and of the Convention.</w:t>
      </w:r>
    </w:p>
    <w:p w14:paraId="1B6735B3" w14:textId="77777777" w:rsidR="00C25933" w:rsidRPr="00516AA9" w:rsidRDefault="00C25933" w:rsidP="000D6E57">
      <w:pPr>
        <w:pStyle w:val="CBDH1"/>
      </w:pPr>
      <w:r w:rsidRPr="00516AA9">
        <w:t>III.</w:t>
      </w:r>
      <w:r w:rsidRPr="00516AA9">
        <w:tab/>
        <w:t>Recommendations</w:t>
      </w:r>
    </w:p>
    <w:p w14:paraId="6183C507" w14:textId="44F32CDA" w:rsidR="00C25933" w:rsidRPr="00516AA9" w:rsidRDefault="00C25933" w:rsidP="000D6E57">
      <w:pPr>
        <w:pStyle w:val="CBDNormalNumber"/>
      </w:pPr>
      <w:r w:rsidRPr="00516AA9">
        <w:t>The Subsidiary Body may wish to adopt a recommendation along the following lines:</w:t>
      </w:r>
    </w:p>
    <w:p w14:paraId="57C1C7C4" w14:textId="421A7AF6" w:rsidR="00C25933" w:rsidRPr="00516AA9" w:rsidRDefault="00C6431D" w:rsidP="00F0321C">
      <w:pPr>
        <w:pStyle w:val="CBDNormalNoNumber"/>
        <w:ind w:left="1134"/>
        <w:jc w:val="left"/>
        <w:rPr>
          <w:b/>
          <w:bCs/>
        </w:rPr>
      </w:pPr>
      <w:r w:rsidRPr="000D6E57">
        <w:rPr>
          <w:b/>
          <w:bCs/>
        </w:rPr>
        <w:t xml:space="preserve">27/--. </w:t>
      </w:r>
      <w:r w:rsidR="00C25933" w:rsidRPr="000D6E57">
        <w:rPr>
          <w:b/>
          <w:bCs/>
        </w:rPr>
        <w:t>Equity, gender equality and the human rights-based approach relating to the conservation and sustainable use of biodiversity and the fair and equitable sharing of benefits arising from the utilization of genetic resources</w:t>
      </w:r>
    </w:p>
    <w:p w14:paraId="4766ABE0" w14:textId="3F31662C" w:rsidR="00873774" w:rsidRPr="000D6E57" w:rsidRDefault="0062731B" w:rsidP="000D6E57">
      <w:pPr>
        <w:pStyle w:val="CBDNormalNoNumber"/>
        <w:ind w:firstLine="567"/>
        <w:rPr>
          <w:b/>
          <w:bCs/>
        </w:rPr>
      </w:pPr>
      <w:r w:rsidRPr="00516AA9">
        <w:rPr>
          <w:i/>
          <w:iCs/>
        </w:rPr>
        <w:tab/>
      </w:r>
      <w:r w:rsidR="00873774" w:rsidRPr="00516AA9">
        <w:rPr>
          <w:i/>
          <w:iCs/>
        </w:rPr>
        <w:t>The Subsidiary Body on Scientific, Technical and Technological Advice</w:t>
      </w:r>
      <w:r w:rsidR="00873774" w:rsidRPr="00516AA9">
        <w:t xml:space="preserve">, </w:t>
      </w:r>
    </w:p>
    <w:p w14:paraId="4019926E" w14:textId="2EAFA477" w:rsidR="00C25933" w:rsidRPr="00516AA9" w:rsidRDefault="00C25933" w:rsidP="000D6E57">
      <w:pPr>
        <w:pStyle w:val="CBDNormalNoNumber"/>
        <w:tabs>
          <w:tab w:val="clear" w:pos="567"/>
        </w:tabs>
        <w:ind w:left="1134" w:firstLine="567"/>
      </w:pPr>
      <w:r w:rsidRPr="000D6E57">
        <w:rPr>
          <w:i/>
          <w:iCs/>
        </w:rPr>
        <w:t>Recalling</w:t>
      </w:r>
      <w:r w:rsidRPr="00516AA9">
        <w:t xml:space="preserve"> the adoption of the Gender Plan of Action (2023</w:t>
      </w:r>
      <w:r w:rsidR="004F6477" w:rsidRPr="00516AA9">
        <w:t>–</w:t>
      </w:r>
      <w:r w:rsidRPr="00516AA9">
        <w:t xml:space="preserve">2030) </w:t>
      </w:r>
      <w:r w:rsidR="00B83915" w:rsidRPr="00516AA9">
        <w:t xml:space="preserve">by </w:t>
      </w:r>
      <w:r w:rsidRPr="00516AA9">
        <w:t xml:space="preserve">decision </w:t>
      </w:r>
      <w:hyperlink r:id="rId37" w:history="1">
        <w:r w:rsidRPr="000D6E57">
          <w:rPr>
            <w:rStyle w:val="Hyperlink"/>
          </w:rPr>
          <w:t>15/11</w:t>
        </w:r>
      </w:hyperlink>
      <w:r w:rsidR="00D3400A" w:rsidRPr="00516AA9">
        <w:t xml:space="preserve"> </w:t>
      </w:r>
      <w:r w:rsidR="007E14A4" w:rsidRPr="00516AA9">
        <w:t xml:space="preserve">of </w:t>
      </w:r>
      <w:r w:rsidR="00D3400A" w:rsidRPr="00516AA9">
        <w:t>19 December 2022</w:t>
      </w:r>
      <w:r w:rsidR="00B83915" w:rsidRPr="00516AA9">
        <w:t xml:space="preserve"> and of the programme of work on Article 8(j) and other provisions of the Convention on Biological Diversity</w:t>
      </w:r>
      <w:r w:rsidR="00FA2281" w:rsidRPr="00516AA9">
        <w:rPr>
          <w:rStyle w:val="FootnoteReference"/>
        </w:rPr>
        <w:footnoteReference w:id="35"/>
      </w:r>
      <w:r w:rsidR="00B83915" w:rsidRPr="00516AA9">
        <w:t xml:space="preserve"> related to indigenous peoples and local communities to 2030 by decision </w:t>
      </w:r>
      <w:hyperlink r:id="rId38" w:history="1">
        <w:r w:rsidR="00B83915" w:rsidRPr="00516AA9">
          <w:rPr>
            <w:rStyle w:val="Hyperlink"/>
          </w:rPr>
          <w:t>16/4</w:t>
        </w:r>
      </w:hyperlink>
      <w:r w:rsidR="00B83915" w:rsidRPr="00516AA9">
        <w:t xml:space="preserve"> of 30 October 2024</w:t>
      </w:r>
      <w:r w:rsidR="00D3400A" w:rsidRPr="00516AA9">
        <w:t>,</w:t>
      </w:r>
      <w:r w:rsidRPr="00516AA9">
        <w:t xml:space="preserve"> both of which promote the application of a human rights-based approach in the implementation of the </w:t>
      </w:r>
      <w:r w:rsidR="00C16099" w:rsidRPr="00516AA9">
        <w:t xml:space="preserve">Kunming-Montreal Global Biodiversity </w:t>
      </w:r>
      <w:r w:rsidRPr="00516AA9">
        <w:t>Framework,</w:t>
      </w:r>
      <w:r w:rsidR="00C16099" w:rsidRPr="00516AA9">
        <w:rPr>
          <w:rStyle w:val="FootnoteReference"/>
        </w:rPr>
        <w:footnoteReference w:id="36"/>
      </w:r>
    </w:p>
    <w:p w14:paraId="301352D7" w14:textId="172B64D1" w:rsidR="00C25933" w:rsidRPr="00516AA9" w:rsidRDefault="00AA0178" w:rsidP="000D6E57">
      <w:pPr>
        <w:pStyle w:val="CBDNormalNoNumber"/>
        <w:tabs>
          <w:tab w:val="clear" w:pos="567"/>
        </w:tabs>
        <w:ind w:left="1134" w:firstLine="567"/>
      </w:pPr>
      <w:r w:rsidRPr="000D6E57">
        <w:rPr>
          <w:i/>
          <w:iCs/>
        </w:rPr>
        <w:t>Noting</w:t>
      </w:r>
      <w:r w:rsidRPr="00516AA9">
        <w:t xml:space="preserve"> </w:t>
      </w:r>
      <w:r w:rsidR="00C25933" w:rsidRPr="00516AA9">
        <w:t xml:space="preserve">the </w:t>
      </w:r>
      <w:r w:rsidRPr="00516AA9">
        <w:t xml:space="preserve">conduct </w:t>
      </w:r>
      <w:r w:rsidR="00ED3D61" w:rsidRPr="00516AA9">
        <w:t xml:space="preserve">by </w:t>
      </w:r>
      <w:r w:rsidR="00C25933" w:rsidRPr="00516AA9">
        <w:t xml:space="preserve">the </w:t>
      </w:r>
      <w:r w:rsidR="007631B6" w:rsidRPr="00516AA9">
        <w:t xml:space="preserve">United Nations </w:t>
      </w:r>
      <w:r w:rsidR="00C25933" w:rsidRPr="00516AA9">
        <w:t xml:space="preserve">High Commissioner for Human Rights </w:t>
      </w:r>
      <w:r w:rsidR="00ED3D61" w:rsidRPr="00516AA9">
        <w:t xml:space="preserve">of a </w:t>
      </w:r>
      <w:r w:rsidR="00C25933" w:rsidRPr="00516AA9">
        <w:t xml:space="preserve">global analytical study on the implementation of a human rights-based approach to the goals and targets of the Framework, </w:t>
      </w:r>
      <w:r w:rsidR="00DF1B52" w:rsidRPr="00516AA9">
        <w:t xml:space="preserve">as </w:t>
      </w:r>
      <w:r w:rsidR="009240EB" w:rsidRPr="00516AA9">
        <w:t xml:space="preserve">requested </w:t>
      </w:r>
      <w:r w:rsidR="00C25933" w:rsidRPr="000D6E57">
        <w:t xml:space="preserve">by </w:t>
      </w:r>
      <w:r w:rsidR="00DF1B52" w:rsidRPr="00516AA9">
        <w:t>the Human Rights Council in its r</w:t>
      </w:r>
      <w:r w:rsidR="00C25933" w:rsidRPr="000D6E57">
        <w:t>esolution</w:t>
      </w:r>
      <w:r w:rsidR="00426C6B" w:rsidRPr="00516AA9">
        <w:t> </w:t>
      </w:r>
      <w:r w:rsidR="00C25933" w:rsidRPr="00516AA9">
        <w:t>57/28 on biodiversity and human rights</w:t>
      </w:r>
      <w:r w:rsidR="006B49C5" w:rsidRPr="00516AA9">
        <w:t xml:space="preserve"> of 11 October 2024</w:t>
      </w:r>
      <w:r w:rsidR="00C25933" w:rsidRPr="00516AA9">
        <w:t>,</w:t>
      </w:r>
    </w:p>
    <w:p w14:paraId="630A5D35" w14:textId="2B0B325A" w:rsidR="00A20B6C" w:rsidRPr="000D6E57" w:rsidRDefault="00C25933" w:rsidP="000D6E57">
      <w:pPr>
        <w:pStyle w:val="CBDNormalNoNumber"/>
        <w:tabs>
          <w:tab w:val="clear" w:pos="567"/>
        </w:tabs>
        <w:ind w:left="1134" w:firstLine="567"/>
        <w:rPr>
          <w:b/>
          <w:bCs/>
        </w:rPr>
      </w:pPr>
      <w:r w:rsidRPr="000D6E57">
        <w:rPr>
          <w:i/>
          <w:iCs/>
        </w:rPr>
        <w:t>Requests</w:t>
      </w:r>
      <w:r w:rsidRPr="00516AA9">
        <w:t xml:space="preserve"> the Executive Secretary</w:t>
      </w:r>
      <w:r w:rsidR="00CA125D" w:rsidRPr="00516AA9">
        <w:t xml:space="preserve"> of the Convention on Biological Diversity</w:t>
      </w:r>
      <w:r w:rsidRPr="00516AA9">
        <w:t xml:space="preserve">, subject to the availability of resources, to </w:t>
      </w:r>
      <w:r w:rsidR="007F7A7D" w:rsidRPr="00516AA9">
        <w:t xml:space="preserve">review </w:t>
      </w:r>
      <w:r w:rsidRPr="00516AA9">
        <w:t xml:space="preserve">the global analytical study on the implementation of a human rights-based approach to the goals and targets of the </w:t>
      </w:r>
      <w:r w:rsidR="00497F97" w:rsidRPr="00516AA9">
        <w:t xml:space="preserve">Kunming-Montreal Global Biodiversity </w:t>
      </w:r>
      <w:r w:rsidRPr="00516AA9">
        <w:t xml:space="preserve">Framework </w:t>
      </w:r>
      <w:r w:rsidR="00700199" w:rsidRPr="00516AA9">
        <w:t xml:space="preserve">conducted </w:t>
      </w:r>
      <w:r w:rsidRPr="00516AA9">
        <w:t xml:space="preserve">by the </w:t>
      </w:r>
      <w:r w:rsidR="00497F97" w:rsidRPr="00516AA9">
        <w:t xml:space="preserve">United Nations </w:t>
      </w:r>
      <w:r w:rsidRPr="00516AA9">
        <w:t xml:space="preserve">High Commissioner </w:t>
      </w:r>
      <w:r w:rsidR="00F8295C" w:rsidRPr="00516AA9">
        <w:t xml:space="preserve">for </w:t>
      </w:r>
      <w:r w:rsidRPr="00516AA9">
        <w:t>Human Rights, once available</w:t>
      </w:r>
      <w:r w:rsidRPr="000D6E57">
        <w:t>, and</w:t>
      </w:r>
      <w:r w:rsidRPr="00516AA9">
        <w:t xml:space="preserve"> to </w:t>
      </w:r>
      <w:r w:rsidR="00895D85" w:rsidRPr="00516AA9">
        <w:t>submit</w:t>
      </w:r>
      <w:r w:rsidRPr="00516AA9">
        <w:t xml:space="preserve"> a</w:t>
      </w:r>
      <w:r w:rsidRPr="000D6E57">
        <w:t xml:space="preserve"> </w:t>
      </w:r>
      <w:r w:rsidRPr="00516AA9">
        <w:t>proposal for potential additional work on the human rights-based approach, including intergenerational and gender equity</w:t>
      </w:r>
      <w:r w:rsidRPr="000D6E57">
        <w:t xml:space="preserve">, </w:t>
      </w:r>
      <w:r w:rsidRPr="00516AA9">
        <w:t>for consideration by the Conference of the Parties at its seventeenth meeting.</w:t>
      </w:r>
    </w:p>
    <w:p w14:paraId="58228EBF" w14:textId="118C3E2B" w:rsidR="00C25933" w:rsidRPr="00516AA9" w:rsidRDefault="00CF0305" w:rsidP="000D6E57">
      <w:pPr>
        <w:pStyle w:val="CBDNormalNumber"/>
      </w:pPr>
      <w:r w:rsidRPr="00516AA9">
        <w:t xml:space="preserve">The Subsidiary Body may </w:t>
      </w:r>
      <w:r w:rsidR="002D3B5E" w:rsidRPr="00516AA9">
        <w:t xml:space="preserve">also </w:t>
      </w:r>
      <w:r w:rsidRPr="00516AA9">
        <w:t xml:space="preserve">wish to </w:t>
      </w:r>
      <w:r w:rsidR="004519FE" w:rsidRPr="000D6E57">
        <w:t>r</w:t>
      </w:r>
      <w:r w:rsidR="00C25933" w:rsidRPr="00516AA9">
        <w:t>ecommend that</w:t>
      </w:r>
      <w:r w:rsidR="004519FE" w:rsidRPr="00516AA9">
        <w:t>,</w:t>
      </w:r>
      <w:r w:rsidR="00C25933" w:rsidRPr="00516AA9">
        <w:t xml:space="preserve"> at its seventeenth meeting, </w:t>
      </w:r>
      <w:r w:rsidR="004519FE" w:rsidRPr="00516AA9">
        <w:t xml:space="preserve">the Conference of the Parties, </w:t>
      </w:r>
      <w:r w:rsidR="00C25933" w:rsidRPr="00516AA9">
        <w:t>adopt a decision along the following lines:</w:t>
      </w:r>
    </w:p>
    <w:p w14:paraId="61A8EE9F" w14:textId="0168D7BB" w:rsidR="00F51847" w:rsidRPr="000D6E57" w:rsidRDefault="00414BCB" w:rsidP="00E97DCA">
      <w:pPr>
        <w:pStyle w:val="CBDNormalNoNumber"/>
        <w:ind w:left="1134"/>
        <w:jc w:val="left"/>
        <w:rPr>
          <w:b/>
          <w:bCs/>
          <w:sz w:val="24"/>
          <w:szCs w:val="24"/>
        </w:rPr>
      </w:pPr>
      <w:r w:rsidRPr="000D6E57">
        <w:rPr>
          <w:b/>
          <w:bCs/>
        </w:rPr>
        <w:t>A</w:t>
      </w:r>
      <w:r w:rsidR="00480C7D" w:rsidRPr="000D6E57">
        <w:rPr>
          <w:b/>
          <w:bCs/>
        </w:rPr>
        <w:t>reas</w:t>
      </w:r>
      <w:r w:rsidR="00480C7D" w:rsidRPr="000D6E57">
        <w:rPr>
          <w:b/>
          <w:bCs/>
          <w:sz w:val="24"/>
          <w:szCs w:val="24"/>
        </w:rPr>
        <w:t xml:space="preserve"> of </w:t>
      </w:r>
      <w:r w:rsidRPr="00516AA9">
        <w:rPr>
          <w:b/>
          <w:bCs/>
          <w:sz w:val="24"/>
          <w:szCs w:val="24"/>
        </w:rPr>
        <w:t xml:space="preserve">potential further </w:t>
      </w:r>
      <w:r w:rsidR="00480C7D" w:rsidRPr="000D6E57">
        <w:rPr>
          <w:b/>
          <w:bCs/>
          <w:sz w:val="24"/>
          <w:szCs w:val="24"/>
        </w:rPr>
        <w:t xml:space="preserve">work </w:t>
      </w:r>
      <w:r w:rsidR="00757587" w:rsidRPr="00516AA9">
        <w:rPr>
          <w:b/>
          <w:bCs/>
          <w:sz w:val="24"/>
          <w:szCs w:val="24"/>
        </w:rPr>
        <w:t>in the context of the Kunming-Montreal Global Biodiversity Framework</w:t>
      </w:r>
    </w:p>
    <w:p w14:paraId="2C669B29" w14:textId="7B42C54A" w:rsidR="00757587" w:rsidRPr="000D6E57" w:rsidRDefault="00757587" w:rsidP="000D6E57">
      <w:pPr>
        <w:pStyle w:val="CBDNormalNoNumber"/>
        <w:ind w:left="1134"/>
        <w:rPr>
          <w:b/>
          <w:bCs/>
          <w:lang w:val="en-US"/>
        </w:rPr>
      </w:pPr>
      <w:r w:rsidRPr="00516AA9">
        <w:rPr>
          <w:b/>
          <w:bCs/>
        </w:rPr>
        <w:t>A</w:t>
      </w:r>
      <w:r w:rsidR="00BF2D23" w:rsidRPr="00516AA9">
        <w:rPr>
          <w:b/>
          <w:bCs/>
        </w:rPr>
        <w:br/>
      </w:r>
      <w:r w:rsidRPr="00516AA9">
        <w:rPr>
          <w:b/>
          <w:bCs/>
        </w:rPr>
        <w:t>Biodiversity-inclusive spatial planning</w:t>
      </w:r>
    </w:p>
    <w:p w14:paraId="40CB0F87" w14:textId="1FDEBA89" w:rsidR="00C25933" w:rsidRPr="000D6E57" w:rsidDel="0015022C" w:rsidRDefault="00C25933" w:rsidP="000D6E57">
      <w:pPr>
        <w:pStyle w:val="CBDNormalNoNumber"/>
        <w:tabs>
          <w:tab w:val="clear" w:pos="567"/>
        </w:tabs>
        <w:ind w:left="1134" w:firstLine="567"/>
        <w:rPr>
          <w:i/>
          <w:iCs/>
        </w:rPr>
      </w:pPr>
      <w:r w:rsidRPr="000D6E57" w:rsidDel="0015022C">
        <w:rPr>
          <w:i/>
          <w:iCs/>
        </w:rPr>
        <w:t>The Conference of the Parties</w:t>
      </w:r>
      <w:r w:rsidRPr="00516AA9" w:rsidDel="0015022C">
        <w:t>,</w:t>
      </w:r>
    </w:p>
    <w:p w14:paraId="56E0FAF9" w14:textId="31854D76" w:rsidR="00C25933" w:rsidRPr="00516AA9" w:rsidRDefault="00C25933" w:rsidP="000D6E57">
      <w:pPr>
        <w:pStyle w:val="CBDNormalNoNumber"/>
        <w:tabs>
          <w:tab w:val="clear" w:pos="567"/>
        </w:tabs>
        <w:ind w:left="1134" w:firstLine="567"/>
      </w:pPr>
      <w:r w:rsidRPr="000D6E57">
        <w:rPr>
          <w:i/>
          <w:iCs/>
        </w:rPr>
        <w:t>Noting</w:t>
      </w:r>
      <w:r w:rsidRPr="00516AA9">
        <w:t xml:space="preserve"> the ongoing methodological assessment of integrated biodiversity-inclusive spatial planning and ecological connectivity</w:t>
      </w:r>
      <w:r w:rsidR="005206FA" w:rsidRPr="00516AA9">
        <w:t xml:space="preserve"> of the Intergovernmental Science-Policy Platform on Biodiversity and Ecosystem Services</w:t>
      </w:r>
      <w:r w:rsidR="00095036" w:rsidRPr="00516AA9">
        <w:t>,</w:t>
      </w:r>
      <w:r w:rsidRPr="00516AA9">
        <w:t xml:space="preserve"> </w:t>
      </w:r>
    </w:p>
    <w:p w14:paraId="1009188C" w14:textId="4FBF7823" w:rsidR="00C25933" w:rsidRPr="00516AA9" w:rsidRDefault="00C25933" w:rsidP="000D6E57">
      <w:pPr>
        <w:pStyle w:val="CBDNormalNoNumber"/>
        <w:tabs>
          <w:tab w:val="clear" w:pos="567"/>
        </w:tabs>
        <w:ind w:left="1134" w:firstLine="567"/>
      </w:pPr>
      <w:r w:rsidRPr="000D6E57">
        <w:rPr>
          <w:i/>
          <w:iCs/>
        </w:rPr>
        <w:t>Recognizing</w:t>
      </w:r>
      <w:r w:rsidRPr="00516AA9">
        <w:t xml:space="preserve"> that marine spatial planning has been adequately addressed in </w:t>
      </w:r>
      <w:r w:rsidR="0017314F" w:rsidRPr="00516AA9">
        <w:t xml:space="preserve">previous </w:t>
      </w:r>
      <w:r w:rsidRPr="00516AA9">
        <w:t xml:space="preserve">decisions, in particular decision </w:t>
      </w:r>
      <w:hyperlink r:id="rId39" w:history="1">
        <w:r w:rsidRPr="000D6E57">
          <w:rPr>
            <w:rStyle w:val="Hyperlink"/>
          </w:rPr>
          <w:t>X</w:t>
        </w:r>
        <w:r w:rsidRPr="00516AA9">
          <w:rPr>
            <w:rStyle w:val="Hyperlink"/>
          </w:rPr>
          <w:t>III/</w:t>
        </w:r>
        <w:r w:rsidRPr="000D6E57">
          <w:rPr>
            <w:rStyle w:val="Hyperlink"/>
          </w:rPr>
          <w:t>9</w:t>
        </w:r>
      </w:hyperlink>
      <w:r w:rsidR="00602379" w:rsidRPr="000D6E57">
        <w:t xml:space="preserve"> of 1</w:t>
      </w:r>
      <w:r w:rsidR="00794DB9" w:rsidRPr="000D6E57">
        <w:t>7 December</w:t>
      </w:r>
      <w:r w:rsidR="00D760E0" w:rsidRPr="000D6E57">
        <w:t xml:space="preserve"> 2016</w:t>
      </w:r>
      <w:r w:rsidRPr="000D6E57">
        <w:t>, and</w:t>
      </w:r>
      <w:r w:rsidRPr="00516AA9">
        <w:t xml:space="preserve"> has been </w:t>
      </w:r>
      <w:r w:rsidR="002C01CE" w:rsidRPr="00516AA9">
        <w:t xml:space="preserve">the </w:t>
      </w:r>
      <w:r w:rsidRPr="00516AA9">
        <w:t xml:space="preserve">focus </w:t>
      </w:r>
      <w:r w:rsidR="002C01CE" w:rsidRPr="00516AA9">
        <w:t xml:space="preserve">of </w:t>
      </w:r>
      <w:r w:rsidRPr="000D6E57">
        <w:t>capacity</w:t>
      </w:r>
      <w:r w:rsidR="00D760E0" w:rsidRPr="000D6E57">
        <w:t>-</w:t>
      </w:r>
      <w:r w:rsidRPr="000D6E57">
        <w:t>building</w:t>
      </w:r>
      <w:r w:rsidRPr="00516AA9">
        <w:t xml:space="preserve"> activities on marine and coastal biodiversity, including through the Sustainable Ocean Initiative</w:t>
      </w:r>
      <w:r w:rsidR="004D37DC" w:rsidRPr="00516AA9">
        <w:t>,</w:t>
      </w:r>
    </w:p>
    <w:p w14:paraId="47FF7086" w14:textId="1F57BE99" w:rsidR="00C25933" w:rsidRPr="00516AA9" w:rsidRDefault="00C25933" w:rsidP="000D6E57">
      <w:pPr>
        <w:pStyle w:val="CBDNormalNoNumber"/>
        <w:tabs>
          <w:tab w:val="clear" w:pos="567"/>
        </w:tabs>
        <w:ind w:left="1134" w:firstLine="567"/>
      </w:pPr>
      <w:r w:rsidRPr="000D6E57">
        <w:rPr>
          <w:i/>
          <w:iCs/>
        </w:rPr>
        <w:t>Noting</w:t>
      </w:r>
      <w:r w:rsidRPr="00516AA9">
        <w:t xml:space="preserve"> the existing experience and guidance on marine spatial planning </w:t>
      </w:r>
      <w:r w:rsidR="004F672B" w:rsidRPr="00516AA9">
        <w:t>on</w:t>
      </w:r>
      <w:r w:rsidRPr="00516AA9">
        <w:t xml:space="preserve"> different scales, including under the Intergovernmental Oceanographic Commission of the </w:t>
      </w:r>
      <w:r w:rsidRPr="000D6E57">
        <w:t>United Nations Educational, Scientific and Cultural Organization</w:t>
      </w:r>
      <w:r w:rsidR="00DB4695" w:rsidRPr="00516AA9">
        <w:t>,</w:t>
      </w:r>
    </w:p>
    <w:p w14:paraId="2D8CB154" w14:textId="36EB7FE0" w:rsidR="00C25933" w:rsidRPr="00516AA9" w:rsidRDefault="0096699F" w:rsidP="000D6E57">
      <w:pPr>
        <w:pStyle w:val="CBDNormalNoNumber"/>
        <w:keepNext/>
        <w:tabs>
          <w:tab w:val="clear" w:pos="567"/>
        </w:tabs>
        <w:ind w:left="1134" w:firstLine="567"/>
      </w:pPr>
      <w:r w:rsidRPr="000D6E57">
        <w:t>1.</w:t>
      </w:r>
      <w:r w:rsidRPr="00516AA9">
        <w:rPr>
          <w:i/>
          <w:iCs/>
        </w:rPr>
        <w:tab/>
      </w:r>
      <w:r w:rsidR="00C25933" w:rsidRPr="000D6E57">
        <w:rPr>
          <w:i/>
          <w:iCs/>
        </w:rPr>
        <w:t>Requests</w:t>
      </w:r>
      <w:r w:rsidR="00C25933" w:rsidRPr="00516AA9">
        <w:t xml:space="preserve"> the Executive Secretary</w:t>
      </w:r>
      <w:r w:rsidR="00853637" w:rsidRPr="00516AA9">
        <w:t xml:space="preserve"> of the Convention on Biological Diversity</w:t>
      </w:r>
      <w:r w:rsidR="00C25933" w:rsidRPr="00516AA9">
        <w:t>,</w:t>
      </w:r>
      <w:r w:rsidR="00853637" w:rsidRPr="00516AA9">
        <w:rPr>
          <w:rStyle w:val="FootnoteReference"/>
        </w:rPr>
        <w:footnoteReference w:id="37"/>
      </w:r>
      <w:r w:rsidR="00C25933" w:rsidRPr="00516AA9">
        <w:t xml:space="preserve"> subject to the availability of resources:</w:t>
      </w:r>
    </w:p>
    <w:p w14:paraId="097BA588" w14:textId="52DC6164" w:rsidR="00C25933" w:rsidRPr="00516AA9" w:rsidRDefault="00C25933" w:rsidP="000D6E57">
      <w:pPr>
        <w:pStyle w:val="CBDNormalNoNumber"/>
        <w:tabs>
          <w:tab w:val="clear" w:pos="567"/>
        </w:tabs>
        <w:ind w:left="1134" w:firstLine="567"/>
      </w:pPr>
      <w:r w:rsidRPr="00516AA9">
        <w:t>(a)</w:t>
      </w:r>
      <w:r w:rsidRPr="00516AA9">
        <w:tab/>
      </w:r>
      <w:r w:rsidR="00B2114C" w:rsidRPr="00516AA9">
        <w:t>T</w:t>
      </w:r>
      <w:r w:rsidRPr="00516AA9">
        <w:t>o prepare a report on experiences with biodiversity-inclusive spatial planning</w:t>
      </w:r>
      <w:r w:rsidR="00061AB2" w:rsidRPr="00516AA9">
        <w:t>,</w:t>
      </w:r>
      <w:r w:rsidRPr="00516AA9">
        <w:t xml:space="preserve"> drawing </w:t>
      </w:r>
      <w:r w:rsidR="00041B18" w:rsidRPr="00516AA9">
        <w:t xml:space="preserve">on </w:t>
      </w:r>
      <w:r w:rsidRPr="00516AA9">
        <w:t xml:space="preserve">the inputs </w:t>
      </w:r>
      <w:r w:rsidR="00B33037" w:rsidRPr="00516AA9">
        <w:t>in</w:t>
      </w:r>
      <w:r w:rsidRPr="00516AA9">
        <w:t>to the global review of collective process</w:t>
      </w:r>
      <w:r w:rsidR="001A0F5C" w:rsidRPr="00516AA9">
        <w:t xml:space="preserve"> in the implementation of the Kunming-Montreal Global Biodiversity Framework</w:t>
      </w:r>
      <w:r w:rsidRPr="000D6E57">
        <w:t>,</w:t>
      </w:r>
      <w:r w:rsidR="001A0F5C" w:rsidRPr="00516AA9">
        <w:rPr>
          <w:rStyle w:val="FootnoteReference"/>
        </w:rPr>
        <w:footnoteReference w:id="38"/>
      </w:r>
      <w:r w:rsidRPr="000D6E57">
        <w:t xml:space="preserve"> and</w:t>
      </w:r>
      <w:r w:rsidR="00DD1C5A" w:rsidRPr="00516AA9">
        <w:t>,</w:t>
      </w:r>
      <w:r w:rsidRPr="00516AA9">
        <w:t xml:space="preserve"> </w:t>
      </w:r>
      <w:r w:rsidR="00DD1C5A" w:rsidRPr="00516AA9">
        <w:t xml:space="preserve">on the </w:t>
      </w:r>
      <w:r w:rsidRPr="00516AA9">
        <w:t>bas</w:t>
      </w:r>
      <w:r w:rsidR="00DD1C5A" w:rsidRPr="00516AA9">
        <w:t>is</w:t>
      </w:r>
      <w:r w:rsidRPr="00516AA9">
        <w:t xml:space="preserve"> o</w:t>
      </w:r>
      <w:r w:rsidR="00DD1C5A" w:rsidRPr="00516AA9">
        <w:t>f</w:t>
      </w:r>
      <w:r w:rsidRPr="00516AA9">
        <w:t xml:space="preserve"> the findings of </w:t>
      </w:r>
      <w:r w:rsidR="00D33A0F" w:rsidRPr="00516AA9">
        <w:t xml:space="preserve">the </w:t>
      </w:r>
      <w:r w:rsidR="00041B18" w:rsidRPr="00516AA9">
        <w:t>review</w:t>
      </w:r>
      <w:r w:rsidRPr="00516AA9">
        <w:t xml:space="preserve">, to </w:t>
      </w:r>
      <w:r w:rsidR="00266D38" w:rsidRPr="00516AA9">
        <w:t xml:space="preserve">hold </w:t>
      </w:r>
      <w:r w:rsidRPr="00516AA9">
        <w:t xml:space="preserve">an expert workshop to advance a common understanding of biodiversity-inclusive spatial planning and its approaches, in the context of the implementation of the Framework; </w:t>
      </w:r>
    </w:p>
    <w:p w14:paraId="678A06DB" w14:textId="2595C672" w:rsidR="00C25933" w:rsidRPr="00516AA9" w:rsidRDefault="00C25933" w:rsidP="000D6E57">
      <w:pPr>
        <w:pStyle w:val="CBDNormalNoNumber"/>
        <w:tabs>
          <w:tab w:val="clear" w:pos="567"/>
        </w:tabs>
        <w:ind w:left="1134" w:firstLine="567"/>
      </w:pPr>
      <w:r w:rsidRPr="00516AA9">
        <w:t>(b)</w:t>
      </w:r>
      <w:r w:rsidRPr="00516AA9">
        <w:tab/>
      </w:r>
      <w:r w:rsidR="00B2114C" w:rsidRPr="00516AA9">
        <w:t>T</w:t>
      </w:r>
      <w:r w:rsidRPr="00516AA9">
        <w:t xml:space="preserve">o prepare, </w:t>
      </w:r>
      <w:r w:rsidR="001233E1" w:rsidRPr="00516AA9">
        <w:t xml:space="preserve">on the </w:t>
      </w:r>
      <w:r w:rsidRPr="00516AA9">
        <w:t>bas</w:t>
      </w:r>
      <w:r w:rsidR="001233E1" w:rsidRPr="00516AA9">
        <w:t>is</w:t>
      </w:r>
      <w:r w:rsidRPr="00516AA9">
        <w:t xml:space="preserve"> o</w:t>
      </w:r>
      <w:r w:rsidR="001233E1" w:rsidRPr="00516AA9">
        <w:t>f</w:t>
      </w:r>
      <w:r w:rsidRPr="00516AA9">
        <w:t xml:space="preserve"> the findings of the methodological assessment </w:t>
      </w:r>
      <w:r w:rsidR="00770D5D" w:rsidRPr="00516AA9">
        <w:t xml:space="preserve">of integrated biodiversity-inclusive spatial planning and ecological connectivity </w:t>
      </w:r>
      <w:r w:rsidR="008768C9" w:rsidRPr="00516AA9">
        <w:t xml:space="preserve">of the Intergovernmental Science-Policy Platform on Biodiversity and Ecosystem Services </w:t>
      </w:r>
      <w:r w:rsidRPr="00516AA9">
        <w:t xml:space="preserve">and the activities referred to in </w:t>
      </w:r>
      <w:r w:rsidR="002E5921" w:rsidRPr="00516AA9">
        <w:t>sub</w:t>
      </w:r>
      <w:r w:rsidRPr="00516AA9">
        <w:t xml:space="preserve">paragraph (a) above, an updated proposal for potential further work </w:t>
      </w:r>
      <w:r w:rsidR="002E5921" w:rsidRPr="00516AA9">
        <w:t>on</w:t>
      </w:r>
      <w:r w:rsidRPr="00516AA9">
        <w:t xml:space="preserve"> biodiversity-inclusive spatial planning, for consideration by the </w:t>
      </w:r>
      <w:r w:rsidRPr="000D6E57">
        <w:t>Subsidiary Body on Scientific, Technical and Technological Advice</w:t>
      </w:r>
      <w:r w:rsidRPr="00516AA9">
        <w:t xml:space="preserve"> at a meeting to be held before the eighteenth meeting of the Conference of the Parties.</w:t>
      </w:r>
    </w:p>
    <w:p w14:paraId="3535DF18" w14:textId="4AC5C184" w:rsidR="00C25933" w:rsidRPr="000D6E57" w:rsidRDefault="00BF2D23" w:rsidP="000D6E57">
      <w:pPr>
        <w:pStyle w:val="CBDNormalNoNumber"/>
        <w:ind w:left="1134"/>
        <w:rPr>
          <w:b/>
          <w:bCs/>
        </w:rPr>
      </w:pPr>
      <w:r w:rsidRPr="00516AA9">
        <w:rPr>
          <w:b/>
          <w:bCs/>
        </w:rPr>
        <w:t>B</w:t>
      </w:r>
      <w:r w:rsidRPr="00516AA9">
        <w:rPr>
          <w:b/>
          <w:bCs/>
        </w:rPr>
        <w:br/>
      </w:r>
      <w:r w:rsidR="00C25933" w:rsidRPr="000D6E57">
        <w:rPr>
          <w:b/>
          <w:bCs/>
        </w:rPr>
        <w:t>Pollution and biodiversity</w:t>
      </w:r>
    </w:p>
    <w:p w14:paraId="05814550" w14:textId="77777777" w:rsidR="00BF2D23" w:rsidRPr="00516AA9" w:rsidDel="0015022C" w:rsidRDefault="00BF2D23" w:rsidP="00BF2D23">
      <w:pPr>
        <w:pStyle w:val="CBDNormalNoNumber"/>
        <w:tabs>
          <w:tab w:val="clear" w:pos="567"/>
        </w:tabs>
        <w:ind w:left="1134" w:firstLine="567"/>
        <w:rPr>
          <w:i/>
          <w:iCs/>
        </w:rPr>
      </w:pPr>
      <w:r w:rsidRPr="00516AA9" w:rsidDel="0015022C">
        <w:rPr>
          <w:i/>
          <w:iCs/>
        </w:rPr>
        <w:t>The Conference of the Parties</w:t>
      </w:r>
      <w:r w:rsidRPr="00516AA9" w:rsidDel="0015022C">
        <w:t>,</w:t>
      </w:r>
    </w:p>
    <w:p w14:paraId="6EBC65E5" w14:textId="73587D5E" w:rsidR="00C25933" w:rsidRPr="00516AA9" w:rsidRDefault="00C25933" w:rsidP="000D6E57">
      <w:pPr>
        <w:pStyle w:val="CBDNormalNoNumber"/>
        <w:tabs>
          <w:tab w:val="clear" w:pos="567"/>
        </w:tabs>
        <w:ind w:left="1134" w:firstLine="567"/>
      </w:pPr>
      <w:r w:rsidRPr="000D6E57">
        <w:rPr>
          <w:i/>
          <w:iCs/>
        </w:rPr>
        <w:t>Recalling</w:t>
      </w:r>
      <w:r w:rsidRPr="00516AA9">
        <w:t xml:space="preserve"> decisions </w:t>
      </w:r>
      <w:hyperlink r:id="rId40" w:history="1">
        <w:r w:rsidRPr="00516AA9">
          <w:rPr>
            <w:rStyle w:val="Hyperlink"/>
          </w:rPr>
          <w:t>16/12</w:t>
        </w:r>
      </w:hyperlink>
      <w:r w:rsidR="00DD27E9" w:rsidRPr="00516AA9">
        <w:t xml:space="preserve"> of 1 November 2024</w:t>
      </w:r>
      <w:r w:rsidRPr="00516AA9">
        <w:t xml:space="preserve"> </w:t>
      </w:r>
      <w:r w:rsidR="008C50AA" w:rsidRPr="00516AA9">
        <w:t xml:space="preserve">and </w:t>
      </w:r>
      <w:hyperlink r:id="rId41" w:history="1">
        <w:r w:rsidRPr="00516AA9">
          <w:rPr>
            <w:rStyle w:val="Hyperlink"/>
          </w:rPr>
          <w:t>16/3</w:t>
        </w:r>
        <w:r w:rsidRPr="000D6E57">
          <w:rPr>
            <w:rStyle w:val="Hyperlink"/>
          </w:rPr>
          <w:t>1</w:t>
        </w:r>
      </w:hyperlink>
      <w:r w:rsidR="004B1B7D" w:rsidRPr="000D6E57">
        <w:t xml:space="preserve"> </w:t>
      </w:r>
      <w:r w:rsidRPr="000D6E57">
        <w:t>and</w:t>
      </w:r>
      <w:r w:rsidRPr="00516AA9">
        <w:t xml:space="preserve"> </w:t>
      </w:r>
      <w:hyperlink r:id="rId42" w:history="1">
        <w:r w:rsidRPr="00516AA9">
          <w:rPr>
            <w:rStyle w:val="Hyperlink"/>
          </w:rPr>
          <w:t>16/35</w:t>
        </w:r>
      </w:hyperlink>
      <w:r w:rsidR="00C8294E" w:rsidRPr="000D6E57">
        <w:t xml:space="preserve"> of 27 February 2025</w:t>
      </w:r>
      <w:r w:rsidRPr="00516AA9">
        <w:t xml:space="preserve">, </w:t>
      </w:r>
    </w:p>
    <w:p w14:paraId="4C9DFBA6" w14:textId="77777777" w:rsidR="00C25933" w:rsidRPr="00516AA9" w:rsidRDefault="00C25933" w:rsidP="000D6E57">
      <w:pPr>
        <w:pStyle w:val="CBDNormalNoNumber"/>
        <w:tabs>
          <w:tab w:val="clear" w:pos="567"/>
        </w:tabs>
        <w:ind w:left="1134" w:firstLine="567"/>
      </w:pPr>
      <w:r w:rsidRPr="000D6E57">
        <w:rPr>
          <w:i/>
          <w:iCs/>
        </w:rPr>
        <w:t>Recognizing</w:t>
      </w:r>
      <w:r w:rsidRPr="00516AA9">
        <w:t xml:space="preserve"> that pollution is one of the main drivers of biodiversity loss,</w:t>
      </w:r>
    </w:p>
    <w:p w14:paraId="63CBFA13" w14:textId="7B96C62E" w:rsidR="00C25933" w:rsidRPr="00516AA9" w:rsidRDefault="0096699F" w:rsidP="000D6E57">
      <w:pPr>
        <w:pStyle w:val="CBDNormalNoNumber"/>
        <w:tabs>
          <w:tab w:val="clear" w:pos="567"/>
        </w:tabs>
        <w:ind w:left="1134" w:firstLine="567"/>
      </w:pPr>
      <w:r w:rsidRPr="00516AA9">
        <w:t>2</w:t>
      </w:r>
      <w:r w:rsidR="00C25933" w:rsidRPr="00516AA9">
        <w:t>.</w:t>
      </w:r>
      <w:r w:rsidR="00C25933" w:rsidRPr="00516AA9">
        <w:tab/>
      </w:r>
      <w:r w:rsidR="00C25933" w:rsidRPr="000D6E57">
        <w:rPr>
          <w:i/>
          <w:iCs/>
        </w:rPr>
        <w:t>Decides</w:t>
      </w:r>
      <w:r w:rsidR="00C25933" w:rsidRPr="00516AA9">
        <w:t xml:space="preserve"> to establish, subject to the availability of resources, an ad hoc technical expert group</w:t>
      </w:r>
      <w:r w:rsidR="008F50AC" w:rsidRPr="00516AA9">
        <w:t xml:space="preserve"> on pollution and biodiversity</w:t>
      </w:r>
      <w:r w:rsidR="00C25933" w:rsidRPr="00516AA9">
        <w:t xml:space="preserve">, with a time-bound mandate until the eighteenth meeting of the Conference of the Parties, to develop guidance </w:t>
      </w:r>
      <w:r w:rsidR="00A26C14" w:rsidRPr="00516AA9">
        <w:t>on ways to</w:t>
      </w:r>
      <w:r w:rsidR="00C25933" w:rsidRPr="00516AA9">
        <w:t xml:space="preserve"> address the impacts of pollution on biodiversity, in accordance with the terms of reference contained in </w:t>
      </w:r>
      <w:r w:rsidR="00F6277D" w:rsidRPr="00516AA9">
        <w:t xml:space="preserve">the </w:t>
      </w:r>
      <w:r w:rsidR="00C25933" w:rsidRPr="00516AA9">
        <w:t>annex to the present decision;</w:t>
      </w:r>
    </w:p>
    <w:p w14:paraId="2345A4E3" w14:textId="65CAFABA" w:rsidR="00C25933" w:rsidRPr="00516AA9" w:rsidRDefault="0096699F" w:rsidP="000D6E57">
      <w:pPr>
        <w:pStyle w:val="CBDNormalNoNumber"/>
        <w:tabs>
          <w:tab w:val="clear" w:pos="567"/>
        </w:tabs>
        <w:ind w:left="1134" w:firstLine="567"/>
      </w:pPr>
      <w:r w:rsidRPr="00516AA9">
        <w:t>3</w:t>
      </w:r>
      <w:r w:rsidR="00C25933" w:rsidRPr="00516AA9">
        <w:t>.</w:t>
      </w:r>
      <w:r w:rsidR="00C25933" w:rsidRPr="00516AA9">
        <w:tab/>
      </w:r>
      <w:r w:rsidR="00C25933" w:rsidRPr="000D6E57">
        <w:rPr>
          <w:i/>
          <w:iCs/>
        </w:rPr>
        <w:t>Invites</w:t>
      </w:r>
      <w:r w:rsidR="00C25933" w:rsidRPr="00516AA9">
        <w:t xml:space="preserve"> Parties, </w:t>
      </w:r>
      <w:r w:rsidR="00C25933" w:rsidRPr="000D6E57">
        <w:t>indigenous people</w:t>
      </w:r>
      <w:r w:rsidR="00C25933" w:rsidRPr="00516AA9">
        <w:t xml:space="preserve">s and local communities </w:t>
      </w:r>
      <w:r w:rsidR="00F40032" w:rsidRPr="00516AA9">
        <w:t xml:space="preserve">and </w:t>
      </w:r>
      <w:r w:rsidR="00C25933" w:rsidRPr="00516AA9">
        <w:t xml:space="preserve">relevant organizations to submit scientific and technical information </w:t>
      </w:r>
      <w:r w:rsidR="00E771E4" w:rsidRPr="00516AA9">
        <w:t xml:space="preserve">to the Secretariat </w:t>
      </w:r>
      <w:r w:rsidR="00043BD8" w:rsidRPr="00516AA9">
        <w:t>of the Convention on Biological Diversity</w:t>
      </w:r>
      <w:r w:rsidR="004059F2" w:rsidRPr="00516AA9">
        <w:rPr>
          <w:rStyle w:val="FootnoteReference"/>
        </w:rPr>
        <w:footnoteReference w:id="39"/>
      </w:r>
      <w:r w:rsidR="00043BD8" w:rsidRPr="00516AA9">
        <w:t xml:space="preserve"> </w:t>
      </w:r>
      <w:r w:rsidR="00E771E4" w:rsidRPr="00516AA9">
        <w:t xml:space="preserve">in </w:t>
      </w:r>
      <w:r w:rsidR="00C25933" w:rsidRPr="00516AA9">
        <w:t>relat</w:t>
      </w:r>
      <w:r w:rsidR="00E771E4" w:rsidRPr="00516AA9">
        <w:t>ion</w:t>
      </w:r>
      <w:r w:rsidR="00C25933" w:rsidRPr="00516AA9">
        <w:t xml:space="preserve"> to: </w:t>
      </w:r>
    </w:p>
    <w:p w14:paraId="41D36737" w14:textId="589FB2B8" w:rsidR="00C25933" w:rsidRPr="00516AA9" w:rsidRDefault="001A4F31" w:rsidP="000D6E57">
      <w:pPr>
        <w:pStyle w:val="CBDNormalNoNumber"/>
        <w:tabs>
          <w:tab w:val="clear" w:pos="567"/>
        </w:tabs>
        <w:ind w:left="1134" w:firstLine="567"/>
      </w:pPr>
      <w:r w:rsidRPr="00516AA9">
        <w:t>(</w:t>
      </w:r>
      <w:r w:rsidR="00C25933" w:rsidRPr="00516AA9">
        <w:t>a</w:t>
      </w:r>
      <w:r w:rsidRPr="00516AA9">
        <w:t>)</w:t>
      </w:r>
      <w:r w:rsidR="00C25933" w:rsidRPr="00516AA9">
        <w:tab/>
      </w:r>
      <w:r w:rsidRPr="00516AA9">
        <w:t>T</w:t>
      </w:r>
      <w:r w:rsidR="00C25933" w:rsidRPr="00516AA9">
        <w:t xml:space="preserve">he impacts of pollution on biodiversity in different biomes, including </w:t>
      </w:r>
      <w:r w:rsidR="00E21EC4" w:rsidRPr="00516AA9">
        <w:t xml:space="preserve">the </w:t>
      </w:r>
      <w:r w:rsidR="00C25933" w:rsidRPr="00516AA9">
        <w:t>types and sources of pollution of priority concern for different biomes and species;</w:t>
      </w:r>
    </w:p>
    <w:p w14:paraId="662B7F25" w14:textId="0ED12682" w:rsidR="00C25933" w:rsidRPr="00516AA9" w:rsidRDefault="001A4F31" w:rsidP="000D6E57">
      <w:pPr>
        <w:pStyle w:val="CBDNormalNoNumber"/>
        <w:tabs>
          <w:tab w:val="clear" w:pos="567"/>
        </w:tabs>
        <w:ind w:left="1134" w:firstLine="567"/>
      </w:pPr>
      <w:r w:rsidRPr="00516AA9">
        <w:t>(</w:t>
      </w:r>
      <w:r w:rsidR="00C25933" w:rsidRPr="00516AA9">
        <w:t>b</w:t>
      </w:r>
      <w:r w:rsidRPr="00516AA9">
        <w:t>)</w:t>
      </w:r>
      <w:r w:rsidR="00C25933" w:rsidRPr="00516AA9">
        <w:tab/>
      </w:r>
      <w:r w:rsidRPr="00516AA9">
        <w:t>P</w:t>
      </w:r>
      <w:r w:rsidR="00C25933" w:rsidRPr="00516AA9">
        <w:t>riority biodiversity considerations to be incorporated in</w:t>
      </w:r>
      <w:r w:rsidR="0002454B" w:rsidRPr="00516AA9">
        <w:t>to</w:t>
      </w:r>
      <w:r w:rsidR="00C25933" w:rsidRPr="00516AA9">
        <w:t xml:space="preserve"> pollution prevention, control and mitigation measures, for key sources, sectors and stakeholders</w:t>
      </w:r>
      <w:r w:rsidRPr="00516AA9">
        <w:t>;</w:t>
      </w:r>
      <w:r w:rsidR="00C25933" w:rsidRPr="00516AA9">
        <w:t xml:space="preserve"> </w:t>
      </w:r>
    </w:p>
    <w:p w14:paraId="2DB9AA4D" w14:textId="7508FBB4" w:rsidR="00C25933" w:rsidRPr="00516AA9" w:rsidRDefault="001A4F31" w:rsidP="000D6E57">
      <w:pPr>
        <w:pStyle w:val="CBDNormalNoNumber"/>
        <w:tabs>
          <w:tab w:val="clear" w:pos="567"/>
        </w:tabs>
        <w:ind w:left="1134" w:firstLine="567"/>
      </w:pPr>
      <w:r w:rsidRPr="00516AA9">
        <w:t>(</w:t>
      </w:r>
      <w:r w:rsidR="00C25933" w:rsidRPr="00516AA9">
        <w:t>c</w:t>
      </w:r>
      <w:r w:rsidRPr="00516AA9">
        <w:t>)</w:t>
      </w:r>
      <w:r w:rsidR="00C25933" w:rsidRPr="00516AA9">
        <w:tab/>
      </w:r>
      <w:r w:rsidRPr="00516AA9">
        <w:t>T</w:t>
      </w:r>
      <w:r w:rsidR="00C25933" w:rsidRPr="00516AA9">
        <w:t>he role of biodiversity and ecosystem services in pollution mitigation (nature-based solutions and</w:t>
      </w:r>
      <w:r w:rsidR="0002454B" w:rsidRPr="00516AA9">
        <w:t>/or</w:t>
      </w:r>
      <w:r w:rsidR="00C25933" w:rsidRPr="00516AA9">
        <w:t xml:space="preserve"> ecosystem-based approaches), including guidance for specific sectors </w:t>
      </w:r>
      <w:r w:rsidR="00C25933" w:rsidRPr="000D6E57">
        <w:t>and</w:t>
      </w:r>
      <w:r w:rsidR="00C25933" w:rsidRPr="00516AA9">
        <w:t xml:space="preserve"> sources of pollution</w:t>
      </w:r>
      <w:r w:rsidR="00190711" w:rsidRPr="00516AA9">
        <w:t>;</w:t>
      </w:r>
    </w:p>
    <w:p w14:paraId="46C7091D" w14:textId="0383F495" w:rsidR="00C25933" w:rsidRPr="00516AA9" w:rsidRDefault="0096699F" w:rsidP="000D6E57">
      <w:pPr>
        <w:pStyle w:val="CBDNormalNoNumber"/>
        <w:tabs>
          <w:tab w:val="clear" w:pos="567"/>
        </w:tabs>
        <w:ind w:left="1134" w:firstLine="567"/>
      </w:pPr>
      <w:r w:rsidRPr="00516AA9">
        <w:t>4</w:t>
      </w:r>
      <w:r w:rsidR="00C25933" w:rsidRPr="00516AA9">
        <w:t>.</w:t>
      </w:r>
      <w:r w:rsidR="00C25933" w:rsidRPr="00516AA9">
        <w:tab/>
      </w:r>
      <w:r w:rsidR="00C25933" w:rsidRPr="000D6E57">
        <w:rPr>
          <w:i/>
          <w:iCs/>
        </w:rPr>
        <w:t>Requests</w:t>
      </w:r>
      <w:r w:rsidR="00C25933" w:rsidRPr="00516AA9">
        <w:t xml:space="preserve"> the Executive Secretary </w:t>
      </w:r>
      <w:r w:rsidR="00043BD8" w:rsidRPr="00516AA9">
        <w:t xml:space="preserve">of the Convention </w:t>
      </w:r>
      <w:r w:rsidR="00C25933" w:rsidRPr="00516AA9">
        <w:t xml:space="preserve">to </w:t>
      </w:r>
      <w:r w:rsidR="003D700C" w:rsidRPr="00516AA9">
        <w:t xml:space="preserve">make </w:t>
      </w:r>
      <w:r w:rsidR="00C25933" w:rsidRPr="00516AA9">
        <w:t xml:space="preserve">the scientific and technical information </w:t>
      </w:r>
      <w:r w:rsidR="001F7C7F" w:rsidRPr="00516AA9">
        <w:t xml:space="preserve">submitted pursuant to paragraph 3 above </w:t>
      </w:r>
      <w:r w:rsidR="00C25933" w:rsidRPr="00516AA9">
        <w:t xml:space="preserve">available to the </w:t>
      </w:r>
      <w:r w:rsidR="008F3580" w:rsidRPr="00516AA9">
        <w:t>A</w:t>
      </w:r>
      <w:r w:rsidR="00C25933" w:rsidRPr="00516AA9">
        <w:t xml:space="preserve">d </w:t>
      </w:r>
      <w:r w:rsidR="008F3580" w:rsidRPr="00516AA9">
        <w:t>H</w:t>
      </w:r>
      <w:r w:rsidR="00C25933" w:rsidRPr="00516AA9">
        <w:t xml:space="preserve">oc </w:t>
      </w:r>
      <w:r w:rsidR="008F3580" w:rsidRPr="00516AA9">
        <w:t>T</w:t>
      </w:r>
      <w:r w:rsidR="00C25933" w:rsidRPr="00516AA9">
        <w:t xml:space="preserve">echnical </w:t>
      </w:r>
      <w:r w:rsidR="008F3580" w:rsidRPr="00516AA9">
        <w:t>E</w:t>
      </w:r>
      <w:r w:rsidR="00C25933" w:rsidRPr="00516AA9">
        <w:t xml:space="preserve">xpert </w:t>
      </w:r>
      <w:r w:rsidR="008F3580" w:rsidRPr="00516AA9">
        <w:t>G</w:t>
      </w:r>
      <w:r w:rsidR="00C25933" w:rsidRPr="00516AA9">
        <w:t>roup</w:t>
      </w:r>
      <w:r w:rsidR="00F2004F" w:rsidRPr="00516AA9">
        <w:t xml:space="preserve"> on Pollution and Biodiversity</w:t>
      </w:r>
      <w:r w:rsidR="00AF5568" w:rsidRPr="00516AA9">
        <w:t>;</w:t>
      </w:r>
    </w:p>
    <w:p w14:paraId="5CB57FC4" w14:textId="51D24C86" w:rsidR="00C25933" w:rsidRPr="00516AA9" w:rsidRDefault="0096699F" w:rsidP="000D6E57">
      <w:pPr>
        <w:pStyle w:val="CBDNormalNoNumber"/>
        <w:tabs>
          <w:tab w:val="clear" w:pos="567"/>
        </w:tabs>
        <w:ind w:left="1134" w:firstLine="567"/>
      </w:pPr>
      <w:r w:rsidRPr="00516AA9">
        <w:t>5</w:t>
      </w:r>
      <w:r w:rsidR="00C25933" w:rsidRPr="00516AA9">
        <w:t>.</w:t>
      </w:r>
      <w:r w:rsidR="00C25933" w:rsidRPr="00516AA9">
        <w:tab/>
      </w:r>
      <w:r w:rsidR="00C25933" w:rsidRPr="000D6E57">
        <w:rPr>
          <w:i/>
          <w:iCs/>
        </w:rPr>
        <w:t>Requests</w:t>
      </w:r>
      <w:r w:rsidR="00C25933" w:rsidRPr="00516AA9">
        <w:t xml:space="preserve"> the </w:t>
      </w:r>
      <w:r w:rsidR="00C25933" w:rsidRPr="000D6E57">
        <w:t>Subsidiary Body on Scientific, Technical and Technological Advice</w:t>
      </w:r>
      <w:r w:rsidR="00C25933" w:rsidRPr="00516AA9">
        <w:t xml:space="preserve"> to review the outcomes of </w:t>
      </w:r>
      <w:r w:rsidR="00654CC7" w:rsidRPr="00516AA9">
        <w:t xml:space="preserve">work of </w:t>
      </w:r>
      <w:r w:rsidR="00C25933" w:rsidRPr="00516AA9">
        <w:t>the</w:t>
      </w:r>
      <w:r w:rsidR="008F3580" w:rsidRPr="00516AA9">
        <w:t xml:space="preserve"> A</w:t>
      </w:r>
      <w:r w:rsidR="00C25933" w:rsidRPr="00516AA9">
        <w:t xml:space="preserve">d </w:t>
      </w:r>
      <w:r w:rsidR="008F3580" w:rsidRPr="00516AA9">
        <w:t>H</w:t>
      </w:r>
      <w:r w:rsidR="00C25933" w:rsidRPr="00516AA9">
        <w:t xml:space="preserve">oc </w:t>
      </w:r>
      <w:r w:rsidR="008F3580" w:rsidRPr="00516AA9">
        <w:t>T</w:t>
      </w:r>
      <w:r w:rsidR="00C25933" w:rsidRPr="00516AA9">
        <w:t xml:space="preserve">echnical </w:t>
      </w:r>
      <w:r w:rsidR="008F3580" w:rsidRPr="00516AA9">
        <w:t>E</w:t>
      </w:r>
      <w:r w:rsidR="00C25933" w:rsidRPr="00516AA9">
        <w:t xml:space="preserve">xpert </w:t>
      </w:r>
      <w:r w:rsidR="008F3580" w:rsidRPr="00516AA9">
        <w:t>G</w:t>
      </w:r>
      <w:r w:rsidR="00C25933" w:rsidRPr="00516AA9">
        <w:t>roup</w:t>
      </w:r>
      <w:r w:rsidR="00654CC7" w:rsidRPr="00516AA9">
        <w:t xml:space="preserve"> on Pollution and Biodiversity</w:t>
      </w:r>
      <w:r w:rsidR="00C25933" w:rsidRPr="000D6E57">
        <w:t xml:space="preserve"> and</w:t>
      </w:r>
      <w:r w:rsidR="00C25933" w:rsidRPr="00516AA9">
        <w:t xml:space="preserve"> to present its recommendations for consideration by the Conference of the Parties at its eighteenth meeting;</w:t>
      </w:r>
    </w:p>
    <w:p w14:paraId="39F36110" w14:textId="1DB3CA2E" w:rsidR="00C25933" w:rsidRPr="00516AA9" w:rsidRDefault="0096699F" w:rsidP="000D6E57">
      <w:pPr>
        <w:pStyle w:val="CBDNormalNoNumber"/>
        <w:tabs>
          <w:tab w:val="clear" w:pos="567"/>
        </w:tabs>
        <w:ind w:left="1134" w:firstLine="567"/>
      </w:pPr>
      <w:r w:rsidRPr="00516AA9">
        <w:t>6</w:t>
      </w:r>
      <w:r w:rsidR="00C25933" w:rsidRPr="00516AA9">
        <w:t>.</w:t>
      </w:r>
      <w:r w:rsidR="00C25933" w:rsidRPr="00516AA9">
        <w:tab/>
      </w:r>
      <w:r w:rsidR="00C25933" w:rsidRPr="000D6E57">
        <w:rPr>
          <w:i/>
          <w:iCs/>
        </w:rPr>
        <w:t>Invites</w:t>
      </w:r>
      <w:r w:rsidR="00C25933" w:rsidRPr="00516AA9">
        <w:t xml:space="preserve"> the </w:t>
      </w:r>
      <w:r w:rsidR="00890B4F" w:rsidRPr="00516AA9">
        <w:t>S</w:t>
      </w:r>
      <w:r w:rsidR="006D2907" w:rsidRPr="00516AA9">
        <w:t xml:space="preserve">ecretariat of the </w:t>
      </w:r>
      <w:r w:rsidR="00C25933" w:rsidRPr="000D6E57">
        <w:t>Basel Convention on the Control of Transboundary Movements of Hazardous Wastes and Their Disposal</w:t>
      </w:r>
      <w:r w:rsidR="00C25933" w:rsidRPr="00516AA9">
        <w:t>,</w:t>
      </w:r>
      <w:r w:rsidR="006E18CB" w:rsidRPr="00516AA9">
        <w:rPr>
          <w:rStyle w:val="FootnoteReference"/>
        </w:rPr>
        <w:footnoteReference w:id="40"/>
      </w:r>
      <w:r w:rsidR="00C25933" w:rsidRPr="00516AA9">
        <w:t xml:space="preserve"> the Rotterdam Convention on the Prior Informed Consent Procedure for Certain Hazardous Chemicals and Pesticides in International Trade</w:t>
      </w:r>
      <w:r w:rsidR="005230BD" w:rsidRPr="00516AA9">
        <w:rPr>
          <w:rStyle w:val="FootnoteReference"/>
        </w:rPr>
        <w:footnoteReference w:id="41"/>
      </w:r>
      <w:r w:rsidR="00C25933" w:rsidRPr="00516AA9">
        <w:t xml:space="preserve"> </w:t>
      </w:r>
      <w:r w:rsidR="00890B4F" w:rsidRPr="00516AA9">
        <w:t xml:space="preserve">and </w:t>
      </w:r>
      <w:r w:rsidR="00C25933" w:rsidRPr="00516AA9">
        <w:t xml:space="preserve">the </w:t>
      </w:r>
      <w:r w:rsidR="00C25933" w:rsidRPr="000D6E57">
        <w:t>Stockholm Convention on Persistent Organic Pollutants</w:t>
      </w:r>
      <w:r w:rsidR="00890B4F" w:rsidRPr="00516AA9">
        <w:t>,</w:t>
      </w:r>
      <w:r w:rsidR="00365561" w:rsidRPr="00516AA9">
        <w:rPr>
          <w:rStyle w:val="FootnoteReference"/>
        </w:rPr>
        <w:footnoteReference w:id="42"/>
      </w:r>
      <w:r w:rsidR="00C25933" w:rsidRPr="00516AA9">
        <w:t xml:space="preserve"> </w:t>
      </w:r>
      <w:r w:rsidR="00CB3C35" w:rsidRPr="00516AA9">
        <w:t xml:space="preserve">the </w:t>
      </w:r>
      <w:r w:rsidR="00D94654" w:rsidRPr="00516AA9">
        <w:t xml:space="preserve">Secretariat of </w:t>
      </w:r>
      <w:r w:rsidR="00C25933" w:rsidRPr="00516AA9">
        <w:t xml:space="preserve">the </w:t>
      </w:r>
      <w:r w:rsidR="00C25933" w:rsidRPr="000D6E57">
        <w:t>Minamata Convention on Mercury</w:t>
      </w:r>
      <w:r w:rsidR="00C25933" w:rsidRPr="00516AA9">
        <w:t>,</w:t>
      </w:r>
      <w:r w:rsidR="00CE1D74" w:rsidRPr="00516AA9">
        <w:rPr>
          <w:rStyle w:val="FootnoteReference"/>
        </w:rPr>
        <w:footnoteReference w:id="43"/>
      </w:r>
      <w:r w:rsidR="00C25933" w:rsidRPr="00516AA9">
        <w:t xml:space="preserve"> the</w:t>
      </w:r>
      <w:r w:rsidR="00B31F1C" w:rsidRPr="00516AA9">
        <w:t xml:space="preserve"> International Maritime Organization</w:t>
      </w:r>
      <w:r w:rsidR="002E0E55" w:rsidRPr="00516AA9">
        <w:t>,</w:t>
      </w:r>
      <w:r w:rsidR="0044508A" w:rsidRPr="00516AA9">
        <w:t xml:space="preserve"> </w:t>
      </w:r>
      <w:r w:rsidR="00C25933" w:rsidRPr="00516AA9">
        <w:t xml:space="preserve">the </w:t>
      </w:r>
      <w:r w:rsidR="00C25933" w:rsidRPr="000D6E57">
        <w:t>International Seabed Authority and</w:t>
      </w:r>
      <w:r w:rsidR="00C25933" w:rsidRPr="00516AA9">
        <w:t xml:space="preserve"> the </w:t>
      </w:r>
      <w:r w:rsidR="00184891" w:rsidRPr="00516AA9">
        <w:t xml:space="preserve">secretariats </w:t>
      </w:r>
      <w:r w:rsidR="0029454B" w:rsidRPr="00516AA9">
        <w:t>of</w:t>
      </w:r>
      <w:r w:rsidR="00184891" w:rsidRPr="00516AA9">
        <w:t xml:space="preserve"> the </w:t>
      </w:r>
      <w:r w:rsidR="00C25933" w:rsidRPr="00516AA9">
        <w:t>regional seas conventions and action plans to strengthen their focus on the interaction of chemicals and waste, including plastic waste, with biodiversity and ecosystem services</w:t>
      </w:r>
      <w:r w:rsidR="007F1FFE" w:rsidRPr="00516AA9">
        <w:t>;</w:t>
      </w:r>
    </w:p>
    <w:p w14:paraId="53B55356" w14:textId="77777777" w:rsidR="0096610E" w:rsidRPr="00516AA9" w:rsidRDefault="0096610E" w:rsidP="000D6E57">
      <w:pPr>
        <w:pStyle w:val="CBDDesicionAnnex"/>
        <w:ind w:left="1134"/>
      </w:pPr>
      <w:r w:rsidRPr="00516AA9">
        <w:t>Annex</w:t>
      </w:r>
    </w:p>
    <w:p w14:paraId="4AB52472" w14:textId="5EE0B16C" w:rsidR="0096610E" w:rsidRPr="00516AA9" w:rsidRDefault="0096610E" w:rsidP="007F3200">
      <w:pPr>
        <w:pStyle w:val="CBDDesicionAnnex"/>
        <w:spacing w:before="120"/>
        <w:ind w:left="1134"/>
      </w:pPr>
      <w:r w:rsidRPr="00516AA9">
        <w:t xml:space="preserve">Terms of reference for the Ad Hoc Technical Expert Group </w:t>
      </w:r>
      <w:r w:rsidRPr="00516AA9">
        <w:br/>
        <w:t>on Pollution and Biodiversity</w:t>
      </w:r>
    </w:p>
    <w:p w14:paraId="22440EA5" w14:textId="747E93E4" w:rsidR="0096610E" w:rsidRPr="00516AA9" w:rsidRDefault="0096610E" w:rsidP="000D6E57">
      <w:pPr>
        <w:pStyle w:val="CBDNormalNoNumber"/>
        <w:keepNext/>
        <w:keepLines/>
        <w:spacing w:before="240"/>
        <w:ind w:left="1134"/>
      </w:pPr>
      <w:r w:rsidRPr="00516AA9">
        <w:t>1.</w:t>
      </w:r>
      <w:r w:rsidRPr="00516AA9">
        <w:tab/>
        <w:t>The Ad Hoc Technical Expert Group on Pollution and Biodiversity shall provide technical advice</w:t>
      </w:r>
      <w:r w:rsidRPr="00516AA9">
        <w:rPr>
          <w:rFonts w:ascii="Segoe UI" w:hAnsi="Segoe UI" w:cs="Segoe UI"/>
          <w:sz w:val="18"/>
          <w:szCs w:val="18"/>
        </w:rPr>
        <w:t xml:space="preserve"> </w:t>
      </w:r>
      <w:r w:rsidRPr="00516AA9">
        <w:t>to the Subsidiary Body on Scientific, Technical and Technological Advice on:</w:t>
      </w:r>
    </w:p>
    <w:p w14:paraId="27F292A1" w14:textId="36FC9541" w:rsidR="0096610E" w:rsidRPr="00516AA9" w:rsidRDefault="0096610E" w:rsidP="000D6E57">
      <w:pPr>
        <w:pStyle w:val="CBDNormalNoNumber"/>
        <w:spacing w:before="240"/>
        <w:ind w:left="1134"/>
      </w:pPr>
      <w:r w:rsidRPr="00516AA9">
        <w:t>(a)</w:t>
      </w:r>
      <w:r w:rsidRPr="00516AA9">
        <w:tab/>
        <w:t xml:space="preserve">The impacts of pollution on biodiversity in different biomes, including the types and sources of pollution of priority concerns for different biomes and species; </w:t>
      </w:r>
    </w:p>
    <w:p w14:paraId="1FEFF74B" w14:textId="12F6A92C" w:rsidR="0096610E" w:rsidRPr="00516AA9" w:rsidRDefault="0096610E" w:rsidP="000D6E57">
      <w:pPr>
        <w:pStyle w:val="CBDNormalNoNumber"/>
        <w:spacing w:before="240"/>
        <w:ind w:left="1134"/>
      </w:pPr>
      <w:r w:rsidRPr="00516AA9">
        <w:t>(b)</w:t>
      </w:r>
      <w:r w:rsidRPr="00516AA9">
        <w:tab/>
        <w:t xml:space="preserve">Priority biodiversity considerations to be incorporated into pollution prevention, control and mitigation measures, for key sources, sectors and stakeholders; and the role of biodiversity and ecosystem services in pollution mitigation (nature-based solutions and/or ecosystem-based approaches), including guidance for specific sectors </w:t>
      </w:r>
      <w:r w:rsidRPr="000D6E57">
        <w:t>and</w:t>
      </w:r>
      <w:r w:rsidRPr="00516AA9">
        <w:t xml:space="preserve"> sources of pollution; </w:t>
      </w:r>
    </w:p>
    <w:p w14:paraId="53EEB2B0" w14:textId="089B4E9D" w:rsidR="0096610E" w:rsidRPr="00516AA9" w:rsidRDefault="0096610E" w:rsidP="000D6E57">
      <w:pPr>
        <w:pStyle w:val="CBDNormalNoNumber"/>
        <w:spacing w:before="240"/>
        <w:ind w:left="1134"/>
      </w:pPr>
      <w:r w:rsidRPr="00516AA9">
        <w:t>(c)</w:t>
      </w:r>
      <w:r w:rsidRPr="00516AA9">
        <w:tab/>
        <w:t xml:space="preserve">Data and information management, </w:t>
      </w:r>
      <w:proofErr w:type="gramStart"/>
      <w:r w:rsidRPr="00516AA9">
        <w:t>in particular in</w:t>
      </w:r>
      <w:proofErr w:type="gramEnd"/>
      <w:r w:rsidRPr="00516AA9">
        <w:t xml:space="preserve"> relation to information on reducing the risk of identified pollutants of priority concern for biodiversity; </w:t>
      </w:r>
    </w:p>
    <w:p w14:paraId="0749FDDB" w14:textId="4923869F" w:rsidR="0096610E" w:rsidRPr="00516AA9" w:rsidRDefault="0096610E" w:rsidP="000D6E57">
      <w:pPr>
        <w:pStyle w:val="CBDNormalNoNumber"/>
        <w:spacing w:before="240"/>
        <w:ind w:left="1134"/>
      </w:pPr>
      <w:r w:rsidRPr="00516AA9">
        <w:t>(d)</w:t>
      </w:r>
      <w:r w:rsidRPr="000D6E57">
        <w:tab/>
      </w:r>
      <w:r w:rsidRPr="00516AA9">
        <w:t xml:space="preserve">Biodiversity considerations to be </w:t>
      </w:r>
      <w:proofErr w:type="gramStart"/>
      <w:r w:rsidRPr="00516AA9">
        <w:t>taken into account</w:t>
      </w:r>
      <w:proofErr w:type="gramEnd"/>
      <w:r w:rsidRPr="00516AA9">
        <w:t xml:space="preserve"> in national integrated environmental monitoring systems and the alignment of data on pollution control measures with the targets of the Kunming-Montreal Global Biodiversity Framework.</w:t>
      </w:r>
      <w:r w:rsidRPr="00516AA9">
        <w:rPr>
          <w:rStyle w:val="FootnoteReference"/>
        </w:rPr>
        <w:footnoteReference w:id="44"/>
      </w:r>
    </w:p>
    <w:p w14:paraId="3C9C6DF6" w14:textId="5475D1CF" w:rsidR="0096610E" w:rsidRPr="00516AA9" w:rsidRDefault="0096610E" w:rsidP="000D6E57">
      <w:pPr>
        <w:pStyle w:val="CBDNormalNoNumber"/>
        <w:spacing w:before="240"/>
        <w:ind w:left="1134"/>
      </w:pPr>
      <w:r w:rsidRPr="00516AA9">
        <w:t>2.</w:t>
      </w:r>
      <w:r w:rsidRPr="00516AA9">
        <w:tab/>
        <w:t>The Technical Expert Group shall comprise 30 technical experts nominated by Parties, including experts on biodiversity and pollution</w:t>
      </w:r>
      <w:r w:rsidRPr="000D6E57">
        <w:t>, and</w:t>
      </w:r>
      <w:r w:rsidRPr="00516AA9">
        <w:t xml:space="preserve"> up to</w:t>
      </w:r>
      <w:r w:rsidRPr="000D6E57">
        <w:t xml:space="preserve"> five r</w:t>
      </w:r>
      <w:r w:rsidRPr="00516AA9">
        <w:t xml:space="preserve">epresentatives nominated by observer organizations and other relevant organizations. </w:t>
      </w:r>
    </w:p>
    <w:p w14:paraId="58334112" w14:textId="3A5ED0DB" w:rsidR="0096610E" w:rsidRPr="00516AA9" w:rsidRDefault="0096610E" w:rsidP="000D6E57">
      <w:pPr>
        <w:pStyle w:val="CBDNormalNoNumber"/>
        <w:spacing w:before="240"/>
        <w:ind w:left="1134"/>
      </w:pPr>
      <w:r w:rsidRPr="00516AA9">
        <w:t>3.</w:t>
      </w:r>
      <w:r w:rsidRPr="00516AA9">
        <w:tab/>
        <w:t>The Technical Expert Group shall nominate two co-chairs from among the selected experts.</w:t>
      </w:r>
    </w:p>
    <w:p w14:paraId="55511992" w14:textId="6E469B4E" w:rsidR="0096610E" w:rsidRPr="00516AA9" w:rsidRDefault="0096610E" w:rsidP="000D6E57">
      <w:pPr>
        <w:pStyle w:val="CBDNormalNoNumber"/>
        <w:spacing w:before="240"/>
        <w:ind w:left="1134"/>
      </w:pPr>
      <w:r w:rsidRPr="00516AA9">
        <w:t>4.</w:t>
      </w:r>
      <w:r w:rsidRPr="00516AA9">
        <w:tab/>
        <w:t xml:space="preserve">The Chair of the </w:t>
      </w:r>
      <w:r w:rsidRPr="000D6E57">
        <w:t>Subsidiary Body on Scientific, Technical and Technological Advice</w:t>
      </w:r>
      <w:r w:rsidRPr="00516AA9">
        <w:t xml:space="preserve"> shall be invited to participate, ex officio, in the meetings of the Technical Expert Group.</w:t>
      </w:r>
    </w:p>
    <w:p w14:paraId="234EEBAE" w14:textId="59EE6DAC" w:rsidR="0096610E" w:rsidRPr="00516AA9" w:rsidRDefault="0096610E" w:rsidP="000D6E57">
      <w:pPr>
        <w:pStyle w:val="CBDNormalNoNumber"/>
        <w:spacing w:before="240"/>
        <w:ind w:left="1134"/>
      </w:pPr>
      <w:r w:rsidRPr="00516AA9">
        <w:t>5.</w:t>
      </w:r>
      <w:r w:rsidRPr="00516AA9">
        <w:tab/>
        <w:t>The Technical Expert Group shall conduct its work primarily electronically; subject to the availability of resources, it shall also meet in person at least twice during the intersessional period.</w:t>
      </w:r>
    </w:p>
    <w:p w14:paraId="432A4E39" w14:textId="5F437A1E" w:rsidR="0096610E" w:rsidRPr="00516AA9" w:rsidRDefault="0096610E" w:rsidP="000D6E57">
      <w:pPr>
        <w:pStyle w:val="CBDNormalNoNumber"/>
        <w:spacing w:before="240"/>
        <w:ind w:left="1134"/>
      </w:pPr>
      <w:r w:rsidRPr="00516AA9">
        <w:t>6.</w:t>
      </w:r>
      <w:r w:rsidRPr="00516AA9">
        <w:tab/>
        <w:t xml:space="preserve">The Technical Expert Group should be established and start its work immediately after the seventeenth meeting of the Conference of the Parties and report on its work to the </w:t>
      </w:r>
      <w:r w:rsidRPr="000D6E57">
        <w:t>Subsidiary Body on Scientific, Technical and Technological Advice</w:t>
      </w:r>
      <w:r w:rsidRPr="00516AA9">
        <w:t xml:space="preserve"> at a meeting held before the eighteenth meeting of the Conference of the Parties.</w:t>
      </w:r>
    </w:p>
    <w:p w14:paraId="48DF7B01" w14:textId="2D0D3095" w:rsidR="00C25933" w:rsidRPr="000D6E57" w:rsidRDefault="00BF2D23" w:rsidP="00E55FD1">
      <w:pPr>
        <w:pStyle w:val="CBDNormalNoNumber"/>
        <w:spacing w:before="240"/>
        <w:ind w:left="1134"/>
        <w:rPr>
          <w:b/>
          <w:bCs/>
        </w:rPr>
      </w:pPr>
      <w:r w:rsidRPr="00516AA9">
        <w:rPr>
          <w:b/>
          <w:bCs/>
        </w:rPr>
        <w:t>C</w:t>
      </w:r>
      <w:r w:rsidRPr="00516AA9">
        <w:rPr>
          <w:b/>
          <w:bCs/>
        </w:rPr>
        <w:br/>
      </w:r>
      <w:r w:rsidR="00C25933" w:rsidRPr="000D6E57">
        <w:rPr>
          <w:b/>
          <w:bCs/>
        </w:rPr>
        <w:t>Sustainable biodiversity-based activities, products and services</w:t>
      </w:r>
    </w:p>
    <w:p w14:paraId="3E782EAC" w14:textId="77777777" w:rsidR="00BF2D23" w:rsidRPr="00516AA9" w:rsidDel="0015022C" w:rsidRDefault="00BF2D23" w:rsidP="00BF2D23">
      <w:pPr>
        <w:pStyle w:val="CBDNormalNoNumber"/>
        <w:tabs>
          <w:tab w:val="clear" w:pos="567"/>
        </w:tabs>
        <w:ind w:left="1134" w:firstLine="567"/>
        <w:rPr>
          <w:i/>
          <w:iCs/>
        </w:rPr>
      </w:pPr>
      <w:r w:rsidRPr="00516AA9" w:rsidDel="0015022C">
        <w:rPr>
          <w:i/>
          <w:iCs/>
        </w:rPr>
        <w:t>The Conference of the Parties</w:t>
      </w:r>
      <w:r w:rsidRPr="00516AA9" w:rsidDel="0015022C">
        <w:t>,</w:t>
      </w:r>
    </w:p>
    <w:p w14:paraId="407EA72F" w14:textId="3AB0C1D1" w:rsidR="00C25933" w:rsidRPr="00516AA9" w:rsidRDefault="00C25933" w:rsidP="000D6E57">
      <w:pPr>
        <w:pStyle w:val="CBDNormalNoNumber"/>
        <w:tabs>
          <w:tab w:val="clear" w:pos="567"/>
        </w:tabs>
        <w:ind w:left="1134" w:firstLine="567"/>
      </w:pPr>
      <w:r w:rsidRPr="000D6E57">
        <w:rPr>
          <w:i/>
          <w:iCs/>
        </w:rPr>
        <w:t>Recalling</w:t>
      </w:r>
      <w:r w:rsidRPr="00516AA9">
        <w:t xml:space="preserve"> decisions </w:t>
      </w:r>
      <w:hyperlink r:id="rId43" w:history="1">
        <w:r w:rsidRPr="000D6E57">
          <w:rPr>
            <w:rStyle w:val="Hyperlink"/>
          </w:rPr>
          <w:t>16/12</w:t>
        </w:r>
      </w:hyperlink>
      <w:r w:rsidR="00A52326" w:rsidRPr="00516AA9">
        <w:t xml:space="preserve"> </w:t>
      </w:r>
      <w:r w:rsidR="00E3624F" w:rsidRPr="00516AA9">
        <w:t>of 1 November 2024</w:t>
      </w:r>
      <w:r w:rsidR="004A5882" w:rsidRPr="00516AA9">
        <w:t xml:space="preserve"> and</w:t>
      </w:r>
      <w:r w:rsidRPr="00516AA9">
        <w:t xml:space="preserve"> </w:t>
      </w:r>
      <w:hyperlink r:id="rId44" w:history="1">
        <w:r w:rsidRPr="000D6E57">
          <w:rPr>
            <w:rStyle w:val="Hyperlink"/>
          </w:rPr>
          <w:t>16/15</w:t>
        </w:r>
      </w:hyperlink>
      <w:r w:rsidR="00E3624F" w:rsidRPr="00516AA9">
        <w:t xml:space="preserve"> of 25 October 2024</w:t>
      </w:r>
      <w:r w:rsidR="001A4F31" w:rsidRPr="00516AA9">
        <w:t>,</w:t>
      </w:r>
      <w:r w:rsidRPr="00516AA9">
        <w:t xml:space="preserve"> </w:t>
      </w:r>
    </w:p>
    <w:p w14:paraId="55E09D66" w14:textId="4629CF66" w:rsidR="00C25933" w:rsidRPr="00516AA9" w:rsidRDefault="00841A73" w:rsidP="000D6E57">
      <w:pPr>
        <w:pStyle w:val="CBDNormalNoNumber"/>
        <w:tabs>
          <w:tab w:val="clear" w:pos="567"/>
        </w:tabs>
        <w:ind w:left="1134" w:firstLine="567"/>
      </w:pPr>
      <w:r w:rsidRPr="00516AA9">
        <w:t>7.</w:t>
      </w:r>
      <w:r w:rsidRPr="00516AA9">
        <w:tab/>
      </w:r>
      <w:r w:rsidR="00C25933" w:rsidRPr="000D6E57">
        <w:rPr>
          <w:i/>
          <w:iCs/>
        </w:rPr>
        <w:t>Requests</w:t>
      </w:r>
      <w:r w:rsidR="00C25933" w:rsidRPr="00516AA9">
        <w:t xml:space="preserve"> the Executive Secretary</w:t>
      </w:r>
      <w:r w:rsidR="00EE3F28" w:rsidRPr="00516AA9">
        <w:t xml:space="preserve"> of the Convention on Biological Diversity</w:t>
      </w:r>
      <w:r w:rsidR="00C25933" w:rsidRPr="00516AA9">
        <w:t>,</w:t>
      </w:r>
      <w:r w:rsidR="006538D5" w:rsidRPr="00516AA9">
        <w:rPr>
          <w:rStyle w:val="FootnoteReference"/>
        </w:rPr>
        <w:footnoteReference w:id="45"/>
      </w:r>
      <w:r w:rsidR="00C25933" w:rsidRPr="00516AA9">
        <w:t xml:space="preserve"> subject to the availability of resources, to prepare a report on experiences with sustainable biodiversity-based activities, products and services that enhance biodiversity, drawing </w:t>
      </w:r>
      <w:r w:rsidR="002E1787" w:rsidRPr="00516AA9">
        <w:t xml:space="preserve">on </w:t>
      </w:r>
      <w:r w:rsidR="00C25933" w:rsidRPr="00516AA9">
        <w:t xml:space="preserve">the inputs </w:t>
      </w:r>
      <w:r w:rsidR="002E1787" w:rsidRPr="00516AA9">
        <w:t>in</w:t>
      </w:r>
      <w:r w:rsidR="00C25933" w:rsidRPr="00516AA9">
        <w:t>to the global review of collective process</w:t>
      </w:r>
      <w:r w:rsidR="0028685D" w:rsidRPr="00516AA9">
        <w:t xml:space="preserve"> in the implementation of the Kunming-Montreal Global Biodiversity Framework,</w:t>
      </w:r>
      <w:r w:rsidR="0057528F" w:rsidRPr="00516AA9">
        <w:rPr>
          <w:rStyle w:val="FootnoteReference"/>
        </w:rPr>
        <w:footnoteReference w:id="46"/>
      </w:r>
      <w:r w:rsidR="00C25933" w:rsidRPr="00516AA9">
        <w:t xml:space="preserve"> and</w:t>
      </w:r>
      <w:r w:rsidR="00D33A0F" w:rsidRPr="00516AA9">
        <w:t>,</w:t>
      </w:r>
      <w:r w:rsidR="00C25933" w:rsidRPr="00516AA9">
        <w:t xml:space="preserve"> </w:t>
      </w:r>
      <w:r w:rsidR="00D33A0F" w:rsidRPr="00516AA9">
        <w:t xml:space="preserve">on the </w:t>
      </w:r>
      <w:r w:rsidR="00C25933" w:rsidRPr="00516AA9">
        <w:t>bas</w:t>
      </w:r>
      <w:r w:rsidR="00D33A0F" w:rsidRPr="00516AA9">
        <w:t>is</w:t>
      </w:r>
      <w:r w:rsidR="00C25933" w:rsidRPr="00516AA9">
        <w:t xml:space="preserve"> on the findings of </w:t>
      </w:r>
      <w:r w:rsidR="00D33A0F" w:rsidRPr="00516AA9">
        <w:t>the review</w:t>
      </w:r>
      <w:r w:rsidR="00C25933" w:rsidRPr="00516AA9">
        <w:t xml:space="preserve">, to </w:t>
      </w:r>
      <w:r w:rsidR="00266D38" w:rsidRPr="00516AA9">
        <w:t xml:space="preserve">hold </w:t>
      </w:r>
      <w:r w:rsidR="00C25933" w:rsidRPr="00516AA9">
        <w:t xml:space="preserve">an expert </w:t>
      </w:r>
      <w:r w:rsidR="00357324" w:rsidRPr="00516AA9">
        <w:t xml:space="preserve">workshop </w:t>
      </w:r>
      <w:r w:rsidR="00C25933" w:rsidRPr="00516AA9">
        <w:t>to provide technical advice on the definition, scope and elements of the concept of sustainable biodiversity-based activities, products</w:t>
      </w:r>
      <w:r w:rsidR="00C25933" w:rsidRPr="000D6E57">
        <w:t xml:space="preserve"> and</w:t>
      </w:r>
      <w:r w:rsidR="00C25933" w:rsidRPr="00516AA9">
        <w:t xml:space="preserve"> services</w:t>
      </w:r>
      <w:r w:rsidR="00C25933" w:rsidRPr="000D6E57">
        <w:t>, and</w:t>
      </w:r>
      <w:r w:rsidR="00C25933" w:rsidRPr="00516AA9">
        <w:t xml:space="preserve"> to prepare a report for consideration by the </w:t>
      </w:r>
      <w:r w:rsidR="00C25933" w:rsidRPr="000D6E57">
        <w:t>Subsidiary Body on Scientific, Technical and Technological Advice</w:t>
      </w:r>
      <w:r w:rsidR="00C25933" w:rsidRPr="00516AA9">
        <w:t xml:space="preserve"> at a meeting to be held before the eighteenth meeting of the Conference of the Parties</w:t>
      </w:r>
      <w:r w:rsidR="007F1FFE" w:rsidRPr="00516AA9">
        <w:t>;</w:t>
      </w:r>
    </w:p>
    <w:p w14:paraId="25033E67" w14:textId="7F174AF8" w:rsidR="00C25933" w:rsidRPr="000D6E57" w:rsidRDefault="00BF2D23" w:rsidP="000D6E57">
      <w:pPr>
        <w:pStyle w:val="CBDNormalNoNumber"/>
        <w:keepNext/>
        <w:tabs>
          <w:tab w:val="clear" w:pos="567"/>
        </w:tabs>
        <w:ind w:left="1134"/>
        <w:jc w:val="left"/>
        <w:rPr>
          <w:b/>
          <w:bCs/>
        </w:rPr>
      </w:pPr>
      <w:r w:rsidRPr="00516AA9">
        <w:rPr>
          <w:b/>
          <w:bCs/>
        </w:rPr>
        <w:t>D</w:t>
      </w:r>
      <w:r w:rsidRPr="00516AA9">
        <w:rPr>
          <w:b/>
          <w:bCs/>
        </w:rPr>
        <w:br/>
      </w:r>
      <w:r w:rsidR="00C25933" w:rsidRPr="000D6E57">
        <w:rPr>
          <w:b/>
          <w:bCs/>
        </w:rPr>
        <w:t xml:space="preserve">Equity, gender equality and the human rights-based approach relating to the conservation and sustainable use of biodiversity and the fair and equitable </w:t>
      </w:r>
      <w:r w:rsidR="001A4F31" w:rsidRPr="00516AA9">
        <w:rPr>
          <w:b/>
          <w:bCs/>
        </w:rPr>
        <w:br/>
      </w:r>
      <w:r w:rsidR="00C25933" w:rsidRPr="000D6E57">
        <w:rPr>
          <w:b/>
          <w:bCs/>
        </w:rPr>
        <w:t>sharing of benefits arising from the utilization of genetic resources</w:t>
      </w:r>
    </w:p>
    <w:p w14:paraId="0A98F695" w14:textId="77777777" w:rsidR="00BF2D23" w:rsidRPr="00516AA9" w:rsidDel="0015022C" w:rsidRDefault="00BF2D23" w:rsidP="00BF2D23">
      <w:pPr>
        <w:pStyle w:val="CBDNormalNoNumber"/>
        <w:tabs>
          <w:tab w:val="clear" w:pos="567"/>
        </w:tabs>
        <w:ind w:left="1134" w:firstLine="567"/>
        <w:rPr>
          <w:i/>
          <w:iCs/>
        </w:rPr>
      </w:pPr>
      <w:r w:rsidRPr="00516AA9" w:rsidDel="0015022C">
        <w:rPr>
          <w:i/>
          <w:iCs/>
        </w:rPr>
        <w:t>The Conference of the Parties</w:t>
      </w:r>
      <w:r w:rsidRPr="00516AA9" w:rsidDel="0015022C">
        <w:t>,</w:t>
      </w:r>
    </w:p>
    <w:p w14:paraId="087DC1EC" w14:textId="2EAD237C" w:rsidR="00C25933" w:rsidRPr="00516AA9" w:rsidRDefault="001C1E54" w:rsidP="000D6E57">
      <w:pPr>
        <w:pStyle w:val="CBDNormalNoNumber"/>
        <w:tabs>
          <w:tab w:val="clear" w:pos="567"/>
        </w:tabs>
        <w:ind w:left="1134" w:firstLine="567"/>
      </w:pPr>
      <w:r w:rsidRPr="000D6E57">
        <w:rPr>
          <w:i/>
          <w:iCs/>
        </w:rPr>
        <w:t>T</w:t>
      </w:r>
      <w:r w:rsidRPr="00516AA9">
        <w:rPr>
          <w:i/>
          <w:iCs/>
        </w:rPr>
        <w:t>aking note</w:t>
      </w:r>
      <w:r w:rsidRPr="000D6E57">
        <w:t xml:space="preserve"> of</w:t>
      </w:r>
      <w:r w:rsidRPr="00516AA9">
        <w:t xml:space="preserve"> </w:t>
      </w:r>
      <w:r w:rsidR="00C25933" w:rsidRPr="00516AA9">
        <w:t xml:space="preserve">the global analytical study on the implementation of a human rights-based approach into the goals and targets of the </w:t>
      </w:r>
      <w:r w:rsidR="000C507E" w:rsidRPr="00516AA9">
        <w:t xml:space="preserve">Kunming-Montreal Global Biodiversity </w:t>
      </w:r>
      <w:r w:rsidR="00C25933" w:rsidRPr="00516AA9">
        <w:t>Framework</w:t>
      </w:r>
      <w:r w:rsidR="000C507E" w:rsidRPr="00516AA9">
        <w:rPr>
          <w:rStyle w:val="FootnoteReference"/>
        </w:rPr>
        <w:footnoteReference w:id="47"/>
      </w:r>
      <w:r w:rsidR="00C25933" w:rsidRPr="00516AA9">
        <w:t xml:space="preserve"> </w:t>
      </w:r>
      <w:r w:rsidR="00F81D80" w:rsidRPr="00516AA9">
        <w:t xml:space="preserve">conducted </w:t>
      </w:r>
      <w:r w:rsidR="00C25933" w:rsidRPr="00516AA9">
        <w:t xml:space="preserve">by the </w:t>
      </w:r>
      <w:r w:rsidR="00F8295C" w:rsidRPr="00516AA9">
        <w:t xml:space="preserve">United Nations </w:t>
      </w:r>
      <w:r w:rsidR="00C25933" w:rsidRPr="00516AA9">
        <w:t xml:space="preserve">Commissioner </w:t>
      </w:r>
      <w:r w:rsidR="00F8295C" w:rsidRPr="00516AA9">
        <w:t xml:space="preserve">for </w:t>
      </w:r>
      <w:r w:rsidR="00C25933" w:rsidRPr="00516AA9">
        <w:t xml:space="preserve">Human Rights, </w:t>
      </w:r>
    </w:p>
    <w:p w14:paraId="5B853FAB" w14:textId="4358CA05" w:rsidR="00C25933" w:rsidRPr="00516AA9" w:rsidRDefault="000B6B75" w:rsidP="000D6E57">
      <w:pPr>
        <w:pStyle w:val="CBDNormalNoNumber"/>
        <w:tabs>
          <w:tab w:val="clear" w:pos="567"/>
        </w:tabs>
        <w:ind w:left="1134" w:firstLine="567"/>
      </w:pPr>
      <w:r w:rsidRPr="00516AA9">
        <w:rPr>
          <w:i/>
          <w:iCs/>
        </w:rPr>
        <w:t>Taking note</w:t>
      </w:r>
      <w:r w:rsidRPr="00516AA9">
        <w:t xml:space="preserve"> </w:t>
      </w:r>
      <w:r w:rsidR="00C25933" w:rsidRPr="000D6E57">
        <w:rPr>
          <w:i/>
          <w:iCs/>
        </w:rPr>
        <w:t>also</w:t>
      </w:r>
      <w:r w:rsidR="00C25933" w:rsidRPr="00516AA9">
        <w:t xml:space="preserve"> </w:t>
      </w:r>
      <w:r w:rsidR="003C26B8" w:rsidRPr="00516AA9">
        <w:t xml:space="preserve">of </w:t>
      </w:r>
      <w:r w:rsidR="00C25933" w:rsidRPr="00516AA9">
        <w:t>the proposal for potential additional work on the human rights-based approach, including intergenerational and gender equity</w:t>
      </w:r>
      <w:r w:rsidR="00744EC1" w:rsidRPr="00516AA9">
        <w:t>,</w:t>
      </w:r>
      <w:r w:rsidR="00C25933" w:rsidRPr="00516AA9">
        <w:t xml:space="preserve"> prepared by the Executive Secretary </w:t>
      </w:r>
      <w:r w:rsidR="00744EC1" w:rsidRPr="00516AA9">
        <w:t>of the Convention on Biological Diversity</w:t>
      </w:r>
      <w:r w:rsidR="00744EC1" w:rsidRPr="00516AA9">
        <w:rPr>
          <w:rStyle w:val="FootnoteReference"/>
        </w:rPr>
        <w:footnoteReference w:id="48"/>
      </w:r>
      <w:r w:rsidR="00435EEC" w:rsidRPr="00516AA9">
        <w:t xml:space="preserve"> pursuant to recommendation 27/-- of the Subsidiary Body on Scientific, Technical and Technological Advice</w:t>
      </w:r>
      <w:r w:rsidR="00C25933" w:rsidRPr="00516AA9">
        <w:t>,</w:t>
      </w:r>
    </w:p>
    <w:p w14:paraId="21E86129" w14:textId="014CA833" w:rsidR="00C25933" w:rsidRPr="00516AA9" w:rsidRDefault="00756F31" w:rsidP="000D6E57">
      <w:pPr>
        <w:pStyle w:val="CBDNormalNoNumber"/>
        <w:tabs>
          <w:tab w:val="clear" w:pos="567"/>
        </w:tabs>
        <w:ind w:left="1134" w:firstLine="567"/>
      </w:pPr>
      <w:r w:rsidRPr="00516AA9">
        <w:t>8.</w:t>
      </w:r>
      <w:r w:rsidRPr="00516AA9">
        <w:tab/>
      </w:r>
      <w:r w:rsidR="001A4F31" w:rsidRPr="000D6E57">
        <w:rPr>
          <w:i/>
          <w:iCs/>
        </w:rPr>
        <w:t>R</w:t>
      </w:r>
      <w:r w:rsidR="00C25933" w:rsidRPr="000D6E57">
        <w:rPr>
          <w:i/>
          <w:iCs/>
        </w:rPr>
        <w:t>equests</w:t>
      </w:r>
      <w:r w:rsidR="00C25933" w:rsidRPr="00516AA9">
        <w:t xml:space="preserve"> the Executive Secretary </w:t>
      </w:r>
      <w:r w:rsidR="00F6729B" w:rsidRPr="00516AA9">
        <w:t xml:space="preserve">of the Convention on Biological Diversity </w:t>
      </w:r>
      <w:r w:rsidR="00C25933" w:rsidRPr="00516AA9">
        <w:t>to finali</w:t>
      </w:r>
      <w:r w:rsidR="00C73CC6" w:rsidRPr="00516AA9">
        <w:t>z</w:t>
      </w:r>
      <w:r w:rsidR="00C25933" w:rsidRPr="00516AA9">
        <w:t xml:space="preserve">e </w:t>
      </w:r>
      <w:r w:rsidR="001C7822" w:rsidRPr="00516AA9">
        <w:t xml:space="preserve">a </w:t>
      </w:r>
      <w:r w:rsidR="00C25933" w:rsidRPr="00516AA9">
        <w:t xml:space="preserve">proposal for potential additional work on the human rights-based approach, including intergenerational and gender equity, taking into account the global analytical study on the implementation of a human rights-based approach to the goals and targets of the </w:t>
      </w:r>
      <w:r w:rsidR="007F7A7D" w:rsidRPr="00516AA9">
        <w:t xml:space="preserve">Kunming-Montreal Global Biodiversity </w:t>
      </w:r>
      <w:r w:rsidR="00C25933" w:rsidRPr="00516AA9">
        <w:t xml:space="preserve">Framework </w:t>
      </w:r>
      <w:r w:rsidR="00700199" w:rsidRPr="00516AA9">
        <w:t xml:space="preserve">conducted </w:t>
      </w:r>
      <w:r w:rsidR="00C25933" w:rsidRPr="00516AA9">
        <w:t xml:space="preserve">by the </w:t>
      </w:r>
      <w:r w:rsidR="00F8295C" w:rsidRPr="00516AA9">
        <w:t xml:space="preserve">United Nations </w:t>
      </w:r>
      <w:r w:rsidR="00C25933" w:rsidRPr="00516AA9">
        <w:t xml:space="preserve">High Commissioner </w:t>
      </w:r>
      <w:r w:rsidR="00F8295C" w:rsidRPr="00516AA9">
        <w:t xml:space="preserve">for </w:t>
      </w:r>
      <w:r w:rsidR="00C25933" w:rsidRPr="00516AA9">
        <w:t>Human Rights</w:t>
      </w:r>
      <w:r w:rsidR="00C413E2" w:rsidRPr="00516AA9">
        <w:t>,</w:t>
      </w:r>
      <w:r w:rsidR="00C25933" w:rsidRPr="00516AA9">
        <w:t xml:space="preserve"> and </w:t>
      </w:r>
      <w:r w:rsidR="00373BF8" w:rsidRPr="00516AA9">
        <w:t xml:space="preserve">to </w:t>
      </w:r>
      <w:r w:rsidR="00C25933" w:rsidRPr="00516AA9">
        <w:t>submit the proposal for consideration by the Subsidiary Body on Implementation</w:t>
      </w:r>
      <w:r w:rsidR="00C25933" w:rsidRPr="000D6E57">
        <w:t xml:space="preserve"> </w:t>
      </w:r>
      <w:r w:rsidR="004D7486" w:rsidRPr="00516AA9">
        <w:t xml:space="preserve">and </w:t>
      </w:r>
      <w:r w:rsidR="00C25933" w:rsidRPr="00516AA9">
        <w:t>the Subsidiary Body o</w:t>
      </w:r>
      <w:r w:rsidR="00C25933" w:rsidRPr="000D6E57">
        <w:t>n Article</w:t>
      </w:r>
      <w:r w:rsidR="00C25933" w:rsidRPr="00516AA9">
        <w:t xml:space="preserve"> 8(j) and Other Provisions of the </w:t>
      </w:r>
      <w:r w:rsidR="00C25933" w:rsidRPr="000D6E57">
        <w:t>Convention on Biological Diversity</w:t>
      </w:r>
      <w:r w:rsidR="00C25933" w:rsidRPr="00516AA9">
        <w:t xml:space="preserve"> Related to Indigenous Peoples and Local Communities at meetings to be held before the eighteenth meeting of the</w:t>
      </w:r>
      <w:r w:rsidR="00C25933" w:rsidRPr="000D6E57">
        <w:t xml:space="preserve"> </w:t>
      </w:r>
      <w:r w:rsidR="00C25933" w:rsidRPr="00516AA9">
        <w:t>Conference of the Parties</w:t>
      </w:r>
      <w:r w:rsidR="00EC6DF1" w:rsidRPr="00516AA9">
        <w:t>;</w:t>
      </w:r>
      <w:r w:rsidR="00C25933" w:rsidRPr="00516AA9">
        <w:t xml:space="preserve"> </w:t>
      </w:r>
    </w:p>
    <w:p w14:paraId="6AE413CB" w14:textId="6DBB60E2" w:rsidR="00C25933" w:rsidRPr="000D6E57" w:rsidRDefault="00BF2D23" w:rsidP="000D6E57">
      <w:pPr>
        <w:pStyle w:val="CBDNormalNoNumber"/>
        <w:keepNext/>
        <w:tabs>
          <w:tab w:val="clear" w:pos="567"/>
        </w:tabs>
        <w:ind w:left="1134"/>
        <w:jc w:val="left"/>
        <w:rPr>
          <w:b/>
          <w:bCs/>
        </w:rPr>
      </w:pPr>
      <w:r w:rsidRPr="00516AA9">
        <w:rPr>
          <w:b/>
          <w:bCs/>
        </w:rPr>
        <w:t>E</w:t>
      </w:r>
      <w:r w:rsidRPr="00516AA9">
        <w:rPr>
          <w:b/>
          <w:bCs/>
        </w:rPr>
        <w:br/>
      </w:r>
      <w:r w:rsidR="00C25933" w:rsidRPr="000D6E57">
        <w:rPr>
          <w:b/>
          <w:bCs/>
        </w:rPr>
        <w:t xml:space="preserve">Different value systems, as stated in paragraph 7 (b) of section C </w:t>
      </w:r>
      <w:r w:rsidR="00C16EBB" w:rsidRPr="00516AA9">
        <w:rPr>
          <w:b/>
          <w:bCs/>
        </w:rPr>
        <w:br/>
      </w:r>
      <w:r w:rsidR="00C25933" w:rsidRPr="000D6E57">
        <w:rPr>
          <w:b/>
          <w:bCs/>
        </w:rPr>
        <w:t xml:space="preserve">of the </w:t>
      </w:r>
      <w:r w:rsidR="00C147B2" w:rsidRPr="000D6E57">
        <w:rPr>
          <w:b/>
          <w:bCs/>
        </w:rPr>
        <w:t xml:space="preserve">Kunming-Montreal Global Biodiversity </w:t>
      </w:r>
      <w:r w:rsidR="00C25933" w:rsidRPr="000D6E57">
        <w:rPr>
          <w:b/>
          <w:bCs/>
        </w:rPr>
        <w:t>Framework</w:t>
      </w:r>
    </w:p>
    <w:p w14:paraId="3899FEDF" w14:textId="77777777" w:rsidR="00BF2D23" w:rsidRPr="00516AA9" w:rsidDel="0015022C" w:rsidRDefault="00BF2D23" w:rsidP="00BF2D23">
      <w:pPr>
        <w:pStyle w:val="CBDNormalNoNumber"/>
        <w:tabs>
          <w:tab w:val="clear" w:pos="567"/>
        </w:tabs>
        <w:ind w:left="1134" w:firstLine="567"/>
        <w:rPr>
          <w:i/>
          <w:iCs/>
        </w:rPr>
      </w:pPr>
      <w:r w:rsidRPr="00516AA9" w:rsidDel="0015022C">
        <w:rPr>
          <w:i/>
          <w:iCs/>
        </w:rPr>
        <w:t>The Conference of the Parties</w:t>
      </w:r>
      <w:r w:rsidRPr="00516AA9" w:rsidDel="0015022C">
        <w:t>,</w:t>
      </w:r>
    </w:p>
    <w:p w14:paraId="4AD851E6" w14:textId="0C8945B7" w:rsidR="00C25933" w:rsidRPr="00516AA9" w:rsidRDefault="00C25933" w:rsidP="000D6E57">
      <w:pPr>
        <w:pStyle w:val="CBDNormalNoNumber"/>
        <w:tabs>
          <w:tab w:val="clear" w:pos="567"/>
        </w:tabs>
        <w:ind w:left="1134" w:firstLine="567"/>
      </w:pPr>
      <w:r w:rsidRPr="000D6E57">
        <w:rPr>
          <w:i/>
          <w:iCs/>
        </w:rPr>
        <w:t>Recalling</w:t>
      </w:r>
      <w:r w:rsidRPr="00516AA9">
        <w:t xml:space="preserve"> that</w:t>
      </w:r>
      <w:r w:rsidR="007F4BD3" w:rsidRPr="00516AA9">
        <w:t>,</w:t>
      </w:r>
      <w:r w:rsidRPr="00516AA9">
        <w:t xml:space="preserve"> </w:t>
      </w:r>
      <w:r w:rsidR="005274F2" w:rsidRPr="00516AA9">
        <w:t xml:space="preserve">in </w:t>
      </w:r>
      <w:r w:rsidR="007F4BD3" w:rsidRPr="00516AA9">
        <w:t>sub</w:t>
      </w:r>
      <w:r w:rsidR="00C73CC6" w:rsidRPr="00516AA9">
        <w:t>paragraph 7 (b) of s</w:t>
      </w:r>
      <w:r w:rsidRPr="00516AA9">
        <w:t xml:space="preserve">ection C of the </w:t>
      </w:r>
      <w:r w:rsidRPr="000D6E57">
        <w:t>Kunming-Montreal Global Biodiversity Framework</w:t>
      </w:r>
      <w:r w:rsidR="007F4BD3" w:rsidRPr="00516AA9">
        <w:t>,</w:t>
      </w:r>
      <w:r w:rsidR="007F4BD3" w:rsidRPr="00516AA9">
        <w:rPr>
          <w:rStyle w:val="FootnoteReference"/>
        </w:rPr>
        <w:footnoteReference w:id="49"/>
      </w:r>
      <w:r w:rsidRPr="00516AA9">
        <w:t xml:space="preserve"> </w:t>
      </w:r>
      <w:r w:rsidR="005274F2" w:rsidRPr="00516AA9">
        <w:t xml:space="preserve">the Conference of the Parties </w:t>
      </w:r>
      <w:r w:rsidRPr="00516AA9">
        <w:t>affirm</w:t>
      </w:r>
      <w:r w:rsidR="007F4BD3" w:rsidRPr="00516AA9">
        <w:t>ed</w:t>
      </w:r>
      <w:r w:rsidRPr="00516AA9">
        <w:t xml:space="preserve"> that different value systems</w:t>
      </w:r>
      <w:r w:rsidR="00144EAF" w:rsidRPr="00516AA9">
        <w:t xml:space="preserve"> should be </w:t>
      </w:r>
      <w:proofErr w:type="gramStart"/>
      <w:r w:rsidR="00144EAF" w:rsidRPr="00516AA9">
        <w:t>taken into account</w:t>
      </w:r>
      <w:proofErr w:type="gramEnd"/>
      <w:r w:rsidR="00144EAF" w:rsidRPr="00516AA9">
        <w:t xml:space="preserve"> in its implementation</w:t>
      </w:r>
      <w:r w:rsidRPr="000D6E57">
        <w:t xml:space="preserve"> and</w:t>
      </w:r>
      <w:r w:rsidRPr="00516AA9">
        <w:t xml:space="preserve"> that</w:t>
      </w:r>
      <w:r w:rsidR="005B16B1" w:rsidRPr="00516AA9">
        <w:t>,</w:t>
      </w:r>
      <w:r w:rsidRPr="00516AA9">
        <w:t xml:space="preserve"> </w:t>
      </w:r>
      <w:r w:rsidR="005B16B1" w:rsidRPr="00516AA9">
        <w:t xml:space="preserve">in </w:t>
      </w:r>
      <w:r w:rsidRPr="00516AA9">
        <w:t xml:space="preserve">Target 14 </w:t>
      </w:r>
      <w:r w:rsidR="007145C1" w:rsidRPr="00516AA9">
        <w:t>of the Framework</w:t>
      </w:r>
      <w:r w:rsidR="005B16B1" w:rsidRPr="00516AA9">
        <w:t>,</w:t>
      </w:r>
      <w:r w:rsidR="007145C1" w:rsidRPr="00516AA9">
        <w:t xml:space="preserve"> </w:t>
      </w:r>
      <w:r w:rsidR="005B16B1" w:rsidRPr="00516AA9">
        <w:t xml:space="preserve">it </w:t>
      </w:r>
      <w:r w:rsidRPr="00516AA9">
        <w:t>call</w:t>
      </w:r>
      <w:r w:rsidR="005B16B1" w:rsidRPr="00516AA9">
        <w:t>ed</w:t>
      </w:r>
      <w:r w:rsidRPr="00516AA9">
        <w:t xml:space="preserve"> for the integration of multiple values of biodiversity in decision-making,</w:t>
      </w:r>
    </w:p>
    <w:p w14:paraId="67CAC7D5" w14:textId="5FAA05C5" w:rsidR="00C25933" w:rsidRPr="00516AA9" w:rsidRDefault="007145C1" w:rsidP="000D6E57">
      <w:pPr>
        <w:pStyle w:val="CBDNormalNoNumber"/>
        <w:tabs>
          <w:tab w:val="clear" w:pos="567"/>
        </w:tabs>
        <w:ind w:left="1134" w:firstLine="567"/>
      </w:pPr>
      <w:r w:rsidRPr="00516AA9">
        <w:rPr>
          <w:i/>
          <w:iCs/>
        </w:rPr>
        <w:t>R</w:t>
      </w:r>
      <w:r w:rsidR="00C25933" w:rsidRPr="000D6E57">
        <w:rPr>
          <w:i/>
          <w:iCs/>
        </w:rPr>
        <w:t>ecalling</w:t>
      </w:r>
      <w:r w:rsidRPr="00516AA9">
        <w:rPr>
          <w:i/>
          <w:iCs/>
        </w:rPr>
        <w:t xml:space="preserve"> also</w:t>
      </w:r>
      <w:r w:rsidR="00C25933" w:rsidRPr="00516AA9">
        <w:t xml:space="preserve"> the adoption of the programme of work o</w:t>
      </w:r>
      <w:r w:rsidR="00C25933" w:rsidRPr="000D6E57">
        <w:t>n Article</w:t>
      </w:r>
      <w:r w:rsidR="00C25933" w:rsidRPr="00516AA9">
        <w:t xml:space="preserve"> 8(j) and other provisions of the </w:t>
      </w:r>
      <w:r w:rsidR="00C25933" w:rsidRPr="000D6E57">
        <w:t>Convention on Biological Diversity</w:t>
      </w:r>
      <w:r w:rsidR="00C25933" w:rsidRPr="00516AA9">
        <w:t xml:space="preserve"> related to </w:t>
      </w:r>
      <w:r w:rsidR="00C25933" w:rsidRPr="000D6E57">
        <w:t>indigenous people</w:t>
      </w:r>
      <w:r w:rsidR="00C25933" w:rsidRPr="00516AA9">
        <w:t xml:space="preserve">s and local communities to 2030 </w:t>
      </w:r>
      <w:r w:rsidR="004E0067" w:rsidRPr="00516AA9">
        <w:t xml:space="preserve">by </w:t>
      </w:r>
      <w:r w:rsidR="00C25933" w:rsidRPr="00516AA9">
        <w:t xml:space="preserve">decision </w:t>
      </w:r>
      <w:hyperlink r:id="rId45" w:history="1">
        <w:r w:rsidR="00C25933" w:rsidRPr="000D6E57">
          <w:rPr>
            <w:rStyle w:val="Hyperlink"/>
          </w:rPr>
          <w:t>16/4</w:t>
        </w:r>
      </w:hyperlink>
      <w:r w:rsidR="00C25933" w:rsidRPr="00516AA9">
        <w:t xml:space="preserve"> </w:t>
      </w:r>
      <w:r w:rsidR="00086362" w:rsidRPr="00516AA9">
        <w:t xml:space="preserve">of 30 October 2024 </w:t>
      </w:r>
      <w:r w:rsidR="00C25933" w:rsidRPr="00516AA9">
        <w:t xml:space="preserve">and the </w:t>
      </w:r>
      <w:r w:rsidR="00A15D69" w:rsidRPr="00516AA9">
        <w:t xml:space="preserve">elements and tasks </w:t>
      </w:r>
      <w:r w:rsidR="00A05B97" w:rsidRPr="00516AA9">
        <w:t xml:space="preserve">related to the </w:t>
      </w:r>
      <w:r w:rsidR="00C25933" w:rsidRPr="00516AA9">
        <w:t xml:space="preserve">joint programme of work on </w:t>
      </w:r>
      <w:r w:rsidR="00796C22" w:rsidRPr="00516AA9">
        <w:t xml:space="preserve">the </w:t>
      </w:r>
      <w:r w:rsidR="00C25933" w:rsidRPr="00516AA9">
        <w:t xml:space="preserve">links between biological and cultural diversity in </w:t>
      </w:r>
      <w:r w:rsidR="00913FFE" w:rsidRPr="00516AA9">
        <w:t xml:space="preserve">the annex to </w:t>
      </w:r>
      <w:r w:rsidR="00C25933" w:rsidRPr="00516AA9">
        <w:t xml:space="preserve">decision </w:t>
      </w:r>
      <w:hyperlink r:id="rId46" w:history="1">
        <w:r w:rsidR="00C25933" w:rsidRPr="000D6E57">
          <w:rPr>
            <w:rStyle w:val="Hyperlink"/>
          </w:rPr>
          <w:t>15/22</w:t>
        </w:r>
      </w:hyperlink>
      <w:r w:rsidR="00B70C50" w:rsidRPr="00516AA9">
        <w:t xml:space="preserve"> of 10 December 2022</w:t>
      </w:r>
      <w:r w:rsidR="00C25933" w:rsidRPr="00516AA9">
        <w:t>, both of which support the application of diverse value systems in the implementation of the Framework</w:t>
      </w:r>
      <w:r w:rsidRPr="00516AA9">
        <w:t>,</w:t>
      </w:r>
      <w:r w:rsidR="00C25933" w:rsidRPr="00516AA9">
        <w:t xml:space="preserve"> </w:t>
      </w:r>
    </w:p>
    <w:p w14:paraId="69612A11" w14:textId="5F067CB6" w:rsidR="00C25933" w:rsidRPr="00516AA9" w:rsidRDefault="007145C1" w:rsidP="000D6E57">
      <w:pPr>
        <w:pStyle w:val="CBDNormalNoNumber"/>
        <w:tabs>
          <w:tab w:val="clear" w:pos="567"/>
        </w:tabs>
        <w:ind w:left="1134" w:firstLine="567"/>
      </w:pPr>
      <w:r w:rsidRPr="00516AA9">
        <w:rPr>
          <w:i/>
          <w:iCs/>
        </w:rPr>
        <w:t>R</w:t>
      </w:r>
      <w:r w:rsidR="00C25933" w:rsidRPr="000D6E57">
        <w:rPr>
          <w:i/>
          <w:iCs/>
        </w:rPr>
        <w:t>ecalling</w:t>
      </w:r>
      <w:r w:rsidRPr="00516AA9">
        <w:rPr>
          <w:i/>
          <w:iCs/>
        </w:rPr>
        <w:t xml:space="preserve"> further</w:t>
      </w:r>
      <w:r w:rsidR="00C25933" w:rsidRPr="00516AA9">
        <w:t xml:space="preserve"> </w:t>
      </w:r>
      <w:r w:rsidR="00897138" w:rsidRPr="000D6E57">
        <w:rPr>
          <w:i/>
          <w:iCs/>
        </w:rPr>
        <w:t>T</w:t>
      </w:r>
      <w:r w:rsidR="00C25933" w:rsidRPr="000D6E57">
        <w:rPr>
          <w:i/>
          <w:iCs/>
        </w:rPr>
        <w:t>he Methodological Assessment Report on the Diverse Values and Valuation of Nature</w:t>
      </w:r>
      <w:r w:rsidR="00C25933" w:rsidRPr="00516AA9">
        <w:t xml:space="preserve"> </w:t>
      </w:r>
      <w:r w:rsidRPr="00516AA9">
        <w:t>of the Intergovernmental Science-Policy Platform on Biodiversity and Ecosystem Services</w:t>
      </w:r>
      <w:r w:rsidR="00BB01BF" w:rsidRPr="00516AA9">
        <w:t>,</w:t>
      </w:r>
    </w:p>
    <w:p w14:paraId="29BE62A6" w14:textId="0B05AD14" w:rsidR="00C25933" w:rsidRPr="00516AA9" w:rsidRDefault="00E346AA" w:rsidP="000D6E57">
      <w:pPr>
        <w:pStyle w:val="CBDNormalNoNumber"/>
        <w:tabs>
          <w:tab w:val="clear" w:pos="567"/>
        </w:tabs>
        <w:ind w:left="1134" w:firstLine="567"/>
      </w:pPr>
      <w:r w:rsidRPr="00516AA9">
        <w:t>9.</w:t>
      </w:r>
      <w:r w:rsidRPr="00516AA9">
        <w:tab/>
      </w:r>
      <w:r w:rsidR="00C25933" w:rsidRPr="000D6E57">
        <w:rPr>
          <w:i/>
          <w:iCs/>
        </w:rPr>
        <w:t>Requests</w:t>
      </w:r>
      <w:r w:rsidR="00C25933" w:rsidRPr="00516AA9">
        <w:t xml:space="preserve"> the Executive Secretary</w:t>
      </w:r>
      <w:r w:rsidR="00B45CCA" w:rsidRPr="00516AA9">
        <w:t xml:space="preserve"> of the Convention on Biological Diversity</w:t>
      </w:r>
      <w:r w:rsidR="00C25933" w:rsidRPr="00516AA9">
        <w:t xml:space="preserve">, subject to the availability of resources, to facilitate the exchange of knowledge, experiences and good practices among Parties, </w:t>
      </w:r>
      <w:r w:rsidR="00C25933" w:rsidRPr="000D6E57">
        <w:t>indigenous people</w:t>
      </w:r>
      <w:r w:rsidR="00C25933" w:rsidRPr="00516AA9">
        <w:t xml:space="preserve">s and local communities and relevant stakeholders, including through the </w:t>
      </w:r>
      <w:r w:rsidR="009B4C05" w:rsidRPr="00516AA9">
        <w:t xml:space="preserve">holding </w:t>
      </w:r>
      <w:r w:rsidR="00C25933" w:rsidRPr="00516AA9">
        <w:t xml:space="preserve">of dialogues and </w:t>
      </w:r>
      <w:r w:rsidR="00955DA8" w:rsidRPr="00516AA9">
        <w:t xml:space="preserve">through </w:t>
      </w:r>
      <w:r w:rsidR="00C25933" w:rsidRPr="00516AA9">
        <w:t>learning platforms</w:t>
      </w:r>
      <w:r w:rsidR="00AC0232" w:rsidRPr="00516AA9">
        <w:t>,</w:t>
      </w:r>
      <w:r w:rsidR="00C25933" w:rsidRPr="00516AA9">
        <w:t xml:space="preserve"> to support the effective integration of diverse values and knowledge systems into the implementation of the </w:t>
      </w:r>
      <w:r w:rsidR="005E5BA7" w:rsidRPr="00516AA9">
        <w:t xml:space="preserve">Kunming-Montreal Global Biodiversity </w:t>
      </w:r>
      <w:r w:rsidR="00C25933" w:rsidRPr="00516AA9">
        <w:t xml:space="preserve">Framework. </w:t>
      </w:r>
    </w:p>
    <w:p w14:paraId="126AA57C" w14:textId="77777777" w:rsidR="001065E9" w:rsidRPr="00741D44" w:rsidRDefault="00540343" w:rsidP="00540343">
      <w:pPr>
        <w:jc w:val="center"/>
      </w:pPr>
      <w:r w:rsidRPr="00516AA9">
        <w:t>__________</w:t>
      </w:r>
    </w:p>
    <w:sectPr w:rsidR="001065E9" w:rsidRPr="00741D44" w:rsidSect="000D6E57">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F0D76" w14:textId="77777777" w:rsidR="00DD76E4" w:rsidRPr="0093176F" w:rsidRDefault="00DD76E4" w:rsidP="001A7228">
      <w:r w:rsidRPr="0093176F">
        <w:separator/>
      </w:r>
    </w:p>
  </w:endnote>
  <w:endnote w:type="continuationSeparator" w:id="0">
    <w:p w14:paraId="5D435CB5" w14:textId="77777777" w:rsidR="00DD76E4" w:rsidRPr="0093176F" w:rsidRDefault="00DD76E4" w:rsidP="001A7228">
      <w:r w:rsidRPr="00931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3F03" w14:textId="77777777" w:rsidR="00DF78C4" w:rsidRPr="0093176F" w:rsidRDefault="00DF78C4" w:rsidP="00DF78C4">
    <w:pPr>
      <w:pStyle w:val="Footer"/>
    </w:pPr>
    <w:r w:rsidRPr="0093176F">
      <w:fldChar w:fldCharType="begin"/>
    </w:r>
    <w:r w:rsidRPr="0093176F">
      <w:instrText xml:space="preserve"> PAGE </w:instrText>
    </w:r>
    <w:r w:rsidRPr="0093176F">
      <w:fldChar w:fldCharType="separate"/>
    </w:r>
    <w:r w:rsidRPr="000D6E57">
      <w:t>1</w:t>
    </w:r>
    <w:r w:rsidRPr="0093176F">
      <w:fldChar w:fldCharType="end"/>
    </w:r>
    <w:r w:rsidRPr="0093176F">
      <w:t>/</w:t>
    </w:r>
    <w:fldSimple w:instr=" NUMPAGES \* MERGEFORMAT ">
      <w:r w:rsidRPr="000D6E5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E2C" w14:textId="77777777" w:rsidR="00DF78C4" w:rsidRPr="0093176F" w:rsidRDefault="00DF78C4" w:rsidP="00DF78C4">
    <w:pPr>
      <w:pStyle w:val="CBDFooter"/>
      <w:jc w:val="right"/>
    </w:pPr>
    <w:r w:rsidRPr="0093176F">
      <w:fldChar w:fldCharType="begin"/>
    </w:r>
    <w:r w:rsidRPr="0093176F">
      <w:instrText xml:space="preserve"> PAGE \* MERGEFORMAT </w:instrText>
    </w:r>
    <w:r w:rsidRPr="0093176F">
      <w:fldChar w:fldCharType="separate"/>
    </w:r>
    <w:r w:rsidRPr="000D6E57">
      <w:t>1</w:t>
    </w:r>
    <w:r w:rsidRPr="0093176F">
      <w:fldChar w:fldCharType="end"/>
    </w:r>
    <w:r w:rsidRPr="0093176F">
      <w:t>/</w:t>
    </w:r>
    <w:fldSimple w:instr=" NUMPAGES \* MERGEFORMAT ">
      <w:r w:rsidRPr="000D6E57">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64C62" w14:textId="77777777" w:rsidR="00DD76E4" w:rsidRPr="0093176F" w:rsidRDefault="00DD76E4" w:rsidP="001A7228">
      <w:r w:rsidRPr="0093176F">
        <w:separator/>
      </w:r>
    </w:p>
  </w:footnote>
  <w:footnote w:type="continuationSeparator" w:id="0">
    <w:p w14:paraId="4BDA69C3" w14:textId="77777777" w:rsidR="00DD76E4" w:rsidRPr="0093176F" w:rsidRDefault="00DD76E4" w:rsidP="001A7228">
      <w:r w:rsidRPr="0093176F">
        <w:continuationSeparator/>
      </w:r>
    </w:p>
  </w:footnote>
  <w:footnote w:id="1">
    <w:p w14:paraId="341E4972" w14:textId="46CDE1A7" w:rsidR="001A7228" w:rsidRPr="000D6E57" w:rsidRDefault="001A7228">
      <w:pPr>
        <w:pStyle w:val="FootnoteText"/>
      </w:pPr>
      <w:r w:rsidRPr="00C42E5D">
        <w:rPr>
          <w:rStyle w:val="FootnoteReference"/>
        </w:rPr>
        <w:t>*</w:t>
      </w:r>
      <w:r w:rsidRPr="00C42E5D">
        <w:t xml:space="preserve"> </w:t>
      </w:r>
      <w:hyperlink r:id="rId1" w:history="1">
        <w:r w:rsidRPr="000D6E57">
          <w:rPr>
            <w:rStyle w:val="Hyperlink"/>
          </w:rPr>
          <w:t>CBD/SBSTTA/27/1</w:t>
        </w:r>
      </w:hyperlink>
      <w:r w:rsidRPr="000D6E57">
        <w:t>.</w:t>
      </w:r>
    </w:p>
  </w:footnote>
  <w:footnote w:id="2">
    <w:p w14:paraId="422202F4" w14:textId="35583264" w:rsidR="00175FCC" w:rsidRPr="00C42E5D" w:rsidRDefault="00175FCC" w:rsidP="00175FCC">
      <w:pPr>
        <w:pStyle w:val="FootnoteText"/>
      </w:pPr>
      <w:r w:rsidRPr="00C42E5D">
        <w:rPr>
          <w:rStyle w:val="FootnoteReference"/>
        </w:rPr>
        <w:footnoteRef/>
      </w:r>
      <w:r w:rsidRPr="00C42E5D">
        <w:t xml:space="preserve"> </w:t>
      </w:r>
      <w:hyperlink r:id="rId2" w:history="1">
        <w:r w:rsidRPr="00C42E5D">
          <w:rPr>
            <w:rStyle w:val="Hyperlink"/>
          </w:rPr>
          <w:t>CBD/SBSTTA/25/INF/1</w:t>
        </w:r>
      </w:hyperlink>
      <w:r w:rsidRPr="00C42E5D">
        <w:t>.</w:t>
      </w:r>
      <w:r w:rsidR="00A47C81" w:rsidRPr="00C42E5D">
        <w:t xml:space="preserve"> See also </w:t>
      </w:r>
      <w:hyperlink r:id="rId3">
        <w:r w:rsidR="00A47C81" w:rsidRPr="000D6E57">
          <w:rPr>
            <w:rStyle w:val="Hyperlink"/>
          </w:rPr>
          <w:t>CBD/SBSTTA/25/4</w:t>
        </w:r>
      </w:hyperlink>
      <w:r w:rsidR="00A47C81" w:rsidRPr="00C42E5D">
        <w:t>.</w:t>
      </w:r>
    </w:p>
  </w:footnote>
  <w:footnote w:id="3">
    <w:p w14:paraId="52C66513" w14:textId="0C30D435" w:rsidR="00DB5368" w:rsidRPr="00C42E5D" w:rsidRDefault="00DB5368">
      <w:pPr>
        <w:pStyle w:val="FootnoteText"/>
      </w:pPr>
      <w:r w:rsidRPr="00C42E5D">
        <w:rPr>
          <w:rStyle w:val="FootnoteReference"/>
        </w:rPr>
        <w:footnoteRef/>
      </w:r>
      <w:r w:rsidRPr="00C42E5D">
        <w:t xml:space="preserve"> </w:t>
      </w:r>
      <w:hyperlink r:id="rId4" w:history="1">
        <w:r w:rsidRPr="00C42E5D">
          <w:rPr>
            <w:rStyle w:val="Hyperlink"/>
          </w:rPr>
          <w:t>CBD/SBSTTA/26/3</w:t>
        </w:r>
      </w:hyperlink>
      <w:r w:rsidRPr="00C42E5D">
        <w:t xml:space="preserve">, </w:t>
      </w:r>
      <w:hyperlink r:id="rId5" w:history="1">
        <w:r w:rsidRPr="00C42E5D">
          <w:rPr>
            <w:rStyle w:val="Hyperlink"/>
          </w:rPr>
          <w:t>CBD/SBSTTA/26/INF/15</w:t>
        </w:r>
      </w:hyperlink>
      <w:r w:rsidRPr="00C42E5D">
        <w:t xml:space="preserve"> and </w:t>
      </w:r>
      <w:hyperlink r:id="rId6" w:history="1">
        <w:r w:rsidRPr="00C42E5D">
          <w:rPr>
            <w:rStyle w:val="Hyperlink"/>
          </w:rPr>
          <w:t>CBD/SBSTTA/26/INF/16/Rev.1</w:t>
        </w:r>
      </w:hyperlink>
      <w:r w:rsidRPr="00C42E5D">
        <w:t>.</w:t>
      </w:r>
    </w:p>
  </w:footnote>
  <w:footnote w:id="4">
    <w:p w14:paraId="26688D8A" w14:textId="0564B4D5" w:rsidR="006F7E0B" w:rsidRPr="00C42E5D" w:rsidRDefault="006F7E0B">
      <w:pPr>
        <w:pStyle w:val="FootnoteText"/>
      </w:pPr>
      <w:r w:rsidRPr="00C42E5D">
        <w:rPr>
          <w:rStyle w:val="FootnoteReference"/>
        </w:rPr>
        <w:footnoteRef/>
      </w:r>
      <w:r w:rsidR="00D65136" w:rsidRPr="000D6E57">
        <w:t xml:space="preserve"> </w:t>
      </w:r>
      <w:r w:rsidR="00B3686D" w:rsidRPr="000D6E57">
        <w:t xml:space="preserve">Submissions were received from 11 Parties </w:t>
      </w:r>
      <w:r w:rsidR="00FA544D" w:rsidRPr="000D6E57">
        <w:t>(</w:t>
      </w:r>
      <w:r w:rsidR="00B3686D" w:rsidRPr="000D6E57">
        <w:t>Brazil, Canada, Colombia, Ecuador, European Union</w:t>
      </w:r>
      <w:r w:rsidR="007163D0" w:rsidRPr="000D6E57">
        <w:t>,</w:t>
      </w:r>
      <w:r w:rsidR="00B3686D" w:rsidRPr="000D6E57">
        <w:t xml:space="preserve"> Japan, Marshall Islands, Mexico, Niger, Peru and South Africa</w:t>
      </w:r>
      <w:r w:rsidR="00FA544D" w:rsidRPr="000D6E57">
        <w:t>)</w:t>
      </w:r>
      <w:r w:rsidR="00B3686D" w:rsidRPr="000D6E57">
        <w:t xml:space="preserve"> </w:t>
      </w:r>
      <w:r w:rsidR="00FA544D" w:rsidRPr="000D6E57">
        <w:t xml:space="preserve">and </w:t>
      </w:r>
      <w:r w:rsidR="00A93465" w:rsidRPr="000D6E57">
        <w:t>19</w:t>
      </w:r>
      <w:r w:rsidR="000F2E81" w:rsidRPr="000D6E57">
        <w:t> </w:t>
      </w:r>
      <w:r w:rsidR="00B3686D" w:rsidRPr="000D6E57">
        <w:t xml:space="preserve">observers </w:t>
      </w:r>
      <w:r w:rsidR="00FA544D" w:rsidRPr="000D6E57">
        <w:t>(</w:t>
      </w:r>
      <w:proofErr w:type="spellStart"/>
      <w:r w:rsidR="00B3686D" w:rsidRPr="000D6E57">
        <w:t>Biovision</w:t>
      </w:r>
      <w:proofErr w:type="spellEnd"/>
      <w:r w:rsidR="00B3686D" w:rsidRPr="000D6E57">
        <w:t xml:space="preserve"> Foundation, Convention on </w:t>
      </w:r>
      <w:r w:rsidR="00587814" w:rsidRPr="000D6E57">
        <w:t xml:space="preserve">the Conservation of </w:t>
      </w:r>
      <w:r w:rsidR="00B3686D" w:rsidRPr="000D6E57">
        <w:t>Migratory Species</w:t>
      </w:r>
      <w:r w:rsidR="007255B8" w:rsidRPr="000D6E57">
        <w:t xml:space="preserve"> of Wild Animals</w:t>
      </w:r>
      <w:r w:rsidR="00B3686D" w:rsidRPr="000D6E57">
        <w:t>, CropLife International, Environmental Defense Fund, Food and Agriculture Organization of the United Nations</w:t>
      </w:r>
      <w:r w:rsidR="00E22379" w:rsidRPr="000D6E57">
        <w:t xml:space="preserve"> (FAO)</w:t>
      </w:r>
      <w:r w:rsidR="00B3686D" w:rsidRPr="000D6E57">
        <w:t xml:space="preserve">, Global Youth Biodiversity Network, Govardhan Ecovillage, International Institute for Environment and Development, International Union for Conservation of Nature, Office of the </w:t>
      </w:r>
      <w:r w:rsidR="006D53F6" w:rsidRPr="000D6E57">
        <w:t xml:space="preserve">United Nations </w:t>
      </w:r>
      <w:r w:rsidR="00B3686D" w:rsidRPr="000D6E57">
        <w:t>High Commissioner for Human Rights</w:t>
      </w:r>
      <w:r w:rsidR="006D53F6" w:rsidRPr="000D6E57">
        <w:t xml:space="preserve"> (OHC</w:t>
      </w:r>
      <w:r w:rsidR="007C36D5" w:rsidRPr="000D6E57">
        <w:t>HR)</w:t>
      </w:r>
      <w:r w:rsidR="00B3686D" w:rsidRPr="000D6E57">
        <w:t xml:space="preserve">, Pesticide Action Network, Red Nacional por la </w:t>
      </w:r>
      <w:proofErr w:type="spellStart"/>
      <w:r w:rsidR="00B3686D" w:rsidRPr="000D6E57">
        <w:t>Defensa</w:t>
      </w:r>
      <w:proofErr w:type="spellEnd"/>
      <w:r w:rsidR="00B3686D" w:rsidRPr="000D6E57">
        <w:t xml:space="preserve"> de la </w:t>
      </w:r>
      <w:proofErr w:type="spellStart"/>
      <w:r w:rsidR="00B3686D" w:rsidRPr="000D6E57">
        <w:t>Soberan</w:t>
      </w:r>
      <w:r w:rsidR="00EF319A" w:rsidRPr="000D6E57">
        <w:t>í</w:t>
      </w:r>
      <w:r w:rsidR="00B3686D" w:rsidRPr="000D6E57">
        <w:t>a</w:t>
      </w:r>
      <w:proofErr w:type="spellEnd"/>
      <w:r w:rsidR="00B3686D" w:rsidRPr="000D6E57">
        <w:t xml:space="preserve"> Alimentaria </w:t>
      </w:r>
      <w:proofErr w:type="spellStart"/>
      <w:r w:rsidR="00B3686D" w:rsidRPr="000D6E57">
        <w:t>en</w:t>
      </w:r>
      <w:proofErr w:type="spellEnd"/>
      <w:r w:rsidR="00B3686D" w:rsidRPr="000D6E57">
        <w:t xml:space="preserve"> Guatemala, Science Panel for the Amazon, SwedBio, United Nations Development Programme</w:t>
      </w:r>
      <w:r w:rsidR="00E22379" w:rsidRPr="000D6E57">
        <w:t xml:space="preserve"> (UNDP)</w:t>
      </w:r>
      <w:r w:rsidR="00B3686D" w:rsidRPr="000D6E57">
        <w:t>, United Nations University</w:t>
      </w:r>
      <w:r w:rsidR="0054444A" w:rsidRPr="000D6E57">
        <w:t xml:space="preserve"> </w:t>
      </w:r>
      <w:r w:rsidR="00B3686D" w:rsidRPr="000D6E57">
        <w:t>Institute for the Advanced Study of Sustainability, Women4Biodiver</w:t>
      </w:r>
      <w:r w:rsidR="009F133B" w:rsidRPr="000D6E57">
        <w:t>s</w:t>
      </w:r>
      <w:r w:rsidR="00B3686D" w:rsidRPr="000D6E57">
        <w:t>ity, World Federation for Animals and World Wide Fund for Nature</w:t>
      </w:r>
      <w:r w:rsidR="00FA544D" w:rsidRPr="000D6E57">
        <w:t>)</w:t>
      </w:r>
      <w:r w:rsidR="00B3686D" w:rsidRPr="000D6E57">
        <w:t>.</w:t>
      </w:r>
    </w:p>
  </w:footnote>
  <w:footnote w:id="5">
    <w:p w14:paraId="1244C2FD" w14:textId="3CA87084" w:rsidR="00F93C54" w:rsidRPr="00C42E5D" w:rsidRDefault="00F93C54" w:rsidP="00F93C54">
      <w:pPr>
        <w:pStyle w:val="FootnoteText"/>
      </w:pPr>
      <w:r w:rsidRPr="00C42E5D">
        <w:rPr>
          <w:rStyle w:val="FootnoteReference"/>
        </w:rPr>
        <w:footnoteRef/>
      </w:r>
      <w:r w:rsidRPr="00C42E5D">
        <w:t xml:space="preserve"> </w:t>
      </w:r>
      <w:r w:rsidR="009F133B" w:rsidRPr="000D6E57">
        <w:t xml:space="preserve">At </w:t>
      </w:r>
      <w:hyperlink r:id="rId7" w:history="1">
        <w:r w:rsidR="00565D00" w:rsidRPr="000D6E57">
          <w:rPr>
            <w:rStyle w:val="Hyperlink"/>
          </w:rPr>
          <w:t>www.cbd.int/notifications/2025-058</w:t>
        </w:r>
      </w:hyperlink>
      <w:r w:rsidR="009F133B" w:rsidRPr="00C42E5D">
        <w:t xml:space="preserve">. </w:t>
      </w:r>
    </w:p>
  </w:footnote>
  <w:footnote w:id="6">
    <w:p w14:paraId="0C69486B" w14:textId="76FBFE1C" w:rsidR="00D827F4" w:rsidRPr="000D6E57" w:rsidRDefault="00D827F4" w:rsidP="00D827F4">
      <w:pPr>
        <w:pStyle w:val="FootnoteText"/>
      </w:pPr>
      <w:r w:rsidRPr="000D6E57">
        <w:rPr>
          <w:rStyle w:val="FootnoteReference"/>
        </w:rPr>
        <w:footnoteRef/>
      </w:r>
      <w:r w:rsidRPr="000D6E57">
        <w:t xml:space="preserve"> See decision IPBES-10/1 of the Intergovernmental Science-Policy Platform on Biodiversity and Ecosystem Services, para.</w:t>
      </w:r>
      <w:r w:rsidR="00572435" w:rsidRPr="000D6E57">
        <w:t> </w:t>
      </w:r>
      <w:r w:rsidRPr="000D6E57">
        <w:t>6.</w:t>
      </w:r>
    </w:p>
  </w:footnote>
  <w:footnote w:id="7">
    <w:p w14:paraId="05F0D4EA" w14:textId="50E1CEC4" w:rsidR="00EA35D0" w:rsidRPr="00C42E5D" w:rsidRDefault="00EA35D0" w:rsidP="00EA35D0">
      <w:pPr>
        <w:pStyle w:val="FootnoteText"/>
      </w:pPr>
      <w:r w:rsidRPr="00C42E5D">
        <w:rPr>
          <w:rStyle w:val="FootnoteReference"/>
        </w:rPr>
        <w:footnoteRef/>
      </w:r>
      <w:r w:rsidRPr="00C42E5D">
        <w:t xml:space="preserve"> </w:t>
      </w:r>
      <w:r w:rsidR="00C24142" w:rsidRPr="000D6E57">
        <w:t>Ibid.</w:t>
      </w:r>
      <w:r w:rsidRPr="00C42E5D">
        <w:t xml:space="preserve">, </w:t>
      </w:r>
      <w:r w:rsidR="002515D0" w:rsidRPr="000D6E57">
        <w:t>a</w:t>
      </w:r>
      <w:r w:rsidRPr="00C42E5D">
        <w:t>nnex</w:t>
      </w:r>
      <w:r w:rsidR="007B46B0" w:rsidRPr="000D6E57">
        <w:t> </w:t>
      </w:r>
      <w:r w:rsidRPr="00C42E5D">
        <w:t>II.</w:t>
      </w:r>
    </w:p>
  </w:footnote>
  <w:footnote w:id="8">
    <w:p w14:paraId="79EA11B2" w14:textId="251F5779" w:rsidR="007578DE" w:rsidRPr="00C42E5D" w:rsidRDefault="007578DE" w:rsidP="007578DE">
      <w:pPr>
        <w:pStyle w:val="FootnoteText"/>
      </w:pPr>
      <w:r w:rsidRPr="00C42E5D">
        <w:rPr>
          <w:rStyle w:val="FootnoteReference"/>
        </w:rPr>
        <w:footnoteRef/>
      </w:r>
      <w:r w:rsidRPr="00C42E5D">
        <w:t xml:space="preserve"> </w:t>
      </w:r>
      <w:r w:rsidR="007B46B0" w:rsidRPr="000D6E57">
        <w:t>See d</w:t>
      </w:r>
      <w:r w:rsidRPr="00C42E5D">
        <w:t xml:space="preserve">ecisions </w:t>
      </w:r>
      <w:hyperlink r:id="rId8" w:history="1">
        <w:r w:rsidRPr="000D6E57">
          <w:rPr>
            <w:rStyle w:val="Hyperlink"/>
          </w:rPr>
          <w:t>X/29</w:t>
        </w:r>
      </w:hyperlink>
      <w:r w:rsidRPr="00C42E5D">
        <w:t xml:space="preserve">, </w:t>
      </w:r>
      <w:hyperlink r:id="rId9" w:history="1">
        <w:r w:rsidRPr="000D6E57">
          <w:rPr>
            <w:rStyle w:val="Hyperlink"/>
          </w:rPr>
          <w:t>XI/18</w:t>
        </w:r>
      </w:hyperlink>
      <w:r w:rsidRPr="00C42E5D">
        <w:t xml:space="preserve">, </w:t>
      </w:r>
      <w:hyperlink r:id="rId10" w:history="1">
        <w:r w:rsidRPr="000D6E57">
          <w:rPr>
            <w:rStyle w:val="Hyperlink"/>
          </w:rPr>
          <w:t>XII/23</w:t>
        </w:r>
      </w:hyperlink>
      <w:r w:rsidRPr="00C42E5D">
        <w:t xml:space="preserve">, </w:t>
      </w:r>
      <w:hyperlink r:id="rId11" w:history="1">
        <w:r w:rsidRPr="000D6E57">
          <w:rPr>
            <w:rStyle w:val="Hyperlink"/>
          </w:rPr>
          <w:t>XIII/9</w:t>
        </w:r>
      </w:hyperlink>
      <w:r w:rsidRPr="00C42E5D">
        <w:t xml:space="preserve">, </w:t>
      </w:r>
      <w:hyperlink r:id="rId12" w:history="1">
        <w:r w:rsidRPr="000D6E57">
          <w:rPr>
            <w:rStyle w:val="Hyperlink"/>
          </w:rPr>
          <w:t>14/10</w:t>
        </w:r>
      </w:hyperlink>
      <w:r w:rsidRPr="00C42E5D">
        <w:t xml:space="preserve">, </w:t>
      </w:r>
      <w:hyperlink r:id="rId13" w:history="1">
        <w:r w:rsidRPr="000D6E57">
          <w:rPr>
            <w:rStyle w:val="Hyperlink"/>
          </w:rPr>
          <w:t>15/24</w:t>
        </w:r>
      </w:hyperlink>
      <w:r w:rsidRPr="00C42E5D">
        <w:t xml:space="preserve">, and </w:t>
      </w:r>
      <w:hyperlink r:id="rId14" w:history="1">
        <w:r w:rsidRPr="000D6E57">
          <w:rPr>
            <w:rStyle w:val="Hyperlink"/>
          </w:rPr>
          <w:t>16/17</w:t>
        </w:r>
      </w:hyperlink>
      <w:r w:rsidR="00563309" w:rsidRPr="000D6E57">
        <w:t>.</w:t>
      </w:r>
    </w:p>
  </w:footnote>
  <w:footnote w:id="9">
    <w:p w14:paraId="6D1A940A" w14:textId="66E7E446" w:rsidR="00EB3B09" w:rsidRPr="00C42E5D" w:rsidRDefault="00EB3B09" w:rsidP="00EB3B09">
      <w:pPr>
        <w:pStyle w:val="FootnoteText"/>
      </w:pPr>
      <w:r w:rsidRPr="00C42E5D">
        <w:rPr>
          <w:rStyle w:val="FootnoteReference"/>
        </w:rPr>
        <w:footnoteRef/>
      </w:r>
      <w:r w:rsidRPr="00C42E5D">
        <w:t xml:space="preserve"> </w:t>
      </w:r>
      <w:r w:rsidR="006A348E" w:rsidRPr="000D6E57">
        <w:t xml:space="preserve">From </w:t>
      </w:r>
      <w:r w:rsidRPr="00C42E5D">
        <w:t xml:space="preserve">Canada, Colombia, Ecuador, European Union, </w:t>
      </w:r>
      <w:r w:rsidR="004F2641" w:rsidRPr="000D6E57">
        <w:t xml:space="preserve">Japan, </w:t>
      </w:r>
      <w:r w:rsidRPr="00C42E5D">
        <w:t xml:space="preserve">Marshall Islands, Mexico, Niger, Peru </w:t>
      </w:r>
      <w:r w:rsidR="00FA50D3" w:rsidRPr="000D6E57">
        <w:t xml:space="preserve">and </w:t>
      </w:r>
      <w:r w:rsidRPr="00C42E5D">
        <w:t>South Africa</w:t>
      </w:r>
      <w:r w:rsidR="00632D8B" w:rsidRPr="000D6E57">
        <w:t>; and</w:t>
      </w:r>
      <w:r w:rsidRPr="00C42E5D">
        <w:t xml:space="preserve"> </w:t>
      </w:r>
      <w:proofErr w:type="spellStart"/>
      <w:r w:rsidRPr="00C42E5D">
        <w:t>Biovision</w:t>
      </w:r>
      <w:proofErr w:type="spellEnd"/>
      <w:r w:rsidRPr="00C42E5D">
        <w:t xml:space="preserve"> Foundation, Convention on Migratory Species, Environmental </w:t>
      </w:r>
      <w:proofErr w:type="spellStart"/>
      <w:r w:rsidRPr="00C42E5D">
        <w:t>Defense</w:t>
      </w:r>
      <w:proofErr w:type="spellEnd"/>
      <w:r w:rsidRPr="00C42E5D">
        <w:t xml:space="preserve"> Fund, </w:t>
      </w:r>
      <w:r w:rsidR="00B95C7F" w:rsidRPr="000D6E57">
        <w:t>FAO</w:t>
      </w:r>
      <w:r w:rsidRPr="00C42E5D">
        <w:t>, Govardhan Ecovillage, International Union for Conservation of Nature, Science Panel for the Amazon,</w:t>
      </w:r>
      <w:r w:rsidR="007A4752" w:rsidRPr="000D6E57">
        <w:t xml:space="preserve"> </w:t>
      </w:r>
      <w:r w:rsidR="00C36609" w:rsidRPr="000D6E57">
        <w:t>UNDP</w:t>
      </w:r>
      <w:r w:rsidRPr="00C42E5D">
        <w:t>, United Nations University</w:t>
      </w:r>
      <w:r w:rsidR="0054444A" w:rsidRPr="000D6E57">
        <w:t xml:space="preserve"> </w:t>
      </w:r>
      <w:r w:rsidRPr="00C42E5D">
        <w:t xml:space="preserve">Institute for the Advanced Study of Sustainability, </w:t>
      </w:r>
      <w:proofErr w:type="gramStart"/>
      <w:r w:rsidRPr="00C42E5D">
        <w:t>World Wide</w:t>
      </w:r>
      <w:proofErr w:type="gramEnd"/>
      <w:r w:rsidRPr="00C42E5D">
        <w:t xml:space="preserve"> Fund for Nature</w:t>
      </w:r>
      <w:r w:rsidR="00B50573" w:rsidRPr="000D6E57">
        <w:t xml:space="preserve"> and</w:t>
      </w:r>
      <w:r w:rsidRPr="00C42E5D">
        <w:t xml:space="preserve"> Women4Biodiversity.</w:t>
      </w:r>
    </w:p>
  </w:footnote>
  <w:footnote w:id="10">
    <w:p w14:paraId="328CB315" w14:textId="27DD3FB4" w:rsidR="00066ADE" w:rsidRPr="00C42E5D" w:rsidRDefault="00066ADE" w:rsidP="00066ADE">
      <w:pPr>
        <w:pStyle w:val="FootnoteText"/>
      </w:pPr>
      <w:r w:rsidRPr="00C42E5D">
        <w:rPr>
          <w:rStyle w:val="FootnoteReference"/>
        </w:rPr>
        <w:footnoteRef/>
      </w:r>
      <w:r w:rsidRPr="00C42E5D">
        <w:t xml:space="preserve"> </w:t>
      </w:r>
      <w:r w:rsidR="00CA1A6D" w:rsidRPr="000D6E57">
        <w:t xml:space="preserve">See </w:t>
      </w:r>
      <w:hyperlink r:id="rId15" w:history="1">
        <w:r w:rsidR="00CA1A6D" w:rsidRPr="000D6E57">
          <w:rPr>
            <w:rStyle w:val="Hyperlink"/>
          </w:rPr>
          <w:t>www.mspglobal2030.org/biodiversity-inclusive-marine-spatial-planning/</w:t>
        </w:r>
      </w:hyperlink>
      <w:r w:rsidRPr="00C42E5D">
        <w:t xml:space="preserve">. </w:t>
      </w:r>
    </w:p>
  </w:footnote>
  <w:footnote w:id="11">
    <w:p w14:paraId="7132BA5C" w14:textId="3C45E9B4" w:rsidR="002475C0" w:rsidRPr="00C42E5D" w:rsidRDefault="002475C0" w:rsidP="002475C0">
      <w:pPr>
        <w:pStyle w:val="FootnoteText"/>
      </w:pPr>
      <w:r w:rsidRPr="00C42E5D">
        <w:rPr>
          <w:rStyle w:val="FootnoteReference"/>
        </w:rPr>
        <w:footnoteRef/>
      </w:r>
      <w:r w:rsidRPr="00C42E5D">
        <w:t xml:space="preserve"> </w:t>
      </w:r>
      <w:r w:rsidR="00CA1A6D" w:rsidRPr="000D6E57">
        <w:t xml:space="preserve">See </w:t>
      </w:r>
      <w:hyperlink r:id="rId16" w:history="1">
        <w:r w:rsidR="003A4629" w:rsidRPr="000D6E57">
          <w:rPr>
            <w:rStyle w:val="Hyperlink"/>
          </w:rPr>
          <w:t>iucn.org/our-union/commissions/group/iucn-wcpa-spatial-planning-task-force</w:t>
        </w:r>
      </w:hyperlink>
      <w:r w:rsidRPr="00C42E5D">
        <w:t>.</w:t>
      </w:r>
      <w:r w:rsidR="0082305A" w:rsidRPr="00C42E5D">
        <w:t xml:space="preserve"> </w:t>
      </w:r>
    </w:p>
  </w:footnote>
  <w:footnote w:id="12">
    <w:p w14:paraId="53883534" w14:textId="0ACA4B4D" w:rsidR="00F6526D" w:rsidRPr="00C42E5D" w:rsidRDefault="00F6526D" w:rsidP="00F6526D">
      <w:pPr>
        <w:pStyle w:val="FootnoteText"/>
      </w:pPr>
      <w:r w:rsidRPr="00C42E5D">
        <w:rPr>
          <w:rStyle w:val="FootnoteReference"/>
        </w:rPr>
        <w:footnoteRef/>
      </w:r>
      <w:r w:rsidRPr="00C42E5D">
        <w:t xml:space="preserve"> </w:t>
      </w:r>
      <w:r w:rsidR="00CA1A6D" w:rsidRPr="000D6E57">
        <w:t xml:space="preserve">See </w:t>
      </w:r>
      <w:hyperlink r:id="rId17" w:history="1">
        <w:r w:rsidR="003A4629" w:rsidRPr="000D6E57">
          <w:rPr>
            <w:rStyle w:val="Hyperlink"/>
          </w:rPr>
          <w:t>digitalx.undp.org/</w:t>
        </w:r>
        <w:proofErr w:type="spellStart"/>
        <w:r w:rsidR="003A4629" w:rsidRPr="000D6E57">
          <w:rPr>
            <w:rStyle w:val="Hyperlink"/>
          </w:rPr>
          <w:t>catalogs</w:t>
        </w:r>
        <w:proofErr w:type="spellEnd"/>
        <w:r w:rsidR="003A4629" w:rsidRPr="000D6E57">
          <w:rPr>
            <w:rStyle w:val="Hyperlink"/>
          </w:rPr>
          <w:t>/elsa.html</w:t>
        </w:r>
      </w:hyperlink>
      <w:r w:rsidRPr="00C42E5D">
        <w:t>.</w:t>
      </w:r>
      <w:r w:rsidR="0082305A" w:rsidRPr="00C42E5D">
        <w:t xml:space="preserve"> </w:t>
      </w:r>
    </w:p>
  </w:footnote>
  <w:footnote w:id="13">
    <w:p w14:paraId="7BE9C572" w14:textId="77777777" w:rsidR="001E7CE2" w:rsidRPr="00C42E5D" w:rsidRDefault="001E7CE2" w:rsidP="001E7CE2">
      <w:pPr>
        <w:pStyle w:val="FootnoteText"/>
      </w:pPr>
      <w:r w:rsidRPr="000D6E57">
        <w:rPr>
          <w:rStyle w:val="FootnoteReference"/>
        </w:rPr>
        <w:footnoteRef/>
      </w:r>
      <w:r w:rsidRPr="000D6E57">
        <w:t xml:space="preserve"> See </w:t>
      </w:r>
      <w:hyperlink r:id="rId18" w:history="1">
        <w:r w:rsidRPr="000D6E57">
          <w:rPr>
            <w:rStyle w:val="Hyperlink"/>
          </w:rPr>
          <w:t>unu.edu/sites/default/files/2024-07/Indicators%20of%20Resilience%20in%20SEPLS%202024%20Edition_V2_0.pdf</w:t>
        </w:r>
      </w:hyperlink>
      <w:r w:rsidRPr="000D6E57">
        <w:t>.</w:t>
      </w:r>
      <w:r w:rsidRPr="00C42E5D">
        <w:t xml:space="preserve"> </w:t>
      </w:r>
    </w:p>
  </w:footnote>
  <w:footnote w:id="14">
    <w:p w14:paraId="3AFA50F9" w14:textId="1803EC19" w:rsidR="005C01F7" w:rsidRPr="00C42E5D" w:rsidRDefault="005C01F7">
      <w:pPr>
        <w:pStyle w:val="FootnoteText"/>
      </w:pPr>
      <w:r w:rsidRPr="00C42E5D">
        <w:rPr>
          <w:rStyle w:val="FootnoteReference"/>
        </w:rPr>
        <w:footnoteRef/>
      </w:r>
      <w:r w:rsidRPr="00C42E5D">
        <w:t xml:space="preserve"> </w:t>
      </w:r>
      <w:r w:rsidRPr="000D6E57">
        <w:t xml:space="preserve">See </w:t>
      </w:r>
      <w:hyperlink r:id="rId19" w:history="1">
        <w:r w:rsidRPr="000D6E57">
          <w:rPr>
            <w:rStyle w:val="Hyperlink"/>
          </w:rPr>
          <w:t>www.unccd.int/resources/brief/science-policy-brief-integrated-land-use-planning-and-integrated-landscape</w:t>
        </w:r>
      </w:hyperlink>
      <w:r w:rsidRPr="000D6E57">
        <w:t xml:space="preserve">. </w:t>
      </w:r>
    </w:p>
  </w:footnote>
  <w:footnote w:id="15">
    <w:p w14:paraId="3885D797" w14:textId="4EE02FA4" w:rsidR="002E56FF" w:rsidRPr="000D6E57" w:rsidRDefault="002E56FF" w:rsidP="002E56FF">
      <w:pPr>
        <w:pStyle w:val="FootnoteText"/>
      </w:pPr>
      <w:r w:rsidRPr="00C42E5D">
        <w:rPr>
          <w:rStyle w:val="FootnoteReference"/>
        </w:rPr>
        <w:footnoteRef/>
      </w:r>
      <w:r w:rsidRPr="000D6E57">
        <w:t xml:space="preserve"> </w:t>
      </w:r>
      <w:r w:rsidR="009D4B89" w:rsidRPr="000D6E57">
        <w:t xml:space="preserve">See </w:t>
      </w:r>
      <w:hyperlink r:id="rId20" w:history="1">
        <w:r w:rsidR="001E7CE2" w:rsidRPr="000D6E57">
          <w:rPr>
            <w:rStyle w:val="Hyperlink"/>
          </w:rPr>
          <w:t>https://geo-ldn.org/ldn/about-toolbox/</w:t>
        </w:r>
      </w:hyperlink>
      <w:r w:rsidRPr="000D6E57">
        <w:t>.</w:t>
      </w:r>
      <w:r w:rsidR="001E7CE2" w:rsidRPr="000D6E57">
        <w:t xml:space="preserve"> </w:t>
      </w:r>
    </w:p>
  </w:footnote>
  <w:footnote w:id="16">
    <w:p w14:paraId="7DB93E35" w14:textId="1F364E53" w:rsidR="00C4322B" w:rsidRPr="000D6E57" w:rsidRDefault="00C4322B" w:rsidP="009607BA">
      <w:pPr>
        <w:pStyle w:val="FootnoteText"/>
      </w:pPr>
      <w:r w:rsidRPr="00C42E5D">
        <w:rPr>
          <w:rStyle w:val="FootnoteReference"/>
        </w:rPr>
        <w:footnoteRef/>
      </w:r>
      <w:r w:rsidRPr="000D6E57">
        <w:t xml:space="preserve"> </w:t>
      </w:r>
      <w:r w:rsidR="009D4B89" w:rsidRPr="000D6E57">
        <w:t xml:space="preserve">See </w:t>
      </w:r>
      <w:hyperlink r:id="rId21" w:history="1">
        <w:r w:rsidR="00BF4982" w:rsidRPr="000D6E57">
          <w:rPr>
            <w:rStyle w:val="Hyperlink"/>
          </w:rPr>
          <w:t>www.unccd.int/news-stories/notifications/call-requests-support-assist-countries-strengthening-ldn-targets</w:t>
        </w:r>
      </w:hyperlink>
      <w:r w:rsidRPr="000D6E57">
        <w:t>.</w:t>
      </w:r>
    </w:p>
  </w:footnote>
  <w:footnote w:id="17">
    <w:p w14:paraId="4447CAD5" w14:textId="692D317C" w:rsidR="00663FEE" w:rsidRPr="00C42E5D" w:rsidRDefault="00663FEE" w:rsidP="00663FEE">
      <w:pPr>
        <w:pStyle w:val="FootnoteText"/>
      </w:pPr>
      <w:r w:rsidRPr="00C42E5D">
        <w:rPr>
          <w:rStyle w:val="FootnoteReference"/>
        </w:rPr>
        <w:footnoteRef/>
      </w:r>
      <w:r w:rsidRPr="00C42E5D">
        <w:t xml:space="preserve"> </w:t>
      </w:r>
      <w:r w:rsidR="000522B2" w:rsidRPr="000D6E57">
        <w:t>See d</w:t>
      </w:r>
      <w:r w:rsidRPr="00C42E5D">
        <w:t xml:space="preserve">ecisions </w:t>
      </w:r>
      <w:hyperlink r:id="rId22" w:history="1">
        <w:r w:rsidRPr="000D6E57">
          <w:rPr>
            <w:rStyle w:val="Hyperlink"/>
          </w:rPr>
          <w:t>14/6</w:t>
        </w:r>
      </w:hyperlink>
      <w:r w:rsidRPr="00C42E5D">
        <w:t xml:space="preserve"> and </w:t>
      </w:r>
      <w:hyperlink r:id="rId23" w:history="1">
        <w:r w:rsidRPr="000D6E57">
          <w:rPr>
            <w:rStyle w:val="Hyperlink"/>
          </w:rPr>
          <w:t>15/28</w:t>
        </w:r>
      </w:hyperlink>
      <w:r w:rsidRPr="00C42E5D">
        <w:t>.</w:t>
      </w:r>
    </w:p>
  </w:footnote>
  <w:footnote w:id="18">
    <w:p w14:paraId="5A9EFC8B" w14:textId="258CCBFA" w:rsidR="00F1052E" w:rsidRPr="00C42E5D" w:rsidRDefault="00F1052E" w:rsidP="00F1052E">
      <w:pPr>
        <w:rPr>
          <w:szCs w:val="18"/>
        </w:rPr>
      </w:pPr>
      <w:r w:rsidRPr="00C42E5D">
        <w:rPr>
          <w:rStyle w:val="FootnoteReference"/>
        </w:rPr>
        <w:footnoteRef/>
      </w:r>
      <w:r w:rsidRPr="00C42E5D">
        <w:t xml:space="preserve"> </w:t>
      </w:r>
      <w:r w:rsidR="00D131C4" w:rsidRPr="000D6E57">
        <w:rPr>
          <w:sz w:val="18"/>
          <w:szCs w:val="18"/>
        </w:rPr>
        <w:t>S</w:t>
      </w:r>
      <w:r w:rsidRPr="00C42E5D">
        <w:rPr>
          <w:sz w:val="18"/>
          <w:szCs w:val="18"/>
        </w:rPr>
        <w:t xml:space="preserve">ee </w:t>
      </w:r>
      <w:hyperlink r:id="rId24" w:history="1">
        <w:r w:rsidR="00630510" w:rsidRPr="000D6E57">
          <w:rPr>
            <w:rStyle w:val="Hyperlink"/>
            <w:sz w:val="18"/>
            <w:szCs w:val="18"/>
          </w:rPr>
          <w:t>www.cbd.int/marine</w:t>
        </w:r>
      </w:hyperlink>
      <w:r w:rsidRPr="00C42E5D">
        <w:rPr>
          <w:sz w:val="18"/>
          <w:szCs w:val="18"/>
        </w:rPr>
        <w:t>.</w:t>
      </w:r>
    </w:p>
  </w:footnote>
  <w:footnote w:id="19">
    <w:p w14:paraId="1D647D57" w14:textId="6D7DE32D" w:rsidR="00ED0D3F" w:rsidRPr="00C42E5D" w:rsidRDefault="00ED0D3F">
      <w:pPr>
        <w:pStyle w:val="FootnoteText"/>
      </w:pPr>
      <w:r w:rsidRPr="00C42E5D">
        <w:rPr>
          <w:rStyle w:val="FootnoteReference"/>
        </w:rPr>
        <w:footnoteRef/>
      </w:r>
      <w:r w:rsidRPr="00C42E5D">
        <w:t xml:space="preserve"> </w:t>
      </w:r>
      <w:r w:rsidRPr="000D6E57">
        <w:t xml:space="preserve">Decision </w:t>
      </w:r>
      <w:hyperlink r:id="rId25" w:history="1">
        <w:r w:rsidRPr="000D6E57">
          <w:rPr>
            <w:rStyle w:val="Hyperlink"/>
          </w:rPr>
          <w:t>16/19</w:t>
        </w:r>
      </w:hyperlink>
      <w:r w:rsidRPr="000D6E57">
        <w:t>, annex.</w:t>
      </w:r>
    </w:p>
  </w:footnote>
  <w:footnote w:id="20">
    <w:p w14:paraId="31AC7914" w14:textId="170E46DB" w:rsidR="00E65660" w:rsidRPr="000D6E57" w:rsidRDefault="00E65660" w:rsidP="00E65660">
      <w:pPr>
        <w:pStyle w:val="FootnoteText"/>
      </w:pPr>
      <w:r w:rsidRPr="00C42E5D">
        <w:rPr>
          <w:rStyle w:val="FootnoteReference"/>
        </w:rPr>
        <w:footnoteRef/>
      </w:r>
      <w:r w:rsidRPr="00C42E5D">
        <w:t xml:space="preserve"> </w:t>
      </w:r>
      <w:r w:rsidR="00FA50D3" w:rsidRPr="000D6E57">
        <w:t xml:space="preserve">From </w:t>
      </w:r>
      <w:r w:rsidRPr="00C42E5D">
        <w:t xml:space="preserve">Canada, Colombia, European Union, </w:t>
      </w:r>
      <w:r w:rsidR="00960A38" w:rsidRPr="000D6E57">
        <w:t xml:space="preserve">Japan, </w:t>
      </w:r>
      <w:r w:rsidRPr="00C42E5D">
        <w:t xml:space="preserve">Marshall Islands, Mexico, Niger </w:t>
      </w:r>
      <w:r w:rsidR="00BE551C" w:rsidRPr="000D6E57">
        <w:t xml:space="preserve">and </w:t>
      </w:r>
      <w:r w:rsidRPr="00C42E5D">
        <w:t>South Africa</w:t>
      </w:r>
      <w:r w:rsidR="00BE551C" w:rsidRPr="000D6E57">
        <w:t>;</w:t>
      </w:r>
      <w:r w:rsidRPr="00C42E5D">
        <w:t xml:space="preserve"> </w:t>
      </w:r>
      <w:r w:rsidR="00BE551C" w:rsidRPr="000D6E57">
        <w:t xml:space="preserve">and </w:t>
      </w:r>
      <w:r w:rsidRPr="00C42E5D">
        <w:t xml:space="preserve">Biovision Foundation, Convention on Migratory Species, CropLife International, </w:t>
      </w:r>
      <w:r w:rsidR="005F0F5D" w:rsidRPr="000D6E57">
        <w:t>FAO</w:t>
      </w:r>
      <w:r w:rsidRPr="00C42E5D">
        <w:t>, Govardhan Ecovillage, International Union for Conservation of Nature, Pesticide Action Network, Science Panel for the Amazon,</w:t>
      </w:r>
      <w:r w:rsidR="0069602D" w:rsidRPr="000D6E57">
        <w:t xml:space="preserve"> </w:t>
      </w:r>
      <w:r w:rsidRPr="00C42E5D">
        <w:t>SwedBio, World Federation for Animals</w:t>
      </w:r>
      <w:r w:rsidR="0069602D" w:rsidRPr="000D6E57">
        <w:t xml:space="preserve"> and</w:t>
      </w:r>
      <w:r w:rsidRPr="00C42E5D">
        <w:t xml:space="preserve"> Women4Biodiversity.</w:t>
      </w:r>
    </w:p>
  </w:footnote>
  <w:footnote w:id="21">
    <w:p w14:paraId="7B68E935" w14:textId="77777777" w:rsidR="006018C8" w:rsidRPr="00C42E5D" w:rsidRDefault="006018C8" w:rsidP="006018C8">
      <w:pPr>
        <w:pStyle w:val="FootnoteText"/>
      </w:pPr>
      <w:r w:rsidRPr="00C42E5D">
        <w:rPr>
          <w:rStyle w:val="FootnoteReference"/>
        </w:rPr>
        <w:footnoteRef/>
      </w:r>
      <w:r w:rsidRPr="00C42E5D">
        <w:t xml:space="preserve"> By 2030, substantially reduce the number of deaths and illnesses from hazardous chemicals and air, water and soil pollution and contamination.</w:t>
      </w:r>
    </w:p>
  </w:footnote>
  <w:footnote w:id="22">
    <w:p w14:paraId="751B22CB" w14:textId="77777777" w:rsidR="00EE3902" w:rsidRPr="00C42E5D" w:rsidRDefault="00EE3902" w:rsidP="00EE3902">
      <w:pPr>
        <w:pStyle w:val="FootnoteText"/>
      </w:pPr>
      <w:r w:rsidRPr="00C42E5D">
        <w:rPr>
          <w:rStyle w:val="FootnoteReference"/>
        </w:rPr>
        <w:footnoteRef/>
      </w:r>
      <w:r w:rsidRPr="00C42E5D">
        <w:t xml:space="preserve"> By 2030, improve water quality by reducing pollution, eliminating dumping and minimizing release of hazardous chemicals and materials, halving the proportion of untreated wastewater and substantially increasing recycling and safe reuse globally.</w:t>
      </w:r>
    </w:p>
  </w:footnote>
  <w:footnote w:id="23">
    <w:p w14:paraId="5CC6E2EE" w14:textId="77777777" w:rsidR="00525274" w:rsidRPr="00C42E5D" w:rsidRDefault="00525274" w:rsidP="00525274">
      <w:pPr>
        <w:pStyle w:val="CBDFootnoteText"/>
        <w:rPr>
          <w:rFonts w:asciiTheme="majorBidi" w:hAnsiTheme="majorBidi" w:cstheme="majorBidi"/>
        </w:rPr>
      </w:pPr>
      <w:r w:rsidRPr="00C42E5D">
        <w:rPr>
          <w:rStyle w:val="FootnoteReference"/>
          <w:rFonts w:asciiTheme="majorBidi" w:hAnsiTheme="majorBidi"/>
          <w:szCs w:val="18"/>
        </w:rPr>
        <w:footnoteRef/>
      </w:r>
      <w:r w:rsidRPr="00C42E5D">
        <w:rPr>
          <w:rFonts w:asciiTheme="majorBidi" w:hAnsiTheme="majorBidi" w:cstheme="majorBidi"/>
        </w:rPr>
        <w:t xml:space="preserve"> Including the Basel Convention on the Control of Transboundary Movements of Hazardous Wastes and Their Disposal, the Rotterdam Convention on the Prior Informed Consent Procedure for Certain Hazardous Chemicals and Pesticides in International Trade, the Stockholm Convention on Persistent Organic Pollutants</w:t>
      </w:r>
      <w:r w:rsidRPr="00C42E5D" w:rsidDel="006225A2">
        <w:rPr>
          <w:rFonts w:asciiTheme="majorBidi" w:hAnsiTheme="majorBidi" w:cstheme="majorBidi"/>
        </w:rPr>
        <w:t xml:space="preserve"> </w:t>
      </w:r>
      <w:r w:rsidRPr="00C42E5D">
        <w:rPr>
          <w:rFonts w:asciiTheme="majorBidi" w:hAnsiTheme="majorBidi" w:cstheme="majorBidi"/>
        </w:rPr>
        <w:t>and the Minamata Convention on Mercury.</w:t>
      </w:r>
    </w:p>
  </w:footnote>
  <w:footnote w:id="24">
    <w:p w14:paraId="4AD65401" w14:textId="1A2CF276" w:rsidR="00C447F5" w:rsidRPr="000D6E57" w:rsidRDefault="00C447F5" w:rsidP="00C447F5">
      <w:pPr>
        <w:pStyle w:val="FootnoteText"/>
      </w:pPr>
      <w:r w:rsidRPr="00C42E5D">
        <w:rPr>
          <w:rStyle w:val="FootnoteReference"/>
        </w:rPr>
        <w:footnoteRef/>
      </w:r>
      <w:r w:rsidRPr="00C42E5D">
        <w:t xml:space="preserve"> </w:t>
      </w:r>
      <w:r w:rsidRPr="000D6E57">
        <w:t>Including the United Nations Framework Convention on Climate Change, the Convention on Migratory Species</w:t>
      </w:r>
      <w:r w:rsidR="0045290D" w:rsidRPr="000D6E57">
        <w:t xml:space="preserve"> and</w:t>
      </w:r>
      <w:r w:rsidRPr="000D6E57">
        <w:t xml:space="preserve"> the Convention</w:t>
      </w:r>
      <w:r w:rsidR="00324EDC" w:rsidRPr="000D6E57">
        <w:t xml:space="preserve"> on Wetlands of International Importance especially as Waterfowl Habitat</w:t>
      </w:r>
      <w:r w:rsidRPr="000D6E57">
        <w:t>.</w:t>
      </w:r>
    </w:p>
  </w:footnote>
  <w:footnote w:id="25">
    <w:p w14:paraId="0539A954" w14:textId="3EFC84B6" w:rsidR="004E6374" w:rsidRPr="000D6E57" w:rsidRDefault="004E6374" w:rsidP="004E6374">
      <w:pPr>
        <w:pStyle w:val="FootnoteText"/>
      </w:pPr>
      <w:r w:rsidRPr="00C42E5D">
        <w:rPr>
          <w:rStyle w:val="FootnoteReference"/>
        </w:rPr>
        <w:footnoteRef/>
      </w:r>
      <w:r w:rsidRPr="00C42E5D">
        <w:t xml:space="preserve"> Including the Agreement on the Conservation of Cetaceans of the Black Sea, Mediterranean Sea, and </w:t>
      </w:r>
      <w:r w:rsidR="00D32CDC" w:rsidRPr="00C42E5D">
        <w:t xml:space="preserve">neighbouring </w:t>
      </w:r>
      <w:r w:rsidRPr="00C42E5D">
        <w:t xml:space="preserve">Atlantic </w:t>
      </w:r>
      <w:r w:rsidR="00A716D9" w:rsidRPr="000D6E57">
        <w:t>A</w:t>
      </w:r>
      <w:r w:rsidRPr="00C42E5D">
        <w:t>rea</w:t>
      </w:r>
      <w:r w:rsidR="00AD1D06" w:rsidRPr="000D6E57">
        <w:t>,</w:t>
      </w:r>
      <w:r w:rsidRPr="00C42E5D">
        <w:t xml:space="preserve"> regional seas conventions and most of the transboundary water agreements. </w:t>
      </w:r>
    </w:p>
  </w:footnote>
  <w:footnote w:id="26">
    <w:p w14:paraId="614BF99B" w14:textId="01F48652" w:rsidR="00C92D78" w:rsidRPr="000D6E57" w:rsidRDefault="00C92D78" w:rsidP="00C92D78">
      <w:pPr>
        <w:pStyle w:val="FootnoteText"/>
      </w:pPr>
      <w:r w:rsidRPr="00C42E5D">
        <w:rPr>
          <w:rStyle w:val="FootnoteReference"/>
        </w:rPr>
        <w:footnoteRef/>
      </w:r>
      <w:r w:rsidRPr="000D6E57">
        <w:t xml:space="preserve"> </w:t>
      </w:r>
      <w:r w:rsidR="00A716D9" w:rsidRPr="000D6E57">
        <w:t>I</w:t>
      </w:r>
      <w:r w:rsidRPr="000D6E57">
        <w:t>nclud</w:t>
      </w:r>
      <w:r w:rsidR="00A716D9" w:rsidRPr="000D6E57">
        <w:t>ing</w:t>
      </w:r>
      <w:r w:rsidRPr="000D6E57">
        <w:t xml:space="preserve"> </w:t>
      </w:r>
      <w:r w:rsidR="00AA2D22" w:rsidRPr="000D6E57">
        <w:t>FAO</w:t>
      </w:r>
      <w:r w:rsidRPr="000D6E57">
        <w:t>, the International Maritime Organization and the World Health Organization.</w:t>
      </w:r>
    </w:p>
  </w:footnote>
  <w:footnote w:id="27">
    <w:p w14:paraId="2D9ECEA4" w14:textId="539377D7" w:rsidR="008A35D2" w:rsidRPr="000D6E57" w:rsidRDefault="008A35D2" w:rsidP="008A35D2">
      <w:pPr>
        <w:pStyle w:val="FootnoteText"/>
      </w:pPr>
      <w:r w:rsidRPr="00C42E5D">
        <w:rPr>
          <w:rStyle w:val="FootnoteReference"/>
        </w:rPr>
        <w:footnoteRef/>
      </w:r>
      <w:r w:rsidRPr="000D6E57">
        <w:t xml:space="preserve"> </w:t>
      </w:r>
      <w:r w:rsidR="00E30BBD" w:rsidRPr="000D6E57">
        <w:t>I</w:t>
      </w:r>
      <w:r w:rsidRPr="000D6E57">
        <w:t>nclud</w:t>
      </w:r>
      <w:r w:rsidR="00E30BBD" w:rsidRPr="000D6E57">
        <w:t>ing</w:t>
      </w:r>
      <w:r w:rsidRPr="000D6E57">
        <w:t xml:space="preserve"> the </w:t>
      </w:r>
      <w:r w:rsidR="002A0BD9" w:rsidRPr="000D6E57">
        <w:t>a</w:t>
      </w:r>
      <w:r w:rsidRPr="000D6E57">
        <w:t>d</w:t>
      </w:r>
      <w:r w:rsidR="007D685E" w:rsidRPr="000D6E57">
        <w:t xml:space="preserve"> </w:t>
      </w:r>
      <w:r w:rsidR="002A0BD9" w:rsidRPr="000D6E57">
        <w:t>h</w:t>
      </w:r>
      <w:r w:rsidRPr="000D6E57">
        <w:t xml:space="preserve">oc </w:t>
      </w:r>
      <w:r w:rsidR="002A0BD9" w:rsidRPr="000D6E57">
        <w:t>o</w:t>
      </w:r>
      <w:r w:rsidRPr="000D6E57">
        <w:t xml:space="preserve">pen-ended </w:t>
      </w:r>
      <w:r w:rsidR="002A0BD9" w:rsidRPr="000D6E57">
        <w:t>w</w:t>
      </w:r>
      <w:r w:rsidRPr="000D6E57">
        <w:t xml:space="preserve">orking </w:t>
      </w:r>
      <w:r w:rsidR="002A0BD9" w:rsidRPr="000D6E57">
        <w:t>g</w:t>
      </w:r>
      <w:r w:rsidRPr="000D6E57">
        <w:t xml:space="preserve">roup on a </w:t>
      </w:r>
      <w:r w:rsidR="002A0BD9" w:rsidRPr="000D6E57">
        <w:t>s</w:t>
      </w:r>
      <w:r w:rsidRPr="000D6E57">
        <w:t>cience-</w:t>
      </w:r>
      <w:r w:rsidR="000A051F" w:rsidRPr="000D6E57">
        <w:t>p</w:t>
      </w:r>
      <w:r w:rsidRPr="000D6E57">
        <w:t xml:space="preserve">olicy </w:t>
      </w:r>
      <w:r w:rsidR="000A051F" w:rsidRPr="000D6E57">
        <w:t>p</w:t>
      </w:r>
      <w:r w:rsidRPr="000D6E57">
        <w:t xml:space="preserve">anel </w:t>
      </w:r>
      <w:r w:rsidR="00191FA2" w:rsidRPr="000D6E57">
        <w:t xml:space="preserve">to contribute further to the sound management of </w:t>
      </w:r>
      <w:r w:rsidR="000A051F" w:rsidRPr="000D6E57">
        <w:t>c</w:t>
      </w:r>
      <w:r w:rsidRPr="000D6E57">
        <w:t>hemicals</w:t>
      </w:r>
      <w:r w:rsidR="00191FA2" w:rsidRPr="000D6E57">
        <w:t xml:space="preserve"> and</w:t>
      </w:r>
      <w:r w:rsidRPr="000D6E57">
        <w:t xml:space="preserve"> </w:t>
      </w:r>
      <w:r w:rsidR="000A051F" w:rsidRPr="000D6E57">
        <w:t>w</w:t>
      </w:r>
      <w:r w:rsidRPr="000D6E57">
        <w:t xml:space="preserve">aste and </w:t>
      </w:r>
      <w:r w:rsidR="00191FA2" w:rsidRPr="000D6E57">
        <w:t xml:space="preserve">to prevent </w:t>
      </w:r>
      <w:r w:rsidR="000A051F" w:rsidRPr="000D6E57">
        <w:t>p</w:t>
      </w:r>
      <w:r w:rsidRPr="000D6E57">
        <w:t>ollution, the Global Framework on Chemicals and UN-Water.</w:t>
      </w:r>
    </w:p>
  </w:footnote>
  <w:footnote w:id="28">
    <w:p w14:paraId="3706A2AD" w14:textId="7DE56EE6" w:rsidR="000059E6" w:rsidRPr="00516AA9" w:rsidRDefault="000059E6" w:rsidP="009E7E61">
      <w:pPr>
        <w:pStyle w:val="FootnoteText"/>
      </w:pPr>
      <w:r w:rsidRPr="00516AA9">
        <w:rPr>
          <w:rStyle w:val="FootnoteReference"/>
        </w:rPr>
        <w:footnoteRef/>
      </w:r>
      <w:r w:rsidRPr="00516AA9">
        <w:t xml:space="preserve"> </w:t>
      </w:r>
      <w:r w:rsidR="00735CBF" w:rsidRPr="000D6E57">
        <w:t>An</w:t>
      </w:r>
      <w:r w:rsidR="00735CBF" w:rsidRPr="00516AA9">
        <w:t xml:space="preserve"> </w:t>
      </w:r>
      <w:r w:rsidR="00735CBF" w:rsidRPr="000D6E57">
        <w:t>i</w:t>
      </w:r>
      <w:r w:rsidRPr="00516AA9">
        <w:t xml:space="preserve">ntergovernmental </w:t>
      </w:r>
      <w:r w:rsidR="00735CBF" w:rsidRPr="000D6E57">
        <w:t>n</w:t>
      </w:r>
      <w:r w:rsidRPr="00516AA9">
        <w:t xml:space="preserve">egotiating </w:t>
      </w:r>
      <w:r w:rsidR="00735CBF" w:rsidRPr="000D6E57">
        <w:t>c</w:t>
      </w:r>
      <w:r w:rsidRPr="00516AA9">
        <w:t xml:space="preserve">ommittee </w:t>
      </w:r>
      <w:r w:rsidR="009752E8" w:rsidRPr="000D6E57">
        <w:t>to develop an international legally binding instrument on p</w:t>
      </w:r>
      <w:r w:rsidRPr="00516AA9">
        <w:t xml:space="preserve">lastic </w:t>
      </w:r>
      <w:r w:rsidR="009752E8" w:rsidRPr="000D6E57">
        <w:t>p</w:t>
      </w:r>
      <w:r w:rsidRPr="00516AA9">
        <w:t>ollution</w:t>
      </w:r>
      <w:r w:rsidR="009E7E61" w:rsidRPr="000D6E57">
        <w:t>, including in the marine environment,</w:t>
      </w:r>
      <w:r w:rsidRPr="00516AA9">
        <w:t xml:space="preserve"> was established by the United Nations Environment Assembly in March 2022</w:t>
      </w:r>
      <w:r w:rsidR="005866DF" w:rsidRPr="000D6E57">
        <w:t>,</w:t>
      </w:r>
      <w:r w:rsidRPr="00516AA9">
        <w:t xml:space="preserve"> </w:t>
      </w:r>
      <w:r w:rsidR="004D4637" w:rsidRPr="000D6E57">
        <w:t xml:space="preserve">by its </w:t>
      </w:r>
      <w:r w:rsidRPr="00516AA9">
        <w:t>resolution 5/14.</w:t>
      </w:r>
    </w:p>
  </w:footnote>
  <w:footnote w:id="29">
    <w:p w14:paraId="403968F3" w14:textId="77777777" w:rsidR="00BB5F6C" w:rsidRPr="00516AA9" w:rsidRDefault="00BB5F6C" w:rsidP="00BB5F6C">
      <w:pPr>
        <w:pStyle w:val="FootnoteText"/>
      </w:pPr>
      <w:r w:rsidRPr="00516AA9">
        <w:rPr>
          <w:rStyle w:val="FootnoteReference"/>
        </w:rPr>
        <w:footnoteRef/>
      </w:r>
      <w:r w:rsidRPr="00516AA9">
        <w:t xml:space="preserve"> Wild terrestrial, freshwater and marine species contribute to human well-being in multiple ways, including by providing nutrition, food security, medicines and livelihoods.</w:t>
      </w:r>
    </w:p>
  </w:footnote>
  <w:footnote w:id="30">
    <w:p w14:paraId="0F835FD2" w14:textId="64138637" w:rsidR="00595E95" w:rsidRPr="00516AA9" w:rsidRDefault="00595E95" w:rsidP="00595E95">
      <w:pPr>
        <w:pStyle w:val="FootnoteText"/>
      </w:pPr>
      <w:r w:rsidRPr="00516AA9">
        <w:rPr>
          <w:rStyle w:val="FootnoteReference"/>
        </w:rPr>
        <w:footnoteRef/>
      </w:r>
      <w:r w:rsidRPr="00516AA9">
        <w:t xml:space="preserve"> </w:t>
      </w:r>
      <w:r w:rsidR="00BA5A6E" w:rsidRPr="000D6E57">
        <w:t xml:space="preserve">From </w:t>
      </w:r>
      <w:r w:rsidRPr="00516AA9">
        <w:t xml:space="preserve">Brazil, Canada, Colombia, European Union, </w:t>
      </w:r>
      <w:r w:rsidR="00651531" w:rsidRPr="000D6E57">
        <w:t xml:space="preserve">Japan, </w:t>
      </w:r>
      <w:r w:rsidRPr="00516AA9">
        <w:t>Marshall Islands, Mexico</w:t>
      </w:r>
      <w:r w:rsidR="00823E3B" w:rsidRPr="000D6E57">
        <w:t xml:space="preserve"> </w:t>
      </w:r>
      <w:r w:rsidR="00BA5A6E" w:rsidRPr="000D6E57">
        <w:t>and</w:t>
      </w:r>
      <w:r w:rsidRPr="00516AA9">
        <w:t xml:space="preserve"> Niger</w:t>
      </w:r>
      <w:r w:rsidR="00BA5A6E" w:rsidRPr="000D6E57">
        <w:t>;</w:t>
      </w:r>
      <w:r w:rsidRPr="00516AA9">
        <w:t xml:space="preserve"> </w:t>
      </w:r>
      <w:r w:rsidR="00BA5A6E" w:rsidRPr="000D6E57">
        <w:t xml:space="preserve">and </w:t>
      </w:r>
      <w:r w:rsidRPr="00516AA9">
        <w:t xml:space="preserve">Convention on Migratory Species, Govardhan Ecovillage, International Union for Conservation of Nature, Science Panel for the Amazon, </w:t>
      </w:r>
      <w:r w:rsidR="00344FFB" w:rsidRPr="000D6E57">
        <w:t>UNDP</w:t>
      </w:r>
      <w:r w:rsidRPr="00516AA9">
        <w:t xml:space="preserve">, World Federation for Animals, </w:t>
      </w:r>
      <w:proofErr w:type="gramStart"/>
      <w:r w:rsidRPr="00516AA9">
        <w:t>World Wide</w:t>
      </w:r>
      <w:proofErr w:type="gramEnd"/>
      <w:r w:rsidRPr="00516AA9">
        <w:t xml:space="preserve"> Fund for Nature</w:t>
      </w:r>
      <w:r w:rsidR="007E5B79" w:rsidRPr="000D6E57">
        <w:t xml:space="preserve"> </w:t>
      </w:r>
      <w:r w:rsidR="00DA3948" w:rsidRPr="000D6E57">
        <w:t>and</w:t>
      </w:r>
      <w:r w:rsidRPr="00516AA9">
        <w:t xml:space="preserve"> Women4Biodiversity.</w:t>
      </w:r>
    </w:p>
  </w:footnote>
  <w:footnote w:id="31">
    <w:p w14:paraId="52AFDFE1" w14:textId="0B95CE8D" w:rsidR="00743ADC" w:rsidRPr="00516AA9" w:rsidRDefault="00743ADC" w:rsidP="00743ADC">
      <w:pPr>
        <w:pStyle w:val="FootnoteText"/>
      </w:pPr>
      <w:r w:rsidRPr="00516AA9">
        <w:rPr>
          <w:rStyle w:val="FootnoteReference"/>
        </w:rPr>
        <w:footnoteRef/>
      </w:r>
      <w:r w:rsidR="00366C00" w:rsidRPr="000D6E57">
        <w:t xml:space="preserve"> See </w:t>
      </w:r>
      <w:hyperlink r:id="rId26" w:history="1">
        <w:r w:rsidR="00366C00" w:rsidRPr="000D6E57">
          <w:rPr>
            <w:rStyle w:val="Hyperlink"/>
          </w:rPr>
          <w:t>www.fao.org/forestry-fao/wildlife-partnership/en/</w:t>
        </w:r>
      </w:hyperlink>
      <w:r w:rsidR="002E0205" w:rsidRPr="000D6E57">
        <w:t>.</w:t>
      </w:r>
      <w:r w:rsidR="00366C00" w:rsidRPr="000D6E57">
        <w:t xml:space="preserve"> </w:t>
      </w:r>
    </w:p>
  </w:footnote>
  <w:footnote w:id="32">
    <w:p w14:paraId="2457BCAD" w14:textId="626BEFAB" w:rsidR="006D44BF" w:rsidRPr="000D6E57" w:rsidRDefault="006D44BF" w:rsidP="006D44BF">
      <w:pPr>
        <w:pStyle w:val="FootnoteText"/>
      </w:pPr>
      <w:r w:rsidRPr="00516AA9">
        <w:rPr>
          <w:rStyle w:val="FootnoteReference"/>
        </w:rPr>
        <w:footnoteRef/>
      </w:r>
      <w:r w:rsidRPr="00516AA9">
        <w:t xml:space="preserve"> </w:t>
      </w:r>
      <w:r w:rsidR="00773553" w:rsidRPr="000D6E57">
        <w:t xml:space="preserve">From </w:t>
      </w:r>
      <w:r w:rsidRPr="00516AA9">
        <w:t xml:space="preserve">Brazil, Canada, Colombia, European Union, </w:t>
      </w:r>
      <w:r w:rsidR="00F635D3" w:rsidRPr="000D6E57">
        <w:t xml:space="preserve">Japan, </w:t>
      </w:r>
      <w:r w:rsidRPr="00516AA9">
        <w:t>Marshall Islands, Mexico</w:t>
      </w:r>
      <w:r w:rsidR="00773553" w:rsidRPr="000D6E57">
        <w:t xml:space="preserve"> and</w:t>
      </w:r>
      <w:r w:rsidRPr="00516AA9">
        <w:t xml:space="preserve"> Niger</w:t>
      </w:r>
      <w:r w:rsidR="00773553" w:rsidRPr="000D6E57">
        <w:t>;</w:t>
      </w:r>
      <w:r w:rsidRPr="00516AA9">
        <w:t xml:space="preserve"> </w:t>
      </w:r>
      <w:r w:rsidR="00773553" w:rsidRPr="000D6E57">
        <w:t xml:space="preserve">and </w:t>
      </w:r>
      <w:r w:rsidRPr="00516AA9">
        <w:t xml:space="preserve">Environmental </w:t>
      </w:r>
      <w:proofErr w:type="spellStart"/>
      <w:r w:rsidRPr="00516AA9">
        <w:t>Defense</w:t>
      </w:r>
      <w:proofErr w:type="spellEnd"/>
      <w:r w:rsidRPr="00516AA9">
        <w:t xml:space="preserve"> Fund, Global Youth Biodiversity Network, Govardhan Ecovillage, International Institute for Environment and Development, </w:t>
      </w:r>
      <w:r w:rsidR="00430F59" w:rsidRPr="000D6E57">
        <w:t>OHCHR</w:t>
      </w:r>
      <w:r w:rsidRPr="00516AA9">
        <w:t xml:space="preserve">, Red Nacional </w:t>
      </w:r>
      <w:proofErr w:type="spellStart"/>
      <w:r w:rsidRPr="00516AA9">
        <w:t>por</w:t>
      </w:r>
      <w:proofErr w:type="spellEnd"/>
      <w:r w:rsidRPr="00516AA9">
        <w:t xml:space="preserve"> la </w:t>
      </w:r>
      <w:proofErr w:type="spellStart"/>
      <w:r w:rsidRPr="00516AA9">
        <w:t>Defensa</w:t>
      </w:r>
      <w:proofErr w:type="spellEnd"/>
      <w:r w:rsidRPr="00516AA9">
        <w:t xml:space="preserve"> de la </w:t>
      </w:r>
      <w:proofErr w:type="spellStart"/>
      <w:r w:rsidRPr="00516AA9">
        <w:t>Soberan</w:t>
      </w:r>
      <w:r w:rsidR="00EF319A" w:rsidRPr="000D6E57">
        <w:t>í</w:t>
      </w:r>
      <w:r w:rsidRPr="00516AA9">
        <w:t>a</w:t>
      </w:r>
      <w:proofErr w:type="spellEnd"/>
      <w:r w:rsidRPr="00516AA9">
        <w:t xml:space="preserve"> Alimentaria </w:t>
      </w:r>
      <w:proofErr w:type="spellStart"/>
      <w:r w:rsidRPr="00516AA9">
        <w:t>en</w:t>
      </w:r>
      <w:proofErr w:type="spellEnd"/>
      <w:r w:rsidRPr="00516AA9">
        <w:t xml:space="preserve"> Guatemala, Science Panel for the Amazon, </w:t>
      </w:r>
      <w:proofErr w:type="spellStart"/>
      <w:r w:rsidRPr="00516AA9">
        <w:t>SwedBio</w:t>
      </w:r>
      <w:proofErr w:type="spellEnd"/>
      <w:r w:rsidRPr="00516AA9">
        <w:t xml:space="preserve">, </w:t>
      </w:r>
      <w:proofErr w:type="gramStart"/>
      <w:r w:rsidRPr="00516AA9">
        <w:t>World Wide</w:t>
      </w:r>
      <w:proofErr w:type="gramEnd"/>
      <w:r w:rsidRPr="00516AA9">
        <w:t xml:space="preserve"> Fund for Nature</w:t>
      </w:r>
      <w:r w:rsidR="00540489" w:rsidRPr="000D6E57">
        <w:t xml:space="preserve"> </w:t>
      </w:r>
      <w:r w:rsidR="008D76DF" w:rsidRPr="000D6E57">
        <w:t>and</w:t>
      </w:r>
      <w:r w:rsidRPr="00516AA9">
        <w:t xml:space="preserve"> Women4Biodiversity.</w:t>
      </w:r>
    </w:p>
  </w:footnote>
  <w:footnote w:id="33">
    <w:p w14:paraId="0F61CCB5" w14:textId="4B0A6C4F" w:rsidR="00796CF6" w:rsidRPr="000D6E57" w:rsidRDefault="00796CF6" w:rsidP="00796CF6">
      <w:pPr>
        <w:pStyle w:val="FootnoteText"/>
      </w:pPr>
      <w:r w:rsidRPr="00516AA9">
        <w:rPr>
          <w:rStyle w:val="FootnoteReference"/>
        </w:rPr>
        <w:footnoteRef/>
      </w:r>
      <w:r w:rsidRPr="00516AA9">
        <w:t xml:space="preserve"> </w:t>
      </w:r>
      <w:r w:rsidRPr="000D6E57">
        <w:t xml:space="preserve">Decision </w:t>
      </w:r>
      <w:hyperlink r:id="rId27" w:history="1">
        <w:r w:rsidRPr="000D6E57">
          <w:rPr>
            <w:rStyle w:val="Hyperlink"/>
          </w:rPr>
          <w:t>15/22</w:t>
        </w:r>
      </w:hyperlink>
      <w:r w:rsidR="00170B99" w:rsidRPr="000D6E57">
        <w:t>.</w:t>
      </w:r>
    </w:p>
  </w:footnote>
  <w:footnote w:id="34">
    <w:p w14:paraId="31A31F22" w14:textId="1205538E" w:rsidR="0054105D" w:rsidRPr="000D6E57" w:rsidRDefault="0054105D" w:rsidP="0054105D">
      <w:pPr>
        <w:pStyle w:val="FootnoteText"/>
      </w:pPr>
      <w:r w:rsidRPr="00516AA9">
        <w:rPr>
          <w:rStyle w:val="FootnoteReference"/>
        </w:rPr>
        <w:footnoteRef/>
      </w:r>
      <w:r w:rsidRPr="00516AA9">
        <w:t xml:space="preserve"> </w:t>
      </w:r>
      <w:r w:rsidR="00773553" w:rsidRPr="00516AA9">
        <w:t xml:space="preserve">From </w:t>
      </w:r>
      <w:r w:rsidRPr="00516AA9">
        <w:t xml:space="preserve">Canada, Colombia, European Union, </w:t>
      </w:r>
      <w:r w:rsidR="00B91650" w:rsidRPr="000D6E57">
        <w:t xml:space="preserve">Japan, </w:t>
      </w:r>
      <w:r w:rsidRPr="00516AA9">
        <w:t xml:space="preserve">Marshall Islands </w:t>
      </w:r>
      <w:r w:rsidR="00773553" w:rsidRPr="000D6E57">
        <w:t xml:space="preserve">and </w:t>
      </w:r>
      <w:r w:rsidRPr="00516AA9">
        <w:t>Peru</w:t>
      </w:r>
      <w:r w:rsidR="00773553" w:rsidRPr="000D6E57">
        <w:t>;</w:t>
      </w:r>
      <w:r w:rsidRPr="00516AA9">
        <w:t xml:space="preserve"> </w:t>
      </w:r>
      <w:r w:rsidR="00773553" w:rsidRPr="000D6E57">
        <w:t xml:space="preserve">and </w:t>
      </w:r>
      <w:r w:rsidRPr="00516AA9">
        <w:t xml:space="preserve">Environmental </w:t>
      </w:r>
      <w:proofErr w:type="spellStart"/>
      <w:r w:rsidRPr="00516AA9">
        <w:t>Defense</w:t>
      </w:r>
      <w:proofErr w:type="spellEnd"/>
      <w:r w:rsidRPr="00516AA9">
        <w:t xml:space="preserve"> Fund, Global Youth Biodiversity Network, Govardhan Ecovillage, International Union for Conservation of Nature, Red Nacional </w:t>
      </w:r>
      <w:proofErr w:type="spellStart"/>
      <w:r w:rsidRPr="00516AA9">
        <w:t>por</w:t>
      </w:r>
      <w:proofErr w:type="spellEnd"/>
      <w:r w:rsidRPr="00516AA9">
        <w:t xml:space="preserve"> la </w:t>
      </w:r>
      <w:proofErr w:type="spellStart"/>
      <w:r w:rsidRPr="00516AA9">
        <w:t>Defensa</w:t>
      </w:r>
      <w:proofErr w:type="spellEnd"/>
      <w:r w:rsidRPr="00516AA9">
        <w:t xml:space="preserve"> de la </w:t>
      </w:r>
      <w:proofErr w:type="spellStart"/>
      <w:r w:rsidRPr="00516AA9">
        <w:t>Soberan</w:t>
      </w:r>
      <w:r w:rsidR="00EF319A" w:rsidRPr="000D6E57">
        <w:t>í</w:t>
      </w:r>
      <w:r w:rsidRPr="00516AA9">
        <w:t>a</w:t>
      </w:r>
      <w:proofErr w:type="spellEnd"/>
      <w:r w:rsidRPr="00516AA9">
        <w:t xml:space="preserve"> Alimentaria </w:t>
      </w:r>
      <w:proofErr w:type="spellStart"/>
      <w:r w:rsidRPr="00516AA9">
        <w:t>en</w:t>
      </w:r>
      <w:proofErr w:type="spellEnd"/>
      <w:r w:rsidRPr="00516AA9">
        <w:t xml:space="preserve"> Guatemala, Science Panel for the Amazon, </w:t>
      </w:r>
      <w:proofErr w:type="spellStart"/>
      <w:r w:rsidRPr="00516AA9">
        <w:t>SwedBio</w:t>
      </w:r>
      <w:proofErr w:type="spellEnd"/>
      <w:r w:rsidRPr="00516AA9">
        <w:t xml:space="preserve">, World Federation for Animals, </w:t>
      </w:r>
      <w:proofErr w:type="gramStart"/>
      <w:r w:rsidRPr="00516AA9">
        <w:t>World Wide</w:t>
      </w:r>
      <w:proofErr w:type="gramEnd"/>
      <w:r w:rsidRPr="00516AA9">
        <w:t xml:space="preserve"> Fund for Nature</w:t>
      </w:r>
      <w:r w:rsidR="002560E6" w:rsidRPr="00516AA9">
        <w:t xml:space="preserve"> </w:t>
      </w:r>
      <w:r w:rsidR="00B45C77" w:rsidRPr="000D6E57">
        <w:t>and</w:t>
      </w:r>
      <w:r w:rsidRPr="00516AA9">
        <w:t xml:space="preserve"> Women4Biodiversity.</w:t>
      </w:r>
    </w:p>
  </w:footnote>
  <w:footnote w:id="35">
    <w:p w14:paraId="50920D64" w14:textId="526CE553" w:rsidR="00FA2281" w:rsidRPr="000D6E57" w:rsidRDefault="00FA2281">
      <w:pPr>
        <w:pStyle w:val="FootnoteText"/>
        <w:rPr>
          <w:szCs w:val="18"/>
        </w:rPr>
      </w:pPr>
      <w:r w:rsidRPr="00516AA9">
        <w:rPr>
          <w:rStyle w:val="FootnoteReference"/>
          <w:szCs w:val="18"/>
        </w:rPr>
        <w:footnoteRef/>
      </w:r>
      <w:r w:rsidRPr="00516AA9">
        <w:rPr>
          <w:szCs w:val="18"/>
        </w:rPr>
        <w:t xml:space="preserve"> </w:t>
      </w:r>
      <w:bookmarkStart w:id="0" w:name="_Hlk206657923"/>
      <w:r w:rsidRPr="000D6E57">
        <w:rPr>
          <w:color w:val="000000"/>
          <w:szCs w:val="18"/>
        </w:rPr>
        <w:t xml:space="preserve">United Nations, </w:t>
      </w:r>
      <w:r w:rsidRPr="000D6E57">
        <w:rPr>
          <w:i/>
          <w:iCs/>
          <w:color w:val="000000"/>
          <w:szCs w:val="18"/>
        </w:rPr>
        <w:t>Treaty Series</w:t>
      </w:r>
      <w:r w:rsidRPr="000D6E57">
        <w:rPr>
          <w:iCs/>
          <w:color w:val="000000"/>
          <w:szCs w:val="18"/>
        </w:rPr>
        <w:t>,</w:t>
      </w:r>
      <w:r w:rsidRPr="000D6E57">
        <w:rPr>
          <w:i/>
          <w:iCs/>
          <w:color w:val="000000"/>
          <w:szCs w:val="18"/>
        </w:rPr>
        <w:t xml:space="preserve"> </w:t>
      </w:r>
      <w:r w:rsidRPr="000D6E57">
        <w:rPr>
          <w:color w:val="000000"/>
          <w:szCs w:val="18"/>
        </w:rPr>
        <w:t>vol. 1760, No. 30619.</w:t>
      </w:r>
      <w:bookmarkEnd w:id="0"/>
    </w:p>
  </w:footnote>
  <w:footnote w:id="36">
    <w:p w14:paraId="699736DA" w14:textId="1E94FD06" w:rsidR="00C16099" w:rsidRPr="00516AA9" w:rsidRDefault="00C16099">
      <w:pPr>
        <w:pStyle w:val="FootnoteText"/>
      </w:pPr>
      <w:r w:rsidRPr="00516AA9">
        <w:rPr>
          <w:rStyle w:val="FootnoteReference"/>
        </w:rPr>
        <w:footnoteRef/>
      </w:r>
      <w:r w:rsidRPr="00516AA9">
        <w:t xml:space="preserve"> </w:t>
      </w:r>
      <w:r w:rsidRPr="000D6E57">
        <w:t xml:space="preserve">Decision </w:t>
      </w:r>
      <w:hyperlink r:id="rId28" w:history="1">
        <w:r w:rsidRPr="000D6E57">
          <w:rPr>
            <w:rStyle w:val="Hyperlink"/>
          </w:rPr>
          <w:t>15/4</w:t>
        </w:r>
      </w:hyperlink>
      <w:r w:rsidRPr="000D6E57">
        <w:t>, annex.</w:t>
      </w:r>
    </w:p>
  </w:footnote>
  <w:footnote w:id="37">
    <w:p w14:paraId="06010ED3" w14:textId="77777777" w:rsidR="00853637" w:rsidRPr="000D6E57" w:rsidRDefault="00853637" w:rsidP="00853637">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 w:id="38">
    <w:p w14:paraId="61790551" w14:textId="269E0933" w:rsidR="001A0F5C" w:rsidRPr="00516AA9" w:rsidRDefault="001A0F5C">
      <w:pPr>
        <w:pStyle w:val="FootnoteText"/>
      </w:pPr>
      <w:r w:rsidRPr="00516AA9">
        <w:rPr>
          <w:rStyle w:val="FootnoteReference"/>
        </w:rPr>
        <w:footnoteRef/>
      </w:r>
      <w:r w:rsidRPr="00516AA9">
        <w:t xml:space="preserve"> </w:t>
      </w:r>
      <w:r w:rsidR="00EF4821" w:rsidRPr="000D6E57">
        <w:t xml:space="preserve">Decision </w:t>
      </w:r>
      <w:hyperlink r:id="rId29" w:history="1">
        <w:r w:rsidR="00EF4821" w:rsidRPr="000D6E57">
          <w:rPr>
            <w:rStyle w:val="Hyperlink"/>
          </w:rPr>
          <w:t>15/4</w:t>
        </w:r>
      </w:hyperlink>
      <w:r w:rsidR="00EF4821" w:rsidRPr="000D6E57">
        <w:t>, annex.</w:t>
      </w:r>
    </w:p>
  </w:footnote>
  <w:footnote w:id="39">
    <w:p w14:paraId="0E128517" w14:textId="77777777" w:rsidR="004059F2" w:rsidRPr="000D6E57" w:rsidRDefault="004059F2" w:rsidP="004059F2">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 w:id="40">
    <w:p w14:paraId="0DE0D479" w14:textId="3E3EB473" w:rsidR="006E18CB" w:rsidRPr="00516AA9" w:rsidRDefault="006E18CB">
      <w:pPr>
        <w:pStyle w:val="FootnoteText"/>
      </w:pPr>
      <w:r w:rsidRPr="00516AA9">
        <w:rPr>
          <w:rStyle w:val="FootnoteReference"/>
        </w:rPr>
        <w:footnoteRef/>
      </w:r>
      <w:r w:rsidR="004059F2" w:rsidRPr="00516AA9">
        <w:t>Ibid.</w:t>
      </w:r>
      <w:r w:rsidRPr="00516AA9">
        <w:t>, vol. 1673, No. 28911.</w:t>
      </w:r>
    </w:p>
  </w:footnote>
  <w:footnote w:id="41">
    <w:p w14:paraId="1109BBDF" w14:textId="74764EE1" w:rsidR="005230BD" w:rsidRPr="00516AA9" w:rsidRDefault="005230BD">
      <w:pPr>
        <w:pStyle w:val="FootnoteText"/>
      </w:pPr>
      <w:r w:rsidRPr="00516AA9">
        <w:rPr>
          <w:rStyle w:val="FootnoteReference"/>
        </w:rPr>
        <w:footnoteRef/>
      </w:r>
      <w:r w:rsidRPr="00516AA9">
        <w:t xml:space="preserve"> Ibid., vol. 2244, No. 39973.</w:t>
      </w:r>
    </w:p>
  </w:footnote>
  <w:footnote w:id="42">
    <w:p w14:paraId="2809968B" w14:textId="4747B75F" w:rsidR="00365561" w:rsidRPr="00516AA9" w:rsidRDefault="00365561">
      <w:pPr>
        <w:pStyle w:val="FootnoteText"/>
      </w:pPr>
      <w:r w:rsidRPr="00516AA9">
        <w:rPr>
          <w:rStyle w:val="FootnoteReference"/>
        </w:rPr>
        <w:footnoteRef/>
      </w:r>
      <w:r w:rsidRPr="00516AA9">
        <w:t xml:space="preserve"> </w:t>
      </w:r>
      <w:r w:rsidRPr="000D6E57">
        <w:t>Ibid., vol. 2256, No. 40214.</w:t>
      </w:r>
    </w:p>
  </w:footnote>
  <w:footnote w:id="43">
    <w:p w14:paraId="2DE4E3A6" w14:textId="3B38169D" w:rsidR="00CE1D74" w:rsidRPr="00516AA9" w:rsidRDefault="00CE1D74">
      <w:pPr>
        <w:pStyle w:val="FootnoteText"/>
      </w:pPr>
      <w:r w:rsidRPr="00516AA9">
        <w:rPr>
          <w:rStyle w:val="FootnoteReference"/>
        </w:rPr>
        <w:footnoteRef/>
      </w:r>
      <w:r w:rsidRPr="00516AA9">
        <w:t xml:space="preserve"> </w:t>
      </w:r>
      <w:r w:rsidR="00365561" w:rsidRPr="000D6E57">
        <w:t>Ibid.,</w:t>
      </w:r>
      <w:r w:rsidRPr="00516AA9">
        <w:t xml:space="preserve"> vol. 3201, No. 54669.</w:t>
      </w:r>
    </w:p>
  </w:footnote>
  <w:footnote w:id="44">
    <w:p w14:paraId="7B4B9EDC" w14:textId="5D70EBA7" w:rsidR="0096610E" w:rsidRPr="000D6E57" w:rsidRDefault="0096610E" w:rsidP="0096610E">
      <w:pPr>
        <w:pStyle w:val="FootnoteText"/>
      </w:pPr>
      <w:r w:rsidRPr="00516AA9">
        <w:rPr>
          <w:rStyle w:val="FootnoteReference"/>
        </w:rPr>
        <w:footnoteRef/>
      </w:r>
      <w:r w:rsidRPr="000D6E57">
        <w:t xml:space="preserve"> Decision </w:t>
      </w:r>
      <w:hyperlink r:id="rId30" w:history="1">
        <w:r w:rsidRPr="000D6E57">
          <w:rPr>
            <w:rStyle w:val="Hyperlink"/>
          </w:rPr>
          <w:t>15/4</w:t>
        </w:r>
      </w:hyperlink>
      <w:r w:rsidRPr="000D6E57">
        <w:t>, annex.</w:t>
      </w:r>
    </w:p>
  </w:footnote>
  <w:footnote w:id="45">
    <w:p w14:paraId="0F80CD8D" w14:textId="77777777" w:rsidR="006538D5" w:rsidRPr="000D6E57" w:rsidRDefault="006538D5" w:rsidP="006538D5">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 w:id="46">
    <w:p w14:paraId="0336F9B9" w14:textId="22C6B776" w:rsidR="0057528F" w:rsidRPr="00516AA9" w:rsidRDefault="0057528F">
      <w:pPr>
        <w:pStyle w:val="FootnoteText"/>
      </w:pPr>
      <w:r w:rsidRPr="00516AA9">
        <w:rPr>
          <w:rStyle w:val="FootnoteReference"/>
        </w:rPr>
        <w:footnoteRef/>
      </w:r>
      <w:r w:rsidRPr="00516AA9">
        <w:t xml:space="preserve"> </w:t>
      </w:r>
      <w:r w:rsidRPr="000D6E57">
        <w:t xml:space="preserve">Decision </w:t>
      </w:r>
      <w:hyperlink r:id="rId31" w:history="1">
        <w:r w:rsidRPr="000D6E57">
          <w:rPr>
            <w:rStyle w:val="Hyperlink"/>
          </w:rPr>
          <w:t>15/4</w:t>
        </w:r>
      </w:hyperlink>
      <w:r w:rsidRPr="000D6E57">
        <w:t>, annex.</w:t>
      </w:r>
    </w:p>
  </w:footnote>
  <w:footnote w:id="47">
    <w:p w14:paraId="44E54664" w14:textId="0E3A2D87" w:rsidR="000C507E" w:rsidRPr="00516AA9" w:rsidRDefault="000C507E">
      <w:pPr>
        <w:pStyle w:val="FootnoteText"/>
      </w:pPr>
      <w:r w:rsidRPr="00516AA9">
        <w:rPr>
          <w:rStyle w:val="FootnoteReference"/>
        </w:rPr>
        <w:footnoteRef/>
      </w:r>
      <w:r w:rsidRPr="00516AA9">
        <w:t xml:space="preserve"> </w:t>
      </w:r>
      <w:r w:rsidR="00D73200" w:rsidRPr="00516AA9">
        <w:t>Ibid</w:t>
      </w:r>
      <w:r w:rsidRPr="000D6E57">
        <w:t>.</w:t>
      </w:r>
    </w:p>
  </w:footnote>
  <w:footnote w:id="48">
    <w:p w14:paraId="105B3BB3" w14:textId="77777777" w:rsidR="00744EC1" w:rsidRPr="000D6E57" w:rsidRDefault="00744EC1" w:rsidP="00744EC1">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 w:id="49">
    <w:p w14:paraId="4B6E9EB2" w14:textId="10A8D6C7" w:rsidR="007F4BD3" w:rsidRPr="000D6E57" w:rsidRDefault="007F4BD3" w:rsidP="007F4BD3">
      <w:pPr>
        <w:pStyle w:val="FootnoteText"/>
      </w:pPr>
      <w:r w:rsidRPr="00516AA9">
        <w:rPr>
          <w:rStyle w:val="FootnoteReference"/>
        </w:rPr>
        <w:footnoteRef/>
      </w:r>
      <w:r w:rsidRPr="00516AA9">
        <w:t xml:space="preserve"> </w:t>
      </w:r>
      <w:r w:rsidRPr="000D6E57">
        <w:t xml:space="preserve">Decision </w:t>
      </w:r>
      <w:hyperlink r:id="rId32" w:history="1">
        <w:r w:rsidRPr="000D6E57">
          <w:rPr>
            <w:rStyle w:val="Hyperlink"/>
          </w:rPr>
          <w:t>15/4</w:t>
        </w:r>
      </w:hyperlink>
      <w:r w:rsidRPr="000D6E57">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7418" w14:textId="73CD7FC0" w:rsidR="00DF78C4" w:rsidRPr="000D6E57" w:rsidRDefault="00DF78C4" w:rsidP="00DF78C4">
    <w:pPr>
      <w:pStyle w:val="CBDHeader"/>
    </w:pPr>
    <w:r w:rsidRPr="000D6E57">
      <w:t>CBD/SBSTTA/27/</w:t>
    </w:r>
    <w:r w:rsidR="00864944" w:rsidRPr="0093176F">
      <w:t>5/Add.3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7E49" w14:textId="2DAADE64" w:rsidR="00DF78C4" w:rsidRPr="000D6E57" w:rsidRDefault="00DF78C4" w:rsidP="00DF78C4">
    <w:pPr>
      <w:pStyle w:val="CBDHeader"/>
      <w:jc w:val="right"/>
    </w:pPr>
    <w:r w:rsidRPr="000D6E57">
      <w:t>CBD/SBSTTA/27/</w:t>
    </w:r>
    <w:r w:rsidR="00864944" w:rsidRPr="0093176F">
      <w:t>5/Add.3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1E385D"/>
    <w:multiLevelType w:val="hybridMultilevel"/>
    <w:tmpl w:val="0AC46CD2"/>
    <w:lvl w:ilvl="0" w:tplc="0D688F06">
      <w:start w:val="1"/>
      <w:numFmt w:val="decimal"/>
      <w:lvlText w:val="%1."/>
      <w:lvlJc w:val="left"/>
      <w:pPr>
        <w:ind w:left="1020" w:hanging="360"/>
      </w:pPr>
    </w:lvl>
    <w:lvl w:ilvl="1" w:tplc="59FA38D2">
      <w:start w:val="1"/>
      <w:numFmt w:val="decimal"/>
      <w:lvlText w:val="%2."/>
      <w:lvlJc w:val="left"/>
      <w:pPr>
        <w:ind w:left="1020" w:hanging="360"/>
      </w:pPr>
    </w:lvl>
    <w:lvl w:ilvl="2" w:tplc="240E767A">
      <w:start w:val="1"/>
      <w:numFmt w:val="decimal"/>
      <w:lvlText w:val="%3."/>
      <w:lvlJc w:val="left"/>
      <w:pPr>
        <w:ind w:left="1020" w:hanging="360"/>
      </w:pPr>
    </w:lvl>
    <w:lvl w:ilvl="3" w:tplc="888253E8">
      <w:start w:val="1"/>
      <w:numFmt w:val="decimal"/>
      <w:lvlText w:val="%4."/>
      <w:lvlJc w:val="left"/>
      <w:pPr>
        <w:ind w:left="1020" w:hanging="360"/>
      </w:pPr>
    </w:lvl>
    <w:lvl w:ilvl="4" w:tplc="818A25E0">
      <w:start w:val="1"/>
      <w:numFmt w:val="decimal"/>
      <w:lvlText w:val="%5."/>
      <w:lvlJc w:val="left"/>
      <w:pPr>
        <w:ind w:left="1020" w:hanging="360"/>
      </w:pPr>
    </w:lvl>
    <w:lvl w:ilvl="5" w:tplc="4F6094EE">
      <w:start w:val="1"/>
      <w:numFmt w:val="decimal"/>
      <w:lvlText w:val="%6."/>
      <w:lvlJc w:val="left"/>
      <w:pPr>
        <w:ind w:left="1020" w:hanging="360"/>
      </w:pPr>
    </w:lvl>
    <w:lvl w:ilvl="6" w:tplc="0A8C141E">
      <w:start w:val="1"/>
      <w:numFmt w:val="decimal"/>
      <w:lvlText w:val="%7."/>
      <w:lvlJc w:val="left"/>
      <w:pPr>
        <w:ind w:left="1020" w:hanging="360"/>
      </w:pPr>
    </w:lvl>
    <w:lvl w:ilvl="7" w:tplc="460A59BA">
      <w:start w:val="1"/>
      <w:numFmt w:val="decimal"/>
      <w:lvlText w:val="%8."/>
      <w:lvlJc w:val="left"/>
      <w:pPr>
        <w:ind w:left="1020" w:hanging="360"/>
      </w:pPr>
    </w:lvl>
    <w:lvl w:ilvl="8" w:tplc="BFB2C9D4">
      <w:start w:val="1"/>
      <w:numFmt w:val="decimal"/>
      <w:lvlText w:val="%9."/>
      <w:lvlJc w:val="left"/>
      <w:pPr>
        <w:ind w:left="1020" w:hanging="360"/>
      </w:pPr>
    </w:lvl>
  </w:abstractNum>
  <w:abstractNum w:abstractNumId="2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880595"/>
    <w:multiLevelType w:val="multilevel"/>
    <w:tmpl w:val="222A08B4"/>
    <w:numStyleLink w:val="ListCBD"/>
  </w:abstractNum>
  <w:abstractNum w:abstractNumId="32" w15:restartNumberingAfterBreak="0">
    <w:nsid w:val="52A66A9D"/>
    <w:multiLevelType w:val="multilevel"/>
    <w:tmpl w:val="222A08B4"/>
    <w:numStyleLink w:val="ListCBD"/>
  </w:abstractNum>
  <w:abstractNum w:abstractNumId="3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86277FE"/>
    <w:multiLevelType w:val="hybridMultilevel"/>
    <w:tmpl w:val="4BCA139A"/>
    <w:lvl w:ilvl="0" w:tplc="6B647AAA">
      <w:start w:val="1"/>
      <w:numFmt w:val="lowerLetter"/>
      <w:lvlText w:val="%1)"/>
      <w:lvlJc w:val="left"/>
      <w:pPr>
        <w:ind w:left="1020" w:hanging="360"/>
      </w:pPr>
    </w:lvl>
    <w:lvl w:ilvl="1" w:tplc="32C4EDC4">
      <w:start w:val="1"/>
      <w:numFmt w:val="lowerLetter"/>
      <w:lvlText w:val="%2)"/>
      <w:lvlJc w:val="left"/>
      <w:pPr>
        <w:ind w:left="1020" w:hanging="360"/>
      </w:pPr>
    </w:lvl>
    <w:lvl w:ilvl="2" w:tplc="31A2A346">
      <w:start w:val="1"/>
      <w:numFmt w:val="lowerLetter"/>
      <w:lvlText w:val="%3)"/>
      <w:lvlJc w:val="left"/>
      <w:pPr>
        <w:ind w:left="1020" w:hanging="360"/>
      </w:pPr>
    </w:lvl>
    <w:lvl w:ilvl="3" w:tplc="4A422E52">
      <w:start w:val="1"/>
      <w:numFmt w:val="lowerLetter"/>
      <w:lvlText w:val="%4)"/>
      <w:lvlJc w:val="left"/>
      <w:pPr>
        <w:ind w:left="1020" w:hanging="360"/>
      </w:pPr>
    </w:lvl>
    <w:lvl w:ilvl="4" w:tplc="819A8988">
      <w:start w:val="1"/>
      <w:numFmt w:val="lowerLetter"/>
      <w:lvlText w:val="%5)"/>
      <w:lvlJc w:val="left"/>
      <w:pPr>
        <w:ind w:left="1020" w:hanging="360"/>
      </w:pPr>
    </w:lvl>
    <w:lvl w:ilvl="5" w:tplc="8E8274AC">
      <w:start w:val="1"/>
      <w:numFmt w:val="lowerLetter"/>
      <w:lvlText w:val="%6)"/>
      <w:lvlJc w:val="left"/>
      <w:pPr>
        <w:ind w:left="1020" w:hanging="360"/>
      </w:pPr>
    </w:lvl>
    <w:lvl w:ilvl="6" w:tplc="619E7E54">
      <w:start w:val="1"/>
      <w:numFmt w:val="lowerLetter"/>
      <w:lvlText w:val="%7)"/>
      <w:lvlJc w:val="left"/>
      <w:pPr>
        <w:ind w:left="1020" w:hanging="360"/>
      </w:pPr>
    </w:lvl>
    <w:lvl w:ilvl="7" w:tplc="C7B4FE0A">
      <w:start w:val="1"/>
      <w:numFmt w:val="lowerLetter"/>
      <w:lvlText w:val="%8)"/>
      <w:lvlJc w:val="left"/>
      <w:pPr>
        <w:ind w:left="1020" w:hanging="360"/>
      </w:pPr>
    </w:lvl>
    <w:lvl w:ilvl="8" w:tplc="79949050">
      <w:start w:val="1"/>
      <w:numFmt w:val="lowerLetter"/>
      <w:lvlText w:val="%9)"/>
      <w:lvlJc w:val="left"/>
      <w:pPr>
        <w:ind w:left="1020" w:hanging="360"/>
      </w:p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943BEE"/>
    <w:multiLevelType w:val="multilevel"/>
    <w:tmpl w:val="222A08B4"/>
    <w:numStyleLink w:val="ListCBD"/>
  </w:abstractNum>
  <w:abstractNum w:abstractNumId="38" w15:restartNumberingAfterBreak="0">
    <w:nsid w:val="68B70991"/>
    <w:multiLevelType w:val="multilevel"/>
    <w:tmpl w:val="222A08B4"/>
    <w:numStyleLink w:val="ListCBD"/>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7C5E7D42"/>
    <w:multiLevelType w:val="hybridMultilevel"/>
    <w:tmpl w:val="3FC49546"/>
    <w:lvl w:ilvl="0" w:tplc="1DC0A94C">
      <w:start w:val="1"/>
      <w:numFmt w:val="lowerLetter"/>
      <w:lvlText w:val="%1)"/>
      <w:lvlJc w:val="left"/>
      <w:pPr>
        <w:ind w:left="1020" w:hanging="360"/>
      </w:pPr>
    </w:lvl>
    <w:lvl w:ilvl="1" w:tplc="42FAD1CC">
      <w:start w:val="1"/>
      <w:numFmt w:val="lowerLetter"/>
      <w:lvlText w:val="%2)"/>
      <w:lvlJc w:val="left"/>
      <w:pPr>
        <w:ind w:left="1020" w:hanging="360"/>
      </w:pPr>
    </w:lvl>
    <w:lvl w:ilvl="2" w:tplc="3D7ABD4C">
      <w:start w:val="1"/>
      <w:numFmt w:val="lowerLetter"/>
      <w:lvlText w:val="%3)"/>
      <w:lvlJc w:val="left"/>
      <w:pPr>
        <w:ind w:left="1020" w:hanging="360"/>
      </w:pPr>
    </w:lvl>
    <w:lvl w:ilvl="3" w:tplc="8A789D78">
      <w:start w:val="1"/>
      <w:numFmt w:val="lowerLetter"/>
      <w:lvlText w:val="%4)"/>
      <w:lvlJc w:val="left"/>
      <w:pPr>
        <w:ind w:left="1020" w:hanging="360"/>
      </w:pPr>
    </w:lvl>
    <w:lvl w:ilvl="4" w:tplc="8C1C7A8E">
      <w:start w:val="1"/>
      <w:numFmt w:val="lowerLetter"/>
      <w:lvlText w:val="%5)"/>
      <w:lvlJc w:val="left"/>
      <w:pPr>
        <w:ind w:left="1020" w:hanging="360"/>
      </w:pPr>
    </w:lvl>
    <w:lvl w:ilvl="5" w:tplc="163A3688">
      <w:start w:val="1"/>
      <w:numFmt w:val="lowerLetter"/>
      <w:lvlText w:val="%6)"/>
      <w:lvlJc w:val="left"/>
      <w:pPr>
        <w:ind w:left="1020" w:hanging="360"/>
      </w:pPr>
    </w:lvl>
    <w:lvl w:ilvl="6" w:tplc="670E059A">
      <w:start w:val="1"/>
      <w:numFmt w:val="lowerLetter"/>
      <w:lvlText w:val="%7)"/>
      <w:lvlJc w:val="left"/>
      <w:pPr>
        <w:ind w:left="1020" w:hanging="360"/>
      </w:pPr>
    </w:lvl>
    <w:lvl w:ilvl="7" w:tplc="30744956">
      <w:start w:val="1"/>
      <w:numFmt w:val="lowerLetter"/>
      <w:lvlText w:val="%8)"/>
      <w:lvlJc w:val="left"/>
      <w:pPr>
        <w:ind w:left="1020" w:hanging="360"/>
      </w:pPr>
    </w:lvl>
    <w:lvl w:ilvl="8" w:tplc="B5122BF0">
      <w:start w:val="1"/>
      <w:numFmt w:val="lowerLetter"/>
      <w:lvlText w:val="%9)"/>
      <w:lvlJc w:val="left"/>
      <w:pPr>
        <w:ind w:left="1020" w:hanging="360"/>
      </w:pPr>
    </w:lvl>
  </w:abstractNum>
  <w:abstractNum w:abstractNumId="43" w15:restartNumberingAfterBreak="0">
    <w:nsid w:val="7E4A37D4"/>
    <w:multiLevelType w:val="hybridMultilevel"/>
    <w:tmpl w:val="05DE8286"/>
    <w:lvl w:ilvl="0" w:tplc="EE107E90">
      <w:start w:val="1"/>
      <w:numFmt w:val="decimal"/>
      <w:lvlText w:val="%1."/>
      <w:lvlJc w:val="left"/>
      <w:pPr>
        <w:ind w:left="1020" w:hanging="360"/>
      </w:pPr>
    </w:lvl>
    <w:lvl w:ilvl="1" w:tplc="DCCCFF3A">
      <w:start w:val="1"/>
      <w:numFmt w:val="decimal"/>
      <w:lvlText w:val="%2."/>
      <w:lvlJc w:val="left"/>
      <w:pPr>
        <w:ind w:left="1020" w:hanging="360"/>
      </w:pPr>
    </w:lvl>
    <w:lvl w:ilvl="2" w:tplc="198EDFDA">
      <w:start w:val="1"/>
      <w:numFmt w:val="decimal"/>
      <w:lvlText w:val="%3."/>
      <w:lvlJc w:val="left"/>
      <w:pPr>
        <w:ind w:left="1020" w:hanging="360"/>
      </w:pPr>
    </w:lvl>
    <w:lvl w:ilvl="3" w:tplc="3F38C362">
      <w:start w:val="1"/>
      <w:numFmt w:val="decimal"/>
      <w:lvlText w:val="%4."/>
      <w:lvlJc w:val="left"/>
      <w:pPr>
        <w:ind w:left="1020" w:hanging="360"/>
      </w:pPr>
    </w:lvl>
    <w:lvl w:ilvl="4" w:tplc="32344692">
      <w:start w:val="1"/>
      <w:numFmt w:val="decimal"/>
      <w:lvlText w:val="%5."/>
      <w:lvlJc w:val="left"/>
      <w:pPr>
        <w:ind w:left="1020" w:hanging="360"/>
      </w:pPr>
    </w:lvl>
    <w:lvl w:ilvl="5" w:tplc="DD325312">
      <w:start w:val="1"/>
      <w:numFmt w:val="decimal"/>
      <w:lvlText w:val="%6."/>
      <w:lvlJc w:val="left"/>
      <w:pPr>
        <w:ind w:left="1020" w:hanging="360"/>
      </w:pPr>
    </w:lvl>
    <w:lvl w:ilvl="6" w:tplc="51F45B3C">
      <w:start w:val="1"/>
      <w:numFmt w:val="decimal"/>
      <w:lvlText w:val="%7."/>
      <w:lvlJc w:val="left"/>
      <w:pPr>
        <w:ind w:left="1020" w:hanging="360"/>
      </w:pPr>
    </w:lvl>
    <w:lvl w:ilvl="7" w:tplc="8DC8BFBE">
      <w:start w:val="1"/>
      <w:numFmt w:val="decimal"/>
      <w:lvlText w:val="%8."/>
      <w:lvlJc w:val="left"/>
      <w:pPr>
        <w:ind w:left="1020" w:hanging="360"/>
      </w:pPr>
    </w:lvl>
    <w:lvl w:ilvl="8" w:tplc="6F98AE5E">
      <w:start w:val="1"/>
      <w:numFmt w:val="decimal"/>
      <w:lvlText w:val="%9."/>
      <w:lvlJc w:val="left"/>
      <w:pPr>
        <w:ind w:left="1020" w:hanging="360"/>
      </w:pPr>
    </w:lvl>
  </w:abstractNum>
  <w:num w:numId="1" w16cid:durableId="1072390599">
    <w:abstractNumId w:val="40"/>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30"/>
  </w:num>
  <w:num w:numId="8" w16cid:durableId="893932166">
    <w:abstractNumId w:val="39"/>
  </w:num>
  <w:num w:numId="9" w16cid:durableId="323945383">
    <w:abstractNumId w:val="37"/>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73279916">
    <w:abstractNumId w:val="37"/>
  </w:num>
  <w:num w:numId="16" w16cid:durableId="1852182655">
    <w:abstractNumId w:val="37"/>
  </w:num>
  <w:num w:numId="17" w16cid:durableId="479689940">
    <w:abstractNumId w:val="37"/>
  </w:num>
  <w:num w:numId="18" w16cid:durableId="1399940419">
    <w:abstractNumId w:val="37"/>
  </w:num>
  <w:num w:numId="19" w16cid:durableId="1569029966">
    <w:abstractNumId w:val="37"/>
  </w:num>
  <w:num w:numId="20" w16cid:durableId="1136796204">
    <w:abstractNumId w:val="37"/>
  </w:num>
  <w:num w:numId="21" w16cid:durableId="2068527977">
    <w:abstractNumId w:val="37"/>
  </w:num>
  <w:num w:numId="22" w16cid:durableId="1329601347">
    <w:abstractNumId w:val="37"/>
  </w:num>
  <w:num w:numId="23" w16cid:durableId="723985776">
    <w:abstractNumId w:val="37"/>
  </w:num>
  <w:num w:numId="24" w16cid:durableId="1986280525">
    <w:abstractNumId w:val="37"/>
  </w:num>
  <w:num w:numId="25" w16cid:durableId="1230732234">
    <w:abstractNumId w:val="37"/>
  </w:num>
  <w:num w:numId="26" w16cid:durableId="351806949">
    <w:abstractNumId w:val="37"/>
  </w:num>
  <w:num w:numId="27" w16cid:durableId="270011186">
    <w:abstractNumId w:val="37"/>
  </w:num>
  <w:num w:numId="28" w16cid:durableId="1624460776">
    <w:abstractNumId w:val="37"/>
  </w:num>
  <w:num w:numId="29" w16cid:durableId="1752775782">
    <w:abstractNumId w:val="37"/>
  </w:num>
  <w:num w:numId="30" w16cid:durableId="541092938">
    <w:abstractNumId w:val="37"/>
  </w:num>
  <w:num w:numId="31" w16cid:durableId="1790391247">
    <w:abstractNumId w:val="37"/>
  </w:num>
  <w:num w:numId="32" w16cid:durableId="370619377">
    <w:abstractNumId w:val="37"/>
  </w:num>
  <w:num w:numId="33" w16cid:durableId="1479684951">
    <w:abstractNumId w:val="37"/>
  </w:num>
  <w:num w:numId="34" w16cid:durableId="2118788151">
    <w:abstractNumId w:val="37"/>
  </w:num>
  <w:num w:numId="35" w16cid:durableId="2014214546">
    <w:abstractNumId w:val="37"/>
  </w:num>
  <w:num w:numId="36" w16cid:durableId="885331736">
    <w:abstractNumId w:val="37"/>
  </w:num>
  <w:num w:numId="37" w16cid:durableId="353002971">
    <w:abstractNumId w:val="37"/>
  </w:num>
  <w:num w:numId="38" w16cid:durableId="118107350">
    <w:abstractNumId w:val="37"/>
  </w:num>
  <w:num w:numId="39" w16cid:durableId="873078001">
    <w:abstractNumId w:val="37"/>
  </w:num>
  <w:num w:numId="40" w16cid:durableId="2042436479">
    <w:abstractNumId w:val="37"/>
  </w:num>
  <w:num w:numId="41" w16cid:durableId="1201895392">
    <w:abstractNumId w:val="37"/>
  </w:num>
  <w:num w:numId="42" w16cid:durableId="690448334">
    <w:abstractNumId w:val="37"/>
  </w:num>
  <w:num w:numId="43" w16cid:durableId="388649998">
    <w:abstractNumId w:val="37"/>
  </w:num>
  <w:num w:numId="44" w16cid:durableId="119880386">
    <w:abstractNumId w:val="37"/>
  </w:num>
  <w:num w:numId="45" w16cid:durableId="1061831925">
    <w:abstractNumId w:val="37"/>
  </w:num>
  <w:num w:numId="46" w16cid:durableId="1839274767">
    <w:abstractNumId w:val="37"/>
  </w:num>
  <w:num w:numId="47" w16cid:durableId="1037048984">
    <w:abstractNumId w:val="37"/>
  </w:num>
  <w:num w:numId="48" w16cid:durableId="493958228">
    <w:abstractNumId w:val="37"/>
  </w:num>
  <w:num w:numId="49" w16cid:durableId="118572815">
    <w:abstractNumId w:val="37"/>
  </w:num>
  <w:num w:numId="50" w16cid:durableId="514149163">
    <w:abstractNumId w:val="37"/>
  </w:num>
  <w:num w:numId="51" w16cid:durableId="72165885">
    <w:abstractNumId w:val="37"/>
  </w:num>
  <w:num w:numId="52" w16cid:durableId="1394083585">
    <w:abstractNumId w:val="37"/>
  </w:num>
  <w:num w:numId="53" w16cid:durableId="1798138589">
    <w:abstractNumId w:val="37"/>
  </w:num>
  <w:num w:numId="54" w16cid:durableId="1259631187">
    <w:abstractNumId w:val="37"/>
  </w:num>
  <w:num w:numId="55" w16cid:durableId="1157065178">
    <w:abstractNumId w:val="37"/>
  </w:num>
  <w:num w:numId="56" w16cid:durableId="1801606356">
    <w:abstractNumId w:val="37"/>
  </w:num>
  <w:num w:numId="57" w16cid:durableId="365058594">
    <w:abstractNumId w:val="37"/>
  </w:num>
  <w:num w:numId="58" w16cid:durableId="733237362">
    <w:abstractNumId w:val="37"/>
  </w:num>
  <w:num w:numId="59" w16cid:durableId="1025598599">
    <w:abstractNumId w:val="37"/>
  </w:num>
  <w:num w:numId="60" w16cid:durableId="348219978">
    <w:abstractNumId w:val="37"/>
  </w:num>
  <w:num w:numId="61" w16cid:durableId="541289015">
    <w:abstractNumId w:val="37"/>
  </w:num>
  <w:num w:numId="62" w16cid:durableId="635261427">
    <w:abstractNumId w:val="37"/>
  </w:num>
  <w:num w:numId="63" w16cid:durableId="1114328233">
    <w:abstractNumId w:val="37"/>
  </w:num>
  <w:num w:numId="64" w16cid:durableId="125970720">
    <w:abstractNumId w:val="37"/>
  </w:num>
  <w:num w:numId="65" w16cid:durableId="1325622544">
    <w:abstractNumId w:val="37"/>
  </w:num>
  <w:num w:numId="66" w16cid:durableId="386728808">
    <w:abstractNumId w:val="37"/>
  </w:num>
  <w:num w:numId="67" w16cid:durableId="29689115">
    <w:abstractNumId w:val="37"/>
  </w:num>
  <w:num w:numId="68" w16cid:durableId="334309255">
    <w:abstractNumId w:val="37"/>
  </w:num>
  <w:num w:numId="69" w16cid:durableId="533418869">
    <w:abstractNumId w:val="37"/>
  </w:num>
  <w:num w:numId="70" w16cid:durableId="1770807595">
    <w:abstractNumId w:val="37"/>
  </w:num>
  <w:num w:numId="71" w16cid:durableId="751466929">
    <w:abstractNumId w:val="37"/>
  </w:num>
  <w:num w:numId="72" w16cid:durableId="53285190">
    <w:abstractNumId w:val="37"/>
  </w:num>
  <w:num w:numId="73" w16cid:durableId="936984582">
    <w:abstractNumId w:val="37"/>
  </w:num>
  <w:num w:numId="74" w16cid:durableId="80611948">
    <w:abstractNumId w:val="37"/>
  </w:num>
  <w:num w:numId="75" w16cid:durableId="37359974">
    <w:abstractNumId w:val="37"/>
  </w:num>
  <w:num w:numId="76" w16cid:durableId="767043856">
    <w:abstractNumId w:val="37"/>
  </w:num>
  <w:num w:numId="77" w16cid:durableId="560672902">
    <w:abstractNumId w:val="14"/>
  </w:num>
  <w:num w:numId="78" w16cid:durableId="1933662228">
    <w:abstractNumId w:val="25"/>
  </w:num>
  <w:num w:numId="79" w16cid:durableId="1991909117">
    <w:abstractNumId w:val="11"/>
  </w:num>
  <w:num w:numId="80" w16cid:durableId="1138956019">
    <w:abstractNumId w:val="18"/>
  </w:num>
  <w:num w:numId="81" w16cid:durableId="2069499237">
    <w:abstractNumId w:val="38"/>
  </w:num>
  <w:num w:numId="82" w16cid:durableId="158270868">
    <w:abstractNumId w:val="41"/>
  </w:num>
  <w:num w:numId="83" w16cid:durableId="159275565">
    <w:abstractNumId w:val="20"/>
  </w:num>
  <w:num w:numId="84" w16cid:durableId="271714945">
    <w:abstractNumId w:val="21"/>
  </w:num>
  <w:num w:numId="85" w16cid:durableId="1638680439">
    <w:abstractNumId w:val="38"/>
    <w:lvlOverride w:ilvl="0">
      <w:startOverride w:val="1"/>
    </w:lvlOverride>
  </w:num>
  <w:num w:numId="86" w16cid:durableId="1865050652">
    <w:abstractNumId w:val="32"/>
  </w:num>
  <w:num w:numId="87" w16cid:durableId="152986975">
    <w:abstractNumId w:val="29"/>
  </w:num>
  <w:num w:numId="88" w16cid:durableId="1295136099">
    <w:abstractNumId w:val="36"/>
  </w:num>
  <w:num w:numId="89" w16cid:durableId="80179172">
    <w:abstractNumId w:val="35"/>
  </w:num>
  <w:num w:numId="90" w16cid:durableId="20679887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71076976">
    <w:abstractNumId w:val="15"/>
  </w:num>
  <w:num w:numId="92" w16cid:durableId="939752621">
    <w:abstractNumId w:val="31"/>
  </w:num>
  <w:num w:numId="93" w16cid:durableId="915044361">
    <w:abstractNumId w:val="26"/>
  </w:num>
  <w:num w:numId="94" w16cid:durableId="855196379">
    <w:abstractNumId w:val="17"/>
  </w:num>
  <w:num w:numId="95" w16cid:durableId="14668533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801917413">
    <w:abstractNumId w:val="19"/>
  </w:num>
  <w:num w:numId="97" w16cid:durableId="708722651">
    <w:abstractNumId w:val="10"/>
  </w:num>
  <w:num w:numId="98" w16cid:durableId="213641244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96523128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8112374">
    <w:abstractNumId w:val="12"/>
  </w:num>
  <w:num w:numId="101" w16cid:durableId="1607615596">
    <w:abstractNumId w:val="22"/>
  </w:num>
  <w:num w:numId="102" w16cid:durableId="643118139">
    <w:abstractNumId w:val="22"/>
    <w:lvlOverride w:ilvl="0">
      <w:startOverride w:val="1"/>
    </w:lvlOverride>
  </w:num>
  <w:num w:numId="103" w16cid:durableId="820851909">
    <w:abstractNumId w:val="22"/>
    <w:lvlOverride w:ilvl="0">
      <w:startOverride w:val="1"/>
    </w:lvlOverride>
  </w:num>
  <w:num w:numId="104" w16cid:durableId="709648587">
    <w:abstractNumId w:val="22"/>
    <w:lvlOverride w:ilvl="0">
      <w:startOverride w:val="1"/>
    </w:lvlOverride>
  </w:num>
  <w:num w:numId="105" w16cid:durableId="1353799543">
    <w:abstractNumId w:val="24"/>
  </w:num>
  <w:num w:numId="106" w16cid:durableId="1570270110">
    <w:abstractNumId w:val="33"/>
  </w:num>
  <w:num w:numId="107" w16cid:durableId="2125995167">
    <w:abstractNumId w:val="27"/>
  </w:num>
  <w:num w:numId="108" w16cid:durableId="1627851340">
    <w:abstractNumId w:val="23"/>
  </w:num>
  <w:num w:numId="109" w16cid:durableId="1945532808">
    <w:abstractNumId w:val="16"/>
  </w:num>
  <w:num w:numId="110" w16cid:durableId="6844785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6027644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7032136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906494965">
    <w:abstractNumId w:val="13"/>
  </w:num>
  <w:num w:numId="11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042775341">
    <w:abstractNumId w:val="42"/>
  </w:num>
  <w:num w:numId="117" w16cid:durableId="1684554854">
    <w:abstractNumId w:val="34"/>
  </w:num>
  <w:num w:numId="118" w16cid:durableId="1536119343">
    <w:abstractNumId w:val="43"/>
  </w:num>
  <w:num w:numId="119" w16cid:durableId="731387528">
    <w:abstractNumId w:val="28"/>
  </w:num>
  <w:num w:numId="120" w16cid:durableId="1042825174">
    <w:abstractNumId w:val="37"/>
  </w:num>
  <w:num w:numId="121" w16cid:durableId="93016605">
    <w:abstractNumId w:val="37"/>
  </w:num>
  <w:num w:numId="122" w16cid:durableId="895093216">
    <w:abstractNumId w:val="37"/>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933"/>
    <w:rsid w:val="000042AB"/>
    <w:rsid w:val="000042F3"/>
    <w:rsid w:val="000059E6"/>
    <w:rsid w:val="00010747"/>
    <w:rsid w:val="0001279E"/>
    <w:rsid w:val="00012E2E"/>
    <w:rsid w:val="000146A1"/>
    <w:rsid w:val="00015D67"/>
    <w:rsid w:val="00017F13"/>
    <w:rsid w:val="00017F1C"/>
    <w:rsid w:val="00020EA1"/>
    <w:rsid w:val="0002454B"/>
    <w:rsid w:val="000245F7"/>
    <w:rsid w:val="00024FAF"/>
    <w:rsid w:val="000266A6"/>
    <w:rsid w:val="00027762"/>
    <w:rsid w:val="00030D12"/>
    <w:rsid w:val="00030DA1"/>
    <w:rsid w:val="00033EB5"/>
    <w:rsid w:val="000342DE"/>
    <w:rsid w:val="0003604E"/>
    <w:rsid w:val="00037EA6"/>
    <w:rsid w:val="00037EEB"/>
    <w:rsid w:val="00041B18"/>
    <w:rsid w:val="000420E0"/>
    <w:rsid w:val="00042531"/>
    <w:rsid w:val="00042578"/>
    <w:rsid w:val="00042F71"/>
    <w:rsid w:val="00042F95"/>
    <w:rsid w:val="00043BD8"/>
    <w:rsid w:val="00043DC1"/>
    <w:rsid w:val="00043E7C"/>
    <w:rsid w:val="00044FB5"/>
    <w:rsid w:val="00045C1D"/>
    <w:rsid w:val="00045C71"/>
    <w:rsid w:val="00047D66"/>
    <w:rsid w:val="000522B2"/>
    <w:rsid w:val="00052A5F"/>
    <w:rsid w:val="00061395"/>
    <w:rsid w:val="0006178F"/>
    <w:rsid w:val="00061AB2"/>
    <w:rsid w:val="00063593"/>
    <w:rsid w:val="000646C0"/>
    <w:rsid w:val="00065C49"/>
    <w:rsid w:val="0006639A"/>
    <w:rsid w:val="00066ADE"/>
    <w:rsid w:val="0007289E"/>
    <w:rsid w:val="00072982"/>
    <w:rsid w:val="00072D6D"/>
    <w:rsid w:val="00075B87"/>
    <w:rsid w:val="000762D4"/>
    <w:rsid w:val="0007728F"/>
    <w:rsid w:val="000772BC"/>
    <w:rsid w:val="00077EC9"/>
    <w:rsid w:val="00083A04"/>
    <w:rsid w:val="00085055"/>
    <w:rsid w:val="0008505A"/>
    <w:rsid w:val="00085A9B"/>
    <w:rsid w:val="00086362"/>
    <w:rsid w:val="00086949"/>
    <w:rsid w:val="00086C0C"/>
    <w:rsid w:val="0009292E"/>
    <w:rsid w:val="00095036"/>
    <w:rsid w:val="000955AA"/>
    <w:rsid w:val="000969B1"/>
    <w:rsid w:val="0009714C"/>
    <w:rsid w:val="000A051F"/>
    <w:rsid w:val="000A06F2"/>
    <w:rsid w:val="000A1253"/>
    <w:rsid w:val="000A2E50"/>
    <w:rsid w:val="000A3B7F"/>
    <w:rsid w:val="000A3B83"/>
    <w:rsid w:val="000A4B04"/>
    <w:rsid w:val="000A6142"/>
    <w:rsid w:val="000A757D"/>
    <w:rsid w:val="000B0F67"/>
    <w:rsid w:val="000B1DE9"/>
    <w:rsid w:val="000B438F"/>
    <w:rsid w:val="000B449E"/>
    <w:rsid w:val="000B6B75"/>
    <w:rsid w:val="000C2E3C"/>
    <w:rsid w:val="000C37A6"/>
    <w:rsid w:val="000C507E"/>
    <w:rsid w:val="000C51EC"/>
    <w:rsid w:val="000C61BB"/>
    <w:rsid w:val="000C65CD"/>
    <w:rsid w:val="000D0BC5"/>
    <w:rsid w:val="000D0E75"/>
    <w:rsid w:val="000D12B4"/>
    <w:rsid w:val="000D400A"/>
    <w:rsid w:val="000D5C27"/>
    <w:rsid w:val="000D6042"/>
    <w:rsid w:val="000D6E57"/>
    <w:rsid w:val="000E1E48"/>
    <w:rsid w:val="000E2228"/>
    <w:rsid w:val="000E225E"/>
    <w:rsid w:val="000E4135"/>
    <w:rsid w:val="000E5703"/>
    <w:rsid w:val="000E6891"/>
    <w:rsid w:val="000E6B65"/>
    <w:rsid w:val="000F0A60"/>
    <w:rsid w:val="000F205A"/>
    <w:rsid w:val="000F2E81"/>
    <w:rsid w:val="000F3F06"/>
    <w:rsid w:val="000F62B0"/>
    <w:rsid w:val="00103CBC"/>
    <w:rsid w:val="00103E27"/>
    <w:rsid w:val="00105F54"/>
    <w:rsid w:val="001065E9"/>
    <w:rsid w:val="00107AE9"/>
    <w:rsid w:val="00107F3B"/>
    <w:rsid w:val="00112870"/>
    <w:rsid w:val="00112B65"/>
    <w:rsid w:val="001157F5"/>
    <w:rsid w:val="00120D06"/>
    <w:rsid w:val="001233E1"/>
    <w:rsid w:val="00125D92"/>
    <w:rsid w:val="001270C9"/>
    <w:rsid w:val="00127795"/>
    <w:rsid w:val="00131DF4"/>
    <w:rsid w:val="001321AF"/>
    <w:rsid w:val="00134444"/>
    <w:rsid w:val="00134A2B"/>
    <w:rsid w:val="00136E32"/>
    <w:rsid w:val="00144129"/>
    <w:rsid w:val="00144EAF"/>
    <w:rsid w:val="0014553F"/>
    <w:rsid w:val="00150087"/>
    <w:rsid w:val="0015022C"/>
    <w:rsid w:val="001528E1"/>
    <w:rsid w:val="001528E4"/>
    <w:rsid w:val="00154CCF"/>
    <w:rsid w:val="00155E3C"/>
    <w:rsid w:val="00160521"/>
    <w:rsid w:val="00160C1A"/>
    <w:rsid w:val="00162E5C"/>
    <w:rsid w:val="00165819"/>
    <w:rsid w:val="00165F9E"/>
    <w:rsid w:val="00170B99"/>
    <w:rsid w:val="00171B5B"/>
    <w:rsid w:val="0017314F"/>
    <w:rsid w:val="0017513A"/>
    <w:rsid w:val="00175FCC"/>
    <w:rsid w:val="00182753"/>
    <w:rsid w:val="001833EC"/>
    <w:rsid w:val="00184891"/>
    <w:rsid w:val="00184F94"/>
    <w:rsid w:val="00190711"/>
    <w:rsid w:val="00191509"/>
    <w:rsid w:val="00191E49"/>
    <w:rsid w:val="00191FA2"/>
    <w:rsid w:val="0019274F"/>
    <w:rsid w:val="00193073"/>
    <w:rsid w:val="00197639"/>
    <w:rsid w:val="00197664"/>
    <w:rsid w:val="001A01DF"/>
    <w:rsid w:val="001A02D3"/>
    <w:rsid w:val="001A0F5C"/>
    <w:rsid w:val="001A1F58"/>
    <w:rsid w:val="001A2505"/>
    <w:rsid w:val="001A4270"/>
    <w:rsid w:val="001A48C1"/>
    <w:rsid w:val="001A4D9D"/>
    <w:rsid w:val="001A4F31"/>
    <w:rsid w:val="001A5A0D"/>
    <w:rsid w:val="001A5A37"/>
    <w:rsid w:val="001A7228"/>
    <w:rsid w:val="001A75E7"/>
    <w:rsid w:val="001A789C"/>
    <w:rsid w:val="001B314E"/>
    <w:rsid w:val="001B48C1"/>
    <w:rsid w:val="001B6D91"/>
    <w:rsid w:val="001C1266"/>
    <w:rsid w:val="001C12F0"/>
    <w:rsid w:val="001C1E54"/>
    <w:rsid w:val="001C6DE5"/>
    <w:rsid w:val="001C7822"/>
    <w:rsid w:val="001D02E7"/>
    <w:rsid w:val="001D23EE"/>
    <w:rsid w:val="001D3B15"/>
    <w:rsid w:val="001E372A"/>
    <w:rsid w:val="001E3D3D"/>
    <w:rsid w:val="001E5B3E"/>
    <w:rsid w:val="001E7CE2"/>
    <w:rsid w:val="001F13C2"/>
    <w:rsid w:val="001F36BB"/>
    <w:rsid w:val="001F3B65"/>
    <w:rsid w:val="001F4546"/>
    <w:rsid w:val="001F52DA"/>
    <w:rsid w:val="001F5FD3"/>
    <w:rsid w:val="001F60D7"/>
    <w:rsid w:val="001F7C7F"/>
    <w:rsid w:val="00201F87"/>
    <w:rsid w:val="0020463A"/>
    <w:rsid w:val="002062D8"/>
    <w:rsid w:val="002062E2"/>
    <w:rsid w:val="0021007B"/>
    <w:rsid w:val="00214A5E"/>
    <w:rsid w:val="00215F81"/>
    <w:rsid w:val="002203E6"/>
    <w:rsid w:val="00222A48"/>
    <w:rsid w:val="00222CB9"/>
    <w:rsid w:val="00224088"/>
    <w:rsid w:val="002240C6"/>
    <w:rsid w:val="002249EF"/>
    <w:rsid w:val="00225AAC"/>
    <w:rsid w:val="0022630A"/>
    <w:rsid w:val="002277AC"/>
    <w:rsid w:val="0023217B"/>
    <w:rsid w:val="00232F58"/>
    <w:rsid w:val="00233873"/>
    <w:rsid w:val="0023596E"/>
    <w:rsid w:val="00237FA2"/>
    <w:rsid w:val="002400D8"/>
    <w:rsid w:val="00241E18"/>
    <w:rsid w:val="00242EFD"/>
    <w:rsid w:val="00243E31"/>
    <w:rsid w:val="002475C0"/>
    <w:rsid w:val="002507DC"/>
    <w:rsid w:val="0025097F"/>
    <w:rsid w:val="002515D0"/>
    <w:rsid w:val="00254F07"/>
    <w:rsid w:val="00254FB4"/>
    <w:rsid w:val="002560E6"/>
    <w:rsid w:val="00261175"/>
    <w:rsid w:val="00266B08"/>
    <w:rsid w:val="00266D38"/>
    <w:rsid w:val="00270521"/>
    <w:rsid w:val="00270739"/>
    <w:rsid w:val="00272E59"/>
    <w:rsid w:val="0028002E"/>
    <w:rsid w:val="00280588"/>
    <w:rsid w:val="00281FC1"/>
    <w:rsid w:val="0028685D"/>
    <w:rsid w:val="0028758F"/>
    <w:rsid w:val="0029454B"/>
    <w:rsid w:val="00296998"/>
    <w:rsid w:val="002A0BD9"/>
    <w:rsid w:val="002A242B"/>
    <w:rsid w:val="002A332D"/>
    <w:rsid w:val="002A3E94"/>
    <w:rsid w:val="002B22A5"/>
    <w:rsid w:val="002B4398"/>
    <w:rsid w:val="002B6D7D"/>
    <w:rsid w:val="002B7107"/>
    <w:rsid w:val="002B7B5E"/>
    <w:rsid w:val="002C009D"/>
    <w:rsid w:val="002C01CE"/>
    <w:rsid w:val="002C0504"/>
    <w:rsid w:val="002C191B"/>
    <w:rsid w:val="002C2E0B"/>
    <w:rsid w:val="002C2E11"/>
    <w:rsid w:val="002C36FA"/>
    <w:rsid w:val="002C5303"/>
    <w:rsid w:val="002C6775"/>
    <w:rsid w:val="002C6D7D"/>
    <w:rsid w:val="002C70B0"/>
    <w:rsid w:val="002D0682"/>
    <w:rsid w:val="002D22B2"/>
    <w:rsid w:val="002D2D42"/>
    <w:rsid w:val="002D3B5E"/>
    <w:rsid w:val="002D4C7A"/>
    <w:rsid w:val="002D6555"/>
    <w:rsid w:val="002E003B"/>
    <w:rsid w:val="002E0205"/>
    <w:rsid w:val="002E0E55"/>
    <w:rsid w:val="002E1787"/>
    <w:rsid w:val="002E1DCD"/>
    <w:rsid w:val="002E2937"/>
    <w:rsid w:val="002E56C7"/>
    <w:rsid w:val="002E56FF"/>
    <w:rsid w:val="002E5921"/>
    <w:rsid w:val="002F3DFF"/>
    <w:rsid w:val="002F5C65"/>
    <w:rsid w:val="00300D9E"/>
    <w:rsid w:val="003012C6"/>
    <w:rsid w:val="003015A5"/>
    <w:rsid w:val="00307BB5"/>
    <w:rsid w:val="003123DE"/>
    <w:rsid w:val="003132DF"/>
    <w:rsid w:val="00313E0D"/>
    <w:rsid w:val="00314288"/>
    <w:rsid w:val="0031747E"/>
    <w:rsid w:val="00321B6F"/>
    <w:rsid w:val="00322194"/>
    <w:rsid w:val="003227EB"/>
    <w:rsid w:val="00324EDC"/>
    <w:rsid w:val="00325D52"/>
    <w:rsid w:val="00327D16"/>
    <w:rsid w:val="00331A64"/>
    <w:rsid w:val="003337AA"/>
    <w:rsid w:val="00335DF4"/>
    <w:rsid w:val="0033648B"/>
    <w:rsid w:val="003401C9"/>
    <w:rsid w:val="00341EC8"/>
    <w:rsid w:val="00344FFB"/>
    <w:rsid w:val="003476C6"/>
    <w:rsid w:val="00353049"/>
    <w:rsid w:val="00353B4B"/>
    <w:rsid w:val="0035540B"/>
    <w:rsid w:val="00357324"/>
    <w:rsid w:val="003600E9"/>
    <w:rsid w:val="00362DCA"/>
    <w:rsid w:val="003644B1"/>
    <w:rsid w:val="00365561"/>
    <w:rsid w:val="00365EA8"/>
    <w:rsid w:val="00366C00"/>
    <w:rsid w:val="00367817"/>
    <w:rsid w:val="003679A4"/>
    <w:rsid w:val="00370607"/>
    <w:rsid w:val="003717FF"/>
    <w:rsid w:val="00373BF8"/>
    <w:rsid w:val="00376156"/>
    <w:rsid w:val="00377BBB"/>
    <w:rsid w:val="0038482C"/>
    <w:rsid w:val="00384E4E"/>
    <w:rsid w:val="0038595A"/>
    <w:rsid w:val="00386992"/>
    <w:rsid w:val="00386EDA"/>
    <w:rsid w:val="00390FAB"/>
    <w:rsid w:val="0039229B"/>
    <w:rsid w:val="0039314B"/>
    <w:rsid w:val="003947D7"/>
    <w:rsid w:val="00396B5E"/>
    <w:rsid w:val="003A0016"/>
    <w:rsid w:val="003A03B8"/>
    <w:rsid w:val="003A4629"/>
    <w:rsid w:val="003A5E52"/>
    <w:rsid w:val="003A647C"/>
    <w:rsid w:val="003A656C"/>
    <w:rsid w:val="003A731C"/>
    <w:rsid w:val="003B042C"/>
    <w:rsid w:val="003B142B"/>
    <w:rsid w:val="003B142D"/>
    <w:rsid w:val="003B2377"/>
    <w:rsid w:val="003B2713"/>
    <w:rsid w:val="003B2A9F"/>
    <w:rsid w:val="003B3B5F"/>
    <w:rsid w:val="003B5D62"/>
    <w:rsid w:val="003B5DC9"/>
    <w:rsid w:val="003B7688"/>
    <w:rsid w:val="003C1774"/>
    <w:rsid w:val="003C26B8"/>
    <w:rsid w:val="003C5938"/>
    <w:rsid w:val="003C59EC"/>
    <w:rsid w:val="003C640F"/>
    <w:rsid w:val="003C778D"/>
    <w:rsid w:val="003D18A0"/>
    <w:rsid w:val="003D5DB1"/>
    <w:rsid w:val="003D6ED0"/>
    <w:rsid w:val="003D700C"/>
    <w:rsid w:val="003E0DFC"/>
    <w:rsid w:val="003E4410"/>
    <w:rsid w:val="003F0895"/>
    <w:rsid w:val="003F2916"/>
    <w:rsid w:val="003F5B4A"/>
    <w:rsid w:val="003F6919"/>
    <w:rsid w:val="004008CF"/>
    <w:rsid w:val="00402E21"/>
    <w:rsid w:val="0040325C"/>
    <w:rsid w:val="0040348A"/>
    <w:rsid w:val="004059F2"/>
    <w:rsid w:val="00406686"/>
    <w:rsid w:val="00411499"/>
    <w:rsid w:val="00411551"/>
    <w:rsid w:val="00412B88"/>
    <w:rsid w:val="004134F6"/>
    <w:rsid w:val="00414270"/>
    <w:rsid w:val="00414BCB"/>
    <w:rsid w:val="00414C89"/>
    <w:rsid w:val="0041625A"/>
    <w:rsid w:val="00423ACE"/>
    <w:rsid w:val="004254A2"/>
    <w:rsid w:val="00426C6B"/>
    <w:rsid w:val="00427BB8"/>
    <w:rsid w:val="00430F59"/>
    <w:rsid w:val="004311DD"/>
    <w:rsid w:val="0043259C"/>
    <w:rsid w:val="00432D24"/>
    <w:rsid w:val="004339EF"/>
    <w:rsid w:val="00433B55"/>
    <w:rsid w:val="00435EEC"/>
    <w:rsid w:val="00436523"/>
    <w:rsid w:val="00437169"/>
    <w:rsid w:val="00443D7D"/>
    <w:rsid w:val="0044508A"/>
    <w:rsid w:val="004519FE"/>
    <w:rsid w:val="00451AB3"/>
    <w:rsid w:val="0045290D"/>
    <w:rsid w:val="004532FE"/>
    <w:rsid w:val="004538E8"/>
    <w:rsid w:val="004555C4"/>
    <w:rsid w:val="004561C0"/>
    <w:rsid w:val="00456995"/>
    <w:rsid w:val="00456DAE"/>
    <w:rsid w:val="00461CF8"/>
    <w:rsid w:val="00462940"/>
    <w:rsid w:val="004649D0"/>
    <w:rsid w:val="00467ADC"/>
    <w:rsid w:val="004724B5"/>
    <w:rsid w:val="00475384"/>
    <w:rsid w:val="00476233"/>
    <w:rsid w:val="004763C2"/>
    <w:rsid w:val="00480C7D"/>
    <w:rsid w:val="004837C9"/>
    <w:rsid w:val="00484983"/>
    <w:rsid w:val="00486C1E"/>
    <w:rsid w:val="00487080"/>
    <w:rsid w:val="004916A1"/>
    <w:rsid w:val="00491C37"/>
    <w:rsid w:val="004959BE"/>
    <w:rsid w:val="00497F97"/>
    <w:rsid w:val="004A0708"/>
    <w:rsid w:val="004A07DC"/>
    <w:rsid w:val="004A17E6"/>
    <w:rsid w:val="004A5882"/>
    <w:rsid w:val="004B0554"/>
    <w:rsid w:val="004B1B7D"/>
    <w:rsid w:val="004B24A7"/>
    <w:rsid w:val="004B559D"/>
    <w:rsid w:val="004B639C"/>
    <w:rsid w:val="004B7332"/>
    <w:rsid w:val="004C2117"/>
    <w:rsid w:val="004C2209"/>
    <w:rsid w:val="004C2983"/>
    <w:rsid w:val="004C2A96"/>
    <w:rsid w:val="004C5AD9"/>
    <w:rsid w:val="004C741D"/>
    <w:rsid w:val="004D09F3"/>
    <w:rsid w:val="004D0A31"/>
    <w:rsid w:val="004D1554"/>
    <w:rsid w:val="004D37DC"/>
    <w:rsid w:val="004D4637"/>
    <w:rsid w:val="004D7486"/>
    <w:rsid w:val="004E0067"/>
    <w:rsid w:val="004E11BF"/>
    <w:rsid w:val="004E6374"/>
    <w:rsid w:val="004F2641"/>
    <w:rsid w:val="004F3DFE"/>
    <w:rsid w:val="004F4489"/>
    <w:rsid w:val="004F6477"/>
    <w:rsid w:val="004F672B"/>
    <w:rsid w:val="0050032A"/>
    <w:rsid w:val="005012FC"/>
    <w:rsid w:val="005016DE"/>
    <w:rsid w:val="00511654"/>
    <w:rsid w:val="00513DBE"/>
    <w:rsid w:val="00515AD5"/>
    <w:rsid w:val="00516548"/>
    <w:rsid w:val="00516AA9"/>
    <w:rsid w:val="00517BAA"/>
    <w:rsid w:val="005206FA"/>
    <w:rsid w:val="00520BC5"/>
    <w:rsid w:val="005213EA"/>
    <w:rsid w:val="0052168F"/>
    <w:rsid w:val="005219EE"/>
    <w:rsid w:val="00522746"/>
    <w:rsid w:val="005230BD"/>
    <w:rsid w:val="00524951"/>
    <w:rsid w:val="00525274"/>
    <w:rsid w:val="005274F2"/>
    <w:rsid w:val="005325BD"/>
    <w:rsid w:val="005349A5"/>
    <w:rsid w:val="0053639C"/>
    <w:rsid w:val="00536647"/>
    <w:rsid w:val="005372AC"/>
    <w:rsid w:val="00540343"/>
    <w:rsid w:val="00540489"/>
    <w:rsid w:val="0054105D"/>
    <w:rsid w:val="0054444A"/>
    <w:rsid w:val="00544969"/>
    <w:rsid w:val="005449E8"/>
    <w:rsid w:val="0054714D"/>
    <w:rsid w:val="00547258"/>
    <w:rsid w:val="005504B7"/>
    <w:rsid w:val="00553FA1"/>
    <w:rsid w:val="00557887"/>
    <w:rsid w:val="00557D1B"/>
    <w:rsid w:val="00563309"/>
    <w:rsid w:val="00565D00"/>
    <w:rsid w:val="00566CBC"/>
    <w:rsid w:val="0057027E"/>
    <w:rsid w:val="005709A6"/>
    <w:rsid w:val="005721FB"/>
    <w:rsid w:val="00572435"/>
    <w:rsid w:val="00572940"/>
    <w:rsid w:val="00572F50"/>
    <w:rsid w:val="0057528F"/>
    <w:rsid w:val="00576123"/>
    <w:rsid w:val="005866DF"/>
    <w:rsid w:val="005877E7"/>
    <w:rsid w:val="00587814"/>
    <w:rsid w:val="00595A54"/>
    <w:rsid w:val="00595E95"/>
    <w:rsid w:val="00597B7B"/>
    <w:rsid w:val="005A05A1"/>
    <w:rsid w:val="005A29C4"/>
    <w:rsid w:val="005A5FEA"/>
    <w:rsid w:val="005A6E43"/>
    <w:rsid w:val="005A731D"/>
    <w:rsid w:val="005B16B1"/>
    <w:rsid w:val="005B2524"/>
    <w:rsid w:val="005B6C49"/>
    <w:rsid w:val="005B7DAE"/>
    <w:rsid w:val="005C01F7"/>
    <w:rsid w:val="005C33D4"/>
    <w:rsid w:val="005C35AA"/>
    <w:rsid w:val="005C5D61"/>
    <w:rsid w:val="005C63A8"/>
    <w:rsid w:val="005C7EC7"/>
    <w:rsid w:val="005D0841"/>
    <w:rsid w:val="005D0BA0"/>
    <w:rsid w:val="005D3301"/>
    <w:rsid w:val="005D4888"/>
    <w:rsid w:val="005E07E5"/>
    <w:rsid w:val="005E4972"/>
    <w:rsid w:val="005E57E4"/>
    <w:rsid w:val="005E5BA7"/>
    <w:rsid w:val="005E785F"/>
    <w:rsid w:val="005F0F5D"/>
    <w:rsid w:val="005F2698"/>
    <w:rsid w:val="005F30C7"/>
    <w:rsid w:val="005F341B"/>
    <w:rsid w:val="005F48BB"/>
    <w:rsid w:val="005F5A73"/>
    <w:rsid w:val="005F65C2"/>
    <w:rsid w:val="005F7887"/>
    <w:rsid w:val="0060154D"/>
    <w:rsid w:val="006018C8"/>
    <w:rsid w:val="00602379"/>
    <w:rsid w:val="00602CFA"/>
    <w:rsid w:val="00604C90"/>
    <w:rsid w:val="0060500C"/>
    <w:rsid w:val="0061068F"/>
    <w:rsid w:val="006106B6"/>
    <w:rsid w:val="00614767"/>
    <w:rsid w:val="00616AE6"/>
    <w:rsid w:val="00621909"/>
    <w:rsid w:val="00623F5B"/>
    <w:rsid w:val="00624477"/>
    <w:rsid w:val="0062731B"/>
    <w:rsid w:val="00627546"/>
    <w:rsid w:val="00627B1E"/>
    <w:rsid w:val="00630510"/>
    <w:rsid w:val="00630943"/>
    <w:rsid w:val="006309FF"/>
    <w:rsid w:val="00630DC1"/>
    <w:rsid w:val="00632180"/>
    <w:rsid w:val="00632D8B"/>
    <w:rsid w:val="00642910"/>
    <w:rsid w:val="00647E41"/>
    <w:rsid w:val="006503CD"/>
    <w:rsid w:val="00651531"/>
    <w:rsid w:val="006538D5"/>
    <w:rsid w:val="0065425B"/>
    <w:rsid w:val="00654745"/>
    <w:rsid w:val="00654CC5"/>
    <w:rsid w:val="00654CC7"/>
    <w:rsid w:val="00661CC6"/>
    <w:rsid w:val="00663FEE"/>
    <w:rsid w:val="0066595F"/>
    <w:rsid w:val="0067156D"/>
    <w:rsid w:val="006739DF"/>
    <w:rsid w:val="00675299"/>
    <w:rsid w:val="006801A0"/>
    <w:rsid w:val="00680A14"/>
    <w:rsid w:val="006832C7"/>
    <w:rsid w:val="00683B66"/>
    <w:rsid w:val="0068783E"/>
    <w:rsid w:val="00690D78"/>
    <w:rsid w:val="00691AA9"/>
    <w:rsid w:val="00695DB3"/>
    <w:rsid w:val="00695F00"/>
    <w:rsid w:val="0069602D"/>
    <w:rsid w:val="00696C55"/>
    <w:rsid w:val="006A1247"/>
    <w:rsid w:val="006A348E"/>
    <w:rsid w:val="006A5E9C"/>
    <w:rsid w:val="006A6158"/>
    <w:rsid w:val="006B30A9"/>
    <w:rsid w:val="006B33F8"/>
    <w:rsid w:val="006B3F14"/>
    <w:rsid w:val="006B49C5"/>
    <w:rsid w:val="006B6D3E"/>
    <w:rsid w:val="006B707B"/>
    <w:rsid w:val="006C124D"/>
    <w:rsid w:val="006C31D0"/>
    <w:rsid w:val="006C32F9"/>
    <w:rsid w:val="006C37BC"/>
    <w:rsid w:val="006C4C33"/>
    <w:rsid w:val="006C7F1D"/>
    <w:rsid w:val="006D1261"/>
    <w:rsid w:val="006D2907"/>
    <w:rsid w:val="006D4309"/>
    <w:rsid w:val="006D44BF"/>
    <w:rsid w:val="006D53F6"/>
    <w:rsid w:val="006D5723"/>
    <w:rsid w:val="006E052C"/>
    <w:rsid w:val="006E18CB"/>
    <w:rsid w:val="006E4A50"/>
    <w:rsid w:val="006E5ECC"/>
    <w:rsid w:val="006F1EB6"/>
    <w:rsid w:val="006F2CBA"/>
    <w:rsid w:val="006F3EFD"/>
    <w:rsid w:val="006F54B2"/>
    <w:rsid w:val="006F7C45"/>
    <w:rsid w:val="006F7E0B"/>
    <w:rsid w:val="00700199"/>
    <w:rsid w:val="00700E25"/>
    <w:rsid w:val="007014EC"/>
    <w:rsid w:val="00701FD3"/>
    <w:rsid w:val="00704706"/>
    <w:rsid w:val="00711509"/>
    <w:rsid w:val="007124F0"/>
    <w:rsid w:val="007145C1"/>
    <w:rsid w:val="00715986"/>
    <w:rsid w:val="007161A1"/>
    <w:rsid w:val="007163D0"/>
    <w:rsid w:val="00717395"/>
    <w:rsid w:val="00722354"/>
    <w:rsid w:val="007225AA"/>
    <w:rsid w:val="007254D3"/>
    <w:rsid w:val="007255B8"/>
    <w:rsid w:val="00730D05"/>
    <w:rsid w:val="00734A82"/>
    <w:rsid w:val="00734AE0"/>
    <w:rsid w:val="00735BB3"/>
    <w:rsid w:val="00735CBF"/>
    <w:rsid w:val="00741D44"/>
    <w:rsid w:val="00742D43"/>
    <w:rsid w:val="00743ADC"/>
    <w:rsid w:val="00744EC1"/>
    <w:rsid w:val="00745823"/>
    <w:rsid w:val="00746D17"/>
    <w:rsid w:val="00747F0E"/>
    <w:rsid w:val="00750FCE"/>
    <w:rsid w:val="00755517"/>
    <w:rsid w:val="00756182"/>
    <w:rsid w:val="00756F31"/>
    <w:rsid w:val="00757587"/>
    <w:rsid w:val="007578DE"/>
    <w:rsid w:val="007631B6"/>
    <w:rsid w:val="007632A3"/>
    <w:rsid w:val="0076612F"/>
    <w:rsid w:val="00767136"/>
    <w:rsid w:val="007671EE"/>
    <w:rsid w:val="0077025A"/>
    <w:rsid w:val="007709BF"/>
    <w:rsid w:val="00770D5D"/>
    <w:rsid w:val="007733B2"/>
    <w:rsid w:val="00773553"/>
    <w:rsid w:val="00775088"/>
    <w:rsid w:val="00775F53"/>
    <w:rsid w:val="007767B0"/>
    <w:rsid w:val="00780B25"/>
    <w:rsid w:val="0078199B"/>
    <w:rsid w:val="00781B41"/>
    <w:rsid w:val="00783FA0"/>
    <w:rsid w:val="00783FA8"/>
    <w:rsid w:val="00791A80"/>
    <w:rsid w:val="00794DB9"/>
    <w:rsid w:val="00795894"/>
    <w:rsid w:val="007969BF"/>
    <w:rsid w:val="00796C22"/>
    <w:rsid w:val="00796CF6"/>
    <w:rsid w:val="007A2A54"/>
    <w:rsid w:val="007A45DA"/>
    <w:rsid w:val="007A4752"/>
    <w:rsid w:val="007A5071"/>
    <w:rsid w:val="007A593B"/>
    <w:rsid w:val="007A5F92"/>
    <w:rsid w:val="007A62DE"/>
    <w:rsid w:val="007B46B0"/>
    <w:rsid w:val="007B5FF5"/>
    <w:rsid w:val="007B6DC8"/>
    <w:rsid w:val="007B7702"/>
    <w:rsid w:val="007C3561"/>
    <w:rsid w:val="007C36D5"/>
    <w:rsid w:val="007C3AFC"/>
    <w:rsid w:val="007C5101"/>
    <w:rsid w:val="007C5965"/>
    <w:rsid w:val="007C6813"/>
    <w:rsid w:val="007D0801"/>
    <w:rsid w:val="007D3F84"/>
    <w:rsid w:val="007D684A"/>
    <w:rsid w:val="007D685E"/>
    <w:rsid w:val="007D6D07"/>
    <w:rsid w:val="007D7DF4"/>
    <w:rsid w:val="007E14A4"/>
    <w:rsid w:val="007E1B80"/>
    <w:rsid w:val="007E2B28"/>
    <w:rsid w:val="007E38DC"/>
    <w:rsid w:val="007E3E46"/>
    <w:rsid w:val="007E5B79"/>
    <w:rsid w:val="007E5DFD"/>
    <w:rsid w:val="007E60E9"/>
    <w:rsid w:val="007E745D"/>
    <w:rsid w:val="007F1437"/>
    <w:rsid w:val="007F1FFE"/>
    <w:rsid w:val="007F2F86"/>
    <w:rsid w:val="007F3200"/>
    <w:rsid w:val="007F3D46"/>
    <w:rsid w:val="007F3DAD"/>
    <w:rsid w:val="007F4BD3"/>
    <w:rsid w:val="007F4ECB"/>
    <w:rsid w:val="007F7A7D"/>
    <w:rsid w:val="007F7E27"/>
    <w:rsid w:val="007F7F0D"/>
    <w:rsid w:val="00801C63"/>
    <w:rsid w:val="00806431"/>
    <w:rsid w:val="0081043F"/>
    <w:rsid w:val="00814268"/>
    <w:rsid w:val="00815759"/>
    <w:rsid w:val="00816354"/>
    <w:rsid w:val="00821853"/>
    <w:rsid w:val="00822EF2"/>
    <w:rsid w:val="0082305A"/>
    <w:rsid w:val="00823E3B"/>
    <w:rsid w:val="00826766"/>
    <w:rsid w:val="00827B60"/>
    <w:rsid w:val="00830DCA"/>
    <w:rsid w:val="0083533E"/>
    <w:rsid w:val="00835859"/>
    <w:rsid w:val="00841A73"/>
    <w:rsid w:val="008425C0"/>
    <w:rsid w:val="00843EF7"/>
    <w:rsid w:val="008477AA"/>
    <w:rsid w:val="00852644"/>
    <w:rsid w:val="00853637"/>
    <w:rsid w:val="008545DB"/>
    <w:rsid w:val="008624A9"/>
    <w:rsid w:val="00862DC2"/>
    <w:rsid w:val="00863975"/>
    <w:rsid w:val="00864944"/>
    <w:rsid w:val="00864A5F"/>
    <w:rsid w:val="00865D06"/>
    <w:rsid w:val="00867586"/>
    <w:rsid w:val="00870D81"/>
    <w:rsid w:val="008733BE"/>
    <w:rsid w:val="00873774"/>
    <w:rsid w:val="00874934"/>
    <w:rsid w:val="00875082"/>
    <w:rsid w:val="0087637D"/>
    <w:rsid w:val="008768C9"/>
    <w:rsid w:val="00880ABB"/>
    <w:rsid w:val="00882C85"/>
    <w:rsid w:val="00882DA2"/>
    <w:rsid w:val="00886BB8"/>
    <w:rsid w:val="00890B4F"/>
    <w:rsid w:val="00890D8A"/>
    <w:rsid w:val="0089133C"/>
    <w:rsid w:val="00891DD4"/>
    <w:rsid w:val="00895D85"/>
    <w:rsid w:val="00896509"/>
    <w:rsid w:val="00897138"/>
    <w:rsid w:val="008977F2"/>
    <w:rsid w:val="008A03E6"/>
    <w:rsid w:val="008A35D2"/>
    <w:rsid w:val="008A6F23"/>
    <w:rsid w:val="008A73C9"/>
    <w:rsid w:val="008B0056"/>
    <w:rsid w:val="008B0FDA"/>
    <w:rsid w:val="008B3191"/>
    <w:rsid w:val="008B4B20"/>
    <w:rsid w:val="008B6AEF"/>
    <w:rsid w:val="008B756D"/>
    <w:rsid w:val="008C1036"/>
    <w:rsid w:val="008C50AA"/>
    <w:rsid w:val="008C58C2"/>
    <w:rsid w:val="008C5B50"/>
    <w:rsid w:val="008D0508"/>
    <w:rsid w:val="008D4499"/>
    <w:rsid w:val="008D57B7"/>
    <w:rsid w:val="008D5B63"/>
    <w:rsid w:val="008D67A3"/>
    <w:rsid w:val="008D6BB1"/>
    <w:rsid w:val="008D74E5"/>
    <w:rsid w:val="008D7635"/>
    <w:rsid w:val="008D76DF"/>
    <w:rsid w:val="008E0131"/>
    <w:rsid w:val="008E1F1F"/>
    <w:rsid w:val="008E3ECF"/>
    <w:rsid w:val="008E7A40"/>
    <w:rsid w:val="008F07AD"/>
    <w:rsid w:val="008F2781"/>
    <w:rsid w:val="008F3499"/>
    <w:rsid w:val="008F3526"/>
    <w:rsid w:val="008F3580"/>
    <w:rsid w:val="008F50AC"/>
    <w:rsid w:val="008F6F3D"/>
    <w:rsid w:val="008F73F7"/>
    <w:rsid w:val="00904C8D"/>
    <w:rsid w:val="00913F88"/>
    <w:rsid w:val="00913FFE"/>
    <w:rsid w:val="00914EE1"/>
    <w:rsid w:val="00920E4E"/>
    <w:rsid w:val="00921DEA"/>
    <w:rsid w:val="00924052"/>
    <w:rsid w:val="009240EB"/>
    <w:rsid w:val="0093176F"/>
    <w:rsid w:val="00931BA2"/>
    <w:rsid w:val="00935080"/>
    <w:rsid w:val="00936079"/>
    <w:rsid w:val="009378DB"/>
    <w:rsid w:val="00946FCD"/>
    <w:rsid w:val="00947F17"/>
    <w:rsid w:val="00953B1E"/>
    <w:rsid w:val="00954B12"/>
    <w:rsid w:val="00955446"/>
    <w:rsid w:val="00955DA8"/>
    <w:rsid w:val="00957F3D"/>
    <w:rsid w:val="00957FF5"/>
    <w:rsid w:val="009607BA"/>
    <w:rsid w:val="00960A38"/>
    <w:rsid w:val="00961DFE"/>
    <w:rsid w:val="00962822"/>
    <w:rsid w:val="0096610E"/>
    <w:rsid w:val="0096699F"/>
    <w:rsid w:val="00971FCE"/>
    <w:rsid w:val="009724A6"/>
    <w:rsid w:val="009741AA"/>
    <w:rsid w:val="009752E8"/>
    <w:rsid w:val="009806D1"/>
    <w:rsid w:val="00982457"/>
    <w:rsid w:val="009847D0"/>
    <w:rsid w:val="0098658C"/>
    <w:rsid w:val="00990487"/>
    <w:rsid w:val="009905F1"/>
    <w:rsid w:val="00991335"/>
    <w:rsid w:val="00992EFF"/>
    <w:rsid w:val="0099384E"/>
    <w:rsid w:val="00994DA2"/>
    <w:rsid w:val="00995140"/>
    <w:rsid w:val="009957BA"/>
    <w:rsid w:val="00996680"/>
    <w:rsid w:val="009A00B1"/>
    <w:rsid w:val="009A3240"/>
    <w:rsid w:val="009A5444"/>
    <w:rsid w:val="009A7671"/>
    <w:rsid w:val="009B0423"/>
    <w:rsid w:val="009B27C9"/>
    <w:rsid w:val="009B4C05"/>
    <w:rsid w:val="009B7403"/>
    <w:rsid w:val="009C0BBB"/>
    <w:rsid w:val="009C15DD"/>
    <w:rsid w:val="009C5650"/>
    <w:rsid w:val="009D3362"/>
    <w:rsid w:val="009D4B89"/>
    <w:rsid w:val="009D4F1D"/>
    <w:rsid w:val="009D6D13"/>
    <w:rsid w:val="009E077D"/>
    <w:rsid w:val="009E254E"/>
    <w:rsid w:val="009E3636"/>
    <w:rsid w:val="009E7E61"/>
    <w:rsid w:val="009F0E03"/>
    <w:rsid w:val="009F133B"/>
    <w:rsid w:val="009F3DD2"/>
    <w:rsid w:val="009F54D9"/>
    <w:rsid w:val="009F67EB"/>
    <w:rsid w:val="00A00C20"/>
    <w:rsid w:val="00A0570A"/>
    <w:rsid w:val="00A05B97"/>
    <w:rsid w:val="00A065A7"/>
    <w:rsid w:val="00A078AA"/>
    <w:rsid w:val="00A07D65"/>
    <w:rsid w:val="00A1112A"/>
    <w:rsid w:val="00A136D6"/>
    <w:rsid w:val="00A14C33"/>
    <w:rsid w:val="00A15D69"/>
    <w:rsid w:val="00A161BD"/>
    <w:rsid w:val="00A177C2"/>
    <w:rsid w:val="00A20B6C"/>
    <w:rsid w:val="00A226A8"/>
    <w:rsid w:val="00A2435B"/>
    <w:rsid w:val="00A267E7"/>
    <w:rsid w:val="00A26C14"/>
    <w:rsid w:val="00A31A3D"/>
    <w:rsid w:val="00A344C2"/>
    <w:rsid w:val="00A35D41"/>
    <w:rsid w:val="00A40B56"/>
    <w:rsid w:val="00A41E19"/>
    <w:rsid w:val="00A42FA8"/>
    <w:rsid w:val="00A455B3"/>
    <w:rsid w:val="00A45629"/>
    <w:rsid w:val="00A47193"/>
    <w:rsid w:val="00A47AB8"/>
    <w:rsid w:val="00A47C81"/>
    <w:rsid w:val="00A51200"/>
    <w:rsid w:val="00A52326"/>
    <w:rsid w:val="00A525AF"/>
    <w:rsid w:val="00A54B54"/>
    <w:rsid w:val="00A54DC9"/>
    <w:rsid w:val="00A57C7F"/>
    <w:rsid w:val="00A609D7"/>
    <w:rsid w:val="00A60A09"/>
    <w:rsid w:val="00A60DBF"/>
    <w:rsid w:val="00A644C5"/>
    <w:rsid w:val="00A716D9"/>
    <w:rsid w:val="00A71CD5"/>
    <w:rsid w:val="00A7536F"/>
    <w:rsid w:val="00A77DBC"/>
    <w:rsid w:val="00A77FF7"/>
    <w:rsid w:val="00A802A5"/>
    <w:rsid w:val="00A811FD"/>
    <w:rsid w:val="00A8304C"/>
    <w:rsid w:val="00A865EA"/>
    <w:rsid w:val="00A87412"/>
    <w:rsid w:val="00A92513"/>
    <w:rsid w:val="00A93465"/>
    <w:rsid w:val="00A94AA7"/>
    <w:rsid w:val="00A97021"/>
    <w:rsid w:val="00A97B3E"/>
    <w:rsid w:val="00AA0178"/>
    <w:rsid w:val="00AA101C"/>
    <w:rsid w:val="00AA1A76"/>
    <w:rsid w:val="00AA1B81"/>
    <w:rsid w:val="00AA25D2"/>
    <w:rsid w:val="00AA2D22"/>
    <w:rsid w:val="00AA343A"/>
    <w:rsid w:val="00AA37C8"/>
    <w:rsid w:val="00AA42E2"/>
    <w:rsid w:val="00AA5B98"/>
    <w:rsid w:val="00AA5EAD"/>
    <w:rsid w:val="00AB4406"/>
    <w:rsid w:val="00AB5618"/>
    <w:rsid w:val="00AB7AA1"/>
    <w:rsid w:val="00AC0232"/>
    <w:rsid w:val="00AC0A59"/>
    <w:rsid w:val="00AC0ABF"/>
    <w:rsid w:val="00AC29E5"/>
    <w:rsid w:val="00AC4F77"/>
    <w:rsid w:val="00AC531C"/>
    <w:rsid w:val="00AC66D5"/>
    <w:rsid w:val="00AD16D1"/>
    <w:rsid w:val="00AD1C6F"/>
    <w:rsid w:val="00AD1D06"/>
    <w:rsid w:val="00AD2577"/>
    <w:rsid w:val="00AD479B"/>
    <w:rsid w:val="00AE374B"/>
    <w:rsid w:val="00AE3F72"/>
    <w:rsid w:val="00AE5F09"/>
    <w:rsid w:val="00AE7549"/>
    <w:rsid w:val="00AE7CAF"/>
    <w:rsid w:val="00AE7DF3"/>
    <w:rsid w:val="00AF0172"/>
    <w:rsid w:val="00AF0D51"/>
    <w:rsid w:val="00AF3457"/>
    <w:rsid w:val="00AF4462"/>
    <w:rsid w:val="00AF4FF6"/>
    <w:rsid w:val="00AF5547"/>
    <w:rsid w:val="00AF5568"/>
    <w:rsid w:val="00B046F2"/>
    <w:rsid w:val="00B066BF"/>
    <w:rsid w:val="00B07687"/>
    <w:rsid w:val="00B10B5B"/>
    <w:rsid w:val="00B11B0C"/>
    <w:rsid w:val="00B12417"/>
    <w:rsid w:val="00B1249C"/>
    <w:rsid w:val="00B15E0A"/>
    <w:rsid w:val="00B20A80"/>
    <w:rsid w:val="00B2114C"/>
    <w:rsid w:val="00B26A6E"/>
    <w:rsid w:val="00B27890"/>
    <w:rsid w:val="00B30F35"/>
    <w:rsid w:val="00B31F1C"/>
    <w:rsid w:val="00B33037"/>
    <w:rsid w:val="00B36206"/>
    <w:rsid w:val="00B3686D"/>
    <w:rsid w:val="00B37DF4"/>
    <w:rsid w:val="00B41BC0"/>
    <w:rsid w:val="00B44E1C"/>
    <w:rsid w:val="00B450DF"/>
    <w:rsid w:val="00B4525A"/>
    <w:rsid w:val="00B45559"/>
    <w:rsid w:val="00B45890"/>
    <w:rsid w:val="00B45C77"/>
    <w:rsid w:val="00B45CCA"/>
    <w:rsid w:val="00B45F3C"/>
    <w:rsid w:val="00B50573"/>
    <w:rsid w:val="00B52947"/>
    <w:rsid w:val="00B55319"/>
    <w:rsid w:val="00B57E9C"/>
    <w:rsid w:val="00B6018C"/>
    <w:rsid w:val="00B654EC"/>
    <w:rsid w:val="00B67A72"/>
    <w:rsid w:val="00B70C50"/>
    <w:rsid w:val="00B71925"/>
    <w:rsid w:val="00B72012"/>
    <w:rsid w:val="00B83915"/>
    <w:rsid w:val="00B83EFB"/>
    <w:rsid w:val="00B84DF2"/>
    <w:rsid w:val="00B875B7"/>
    <w:rsid w:val="00B87ADD"/>
    <w:rsid w:val="00B9070E"/>
    <w:rsid w:val="00B91650"/>
    <w:rsid w:val="00B9398F"/>
    <w:rsid w:val="00B93B19"/>
    <w:rsid w:val="00B95C7F"/>
    <w:rsid w:val="00B9633C"/>
    <w:rsid w:val="00BA12B3"/>
    <w:rsid w:val="00BA14DA"/>
    <w:rsid w:val="00BA5A6E"/>
    <w:rsid w:val="00BA7FE8"/>
    <w:rsid w:val="00BB01BF"/>
    <w:rsid w:val="00BB288F"/>
    <w:rsid w:val="00BB2A45"/>
    <w:rsid w:val="00BB2AA8"/>
    <w:rsid w:val="00BB4786"/>
    <w:rsid w:val="00BB5F6C"/>
    <w:rsid w:val="00BB6BA2"/>
    <w:rsid w:val="00BB7FDB"/>
    <w:rsid w:val="00BC01FA"/>
    <w:rsid w:val="00BC0C34"/>
    <w:rsid w:val="00BC2658"/>
    <w:rsid w:val="00BC4D2A"/>
    <w:rsid w:val="00BC6409"/>
    <w:rsid w:val="00BD012E"/>
    <w:rsid w:val="00BD0877"/>
    <w:rsid w:val="00BD67CD"/>
    <w:rsid w:val="00BD69C1"/>
    <w:rsid w:val="00BD70DB"/>
    <w:rsid w:val="00BD782F"/>
    <w:rsid w:val="00BD7DD7"/>
    <w:rsid w:val="00BE4CA1"/>
    <w:rsid w:val="00BE50EB"/>
    <w:rsid w:val="00BE551C"/>
    <w:rsid w:val="00BE63AD"/>
    <w:rsid w:val="00BF0F89"/>
    <w:rsid w:val="00BF112F"/>
    <w:rsid w:val="00BF1B83"/>
    <w:rsid w:val="00BF2D23"/>
    <w:rsid w:val="00BF369B"/>
    <w:rsid w:val="00BF463B"/>
    <w:rsid w:val="00BF48F7"/>
    <w:rsid w:val="00BF4982"/>
    <w:rsid w:val="00BF5A38"/>
    <w:rsid w:val="00BF68E7"/>
    <w:rsid w:val="00C008D9"/>
    <w:rsid w:val="00C04E04"/>
    <w:rsid w:val="00C058AF"/>
    <w:rsid w:val="00C06A9F"/>
    <w:rsid w:val="00C07420"/>
    <w:rsid w:val="00C105A8"/>
    <w:rsid w:val="00C1189C"/>
    <w:rsid w:val="00C129FE"/>
    <w:rsid w:val="00C147B2"/>
    <w:rsid w:val="00C16099"/>
    <w:rsid w:val="00C16EBB"/>
    <w:rsid w:val="00C16FAF"/>
    <w:rsid w:val="00C203A4"/>
    <w:rsid w:val="00C20A51"/>
    <w:rsid w:val="00C22A16"/>
    <w:rsid w:val="00C24142"/>
    <w:rsid w:val="00C25933"/>
    <w:rsid w:val="00C26EC3"/>
    <w:rsid w:val="00C31AB5"/>
    <w:rsid w:val="00C327AD"/>
    <w:rsid w:val="00C3507F"/>
    <w:rsid w:val="00C3513D"/>
    <w:rsid w:val="00C36609"/>
    <w:rsid w:val="00C413E2"/>
    <w:rsid w:val="00C41FD6"/>
    <w:rsid w:val="00C42695"/>
    <w:rsid w:val="00C42E5D"/>
    <w:rsid w:val="00C4322B"/>
    <w:rsid w:val="00C447F5"/>
    <w:rsid w:val="00C44F12"/>
    <w:rsid w:val="00C476C6"/>
    <w:rsid w:val="00C50697"/>
    <w:rsid w:val="00C524B4"/>
    <w:rsid w:val="00C54CEB"/>
    <w:rsid w:val="00C553DC"/>
    <w:rsid w:val="00C578F6"/>
    <w:rsid w:val="00C61807"/>
    <w:rsid w:val="00C6431D"/>
    <w:rsid w:val="00C65CF0"/>
    <w:rsid w:val="00C67268"/>
    <w:rsid w:val="00C709C7"/>
    <w:rsid w:val="00C73CC6"/>
    <w:rsid w:val="00C8049F"/>
    <w:rsid w:val="00C8203C"/>
    <w:rsid w:val="00C8294E"/>
    <w:rsid w:val="00C829B0"/>
    <w:rsid w:val="00C8366C"/>
    <w:rsid w:val="00C83A75"/>
    <w:rsid w:val="00C841A5"/>
    <w:rsid w:val="00C876A4"/>
    <w:rsid w:val="00C92D78"/>
    <w:rsid w:val="00C93847"/>
    <w:rsid w:val="00C9405B"/>
    <w:rsid w:val="00C942C4"/>
    <w:rsid w:val="00CA0EE9"/>
    <w:rsid w:val="00CA125D"/>
    <w:rsid w:val="00CA1A6D"/>
    <w:rsid w:val="00CA5749"/>
    <w:rsid w:val="00CA5879"/>
    <w:rsid w:val="00CA7088"/>
    <w:rsid w:val="00CB1101"/>
    <w:rsid w:val="00CB14CC"/>
    <w:rsid w:val="00CB1E5A"/>
    <w:rsid w:val="00CB3C35"/>
    <w:rsid w:val="00CB5FE9"/>
    <w:rsid w:val="00CC09C1"/>
    <w:rsid w:val="00CC1D89"/>
    <w:rsid w:val="00CC4C23"/>
    <w:rsid w:val="00CD0742"/>
    <w:rsid w:val="00CD1683"/>
    <w:rsid w:val="00CD2279"/>
    <w:rsid w:val="00CD39FD"/>
    <w:rsid w:val="00CD3F03"/>
    <w:rsid w:val="00CD4EA2"/>
    <w:rsid w:val="00CD6CDD"/>
    <w:rsid w:val="00CD6DDE"/>
    <w:rsid w:val="00CD7BD4"/>
    <w:rsid w:val="00CE0842"/>
    <w:rsid w:val="00CE1D74"/>
    <w:rsid w:val="00CE20D2"/>
    <w:rsid w:val="00CE3BF3"/>
    <w:rsid w:val="00CE4ACC"/>
    <w:rsid w:val="00CE57DC"/>
    <w:rsid w:val="00CF0305"/>
    <w:rsid w:val="00CF037B"/>
    <w:rsid w:val="00CF0915"/>
    <w:rsid w:val="00CF3B81"/>
    <w:rsid w:val="00CF65DD"/>
    <w:rsid w:val="00D02413"/>
    <w:rsid w:val="00D025B9"/>
    <w:rsid w:val="00D03934"/>
    <w:rsid w:val="00D10CEE"/>
    <w:rsid w:val="00D130AD"/>
    <w:rsid w:val="00D131C4"/>
    <w:rsid w:val="00D200BF"/>
    <w:rsid w:val="00D22DAD"/>
    <w:rsid w:val="00D32CDC"/>
    <w:rsid w:val="00D33A0F"/>
    <w:rsid w:val="00D3400A"/>
    <w:rsid w:val="00D345A8"/>
    <w:rsid w:val="00D353F6"/>
    <w:rsid w:val="00D36F94"/>
    <w:rsid w:val="00D378AB"/>
    <w:rsid w:val="00D37E48"/>
    <w:rsid w:val="00D40DBE"/>
    <w:rsid w:val="00D421E8"/>
    <w:rsid w:val="00D428D7"/>
    <w:rsid w:val="00D42D9C"/>
    <w:rsid w:val="00D44FF3"/>
    <w:rsid w:val="00D45E5B"/>
    <w:rsid w:val="00D51A33"/>
    <w:rsid w:val="00D5502D"/>
    <w:rsid w:val="00D565A1"/>
    <w:rsid w:val="00D57227"/>
    <w:rsid w:val="00D6505A"/>
    <w:rsid w:val="00D65136"/>
    <w:rsid w:val="00D66271"/>
    <w:rsid w:val="00D666CE"/>
    <w:rsid w:val="00D66E21"/>
    <w:rsid w:val="00D675E4"/>
    <w:rsid w:val="00D67F58"/>
    <w:rsid w:val="00D70722"/>
    <w:rsid w:val="00D718AB"/>
    <w:rsid w:val="00D727EB"/>
    <w:rsid w:val="00D72D37"/>
    <w:rsid w:val="00D73200"/>
    <w:rsid w:val="00D73488"/>
    <w:rsid w:val="00D760E0"/>
    <w:rsid w:val="00D76C22"/>
    <w:rsid w:val="00D77669"/>
    <w:rsid w:val="00D77CB7"/>
    <w:rsid w:val="00D80A3B"/>
    <w:rsid w:val="00D81041"/>
    <w:rsid w:val="00D81B7E"/>
    <w:rsid w:val="00D827F4"/>
    <w:rsid w:val="00D86EC7"/>
    <w:rsid w:val="00D87508"/>
    <w:rsid w:val="00D87A7D"/>
    <w:rsid w:val="00D91F0E"/>
    <w:rsid w:val="00D92B76"/>
    <w:rsid w:val="00D933CE"/>
    <w:rsid w:val="00D94654"/>
    <w:rsid w:val="00D94F08"/>
    <w:rsid w:val="00D95FFF"/>
    <w:rsid w:val="00D9758A"/>
    <w:rsid w:val="00DA0FF4"/>
    <w:rsid w:val="00DA1874"/>
    <w:rsid w:val="00DA23FB"/>
    <w:rsid w:val="00DA3948"/>
    <w:rsid w:val="00DA4043"/>
    <w:rsid w:val="00DA5075"/>
    <w:rsid w:val="00DA529B"/>
    <w:rsid w:val="00DA5415"/>
    <w:rsid w:val="00DA717D"/>
    <w:rsid w:val="00DA7551"/>
    <w:rsid w:val="00DB3ED0"/>
    <w:rsid w:val="00DB4695"/>
    <w:rsid w:val="00DB5368"/>
    <w:rsid w:val="00DB6C19"/>
    <w:rsid w:val="00DB7533"/>
    <w:rsid w:val="00DC3FDF"/>
    <w:rsid w:val="00DC5C0A"/>
    <w:rsid w:val="00DC767B"/>
    <w:rsid w:val="00DD0344"/>
    <w:rsid w:val="00DD105C"/>
    <w:rsid w:val="00DD1C5A"/>
    <w:rsid w:val="00DD24C8"/>
    <w:rsid w:val="00DD27E9"/>
    <w:rsid w:val="00DD6B8A"/>
    <w:rsid w:val="00DD76E4"/>
    <w:rsid w:val="00DD7906"/>
    <w:rsid w:val="00DE02A9"/>
    <w:rsid w:val="00DE1C78"/>
    <w:rsid w:val="00DE5D49"/>
    <w:rsid w:val="00DE72B4"/>
    <w:rsid w:val="00DE72D2"/>
    <w:rsid w:val="00DF07E2"/>
    <w:rsid w:val="00DF0BC4"/>
    <w:rsid w:val="00DF1B52"/>
    <w:rsid w:val="00DF39A0"/>
    <w:rsid w:val="00DF3E3B"/>
    <w:rsid w:val="00DF40EF"/>
    <w:rsid w:val="00DF5A79"/>
    <w:rsid w:val="00DF5DD2"/>
    <w:rsid w:val="00DF78C4"/>
    <w:rsid w:val="00E02552"/>
    <w:rsid w:val="00E03B3F"/>
    <w:rsid w:val="00E06687"/>
    <w:rsid w:val="00E10059"/>
    <w:rsid w:val="00E14F4D"/>
    <w:rsid w:val="00E15A23"/>
    <w:rsid w:val="00E16FBF"/>
    <w:rsid w:val="00E17F8A"/>
    <w:rsid w:val="00E21EC4"/>
    <w:rsid w:val="00E22379"/>
    <w:rsid w:val="00E22B4C"/>
    <w:rsid w:val="00E23853"/>
    <w:rsid w:val="00E24A40"/>
    <w:rsid w:val="00E26634"/>
    <w:rsid w:val="00E303A4"/>
    <w:rsid w:val="00E30BBD"/>
    <w:rsid w:val="00E325FA"/>
    <w:rsid w:val="00E346AA"/>
    <w:rsid w:val="00E3624F"/>
    <w:rsid w:val="00E363F7"/>
    <w:rsid w:val="00E3670D"/>
    <w:rsid w:val="00E42D5D"/>
    <w:rsid w:val="00E44EC7"/>
    <w:rsid w:val="00E47B07"/>
    <w:rsid w:val="00E5379C"/>
    <w:rsid w:val="00E54248"/>
    <w:rsid w:val="00E549B7"/>
    <w:rsid w:val="00E55FD1"/>
    <w:rsid w:val="00E61A5D"/>
    <w:rsid w:val="00E62451"/>
    <w:rsid w:val="00E65660"/>
    <w:rsid w:val="00E66EF2"/>
    <w:rsid w:val="00E67D6B"/>
    <w:rsid w:val="00E70B20"/>
    <w:rsid w:val="00E73A60"/>
    <w:rsid w:val="00E76124"/>
    <w:rsid w:val="00E771E4"/>
    <w:rsid w:val="00E77941"/>
    <w:rsid w:val="00E81A96"/>
    <w:rsid w:val="00E82E01"/>
    <w:rsid w:val="00E8415D"/>
    <w:rsid w:val="00E8636D"/>
    <w:rsid w:val="00E874DC"/>
    <w:rsid w:val="00E905F1"/>
    <w:rsid w:val="00E90C5C"/>
    <w:rsid w:val="00E94083"/>
    <w:rsid w:val="00E94CAF"/>
    <w:rsid w:val="00E95245"/>
    <w:rsid w:val="00E97302"/>
    <w:rsid w:val="00E97DCA"/>
    <w:rsid w:val="00EA0D1B"/>
    <w:rsid w:val="00EA1347"/>
    <w:rsid w:val="00EA146A"/>
    <w:rsid w:val="00EA35D0"/>
    <w:rsid w:val="00EA6C01"/>
    <w:rsid w:val="00EB3B09"/>
    <w:rsid w:val="00EB48F4"/>
    <w:rsid w:val="00EC63CE"/>
    <w:rsid w:val="00EC6DF1"/>
    <w:rsid w:val="00ED0748"/>
    <w:rsid w:val="00ED0D3F"/>
    <w:rsid w:val="00ED1EF0"/>
    <w:rsid w:val="00ED28A9"/>
    <w:rsid w:val="00ED2C0B"/>
    <w:rsid w:val="00ED3D61"/>
    <w:rsid w:val="00ED4652"/>
    <w:rsid w:val="00ED6F0D"/>
    <w:rsid w:val="00EE059A"/>
    <w:rsid w:val="00EE1481"/>
    <w:rsid w:val="00EE3902"/>
    <w:rsid w:val="00EE3F28"/>
    <w:rsid w:val="00EE4EC2"/>
    <w:rsid w:val="00EE5002"/>
    <w:rsid w:val="00EE5662"/>
    <w:rsid w:val="00EE5933"/>
    <w:rsid w:val="00EF2BC0"/>
    <w:rsid w:val="00EF319A"/>
    <w:rsid w:val="00EF4821"/>
    <w:rsid w:val="00F030DF"/>
    <w:rsid w:val="00F0321C"/>
    <w:rsid w:val="00F037E9"/>
    <w:rsid w:val="00F07207"/>
    <w:rsid w:val="00F1052E"/>
    <w:rsid w:val="00F121C8"/>
    <w:rsid w:val="00F14C4D"/>
    <w:rsid w:val="00F2004F"/>
    <w:rsid w:val="00F205BC"/>
    <w:rsid w:val="00F215B9"/>
    <w:rsid w:val="00F250FC"/>
    <w:rsid w:val="00F25169"/>
    <w:rsid w:val="00F25B40"/>
    <w:rsid w:val="00F31D3C"/>
    <w:rsid w:val="00F3220E"/>
    <w:rsid w:val="00F32C7D"/>
    <w:rsid w:val="00F34851"/>
    <w:rsid w:val="00F34F61"/>
    <w:rsid w:val="00F3691F"/>
    <w:rsid w:val="00F40032"/>
    <w:rsid w:val="00F41F23"/>
    <w:rsid w:val="00F42152"/>
    <w:rsid w:val="00F51847"/>
    <w:rsid w:val="00F54A4E"/>
    <w:rsid w:val="00F56168"/>
    <w:rsid w:val="00F6277D"/>
    <w:rsid w:val="00F635D3"/>
    <w:rsid w:val="00F63716"/>
    <w:rsid w:val="00F63FCE"/>
    <w:rsid w:val="00F6460C"/>
    <w:rsid w:val="00F6526D"/>
    <w:rsid w:val="00F65669"/>
    <w:rsid w:val="00F6729B"/>
    <w:rsid w:val="00F72BDC"/>
    <w:rsid w:val="00F7742C"/>
    <w:rsid w:val="00F804A0"/>
    <w:rsid w:val="00F81D80"/>
    <w:rsid w:val="00F8295C"/>
    <w:rsid w:val="00F85713"/>
    <w:rsid w:val="00F86383"/>
    <w:rsid w:val="00F863D0"/>
    <w:rsid w:val="00F866F0"/>
    <w:rsid w:val="00F93C54"/>
    <w:rsid w:val="00F94CC4"/>
    <w:rsid w:val="00F95FA0"/>
    <w:rsid w:val="00FA10C9"/>
    <w:rsid w:val="00FA1E91"/>
    <w:rsid w:val="00FA2281"/>
    <w:rsid w:val="00FA4D2B"/>
    <w:rsid w:val="00FA50D3"/>
    <w:rsid w:val="00FA544D"/>
    <w:rsid w:val="00FA6A81"/>
    <w:rsid w:val="00FA70BE"/>
    <w:rsid w:val="00FA7704"/>
    <w:rsid w:val="00FB1E11"/>
    <w:rsid w:val="00FB2009"/>
    <w:rsid w:val="00FB279A"/>
    <w:rsid w:val="00FB3844"/>
    <w:rsid w:val="00FB4480"/>
    <w:rsid w:val="00FB54D8"/>
    <w:rsid w:val="00FB6212"/>
    <w:rsid w:val="00FC2A17"/>
    <w:rsid w:val="00FC5CFA"/>
    <w:rsid w:val="00FC63AF"/>
    <w:rsid w:val="00FC6EB7"/>
    <w:rsid w:val="00FC7571"/>
    <w:rsid w:val="00FC7DF7"/>
    <w:rsid w:val="00FD17A8"/>
    <w:rsid w:val="00FD3C1D"/>
    <w:rsid w:val="00FD4A1B"/>
    <w:rsid w:val="00FE0B62"/>
    <w:rsid w:val="00FF0149"/>
    <w:rsid w:val="00FF206A"/>
    <w:rsid w:val="00FF2D8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959DE"/>
  <w15:chartTrackingRefBased/>
  <w15:docId w15:val="{73BE172E-BAE5-4C24-B3EC-25D7C57F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D4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741D4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41D4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41D4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41D4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41D4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741D4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41D4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41D4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41D4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D4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741D4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741D4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741D4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741D4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741D4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741D4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741D4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741D4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tref,R"/>
    <w:basedOn w:val="DefaultParagraphFont"/>
    <w:link w:val="BVIfnrChar"/>
    <w:uiPriority w:val="99"/>
    <w:unhideWhenUsed/>
    <w:qFormat/>
    <w:rsid w:val="00741D44"/>
    <w:rPr>
      <w:vertAlign w:val="superscript"/>
      <w:lang w:val="en-GB"/>
    </w:rPr>
  </w:style>
  <w:style w:type="paragraph" w:customStyle="1" w:styleId="Footnote">
    <w:name w:val="Footnote"/>
    <w:basedOn w:val="FootnoteText"/>
    <w:semiHidden/>
    <w:qFormat/>
    <w:rsid w:val="00741D44"/>
    <w:rPr>
      <w:szCs w:val="18"/>
    </w:rPr>
  </w:style>
  <w:style w:type="paragraph" w:styleId="Header">
    <w:name w:val="header"/>
    <w:basedOn w:val="Normal"/>
    <w:link w:val="HeaderChar"/>
    <w:semiHidden/>
    <w:rsid w:val="00741D4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741D4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741D44"/>
    <w:pPr>
      <w:tabs>
        <w:tab w:val="center" w:pos="4680"/>
        <w:tab w:val="right" w:pos="9360"/>
      </w:tabs>
    </w:pPr>
    <w:rPr>
      <w:sz w:val="20"/>
    </w:rPr>
  </w:style>
  <w:style w:type="character" w:customStyle="1" w:styleId="FooterChar">
    <w:name w:val="Footer Char"/>
    <w:basedOn w:val="DefaultParagraphFont"/>
    <w:link w:val="Footer"/>
    <w:uiPriority w:val="99"/>
    <w:semiHidden/>
    <w:rsid w:val="00741D4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741D44"/>
    <w:pPr>
      <w:spacing w:after="240"/>
    </w:pPr>
    <w:rPr>
      <w:b/>
      <w:sz w:val="28"/>
    </w:rPr>
  </w:style>
  <w:style w:type="paragraph" w:customStyle="1" w:styleId="ABSymbol">
    <w:name w:val="AB_Symbol"/>
    <w:basedOn w:val="Normal"/>
    <w:qFormat/>
    <w:rsid w:val="00741D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41D44"/>
    <w:pPr>
      <w:numPr>
        <w:numId w:val="9"/>
      </w:numPr>
      <w:tabs>
        <w:tab w:val="left" w:pos="3969"/>
      </w:tabs>
      <w:spacing w:before="120" w:after="120"/>
    </w:pPr>
  </w:style>
  <w:style w:type="paragraph" w:customStyle="1" w:styleId="AFCorNNormal">
    <w:name w:val="AF_CorNNormal"/>
    <w:basedOn w:val="Normal"/>
    <w:unhideWhenUsed/>
    <w:rsid w:val="00741D44"/>
    <w:pPr>
      <w:jc w:val="left"/>
    </w:pPr>
  </w:style>
  <w:style w:type="paragraph" w:customStyle="1" w:styleId="AEDistrNormal">
    <w:name w:val="AE_DistrNormal"/>
    <w:basedOn w:val="Normal"/>
    <w:unhideWhenUsed/>
    <w:rsid w:val="00741D44"/>
    <w:pPr>
      <w:jc w:val="left"/>
    </w:pPr>
  </w:style>
  <w:style w:type="paragraph" w:customStyle="1" w:styleId="AASmallLogo">
    <w:name w:val="AA_SmallLogo"/>
    <w:basedOn w:val="AEDistrNormal"/>
    <w:unhideWhenUsed/>
    <w:rsid w:val="00741D44"/>
    <w:pPr>
      <w:spacing w:before="40"/>
    </w:pPr>
    <w:rPr>
      <w:sz w:val="4"/>
    </w:rPr>
  </w:style>
  <w:style w:type="paragraph" w:customStyle="1" w:styleId="ACLargeLogo">
    <w:name w:val="AC_LargeLogo"/>
    <w:basedOn w:val="AFCorNNormal"/>
    <w:next w:val="AISpacer"/>
    <w:unhideWhenUsed/>
    <w:rsid w:val="00741D4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uiPriority w:val="99"/>
    <w:unhideWhenUsed/>
    <w:qFormat/>
    <w:rsid w:val="00741D4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41D4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741D4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41D44"/>
    <w:rPr>
      <w:sz w:val="22"/>
      <w:szCs w:val="22"/>
      <w:lang w:val="en-GB"/>
    </w:rPr>
  </w:style>
  <w:style w:type="character" w:styleId="CommentReference">
    <w:name w:val="annotation reference"/>
    <w:basedOn w:val="DefaultParagraphFont"/>
    <w:uiPriority w:val="99"/>
    <w:semiHidden/>
    <w:unhideWhenUsed/>
    <w:rsid w:val="00741D44"/>
    <w:rPr>
      <w:sz w:val="16"/>
      <w:szCs w:val="16"/>
      <w:lang w:val="en-GB"/>
    </w:rPr>
  </w:style>
  <w:style w:type="paragraph" w:styleId="CommentText">
    <w:name w:val="annotation text"/>
    <w:basedOn w:val="Normal"/>
    <w:link w:val="CommentTextChar"/>
    <w:uiPriority w:val="99"/>
    <w:semiHidden/>
    <w:rsid w:val="00741D44"/>
    <w:rPr>
      <w:sz w:val="20"/>
      <w:szCs w:val="20"/>
    </w:rPr>
  </w:style>
  <w:style w:type="character" w:customStyle="1" w:styleId="CommentTextChar">
    <w:name w:val="Comment Text Char"/>
    <w:basedOn w:val="DefaultParagraphFont"/>
    <w:link w:val="CommentText"/>
    <w:uiPriority w:val="99"/>
    <w:semiHidden/>
    <w:rsid w:val="00741D4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741D44"/>
    <w:rPr>
      <w:b/>
      <w:bCs/>
    </w:rPr>
  </w:style>
  <w:style w:type="character" w:customStyle="1" w:styleId="CommentSubjectChar">
    <w:name w:val="Comment Subject Char"/>
    <w:basedOn w:val="CommentTextChar"/>
    <w:link w:val="CommentSubject"/>
    <w:uiPriority w:val="99"/>
    <w:semiHidden/>
    <w:rsid w:val="00741D4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741D4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741D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741D44"/>
    <w:pPr>
      <w:contextualSpacing/>
    </w:pPr>
  </w:style>
  <w:style w:type="numbering" w:customStyle="1" w:styleId="ListCBD">
    <w:name w:val="ListCBD"/>
    <w:basedOn w:val="NoList"/>
    <w:uiPriority w:val="99"/>
    <w:rsid w:val="00741D44"/>
    <w:pPr>
      <w:numPr>
        <w:numId w:val="7"/>
      </w:numPr>
    </w:pPr>
  </w:style>
  <w:style w:type="numbering" w:customStyle="1" w:styleId="CBDHeadings">
    <w:name w:val="CBD_Headings"/>
    <w:basedOn w:val="ListCBD"/>
    <w:uiPriority w:val="99"/>
    <w:rsid w:val="00741D44"/>
    <w:pPr>
      <w:numPr>
        <w:numId w:val="8"/>
      </w:numPr>
    </w:pPr>
  </w:style>
  <w:style w:type="paragraph" w:customStyle="1" w:styleId="AISpacer">
    <w:name w:val="AI_Spacer"/>
    <w:next w:val="Normal"/>
    <w:unhideWhenUsed/>
    <w:qFormat/>
    <w:rsid w:val="00741D4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741D44"/>
    <w:pPr>
      <w:spacing w:before="120"/>
    </w:pPr>
  </w:style>
  <w:style w:type="paragraph" w:customStyle="1" w:styleId="AFCorNBold">
    <w:name w:val="AF_CorNBold"/>
    <w:basedOn w:val="AFCorNNormal"/>
    <w:next w:val="AFCorNNormal"/>
    <w:unhideWhenUsed/>
    <w:qFormat/>
    <w:rsid w:val="00741D44"/>
    <w:rPr>
      <w:b/>
    </w:rPr>
  </w:style>
  <w:style w:type="paragraph" w:customStyle="1" w:styleId="AFCorN12Bold">
    <w:name w:val="AF_CorN12Bold"/>
    <w:basedOn w:val="AFCorNNormal"/>
    <w:next w:val="AFCorNNormal"/>
    <w:unhideWhenUsed/>
    <w:qFormat/>
    <w:rsid w:val="00741D4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741D44"/>
    <w:pPr>
      <w:spacing w:after="120"/>
      <w:ind w:left="567" w:firstLine="567"/>
    </w:pPr>
  </w:style>
  <w:style w:type="paragraph" w:customStyle="1" w:styleId="CBDDesicionAnnex">
    <w:name w:val="CBD_DesicionAnnex"/>
    <w:basedOn w:val="CBDNormal"/>
    <w:next w:val="CBDDesicionText"/>
    <w:qFormat/>
    <w:rsid w:val="00741D4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741D44"/>
    <w:rPr>
      <w:rFonts w:ascii="Times New Roman" w:hAnsi="Times New Roman"/>
      <w:color w:val="467886" w:themeColor="hyperlink"/>
      <w:u w:val="single"/>
      <w:lang w:val="en-GB"/>
    </w:rPr>
  </w:style>
  <w:style w:type="paragraph" w:customStyle="1" w:styleId="CBDAnnex">
    <w:name w:val="CBD_Annex"/>
    <w:basedOn w:val="CBDNormal"/>
    <w:next w:val="CBDTitle"/>
    <w:qFormat/>
    <w:rsid w:val="00741D44"/>
    <w:pPr>
      <w:keepNext/>
      <w:keepLines/>
      <w:spacing w:after="240"/>
      <w:jc w:val="left"/>
    </w:pPr>
    <w:rPr>
      <w:b/>
      <w:sz w:val="28"/>
      <w:lang w:bidi="ar-SY"/>
    </w:rPr>
  </w:style>
  <w:style w:type="paragraph" w:customStyle="1" w:styleId="CBDSubTitle">
    <w:name w:val="CBD_SubTitle"/>
    <w:basedOn w:val="CBDNormal"/>
    <w:qFormat/>
    <w:rsid w:val="00741D44"/>
    <w:pPr>
      <w:keepNext/>
      <w:keepLines/>
      <w:spacing w:before="240" w:after="240"/>
      <w:ind w:left="567"/>
      <w:jc w:val="left"/>
    </w:pPr>
    <w:rPr>
      <w:b/>
    </w:rPr>
  </w:style>
  <w:style w:type="paragraph" w:customStyle="1" w:styleId="CBDTitle">
    <w:name w:val="CBD_Title"/>
    <w:basedOn w:val="CBDNormal"/>
    <w:next w:val="CBDSubTitle"/>
    <w:qFormat/>
    <w:rsid w:val="00741D44"/>
    <w:pPr>
      <w:keepNext/>
      <w:keepLines/>
      <w:spacing w:before="240" w:after="240"/>
      <w:ind w:left="567"/>
      <w:jc w:val="left"/>
    </w:pPr>
    <w:rPr>
      <w:b/>
      <w:sz w:val="28"/>
    </w:rPr>
  </w:style>
  <w:style w:type="paragraph" w:customStyle="1" w:styleId="AENormal">
    <w:name w:val="AE_Normal"/>
    <w:basedOn w:val="Normal"/>
    <w:rsid w:val="00741D44"/>
  </w:style>
  <w:style w:type="paragraph" w:customStyle="1" w:styleId="CBDH1">
    <w:name w:val="CBD_H1"/>
    <w:basedOn w:val="CBDNormal"/>
    <w:qFormat/>
    <w:rsid w:val="00741D44"/>
    <w:pPr>
      <w:keepNext/>
      <w:keepLines/>
      <w:spacing w:before="240" w:after="120"/>
      <w:ind w:left="567" w:hanging="567"/>
      <w:jc w:val="left"/>
      <w:outlineLvl w:val="0"/>
    </w:pPr>
    <w:rPr>
      <w:b/>
      <w:sz w:val="28"/>
    </w:rPr>
  </w:style>
  <w:style w:type="paragraph" w:customStyle="1" w:styleId="CBDH2">
    <w:name w:val="CBD_H2"/>
    <w:basedOn w:val="CBDNormal"/>
    <w:qFormat/>
    <w:rsid w:val="00741D44"/>
    <w:pPr>
      <w:keepNext/>
      <w:keepLines/>
      <w:ind w:left="567" w:hanging="567"/>
    </w:pPr>
    <w:rPr>
      <w:b/>
      <w:sz w:val="24"/>
    </w:rPr>
  </w:style>
  <w:style w:type="paragraph" w:customStyle="1" w:styleId="CBDFootnoteText">
    <w:name w:val="CBD_Footnote_Text"/>
    <w:basedOn w:val="CBDNormal"/>
    <w:qFormat/>
    <w:rsid w:val="00741D44"/>
    <w:pPr>
      <w:jc w:val="left"/>
    </w:pPr>
    <w:rPr>
      <w:sz w:val="18"/>
    </w:rPr>
  </w:style>
  <w:style w:type="paragraph" w:customStyle="1" w:styleId="CBDFooter">
    <w:name w:val="CBD_Footer"/>
    <w:basedOn w:val="CBDNormal"/>
    <w:qFormat/>
    <w:rsid w:val="00741D44"/>
    <w:rPr>
      <w:sz w:val="20"/>
    </w:rPr>
  </w:style>
  <w:style w:type="paragraph" w:customStyle="1" w:styleId="CBDHeader">
    <w:name w:val="CBD_Header"/>
    <w:basedOn w:val="CBDNormal"/>
    <w:next w:val="CBDFooter"/>
    <w:qFormat/>
    <w:rsid w:val="00741D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741D44"/>
    <w:pPr>
      <w:keepNext/>
      <w:keepLines/>
      <w:spacing w:before="120" w:after="120"/>
      <w:ind w:left="567" w:hanging="567"/>
      <w:jc w:val="left"/>
    </w:pPr>
    <w:rPr>
      <w:b/>
    </w:rPr>
  </w:style>
  <w:style w:type="paragraph" w:customStyle="1" w:styleId="CBDH4">
    <w:name w:val="CBD_H4"/>
    <w:basedOn w:val="CBDNormal"/>
    <w:rsid w:val="00741D44"/>
    <w:pPr>
      <w:keepNext/>
      <w:keepLines/>
      <w:spacing w:before="120" w:after="120"/>
      <w:ind w:left="567" w:hanging="567"/>
      <w:jc w:val="left"/>
    </w:pPr>
    <w:rPr>
      <w:b/>
    </w:rPr>
  </w:style>
  <w:style w:type="paragraph" w:customStyle="1" w:styleId="CBDH5">
    <w:name w:val="CBD_H5"/>
    <w:basedOn w:val="CBDNormal"/>
    <w:qFormat/>
    <w:rsid w:val="00741D44"/>
    <w:pPr>
      <w:keepNext/>
      <w:keepLines/>
      <w:spacing w:before="120" w:after="120"/>
      <w:ind w:left="567" w:hanging="567"/>
      <w:jc w:val="left"/>
    </w:pPr>
    <w:rPr>
      <w:i/>
    </w:rPr>
  </w:style>
  <w:style w:type="paragraph" w:customStyle="1" w:styleId="CBDTableNormal">
    <w:name w:val="CBD_TableNormal"/>
    <w:basedOn w:val="CBDNormal"/>
    <w:qFormat/>
    <w:rsid w:val="00741D44"/>
    <w:pPr>
      <w:spacing w:before="40" w:after="80"/>
      <w:jc w:val="left"/>
    </w:pPr>
    <w:rPr>
      <w:sz w:val="20"/>
    </w:rPr>
  </w:style>
  <w:style w:type="paragraph" w:customStyle="1" w:styleId="CBDTableTitle">
    <w:name w:val="CBD_TableTitle"/>
    <w:basedOn w:val="CBDNormal"/>
    <w:qFormat/>
    <w:rsid w:val="00741D44"/>
    <w:pPr>
      <w:keepNext/>
      <w:keepLines/>
      <w:spacing w:before="120" w:after="60"/>
      <w:ind w:left="567"/>
      <w:jc w:val="left"/>
    </w:pPr>
    <w:rPr>
      <w:b/>
    </w:rPr>
  </w:style>
  <w:style w:type="paragraph" w:customStyle="1" w:styleId="CBDFigureTitle">
    <w:name w:val="CBD_FigureTitle"/>
    <w:basedOn w:val="CBDNormal"/>
    <w:next w:val="CBDNormalNoNumber"/>
    <w:qFormat/>
    <w:rsid w:val="00741D44"/>
    <w:pPr>
      <w:keepNext/>
      <w:keepLines/>
      <w:spacing w:before="120" w:after="60"/>
      <w:ind w:left="567"/>
      <w:jc w:val="left"/>
    </w:pPr>
    <w:rPr>
      <w:b/>
    </w:rPr>
  </w:style>
  <w:style w:type="paragraph" w:styleId="TOC1">
    <w:name w:val="toc 1"/>
    <w:basedOn w:val="CBDNormal"/>
    <w:next w:val="Normal"/>
    <w:autoRedefine/>
    <w:uiPriority w:val="39"/>
    <w:unhideWhenUsed/>
    <w:rsid w:val="00741D4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741D4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6B6D3E"/>
    <w:rPr>
      <w:u w:val="dotted"/>
      <w:lang w:val="en-GB"/>
    </w:rPr>
  </w:style>
  <w:style w:type="character" w:styleId="SmartLink">
    <w:name w:val="Smart Link"/>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6B6D3E"/>
    <w:rPr>
      <w:color w:val="605E5C"/>
      <w:shd w:val="clear" w:color="auto" w:fill="E1DFDD"/>
      <w:lang w:val="en-GB"/>
    </w:rPr>
  </w:style>
  <w:style w:type="paragraph" w:customStyle="1" w:styleId="CBDAgendaItemReport">
    <w:name w:val="CBD_AgendaItem_Report"/>
    <w:basedOn w:val="Normal"/>
    <w:qFormat/>
    <w:rsid w:val="00741D44"/>
    <w:pPr>
      <w:keepNext/>
      <w:keepLines/>
      <w:spacing w:before="240" w:after="120"/>
      <w:jc w:val="left"/>
    </w:pPr>
    <w:rPr>
      <w:b/>
      <w:sz w:val="24"/>
    </w:rPr>
  </w:style>
  <w:style w:type="paragraph" w:customStyle="1" w:styleId="CBDagendaItem0">
    <w:name w:val="CBD_agenda_Item"/>
    <w:basedOn w:val="CBDNormalNumber"/>
    <w:qFormat/>
    <w:rsid w:val="00741D44"/>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F7E0B"/>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notifications/2025/ntf-2025-058-kmgbf-en.pdf"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id=13491" TargetMode="External"/><Relationship Id="rId21" Type="http://schemas.openxmlformats.org/officeDocument/2006/relationships/hyperlink" Target="https://www.cbd.int/documents/CBD/SBSTTA/26/3" TargetMode="External"/><Relationship Id="rId34" Type="http://schemas.openxmlformats.org/officeDocument/2006/relationships/header" Target="header2.xml"/><Relationship Id="rId42" Type="http://schemas.openxmlformats.org/officeDocument/2006/relationships/hyperlink" Target="https://www.cbd.int/decisions/cop/?m=cop-16"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uments/CBD/SBSTTA/26/3" TargetMode="External"/><Relationship Id="rId29" Type="http://schemas.openxmlformats.org/officeDocument/2006/relationships/hyperlink" Target="https://www.cbd.int/decisions/cop/?m=cop-16" TargetMode="External"/><Relationship Id="rId11" Type="http://schemas.openxmlformats.org/officeDocument/2006/relationships/image" Target="media/image1.png"/><Relationship Id="rId24" Type="http://schemas.openxmlformats.org/officeDocument/2006/relationships/hyperlink" Target="https://www.cbd.int/documents/CBD/SBSTTA/26/INF/15"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5"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5" Type="http://schemas.openxmlformats.org/officeDocument/2006/relationships/numbering" Target="numbering.xml"/><Relationship Id="rId15" Type="http://schemas.openxmlformats.org/officeDocument/2006/relationships/hyperlink" Target="https://www.cbd.int/recommendations/sbstta/?m=sbstta-25" TargetMode="External"/><Relationship Id="rId23" Type="http://schemas.openxmlformats.org/officeDocument/2006/relationships/hyperlink" Target="https://www.cbd.int/documents/CBD/SBSTTA/26/3" TargetMode="External"/><Relationship Id="rId28" Type="http://schemas.openxmlformats.org/officeDocument/2006/relationships/hyperlink" Target="https://www.cbd.int/documents/CBD/SBSTTA/26/INF/15" TargetMode="External"/><Relationship Id="rId36" Type="http://schemas.openxmlformats.org/officeDocument/2006/relationships/footer" Target="footer2.xm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hyperlink" Target="https://www.cbd.int/documents/CBD/SBSTTA/26/INF/15" TargetMode="External"/><Relationship Id="rId44"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ocuments/CBD/SBSTTA/26/INF/15" TargetMode="External"/><Relationship Id="rId27" Type="http://schemas.openxmlformats.org/officeDocument/2006/relationships/hyperlink" Target="https://www.cbd.int/documents/CBD/SBSTTA/26/3" TargetMode="External"/><Relationship Id="rId30" Type="http://schemas.openxmlformats.org/officeDocument/2006/relationships/hyperlink" Target="https://www.cbd.int/decisions/cop/?m=cop-16" TargetMode="External"/><Relationship Id="rId35" Type="http://schemas.openxmlformats.org/officeDocument/2006/relationships/footer" Target="footer1.xml"/><Relationship Id="rId43" Type="http://schemas.openxmlformats.org/officeDocument/2006/relationships/hyperlink" Target="https://www.cbd.int/decisions/cop/?m=cop-16" TargetMode="External"/><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STTA/26/INF/15" TargetMode="External"/><Relationship Id="rId33" Type="http://schemas.openxmlformats.org/officeDocument/2006/relationships/header" Target="header1.xm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id=12295" TargetMode="External"/><Relationship Id="rId13" Type="http://schemas.openxmlformats.org/officeDocument/2006/relationships/hyperlink" Target="https://www.cbd.int/decisions/cop/?m=cop-15" TargetMode="External"/><Relationship Id="rId18" Type="http://schemas.openxmlformats.org/officeDocument/2006/relationships/hyperlink" Target="https://unu.edu/sites/default/files/2024-07/Indicators%20of%20Resilience%20in%20SEPLS%202024%20Edition_V2_0.pdf" TargetMode="External"/><Relationship Id="rId26" Type="http://schemas.openxmlformats.org/officeDocument/2006/relationships/hyperlink" Target="https://www.fao.org/forestry-fao/wildlife-partnership/en/" TargetMode="External"/><Relationship Id="rId3" Type="http://schemas.openxmlformats.org/officeDocument/2006/relationships/hyperlink" Target="https://www.cbd.int/documents/CBD/SBSTTA/25/4" TargetMode="External"/><Relationship Id="rId21" Type="http://schemas.openxmlformats.org/officeDocument/2006/relationships/hyperlink" Target="http://www.unccd.int/news-stories/notifications/call-requests-support-assist-countries-strengthening-ldn-targets" TargetMode="External"/><Relationship Id="rId7" Type="http://schemas.openxmlformats.org/officeDocument/2006/relationships/hyperlink" Target="https://www.cbd.int/notifications/2025-058" TargetMode="External"/><Relationship Id="rId12" Type="http://schemas.openxmlformats.org/officeDocument/2006/relationships/hyperlink" Target="https://www.cbd.int/decisions/?id=13645" TargetMode="External"/><Relationship Id="rId17" Type="http://schemas.openxmlformats.org/officeDocument/2006/relationships/hyperlink" Target="https://digitalx.undp.org/catalogs/elsa.html" TargetMode="External"/><Relationship Id="rId25" Type="http://schemas.openxmlformats.org/officeDocument/2006/relationships/hyperlink" Target="https://www.cbd.int/decisions/cop/?m=cop-16" TargetMode="External"/><Relationship Id="rId2" Type="http://schemas.openxmlformats.org/officeDocument/2006/relationships/hyperlink" Target="https://www.cbd.int/documents/CBD/SBSTTA/25/INF/1" TargetMode="External"/><Relationship Id="rId16" Type="http://schemas.openxmlformats.org/officeDocument/2006/relationships/hyperlink" Target="https://iucn.org/our-union/commissions/group/iucn-wcpa-spatial-planning-task-force" TargetMode="External"/><Relationship Id="rId20" Type="http://schemas.openxmlformats.org/officeDocument/2006/relationships/hyperlink" Target="https://geo-ldn.org/ldn/about-toolbox/" TargetMode="External"/><Relationship Id="rId29" Type="http://schemas.openxmlformats.org/officeDocument/2006/relationships/hyperlink" Target="https://www.cbd.int/decisions/cop/?m=cop-15"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documents/CBD/SBSTTA/26/INF/16/Rev.1" TargetMode="External"/><Relationship Id="rId11" Type="http://schemas.openxmlformats.org/officeDocument/2006/relationships/hyperlink" Target="https://www.cbd.int/doc/decisions/cop-13/cop-13-dec-09-en.pdf" TargetMode="External"/><Relationship Id="rId24" Type="http://schemas.openxmlformats.org/officeDocument/2006/relationships/hyperlink" Target="https://www.cbd.int/marine" TargetMode="External"/><Relationship Id="rId32" Type="http://schemas.openxmlformats.org/officeDocument/2006/relationships/hyperlink" Target="https://www.cbd.int/decisions/cop/?m=cop-15" TargetMode="External"/><Relationship Id="rId5" Type="http://schemas.openxmlformats.org/officeDocument/2006/relationships/hyperlink" Target="https://www.cbd.int/documents/CBD/SBSTTA/26/INF/15" TargetMode="External"/><Relationship Id="rId15" Type="http://schemas.openxmlformats.org/officeDocument/2006/relationships/hyperlink" Target="http://www.mspglobal2030.org/biodiversity-inclusive-marine-spatial-planning/"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5" TargetMode="External"/><Relationship Id="rId10" Type="http://schemas.openxmlformats.org/officeDocument/2006/relationships/hyperlink" Target="https://www.cbd.int/decisions/?id=13386" TargetMode="External"/><Relationship Id="rId19" Type="http://schemas.openxmlformats.org/officeDocument/2006/relationships/hyperlink" Target="https://www.unccd.int/resources/brief/science-policy-brief-integrated-land-use-planning-and-integrated-landscape" TargetMode="External"/><Relationship Id="rId31" Type="http://schemas.openxmlformats.org/officeDocument/2006/relationships/hyperlink" Target="https://www.cbd.int/decisions/cop/?m=cop-15" TargetMode="External"/><Relationship Id="rId4" Type="http://schemas.openxmlformats.org/officeDocument/2006/relationships/hyperlink" Target="https://www.cbd.int/documents/CBD/SBSTTA/26/3" TargetMode="External"/><Relationship Id="rId9" Type="http://schemas.openxmlformats.org/officeDocument/2006/relationships/hyperlink" Target="https://www.cbd.int/decisions/?id=13179" TargetMode="External"/><Relationship Id="rId14" Type="http://schemas.openxmlformats.org/officeDocument/2006/relationships/hyperlink" Target="https://www.cbd.int/decisions/cop/?m=cop-16" TargetMode="External"/><Relationship Id="rId22" Type="http://schemas.openxmlformats.org/officeDocument/2006/relationships/hyperlink" Target="https://www.cbd.int/decisions/?id=13642"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C7BA9DDEA44A0A9C303EC0E6B031B0"/>
        <w:category>
          <w:name w:val="General"/>
          <w:gallery w:val="placeholder"/>
        </w:category>
        <w:types>
          <w:type w:val="bbPlcHdr"/>
        </w:types>
        <w:behaviors>
          <w:behavior w:val="content"/>
        </w:behaviors>
        <w:guid w:val="{66DA9789-3649-44BB-BD72-600FC38678BE}"/>
      </w:docPartPr>
      <w:docPartBody>
        <w:p w:rsidR="005738A7" w:rsidRDefault="005738A7">
          <w:pPr>
            <w:pStyle w:val="B4C7BA9DDEA44A0A9C303EC0E6B031B0"/>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A7"/>
    <w:rsid w:val="00160521"/>
    <w:rsid w:val="00377BBB"/>
    <w:rsid w:val="00396B5E"/>
    <w:rsid w:val="00451AB3"/>
    <w:rsid w:val="0048062B"/>
    <w:rsid w:val="00482737"/>
    <w:rsid w:val="005738A7"/>
    <w:rsid w:val="005F65C2"/>
    <w:rsid w:val="00654CC5"/>
    <w:rsid w:val="0068558B"/>
    <w:rsid w:val="006B2543"/>
    <w:rsid w:val="007F3D46"/>
    <w:rsid w:val="008137C0"/>
    <w:rsid w:val="00835848"/>
    <w:rsid w:val="00865D06"/>
    <w:rsid w:val="00920E4E"/>
    <w:rsid w:val="00AE7DF3"/>
    <w:rsid w:val="00B97EE4"/>
    <w:rsid w:val="00CE4ACC"/>
    <w:rsid w:val="00D03934"/>
    <w:rsid w:val="00D76C22"/>
    <w:rsid w:val="00F26C42"/>
    <w:rsid w:val="00F41EAC"/>
    <w:rsid w:val="00FB2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B4C7BA9DDEA44A0A9C303EC0E6B031B0">
    <w:name w:val="B4C7BA9DDEA44A0A9C303EC0E6B031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3.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4.xml><?xml version="1.0" encoding="utf-8"?>
<ds:datastoreItem xmlns:ds="http://schemas.openxmlformats.org/officeDocument/2006/customXml" ds:itemID="{A45B017D-94B4-464E-BC4A-678142419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15</TotalTime>
  <Pages>16</Pages>
  <Words>7794</Words>
  <Characters>44428</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Areas of potential further work</vt:lpstr>
    </vt:vector>
  </TitlesOfParts>
  <Company/>
  <LinksUpToDate>false</LinksUpToDate>
  <CharactersWithSpaces>52118</CharactersWithSpaces>
  <SharedDoc>false</SharedDoc>
  <HLinks>
    <vt:vector size="420" baseType="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4128876</vt:i4>
      </vt:variant>
      <vt:variant>
        <vt:i4>81</vt:i4>
      </vt:variant>
      <vt:variant>
        <vt:i4>0</vt:i4>
      </vt:variant>
      <vt:variant>
        <vt:i4>5</vt:i4>
      </vt:variant>
      <vt:variant>
        <vt:lpwstr>https://www.cbd.int/decisions/?id=13491</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3276921</vt:i4>
      </vt:variant>
      <vt:variant>
        <vt:i4>63</vt:i4>
      </vt:variant>
      <vt:variant>
        <vt:i4>0</vt:i4>
      </vt:variant>
      <vt:variant>
        <vt:i4>5</vt:i4>
      </vt:variant>
      <vt:variant>
        <vt:lpwstr>https://www.cbd.int/documents/CBD/SBSTTA/26/INF/15</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3276921</vt:i4>
      </vt:variant>
      <vt:variant>
        <vt:i4>54</vt:i4>
      </vt:variant>
      <vt:variant>
        <vt:i4>0</vt:i4>
      </vt:variant>
      <vt:variant>
        <vt:i4>5</vt:i4>
      </vt:variant>
      <vt:variant>
        <vt:lpwstr>https://www.cbd.int/documents/CBD/SBSTTA/26/INF/15</vt:lpwstr>
      </vt:variant>
      <vt:variant>
        <vt:lpwstr/>
      </vt:variant>
      <vt:variant>
        <vt:i4>4587591</vt:i4>
      </vt:variant>
      <vt:variant>
        <vt:i4>51</vt:i4>
      </vt:variant>
      <vt:variant>
        <vt:i4>0</vt:i4>
      </vt:variant>
      <vt:variant>
        <vt:i4>5</vt:i4>
      </vt:variant>
      <vt:variant>
        <vt:lpwstr>https://www.cbd.int/documents/CBD/SBSTTA/26/3</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3276921</vt:i4>
      </vt:variant>
      <vt:variant>
        <vt:i4>45</vt:i4>
      </vt:variant>
      <vt:variant>
        <vt:i4>0</vt:i4>
      </vt:variant>
      <vt:variant>
        <vt:i4>5</vt:i4>
      </vt:variant>
      <vt:variant>
        <vt:lpwstr>https://www.cbd.int/documents/CBD/SBSTTA/26/INF/15</vt:lpwstr>
      </vt:variant>
      <vt:variant>
        <vt:lpwstr/>
      </vt:variant>
      <vt:variant>
        <vt:i4>3276921</vt:i4>
      </vt:variant>
      <vt:variant>
        <vt:i4>42</vt:i4>
      </vt:variant>
      <vt:variant>
        <vt:i4>0</vt:i4>
      </vt:variant>
      <vt:variant>
        <vt:i4>5</vt:i4>
      </vt:variant>
      <vt:variant>
        <vt:lpwstr>https://www.cbd.int/documents/CBD/SBSTTA/26/INF/15</vt:lpwstr>
      </vt:variant>
      <vt:variant>
        <vt:lpwstr/>
      </vt:variant>
      <vt:variant>
        <vt:i4>4587591</vt:i4>
      </vt:variant>
      <vt:variant>
        <vt:i4>39</vt:i4>
      </vt:variant>
      <vt:variant>
        <vt:i4>0</vt:i4>
      </vt:variant>
      <vt:variant>
        <vt:i4>5</vt:i4>
      </vt:variant>
      <vt:variant>
        <vt:lpwstr>https://www.cbd.int/documents/CBD/SBSTTA/26/3</vt:lpwstr>
      </vt:variant>
      <vt:variant>
        <vt:lpwstr/>
      </vt:variant>
      <vt:variant>
        <vt:i4>3276921</vt:i4>
      </vt:variant>
      <vt:variant>
        <vt:i4>36</vt:i4>
      </vt:variant>
      <vt:variant>
        <vt:i4>0</vt:i4>
      </vt:variant>
      <vt:variant>
        <vt:i4>5</vt:i4>
      </vt:variant>
      <vt:variant>
        <vt:lpwstr>https://www.cbd.int/documents/CBD/SBSTTA/26/INF/15</vt:lpwstr>
      </vt:variant>
      <vt:variant>
        <vt:lpwstr/>
      </vt:variant>
      <vt:variant>
        <vt:i4>4587591</vt:i4>
      </vt:variant>
      <vt:variant>
        <vt:i4>33</vt:i4>
      </vt:variant>
      <vt:variant>
        <vt:i4>0</vt:i4>
      </vt:variant>
      <vt:variant>
        <vt:i4>5</vt:i4>
      </vt:variant>
      <vt:variant>
        <vt:lpwstr>https://www.cbd.int/documents/CBD/SBSTTA/26/3</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4259860</vt:i4>
      </vt:variant>
      <vt:variant>
        <vt:i4>24</vt:i4>
      </vt:variant>
      <vt:variant>
        <vt:i4>0</vt:i4>
      </vt:variant>
      <vt:variant>
        <vt:i4>5</vt:i4>
      </vt:variant>
      <vt:variant>
        <vt:lpwstr>https://www.cbd.int/doc/notifications/2025/ntf-2025-058-kmgbf-en.pdf</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4587591</vt:i4>
      </vt:variant>
      <vt:variant>
        <vt:i4>18</vt:i4>
      </vt:variant>
      <vt:variant>
        <vt:i4>0</vt:i4>
      </vt:variant>
      <vt:variant>
        <vt:i4>5</vt:i4>
      </vt:variant>
      <vt:variant>
        <vt:lpwstr>https://www.cbd.int/documents/CBD/SBSTTA/26/3</vt:lpwstr>
      </vt:variant>
      <vt:variant>
        <vt:lpwstr/>
      </vt:variant>
      <vt:variant>
        <vt:i4>3473440</vt:i4>
      </vt:variant>
      <vt:variant>
        <vt:i4>3</vt:i4>
      </vt:variant>
      <vt:variant>
        <vt:i4>0</vt:i4>
      </vt:variant>
      <vt:variant>
        <vt:i4>5</vt:i4>
      </vt:variant>
      <vt:variant>
        <vt:lpwstr>https://www.cbd.int/recommendations/sbstta/?m=sbstta-25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7209057</vt:i4>
      </vt:variant>
      <vt:variant>
        <vt:i4>117</vt:i4>
      </vt:variant>
      <vt:variant>
        <vt:i4>0</vt:i4>
      </vt:variant>
      <vt:variant>
        <vt:i4>5</vt:i4>
      </vt:variant>
      <vt:variant>
        <vt:lpwstr>https://www.cbd.int/decisions/cop/?m=cop-15</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7209057</vt:i4>
      </vt:variant>
      <vt:variant>
        <vt:i4>108</vt:i4>
      </vt:variant>
      <vt:variant>
        <vt:i4>0</vt:i4>
      </vt:variant>
      <vt:variant>
        <vt:i4>5</vt:i4>
      </vt:variant>
      <vt:variant>
        <vt:lpwstr>https://www.cbd.int/decisions/cop/?m=cop-15</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4587584</vt:i4>
      </vt:variant>
      <vt:variant>
        <vt:i4>93</vt:i4>
      </vt:variant>
      <vt:variant>
        <vt:i4>0</vt:i4>
      </vt:variant>
      <vt:variant>
        <vt:i4>5</vt:i4>
      </vt:variant>
      <vt:variant>
        <vt:lpwstr>https://www.cbd.int/documents/CBD/SBSTTA/21/3</vt:lpwstr>
      </vt:variant>
      <vt:variant>
        <vt:lpwstr/>
      </vt:variant>
      <vt:variant>
        <vt:i4>6291560</vt:i4>
      </vt:variant>
      <vt:variant>
        <vt:i4>90</vt:i4>
      </vt:variant>
      <vt:variant>
        <vt:i4>0</vt:i4>
      </vt:variant>
      <vt:variant>
        <vt:i4>5</vt:i4>
      </vt:variant>
      <vt:variant>
        <vt:lpwstr>https://www.ipbes.net/transformative-change-assessment</vt:lpwstr>
      </vt:variant>
      <vt:variant>
        <vt:lpwstr/>
      </vt:variant>
      <vt:variant>
        <vt:i4>3342391</vt:i4>
      </vt:variant>
      <vt:variant>
        <vt:i4>87</vt:i4>
      </vt:variant>
      <vt:variant>
        <vt:i4>0</vt:i4>
      </vt:variant>
      <vt:variant>
        <vt:i4>5</vt:i4>
      </vt:variant>
      <vt:variant>
        <vt:lpwstr>http://www.ipbes.net/sustainable-use-assessment</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2621483</vt:i4>
      </vt:variant>
      <vt:variant>
        <vt:i4>81</vt:i4>
      </vt:variant>
      <vt:variant>
        <vt:i4>0</vt:i4>
      </vt:variant>
      <vt:variant>
        <vt:i4>5</vt:i4>
      </vt:variant>
      <vt:variant>
        <vt:lpwstr>https://www.cbd.int/marine</vt:lpwstr>
      </vt:variant>
      <vt:variant>
        <vt:lpwstr/>
      </vt:variant>
      <vt:variant>
        <vt:i4>7209057</vt:i4>
      </vt:variant>
      <vt:variant>
        <vt:i4>78</vt:i4>
      </vt:variant>
      <vt:variant>
        <vt:i4>0</vt:i4>
      </vt:variant>
      <vt:variant>
        <vt:i4>5</vt:i4>
      </vt:variant>
      <vt:variant>
        <vt:lpwstr>https://www.cbd.int/decisions/cop/?m=cop-15</vt:lpwstr>
      </vt:variant>
      <vt:variant>
        <vt:lpwstr/>
      </vt:variant>
      <vt:variant>
        <vt:i4>3276910</vt:i4>
      </vt:variant>
      <vt:variant>
        <vt:i4>75</vt:i4>
      </vt:variant>
      <vt:variant>
        <vt:i4>0</vt:i4>
      </vt:variant>
      <vt:variant>
        <vt:i4>5</vt:i4>
      </vt:variant>
      <vt:variant>
        <vt:lpwstr>https://www.cbd.int/decisions/?id=13642</vt:lpwstr>
      </vt:variant>
      <vt:variant>
        <vt:lpwstr/>
      </vt:variant>
      <vt:variant>
        <vt:i4>393216</vt:i4>
      </vt:variant>
      <vt:variant>
        <vt:i4>72</vt:i4>
      </vt:variant>
      <vt:variant>
        <vt:i4>0</vt:i4>
      </vt:variant>
      <vt:variant>
        <vt:i4>5</vt:i4>
      </vt:variant>
      <vt:variant>
        <vt:lpwstr>http://www.unccd.int/news-stories/notifications/call-requests-support-assist-countries-strengthening-ldn-targets</vt:lpwstr>
      </vt:variant>
      <vt:variant>
        <vt:lpwstr/>
      </vt:variant>
      <vt:variant>
        <vt:i4>8126523</vt:i4>
      </vt:variant>
      <vt:variant>
        <vt:i4>69</vt:i4>
      </vt:variant>
      <vt:variant>
        <vt:i4>0</vt:i4>
      </vt:variant>
      <vt:variant>
        <vt:i4>5</vt:i4>
      </vt:variant>
      <vt:variant>
        <vt:lpwstr>https://geo-ldn.org/ldn/about-toolbox/</vt:lpwstr>
      </vt:variant>
      <vt:variant>
        <vt:lpwstr/>
      </vt:variant>
      <vt:variant>
        <vt:i4>6225931</vt:i4>
      </vt:variant>
      <vt:variant>
        <vt:i4>66</vt:i4>
      </vt:variant>
      <vt:variant>
        <vt:i4>0</vt:i4>
      </vt:variant>
      <vt:variant>
        <vt:i4>5</vt:i4>
      </vt:variant>
      <vt:variant>
        <vt:lpwstr>https://www.unccd.int/resources/brief/science-policy-brief-integrated-land-use-planning-and-integrated-landscape</vt:lpwstr>
      </vt:variant>
      <vt:variant>
        <vt:lpwstr/>
      </vt:variant>
      <vt:variant>
        <vt:i4>1114189</vt:i4>
      </vt:variant>
      <vt:variant>
        <vt:i4>63</vt:i4>
      </vt:variant>
      <vt:variant>
        <vt:i4>0</vt:i4>
      </vt:variant>
      <vt:variant>
        <vt:i4>5</vt:i4>
      </vt:variant>
      <vt:variant>
        <vt:lpwstr>https://unu.edu/sites/default/files/2024-07/Indicators of Resilience in SEPLS 2024 Edition_V2_0.pdf</vt:lpwstr>
      </vt:variant>
      <vt:variant>
        <vt:lpwstr/>
      </vt:variant>
      <vt:variant>
        <vt:i4>5636184</vt:i4>
      </vt:variant>
      <vt:variant>
        <vt:i4>57</vt:i4>
      </vt:variant>
      <vt:variant>
        <vt:i4>0</vt:i4>
      </vt:variant>
      <vt:variant>
        <vt:i4>5</vt:i4>
      </vt:variant>
      <vt:variant>
        <vt:lpwstr>https://digitalx.undp.org/catalogs/elsa.html</vt:lpwstr>
      </vt:variant>
      <vt:variant>
        <vt:lpwstr/>
      </vt:variant>
      <vt:variant>
        <vt:i4>6815853</vt:i4>
      </vt:variant>
      <vt:variant>
        <vt:i4>54</vt:i4>
      </vt:variant>
      <vt:variant>
        <vt:i4>0</vt:i4>
      </vt:variant>
      <vt:variant>
        <vt:i4>5</vt:i4>
      </vt:variant>
      <vt:variant>
        <vt:lpwstr>https://iucn.org/our-union/commissions/group/iucn-wcpa-spatial-planning-task-force</vt:lpwstr>
      </vt:variant>
      <vt:variant>
        <vt:lpwstr/>
      </vt:variant>
      <vt:variant>
        <vt:i4>1638474</vt:i4>
      </vt:variant>
      <vt:variant>
        <vt:i4>51</vt:i4>
      </vt:variant>
      <vt:variant>
        <vt:i4>0</vt:i4>
      </vt:variant>
      <vt:variant>
        <vt:i4>5</vt:i4>
      </vt:variant>
      <vt:variant>
        <vt:lpwstr>http://www.mspglobal2030.org/biodiversity-inclusive-marine-spatial-planning/</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3276910</vt:i4>
      </vt:variant>
      <vt:variant>
        <vt:i4>39</vt:i4>
      </vt:variant>
      <vt:variant>
        <vt:i4>0</vt:i4>
      </vt:variant>
      <vt:variant>
        <vt:i4>5</vt:i4>
      </vt:variant>
      <vt:variant>
        <vt:lpwstr>https://www.cbd.int/decisions/?id=13645</vt:lpwstr>
      </vt:variant>
      <vt:variant>
        <vt:lpwstr/>
      </vt:variant>
      <vt:variant>
        <vt:i4>65613</vt:i4>
      </vt:variant>
      <vt:variant>
        <vt:i4>36</vt:i4>
      </vt:variant>
      <vt:variant>
        <vt:i4>0</vt:i4>
      </vt:variant>
      <vt:variant>
        <vt:i4>5</vt:i4>
      </vt:variant>
      <vt:variant>
        <vt:lpwstr>https://www.cbd.int/doc/decisions/cop-13/cop-13-dec-09-en.pdf</vt:lpwstr>
      </vt:variant>
      <vt:variant>
        <vt:lpwstr/>
      </vt:variant>
      <vt:variant>
        <vt:i4>4063339</vt:i4>
      </vt:variant>
      <vt:variant>
        <vt:i4>33</vt:i4>
      </vt:variant>
      <vt:variant>
        <vt:i4>0</vt:i4>
      </vt:variant>
      <vt:variant>
        <vt:i4>5</vt:i4>
      </vt:variant>
      <vt:variant>
        <vt:lpwstr>https://www.cbd.int/decisions/?id=13386</vt:lpwstr>
      </vt:variant>
      <vt:variant>
        <vt:lpwstr/>
      </vt:variant>
      <vt:variant>
        <vt:i4>3211369</vt:i4>
      </vt:variant>
      <vt:variant>
        <vt:i4>30</vt:i4>
      </vt:variant>
      <vt:variant>
        <vt:i4>0</vt:i4>
      </vt:variant>
      <vt:variant>
        <vt:i4>5</vt:i4>
      </vt:variant>
      <vt:variant>
        <vt:lpwstr>https://www.cbd.int/decisions/?id=13179</vt:lpwstr>
      </vt:variant>
      <vt:variant>
        <vt:lpwstr/>
      </vt:variant>
      <vt:variant>
        <vt:i4>4063338</vt:i4>
      </vt:variant>
      <vt:variant>
        <vt:i4>27</vt:i4>
      </vt:variant>
      <vt:variant>
        <vt:i4>0</vt:i4>
      </vt:variant>
      <vt:variant>
        <vt:i4>5</vt:i4>
      </vt:variant>
      <vt:variant>
        <vt:lpwstr>https://www.cbd.int/decisions/?id=12295</vt:lpwstr>
      </vt:variant>
      <vt:variant>
        <vt:lpwstr/>
      </vt:variant>
      <vt:variant>
        <vt:i4>7209013</vt:i4>
      </vt:variant>
      <vt:variant>
        <vt:i4>24</vt:i4>
      </vt:variant>
      <vt:variant>
        <vt:i4>0</vt:i4>
      </vt:variant>
      <vt:variant>
        <vt:i4>5</vt:i4>
      </vt:variant>
      <vt:variant>
        <vt:lpwstr>https://www.cbd.int/notifications/2025-058</vt:lpwstr>
      </vt:variant>
      <vt:variant>
        <vt:lpwstr/>
      </vt:variant>
      <vt:variant>
        <vt:i4>262173</vt:i4>
      </vt:variant>
      <vt:variant>
        <vt:i4>18</vt:i4>
      </vt:variant>
      <vt:variant>
        <vt:i4>0</vt:i4>
      </vt:variant>
      <vt:variant>
        <vt:i4>5</vt:i4>
      </vt:variant>
      <vt:variant>
        <vt:lpwstr>https://www.cbd.int/documents/CBD/SBSTTA/26/INF/16/Rev.1</vt:lpwstr>
      </vt:variant>
      <vt:variant>
        <vt:lpwstr/>
      </vt:variant>
      <vt:variant>
        <vt:i4>3276921</vt:i4>
      </vt:variant>
      <vt:variant>
        <vt:i4>15</vt:i4>
      </vt:variant>
      <vt:variant>
        <vt:i4>0</vt:i4>
      </vt:variant>
      <vt:variant>
        <vt:i4>5</vt:i4>
      </vt:variant>
      <vt:variant>
        <vt:lpwstr>https://www.cbd.int/documents/CBD/SBSTTA/26/INF/15</vt:lpwstr>
      </vt:variant>
      <vt:variant>
        <vt:lpwstr/>
      </vt:variant>
      <vt:variant>
        <vt:i4>4587591</vt:i4>
      </vt:variant>
      <vt:variant>
        <vt:i4>12</vt:i4>
      </vt:variant>
      <vt:variant>
        <vt:i4>0</vt:i4>
      </vt:variant>
      <vt:variant>
        <vt:i4>5</vt:i4>
      </vt:variant>
      <vt:variant>
        <vt:lpwstr>https://www.cbd.int/documents/CBD/SBSTTA/26/3</vt:lpwstr>
      </vt:variant>
      <vt:variant>
        <vt:lpwstr/>
      </vt:variant>
      <vt:variant>
        <vt:i4>4587588</vt:i4>
      </vt:variant>
      <vt:variant>
        <vt:i4>9</vt:i4>
      </vt:variant>
      <vt:variant>
        <vt:i4>0</vt:i4>
      </vt:variant>
      <vt:variant>
        <vt:i4>5</vt:i4>
      </vt:variant>
      <vt:variant>
        <vt:lpwstr>https://www.cbd.int/documents/CBD/SBSTTA/25/4</vt:lpwstr>
      </vt:variant>
      <vt:variant>
        <vt:lpwstr/>
      </vt:variant>
      <vt:variant>
        <vt:i4>458827</vt:i4>
      </vt:variant>
      <vt:variant>
        <vt:i4>6</vt:i4>
      </vt:variant>
      <vt:variant>
        <vt:i4>0</vt:i4>
      </vt:variant>
      <vt:variant>
        <vt:i4>5</vt:i4>
      </vt:variant>
      <vt:variant>
        <vt:lpwstr>https://www.cbd.int/documents/CBD/SBSTTA/25/INF/1</vt:lpwstr>
      </vt:variant>
      <vt:variant>
        <vt:lpwstr/>
      </vt:variant>
      <vt:variant>
        <vt:i4>4587590</vt:i4>
      </vt:variant>
      <vt:variant>
        <vt:i4>0</vt:i4>
      </vt:variant>
      <vt:variant>
        <vt:i4>0</vt:i4>
      </vt:variant>
      <vt:variant>
        <vt:i4>5</vt:i4>
      </vt:variant>
      <vt:variant>
        <vt:lpwstr>https://www.cbd.int/documents/CBD/SBSTTA/27/1</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5963864</vt:i4>
      </vt:variant>
      <vt:variant>
        <vt:i4>9</vt:i4>
      </vt:variant>
      <vt:variant>
        <vt:i4>0</vt:i4>
      </vt:variant>
      <vt:variant>
        <vt:i4>5</vt:i4>
      </vt:variant>
      <vt:variant>
        <vt:lpwstr>https://www.ipbes.net/sustainable-use-assessment</vt:lpwstr>
      </vt:variant>
      <vt:variant>
        <vt:lpwstr/>
      </vt:variant>
      <vt:variant>
        <vt:i4>5439569</vt:i4>
      </vt:variant>
      <vt:variant>
        <vt:i4>6</vt:i4>
      </vt:variant>
      <vt:variant>
        <vt:i4>0</vt:i4>
      </vt:variant>
      <vt:variant>
        <vt:i4>5</vt:i4>
      </vt:variant>
      <vt:variant>
        <vt:lpwstr>https://www.undp.org/publications/dfs-mapping-essential-life-support-areas-achieve-sustainable-development-goals</vt:lpwstr>
      </vt:variant>
      <vt:variant>
        <vt:lpwstr/>
      </vt:variant>
      <vt:variant>
        <vt:i4>7471220</vt:i4>
      </vt:variant>
      <vt:variant>
        <vt:i4>3</vt:i4>
      </vt:variant>
      <vt:variant>
        <vt:i4>0</vt:i4>
      </vt:variant>
      <vt:variant>
        <vt:i4>5</vt:i4>
      </vt:variant>
      <vt:variant>
        <vt:lpwstr>https://iucn.org/our-union/commissions/group/iucn-wcpa-spatial-planning-task-force</vt:lpwstr>
      </vt:variant>
      <vt:variant>
        <vt:lpwstr>overview</vt:lpwstr>
      </vt:variant>
      <vt:variant>
        <vt:i4>4587525</vt:i4>
      </vt:variant>
      <vt:variant>
        <vt:i4>0</vt:i4>
      </vt:variant>
      <vt:variant>
        <vt:i4>0</vt:i4>
      </vt:variant>
      <vt:variant>
        <vt:i4>5</vt:i4>
      </vt:variant>
      <vt:variant>
        <vt:lpwstr>https://www.ipbes.net/events/ipbes-10-plenary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Areas of potential further work in the context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Veronique Lefebvre</cp:lastModifiedBy>
  <cp:revision>9</cp:revision>
  <dcterms:created xsi:type="dcterms:W3CDTF">2025-09-04T12:57:00Z</dcterms:created>
  <dcterms:modified xsi:type="dcterms:W3CDTF">2025-09-04T13:12:00Z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