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12D4D" w:rsidRPr="00330EBB" w14:paraId="5A91E2DD" w14:textId="77777777" w:rsidTr="00F12D4D">
        <w:trPr>
          <w:trHeight w:val="851"/>
        </w:trPr>
        <w:tc>
          <w:tcPr>
            <w:tcW w:w="976" w:type="dxa"/>
            <w:tcBorders>
              <w:bottom w:val="single" w:sz="12" w:space="0" w:color="auto"/>
            </w:tcBorders>
          </w:tcPr>
          <w:p w14:paraId="6C6AC897" w14:textId="77777777" w:rsidR="00F12D4D" w:rsidRPr="00330EBB" w:rsidRDefault="00F12D4D" w:rsidP="00721A2F">
            <w:pPr>
              <w:suppressLineNumbers/>
              <w:suppressAutoHyphens/>
              <w:adjustRightInd w:val="0"/>
              <w:snapToGrid w:val="0"/>
              <w:rPr>
                <w:kern w:val="22"/>
                <w:lang w:val="en-GB"/>
              </w:rPr>
            </w:pPr>
            <w:r w:rsidRPr="000750B0">
              <w:rPr>
                <w:noProof/>
                <w:kern w:val="22"/>
                <w:lang w:val="en-GB"/>
              </w:rPr>
              <w:drawing>
                <wp:anchor distT="0" distB="0" distL="114300" distR="114300" simplePos="0" relativeHeight="251658241" behindDoc="0" locked="0" layoutInCell="1" allowOverlap="1" wp14:anchorId="29B9289B" wp14:editId="3F578080">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79E32CE" w14:textId="77777777" w:rsidR="00F12D4D" w:rsidRPr="00330EBB" w:rsidRDefault="00F12D4D" w:rsidP="00721A2F">
            <w:pPr>
              <w:suppressLineNumbers/>
              <w:suppressAutoHyphens/>
              <w:adjustRightInd w:val="0"/>
              <w:snapToGrid w:val="0"/>
              <w:rPr>
                <w:kern w:val="22"/>
                <w:lang w:val="en-GB"/>
              </w:rPr>
            </w:pPr>
            <w:r w:rsidRPr="000750B0">
              <w:rPr>
                <w:noProof/>
                <w:lang w:val="en-GB"/>
              </w:rPr>
              <w:drawing>
                <wp:anchor distT="0" distB="0" distL="114300" distR="114300" simplePos="0" relativeHeight="251658240" behindDoc="0" locked="0" layoutInCell="1" allowOverlap="1" wp14:anchorId="1AE97F33" wp14:editId="0AC1930F">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B0FDCAE" w14:textId="77777777" w:rsidR="00F12D4D" w:rsidRPr="002D7A66" w:rsidRDefault="00F12D4D" w:rsidP="00721A2F">
            <w:pPr>
              <w:suppressLineNumbers/>
              <w:suppressAutoHyphens/>
              <w:adjustRightInd w:val="0"/>
              <w:snapToGrid w:val="0"/>
              <w:jc w:val="right"/>
              <w:rPr>
                <w:rFonts w:ascii="Arial" w:hAnsi="Arial" w:cs="Arial"/>
                <w:b/>
                <w:kern w:val="22"/>
                <w:sz w:val="32"/>
                <w:szCs w:val="32"/>
                <w:lang w:val="en-GB"/>
              </w:rPr>
            </w:pPr>
            <w:r w:rsidRPr="009625CC">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330EBB" w14:paraId="468E17DE" w14:textId="77777777" w:rsidTr="00CF5ABA">
        <w:trPr>
          <w:trHeight w:val="1693"/>
        </w:trPr>
        <w:tc>
          <w:tcPr>
            <w:tcW w:w="6086" w:type="dxa"/>
            <w:tcBorders>
              <w:top w:val="nil"/>
              <w:bottom w:val="single" w:sz="36" w:space="0" w:color="000000"/>
            </w:tcBorders>
          </w:tcPr>
          <w:p w14:paraId="78547573" w14:textId="160E3FD3" w:rsidR="00AD1731" w:rsidRPr="00330EBB" w:rsidRDefault="007F70E6" w:rsidP="00721A2F">
            <w:pPr>
              <w:suppressLineNumbers/>
              <w:suppressAutoHyphens/>
              <w:adjustRightInd w:val="0"/>
              <w:snapToGrid w:val="0"/>
              <w:rPr>
                <w:rFonts w:ascii="Univers" w:hAnsi="Univers"/>
                <w:snapToGrid w:val="0"/>
                <w:kern w:val="22"/>
                <w:sz w:val="22"/>
                <w:szCs w:val="22"/>
                <w:lang w:val="en-GB"/>
              </w:rPr>
            </w:pPr>
            <w:r w:rsidRPr="000750B0">
              <w:rPr>
                <w:noProof/>
                <w:kern w:val="22"/>
                <w:sz w:val="22"/>
                <w:szCs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9625CC" w:rsidRDefault="00AD1731" w:rsidP="00721A2F">
            <w:pPr>
              <w:pStyle w:val="Header"/>
              <w:suppressLineNumbers/>
              <w:tabs>
                <w:tab w:val="clear" w:pos="4320"/>
                <w:tab w:val="clear" w:pos="8640"/>
              </w:tabs>
              <w:suppressAutoHyphens/>
              <w:adjustRightInd w:val="0"/>
              <w:snapToGrid w:val="0"/>
              <w:jc w:val="both"/>
              <w:rPr>
                <w:rFonts w:eastAsia="MS Mincho"/>
                <w:bCs/>
                <w:snapToGrid w:val="0"/>
                <w:kern w:val="22"/>
                <w:sz w:val="22"/>
                <w:szCs w:val="22"/>
                <w:lang w:val="en-GB"/>
              </w:rPr>
            </w:pPr>
          </w:p>
        </w:tc>
        <w:tc>
          <w:tcPr>
            <w:tcW w:w="2977" w:type="dxa"/>
            <w:tcBorders>
              <w:top w:val="nil"/>
              <w:bottom w:val="single" w:sz="36" w:space="0" w:color="000000"/>
            </w:tcBorders>
          </w:tcPr>
          <w:p w14:paraId="0FB2512D" w14:textId="77777777" w:rsidR="00AD1731" w:rsidRPr="002D7A66" w:rsidRDefault="00AD1731" w:rsidP="00721A2F">
            <w:pPr>
              <w:suppressLineNumbers/>
              <w:suppressAutoHyphens/>
              <w:adjustRightInd w:val="0"/>
              <w:snapToGrid w:val="0"/>
              <w:ind w:left="318"/>
              <w:rPr>
                <w:snapToGrid w:val="0"/>
                <w:kern w:val="22"/>
                <w:sz w:val="22"/>
                <w:szCs w:val="22"/>
                <w:lang w:val="en-GB"/>
              </w:rPr>
            </w:pPr>
            <w:r w:rsidRPr="002D7A66">
              <w:rPr>
                <w:snapToGrid w:val="0"/>
                <w:kern w:val="22"/>
                <w:sz w:val="22"/>
                <w:szCs w:val="22"/>
                <w:lang w:val="en-GB"/>
              </w:rPr>
              <w:t>Distr.</w:t>
            </w:r>
          </w:p>
          <w:p w14:paraId="46E0F7A0" w14:textId="77777777" w:rsidR="00AD1731" w:rsidRPr="00330EBB" w:rsidRDefault="00753859" w:rsidP="00721A2F">
            <w:pPr>
              <w:suppressLineNumbers/>
              <w:suppressAutoHyphens/>
              <w:adjustRightInd w:val="0"/>
              <w:snapToGrid w:val="0"/>
              <w:ind w:left="318"/>
              <w:rPr>
                <w:snapToGrid w:val="0"/>
                <w:kern w:val="22"/>
                <w:sz w:val="22"/>
                <w:szCs w:val="22"/>
                <w:lang w:val="en-GB"/>
              </w:rPr>
            </w:pPr>
            <w:r w:rsidRPr="00330EBB">
              <w:rPr>
                <w:snapToGrid w:val="0"/>
                <w:kern w:val="22"/>
                <w:sz w:val="22"/>
                <w:szCs w:val="22"/>
                <w:lang w:val="en-GB"/>
              </w:rPr>
              <w:t>GENERAL</w:t>
            </w:r>
          </w:p>
          <w:p w14:paraId="3F888B85" w14:textId="77777777" w:rsidR="00AD1731" w:rsidRPr="00330EBB" w:rsidRDefault="00AD1731" w:rsidP="00721A2F">
            <w:pPr>
              <w:suppressLineNumbers/>
              <w:suppressAutoHyphens/>
              <w:adjustRightInd w:val="0"/>
              <w:snapToGrid w:val="0"/>
              <w:ind w:left="318"/>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5C913E28" w:rsidR="00AD1731" w:rsidRPr="00330EBB" w:rsidRDefault="00D04AF6" w:rsidP="00721A2F">
                <w:pPr>
                  <w:suppressLineNumbers/>
                  <w:suppressAutoHyphens/>
                  <w:adjustRightInd w:val="0"/>
                  <w:snapToGrid w:val="0"/>
                  <w:ind w:left="318"/>
                  <w:rPr>
                    <w:snapToGrid w:val="0"/>
                    <w:kern w:val="22"/>
                    <w:sz w:val="22"/>
                    <w:szCs w:val="22"/>
                    <w:lang w:val="en-GB"/>
                  </w:rPr>
                </w:pPr>
                <w:r w:rsidRPr="00330EBB">
                  <w:rPr>
                    <w:snapToGrid w:val="0"/>
                    <w:kern w:val="22"/>
                    <w:sz w:val="22"/>
                    <w:szCs w:val="22"/>
                    <w:lang w:val="en-GB"/>
                  </w:rPr>
                  <w:t>CBD/SBI/3/6</w:t>
                </w:r>
              </w:p>
            </w:sdtContent>
          </w:sdt>
          <w:p w14:paraId="363B20D6" w14:textId="670D2814" w:rsidR="00AD1731" w:rsidRPr="002D7A66" w:rsidRDefault="00EC3182" w:rsidP="00721A2F">
            <w:pPr>
              <w:suppressLineNumbers/>
              <w:suppressAutoHyphens/>
              <w:adjustRightInd w:val="0"/>
              <w:snapToGrid w:val="0"/>
              <w:ind w:left="318"/>
              <w:rPr>
                <w:snapToGrid w:val="0"/>
                <w:kern w:val="22"/>
                <w:sz w:val="22"/>
                <w:szCs w:val="22"/>
                <w:lang w:val="en-GB"/>
              </w:rPr>
            </w:pPr>
            <w:r w:rsidRPr="009625CC">
              <w:rPr>
                <w:snapToGrid w:val="0"/>
                <w:kern w:val="22"/>
                <w:sz w:val="22"/>
                <w:szCs w:val="22"/>
                <w:lang w:val="en-GB"/>
              </w:rPr>
              <w:t>18 February 2021</w:t>
            </w:r>
          </w:p>
          <w:p w14:paraId="1567952D" w14:textId="77777777" w:rsidR="00AD1731" w:rsidRPr="00330EBB" w:rsidRDefault="00AD1731" w:rsidP="00721A2F">
            <w:pPr>
              <w:suppressLineNumbers/>
              <w:suppressAutoHyphens/>
              <w:adjustRightInd w:val="0"/>
              <w:snapToGrid w:val="0"/>
              <w:ind w:left="318"/>
              <w:rPr>
                <w:snapToGrid w:val="0"/>
                <w:kern w:val="22"/>
                <w:sz w:val="22"/>
                <w:szCs w:val="22"/>
                <w:lang w:val="en-GB"/>
              </w:rPr>
            </w:pPr>
          </w:p>
          <w:p w14:paraId="41D2943F" w14:textId="5EBA0323" w:rsidR="00AD1731" w:rsidRPr="00330EBB" w:rsidRDefault="00AD1731" w:rsidP="00721A2F">
            <w:pPr>
              <w:suppressLineNumbers/>
              <w:suppressAutoHyphens/>
              <w:adjustRightInd w:val="0"/>
              <w:snapToGrid w:val="0"/>
              <w:ind w:left="318"/>
              <w:rPr>
                <w:snapToGrid w:val="0"/>
                <w:kern w:val="22"/>
                <w:sz w:val="22"/>
                <w:szCs w:val="22"/>
                <w:u w:val="single"/>
                <w:lang w:val="en-GB"/>
              </w:rPr>
            </w:pPr>
            <w:r w:rsidRPr="00330EBB">
              <w:rPr>
                <w:snapToGrid w:val="0"/>
                <w:kern w:val="22"/>
                <w:sz w:val="22"/>
                <w:szCs w:val="22"/>
                <w:lang w:val="en-GB"/>
              </w:rPr>
              <w:t>ORIGINAL: ENGLISH</w:t>
            </w:r>
          </w:p>
        </w:tc>
      </w:tr>
    </w:tbl>
    <w:p w14:paraId="54367777" w14:textId="77777777" w:rsidR="00AD1731" w:rsidRPr="009625CC" w:rsidRDefault="00AD1731" w:rsidP="00721A2F">
      <w:pPr>
        <w:pStyle w:val="meetingname"/>
        <w:suppressLineNumbers/>
        <w:suppressAutoHyphens/>
        <w:adjustRightInd w:val="0"/>
        <w:snapToGrid w:val="0"/>
        <w:ind w:left="-180" w:right="4398" w:firstLine="0"/>
        <w:rPr>
          <w:kern w:val="22"/>
          <w:sz w:val="22"/>
          <w:szCs w:val="22"/>
          <w:lang w:val="en-GB"/>
        </w:rPr>
      </w:pPr>
      <w:bookmarkStart w:id="1" w:name="Meeting"/>
      <w:r w:rsidRPr="00330EBB">
        <w:rPr>
          <w:kern w:val="22"/>
          <w:sz w:val="22"/>
          <w:szCs w:val="22"/>
          <w:lang w:val="en-GB"/>
        </w:rPr>
        <w:t>SUBSIDIARY BODY ON IMPLEMENTATION</w:t>
      </w:r>
      <w:bookmarkEnd w:id="1"/>
    </w:p>
    <w:p w14:paraId="4891E593" w14:textId="13DED216" w:rsidR="00AD1731" w:rsidRPr="002D7A66" w:rsidRDefault="00712FA8" w:rsidP="00721A2F">
      <w:pPr>
        <w:suppressLineNumbers/>
        <w:suppressAutoHyphens/>
        <w:adjustRightInd w:val="0"/>
        <w:snapToGrid w:val="0"/>
        <w:rPr>
          <w:snapToGrid w:val="0"/>
          <w:kern w:val="22"/>
          <w:sz w:val="22"/>
          <w:szCs w:val="22"/>
          <w:lang w:val="en-GB" w:eastAsia="nb-NO"/>
        </w:rPr>
      </w:pPr>
      <w:r w:rsidRPr="002D7A66">
        <w:rPr>
          <w:snapToGrid w:val="0"/>
          <w:kern w:val="22"/>
          <w:sz w:val="22"/>
          <w:szCs w:val="22"/>
          <w:lang w:val="en-GB" w:eastAsia="nb-NO"/>
        </w:rPr>
        <w:t>Third</w:t>
      </w:r>
      <w:r w:rsidR="00AD1731" w:rsidRPr="002D7A66">
        <w:rPr>
          <w:snapToGrid w:val="0"/>
          <w:kern w:val="22"/>
          <w:sz w:val="22"/>
          <w:szCs w:val="22"/>
          <w:lang w:val="en-GB" w:eastAsia="nb-NO"/>
        </w:rPr>
        <w:t xml:space="preserve"> meeting</w:t>
      </w:r>
    </w:p>
    <w:p w14:paraId="662E4DD0" w14:textId="0205BF4B" w:rsidR="00BD5D6F" w:rsidRPr="00330EBB" w:rsidRDefault="00BD5D6F" w:rsidP="00721A2F">
      <w:pPr>
        <w:suppressLineNumbers/>
        <w:suppressAutoHyphens/>
        <w:adjustRightInd w:val="0"/>
        <w:snapToGrid w:val="0"/>
        <w:rPr>
          <w:snapToGrid w:val="0"/>
          <w:kern w:val="22"/>
          <w:sz w:val="22"/>
          <w:szCs w:val="22"/>
          <w:lang w:val="en-GB" w:eastAsia="nb-NO"/>
        </w:rPr>
      </w:pPr>
      <w:r w:rsidRPr="00330EBB">
        <w:rPr>
          <w:snapToGrid w:val="0"/>
          <w:kern w:val="22"/>
          <w:sz w:val="22"/>
          <w:szCs w:val="22"/>
          <w:lang w:val="en-GB" w:eastAsia="nb-NO"/>
        </w:rPr>
        <w:t>Venue and dates to be determined</w:t>
      </w:r>
    </w:p>
    <w:p w14:paraId="2F21CD91" w14:textId="4C9AED36" w:rsidR="00AD1731" w:rsidRPr="00330EBB" w:rsidRDefault="00AD1731" w:rsidP="00721A2F">
      <w:pPr>
        <w:pStyle w:val="Header"/>
        <w:suppressLineNumbers/>
        <w:tabs>
          <w:tab w:val="clear" w:pos="4320"/>
          <w:tab w:val="clear" w:pos="8640"/>
        </w:tabs>
        <w:suppressAutoHyphens/>
        <w:adjustRightInd w:val="0"/>
        <w:snapToGrid w:val="0"/>
        <w:rPr>
          <w:snapToGrid w:val="0"/>
          <w:kern w:val="22"/>
          <w:sz w:val="22"/>
          <w:szCs w:val="22"/>
          <w:lang w:val="en-GB"/>
        </w:rPr>
      </w:pPr>
      <w:r w:rsidRPr="00330EBB">
        <w:rPr>
          <w:snapToGrid w:val="0"/>
          <w:kern w:val="22"/>
          <w:sz w:val="22"/>
          <w:szCs w:val="22"/>
          <w:lang w:val="en-GB"/>
        </w:rPr>
        <w:t xml:space="preserve">Item </w:t>
      </w:r>
      <w:r w:rsidR="00662E2A" w:rsidRPr="00330EBB">
        <w:rPr>
          <w:snapToGrid w:val="0"/>
          <w:kern w:val="22"/>
          <w:sz w:val="22"/>
          <w:szCs w:val="22"/>
          <w:lang w:val="en-GB"/>
        </w:rPr>
        <w:t>6</w:t>
      </w:r>
      <w:r w:rsidRPr="00330EBB">
        <w:rPr>
          <w:snapToGrid w:val="0"/>
          <w:kern w:val="22"/>
          <w:sz w:val="22"/>
          <w:szCs w:val="22"/>
          <w:lang w:val="en-GB"/>
        </w:rPr>
        <w:t xml:space="preserve"> of the provisional agenda</w:t>
      </w:r>
      <w:r w:rsidR="00A607E8" w:rsidRPr="00330EBB">
        <w:rPr>
          <w:rStyle w:val="FootnoteReference"/>
          <w:snapToGrid w:val="0"/>
          <w:kern w:val="22"/>
          <w:sz w:val="22"/>
          <w:szCs w:val="22"/>
          <w:u w:val="none"/>
          <w:vertAlign w:val="superscript"/>
          <w:lang w:val="en-GB"/>
        </w:rPr>
        <w:footnoteReference w:customMarkFollows="1" w:id="2"/>
        <w:t>*</w:t>
      </w:r>
    </w:p>
    <w:p w14:paraId="0839ABE2" w14:textId="2BA0A0D7" w:rsidR="00683FCE" w:rsidRPr="00330EBB" w:rsidRDefault="00721A2F" w:rsidP="00721A2F">
      <w:pPr>
        <w:pStyle w:val="HEADINGNOTFORTOC"/>
        <w:keepNext w:val="0"/>
        <w:suppressLineNumbers/>
        <w:tabs>
          <w:tab w:val="clear" w:pos="720"/>
        </w:tabs>
        <w:suppressAutoHyphens/>
        <w:adjustRightInd w:val="0"/>
        <w:snapToGrid w:val="0"/>
        <w:rPr>
          <w:snapToGrid w:val="0"/>
          <w:kern w:val="22"/>
          <w:sz w:val="22"/>
          <w:szCs w:val="22"/>
          <w:lang w:val="en-GB"/>
        </w:rPr>
      </w:pPr>
      <w:sdt>
        <w:sdtPr>
          <w:rPr>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r w:rsidR="00525FAE" w:rsidRPr="00330EBB">
            <w:rPr>
              <w:snapToGrid w:val="0"/>
              <w:kern w:val="22"/>
              <w:sz w:val="22"/>
              <w:szCs w:val="22"/>
              <w:lang w:val="en-GB"/>
            </w:rPr>
            <w:t>The financial mechanism</w:t>
          </w:r>
        </w:sdtContent>
      </w:sdt>
    </w:p>
    <w:p w14:paraId="607EB37E" w14:textId="77777777" w:rsidR="00EE1503" w:rsidRPr="00047E7A" w:rsidRDefault="00EE1503" w:rsidP="00721A2F">
      <w:pPr>
        <w:suppressLineNumbers/>
        <w:suppressAutoHyphens/>
        <w:adjustRightInd w:val="0"/>
        <w:snapToGrid w:val="0"/>
        <w:jc w:val="center"/>
        <w:rPr>
          <w:rFonts w:eastAsia="Malgun Gothic"/>
          <w:i/>
          <w:snapToGrid w:val="0"/>
          <w:kern w:val="22"/>
          <w:sz w:val="22"/>
          <w:szCs w:val="22"/>
          <w:lang w:val="en-GB"/>
        </w:rPr>
      </w:pPr>
      <w:r w:rsidRPr="004C0CEA">
        <w:rPr>
          <w:rFonts w:eastAsia="Malgun Gothic"/>
          <w:i/>
          <w:snapToGrid w:val="0"/>
          <w:kern w:val="22"/>
          <w:sz w:val="22"/>
          <w:szCs w:val="22"/>
          <w:lang w:val="en-GB"/>
        </w:rPr>
        <w:t>Note by the Executive Secretary</w:t>
      </w:r>
    </w:p>
    <w:p w14:paraId="6A52D504" w14:textId="6D00FB22" w:rsidR="000B56BE" w:rsidRPr="002D7A66" w:rsidRDefault="00662E2A" w:rsidP="00721A2F">
      <w:pPr>
        <w:pStyle w:val="Heading1"/>
        <w:keepNext w:val="0"/>
        <w:numPr>
          <w:ilvl w:val="0"/>
          <w:numId w:val="22"/>
        </w:numPr>
        <w:suppressLineNumbers/>
        <w:tabs>
          <w:tab w:val="clear" w:pos="720"/>
        </w:tabs>
        <w:suppressAutoHyphens/>
        <w:adjustRightInd w:val="0"/>
        <w:snapToGrid w:val="0"/>
        <w:spacing w:before="120"/>
        <w:ind w:left="992" w:hanging="425"/>
        <w:rPr>
          <w:b w:val="0"/>
          <w:iCs/>
          <w:kern w:val="22"/>
          <w:sz w:val="22"/>
          <w:szCs w:val="22"/>
          <w:lang w:val="en-GB"/>
        </w:rPr>
      </w:pPr>
      <w:r w:rsidRPr="002D7A66">
        <w:rPr>
          <w:kern w:val="22"/>
          <w:sz w:val="22"/>
          <w:szCs w:val="22"/>
          <w:lang w:val="en-GB"/>
        </w:rPr>
        <w:t>Introduction</w:t>
      </w:r>
    </w:p>
    <w:p w14:paraId="3434AA8D" w14:textId="48DCEC5E" w:rsidR="003E1AF0" w:rsidRPr="00330EBB" w:rsidRDefault="007340D5"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In decision </w:t>
      </w:r>
      <w:hyperlink r:id="rId14" w:history="1">
        <w:r w:rsidR="00966390" w:rsidRPr="00330EBB">
          <w:rPr>
            <w:rStyle w:val="Hyperlink"/>
            <w:bCs/>
            <w:kern w:val="22"/>
            <w:szCs w:val="22"/>
            <w:lang w:val="en-GB"/>
          </w:rPr>
          <w:t>14/23</w:t>
        </w:r>
      </w:hyperlink>
      <w:r w:rsidR="00966390" w:rsidRPr="00330EBB">
        <w:rPr>
          <w:bCs/>
          <w:kern w:val="22"/>
          <w:sz w:val="22"/>
          <w:szCs w:val="22"/>
          <w:lang w:val="en-GB"/>
        </w:rPr>
        <w:t>, the Conference of the Parties</w:t>
      </w:r>
      <w:r w:rsidR="00FD37B0" w:rsidRPr="009625CC">
        <w:rPr>
          <w:bCs/>
          <w:kern w:val="22"/>
          <w:sz w:val="22"/>
          <w:szCs w:val="22"/>
          <w:lang w:val="en-GB"/>
        </w:rPr>
        <w:t xml:space="preserve"> request</w:t>
      </w:r>
      <w:r w:rsidR="002C5F96" w:rsidRPr="002D7A66">
        <w:rPr>
          <w:bCs/>
          <w:kern w:val="22"/>
          <w:sz w:val="22"/>
          <w:szCs w:val="22"/>
          <w:lang w:val="en-GB"/>
        </w:rPr>
        <w:t>ed</w:t>
      </w:r>
      <w:r w:rsidR="00FD37B0" w:rsidRPr="002D7A66">
        <w:rPr>
          <w:bCs/>
          <w:kern w:val="22"/>
          <w:sz w:val="22"/>
          <w:szCs w:val="22"/>
          <w:lang w:val="en-GB"/>
        </w:rPr>
        <w:t xml:space="preserve"> the Subsidiary Body on Implementation at its third meeting to prepare </w:t>
      </w:r>
      <w:r w:rsidR="003E1AF0" w:rsidRPr="00330EBB">
        <w:rPr>
          <w:bCs/>
          <w:kern w:val="22"/>
          <w:sz w:val="22"/>
          <w:szCs w:val="22"/>
          <w:lang w:val="en-GB"/>
        </w:rPr>
        <w:t>the following for consideration by the Conference of the Parties at its fifteenth meeting:</w:t>
      </w:r>
    </w:p>
    <w:p w14:paraId="37AB809C" w14:textId="2512286A" w:rsidR="007E57DA" w:rsidRPr="00330EBB" w:rsidRDefault="007E57DA" w:rsidP="00721A2F">
      <w:pPr>
        <w:pStyle w:val="Para1"/>
        <w:numPr>
          <w:ilvl w:val="1"/>
          <w:numId w:val="13"/>
        </w:numPr>
        <w:suppressLineNumbers/>
        <w:suppressAutoHyphens/>
        <w:adjustRightInd w:val="0"/>
        <w:snapToGrid w:val="0"/>
        <w:ind w:left="0" w:firstLine="697"/>
        <w:jc w:val="both"/>
        <w:rPr>
          <w:bCs/>
          <w:kern w:val="22"/>
          <w:sz w:val="22"/>
          <w:szCs w:val="22"/>
          <w:lang w:val="en-GB"/>
        </w:rPr>
      </w:pPr>
      <w:r w:rsidRPr="00330EBB">
        <w:rPr>
          <w:bCs/>
          <w:kern w:val="22"/>
          <w:sz w:val="22"/>
          <w:szCs w:val="22"/>
          <w:lang w:val="en-GB"/>
        </w:rPr>
        <w:t>Terms of reference for the sixth review of the effectiveness of the financial mechanism, for consideration by the Conference of the Parties at its fifteenth meeting (para</w:t>
      </w:r>
      <w:r w:rsidR="00CD790D" w:rsidRPr="00330EBB">
        <w:rPr>
          <w:bCs/>
          <w:kern w:val="22"/>
          <w:sz w:val="22"/>
          <w:szCs w:val="22"/>
          <w:lang w:val="en-GB"/>
        </w:rPr>
        <w:t>.</w:t>
      </w:r>
      <w:r w:rsidRPr="00330EBB">
        <w:rPr>
          <w:bCs/>
          <w:kern w:val="22"/>
          <w:sz w:val="22"/>
          <w:szCs w:val="22"/>
          <w:lang w:val="en-GB"/>
        </w:rPr>
        <w:t xml:space="preserve"> 13)</w:t>
      </w:r>
      <w:r w:rsidR="00CD790D" w:rsidRPr="00330EBB">
        <w:rPr>
          <w:bCs/>
          <w:kern w:val="22"/>
          <w:sz w:val="22"/>
          <w:szCs w:val="22"/>
          <w:lang w:val="en-GB"/>
        </w:rPr>
        <w:t>;</w:t>
      </w:r>
    </w:p>
    <w:p w14:paraId="24907CC2" w14:textId="27322477" w:rsidR="007E57DA" w:rsidRPr="00330EBB" w:rsidRDefault="007E57DA" w:rsidP="00721A2F">
      <w:pPr>
        <w:pStyle w:val="Para1"/>
        <w:numPr>
          <w:ilvl w:val="1"/>
          <w:numId w:val="13"/>
        </w:numPr>
        <w:suppressLineNumbers/>
        <w:suppressAutoHyphens/>
        <w:adjustRightInd w:val="0"/>
        <w:snapToGrid w:val="0"/>
        <w:ind w:left="0" w:firstLine="697"/>
        <w:jc w:val="both"/>
        <w:rPr>
          <w:bCs/>
          <w:kern w:val="22"/>
          <w:sz w:val="22"/>
          <w:szCs w:val="22"/>
          <w:lang w:val="en-GB"/>
        </w:rPr>
      </w:pPr>
      <w:r w:rsidRPr="00330EBB">
        <w:rPr>
          <w:bCs/>
          <w:kern w:val="22"/>
          <w:sz w:val="22"/>
          <w:szCs w:val="22"/>
          <w:lang w:val="en-GB"/>
        </w:rPr>
        <w:t>Estimated funding and investment needs in anticipation of the eighth replenishment of the Trust Fund of the Global Environment Facility (</w:t>
      </w:r>
      <w:r w:rsidR="0040643F" w:rsidRPr="00A02070">
        <w:rPr>
          <w:bCs/>
          <w:kern w:val="22"/>
          <w:sz w:val="22"/>
          <w:szCs w:val="22"/>
          <w:lang w:val="en-GB"/>
        </w:rPr>
        <w:t>GEF)</w:t>
      </w:r>
      <w:r w:rsidRPr="00A02070">
        <w:rPr>
          <w:bCs/>
          <w:kern w:val="22"/>
          <w:sz w:val="22"/>
          <w:szCs w:val="22"/>
          <w:lang w:val="en-GB"/>
        </w:rPr>
        <w:t xml:space="preserve"> (</w:t>
      </w:r>
      <w:r w:rsidRPr="00330EBB">
        <w:rPr>
          <w:bCs/>
          <w:kern w:val="22"/>
          <w:sz w:val="22"/>
          <w:szCs w:val="22"/>
          <w:lang w:val="en-GB"/>
        </w:rPr>
        <w:t>paras</w:t>
      </w:r>
      <w:r w:rsidR="00CD790D" w:rsidRPr="00330EBB">
        <w:rPr>
          <w:bCs/>
          <w:kern w:val="22"/>
          <w:sz w:val="22"/>
          <w:szCs w:val="22"/>
          <w:lang w:val="en-GB"/>
        </w:rPr>
        <w:t>.</w:t>
      </w:r>
      <w:r w:rsidRPr="00330EBB">
        <w:rPr>
          <w:bCs/>
          <w:kern w:val="22"/>
          <w:sz w:val="22"/>
          <w:szCs w:val="22"/>
          <w:lang w:val="en-GB"/>
        </w:rPr>
        <w:t xml:space="preserve"> 1</w:t>
      </w:r>
      <w:r w:rsidR="0017253E" w:rsidRPr="00330EBB">
        <w:rPr>
          <w:bCs/>
          <w:kern w:val="22"/>
          <w:sz w:val="22"/>
          <w:szCs w:val="22"/>
          <w:lang w:val="en-GB"/>
        </w:rPr>
        <w:t>5</w:t>
      </w:r>
      <w:r w:rsidRPr="00330EBB">
        <w:rPr>
          <w:bCs/>
          <w:kern w:val="22"/>
          <w:sz w:val="22"/>
          <w:szCs w:val="22"/>
          <w:lang w:val="en-GB"/>
        </w:rPr>
        <w:t>-16)</w:t>
      </w:r>
      <w:r w:rsidR="00CD790D" w:rsidRPr="00330EBB">
        <w:rPr>
          <w:bCs/>
          <w:kern w:val="22"/>
          <w:sz w:val="22"/>
          <w:szCs w:val="22"/>
          <w:lang w:val="en-GB"/>
        </w:rPr>
        <w:t>;</w:t>
      </w:r>
    </w:p>
    <w:p w14:paraId="594706D3" w14:textId="61D28867" w:rsidR="003E1AF0" w:rsidRPr="00330EBB" w:rsidRDefault="007E57DA" w:rsidP="00721A2F">
      <w:pPr>
        <w:pStyle w:val="Para1"/>
        <w:numPr>
          <w:ilvl w:val="1"/>
          <w:numId w:val="13"/>
        </w:numPr>
        <w:suppressLineNumbers/>
        <w:suppressAutoHyphens/>
        <w:adjustRightInd w:val="0"/>
        <w:snapToGrid w:val="0"/>
        <w:ind w:left="0" w:firstLine="697"/>
        <w:jc w:val="both"/>
        <w:rPr>
          <w:bCs/>
          <w:kern w:val="22"/>
          <w:sz w:val="22"/>
          <w:szCs w:val="22"/>
          <w:lang w:val="en-GB"/>
        </w:rPr>
      </w:pPr>
      <w:r w:rsidRPr="00330EBB">
        <w:rPr>
          <w:bCs/>
          <w:kern w:val="22"/>
          <w:sz w:val="22"/>
          <w:szCs w:val="22"/>
          <w:lang w:val="en-GB"/>
        </w:rPr>
        <w:t>P</w:t>
      </w:r>
      <w:r w:rsidR="00FD37B0" w:rsidRPr="00330EBB">
        <w:rPr>
          <w:bCs/>
          <w:kern w:val="22"/>
          <w:sz w:val="22"/>
          <w:szCs w:val="22"/>
          <w:lang w:val="en-GB"/>
        </w:rPr>
        <w:t xml:space="preserve">roposals for a four-year outcome-oriented framework of programme priorities for the eighth replenishment period (July 2022 to June 2026) of the </w:t>
      </w:r>
      <w:r w:rsidR="00A02070">
        <w:rPr>
          <w:bCs/>
          <w:kern w:val="22"/>
          <w:sz w:val="22"/>
          <w:szCs w:val="22"/>
          <w:lang w:val="en-GB"/>
        </w:rPr>
        <w:t>GEF</w:t>
      </w:r>
      <w:r w:rsidR="00FD37B0" w:rsidRPr="00330EBB">
        <w:rPr>
          <w:bCs/>
          <w:kern w:val="22"/>
          <w:sz w:val="22"/>
          <w:szCs w:val="22"/>
          <w:lang w:val="en-GB"/>
        </w:rPr>
        <w:t xml:space="preserve"> Trust Fund, aligned with the draft post-202</w:t>
      </w:r>
      <w:r w:rsidRPr="00330EBB">
        <w:rPr>
          <w:bCs/>
          <w:kern w:val="22"/>
          <w:sz w:val="22"/>
          <w:szCs w:val="22"/>
          <w:lang w:val="en-GB"/>
        </w:rPr>
        <w:t>0 global biodiversity framework</w:t>
      </w:r>
      <w:r w:rsidR="00FD37B0" w:rsidRPr="00330EBB">
        <w:rPr>
          <w:bCs/>
          <w:kern w:val="22"/>
          <w:sz w:val="22"/>
          <w:szCs w:val="22"/>
          <w:lang w:val="en-GB"/>
        </w:rPr>
        <w:t xml:space="preserve"> </w:t>
      </w:r>
      <w:r w:rsidR="007945B4" w:rsidRPr="00330EBB">
        <w:rPr>
          <w:bCs/>
          <w:kern w:val="22"/>
          <w:sz w:val="22"/>
          <w:szCs w:val="22"/>
          <w:lang w:val="en-GB"/>
        </w:rPr>
        <w:t>(para</w:t>
      </w:r>
      <w:r w:rsidR="00CD790D" w:rsidRPr="00330EBB">
        <w:rPr>
          <w:bCs/>
          <w:kern w:val="22"/>
          <w:sz w:val="22"/>
          <w:szCs w:val="22"/>
          <w:lang w:val="en-GB"/>
        </w:rPr>
        <w:t>.</w:t>
      </w:r>
      <w:r w:rsidR="007945B4" w:rsidRPr="00330EBB">
        <w:rPr>
          <w:bCs/>
          <w:kern w:val="22"/>
          <w:sz w:val="22"/>
          <w:szCs w:val="22"/>
          <w:lang w:val="en-GB"/>
        </w:rPr>
        <w:t xml:space="preserve"> 17)</w:t>
      </w:r>
      <w:r w:rsidR="00FD37B0" w:rsidRPr="00330EBB">
        <w:rPr>
          <w:bCs/>
          <w:kern w:val="22"/>
          <w:sz w:val="22"/>
          <w:szCs w:val="22"/>
          <w:lang w:val="en-GB"/>
        </w:rPr>
        <w:t>.</w:t>
      </w:r>
    </w:p>
    <w:p w14:paraId="6519667C" w14:textId="6E752740" w:rsidR="0017253E" w:rsidRPr="002D7A66" w:rsidRDefault="007D0851"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rPr>
      </w:pPr>
      <w:r w:rsidRPr="00330EBB">
        <w:rPr>
          <w:snapToGrid/>
          <w:kern w:val="22"/>
          <w:sz w:val="22"/>
          <w:szCs w:val="22"/>
          <w:lang w:val="en-GB"/>
        </w:rPr>
        <w:t xml:space="preserve">In decision </w:t>
      </w:r>
      <w:hyperlink r:id="rId15" w:history="1">
        <w:r w:rsidRPr="00330EBB">
          <w:rPr>
            <w:rStyle w:val="Hyperlink"/>
            <w:lang w:val="en-GB"/>
          </w:rPr>
          <w:t>XII/30</w:t>
        </w:r>
      </w:hyperlink>
      <w:r w:rsidRPr="00330EBB">
        <w:rPr>
          <w:snapToGrid/>
          <w:kern w:val="22"/>
          <w:sz w:val="22"/>
          <w:szCs w:val="22"/>
          <w:lang w:val="en-GB"/>
        </w:rPr>
        <w:t xml:space="preserve">, </w:t>
      </w:r>
      <w:r w:rsidR="00B95A2C" w:rsidRPr="009625CC">
        <w:rPr>
          <w:snapToGrid/>
          <w:kern w:val="22"/>
          <w:sz w:val="22"/>
          <w:szCs w:val="22"/>
          <w:lang w:val="en-GB"/>
        </w:rPr>
        <w:t xml:space="preserve">paragraph 8(e), </w:t>
      </w:r>
      <w:r w:rsidRPr="002D7A66">
        <w:rPr>
          <w:snapToGrid/>
          <w:kern w:val="22"/>
          <w:sz w:val="22"/>
          <w:szCs w:val="22"/>
          <w:lang w:val="en-GB"/>
        </w:rPr>
        <w:t xml:space="preserve">the Conference of the Parties invited the </w:t>
      </w:r>
      <w:r w:rsidR="00A02070">
        <w:rPr>
          <w:snapToGrid/>
          <w:kern w:val="22"/>
          <w:sz w:val="22"/>
          <w:szCs w:val="22"/>
          <w:lang w:val="en-GB"/>
        </w:rPr>
        <w:t>GEF</w:t>
      </w:r>
      <w:r w:rsidRPr="002D7A66">
        <w:rPr>
          <w:snapToGrid/>
          <w:kern w:val="22"/>
          <w:sz w:val="22"/>
          <w:szCs w:val="22"/>
          <w:lang w:val="en-GB"/>
        </w:rPr>
        <w:t xml:space="preserve"> to “make available a preliminary draft of its report to the Conference of the Parties, particularly focusing on the response of the </w:t>
      </w:r>
      <w:r w:rsidR="00A02070">
        <w:rPr>
          <w:snapToGrid/>
          <w:kern w:val="22"/>
          <w:sz w:val="22"/>
          <w:szCs w:val="22"/>
          <w:lang w:val="en-GB"/>
        </w:rPr>
        <w:t>GEF</w:t>
      </w:r>
      <w:r w:rsidRPr="002D7A66">
        <w:rPr>
          <w:snapToGrid/>
          <w:kern w:val="22"/>
          <w:sz w:val="22"/>
          <w:szCs w:val="22"/>
          <w:lang w:val="en-GB"/>
        </w:rPr>
        <w:t xml:space="preserve"> to previous </w:t>
      </w:r>
      <w:r w:rsidRPr="00330EBB">
        <w:rPr>
          <w:kern w:val="22"/>
          <w:sz w:val="22"/>
          <w:szCs w:val="22"/>
          <w:lang w:val="en-GB"/>
        </w:rPr>
        <w:t xml:space="preserve">guidance from the Conference of the Parties, to the Subsidiary Body on Implementation prior to the meeting of the Conference of the Parties at which the report will be formally considered, with a view to promoting effective and timely consideration of the information provided in the report”. The preliminary report of the Council of the </w:t>
      </w:r>
      <w:r w:rsidR="00A02070">
        <w:rPr>
          <w:kern w:val="22"/>
          <w:sz w:val="22"/>
          <w:szCs w:val="22"/>
          <w:lang w:val="en-GB"/>
        </w:rPr>
        <w:t>GEF</w:t>
      </w:r>
      <w:r w:rsidRPr="00330EBB">
        <w:rPr>
          <w:kern w:val="22"/>
          <w:sz w:val="22"/>
          <w:szCs w:val="22"/>
          <w:lang w:val="en-GB"/>
        </w:rPr>
        <w:t xml:space="preserve"> to the fifteenth meeting of the Conference of the Parties is provided in document </w:t>
      </w:r>
      <w:hyperlink r:id="rId16" w:history="1">
        <w:r w:rsidRPr="00330EBB">
          <w:rPr>
            <w:rStyle w:val="Hyperlink"/>
            <w:lang w:val="en-GB"/>
          </w:rPr>
          <w:t>CBD/SBI/3/6/Add.1</w:t>
        </w:r>
      </w:hyperlink>
      <w:r w:rsidR="001468B6" w:rsidRPr="00330EBB">
        <w:rPr>
          <w:kern w:val="22"/>
          <w:sz w:val="22"/>
          <w:szCs w:val="22"/>
          <w:lang w:val="en-GB"/>
        </w:rPr>
        <w:t xml:space="preserve">. </w:t>
      </w:r>
      <w:r w:rsidR="001468B6" w:rsidRPr="00721A2F">
        <w:rPr>
          <w:kern w:val="22"/>
          <w:sz w:val="22"/>
          <w:szCs w:val="22"/>
          <w:lang w:val="en-GB"/>
        </w:rPr>
        <w:t xml:space="preserve">A list of projects and programmes approved during the reporting period, which was originally annexed to the report of the Council of the </w:t>
      </w:r>
      <w:r w:rsidR="00A02070">
        <w:rPr>
          <w:kern w:val="22"/>
          <w:sz w:val="22"/>
          <w:szCs w:val="22"/>
          <w:lang w:val="en-GB"/>
        </w:rPr>
        <w:t>GEF</w:t>
      </w:r>
      <w:r w:rsidR="001468B6" w:rsidRPr="00721A2F">
        <w:rPr>
          <w:kern w:val="22"/>
          <w:sz w:val="22"/>
          <w:szCs w:val="22"/>
          <w:lang w:val="en-GB"/>
        </w:rPr>
        <w:t xml:space="preserve">, is reproduced, in English, French and Spanish as it was received by the Secretariat in information document </w:t>
      </w:r>
      <w:r w:rsidR="000965D7" w:rsidRPr="00330EBB">
        <w:rPr>
          <w:kern w:val="22"/>
          <w:sz w:val="22"/>
          <w:szCs w:val="22"/>
          <w:lang w:val="en-GB"/>
        </w:rPr>
        <w:t>CBD/SBI/3/INF/7</w:t>
      </w:r>
      <w:r w:rsidRPr="009625CC">
        <w:rPr>
          <w:kern w:val="22"/>
          <w:sz w:val="22"/>
          <w:szCs w:val="22"/>
          <w:lang w:val="en-GB"/>
        </w:rPr>
        <w:t>.</w:t>
      </w:r>
    </w:p>
    <w:p w14:paraId="6BBFDFFF" w14:textId="5BC2F8B7" w:rsidR="0076595F" w:rsidRPr="00330EBB" w:rsidRDefault="0076595F"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2D7A66">
        <w:rPr>
          <w:bCs/>
          <w:kern w:val="22"/>
          <w:sz w:val="22"/>
          <w:szCs w:val="22"/>
          <w:lang w:val="en-GB"/>
        </w:rPr>
        <w:t xml:space="preserve">In decision </w:t>
      </w:r>
      <w:hyperlink r:id="rId17" w:history="1">
        <w:r w:rsidRPr="00721A2F">
          <w:rPr>
            <w:rStyle w:val="Hyperlink"/>
            <w:lang w:val="en-GB"/>
          </w:rPr>
          <w:t>XIII/21</w:t>
        </w:r>
      </w:hyperlink>
      <w:r w:rsidRPr="00330EBB">
        <w:rPr>
          <w:bCs/>
          <w:kern w:val="22"/>
          <w:sz w:val="22"/>
          <w:szCs w:val="22"/>
          <w:lang w:val="en-GB"/>
        </w:rPr>
        <w:t>, the Conference of the Parties invited the governing bodies of the various biodiver</w:t>
      </w:r>
      <w:r w:rsidRPr="009625CC">
        <w:rPr>
          <w:bCs/>
          <w:kern w:val="22"/>
          <w:sz w:val="22"/>
          <w:szCs w:val="22"/>
          <w:lang w:val="en-GB"/>
        </w:rPr>
        <w:t xml:space="preserve">sity-related conventions, further to paragraphs 2, 3 and 4 of decision XII/30, to repeat the exercise described therein for the development of strategic guidance for the eighth replenishment of the </w:t>
      </w:r>
      <w:r w:rsidR="00A02070">
        <w:rPr>
          <w:bCs/>
          <w:kern w:val="22"/>
          <w:sz w:val="22"/>
          <w:szCs w:val="22"/>
          <w:lang w:val="en-GB"/>
        </w:rPr>
        <w:t>GEF</w:t>
      </w:r>
      <w:r w:rsidRPr="009625CC">
        <w:rPr>
          <w:bCs/>
          <w:kern w:val="22"/>
          <w:sz w:val="22"/>
          <w:szCs w:val="22"/>
          <w:lang w:val="en-GB"/>
        </w:rPr>
        <w:t xml:space="preserve"> Trust Fund in time for conside</w:t>
      </w:r>
      <w:r w:rsidRPr="002D7A66">
        <w:rPr>
          <w:bCs/>
          <w:kern w:val="22"/>
          <w:sz w:val="22"/>
          <w:szCs w:val="22"/>
          <w:lang w:val="en-GB"/>
        </w:rPr>
        <w:t xml:space="preserve">ration by the Conference of the Parties of the Convention on Biological Diversity at its fifteenth meeting. </w:t>
      </w:r>
      <w:r w:rsidRPr="00330EBB">
        <w:rPr>
          <w:bCs/>
          <w:kern w:val="22"/>
          <w:sz w:val="22"/>
          <w:szCs w:val="22"/>
          <w:lang w:val="en-GB"/>
        </w:rPr>
        <w:t xml:space="preserve">The elements of advice from biodiversity-related conventions to contribute to the development of strategic guidance for the eighth replenishment of the </w:t>
      </w:r>
      <w:r w:rsidR="00A02070">
        <w:rPr>
          <w:bCs/>
          <w:kern w:val="22"/>
          <w:sz w:val="22"/>
          <w:szCs w:val="22"/>
          <w:lang w:val="en-GB"/>
        </w:rPr>
        <w:t>GEF</w:t>
      </w:r>
      <w:r w:rsidRPr="00330EBB">
        <w:rPr>
          <w:bCs/>
          <w:kern w:val="22"/>
          <w:sz w:val="22"/>
          <w:szCs w:val="22"/>
          <w:lang w:val="en-GB"/>
        </w:rPr>
        <w:t xml:space="preserve"> Trust Fund are provided in document CBD/SBI/3/6/Add.3 and the submissions of the conventions are contained in an information document </w:t>
      </w:r>
      <w:r w:rsidR="00EC3182" w:rsidRPr="00330EBB">
        <w:rPr>
          <w:bCs/>
          <w:kern w:val="22"/>
          <w:sz w:val="22"/>
          <w:szCs w:val="22"/>
          <w:lang w:val="en-GB"/>
        </w:rPr>
        <w:t>(</w:t>
      </w:r>
      <w:r w:rsidRPr="00330EBB">
        <w:rPr>
          <w:bCs/>
          <w:kern w:val="22"/>
          <w:sz w:val="22"/>
          <w:szCs w:val="22"/>
          <w:lang w:val="en-GB"/>
        </w:rPr>
        <w:t>CBD/SBI/3/INF</w:t>
      </w:r>
      <w:r w:rsidR="003A7B43" w:rsidRPr="00330EBB">
        <w:rPr>
          <w:bCs/>
          <w:kern w:val="22"/>
          <w:sz w:val="22"/>
          <w:szCs w:val="22"/>
          <w:lang w:val="en-GB"/>
        </w:rPr>
        <w:t>/23).</w:t>
      </w:r>
    </w:p>
    <w:p w14:paraId="2A279644" w14:textId="2EAC560D" w:rsidR="00DD18CB" w:rsidRPr="00330EBB" w:rsidRDefault="0017253E"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rPr>
      </w:pPr>
      <w:r w:rsidRPr="00330EBB">
        <w:rPr>
          <w:bCs/>
          <w:kern w:val="22"/>
          <w:sz w:val="22"/>
          <w:szCs w:val="22"/>
          <w:lang w:val="en-GB"/>
        </w:rPr>
        <w:lastRenderedPageBreak/>
        <w:t xml:space="preserve">In </w:t>
      </w:r>
      <w:r w:rsidR="000E667D" w:rsidRPr="00330EBB">
        <w:rPr>
          <w:bCs/>
          <w:kern w:val="22"/>
          <w:sz w:val="22"/>
          <w:szCs w:val="22"/>
          <w:lang w:val="en-GB"/>
        </w:rPr>
        <w:t xml:space="preserve">accordance with </w:t>
      </w:r>
      <w:r w:rsidRPr="00330EBB">
        <w:rPr>
          <w:bCs/>
          <w:kern w:val="22"/>
          <w:sz w:val="22"/>
          <w:szCs w:val="22"/>
          <w:lang w:val="en-GB"/>
        </w:rPr>
        <w:t xml:space="preserve">the terms of reference for a full assessment of the amount of funds needed for the implementation of the Convention and its Protocols during the eighth replenishment period of the Trust Fund of the </w:t>
      </w:r>
      <w:r w:rsidR="00A02070">
        <w:rPr>
          <w:bCs/>
          <w:kern w:val="22"/>
          <w:sz w:val="22"/>
          <w:szCs w:val="22"/>
          <w:lang w:val="en-GB"/>
        </w:rPr>
        <w:t>GEF</w:t>
      </w:r>
      <w:r w:rsidR="000E667D" w:rsidRPr="00330EBB">
        <w:rPr>
          <w:bCs/>
          <w:kern w:val="22"/>
          <w:sz w:val="22"/>
          <w:szCs w:val="22"/>
          <w:lang w:val="en-GB"/>
        </w:rPr>
        <w:t xml:space="preserve"> contained in paragraph 14 of decision 14/23, a team </w:t>
      </w:r>
      <w:r w:rsidR="00092340" w:rsidRPr="00330EBB">
        <w:rPr>
          <w:bCs/>
          <w:kern w:val="22"/>
          <w:sz w:val="22"/>
          <w:szCs w:val="22"/>
          <w:lang w:val="en-GB"/>
        </w:rPr>
        <w:t xml:space="preserve">of </w:t>
      </w:r>
      <w:r w:rsidR="000E667D" w:rsidRPr="00330EBB">
        <w:rPr>
          <w:bCs/>
          <w:kern w:val="22"/>
          <w:sz w:val="22"/>
          <w:szCs w:val="22"/>
          <w:lang w:val="en-GB"/>
        </w:rPr>
        <w:t xml:space="preserve">three experts </w:t>
      </w:r>
      <w:r w:rsidR="00092340" w:rsidRPr="00330EBB">
        <w:rPr>
          <w:bCs/>
          <w:kern w:val="22"/>
          <w:sz w:val="22"/>
          <w:szCs w:val="22"/>
          <w:lang w:val="en-GB"/>
        </w:rPr>
        <w:t>were contracted</w:t>
      </w:r>
      <w:r w:rsidR="000E667D" w:rsidRPr="00330EBB">
        <w:rPr>
          <w:bCs/>
          <w:kern w:val="22"/>
          <w:sz w:val="22"/>
          <w:szCs w:val="22"/>
          <w:lang w:val="en-GB"/>
        </w:rPr>
        <w:t xml:space="preserve"> to carry out the defined tasks thanks to generous financial support from the Government of Sweden and the European Union. The interim report of the team of experts</w:t>
      </w:r>
      <w:r w:rsidR="00092340" w:rsidRPr="00330EBB">
        <w:rPr>
          <w:bCs/>
          <w:kern w:val="22"/>
          <w:sz w:val="22"/>
          <w:szCs w:val="22"/>
          <w:lang w:val="en-GB"/>
        </w:rPr>
        <w:t xml:space="preserve"> on their work is provided in </w:t>
      </w:r>
      <w:r w:rsidR="00D27673" w:rsidRPr="00330EBB">
        <w:rPr>
          <w:bCs/>
          <w:kern w:val="22"/>
          <w:sz w:val="22"/>
          <w:szCs w:val="22"/>
          <w:lang w:val="en-GB"/>
        </w:rPr>
        <w:t>the information document CBD/SBI/3/INF</w:t>
      </w:r>
      <w:r w:rsidR="00677E95" w:rsidRPr="00330EBB">
        <w:rPr>
          <w:bCs/>
          <w:kern w:val="22"/>
          <w:sz w:val="22"/>
          <w:szCs w:val="22"/>
          <w:lang w:val="en-GB"/>
        </w:rPr>
        <w:t xml:space="preserve">/24 </w:t>
      </w:r>
      <w:r w:rsidR="00D27673" w:rsidRPr="00330EBB">
        <w:rPr>
          <w:bCs/>
          <w:kern w:val="22"/>
          <w:sz w:val="22"/>
          <w:szCs w:val="22"/>
          <w:lang w:val="en-GB"/>
        </w:rPr>
        <w:t xml:space="preserve">and </w:t>
      </w:r>
      <w:r w:rsidR="006233ED">
        <w:rPr>
          <w:bCs/>
          <w:kern w:val="22"/>
          <w:sz w:val="22"/>
          <w:szCs w:val="22"/>
          <w:lang w:val="en-GB"/>
        </w:rPr>
        <w:t>an abridged version</w:t>
      </w:r>
      <w:r w:rsidR="00A65420">
        <w:rPr>
          <w:bCs/>
          <w:kern w:val="22"/>
          <w:sz w:val="22"/>
          <w:szCs w:val="22"/>
          <w:lang w:val="en-GB"/>
        </w:rPr>
        <w:t xml:space="preserve"> provided</w:t>
      </w:r>
      <w:r w:rsidR="00D27673" w:rsidRPr="00330EBB">
        <w:rPr>
          <w:bCs/>
          <w:kern w:val="22"/>
          <w:sz w:val="22"/>
          <w:szCs w:val="22"/>
          <w:lang w:val="en-GB"/>
        </w:rPr>
        <w:t xml:space="preserve"> in </w:t>
      </w:r>
      <w:r w:rsidR="00092340" w:rsidRPr="00330EBB">
        <w:rPr>
          <w:bCs/>
          <w:kern w:val="22"/>
          <w:sz w:val="22"/>
          <w:szCs w:val="22"/>
          <w:lang w:val="en-GB"/>
        </w:rPr>
        <w:t xml:space="preserve">document </w:t>
      </w:r>
      <w:r w:rsidR="00092340" w:rsidRPr="00330EBB">
        <w:rPr>
          <w:kern w:val="22"/>
          <w:sz w:val="22"/>
          <w:szCs w:val="22"/>
          <w:lang w:val="en-GB"/>
        </w:rPr>
        <w:t>CBD/SBI/3/6/Add.2.</w:t>
      </w:r>
    </w:p>
    <w:p w14:paraId="452BEF5E" w14:textId="697DE3D2" w:rsidR="0076595F" w:rsidRPr="00330EBB" w:rsidRDefault="0076595F"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rPr>
      </w:pPr>
      <w:r w:rsidRPr="00330EBB">
        <w:rPr>
          <w:bCs/>
          <w:kern w:val="22"/>
          <w:sz w:val="22"/>
          <w:szCs w:val="22"/>
          <w:lang w:val="en-GB"/>
        </w:rPr>
        <w:t xml:space="preserve">The present note has been prepared to assist the Subsidiary Body on Implementation in responding to the afore-mentioned requests from the Conference of the Parties in the context of Article 21 of the Convention and decision </w:t>
      </w:r>
      <w:hyperlink r:id="rId18" w:history="1">
        <w:r w:rsidRPr="00721A2F">
          <w:rPr>
            <w:rStyle w:val="Hyperlink"/>
            <w:lang w:val="en-GB"/>
          </w:rPr>
          <w:t>III/8</w:t>
        </w:r>
      </w:hyperlink>
      <w:r w:rsidRPr="00330EBB">
        <w:rPr>
          <w:bCs/>
          <w:kern w:val="22"/>
          <w:sz w:val="22"/>
          <w:szCs w:val="22"/>
          <w:lang w:val="en-GB"/>
        </w:rPr>
        <w:t xml:space="preserve"> concerning the memorandum of understanding between the Conference of the Parties to the Convention on Biological Diversity and the Council of the </w:t>
      </w:r>
      <w:r w:rsidR="00A02070">
        <w:rPr>
          <w:bCs/>
          <w:kern w:val="22"/>
          <w:sz w:val="22"/>
          <w:szCs w:val="22"/>
          <w:lang w:val="en-GB"/>
        </w:rPr>
        <w:t>GEF</w:t>
      </w:r>
      <w:r w:rsidRPr="00650883">
        <w:rPr>
          <w:bCs/>
          <w:kern w:val="22"/>
          <w:sz w:val="22"/>
          <w:szCs w:val="22"/>
          <w:lang w:val="en-GB"/>
        </w:rPr>
        <w:t xml:space="preserve">. </w:t>
      </w:r>
      <w:r w:rsidR="00D94C7D" w:rsidRPr="009625CC">
        <w:rPr>
          <w:bCs/>
          <w:kern w:val="22"/>
          <w:sz w:val="22"/>
          <w:szCs w:val="22"/>
          <w:lang w:val="en-GB"/>
        </w:rPr>
        <w:t>S</w:t>
      </w:r>
      <w:r w:rsidRPr="00367022">
        <w:rPr>
          <w:bCs/>
          <w:kern w:val="22"/>
          <w:sz w:val="22"/>
          <w:szCs w:val="22"/>
          <w:lang w:val="en-GB"/>
        </w:rPr>
        <w:t>even sections</w:t>
      </w:r>
      <w:r w:rsidR="00D94C7D" w:rsidRPr="00367022">
        <w:rPr>
          <w:bCs/>
          <w:kern w:val="22"/>
          <w:sz w:val="22"/>
          <w:szCs w:val="22"/>
          <w:lang w:val="en-GB"/>
        </w:rPr>
        <w:t xml:space="preserve"> follow the introduction</w:t>
      </w:r>
      <w:r w:rsidRPr="00367022">
        <w:rPr>
          <w:bCs/>
          <w:kern w:val="22"/>
          <w:sz w:val="22"/>
          <w:szCs w:val="22"/>
          <w:lang w:val="en-GB"/>
        </w:rPr>
        <w:t xml:space="preserve">: three sections corresponding to the three elements referenced in paragraph 1, above, a fourth section addressing strategic guidance from biodiversity-related conventions, a fifth </w:t>
      </w:r>
      <w:r w:rsidR="00D94C7D" w:rsidRPr="002D7A66">
        <w:rPr>
          <w:bCs/>
          <w:kern w:val="22"/>
          <w:sz w:val="22"/>
          <w:szCs w:val="22"/>
          <w:lang w:val="en-GB"/>
        </w:rPr>
        <w:t xml:space="preserve">that addresses cooperation with the </w:t>
      </w:r>
      <w:r w:rsidR="00523860" w:rsidRPr="002D7A66">
        <w:rPr>
          <w:bCs/>
          <w:kern w:val="22"/>
          <w:sz w:val="22"/>
          <w:szCs w:val="22"/>
          <w:lang w:val="en-GB"/>
        </w:rPr>
        <w:t xml:space="preserve">Secretariat of the </w:t>
      </w:r>
      <w:r w:rsidR="00A02070">
        <w:rPr>
          <w:bCs/>
          <w:kern w:val="22"/>
          <w:sz w:val="22"/>
          <w:szCs w:val="22"/>
          <w:lang w:val="en-GB"/>
        </w:rPr>
        <w:t>GEF</w:t>
      </w:r>
      <w:r w:rsidR="00D94C7D" w:rsidRPr="00330EBB">
        <w:rPr>
          <w:bCs/>
          <w:kern w:val="22"/>
          <w:sz w:val="22"/>
          <w:szCs w:val="22"/>
          <w:lang w:val="en-GB"/>
        </w:rPr>
        <w:t xml:space="preserve">, a sixth </w:t>
      </w:r>
      <w:r w:rsidRPr="00330EBB">
        <w:rPr>
          <w:bCs/>
          <w:kern w:val="22"/>
          <w:sz w:val="22"/>
          <w:szCs w:val="22"/>
          <w:lang w:val="en-GB"/>
        </w:rPr>
        <w:t xml:space="preserve">that addresses the consolidation of guidance to </w:t>
      </w:r>
      <w:r w:rsidR="00A02070">
        <w:rPr>
          <w:bCs/>
          <w:kern w:val="22"/>
          <w:sz w:val="22"/>
          <w:szCs w:val="22"/>
          <w:lang w:val="en-GB"/>
        </w:rPr>
        <w:t>GEF</w:t>
      </w:r>
      <w:r w:rsidRPr="00330EBB">
        <w:rPr>
          <w:bCs/>
          <w:kern w:val="22"/>
          <w:sz w:val="22"/>
          <w:szCs w:val="22"/>
          <w:lang w:val="en-GB"/>
        </w:rPr>
        <w:t>, and concludes with recommendations for ways forward.</w:t>
      </w:r>
    </w:p>
    <w:p w14:paraId="2039E08B" w14:textId="201A58EE" w:rsidR="00777651" w:rsidRPr="00330EBB" w:rsidRDefault="003A7EAE" w:rsidP="00721A2F">
      <w:pPr>
        <w:pStyle w:val="Heading1"/>
        <w:suppressLineNumbers/>
        <w:tabs>
          <w:tab w:val="clear" w:pos="720"/>
        </w:tabs>
        <w:suppressAutoHyphens/>
        <w:adjustRightInd w:val="0"/>
        <w:snapToGrid w:val="0"/>
        <w:spacing w:before="120"/>
        <w:ind w:left="1134" w:hanging="567"/>
        <w:jc w:val="left"/>
        <w:rPr>
          <w:iCs/>
          <w:snapToGrid w:val="0"/>
          <w:kern w:val="22"/>
          <w:sz w:val="22"/>
          <w:szCs w:val="22"/>
          <w:lang w:val="en-GB"/>
        </w:rPr>
      </w:pPr>
      <w:r w:rsidRPr="00330EBB">
        <w:rPr>
          <w:iCs/>
          <w:snapToGrid w:val="0"/>
          <w:kern w:val="22"/>
          <w:sz w:val="22"/>
          <w:szCs w:val="22"/>
          <w:lang w:val="en-GB"/>
        </w:rPr>
        <w:t>II</w:t>
      </w:r>
      <w:r w:rsidR="00DD18CB" w:rsidRPr="00330EBB">
        <w:rPr>
          <w:iCs/>
          <w:snapToGrid w:val="0"/>
          <w:kern w:val="22"/>
          <w:sz w:val="22"/>
          <w:szCs w:val="22"/>
          <w:lang w:val="en-GB"/>
        </w:rPr>
        <w:t>.</w:t>
      </w:r>
      <w:r w:rsidR="002E006D" w:rsidRPr="00330EBB">
        <w:rPr>
          <w:iCs/>
          <w:snapToGrid w:val="0"/>
          <w:kern w:val="22"/>
          <w:sz w:val="22"/>
          <w:szCs w:val="22"/>
          <w:lang w:val="en-GB"/>
        </w:rPr>
        <w:tab/>
      </w:r>
      <w:r w:rsidR="00777651" w:rsidRPr="00330EBB">
        <w:rPr>
          <w:kern w:val="22"/>
          <w:sz w:val="22"/>
          <w:szCs w:val="22"/>
          <w:lang w:val="en-GB"/>
        </w:rPr>
        <w:t>Terms</w:t>
      </w:r>
      <w:r w:rsidR="00777651" w:rsidRPr="00330EBB">
        <w:rPr>
          <w:iCs/>
          <w:snapToGrid w:val="0"/>
          <w:kern w:val="22"/>
          <w:sz w:val="22"/>
          <w:szCs w:val="22"/>
          <w:lang w:val="en-GB"/>
        </w:rPr>
        <w:t xml:space="preserve"> of reference for the sixth review of the effectiveness of the financial mechanism</w:t>
      </w:r>
    </w:p>
    <w:p w14:paraId="13DDE4EA" w14:textId="7E904FE0" w:rsidR="007D0851" w:rsidRPr="00330EBB" w:rsidRDefault="007D0851"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In </w:t>
      </w:r>
      <w:r w:rsidR="004955A4" w:rsidRPr="00330EBB">
        <w:rPr>
          <w:bCs/>
          <w:kern w:val="22"/>
          <w:sz w:val="22"/>
          <w:szCs w:val="22"/>
          <w:lang w:val="en-GB"/>
        </w:rPr>
        <w:t xml:space="preserve">paragraph 13 of </w:t>
      </w:r>
      <w:r w:rsidRPr="00330EBB">
        <w:rPr>
          <w:bCs/>
          <w:kern w:val="22"/>
          <w:sz w:val="22"/>
          <w:szCs w:val="22"/>
          <w:lang w:val="en-GB"/>
        </w:rPr>
        <w:t xml:space="preserve">decision 14/23, the Conference of the Parties requested the Executive Secretary to take into account the </w:t>
      </w:r>
      <w:r w:rsidRPr="00330EBB">
        <w:rPr>
          <w:kern w:val="22"/>
          <w:sz w:val="22"/>
          <w:szCs w:val="22"/>
          <w:lang w:val="en-GB"/>
        </w:rPr>
        <w:t>experiences</w:t>
      </w:r>
      <w:r w:rsidRPr="00330EBB">
        <w:rPr>
          <w:bCs/>
          <w:kern w:val="22"/>
          <w:sz w:val="22"/>
          <w:szCs w:val="22"/>
          <w:lang w:val="en-GB"/>
        </w:rPr>
        <w:t xml:space="preserve"> gained from past reviews of the effectiveness of the financial mechanism in preparing the terms of reference for the sixth review of the effectiveness of the financial mechanism, for consideration by the Conference of the Parties at its fifteenth meeting. </w:t>
      </w:r>
      <w:r w:rsidR="006D7709" w:rsidRPr="00330EBB">
        <w:rPr>
          <w:bCs/>
          <w:kern w:val="22"/>
          <w:sz w:val="22"/>
          <w:szCs w:val="22"/>
          <w:lang w:val="en-GB"/>
        </w:rPr>
        <w:t xml:space="preserve">The terms of reference for the past five reviews of the effectiveness of the financial mechanism have </w:t>
      </w:r>
      <w:r w:rsidR="003F563E" w:rsidRPr="00330EBB">
        <w:rPr>
          <w:bCs/>
          <w:kern w:val="22"/>
          <w:sz w:val="22"/>
          <w:szCs w:val="22"/>
          <w:lang w:val="en-GB"/>
        </w:rPr>
        <w:t xml:space="preserve">evolved around </w:t>
      </w:r>
      <w:r w:rsidR="006D7709" w:rsidRPr="00330EBB">
        <w:rPr>
          <w:bCs/>
          <w:kern w:val="22"/>
          <w:sz w:val="22"/>
          <w:szCs w:val="22"/>
          <w:lang w:val="en-GB"/>
        </w:rPr>
        <w:t>four sections: objectives, methodology, criteria and procedures for implementat</w:t>
      </w:r>
      <w:r w:rsidR="003F563E" w:rsidRPr="00330EBB">
        <w:rPr>
          <w:bCs/>
          <w:kern w:val="22"/>
          <w:sz w:val="22"/>
          <w:szCs w:val="22"/>
          <w:lang w:val="en-GB"/>
        </w:rPr>
        <w:t>ion.</w:t>
      </w:r>
    </w:p>
    <w:p w14:paraId="5B50A1C2" w14:textId="1444D39A" w:rsidR="004955A4" w:rsidRPr="00330EBB" w:rsidRDefault="003A7EAE" w:rsidP="00721A2F">
      <w:pPr>
        <w:pStyle w:val="Heading2"/>
        <w:keepNext w:val="0"/>
        <w:suppressLineNumbers/>
        <w:tabs>
          <w:tab w:val="clear" w:pos="720"/>
          <w:tab w:val="left" w:pos="426"/>
        </w:tabs>
        <w:suppressAutoHyphens/>
        <w:adjustRightInd w:val="0"/>
        <w:snapToGrid w:val="0"/>
        <w:spacing w:before="0" w:after="0"/>
        <w:ind w:left="357"/>
        <w:rPr>
          <w:i w:val="0"/>
          <w:kern w:val="22"/>
          <w:sz w:val="22"/>
          <w:szCs w:val="22"/>
          <w:lang w:val="en-GB"/>
        </w:rPr>
      </w:pPr>
      <w:r w:rsidRPr="00330EBB">
        <w:rPr>
          <w:i w:val="0"/>
          <w:kern w:val="22"/>
          <w:sz w:val="22"/>
          <w:szCs w:val="22"/>
          <w:lang w:val="en-GB"/>
        </w:rPr>
        <w:t>A.</w:t>
      </w:r>
      <w:r w:rsidRPr="00330EBB">
        <w:rPr>
          <w:i w:val="0"/>
          <w:kern w:val="22"/>
          <w:sz w:val="22"/>
          <w:szCs w:val="22"/>
          <w:lang w:val="en-GB"/>
        </w:rPr>
        <w:tab/>
      </w:r>
      <w:r w:rsidR="004955A4" w:rsidRPr="00330EBB">
        <w:rPr>
          <w:i w:val="0"/>
          <w:kern w:val="22"/>
          <w:sz w:val="22"/>
          <w:szCs w:val="22"/>
          <w:lang w:val="en-GB"/>
        </w:rPr>
        <w:t>Objectives</w:t>
      </w:r>
    </w:p>
    <w:p w14:paraId="69CFA7EF" w14:textId="71622FC8" w:rsidR="00BB6EA4" w:rsidRPr="00330EBB" w:rsidRDefault="00731254"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eastAsia="zh-CN"/>
        </w:rPr>
      </w:pPr>
      <w:r w:rsidRPr="00330EBB">
        <w:rPr>
          <w:kern w:val="22"/>
          <w:sz w:val="22"/>
          <w:szCs w:val="22"/>
          <w:lang w:val="en-GB" w:eastAsia="zh-CN"/>
        </w:rPr>
        <w:t xml:space="preserve">The guidelines for the first review of the effectiveness of the financial mechanism contained in decision </w:t>
      </w:r>
      <w:hyperlink r:id="rId19" w:history="1">
        <w:r w:rsidRPr="00330EBB">
          <w:rPr>
            <w:rStyle w:val="Hyperlink"/>
            <w:lang w:val="en-GB"/>
          </w:rPr>
          <w:t>III/7</w:t>
        </w:r>
      </w:hyperlink>
      <w:r w:rsidRPr="00330EBB">
        <w:rPr>
          <w:kern w:val="22"/>
          <w:sz w:val="22"/>
          <w:szCs w:val="22"/>
          <w:lang w:val="en-GB" w:eastAsia="zh-CN"/>
        </w:rPr>
        <w:t xml:space="preserve"> set out three objectives: conformity with the guidance from the Conference of the Parties, </w:t>
      </w:r>
      <w:r w:rsidR="003F3B1C" w:rsidRPr="00650883">
        <w:rPr>
          <w:kern w:val="22"/>
          <w:sz w:val="22"/>
          <w:szCs w:val="22"/>
          <w:lang w:val="en-GB" w:eastAsia="zh-CN"/>
        </w:rPr>
        <w:t xml:space="preserve">provision of financial resources, and implementation impacts. As regards the guidance, a new dimension was added by decision </w:t>
      </w:r>
      <w:hyperlink r:id="rId20" w:history="1">
        <w:r w:rsidR="003F3B1C" w:rsidRPr="00330EBB">
          <w:rPr>
            <w:rStyle w:val="Hyperlink"/>
            <w:szCs w:val="22"/>
            <w:lang w:val="en-GB"/>
          </w:rPr>
          <w:t>VII/22</w:t>
        </w:r>
      </w:hyperlink>
      <w:r w:rsidR="003F3B1C" w:rsidRPr="00330EBB">
        <w:rPr>
          <w:kern w:val="22"/>
          <w:sz w:val="22"/>
          <w:szCs w:val="22"/>
          <w:lang w:val="en-GB" w:eastAsia="zh-CN"/>
        </w:rPr>
        <w:t xml:space="preserve"> for the third review</w:t>
      </w:r>
      <w:r w:rsidR="000E2B3F" w:rsidRPr="00330EBB">
        <w:rPr>
          <w:kern w:val="22"/>
          <w:sz w:val="22"/>
          <w:szCs w:val="22"/>
          <w:lang w:val="en-GB" w:eastAsia="zh-CN"/>
        </w:rPr>
        <w:t>:</w:t>
      </w:r>
      <w:r w:rsidR="003F3B1C" w:rsidRPr="00330EBB">
        <w:rPr>
          <w:kern w:val="22"/>
          <w:sz w:val="22"/>
          <w:szCs w:val="22"/>
          <w:lang w:val="en-GB" w:eastAsia="zh-CN"/>
        </w:rPr>
        <w:t xml:space="preserve"> to examine the effectiveness and relevance of the guidance from the Conference of the Parties</w:t>
      </w:r>
      <w:r w:rsidR="00230F41" w:rsidRPr="00650883">
        <w:rPr>
          <w:kern w:val="22"/>
          <w:sz w:val="22"/>
          <w:szCs w:val="22"/>
          <w:lang w:val="en-GB" w:eastAsia="zh-CN"/>
        </w:rPr>
        <w:t xml:space="preserve">, </w:t>
      </w:r>
      <w:r w:rsidR="00BB6EA4" w:rsidRPr="009625CC">
        <w:rPr>
          <w:kern w:val="22"/>
          <w:sz w:val="22"/>
          <w:szCs w:val="22"/>
          <w:lang w:val="en-GB" w:eastAsia="zh-CN"/>
        </w:rPr>
        <w:t>implying</w:t>
      </w:r>
      <w:r w:rsidR="00230F41" w:rsidRPr="00367022">
        <w:rPr>
          <w:kern w:val="22"/>
          <w:sz w:val="22"/>
          <w:szCs w:val="22"/>
          <w:lang w:val="en-GB" w:eastAsia="zh-CN"/>
        </w:rPr>
        <w:t xml:space="preserve"> </w:t>
      </w:r>
      <w:r w:rsidR="00BB6EA4" w:rsidRPr="00367022">
        <w:rPr>
          <w:kern w:val="22"/>
          <w:sz w:val="22"/>
          <w:szCs w:val="22"/>
          <w:lang w:val="en-GB" w:eastAsia="zh-CN"/>
        </w:rPr>
        <w:t>a full coverage</w:t>
      </w:r>
      <w:r w:rsidR="00230F41" w:rsidRPr="00367022">
        <w:rPr>
          <w:kern w:val="22"/>
          <w:sz w:val="22"/>
          <w:szCs w:val="22"/>
          <w:lang w:val="en-GB" w:eastAsia="zh-CN"/>
        </w:rPr>
        <w:t xml:space="preserve"> of the process </w:t>
      </w:r>
      <w:r w:rsidR="00BB6EA4" w:rsidRPr="003A76BF">
        <w:rPr>
          <w:kern w:val="22"/>
          <w:sz w:val="22"/>
          <w:szCs w:val="22"/>
          <w:lang w:val="en-GB" w:eastAsia="zh-CN"/>
        </w:rPr>
        <w:t xml:space="preserve">from </w:t>
      </w:r>
      <w:r w:rsidR="00230F41" w:rsidRPr="003A76BF">
        <w:rPr>
          <w:kern w:val="22"/>
          <w:sz w:val="22"/>
          <w:szCs w:val="22"/>
          <w:lang w:val="en-GB" w:eastAsia="zh-CN"/>
        </w:rPr>
        <w:t xml:space="preserve">providing </w:t>
      </w:r>
      <w:r w:rsidR="00BB6EA4" w:rsidRPr="002D7A66">
        <w:rPr>
          <w:kern w:val="22"/>
          <w:sz w:val="22"/>
          <w:szCs w:val="22"/>
          <w:lang w:val="en-GB" w:eastAsia="zh-CN"/>
        </w:rPr>
        <w:t>guidance to implementation</w:t>
      </w:r>
      <w:r w:rsidR="00230F41" w:rsidRPr="002D7A66">
        <w:rPr>
          <w:kern w:val="22"/>
          <w:sz w:val="22"/>
          <w:szCs w:val="22"/>
          <w:lang w:val="en-GB" w:eastAsia="zh-CN"/>
        </w:rPr>
        <w:t>.</w:t>
      </w:r>
      <w:r w:rsidR="00F94A5E" w:rsidRPr="002D7A66">
        <w:rPr>
          <w:kern w:val="22"/>
          <w:sz w:val="22"/>
          <w:szCs w:val="22"/>
          <w:lang w:val="en-GB" w:eastAsia="zh-CN"/>
        </w:rPr>
        <w:t xml:space="preserve"> Considering that guidance has been adopted by the Conference of the Parties in a consensual and i</w:t>
      </w:r>
      <w:r w:rsidR="00F94A5E" w:rsidRPr="00330EBB">
        <w:rPr>
          <w:kern w:val="22"/>
          <w:sz w:val="22"/>
          <w:szCs w:val="22"/>
          <w:lang w:val="en-GB" w:eastAsia="zh-CN"/>
        </w:rPr>
        <w:t>nclusive manner, it is suggested to rephrase the addition as “t</w:t>
      </w:r>
      <w:r w:rsidR="00BB6EA4" w:rsidRPr="00330EBB">
        <w:rPr>
          <w:kern w:val="22"/>
          <w:sz w:val="22"/>
          <w:szCs w:val="22"/>
          <w:lang w:val="en-GB" w:eastAsia="zh-CN"/>
        </w:rPr>
        <w:t>he effectiveness of contributing to the development of global and regional biodiversity policies, strategies and programmes</w:t>
      </w:r>
      <w:r w:rsidR="00F94A5E" w:rsidRPr="00330EBB">
        <w:rPr>
          <w:kern w:val="22"/>
          <w:sz w:val="22"/>
          <w:szCs w:val="22"/>
          <w:lang w:val="en-GB" w:eastAsia="zh-CN"/>
        </w:rPr>
        <w:t>”.</w:t>
      </w:r>
    </w:p>
    <w:p w14:paraId="3FE228CB" w14:textId="103FEE54" w:rsidR="00DE01F7" w:rsidRPr="00330EBB" w:rsidRDefault="00DE01F7"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eastAsia="zh-CN"/>
        </w:rPr>
      </w:pPr>
      <w:r w:rsidRPr="00330EBB">
        <w:rPr>
          <w:kern w:val="22"/>
          <w:sz w:val="22"/>
          <w:szCs w:val="22"/>
          <w:lang w:val="en-GB" w:eastAsia="zh-CN"/>
        </w:rPr>
        <w:t xml:space="preserve">The second initial objective of the review deals with the effectiveness of providing financial resources. This objective was expanded to cover resource delivery, oversight, monitoring and evaluation during the second and third reviews, and further split into two objectives during the fourth and fifth reviews: providing and mobilizing new and additional resources, and delivering and managing financial resources. </w:t>
      </w:r>
      <w:r w:rsidR="008101A4" w:rsidRPr="00330EBB">
        <w:rPr>
          <w:kern w:val="22"/>
          <w:sz w:val="22"/>
          <w:szCs w:val="22"/>
          <w:lang w:val="en-GB" w:eastAsia="zh-CN"/>
        </w:rPr>
        <w:t xml:space="preserve">The fifth review indicated that the evaluation results of the Independent Evaluation Office of the </w:t>
      </w:r>
      <w:r w:rsidR="00A02070">
        <w:rPr>
          <w:kern w:val="22"/>
          <w:sz w:val="22"/>
          <w:szCs w:val="22"/>
          <w:lang w:val="en-GB" w:eastAsia="zh-CN"/>
        </w:rPr>
        <w:t>GEF</w:t>
      </w:r>
      <w:r w:rsidR="008101A4" w:rsidRPr="00330EBB">
        <w:rPr>
          <w:kern w:val="22"/>
          <w:sz w:val="22"/>
          <w:szCs w:val="22"/>
          <w:lang w:val="en-GB" w:eastAsia="zh-CN"/>
        </w:rPr>
        <w:t xml:space="preserve"> provide a good base for considering project cycle management from project approval to implementation and completion. To avoid duplications, it is suggested to refocus the sixth review on the mobilization of financial resources and the cataly</w:t>
      </w:r>
      <w:r w:rsidR="00650883">
        <w:rPr>
          <w:kern w:val="22"/>
          <w:sz w:val="22"/>
          <w:szCs w:val="22"/>
          <w:lang w:val="en-GB" w:eastAsia="zh-CN"/>
        </w:rPr>
        <w:t>s</w:t>
      </w:r>
      <w:r w:rsidR="008101A4" w:rsidRPr="00330EBB">
        <w:rPr>
          <w:kern w:val="22"/>
          <w:sz w:val="22"/>
          <w:szCs w:val="22"/>
          <w:lang w:val="en-GB" w:eastAsia="zh-CN"/>
        </w:rPr>
        <w:t>ing of national response to global goals and targets.</w:t>
      </w:r>
      <w:r w:rsidR="009C67B0" w:rsidRPr="00330EBB">
        <w:rPr>
          <w:kern w:val="22"/>
          <w:sz w:val="22"/>
          <w:szCs w:val="22"/>
          <w:lang w:val="en-GB" w:eastAsia="zh-CN"/>
        </w:rPr>
        <w:t xml:space="preserve"> This will be particularly important to address the underlying aspects concerning the Protocols.</w:t>
      </w:r>
    </w:p>
    <w:p w14:paraId="03222D05" w14:textId="3A88A3FD" w:rsidR="00DE01F7" w:rsidRPr="00330EBB" w:rsidRDefault="00E678FB"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eastAsia="zh-CN"/>
        </w:rPr>
      </w:pPr>
      <w:r w:rsidRPr="00330EBB">
        <w:rPr>
          <w:kern w:val="22"/>
          <w:sz w:val="22"/>
          <w:szCs w:val="22"/>
          <w:lang w:val="en-GB" w:eastAsia="zh-CN"/>
        </w:rPr>
        <w:t>The third initial objective of the review looks at the effectiveness of funded activities on the implementation of the Convention</w:t>
      </w:r>
      <w:r w:rsidR="009C67B0" w:rsidRPr="00330EBB">
        <w:rPr>
          <w:kern w:val="22"/>
          <w:sz w:val="22"/>
          <w:szCs w:val="22"/>
          <w:lang w:val="en-GB" w:eastAsia="zh-CN"/>
        </w:rPr>
        <w:t xml:space="preserve"> and its Protocols</w:t>
      </w:r>
      <w:r w:rsidR="00E02CEA" w:rsidRPr="00330EBB">
        <w:rPr>
          <w:kern w:val="22"/>
          <w:sz w:val="22"/>
          <w:szCs w:val="22"/>
          <w:lang w:val="en-GB" w:eastAsia="zh-CN"/>
        </w:rPr>
        <w:t>.</w:t>
      </w:r>
      <w:r w:rsidRPr="00330EBB">
        <w:rPr>
          <w:kern w:val="22"/>
          <w:sz w:val="22"/>
          <w:szCs w:val="22"/>
          <w:lang w:val="en-GB" w:eastAsia="zh-CN"/>
        </w:rPr>
        <w:t xml:space="preserve"> </w:t>
      </w:r>
      <w:r w:rsidR="00E02CEA" w:rsidRPr="00330EBB">
        <w:rPr>
          <w:kern w:val="22"/>
          <w:sz w:val="22"/>
          <w:szCs w:val="22"/>
          <w:lang w:val="en-GB" w:eastAsia="zh-CN"/>
        </w:rPr>
        <w:t xml:space="preserve">An </w:t>
      </w:r>
      <w:r w:rsidRPr="00330EBB">
        <w:rPr>
          <w:kern w:val="22"/>
          <w:sz w:val="22"/>
          <w:szCs w:val="22"/>
          <w:lang w:val="en-GB" w:eastAsia="zh-CN"/>
        </w:rPr>
        <w:t>objective on the coherence with other Rio conventions was added during the fourth and fifth reviews. The</w:t>
      </w:r>
      <w:r w:rsidR="000E2B3F" w:rsidRPr="00330EBB">
        <w:rPr>
          <w:kern w:val="22"/>
          <w:sz w:val="22"/>
          <w:szCs w:val="22"/>
          <w:lang w:val="en-GB" w:eastAsia="zh-CN"/>
        </w:rPr>
        <w:t>se</w:t>
      </w:r>
      <w:r w:rsidRPr="00330EBB">
        <w:rPr>
          <w:kern w:val="22"/>
          <w:sz w:val="22"/>
          <w:szCs w:val="22"/>
          <w:lang w:val="en-GB" w:eastAsia="zh-CN"/>
        </w:rPr>
        <w:t xml:space="preserve"> two objectives are also covered substantially by the Independent Evaluation Office of the </w:t>
      </w:r>
      <w:r w:rsidR="00A02070">
        <w:rPr>
          <w:kern w:val="22"/>
          <w:sz w:val="22"/>
          <w:szCs w:val="22"/>
          <w:lang w:val="en-GB" w:eastAsia="zh-CN"/>
        </w:rPr>
        <w:t>GEF</w:t>
      </w:r>
      <w:r w:rsidRPr="00330EBB">
        <w:rPr>
          <w:kern w:val="22"/>
          <w:sz w:val="22"/>
          <w:szCs w:val="22"/>
          <w:lang w:val="en-GB" w:eastAsia="zh-CN"/>
        </w:rPr>
        <w:t xml:space="preserve">. The </w:t>
      </w:r>
      <w:r w:rsidR="000B2703" w:rsidRPr="00330EBB">
        <w:rPr>
          <w:kern w:val="22"/>
          <w:sz w:val="22"/>
          <w:szCs w:val="22"/>
          <w:lang w:val="en-GB" w:eastAsia="zh-CN"/>
        </w:rPr>
        <w:t>phrase “</w:t>
      </w:r>
      <w:r w:rsidRPr="00330EBB">
        <w:rPr>
          <w:kern w:val="22"/>
          <w:sz w:val="22"/>
          <w:szCs w:val="22"/>
          <w:lang w:val="en-GB" w:eastAsia="zh-CN"/>
        </w:rPr>
        <w:t>coherence with other Rio conventions</w:t>
      </w:r>
      <w:r w:rsidR="000B2703" w:rsidRPr="00330EBB">
        <w:rPr>
          <w:kern w:val="22"/>
          <w:sz w:val="22"/>
          <w:szCs w:val="22"/>
          <w:lang w:val="en-GB" w:eastAsia="zh-CN"/>
        </w:rPr>
        <w:t>”</w:t>
      </w:r>
      <w:r w:rsidRPr="00330EBB">
        <w:rPr>
          <w:kern w:val="22"/>
          <w:sz w:val="22"/>
          <w:szCs w:val="22"/>
          <w:lang w:val="en-GB" w:eastAsia="zh-CN"/>
        </w:rPr>
        <w:t xml:space="preserve"> appear</w:t>
      </w:r>
      <w:r w:rsidR="000B2703" w:rsidRPr="00330EBB">
        <w:rPr>
          <w:kern w:val="22"/>
          <w:sz w:val="22"/>
          <w:szCs w:val="22"/>
          <w:lang w:val="en-GB" w:eastAsia="zh-CN"/>
        </w:rPr>
        <w:t>s</w:t>
      </w:r>
      <w:r w:rsidRPr="00330EBB">
        <w:rPr>
          <w:kern w:val="22"/>
          <w:sz w:val="22"/>
          <w:szCs w:val="22"/>
          <w:lang w:val="en-GB" w:eastAsia="zh-CN"/>
        </w:rPr>
        <w:t xml:space="preserve"> to have a limited scope because many other multilateral environmental agreements also contribute to the objectives of the Convention and its Protocols. </w:t>
      </w:r>
      <w:r w:rsidR="000B2703" w:rsidRPr="00330EBB">
        <w:rPr>
          <w:kern w:val="22"/>
          <w:sz w:val="22"/>
          <w:szCs w:val="22"/>
          <w:lang w:val="en-GB" w:eastAsia="zh-CN"/>
        </w:rPr>
        <w:t xml:space="preserve">Building upon the evaluations of the </w:t>
      </w:r>
      <w:r w:rsidR="00A02070">
        <w:rPr>
          <w:kern w:val="22"/>
          <w:sz w:val="22"/>
          <w:szCs w:val="22"/>
          <w:lang w:val="en-GB" w:eastAsia="zh-CN"/>
        </w:rPr>
        <w:t>GEF</w:t>
      </w:r>
      <w:r w:rsidR="000B2703" w:rsidRPr="00330EBB">
        <w:rPr>
          <w:kern w:val="22"/>
          <w:sz w:val="22"/>
          <w:szCs w:val="22"/>
          <w:lang w:val="en-GB" w:eastAsia="zh-CN"/>
        </w:rPr>
        <w:t xml:space="preserve">, it is suggested to focus on the overall role the </w:t>
      </w:r>
      <w:r w:rsidR="00A02070">
        <w:rPr>
          <w:kern w:val="22"/>
          <w:sz w:val="22"/>
          <w:szCs w:val="22"/>
          <w:lang w:val="en-GB" w:eastAsia="zh-CN"/>
        </w:rPr>
        <w:t>GEF</w:t>
      </w:r>
      <w:r w:rsidR="000B2703" w:rsidRPr="00330EBB">
        <w:rPr>
          <w:kern w:val="22"/>
          <w:sz w:val="22"/>
          <w:szCs w:val="22"/>
          <w:lang w:val="en-GB" w:eastAsia="zh-CN"/>
        </w:rPr>
        <w:t xml:space="preserve"> has played in the implementation of the </w:t>
      </w:r>
      <w:r w:rsidR="000B2703" w:rsidRPr="00330EBB">
        <w:rPr>
          <w:kern w:val="22"/>
          <w:sz w:val="22"/>
          <w:szCs w:val="22"/>
          <w:lang w:val="en-GB" w:eastAsia="zh-CN"/>
        </w:rPr>
        <w:lastRenderedPageBreak/>
        <w:t>Convention</w:t>
      </w:r>
      <w:r w:rsidR="009C67B0" w:rsidRPr="00330EBB">
        <w:rPr>
          <w:kern w:val="22"/>
          <w:sz w:val="22"/>
          <w:szCs w:val="22"/>
          <w:lang w:val="en-GB" w:eastAsia="zh-CN"/>
        </w:rPr>
        <w:t xml:space="preserve"> and its Protocols</w:t>
      </w:r>
      <w:r w:rsidR="000B2703" w:rsidRPr="00330EBB">
        <w:rPr>
          <w:kern w:val="22"/>
          <w:sz w:val="22"/>
          <w:szCs w:val="22"/>
          <w:lang w:val="en-GB" w:eastAsia="zh-CN"/>
        </w:rPr>
        <w:t xml:space="preserve">, and also include the coherence with sustainable development goals </w:t>
      </w:r>
      <w:r w:rsidR="009C67B0" w:rsidRPr="00330EBB">
        <w:rPr>
          <w:kern w:val="22"/>
          <w:sz w:val="22"/>
          <w:szCs w:val="22"/>
          <w:lang w:val="en-GB" w:eastAsia="zh-CN"/>
        </w:rPr>
        <w:t>and</w:t>
      </w:r>
      <w:r w:rsidR="000B2703" w:rsidRPr="00330EBB">
        <w:rPr>
          <w:kern w:val="22"/>
          <w:sz w:val="22"/>
          <w:szCs w:val="22"/>
          <w:lang w:val="en-GB" w:eastAsia="zh-CN"/>
        </w:rPr>
        <w:t xml:space="preserve"> all relevant multilateral environmental agreements.</w:t>
      </w:r>
      <w:r w:rsidR="009C67B0" w:rsidRPr="00330EBB">
        <w:rPr>
          <w:kern w:val="22"/>
          <w:sz w:val="22"/>
          <w:szCs w:val="22"/>
          <w:lang w:val="en-GB" w:eastAsia="zh-CN"/>
        </w:rPr>
        <w:t xml:space="preserve"> This objective will also consider specific elements concerning the uptake of resources set aside the implementation of the Protocols. It will include an analysis of the effectiveness of the activities supported under the enabling activities and implementation support elements</w:t>
      </w:r>
      <w:r w:rsidR="006652E5">
        <w:rPr>
          <w:kern w:val="22"/>
          <w:sz w:val="22"/>
          <w:szCs w:val="22"/>
          <w:lang w:val="en-GB" w:eastAsia="zh-CN"/>
        </w:rPr>
        <w:t>.</w:t>
      </w:r>
    </w:p>
    <w:p w14:paraId="3F5A71B5" w14:textId="77184973" w:rsidR="004955A4" w:rsidRPr="00330EBB" w:rsidRDefault="003A7EAE" w:rsidP="00721A2F">
      <w:pPr>
        <w:pStyle w:val="Para1"/>
        <w:keepNext/>
        <w:suppressLineNumbers/>
        <w:tabs>
          <w:tab w:val="left" w:pos="426"/>
        </w:tabs>
        <w:suppressAutoHyphens/>
        <w:adjustRightInd w:val="0"/>
        <w:snapToGrid w:val="0"/>
        <w:spacing w:after="0"/>
        <w:jc w:val="center"/>
        <w:outlineLvl w:val="1"/>
        <w:rPr>
          <w:b/>
          <w:kern w:val="22"/>
          <w:sz w:val="22"/>
          <w:szCs w:val="22"/>
          <w:lang w:val="en-GB" w:eastAsia="zh-CN"/>
        </w:rPr>
      </w:pPr>
      <w:r w:rsidRPr="00330EBB">
        <w:rPr>
          <w:b/>
          <w:kern w:val="22"/>
          <w:sz w:val="22"/>
          <w:szCs w:val="22"/>
          <w:lang w:val="en-GB" w:eastAsia="zh-CN"/>
        </w:rPr>
        <w:t>B.</w:t>
      </w:r>
      <w:r w:rsidRPr="00330EBB">
        <w:rPr>
          <w:b/>
          <w:kern w:val="22"/>
          <w:sz w:val="22"/>
          <w:szCs w:val="22"/>
          <w:lang w:val="en-GB" w:eastAsia="zh-CN"/>
        </w:rPr>
        <w:tab/>
      </w:r>
      <w:r w:rsidR="004955A4" w:rsidRPr="00330EBB">
        <w:rPr>
          <w:b/>
          <w:kern w:val="22"/>
          <w:sz w:val="22"/>
          <w:szCs w:val="22"/>
          <w:lang w:val="en-GB" w:eastAsia="zh-CN"/>
        </w:rPr>
        <w:t>Methodology</w:t>
      </w:r>
    </w:p>
    <w:p w14:paraId="17CC56F3" w14:textId="440CA575" w:rsidR="00FA1560" w:rsidRPr="00330EBB" w:rsidRDefault="00FA1560"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eastAsia="zh-CN"/>
        </w:rPr>
      </w:pPr>
      <w:r w:rsidRPr="00330EBB">
        <w:rPr>
          <w:kern w:val="22"/>
          <w:sz w:val="22"/>
          <w:szCs w:val="22"/>
          <w:lang w:val="en-GB" w:eastAsia="zh-CN"/>
        </w:rPr>
        <w:t xml:space="preserve">The methodology section </w:t>
      </w:r>
      <w:r w:rsidR="00F726F8" w:rsidRPr="00330EBB">
        <w:rPr>
          <w:kern w:val="22"/>
          <w:sz w:val="22"/>
          <w:szCs w:val="22"/>
          <w:lang w:val="en-GB" w:eastAsia="zh-CN"/>
        </w:rPr>
        <w:t>specif</w:t>
      </w:r>
      <w:r w:rsidRPr="00330EBB">
        <w:rPr>
          <w:kern w:val="22"/>
          <w:sz w:val="22"/>
          <w:szCs w:val="22"/>
          <w:lang w:val="en-GB" w:eastAsia="zh-CN"/>
        </w:rPr>
        <w:t xml:space="preserve">ies the period </w:t>
      </w:r>
      <w:r w:rsidR="00AF55D8" w:rsidRPr="00330EBB">
        <w:rPr>
          <w:kern w:val="22"/>
          <w:sz w:val="22"/>
          <w:szCs w:val="22"/>
          <w:lang w:val="en-GB" w:eastAsia="zh-CN"/>
        </w:rPr>
        <w:t xml:space="preserve">of time </w:t>
      </w:r>
      <w:r w:rsidRPr="00330EBB">
        <w:rPr>
          <w:kern w:val="22"/>
          <w:sz w:val="22"/>
          <w:szCs w:val="22"/>
          <w:lang w:val="en-GB" w:eastAsia="zh-CN"/>
        </w:rPr>
        <w:t xml:space="preserve">to be reviewed and sources of information to be used. </w:t>
      </w:r>
      <w:r w:rsidR="00AF55D8" w:rsidRPr="00330EBB">
        <w:rPr>
          <w:kern w:val="22"/>
          <w:sz w:val="22"/>
          <w:szCs w:val="22"/>
          <w:lang w:val="en-GB" w:eastAsia="zh-CN"/>
        </w:rPr>
        <w:t xml:space="preserve">According to decision XIII/21, the fifth review was mandated to cover all the activities of the institutional structure operating as the financial mechanism, in particular for the </w:t>
      </w:r>
      <w:r w:rsidR="00FD1E5A" w:rsidRPr="00330EBB">
        <w:rPr>
          <w:kern w:val="22"/>
          <w:sz w:val="22"/>
          <w:szCs w:val="22"/>
          <w:lang w:val="en-GB" w:eastAsia="zh-CN"/>
        </w:rPr>
        <w:t xml:space="preserve">six-year </w:t>
      </w:r>
      <w:r w:rsidR="00AF55D8" w:rsidRPr="00330EBB">
        <w:rPr>
          <w:kern w:val="22"/>
          <w:sz w:val="22"/>
          <w:szCs w:val="22"/>
          <w:lang w:val="en-GB" w:eastAsia="zh-CN"/>
        </w:rPr>
        <w:t xml:space="preserve">period from July 2011 to June 2017. The sixth review could cover the </w:t>
      </w:r>
      <w:r w:rsidR="00FD1E5A" w:rsidRPr="00330EBB">
        <w:rPr>
          <w:kern w:val="22"/>
          <w:sz w:val="22"/>
          <w:szCs w:val="22"/>
          <w:lang w:val="en-GB" w:eastAsia="zh-CN"/>
        </w:rPr>
        <w:t xml:space="preserve">subsequent five-year </w:t>
      </w:r>
      <w:r w:rsidR="00AF55D8" w:rsidRPr="00330EBB">
        <w:rPr>
          <w:kern w:val="22"/>
          <w:sz w:val="22"/>
          <w:szCs w:val="22"/>
          <w:lang w:val="en-GB"/>
        </w:rPr>
        <w:t xml:space="preserve">period from </w:t>
      </w:r>
      <w:r w:rsidR="00F35F2D" w:rsidRPr="00330EBB">
        <w:rPr>
          <w:kern w:val="22"/>
          <w:sz w:val="22"/>
          <w:szCs w:val="22"/>
          <w:lang w:val="en-GB"/>
        </w:rPr>
        <w:t xml:space="preserve">1 </w:t>
      </w:r>
      <w:r w:rsidR="00AF55D8" w:rsidRPr="00330EBB">
        <w:rPr>
          <w:kern w:val="22"/>
          <w:sz w:val="22"/>
          <w:szCs w:val="22"/>
          <w:lang w:val="en-GB"/>
        </w:rPr>
        <w:t xml:space="preserve">July 2017 up to </w:t>
      </w:r>
      <w:r w:rsidR="00F35F2D" w:rsidRPr="00330EBB">
        <w:rPr>
          <w:kern w:val="22"/>
          <w:sz w:val="22"/>
          <w:szCs w:val="22"/>
          <w:lang w:val="en-GB"/>
        </w:rPr>
        <w:t xml:space="preserve">30 </w:t>
      </w:r>
      <w:r w:rsidR="00AF55D8" w:rsidRPr="00330EBB">
        <w:rPr>
          <w:kern w:val="22"/>
          <w:sz w:val="22"/>
          <w:szCs w:val="22"/>
          <w:lang w:val="en-GB"/>
        </w:rPr>
        <w:t>June 2022</w:t>
      </w:r>
      <w:r w:rsidR="00F35F2D" w:rsidRPr="00330EBB">
        <w:rPr>
          <w:kern w:val="22"/>
          <w:sz w:val="22"/>
          <w:szCs w:val="22"/>
          <w:lang w:val="en-GB"/>
        </w:rPr>
        <w:t xml:space="preserve"> (GEF fiscal years </w:t>
      </w:r>
      <w:r w:rsidR="0019286D" w:rsidRPr="00330EBB">
        <w:rPr>
          <w:kern w:val="22"/>
          <w:sz w:val="22"/>
          <w:szCs w:val="22"/>
          <w:lang w:val="en-GB"/>
        </w:rPr>
        <w:t xml:space="preserve">(FY) </w:t>
      </w:r>
      <w:r w:rsidR="00F35F2D" w:rsidRPr="00330EBB">
        <w:rPr>
          <w:kern w:val="22"/>
          <w:sz w:val="22"/>
          <w:szCs w:val="22"/>
          <w:lang w:val="en-GB"/>
        </w:rPr>
        <w:t>2018 to 2022)</w:t>
      </w:r>
      <w:r w:rsidR="00AF55D8" w:rsidRPr="00330EBB">
        <w:rPr>
          <w:kern w:val="22"/>
          <w:sz w:val="22"/>
          <w:szCs w:val="22"/>
          <w:lang w:val="en-GB"/>
        </w:rPr>
        <w:t xml:space="preserve">, coinciding with the completion of the seventh replenishment cycle of </w:t>
      </w:r>
      <w:r w:rsidR="00A02070">
        <w:rPr>
          <w:kern w:val="22"/>
          <w:sz w:val="22"/>
          <w:szCs w:val="22"/>
          <w:lang w:val="en-GB"/>
        </w:rPr>
        <w:t>GEF</w:t>
      </w:r>
      <w:r w:rsidR="00AF55D8" w:rsidRPr="00330EBB">
        <w:rPr>
          <w:kern w:val="22"/>
          <w:sz w:val="22"/>
          <w:szCs w:val="22"/>
          <w:lang w:val="en-GB" w:eastAsia="zh-CN"/>
        </w:rPr>
        <w:t>.</w:t>
      </w:r>
      <w:r w:rsidR="0058036B" w:rsidRPr="00330EBB">
        <w:rPr>
          <w:kern w:val="22"/>
          <w:sz w:val="22"/>
          <w:szCs w:val="22"/>
          <w:lang w:val="en-GB" w:eastAsia="zh-CN"/>
        </w:rPr>
        <w:t xml:space="preserve"> </w:t>
      </w:r>
      <w:r w:rsidR="00E6519C" w:rsidRPr="00330EBB">
        <w:rPr>
          <w:kern w:val="22"/>
          <w:sz w:val="22"/>
          <w:szCs w:val="22"/>
          <w:lang w:val="en-GB" w:eastAsia="zh-CN"/>
        </w:rPr>
        <w:t>I</w:t>
      </w:r>
      <w:r w:rsidR="0058036B" w:rsidRPr="00330EBB">
        <w:rPr>
          <w:kern w:val="22"/>
          <w:sz w:val="22"/>
          <w:szCs w:val="22"/>
          <w:lang w:val="en-GB" w:eastAsia="zh-CN"/>
        </w:rPr>
        <w:t>n finalizing a decision on this period, consideration should also be taken of any decisions of the Conference of the Parties at its fifteenth meeting concerning the periodicity of its meetings and the date of its sixteenth meeting</w:t>
      </w:r>
      <w:r w:rsidR="00C65158" w:rsidRPr="00330EBB">
        <w:rPr>
          <w:kern w:val="22"/>
          <w:sz w:val="22"/>
          <w:szCs w:val="22"/>
          <w:lang w:val="en-GB" w:eastAsia="zh-CN"/>
        </w:rPr>
        <w:t xml:space="preserve">, as well as to </w:t>
      </w:r>
      <w:r w:rsidR="0058036B" w:rsidRPr="00330EBB">
        <w:rPr>
          <w:kern w:val="22"/>
          <w:sz w:val="22"/>
          <w:szCs w:val="22"/>
          <w:lang w:val="en-GB" w:eastAsia="zh-CN"/>
        </w:rPr>
        <w:t xml:space="preserve">bringing </w:t>
      </w:r>
      <w:r w:rsidR="007F49E1" w:rsidRPr="00330EBB">
        <w:rPr>
          <w:kern w:val="22"/>
          <w:sz w:val="22"/>
          <w:szCs w:val="22"/>
          <w:lang w:val="en-GB" w:eastAsia="zh-CN"/>
        </w:rPr>
        <w:t xml:space="preserve">this and </w:t>
      </w:r>
      <w:r w:rsidR="0058036B" w:rsidRPr="00330EBB">
        <w:rPr>
          <w:kern w:val="22"/>
          <w:sz w:val="22"/>
          <w:szCs w:val="22"/>
          <w:lang w:val="en-GB" w:eastAsia="zh-CN"/>
        </w:rPr>
        <w:t xml:space="preserve">subsequent </w:t>
      </w:r>
      <w:r w:rsidR="00E6519C" w:rsidRPr="00330EBB">
        <w:rPr>
          <w:kern w:val="22"/>
          <w:sz w:val="22"/>
          <w:szCs w:val="22"/>
          <w:lang w:val="en-GB" w:eastAsia="zh-CN"/>
        </w:rPr>
        <w:t xml:space="preserve">reviews into synchronization with the four-year cycle </w:t>
      </w:r>
      <w:r w:rsidR="00C65158" w:rsidRPr="00330EBB">
        <w:rPr>
          <w:kern w:val="22"/>
          <w:sz w:val="22"/>
          <w:szCs w:val="22"/>
          <w:lang w:val="en-GB" w:eastAsia="zh-CN"/>
        </w:rPr>
        <w:t xml:space="preserve">of </w:t>
      </w:r>
      <w:r w:rsidR="00E6519C" w:rsidRPr="00330EBB">
        <w:rPr>
          <w:kern w:val="22"/>
          <w:sz w:val="22"/>
          <w:szCs w:val="22"/>
          <w:lang w:val="en-GB" w:eastAsia="zh-CN"/>
        </w:rPr>
        <w:t xml:space="preserve">the </w:t>
      </w:r>
      <w:r w:rsidR="00A02070">
        <w:rPr>
          <w:kern w:val="22"/>
          <w:sz w:val="22"/>
          <w:szCs w:val="22"/>
          <w:lang w:val="en-GB" w:eastAsia="zh-CN"/>
        </w:rPr>
        <w:t>GEF</w:t>
      </w:r>
      <w:r w:rsidR="00E6519C" w:rsidRPr="00330EBB">
        <w:rPr>
          <w:kern w:val="22"/>
          <w:sz w:val="22"/>
          <w:szCs w:val="22"/>
          <w:lang w:val="en-GB" w:eastAsia="zh-CN"/>
        </w:rPr>
        <w:t xml:space="preserve"> replenishment so that the findings of the review</w:t>
      </w:r>
      <w:r w:rsidR="00C65158" w:rsidRPr="00330EBB">
        <w:rPr>
          <w:kern w:val="22"/>
          <w:sz w:val="22"/>
          <w:szCs w:val="22"/>
          <w:lang w:val="en-GB" w:eastAsia="zh-CN"/>
        </w:rPr>
        <w:t>s</w:t>
      </w:r>
      <w:r w:rsidR="00E6519C" w:rsidRPr="00330EBB">
        <w:rPr>
          <w:kern w:val="22"/>
          <w:sz w:val="22"/>
          <w:szCs w:val="22"/>
          <w:lang w:val="en-GB" w:eastAsia="zh-CN"/>
        </w:rPr>
        <w:t xml:space="preserve"> </w:t>
      </w:r>
      <w:r w:rsidR="00C65158" w:rsidRPr="00330EBB">
        <w:rPr>
          <w:kern w:val="22"/>
          <w:sz w:val="22"/>
          <w:szCs w:val="22"/>
          <w:lang w:val="en-GB" w:eastAsia="zh-CN"/>
        </w:rPr>
        <w:t xml:space="preserve">can most effectively contribute to the preparation of the </w:t>
      </w:r>
      <w:r w:rsidR="00E6519C" w:rsidRPr="00330EBB">
        <w:rPr>
          <w:kern w:val="22"/>
          <w:sz w:val="22"/>
          <w:szCs w:val="22"/>
          <w:lang w:val="en-GB" w:eastAsia="zh-CN"/>
        </w:rPr>
        <w:t>guidance</w:t>
      </w:r>
      <w:r w:rsidR="00C65158" w:rsidRPr="00330EBB">
        <w:rPr>
          <w:kern w:val="22"/>
          <w:sz w:val="22"/>
          <w:szCs w:val="22"/>
          <w:lang w:val="en-GB" w:eastAsia="zh-CN"/>
        </w:rPr>
        <w:t xml:space="preserve"> </w:t>
      </w:r>
      <w:r w:rsidR="00E6519C" w:rsidRPr="00330EBB">
        <w:rPr>
          <w:kern w:val="22"/>
          <w:sz w:val="22"/>
          <w:szCs w:val="22"/>
          <w:lang w:val="en-GB" w:eastAsia="zh-CN"/>
        </w:rPr>
        <w:t xml:space="preserve">by the Conference of the Parties </w:t>
      </w:r>
      <w:r w:rsidR="00C65158" w:rsidRPr="00330EBB">
        <w:rPr>
          <w:kern w:val="22"/>
          <w:sz w:val="22"/>
          <w:szCs w:val="22"/>
          <w:lang w:val="en-GB" w:eastAsia="zh-CN"/>
        </w:rPr>
        <w:t>t</w:t>
      </w:r>
      <w:r w:rsidR="007F49E1" w:rsidRPr="00330EBB">
        <w:rPr>
          <w:kern w:val="22"/>
          <w:sz w:val="22"/>
          <w:szCs w:val="22"/>
          <w:lang w:val="en-GB" w:eastAsia="zh-CN"/>
        </w:rPr>
        <w:t xml:space="preserve">hat will inform the </w:t>
      </w:r>
      <w:r w:rsidR="00E6519C" w:rsidRPr="00330EBB">
        <w:rPr>
          <w:kern w:val="22"/>
          <w:sz w:val="22"/>
          <w:szCs w:val="22"/>
          <w:lang w:val="en-GB" w:eastAsia="zh-CN"/>
        </w:rPr>
        <w:t>replenishment.</w:t>
      </w:r>
    </w:p>
    <w:p w14:paraId="4E3830C8" w14:textId="7A38F3C3" w:rsidR="0067451D" w:rsidRPr="00330EBB" w:rsidRDefault="00F726F8"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eastAsia="zh-CN"/>
        </w:rPr>
      </w:pPr>
      <w:r w:rsidRPr="00330EBB">
        <w:rPr>
          <w:kern w:val="22"/>
          <w:sz w:val="22"/>
          <w:szCs w:val="22"/>
          <w:lang w:val="en-GB" w:eastAsia="zh-CN"/>
        </w:rPr>
        <w:t xml:space="preserve">The sources of information have remained the same across the past reviews, including reports from the Council of the </w:t>
      </w:r>
      <w:r w:rsidR="00A02070">
        <w:rPr>
          <w:kern w:val="22"/>
          <w:sz w:val="22"/>
          <w:szCs w:val="22"/>
          <w:lang w:val="en-GB" w:eastAsia="zh-CN"/>
        </w:rPr>
        <w:t>GEF</w:t>
      </w:r>
      <w:r w:rsidRPr="00330EBB">
        <w:rPr>
          <w:kern w:val="22"/>
          <w:sz w:val="22"/>
          <w:szCs w:val="22"/>
          <w:lang w:val="en-GB" w:eastAsia="zh-CN"/>
        </w:rPr>
        <w:t xml:space="preserve">, evaluations from the Independent Evaluation Office of the </w:t>
      </w:r>
      <w:r w:rsidR="00A02070">
        <w:rPr>
          <w:kern w:val="22"/>
          <w:sz w:val="22"/>
          <w:szCs w:val="22"/>
          <w:lang w:val="en-GB" w:eastAsia="zh-CN"/>
        </w:rPr>
        <w:t>GEF</w:t>
      </w:r>
      <w:r w:rsidRPr="00330EBB">
        <w:rPr>
          <w:kern w:val="22"/>
          <w:sz w:val="22"/>
          <w:szCs w:val="22"/>
          <w:lang w:val="en-GB" w:eastAsia="zh-CN"/>
        </w:rPr>
        <w:t xml:space="preserve">, national communications and other relevant stakeholders. </w:t>
      </w:r>
      <w:r w:rsidR="0067451D" w:rsidRPr="00330EBB">
        <w:rPr>
          <w:kern w:val="22"/>
          <w:sz w:val="22"/>
          <w:szCs w:val="22"/>
          <w:lang w:val="en-GB"/>
        </w:rPr>
        <w:t>According to the four-year work program</w:t>
      </w:r>
      <w:r w:rsidR="00E14B11" w:rsidRPr="00330EBB">
        <w:rPr>
          <w:kern w:val="22"/>
          <w:sz w:val="22"/>
          <w:szCs w:val="22"/>
          <w:lang w:val="en-GB"/>
        </w:rPr>
        <w:t>me</w:t>
      </w:r>
      <w:r w:rsidR="0067451D" w:rsidRPr="00330EBB">
        <w:rPr>
          <w:kern w:val="22"/>
          <w:sz w:val="22"/>
          <w:szCs w:val="22"/>
          <w:lang w:val="en-GB"/>
        </w:rPr>
        <w:t xml:space="preserve"> and budget FY19-22 of the </w:t>
      </w:r>
      <w:r w:rsidR="00A02070">
        <w:rPr>
          <w:kern w:val="22"/>
          <w:sz w:val="22"/>
          <w:szCs w:val="22"/>
          <w:lang w:val="en-GB"/>
        </w:rPr>
        <w:t>GEF</w:t>
      </w:r>
      <w:r w:rsidR="0067451D" w:rsidRPr="00330EBB">
        <w:rPr>
          <w:kern w:val="22"/>
          <w:sz w:val="22"/>
          <w:szCs w:val="22"/>
          <w:lang w:val="en-GB"/>
        </w:rPr>
        <w:t xml:space="preserve"> Independent Evaluation Office (GEF/ME/C.56/03/Rev.01, 4 June 2019), the following evaluation products will become available </w:t>
      </w:r>
      <w:r w:rsidR="00A55112" w:rsidRPr="00330EBB">
        <w:rPr>
          <w:kern w:val="22"/>
          <w:sz w:val="22"/>
          <w:szCs w:val="22"/>
          <w:lang w:val="en-GB"/>
        </w:rPr>
        <w:t xml:space="preserve">during the period from </w:t>
      </w:r>
      <w:r w:rsidR="00F35F2D" w:rsidRPr="00330EBB">
        <w:rPr>
          <w:kern w:val="22"/>
          <w:sz w:val="22"/>
          <w:szCs w:val="22"/>
          <w:lang w:val="en-GB"/>
        </w:rPr>
        <w:t>July 2018 to June 2022 (FY19-22)</w:t>
      </w:r>
      <w:r w:rsidR="0019286D" w:rsidRPr="00330EBB">
        <w:rPr>
          <w:kern w:val="22"/>
          <w:sz w:val="22"/>
          <w:szCs w:val="22"/>
          <w:lang w:val="en-GB"/>
        </w:rPr>
        <w:t>,</w:t>
      </w:r>
      <w:r w:rsidR="00DF613A" w:rsidRPr="00330EBB">
        <w:rPr>
          <w:kern w:val="22"/>
          <w:sz w:val="22"/>
          <w:szCs w:val="22"/>
          <w:lang w:val="en-GB"/>
        </w:rPr>
        <w:t xml:space="preserve"> which would coincide with the majority of the</w:t>
      </w:r>
      <w:r w:rsidR="0067451D" w:rsidRPr="00330EBB">
        <w:rPr>
          <w:kern w:val="22"/>
          <w:sz w:val="22"/>
          <w:szCs w:val="22"/>
          <w:lang w:val="en-GB"/>
        </w:rPr>
        <w:t xml:space="preserve"> period </w:t>
      </w:r>
      <w:r w:rsidR="00DF613A" w:rsidRPr="00330EBB">
        <w:rPr>
          <w:kern w:val="22"/>
          <w:sz w:val="22"/>
          <w:szCs w:val="22"/>
          <w:lang w:val="en-GB" w:eastAsia="zh-CN"/>
        </w:rPr>
        <w:t xml:space="preserve">suggested </w:t>
      </w:r>
      <w:r w:rsidR="007F49E1" w:rsidRPr="00330EBB">
        <w:rPr>
          <w:kern w:val="22"/>
          <w:sz w:val="22"/>
          <w:szCs w:val="22"/>
          <w:lang w:val="en-GB" w:eastAsia="zh-CN"/>
        </w:rPr>
        <w:t xml:space="preserve">above </w:t>
      </w:r>
      <w:r w:rsidR="00DF613A" w:rsidRPr="00330EBB">
        <w:rPr>
          <w:kern w:val="22"/>
          <w:sz w:val="22"/>
          <w:szCs w:val="22"/>
          <w:lang w:val="en-GB" w:eastAsia="zh-CN"/>
        </w:rPr>
        <w:t>for the</w:t>
      </w:r>
      <w:r w:rsidR="0067451D" w:rsidRPr="00330EBB">
        <w:rPr>
          <w:kern w:val="22"/>
          <w:sz w:val="22"/>
          <w:szCs w:val="22"/>
          <w:lang w:val="en-GB" w:eastAsia="zh-CN"/>
        </w:rPr>
        <w:t xml:space="preserve"> sixth review</w:t>
      </w:r>
      <w:r w:rsidR="009A1202" w:rsidRPr="00330EBB">
        <w:rPr>
          <w:kern w:val="22"/>
          <w:sz w:val="22"/>
          <w:szCs w:val="22"/>
          <w:lang w:val="en-GB" w:eastAsia="zh-CN"/>
        </w:rPr>
        <w:t>:</w:t>
      </w:r>
    </w:p>
    <w:tbl>
      <w:tblPr>
        <w:tblStyle w:val="TableGrid"/>
        <w:tblW w:w="0" w:type="auto"/>
        <w:jc w:val="center"/>
        <w:tblLook w:val="04A0" w:firstRow="1" w:lastRow="0" w:firstColumn="1" w:lastColumn="0" w:noHBand="0" w:noVBand="1"/>
      </w:tblPr>
      <w:tblGrid>
        <w:gridCol w:w="1188"/>
        <w:gridCol w:w="8388"/>
      </w:tblGrid>
      <w:tr w:rsidR="009A1202" w:rsidRPr="006015E2" w14:paraId="6CF942ED" w14:textId="77777777" w:rsidTr="00721A2F">
        <w:trPr>
          <w:tblHeader/>
          <w:jc w:val="center"/>
        </w:trPr>
        <w:tc>
          <w:tcPr>
            <w:tcW w:w="1188" w:type="dxa"/>
          </w:tcPr>
          <w:p w14:paraId="07FEEF93" w14:textId="1BE6268A" w:rsidR="009A1202" w:rsidRPr="00721A2F" w:rsidRDefault="009A1202" w:rsidP="00721A2F">
            <w:pPr>
              <w:suppressLineNumbers/>
              <w:tabs>
                <w:tab w:val="left" w:pos="2516"/>
                <w:tab w:val="left" w:pos="4786"/>
                <w:tab w:val="left" w:pos="7180"/>
              </w:tabs>
              <w:suppressAutoHyphens/>
              <w:autoSpaceDE w:val="0"/>
              <w:autoSpaceDN w:val="0"/>
              <w:adjustRightInd w:val="0"/>
              <w:snapToGrid w:val="0"/>
              <w:jc w:val="center"/>
              <w:rPr>
                <w:rFonts w:eastAsia="MS Mincho"/>
                <w:b/>
                <w:bCs/>
                <w:color w:val="000000"/>
                <w:kern w:val="22"/>
                <w:sz w:val="22"/>
                <w:szCs w:val="22"/>
                <w:lang w:val="en-GB"/>
              </w:rPr>
            </w:pPr>
            <w:r w:rsidRPr="00721A2F">
              <w:rPr>
                <w:rFonts w:eastAsia="MS Mincho"/>
                <w:b/>
                <w:bCs/>
                <w:color w:val="000000"/>
                <w:kern w:val="22"/>
                <w:sz w:val="22"/>
                <w:szCs w:val="22"/>
                <w:lang w:val="en-GB"/>
              </w:rPr>
              <w:t>Fiscal year</w:t>
            </w:r>
          </w:p>
        </w:tc>
        <w:tc>
          <w:tcPr>
            <w:tcW w:w="8388" w:type="dxa"/>
          </w:tcPr>
          <w:p w14:paraId="5A398D94" w14:textId="75EC7FBD" w:rsidR="009A1202" w:rsidRPr="00721A2F" w:rsidRDefault="009A1202" w:rsidP="00721A2F">
            <w:pPr>
              <w:suppressLineNumbers/>
              <w:tabs>
                <w:tab w:val="left" w:pos="2516"/>
                <w:tab w:val="left" w:pos="4786"/>
                <w:tab w:val="left" w:pos="7180"/>
              </w:tabs>
              <w:suppressAutoHyphens/>
              <w:autoSpaceDE w:val="0"/>
              <w:autoSpaceDN w:val="0"/>
              <w:adjustRightInd w:val="0"/>
              <w:snapToGrid w:val="0"/>
              <w:jc w:val="center"/>
              <w:rPr>
                <w:rFonts w:eastAsia="MS Mincho"/>
                <w:b/>
                <w:bCs/>
                <w:color w:val="000000"/>
                <w:kern w:val="22"/>
                <w:sz w:val="22"/>
                <w:szCs w:val="22"/>
                <w:lang w:val="en-GB"/>
              </w:rPr>
            </w:pPr>
            <w:r w:rsidRPr="00721A2F">
              <w:rPr>
                <w:rFonts w:eastAsia="MS Mincho"/>
                <w:b/>
                <w:bCs/>
                <w:color w:val="000000"/>
                <w:kern w:val="22"/>
                <w:sz w:val="22"/>
                <w:szCs w:val="22"/>
                <w:lang w:val="en-GB"/>
              </w:rPr>
              <w:t>Evaluation products of the</w:t>
            </w:r>
            <w:r>
              <w:rPr>
                <w:rFonts w:eastAsia="MS Mincho"/>
                <w:b/>
                <w:color w:val="000000"/>
                <w:kern w:val="22"/>
                <w:sz w:val="22"/>
                <w:szCs w:val="22"/>
                <w:lang w:val="en-GB"/>
              </w:rPr>
              <w:t xml:space="preserve"> </w:t>
            </w:r>
            <w:r w:rsidR="00A02070">
              <w:rPr>
                <w:rFonts w:eastAsia="MS Mincho"/>
                <w:b/>
                <w:bCs/>
                <w:color w:val="000000"/>
                <w:kern w:val="22"/>
                <w:sz w:val="22"/>
                <w:szCs w:val="22"/>
                <w:lang w:val="en-GB"/>
              </w:rPr>
              <w:t>GEF</w:t>
            </w:r>
            <w:r w:rsidRPr="00721A2F">
              <w:rPr>
                <w:rFonts w:eastAsia="MS Mincho"/>
                <w:b/>
                <w:bCs/>
                <w:color w:val="000000"/>
                <w:kern w:val="22"/>
                <w:sz w:val="22"/>
                <w:szCs w:val="22"/>
                <w:lang w:val="en-GB"/>
              </w:rPr>
              <w:t xml:space="preserve"> Independent Evaluation Office</w:t>
            </w:r>
          </w:p>
        </w:tc>
      </w:tr>
      <w:tr w:rsidR="009A1202" w:rsidRPr="006015E2" w14:paraId="1B862CC9" w14:textId="77777777" w:rsidTr="00721A2F">
        <w:trPr>
          <w:jc w:val="center"/>
        </w:trPr>
        <w:tc>
          <w:tcPr>
            <w:tcW w:w="1188" w:type="dxa"/>
          </w:tcPr>
          <w:p w14:paraId="318967F9" w14:textId="7C11FB1B" w:rsidR="00F35F2D" w:rsidRPr="00721A2F" w:rsidRDefault="009A1202" w:rsidP="00721A2F">
            <w:pPr>
              <w:suppressLineNumbers/>
              <w:tabs>
                <w:tab w:val="left" w:pos="2516"/>
                <w:tab w:val="left" w:pos="4786"/>
                <w:tab w:val="left" w:pos="7180"/>
              </w:tabs>
              <w:suppressAutoHyphens/>
              <w:autoSpaceDE w:val="0"/>
              <w:autoSpaceDN w:val="0"/>
              <w:adjustRightInd w:val="0"/>
              <w:snapToGrid w:val="0"/>
              <w:jc w:val="both"/>
              <w:rPr>
                <w:rFonts w:eastAsia="MS Mincho"/>
                <w:bCs/>
                <w:color w:val="000000"/>
                <w:kern w:val="22"/>
                <w:sz w:val="22"/>
                <w:szCs w:val="22"/>
                <w:lang w:val="en-GB"/>
              </w:rPr>
            </w:pPr>
            <w:r w:rsidRPr="00721A2F">
              <w:rPr>
                <w:rFonts w:eastAsia="MS Mincho"/>
                <w:bCs/>
                <w:color w:val="000000"/>
                <w:kern w:val="22"/>
                <w:sz w:val="22"/>
                <w:szCs w:val="22"/>
                <w:lang w:val="en-GB"/>
              </w:rPr>
              <w:t>FY19</w:t>
            </w:r>
          </w:p>
        </w:tc>
        <w:tc>
          <w:tcPr>
            <w:tcW w:w="8388" w:type="dxa"/>
          </w:tcPr>
          <w:p w14:paraId="4782F5B3" w14:textId="0D2B6CE6" w:rsidR="009A1202" w:rsidRPr="00721A2F" w:rsidRDefault="009A1202"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Evaluation of</w:t>
            </w:r>
            <w:r>
              <w:rPr>
                <w:rFonts w:eastAsia="MS Mincho"/>
                <w:color w:val="000000"/>
                <w:kern w:val="22"/>
                <w:sz w:val="22"/>
                <w:szCs w:val="22"/>
                <w:lang w:val="en-GB"/>
              </w:rPr>
              <w:t xml:space="preserve"> </w:t>
            </w:r>
            <w:r w:rsidR="00A02070">
              <w:rPr>
                <w:rFonts w:eastAsia="MS Mincho"/>
                <w:color w:val="000000"/>
                <w:kern w:val="22"/>
                <w:sz w:val="22"/>
                <w:szCs w:val="22"/>
                <w:lang w:val="en-GB"/>
              </w:rPr>
              <w:t>GEF</w:t>
            </w:r>
            <w:r w:rsidRPr="00721A2F">
              <w:rPr>
                <w:rFonts w:eastAsia="MS Mincho"/>
                <w:color w:val="000000"/>
                <w:kern w:val="22"/>
                <w:sz w:val="22"/>
                <w:szCs w:val="22"/>
                <w:lang w:val="en-GB"/>
              </w:rPr>
              <w:t xml:space="preserve"> interventions in biodiversity mainstreaming</w:t>
            </w:r>
          </w:p>
          <w:p w14:paraId="0618AE65" w14:textId="55FD5CC4" w:rsidR="009A1202" w:rsidRPr="00721A2F" w:rsidRDefault="009A1202"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Evaluation of the</w:t>
            </w:r>
            <w:r>
              <w:rPr>
                <w:rFonts w:eastAsia="MS Mincho"/>
                <w:color w:val="000000"/>
                <w:kern w:val="22"/>
                <w:sz w:val="22"/>
                <w:szCs w:val="22"/>
                <w:lang w:val="en-GB"/>
              </w:rPr>
              <w:t xml:space="preserve"> </w:t>
            </w:r>
            <w:r w:rsidR="00A02070">
              <w:rPr>
                <w:rFonts w:eastAsia="MS Mincho"/>
                <w:color w:val="000000"/>
                <w:kern w:val="22"/>
                <w:sz w:val="22"/>
                <w:szCs w:val="22"/>
                <w:lang w:val="en-GB"/>
              </w:rPr>
              <w:t>GEF</w:t>
            </w:r>
            <w:r w:rsidRPr="00721A2F">
              <w:rPr>
                <w:rFonts w:eastAsia="MS Mincho"/>
                <w:color w:val="000000"/>
                <w:kern w:val="22"/>
                <w:sz w:val="22"/>
                <w:szCs w:val="22"/>
                <w:lang w:val="en-GB"/>
              </w:rPr>
              <w:t>-UNIDO Global Cleantech Program</w:t>
            </w:r>
          </w:p>
          <w:p w14:paraId="7BE70E69" w14:textId="57A20074"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Value for m</w:t>
            </w:r>
            <w:r w:rsidR="009A1202" w:rsidRPr="00721A2F">
              <w:rPr>
                <w:rFonts w:eastAsia="MS Mincho"/>
                <w:color w:val="000000"/>
                <w:kern w:val="22"/>
                <w:sz w:val="22"/>
                <w:szCs w:val="22"/>
                <w:lang w:val="en-GB"/>
              </w:rPr>
              <w:t xml:space="preserve">oney in </w:t>
            </w:r>
            <w:r w:rsidRPr="00721A2F">
              <w:rPr>
                <w:rFonts w:eastAsia="MS Mincho"/>
                <w:color w:val="000000"/>
                <w:kern w:val="22"/>
                <w:sz w:val="22"/>
                <w:szCs w:val="22"/>
                <w:lang w:val="en-GB"/>
              </w:rPr>
              <w:t>sustainable forest management i</w:t>
            </w:r>
            <w:r w:rsidR="009A1202" w:rsidRPr="00721A2F">
              <w:rPr>
                <w:rFonts w:eastAsia="MS Mincho"/>
                <w:color w:val="000000"/>
                <w:kern w:val="22"/>
                <w:sz w:val="22"/>
                <w:szCs w:val="22"/>
                <w:lang w:val="en-GB"/>
              </w:rPr>
              <w:t>nterventions</w:t>
            </w:r>
          </w:p>
          <w:p w14:paraId="7F668841" w14:textId="7224AF22"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bCs/>
                <w:color w:val="000000"/>
                <w:kern w:val="22"/>
                <w:sz w:val="22"/>
                <w:szCs w:val="22"/>
                <w:lang w:val="en-GB"/>
              </w:rPr>
            </w:pPr>
            <w:r w:rsidRPr="00721A2F">
              <w:rPr>
                <w:rFonts w:eastAsia="MS Mincho"/>
                <w:color w:val="000000"/>
                <w:kern w:val="22"/>
                <w:sz w:val="22"/>
                <w:szCs w:val="22"/>
                <w:lang w:val="en-GB"/>
              </w:rPr>
              <w:t>Evidence from</w:t>
            </w:r>
            <w:r>
              <w:rPr>
                <w:rFonts w:eastAsia="MS Mincho"/>
                <w:color w:val="000000"/>
                <w:kern w:val="22"/>
                <w:sz w:val="22"/>
                <w:szCs w:val="22"/>
                <w:lang w:val="en-GB"/>
              </w:rPr>
              <w:t xml:space="preserve"> </w:t>
            </w:r>
            <w:r w:rsidR="00A02070">
              <w:rPr>
                <w:rFonts w:eastAsia="MS Mincho"/>
                <w:color w:val="000000"/>
                <w:kern w:val="22"/>
                <w:sz w:val="22"/>
                <w:szCs w:val="22"/>
                <w:lang w:val="en-GB"/>
              </w:rPr>
              <w:t>GEF</w:t>
            </w:r>
            <w:r w:rsidRPr="00721A2F">
              <w:rPr>
                <w:rFonts w:eastAsia="MS Mincho"/>
                <w:color w:val="000000"/>
                <w:kern w:val="22"/>
                <w:sz w:val="22"/>
                <w:szCs w:val="22"/>
                <w:lang w:val="en-GB"/>
              </w:rPr>
              <w:t xml:space="preserve"> experience with scale-up and r</w:t>
            </w:r>
            <w:r w:rsidR="009A1202" w:rsidRPr="00721A2F">
              <w:rPr>
                <w:rFonts w:eastAsia="MS Mincho"/>
                <w:color w:val="000000"/>
                <w:kern w:val="22"/>
                <w:sz w:val="22"/>
                <w:szCs w:val="22"/>
                <w:lang w:val="en-GB"/>
              </w:rPr>
              <w:t>eplication</w:t>
            </w:r>
          </w:p>
        </w:tc>
      </w:tr>
      <w:tr w:rsidR="009A1202" w:rsidRPr="006015E2" w14:paraId="5753638A" w14:textId="77777777" w:rsidTr="00721A2F">
        <w:trPr>
          <w:jc w:val="center"/>
        </w:trPr>
        <w:tc>
          <w:tcPr>
            <w:tcW w:w="1188" w:type="dxa"/>
          </w:tcPr>
          <w:p w14:paraId="0570E893" w14:textId="4BEAAA94" w:rsidR="009A1202" w:rsidRPr="00721A2F" w:rsidRDefault="009A1202" w:rsidP="00721A2F">
            <w:pPr>
              <w:suppressLineNumbers/>
              <w:tabs>
                <w:tab w:val="left" w:pos="2516"/>
                <w:tab w:val="left" w:pos="4786"/>
                <w:tab w:val="left" w:pos="7180"/>
              </w:tabs>
              <w:suppressAutoHyphens/>
              <w:autoSpaceDE w:val="0"/>
              <w:autoSpaceDN w:val="0"/>
              <w:adjustRightInd w:val="0"/>
              <w:snapToGrid w:val="0"/>
              <w:jc w:val="both"/>
              <w:rPr>
                <w:rFonts w:eastAsia="MS Mincho"/>
                <w:bCs/>
                <w:color w:val="000000"/>
                <w:kern w:val="22"/>
                <w:sz w:val="22"/>
                <w:szCs w:val="22"/>
                <w:lang w:val="en-GB"/>
              </w:rPr>
            </w:pPr>
            <w:r w:rsidRPr="00721A2F">
              <w:rPr>
                <w:rFonts w:eastAsia="MS Mincho"/>
                <w:bCs/>
                <w:color w:val="000000"/>
                <w:kern w:val="22"/>
                <w:sz w:val="22"/>
                <w:szCs w:val="22"/>
                <w:lang w:val="en-GB"/>
              </w:rPr>
              <w:t>FY20</w:t>
            </w:r>
          </w:p>
        </w:tc>
        <w:tc>
          <w:tcPr>
            <w:tcW w:w="8388" w:type="dxa"/>
          </w:tcPr>
          <w:p w14:paraId="68013857" w14:textId="2BB7F358"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Strategic country cluster e</w:t>
            </w:r>
            <w:r w:rsidR="009A1202" w:rsidRPr="00721A2F">
              <w:rPr>
                <w:rFonts w:eastAsia="MS Mincho"/>
                <w:color w:val="000000"/>
                <w:kern w:val="22"/>
                <w:sz w:val="22"/>
                <w:szCs w:val="22"/>
                <w:lang w:val="en-GB"/>
              </w:rPr>
              <w:t>va</w:t>
            </w:r>
            <w:r w:rsidRPr="00721A2F">
              <w:rPr>
                <w:rFonts w:eastAsia="MS Mincho"/>
                <w:color w:val="000000"/>
                <w:kern w:val="22"/>
                <w:sz w:val="22"/>
                <w:szCs w:val="22"/>
                <w:lang w:val="en-GB"/>
              </w:rPr>
              <w:t>luation: Africa Sudano-Sahelian b</w:t>
            </w:r>
            <w:r w:rsidR="009A1202" w:rsidRPr="00721A2F">
              <w:rPr>
                <w:rFonts w:eastAsia="MS Mincho"/>
                <w:color w:val="000000"/>
                <w:kern w:val="22"/>
                <w:sz w:val="22"/>
                <w:szCs w:val="22"/>
                <w:lang w:val="en-GB"/>
              </w:rPr>
              <w:t>iomes</w:t>
            </w:r>
          </w:p>
          <w:p w14:paraId="11DB5779" w14:textId="045F92FB" w:rsidR="009A1202" w:rsidRPr="00721A2F" w:rsidRDefault="009A1202"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 xml:space="preserve">Review of the </w:t>
            </w:r>
            <w:r w:rsidR="00D51AFB" w:rsidRPr="00721A2F">
              <w:rPr>
                <w:rFonts w:eastAsia="MS Mincho"/>
                <w:color w:val="000000"/>
                <w:kern w:val="22"/>
                <w:sz w:val="22"/>
                <w:szCs w:val="22"/>
                <w:lang w:val="en-GB"/>
              </w:rPr>
              <w:t>a</w:t>
            </w:r>
            <w:r w:rsidRPr="00721A2F">
              <w:rPr>
                <w:rFonts w:eastAsia="MS Mincho"/>
                <w:color w:val="000000"/>
                <w:kern w:val="22"/>
                <w:sz w:val="22"/>
                <w:szCs w:val="22"/>
                <w:lang w:val="en-GB"/>
              </w:rPr>
              <w:t>gency</w:t>
            </w:r>
            <w:r w:rsidR="00D51AFB" w:rsidRPr="00721A2F">
              <w:rPr>
                <w:rFonts w:eastAsia="MS Mincho"/>
                <w:color w:val="000000"/>
                <w:kern w:val="22"/>
                <w:sz w:val="22"/>
                <w:szCs w:val="22"/>
                <w:lang w:val="en-GB"/>
              </w:rPr>
              <w:t xml:space="preserve"> self-evaluation s</w:t>
            </w:r>
            <w:r w:rsidRPr="00721A2F">
              <w:rPr>
                <w:rFonts w:eastAsia="MS Mincho"/>
                <w:color w:val="000000"/>
                <w:kern w:val="22"/>
                <w:sz w:val="22"/>
                <w:szCs w:val="22"/>
                <w:lang w:val="en-GB"/>
              </w:rPr>
              <w:t>ystems</w:t>
            </w:r>
          </w:p>
          <w:p w14:paraId="26B77CB9" w14:textId="619662C0"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Sustainable forest management s</w:t>
            </w:r>
            <w:r w:rsidR="009A1202" w:rsidRPr="00721A2F">
              <w:rPr>
                <w:rFonts w:eastAsia="MS Mincho"/>
                <w:color w:val="000000"/>
                <w:kern w:val="22"/>
                <w:sz w:val="22"/>
                <w:szCs w:val="22"/>
                <w:lang w:val="en-GB"/>
              </w:rPr>
              <w:t>tudy</w:t>
            </w:r>
          </w:p>
          <w:p w14:paraId="68388EC9" w14:textId="5FD3BAD1"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Strategic country cluster e</w:t>
            </w:r>
            <w:r w:rsidR="009A1202" w:rsidRPr="00721A2F">
              <w:rPr>
                <w:rFonts w:eastAsia="MS Mincho"/>
                <w:color w:val="000000"/>
                <w:kern w:val="22"/>
                <w:sz w:val="22"/>
                <w:szCs w:val="22"/>
                <w:lang w:val="en-GB"/>
              </w:rPr>
              <w:t>valuation L</w:t>
            </w:r>
            <w:r w:rsidRPr="00721A2F">
              <w:rPr>
                <w:rFonts w:eastAsia="MS Mincho"/>
                <w:color w:val="000000"/>
                <w:kern w:val="22"/>
                <w:sz w:val="22"/>
                <w:szCs w:val="22"/>
                <w:lang w:val="en-GB"/>
              </w:rPr>
              <w:t>east Developed Countries</w:t>
            </w:r>
          </w:p>
          <w:p w14:paraId="5CCA9D18" w14:textId="0DB4182F"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Strategic country cluster e</w:t>
            </w:r>
            <w:r w:rsidR="009A1202" w:rsidRPr="00721A2F">
              <w:rPr>
                <w:rFonts w:eastAsia="MS Mincho"/>
                <w:color w:val="000000"/>
                <w:kern w:val="22"/>
                <w:sz w:val="22"/>
                <w:szCs w:val="22"/>
                <w:lang w:val="en-GB"/>
              </w:rPr>
              <w:t>valuation Small Island Developing States</w:t>
            </w:r>
          </w:p>
          <w:p w14:paraId="579702CD" w14:textId="602A7899" w:rsidR="009A1202" w:rsidRPr="00721A2F" w:rsidRDefault="009A1202" w:rsidP="00721A2F">
            <w:pPr>
              <w:pStyle w:val="ListParagraph"/>
              <w:numPr>
                <w:ilvl w:val="0"/>
                <w:numId w:val="16"/>
              </w:numPr>
              <w:suppressLineNumbers/>
              <w:tabs>
                <w:tab w:val="left" w:pos="2516"/>
                <w:tab w:val="left" w:pos="4786"/>
                <w:tab w:val="left" w:pos="7180"/>
              </w:tabs>
              <w:suppressAutoHyphens/>
              <w:autoSpaceDE w:val="0"/>
              <w:autoSpaceDN w:val="0"/>
              <w:adjustRightInd w:val="0"/>
              <w:snapToGrid w:val="0"/>
              <w:ind w:left="522"/>
              <w:jc w:val="both"/>
              <w:rPr>
                <w:rFonts w:eastAsia="MS Mincho"/>
                <w:bCs/>
                <w:color w:val="000000"/>
                <w:kern w:val="22"/>
                <w:sz w:val="22"/>
                <w:szCs w:val="22"/>
                <w:lang w:val="en-GB"/>
              </w:rPr>
            </w:pPr>
            <w:r w:rsidRPr="00721A2F">
              <w:rPr>
                <w:rFonts w:eastAsia="MS Mincho"/>
                <w:color w:val="000000"/>
                <w:kern w:val="22"/>
                <w:sz w:val="22"/>
                <w:szCs w:val="22"/>
                <w:lang w:val="en-GB"/>
              </w:rPr>
              <w:t>Evaluation of Small Grants Program (strategic themes, such as upgrading policy)</w:t>
            </w:r>
          </w:p>
        </w:tc>
      </w:tr>
      <w:tr w:rsidR="009A1202" w:rsidRPr="006015E2" w14:paraId="42C55805" w14:textId="77777777" w:rsidTr="00721A2F">
        <w:trPr>
          <w:jc w:val="center"/>
        </w:trPr>
        <w:tc>
          <w:tcPr>
            <w:tcW w:w="1188" w:type="dxa"/>
          </w:tcPr>
          <w:p w14:paraId="351E82A5" w14:textId="360D4C91" w:rsidR="009A1202" w:rsidRPr="00721A2F" w:rsidRDefault="009A1202" w:rsidP="00721A2F">
            <w:pPr>
              <w:suppressLineNumbers/>
              <w:tabs>
                <w:tab w:val="left" w:pos="2516"/>
                <w:tab w:val="left" w:pos="4786"/>
                <w:tab w:val="left" w:pos="7180"/>
              </w:tabs>
              <w:suppressAutoHyphens/>
              <w:autoSpaceDE w:val="0"/>
              <w:autoSpaceDN w:val="0"/>
              <w:adjustRightInd w:val="0"/>
              <w:snapToGrid w:val="0"/>
              <w:jc w:val="both"/>
              <w:rPr>
                <w:rFonts w:eastAsia="MS Mincho"/>
                <w:bCs/>
                <w:color w:val="000000"/>
                <w:kern w:val="22"/>
                <w:sz w:val="22"/>
                <w:szCs w:val="22"/>
                <w:lang w:val="en-GB"/>
              </w:rPr>
            </w:pPr>
            <w:r w:rsidRPr="00721A2F">
              <w:rPr>
                <w:rFonts w:eastAsia="MS Mincho"/>
                <w:bCs/>
                <w:color w:val="000000"/>
                <w:kern w:val="22"/>
                <w:sz w:val="22"/>
                <w:szCs w:val="22"/>
                <w:lang w:val="en-GB"/>
              </w:rPr>
              <w:t>FY21</w:t>
            </w:r>
          </w:p>
        </w:tc>
        <w:tc>
          <w:tcPr>
            <w:tcW w:w="8388" w:type="dxa"/>
          </w:tcPr>
          <w:p w14:paraId="7689367E" w14:textId="61574919"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Evaluation of the integrated approach pilots/impact p</w:t>
            </w:r>
            <w:r w:rsidR="009A1202" w:rsidRPr="00721A2F">
              <w:rPr>
                <w:rFonts w:eastAsia="MS Mincho"/>
                <w:color w:val="000000"/>
                <w:kern w:val="22"/>
                <w:sz w:val="22"/>
                <w:szCs w:val="22"/>
                <w:lang w:val="en-GB"/>
              </w:rPr>
              <w:t>rograms</w:t>
            </w:r>
          </w:p>
          <w:p w14:paraId="08FC6D66" w14:textId="18092D86"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Evaluation of the implementation of</w:t>
            </w:r>
            <w:r>
              <w:rPr>
                <w:rFonts w:eastAsia="MS Mincho"/>
                <w:color w:val="000000"/>
                <w:kern w:val="22"/>
                <w:sz w:val="22"/>
                <w:szCs w:val="22"/>
                <w:lang w:val="en-GB"/>
              </w:rPr>
              <w:t xml:space="preserve"> </w:t>
            </w:r>
            <w:r w:rsidR="00A02070">
              <w:rPr>
                <w:rFonts w:eastAsia="MS Mincho"/>
                <w:color w:val="000000"/>
                <w:kern w:val="22"/>
                <w:sz w:val="22"/>
                <w:szCs w:val="22"/>
                <w:lang w:val="en-GB"/>
              </w:rPr>
              <w:t>GEF</w:t>
            </w:r>
            <w:r w:rsidRPr="00721A2F">
              <w:rPr>
                <w:rFonts w:eastAsia="MS Mincho"/>
                <w:color w:val="000000"/>
                <w:kern w:val="22"/>
                <w:sz w:val="22"/>
                <w:szCs w:val="22"/>
                <w:lang w:val="en-GB"/>
              </w:rPr>
              <w:t xml:space="preserve"> p</w:t>
            </w:r>
            <w:r w:rsidR="009A1202" w:rsidRPr="00721A2F">
              <w:rPr>
                <w:rFonts w:eastAsia="MS Mincho"/>
                <w:color w:val="000000"/>
                <w:kern w:val="22"/>
                <w:sz w:val="22"/>
                <w:szCs w:val="22"/>
                <w:lang w:val="en-GB"/>
              </w:rPr>
              <w:t xml:space="preserve">olicies on: </w:t>
            </w:r>
            <w:r w:rsidRPr="00721A2F">
              <w:rPr>
                <w:rFonts w:eastAsia="MS Mincho"/>
                <w:color w:val="000000"/>
                <w:kern w:val="22"/>
                <w:sz w:val="22"/>
                <w:szCs w:val="22"/>
                <w:lang w:val="en-GB"/>
              </w:rPr>
              <w:t>g</w:t>
            </w:r>
            <w:r w:rsidR="009A1202" w:rsidRPr="00721A2F">
              <w:rPr>
                <w:rFonts w:eastAsia="MS Mincho"/>
                <w:color w:val="000000"/>
                <w:kern w:val="22"/>
                <w:sz w:val="22"/>
                <w:szCs w:val="22"/>
                <w:lang w:val="en-GB"/>
              </w:rPr>
              <w:t xml:space="preserve">ender, </w:t>
            </w:r>
            <w:r w:rsidRPr="00721A2F">
              <w:rPr>
                <w:rFonts w:eastAsia="MS Mincho"/>
                <w:color w:val="000000"/>
                <w:kern w:val="22"/>
                <w:sz w:val="22"/>
                <w:szCs w:val="22"/>
                <w:lang w:val="en-GB"/>
              </w:rPr>
              <w:t>s</w:t>
            </w:r>
            <w:r w:rsidR="009A1202" w:rsidRPr="00721A2F">
              <w:rPr>
                <w:rFonts w:eastAsia="MS Mincho"/>
                <w:color w:val="000000"/>
                <w:kern w:val="22"/>
                <w:sz w:val="22"/>
                <w:szCs w:val="22"/>
                <w:lang w:val="en-GB"/>
              </w:rPr>
              <w:t xml:space="preserve">afeguards, </w:t>
            </w:r>
            <w:r w:rsidRPr="00721A2F">
              <w:rPr>
                <w:rFonts w:eastAsia="MS Mincho"/>
                <w:color w:val="000000"/>
                <w:kern w:val="22"/>
                <w:sz w:val="22"/>
                <w:szCs w:val="22"/>
                <w:lang w:val="en-GB"/>
              </w:rPr>
              <w:t>s</w:t>
            </w:r>
            <w:r w:rsidR="009A1202" w:rsidRPr="00721A2F">
              <w:rPr>
                <w:rFonts w:eastAsia="MS Mincho"/>
                <w:color w:val="000000"/>
                <w:kern w:val="22"/>
                <w:sz w:val="22"/>
                <w:szCs w:val="22"/>
                <w:lang w:val="en-GB"/>
              </w:rPr>
              <w:t xml:space="preserve">takeholder </w:t>
            </w:r>
            <w:r w:rsidRPr="00721A2F">
              <w:rPr>
                <w:rFonts w:eastAsia="MS Mincho"/>
                <w:color w:val="000000"/>
                <w:kern w:val="22"/>
                <w:sz w:val="22"/>
                <w:szCs w:val="22"/>
                <w:lang w:val="en-GB"/>
              </w:rPr>
              <w:t>e</w:t>
            </w:r>
            <w:r w:rsidR="009A1202" w:rsidRPr="00721A2F">
              <w:rPr>
                <w:rFonts w:eastAsia="MS Mincho"/>
                <w:color w:val="000000"/>
                <w:kern w:val="22"/>
                <w:sz w:val="22"/>
                <w:szCs w:val="22"/>
                <w:lang w:val="en-GB"/>
              </w:rPr>
              <w:t>ngagement</w:t>
            </w:r>
          </w:p>
          <w:p w14:paraId="56FD8BA4" w14:textId="6D0A52DF"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Evaluation of</w:t>
            </w:r>
            <w:r>
              <w:rPr>
                <w:rFonts w:eastAsia="MS Mincho"/>
                <w:color w:val="000000"/>
                <w:kern w:val="22"/>
                <w:sz w:val="22"/>
                <w:szCs w:val="22"/>
                <w:lang w:val="en-GB"/>
              </w:rPr>
              <w:t xml:space="preserve"> </w:t>
            </w:r>
            <w:r w:rsidR="00A02070">
              <w:rPr>
                <w:rFonts w:eastAsia="MS Mincho"/>
                <w:color w:val="000000"/>
                <w:kern w:val="22"/>
                <w:sz w:val="22"/>
                <w:szCs w:val="22"/>
                <w:lang w:val="en-GB"/>
              </w:rPr>
              <w:t>GEF</w:t>
            </w:r>
            <w:r w:rsidRPr="00721A2F">
              <w:rPr>
                <w:rFonts w:eastAsia="MS Mincho"/>
                <w:color w:val="000000"/>
                <w:kern w:val="22"/>
                <w:sz w:val="22"/>
                <w:szCs w:val="22"/>
                <w:lang w:val="en-GB"/>
              </w:rPr>
              <w:t xml:space="preserve"> i</w:t>
            </w:r>
            <w:r w:rsidR="009A1202" w:rsidRPr="00721A2F">
              <w:rPr>
                <w:rFonts w:eastAsia="MS Mincho"/>
                <w:color w:val="000000"/>
                <w:kern w:val="22"/>
                <w:sz w:val="22"/>
                <w:szCs w:val="22"/>
                <w:lang w:val="en-GB"/>
              </w:rPr>
              <w:t>nterventions in private</w:t>
            </w:r>
            <w:r w:rsidR="00AE360C">
              <w:rPr>
                <w:rFonts w:eastAsia="MS Mincho"/>
                <w:color w:val="000000"/>
                <w:kern w:val="22"/>
                <w:sz w:val="22"/>
                <w:szCs w:val="22"/>
                <w:lang w:val="en-GB"/>
              </w:rPr>
              <w:t>-</w:t>
            </w:r>
            <w:r w:rsidR="009A1202" w:rsidRPr="00721A2F">
              <w:rPr>
                <w:rFonts w:eastAsia="MS Mincho"/>
                <w:color w:val="000000"/>
                <w:kern w:val="22"/>
                <w:sz w:val="22"/>
                <w:szCs w:val="22"/>
                <w:lang w:val="en-GB"/>
              </w:rPr>
              <w:t>sector supply chains (agricultural commodities, gold, fisheries)</w:t>
            </w:r>
          </w:p>
          <w:p w14:paraId="57E2E526" w14:textId="401A348A" w:rsidR="009A1202" w:rsidRPr="00721A2F" w:rsidRDefault="009A1202"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Evaluation of the Country Support Program</w:t>
            </w:r>
          </w:p>
          <w:p w14:paraId="367DC317" w14:textId="485E71F7" w:rsidR="009A1202" w:rsidRPr="00721A2F" w:rsidRDefault="009A1202"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 xml:space="preserve">Strategic </w:t>
            </w:r>
            <w:r w:rsidR="00D51AFB" w:rsidRPr="00721A2F">
              <w:rPr>
                <w:rFonts w:eastAsia="MS Mincho"/>
                <w:color w:val="000000"/>
                <w:kern w:val="22"/>
                <w:sz w:val="22"/>
                <w:szCs w:val="22"/>
                <w:lang w:val="en-GB"/>
              </w:rPr>
              <w:t>c</w:t>
            </w:r>
            <w:r w:rsidRPr="00721A2F">
              <w:rPr>
                <w:rFonts w:eastAsia="MS Mincho"/>
                <w:color w:val="000000"/>
                <w:kern w:val="22"/>
                <w:sz w:val="22"/>
                <w:szCs w:val="22"/>
                <w:lang w:val="en-GB"/>
              </w:rPr>
              <w:t xml:space="preserve">ountry </w:t>
            </w:r>
            <w:r w:rsidR="00D51AFB" w:rsidRPr="00721A2F">
              <w:rPr>
                <w:rFonts w:eastAsia="MS Mincho"/>
                <w:color w:val="000000"/>
                <w:kern w:val="22"/>
                <w:sz w:val="22"/>
                <w:szCs w:val="22"/>
                <w:lang w:val="en-GB"/>
              </w:rPr>
              <w:t>c</w:t>
            </w:r>
            <w:r w:rsidRPr="00721A2F">
              <w:rPr>
                <w:rFonts w:eastAsia="MS Mincho"/>
                <w:color w:val="000000"/>
                <w:kern w:val="22"/>
                <w:sz w:val="22"/>
                <w:szCs w:val="22"/>
                <w:lang w:val="en-GB"/>
              </w:rPr>
              <w:t xml:space="preserve">luster </w:t>
            </w:r>
            <w:r w:rsidR="00D51AFB" w:rsidRPr="00721A2F">
              <w:rPr>
                <w:rFonts w:eastAsia="MS Mincho"/>
                <w:color w:val="000000"/>
                <w:kern w:val="22"/>
                <w:sz w:val="22"/>
                <w:szCs w:val="22"/>
                <w:lang w:val="en-GB"/>
              </w:rPr>
              <w:t>e</w:t>
            </w:r>
            <w:r w:rsidRPr="00721A2F">
              <w:rPr>
                <w:rFonts w:eastAsia="MS Mincho"/>
                <w:color w:val="000000"/>
                <w:kern w:val="22"/>
                <w:sz w:val="22"/>
                <w:szCs w:val="22"/>
                <w:lang w:val="en-GB"/>
              </w:rPr>
              <w:t>valuation with a regional focus on Latin America</w:t>
            </w:r>
          </w:p>
          <w:p w14:paraId="11B20C7F" w14:textId="475B90A9" w:rsidR="009A1202" w:rsidRPr="00721A2F" w:rsidRDefault="009A1202"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 xml:space="preserve">Follow-up studies to the evaluation of </w:t>
            </w:r>
            <w:r w:rsidR="00D51AFB" w:rsidRPr="00721A2F">
              <w:rPr>
                <w:rFonts w:eastAsia="MS Mincho"/>
                <w:color w:val="000000"/>
                <w:kern w:val="22"/>
                <w:sz w:val="22"/>
                <w:szCs w:val="22"/>
                <w:lang w:val="en-GB"/>
              </w:rPr>
              <w:t>s</w:t>
            </w:r>
            <w:r w:rsidRPr="00721A2F">
              <w:rPr>
                <w:rFonts w:eastAsia="MS Mincho"/>
                <w:color w:val="000000"/>
                <w:kern w:val="22"/>
                <w:sz w:val="22"/>
                <w:szCs w:val="22"/>
                <w:lang w:val="en-GB"/>
              </w:rPr>
              <w:t xml:space="preserve">ystem for </w:t>
            </w:r>
            <w:r w:rsidR="00D51AFB" w:rsidRPr="00721A2F">
              <w:rPr>
                <w:rFonts w:eastAsia="MS Mincho"/>
                <w:color w:val="000000"/>
                <w:kern w:val="22"/>
                <w:sz w:val="22"/>
                <w:szCs w:val="22"/>
                <w:lang w:val="en-GB"/>
              </w:rPr>
              <w:t>t</w:t>
            </w:r>
            <w:r w:rsidRPr="00721A2F">
              <w:rPr>
                <w:rFonts w:eastAsia="MS Mincho"/>
                <w:color w:val="000000"/>
                <w:kern w:val="22"/>
                <w:sz w:val="22"/>
                <w:szCs w:val="22"/>
                <w:lang w:val="en-GB"/>
              </w:rPr>
              <w:t xml:space="preserve">ransparent </w:t>
            </w:r>
            <w:r w:rsidR="00D51AFB" w:rsidRPr="00721A2F">
              <w:rPr>
                <w:rFonts w:eastAsia="MS Mincho"/>
                <w:color w:val="000000"/>
                <w:kern w:val="22"/>
                <w:sz w:val="22"/>
                <w:szCs w:val="22"/>
                <w:lang w:val="en-GB"/>
              </w:rPr>
              <w:t>a</w:t>
            </w:r>
            <w:r w:rsidRPr="00721A2F">
              <w:rPr>
                <w:rFonts w:eastAsia="MS Mincho"/>
                <w:color w:val="000000"/>
                <w:kern w:val="22"/>
                <w:sz w:val="22"/>
                <w:szCs w:val="22"/>
                <w:lang w:val="en-GB"/>
              </w:rPr>
              <w:t xml:space="preserve">llocation of </w:t>
            </w:r>
            <w:r w:rsidR="00D51AFB" w:rsidRPr="00721A2F">
              <w:rPr>
                <w:rFonts w:eastAsia="MS Mincho"/>
                <w:color w:val="000000"/>
                <w:kern w:val="22"/>
                <w:sz w:val="22"/>
                <w:szCs w:val="22"/>
                <w:lang w:val="en-GB"/>
              </w:rPr>
              <w:t>r</w:t>
            </w:r>
            <w:r w:rsidRPr="00721A2F">
              <w:rPr>
                <w:rFonts w:eastAsia="MS Mincho"/>
                <w:color w:val="000000"/>
                <w:kern w:val="22"/>
                <w:sz w:val="22"/>
                <w:szCs w:val="22"/>
                <w:lang w:val="en-GB"/>
              </w:rPr>
              <w:t>esources, results-based management, knowledge management</w:t>
            </w:r>
          </w:p>
          <w:p w14:paraId="76960E05" w14:textId="77777777" w:rsidR="009A1202" w:rsidRPr="00721A2F" w:rsidRDefault="009A1202"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color w:val="000000"/>
                <w:kern w:val="22"/>
                <w:sz w:val="22"/>
                <w:szCs w:val="22"/>
                <w:lang w:val="en-GB"/>
              </w:rPr>
              <w:t>Updates to focal area studies (special themes focusing on innovation, scaling up and transformational change)</w:t>
            </w:r>
          </w:p>
          <w:p w14:paraId="6E86C1CA" w14:textId="58617E11"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bCs/>
                <w:color w:val="000000"/>
                <w:kern w:val="22"/>
                <w:sz w:val="22"/>
                <w:szCs w:val="22"/>
                <w:lang w:val="en-GB"/>
              </w:rPr>
            </w:pPr>
            <w:r w:rsidRPr="00721A2F">
              <w:rPr>
                <w:rFonts w:eastAsia="MS Mincho"/>
                <w:color w:val="000000"/>
                <w:kern w:val="22"/>
                <w:sz w:val="22"/>
                <w:szCs w:val="22"/>
                <w:lang w:val="en-GB"/>
              </w:rPr>
              <w:t>Non-grant i</w:t>
            </w:r>
            <w:r w:rsidR="009A1202" w:rsidRPr="00721A2F">
              <w:rPr>
                <w:rFonts w:eastAsia="MS Mincho"/>
                <w:color w:val="000000"/>
                <w:kern w:val="22"/>
                <w:sz w:val="22"/>
                <w:szCs w:val="22"/>
                <w:lang w:val="en-GB"/>
              </w:rPr>
              <w:t>nstruments with a focus on specific initiatives</w:t>
            </w:r>
          </w:p>
        </w:tc>
      </w:tr>
      <w:tr w:rsidR="009A1202" w:rsidRPr="006015E2" w14:paraId="2E33FFB9" w14:textId="77777777" w:rsidTr="00721A2F">
        <w:trPr>
          <w:cantSplit/>
          <w:jc w:val="center"/>
        </w:trPr>
        <w:tc>
          <w:tcPr>
            <w:tcW w:w="1188" w:type="dxa"/>
          </w:tcPr>
          <w:p w14:paraId="27CE988D" w14:textId="5AA1C54B" w:rsidR="009A1202" w:rsidRPr="00721A2F" w:rsidRDefault="009A1202" w:rsidP="00721A2F">
            <w:pPr>
              <w:suppressLineNumbers/>
              <w:tabs>
                <w:tab w:val="left" w:pos="2516"/>
                <w:tab w:val="left" w:pos="4786"/>
                <w:tab w:val="left" w:pos="7180"/>
              </w:tabs>
              <w:suppressAutoHyphens/>
              <w:autoSpaceDE w:val="0"/>
              <w:autoSpaceDN w:val="0"/>
              <w:adjustRightInd w:val="0"/>
              <w:snapToGrid w:val="0"/>
              <w:jc w:val="both"/>
              <w:rPr>
                <w:rFonts w:eastAsia="MS Mincho"/>
                <w:bCs/>
                <w:color w:val="000000"/>
                <w:kern w:val="22"/>
                <w:sz w:val="22"/>
                <w:szCs w:val="22"/>
                <w:lang w:val="en-GB"/>
              </w:rPr>
            </w:pPr>
            <w:r w:rsidRPr="00721A2F">
              <w:rPr>
                <w:rFonts w:eastAsia="MS Mincho"/>
                <w:bCs/>
                <w:color w:val="000000"/>
                <w:kern w:val="22"/>
                <w:sz w:val="22"/>
                <w:szCs w:val="22"/>
                <w:lang w:val="en-GB"/>
              </w:rPr>
              <w:t>FY22</w:t>
            </w:r>
          </w:p>
        </w:tc>
        <w:tc>
          <w:tcPr>
            <w:tcW w:w="8388" w:type="dxa"/>
          </w:tcPr>
          <w:p w14:paraId="6F0DF341" w14:textId="3F763FA2"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color w:val="000000"/>
                <w:kern w:val="22"/>
                <w:sz w:val="22"/>
                <w:szCs w:val="22"/>
                <w:lang w:val="en-GB"/>
              </w:rPr>
            </w:pPr>
            <w:r w:rsidRPr="00721A2F">
              <w:rPr>
                <w:rFonts w:eastAsia="MS Mincho"/>
                <w:bCs/>
                <w:color w:val="000000"/>
                <w:kern w:val="22"/>
                <w:sz w:val="22"/>
                <w:szCs w:val="22"/>
                <w:lang w:val="en-GB"/>
              </w:rPr>
              <w:t>Seventh comprehensive e</w:t>
            </w:r>
            <w:r w:rsidR="009A1202" w:rsidRPr="00721A2F">
              <w:rPr>
                <w:rFonts w:eastAsia="MS Mincho"/>
                <w:bCs/>
                <w:color w:val="000000"/>
                <w:kern w:val="22"/>
                <w:sz w:val="22"/>
                <w:szCs w:val="22"/>
                <w:lang w:val="en-GB"/>
              </w:rPr>
              <w:t>valuation of the</w:t>
            </w:r>
            <w:r w:rsidR="009A1202">
              <w:rPr>
                <w:rFonts w:eastAsia="MS Mincho"/>
                <w:color w:val="000000"/>
                <w:kern w:val="22"/>
                <w:sz w:val="22"/>
                <w:szCs w:val="22"/>
                <w:lang w:val="en-GB"/>
              </w:rPr>
              <w:t xml:space="preserve"> </w:t>
            </w:r>
            <w:r w:rsidR="00A02070">
              <w:rPr>
                <w:rFonts w:eastAsia="MS Mincho"/>
                <w:bCs/>
                <w:color w:val="000000"/>
                <w:kern w:val="22"/>
                <w:sz w:val="22"/>
                <w:szCs w:val="22"/>
                <w:lang w:val="en-GB"/>
              </w:rPr>
              <w:t>GEF</w:t>
            </w:r>
            <w:r w:rsidR="009A1202" w:rsidRPr="00721A2F">
              <w:rPr>
                <w:rFonts w:eastAsia="MS Mincho"/>
                <w:bCs/>
                <w:color w:val="000000"/>
                <w:kern w:val="22"/>
                <w:sz w:val="22"/>
                <w:szCs w:val="22"/>
                <w:lang w:val="en-GB"/>
              </w:rPr>
              <w:t xml:space="preserve"> (OPS7)</w:t>
            </w:r>
          </w:p>
          <w:p w14:paraId="3BBF1FCE" w14:textId="3673EFB0" w:rsidR="009A1202" w:rsidRPr="00721A2F" w:rsidRDefault="00D51AFB" w:rsidP="00721A2F">
            <w:pPr>
              <w:pStyle w:val="ListParagraph"/>
              <w:numPr>
                <w:ilvl w:val="0"/>
                <w:numId w:val="16"/>
              </w:numPr>
              <w:suppressLineNumbers/>
              <w:suppressAutoHyphens/>
              <w:autoSpaceDE w:val="0"/>
              <w:autoSpaceDN w:val="0"/>
              <w:adjustRightInd w:val="0"/>
              <w:snapToGrid w:val="0"/>
              <w:ind w:left="522"/>
              <w:jc w:val="both"/>
              <w:rPr>
                <w:rFonts w:eastAsia="MS Mincho"/>
                <w:bCs/>
                <w:color w:val="000000"/>
                <w:kern w:val="22"/>
                <w:sz w:val="22"/>
                <w:szCs w:val="22"/>
                <w:lang w:val="en-GB"/>
              </w:rPr>
            </w:pPr>
            <w:r w:rsidRPr="00721A2F">
              <w:rPr>
                <w:rFonts w:eastAsia="MS Mincho"/>
                <w:color w:val="000000"/>
                <w:kern w:val="22"/>
                <w:sz w:val="22"/>
                <w:szCs w:val="22"/>
                <w:lang w:val="en-GB"/>
              </w:rPr>
              <w:t>Evaluation of enabling a</w:t>
            </w:r>
            <w:r w:rsidR="009A1202" w:rsidRPr="00721A2F">
              <w:rPr>
                <w:rFonts w:eastAsia="MS Mincho"/>
                <w:color w:val="000000"/>
                <w:kern w:val="22"/>
                <w:sz w:val="22"/>
                <w:szCs w:val="22"/>
                <w:lang w:val="en-GB"/>
              </w:rPr>
              <w:t>ctivitie</w:t>
            </w:r>
            <w:r w:rsidRPr="00721A2F">
              <w:rPr>
                <w:rFonts w:eastAsia="MS Mincho"/>
                <w:color w:val="000000"/>
                <w:kern w:val="22"/>
                <w:sz w:val="22"/>
                <w:szCs w:val="22"/>
                <w:lang w:val="en-GB"/>
              </w:rPr>
              <w:t>s, including capacity</w:t>
            </w:r>
            <w:r w:rsidR="00880AB4">
              <w:rPr>
                <w:rFonts w:eastAsia="MS Mincho"/>
                <w:color w:val="000000"/>
                <w:kern w:val="22"/>
                <w:sz w:val="22"/>
                <w:szCs w:val="22"/>
                <w:lang w:val="en-GB"/>
              </w:rPr>
              <w:t>-</w:t>
            </w:r>
            <w:r w:rsidRPr="00721A2F">
              <w:rPr>
                <w:rFonts w:eastAsia="MS Mincho"/>
                <w:color w:val="000000"/>
                <w:kern w:val="22"/>
                <w:sz w:val="22"/>
                <w:szCs w:val="22"/>
                <w:lang w:val="en-GB"/>
              </w:rPr>
              <w:t>building i</w:t>
            </w:r>
            <w:r w:rsidR="009A1202" w:rsidRPr="00721A2F">
              <w:rPr>
                <w:rFonts w:eastAsia="MS Mincho"/>
                <w:color w:val="000000"/>
                <w:kern w:val="22"/>
                <w:sz w:val="22"/>
                <w:szCs w:val="22"/>
                <w:lang w:val="en-GB"/>
              </w:rPr>
              <w:t xml:space="preserve">nitiative for </w:t>
            </w:r>
            <w:r w:rsidRPr="00721A2F">
              <w:rPr>
                <w:rFonts w:eastAsia="MS Mincho"/>
                <w:color w:val="000000"/>
                <w:kern w:val="22"/>
                <w:sz w:val="22"/>
                <w:szCs w:val="22"/>
                <w:lang w:val="en-GB"/>
              </w:rPr>
              <w:t>t</w:t>
            </w:r>
            <w:r w:rsidR="009A1202" w:rsidRPr="00721A2F">
              <w:rPr>
                <w:rFonts w:eastAsia="MS Mincho"/>
                <w:color w:val="000000"/>
                <w:kern w:val="22"/>
                <w:sz w:val="22"/>
                <w:szCs w:val="22"/>
                <w:lang w:val="en-GB"/>
              </w:rPr>
              <w:t xml:space="preserve">ransparency, </w:t>
            </w:r>
            <w:r w:rsidRPr="00721A2F">
              <w:rPr>
                <w:rFonts w:eastAsia="MS Mincho"/>
                <w:color w:val="000000"/>
                <w:kern w:val="22"/>
                <w:sz w:val="22"/>
                <w:szCs w:val="22"/>
                <w:lang w:val="en-GB"/>
              </w:rPr>
              <w:t>b</w:t>
            </w:r>
            <w:r w:rsidR="009A1202" w:rsidRPr="00721A2F">
              <w:rPr>
                <w:rFonts w:eastAsia="MS Mincho"/>
                <w:color w:val="000000"/>
                <w:kern w:val="22"/>
                <w:sz w:val="22"/>
                <w:szCs w:val="22"/>
                <w:lang w:val="en-GB"/>
              </w:rPr>
              <w:t>iosafety</w:t>
            </w:r>
          </w:p>
        </w:tc>
      </w:tr>
    </w:tbl>
    <w:p w14:paraId="339C34B1" w14:textId="77777777" w:rsidR="009A1202" w:rsidRPr="00330EBB" w:rsidRDefault="009A1202" w:rsidP="00721A2F">
      <w:pPr>
        <w:suppressLineNumbers/>
        <w:tabs>
          <w:tab w:val="left" w:pos="2516"/>
          <w:tab w:val="left" w:pos="4786"/>
          <w:tab w:val="left" w:pos="7180"/>
        </w:tabs>
        <w:suppressAutoHyphens/>
        <w:autoSpaceDE w:val="0"/>
        <w:autoSpaceDN w:val="0"/>
        <w:adjustRightInd w:val="0"/>
        <w:snapToGrid w:val="0"/>
        <w:rPr>
          <w:rFonts w:eastAsia="MS Mincho"/>
          <w:bCs/>
          <w:color w:val="000000"/>
          <w:kern w:val="22"/>
          <w:sz w:val="22"/>
          <w:szCs w:val="22"/>
          <w:lang w:val="en-GB"/>
        </w:rPr>
      </w:pPr>
    </w:p>
    <w:p w14:paraId="0BC90B9E" w14:textId="75D15798" w:rsidR="004955A4" w:rsidRPr="00D95A05" w:rsidRDefault="003A7EAE" w:rsidP="00721A2F">
      <w:pPr>
        <w:pStyle w:val="Para1"/>
        <w:keepNext/>
        <w:suppressLineNumbers/>
        <w:tabs>
          <w:tab w:val="left" w:pos="426"/>
        </w:tabs>
        <w:suppressAutoHyphens/>
        <w:adjustRightInd w:val="0"/>
        <w:snapToGrid w:val="0"/>
        <w:spacing w:after="0"/>
        <w:jc w:val="center"/>
        <w:outlineLvl w:val="1"/>
        <w:rPr>
          <w:b/>
          <w:kern w:val="22"/>
          <w:sz w:val="22"/>
          <w:szCs w:val="22"/>
          <w:lang w:val="en-GB" w:eastAsia="zh-CN"/>
        </w:rPr>
      </w:pPr>
      <w:r w:rsidRPr="00367022">
        <w:rPr>
          <w:b/>
          <w:kern w:val="22"/>
          <w:sz w:val="22"/>
          <w:szCs w:val="22"/>
          <w:lang w:val="en-GB" w:eastAsia="zh-CN"/>
        </w:rPr>
        <w:lastRenderedPageBreak/>
        <w:t>C.</w:t>
      </w:r>
      <w:r w:rsidRPr="00367022">
        <w:rPr>
          <w:b/>
          <w:kern w:val="22"/>
          <w:sz w:val="22"/>
          <w:szCs w:val="22"/>
          <w:lang w:val="en-GB" w:eastAsia="zh-CN"/>
        </w:rPr>
        <w:tab/>
      </w:r>
      <w:r w:rsidR="004955A4" w:rsidRPr="003A76BF">
        <w:rPr>
          <w:b/>
          <w:kern w:val="22"/>
          <w:sz w:val="22"/>
          <w:szCs w:val="22"/>
          <w:lang w:val="en-GB" w:eastAsia="zh-CN"/>
        </w:rPr>
        <w:t>Criteria</w:t>
      </w:r>
    </w:p>
    <w:p w14:paraId="3C323684" w14:textId="7043AF09" w:rsidR="004955A4" w:rsidRPr="009711C4" w:rsidRDefault="005D1A2C" w:rsidP="00A65420">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eastAsia="zh-CN"/>
        </w:rPr>
      </w:pPr>
      <w:r w:rsidRPr="00367022">
        <w:rPr>
          <w:kern w:val="22"/>
          <w:sz w:val="22"/>
          <w:szCs w:val="22"/>
          <w:lang w:val="en-GB" w:eastAsia="zh-CN"/>
        </w:rPr>
        <w:t xml:space="preserve">The </w:t>
      </w:r>
      <w:r w:rsidR="00161F89" w:rsidRPr="00367022">
        <w:rPr>
          <w:kern w:val="22"/>
          <w:sz w:val="22"/>
          <w:szCs w:val="22"/>
          <w:lang w:val="en-GB" w:eastAsia="zh-CN"/>
        </w:rPr>
        <w:t xml:space="preserve">criteria of the first three reviews were focused on the response of the </w:t>
      </w:r>
      <w:r w:rsidR="00A02070" w:rsidRPr="00721A2F">
        <w:rPr>
          <w:kern w:val="22"/>
          <w:sz w:val="22"/>
          <w:szCs w:val="22"/>
          <w:lang w:val="en-GB" w:eastAsia="zh-CN"/>
        </w:rPr>
        <w:t>GEF</w:t>
      </w:r>
      <w:r w:rsidR="00161F89" w:rsidRPr="00367022">
        <w:rPr>
          <w:kern w:val="22"/>
          <w:sz w:val="22"/>
          <w:szCs w:val="22"/>
          <w:lang w:val="en-GB" w:eastAsia="zh-CN"/>
        </w:rPr>
        <w:t xml:space="preserve"> to the guidance from the Conference of the Parties, including programme priorities and actions to improve effectiveness. </w:t>
      </w:r>
      <w:r w:rsidR="00A16B08" w:rsidRPr="00367022">
        <w:rPr>
          <w:kern w:val="22"/>
          <w:sz w:val="22"/>
          <w:szCs w:val="22"/>
          <w:lang w:val="en-GB" w:eastAsia="zh-CN"/>
        </w:rPr>
        <w:t>The criteria used in the fourth and</w:t>
      </w:r>
      <w:r w:rsidR="00A16B08" w:rsidRPr="003A76BF">
        <w:rPr>
          <w:kern w:val="22"/>
          <w:sz w:val="22"/>
          <w:szCs w:val="22"/>
          <w:lang w:val="en-GB" w:eastAsia="zh-CN"/>
        </w:rPr>
        <w:t xml:space="preserve"> fifth reviews added two indicators to measure the provision of financial resources as well as </w:t>
      </w:r>
      <w:r w:rsidR="00A16B08" w:rsidRPr="00971EC6">
        <w:rPr>
          <w:kern w:val="22"/>
          <w:sz w:val="22"/>
          <w:szCs w:val="22"/>
          <w:lang w:val="en-GB"/>
        </w:rPr>
        <w:t>views of Parties as to the performance and conditions for the provision of</w:t>
      </w:r>
      <w:r w:rsidR="00A65420">
        <w:rPr>
          <w:kern w:val="22"/>
          <w:sz w:val="22"/>
          <w:szCs w:val="22"/>
          <w:lang w:val="en-GB"/>
        </w:rPr>
        <w:t xml:space="preserve"> </w:t>
      </w:r>
      <w:r w:rsidR="00A02070" w:rsidRPr="00EB1B27">
        <w:rPr>
          <w:kern w:val="22"/>
          <w:sz w:val="22"/>
          <w:szCs w:val="22"/>
          <w:lang w:val="en-GB"/>
        </w:rPr>
        <w:t>GEF</w:t>
      </w:r>
      <w:r w:rsidR="00A16B08" w:rsidRPr="00971EC6">
        <w:rPr>
          <w:kern w:val="22"/>
          <w:sz w:val="22"/>
          <w:szCs w:val="22"/>
          <w:lang w:val="en-GB"/>
        </w:rPr>
        <w:t xml:space="preserve"> resources, including access modalities. </w:t>
      </w:r>
      <w:r w:rsidR="00406F91" w:rsidRPr="00971EC6">
        <w:rPr>
          <w:kern w:val="22"/>
          <w:sz w:val="22"/>
          <w:szCs w:val="22"/>
          <w:lang w:val="en-GB"/>
        </w:rPr>
        <w:t xml:space="preserve">These criteria are of continuing relevance, and a set of indicators based on the objectives of the review are suggested to </w:t>
      </w:r>
      <w:r w:rsidR="001F52EE" w:rsidRPr="00971EC6">
        <w:rPr>
          <w:kern w:val="22"/>
          <w:sz w:val="22"/>
          <w:szCs w:val="22"/>
          <w:lang w:val="en-GB"/>
        </w:rPr>
        <w:t xml:space="preserve">help </w:t>
      </w:r>
      <w:r w:rsidR="00406F91" w:rsidRPr="00971EC6">
        <w:rPr>
          <w:kern w:val="22"/>
          <w:sz w:val="22"/>
          <w:szCs w:val="22"/>
          <w:lang w:val="en-GB"/>
        </w:rPr>
        <w:t>stock take the status and trend of funding under the financial mechanism.</w:t>
      </w:r>
    </w:p>
    <w:p w14:paraId="3ACF5E3A" w14:textId="7B1A4C04" w:rsidR="004955A4" w:rsidRPr="009711C4" w:rsidRDefault="003A7EAE" w:rsidP="00721A2F">
      <w:pPr>
        <w:pStyle w:val="Para1"/>
        <w:keepNext/>
        <w:suppressLineNumbers/>
        <w:tabs>
          <w:tab w:val="left" w:pos="426"/>
        </w:tabs>
        <w:suppressAutoHyphens/>
        <w:adjustRightInd w:val="0"/>
        <w:snapToGrid w:val="0"/>
        <w:spacing w:after="0"/>
        <w:jc w:val="center"/>
        <w:outlineLvl w:val="1"/>
        <w:rPr>
          <w:b/>
          <w:kern w:val="22"/>
          <w:sz w:val="22"/>
          <w:szCs w:val="22"/>
          <w:lang w:val="en-GB" w:eastAsia="zh-CN"/>
        </w:rPr>
      </w:pPr>
      <w:r w:rsidRPr="009711C4">
        <w:rPr>
          <w:b/>
          <w:kern w:val="22"/>
          <w:sz w:val="22"/>
          <w:szCs w:val="22"/>
          <w:lang w:val="en-GB" w:eastAsia="zh-CN"/>
        </w:rPr>
        <w:t>D.</w:t>
      </w:r>
      <w:r w:rsidRPr="009711C4">
        <w:rPr>
          <w:b/>
          <w:kern w:val="22"/>
          <w:sz w:val="22"/>
          <w:szCs w:val="22"/>
          <w:lang w:val="en-GB" w:eastAsia="zh-CN"/>
        </w:rPr>
        <w:tab/>
      </w:r>
      <w:r w:rsidR="004955A4" w:rsidRPr="009711C4">
        <w:rPr>
          <w:b/>
          <w:kern w:val="22"/>
          <w:sz w:val="22"/>
          <w:szCs w:val="22"/>
          <w:lang w:val="en-GB" w:eastAsia="zh-CN"/>
        </w:rPr>
        <w:t>Procedures for implementation</w:t>
      </w:r>
    </w:p>
    <w:p w14:paraId="2C09C24B" w14:textId="3F66E9C1" w:rsidR="001F52EE" w:rsidRPr="002D7A66" w:rsidRDefault="001F52EE"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9711C4">
        <w:rPr>
          <w:bCs/>
          <w:kern w:val="22"/>
          <w:sz w:val="22"/>
          <w:szCs w:val="22"/>
          <w:lang w:val="en-GB"/>
        </w:rPr>
        <w:t xml:space="preserve">The section on implementation procedures set out the steps: who is responsible for preparing the review report, the means of collecting information including questionnaire and other modalities, report drafting, opportunities for the </w:t>
      </w:r>
      <w:r w:rsidR="00A02070">
        <w:rPr>
          <w:bCs/>
          <w:kern w:val="22"/>
          <w:sz w:val="22"/>
          <w:szCs w:val="22"/>
          <w:lang w:val="en-GB"/>
        </w:rPr>
        <w:t>GEF</w:t>
      </w:r>
      <w:r w:rsidRPr="002D7A66">
        <w:rPr>
          <w:bCs/>
          <w:kern w:val="22"/>
          <w:sz w:val="22"/>
          <w:szCs w:val="22"/>
          <w:lang w:val="en-GB"/>
        </w:rPr>
        <w:t xml:space="preserve"> to comment on findings and conclusions, decision drafting and timelines for implementation.</w:t>
      </w:r>
    </w:p>
    <w:p w14:paraId="1990998C" w14:textId="46C1150D" w:rsidR="007D0851" w:rsidRPr="009625CC" w:rsidRDefault="001F52EE"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According to</w:t>
      </w:r>
      <w:r w:rsidR="007D0851" w:rsidRPr="00330EBB">
        <w:rPr>
          <w:bCs/>
          <w:kern w:val="22"/>
          <w:sz w:val="22"/>
          <w:szCs w:val="22"/>
          <w:lang w:val="en-GB"/>
        </w:rPr>
        <w:t xml:space="preserve"> decision III/7</w:t>
      </w:r>
      <w:r w:rsidRPr="00330EBB">
        <w:rPr>
          <w:bCs/>
          <w:kern w:val="22"/>
          <w:sz w:val="22"/>
          <w:szCs w:val="22"/>
          <w:lang w:val="en-GB"/>
        </w:rPr>
        <w:t xml:space="preserve"> </w:t>
      </w:r>
      <w:r w:rsidR="007D0851" w:rsidRPr="00330EBB">
        <w:rPr>
          <w:bCs/>
          <w:kern w:val="22"/>
          <w:sz w:val="22"/>
          <w:szCs w:val="22"/>
          <w:lang w:val="en-GB"/>
        </w:rPr>
        <w:t>regarding the first review of the effectiveness of the financial mechanism, the Secretariat shall prepare background documentation for review by the Conference of the Parties and submit this documentation to the Parties at least three months before the fourth meeting of the Conference of the Parties, and shall, if necessary, appoint a consultant for this purpose.</w:t>
      </w:r>
      <w:r w:rsidRPr="00330EBB">
        <w:rPr>
          <w:bCs/>
          <w:kern w:val="22"/>
          <w:sz w:val="22"/>
          <w:szCs w:val="22"/>
          <w:lang w:val="en-GB"/>
        </w:rPr>
        <w:t xml:space="preserve"> </w:t>
      </w:r>
      <w:r w:rsidR="007D0851" w:rsidRPr="00330EBB">
        <w:rPr>
          <w:bCs/>
          <w:kern w:val="22"/>
          <w:sz w:val="22"/>
          <w:szCs w:val="22"/>
          <w:lang w:val="en-GB"/>
        </w:rPr>
        <w:t xml:space="preserve">In decision V/12 regarding the second review of the financial mechanism, </w:t>
      </w:r>
      <w:r w:rsidRPr="00330EBB">
        <w:rPr>
          <w:bCs/>
          <w:kern w:val="22"/>
          <w:sz w:val="22"/>
          <w:szCs w:val="22"/>
          <w:lang w:val="en-GB"/>
        </w:rPr>
        <w:t xml:space="preserve">however, </w:t>
      </w:r>
      <w:r w:rsidR="007D0851" w:rsidRPr="00330EBB">
        <w:rPr>
          <w:bCs/>
          <w:kern w:val="22"/>
          <w:sz w:val="22"/>
          <w:szCs w:val="22"/>
          <w:lang w:val="en-GB"/>
        </w:rPr>
        <w:t xml:space="preserve">the Conference of the Parties decided </w:t>
      </w:r>
      <w:r w:rsidRPr="00330EBB">
        <w:rPr>
          <w:bCs/>
          <w:kern w:val="22"/>
          <w:sz w:val="22"/>
          <w:szCs w:val="22"/>
          <w:lang w:val="en-GB"/>
        </w:rPr>
        <w:t>that</w:t>
      </w:r>
      <w:r w:rsidR="007D0851" w:rsidRPr="00330EBB">
        <w:rPr>
          <w:bCs/>
          <w:kern w:val="22"/>
          <w:sz w:val="22"/>
          <w:szCs w:val="22"/>
          <w:lang w:val="en-GB"/>
        </w:rPr>
        <w:t xml:space="preserve"> the Executive Secretary </w:t>
      </w:r>
      <w:r w:rsidR="009711C4">
        <w:rPr>
          <w:bCs/>
          <w:kern w:val="22"/>
          <w:sz w:val="22"/>
          <w:szCs w:val="22"/>
          <w:lang w:val="en-GB"/>
        </w:rPr>
        <w:t>would</w:t>
      </w:r>
      <w:r w:rsidR="009711C4" w:rsidRPr="009711C4">
        <w:rPr>
          <w:bCs/>
          <w:kern w:val="22"/>
          <w:sz w:val="22"/>
          <w:szCs w:val="22"/>
          <w:lang w:val="en-GB"/>
        </w:rPr>
        <w:t xml:space="preserve"> </w:t>
      </w:r>
      <w:r w:rsidR="007D0851" w:rsidRPr="009711C4">
        <w:rPr>
          <w:bCs/>
          <w:kern w:val="22"/>
          <w:sz w:val="22"/>
          <w:szCs w:val="22"/>
          <w:lang w:val="en-GB"/>
        </w:rPr>
        <w:t>contract an experienced independent evaluator to undertake the review</w:t>
      </w:r>
      <w:r w:rsidRPr="009711C4">
        <w:rPr>
          <w:bCs/>
          <w:kern w:val="22"/>
          <w:sz w:val="22"/>
          <w:szCs w:val="22"/>
          <w:lang w:val="en-GB"/>
        </w:rPr>
        <w:t xml:space="preserve">.  The provision has been retained in </w:t>
      </w:r>
      <w:r w:rsidR="007D0851" w:rsidRPr="009711C4">
        <w:rPr>
          <w:bCs/>
          <w:kern w:val="22"/>
          <w:sz w:val="22"/>
          <w:szCs w:val="22"/>
          <w:lang w:val="en-GB"/>
        </w:rPr>
        <w:t>decision</w:t>
      </w:r>
      <w:r w:rsidR="00ED133A" w:rsidRPr="009711C4">
        <w:rPr>
          <w:bCs/>
          <w:kern w:val="22"/>
          <w:sz w:val="22"/>
          <w:szCs w:val="22"/>
          <w:lang w:val="en-GB"/>
        </w:rPr>
        <w:t>s</w:t>
      </w:r>
      <w:r w:rsidR="007D0851" w:rsidRPr="002D7A66">
        <w:rPr>
          <w:bCs/>
          <w:kern w:val="22"/>
          <w:sz w:val="22"/>
          <w:szCs w:val="22"/>
          <w:lang w:val="en-GB"/>
        </w:rPr>
        <w:t xml:space="preserve"> VII/22 regarding the third review of the financial mechanism</w:t>
      </w:r>
      <w:r w:rsidR="00ED133A" w:rsidRPr="002D7A66">
        <w:rPr>
          <w:bCs/>
          <w:kern w:val="22"/>
          <w:sz w:val="22"/>
          <w:szCs w:val="22"/>
          <w:lang w:val="en-GB"/>
        </w:rPr>
        <w:t xml:space="preserve">, </w:t>
      </w:r>
      <w:hyperlink r:id="rId21" w:history="1">
        <w:r w:rsidR="00ED133A" w:rsidRPr="00721A2F">
          <w:rPr>
            <w:rStyle w:val="Hyperlink"/>
            <w:szCs w:val="22"/>
            <w:lang w:val="en-GB"/>
          </w:rPr>
          <w:t>X/27</w:t>
        </w:r>
      </w:hyperlink>
      <w:r w:rsidR="00ED133A" w:rsidRPr="00330EBB">
        <w:rPr>
          <w:bCs/>
          <w:kern w:val="22"/>
          <w:sz w:val="22"/>
          <w:szCs w:val="22"/>
          <w:lang w:val="en-GB"/>
        </w:rPr>
        <w:t xml:space="preserve"> for the fourth review and XIII/21 for the fifth review.</w:t>
      </w:r>
    </w:p>
    <w:p w14:paraId="74A09E21" w14:textId="2140649F" w:rsidR="007D0851" w:rsidRPr="003A76BF" w:rsidRDefault="002C5D98"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67022">
        <w:rPr>
          <w:bCs/>
          <w:kern w:val="22"/>
          <w:sz w:val="22"/>
          <w:szCs w:val="22"/>
          <w:lang w:val="en-GB"/>
        </w:rPr>
        <w:t>Independent evaluation can enhance credibility and co</w:t>
      </w:r>
      <w:r w:rsidRPr="003A76BF">
        <w:rPr>
          <w:bCs/>
          <w:kern w:val="22"/>
          <w:sz w:val="22"/>
          <w:szCs w:val="22"/>
          <w:lang w:val="en-GB"/>
        </w:rPr>
        <w:t xml:space="preserve">nfidence of stakeholders in the review process by being arm’s length, and generate new insights from a different perspective. But commissioning independent evaluation is subject to the availability of funding, and the latter may have adverse impacts on </w:t>
      </w:r>
      <w:r w:rsidR="00051452">
        <w:rPr>
          <w:bCs/>
          <w:kern w:val="22"/>
          <w:sz w:val="22"/>
          <w:szCs w:val="22"/>
          <w:lang w:val="en-GB"/>
        </w:rPr>
        <w:t xml:space="preserve">the </w:t>
      </w:r>
      <w:r w:rsidRPr="003A76BF">
        <w:rPr>
          <w:bCs/>
          <w:kern w:val="22"/>
          <w:sz w:val="22"/>
          <w:szCs w:val="22"/>
          <w:lang w:val="en-GB"/>
        </w:rPr>
        <w:t>tim</w:t>
      </w:r>
      <w:r w:rsidRPr="00971EC6">
        <w:rPr>
          <w:bCs/>
          <w:kern w:val="22"/>
          <w:sz w:val="22"/>
          <w:szCs w:val="22"/>
          <w:lang w:val="en-GB"/>
        </w:rPr>
        <w:t>eliness of delivering evaluation results. For instance, t</w:t>
      </w:r>
      <w:r w:rsidR="007D0851" w:rsidRPr="00971EC6">
        <w:rPr>
          <w:bCs/>
          <w:kern w:val="22"/>
          <w:sz w:val="22"/>
          <w:szCs w:val="22"/>
          <w:lang w:val="en-GB"/>
        </w:rPr>
        <w:t>he third review of the financial mechanism</w:t>
      </w:r>
      <w:r w:rsidRPr="00971EC6">
        <w:rPr>
          <w:bCs/>
          <w:kern w:val="22"/>
          <w:sz w:val="22"/>
          <w:szCs w:val="22"/>
          <w:lang w:val="en-GB"/>
        </w:rPr>
        <w:t xml:space="preserve"> </w:t>
      </w:r>
      <w:r w:rsidR="007D0851" w:rsidRPr="009711C4">
        <w:rPr>
          <w:bCs/>
          <w:kern w:val="22"/>
          <w:sz w:val="22"/>
          <w:szCs w:val="22"/>
          <w:lang w:val="en-GB"/>
        </w:rPr>
        <w:t>was not completed by the eighth meeting of the Conference of the Parties as initially scheduled due to the lack of voluntary contribution in support of approved activities</w:t>
      </w:r>
      <w:r w:rsidR="007C15FD" w:rsidRPr="009711C4">
        <w:rPr>
          <w:bCs/>
          <w:kern w:val="22"/>
          <w:sz w:val="22"/>
          <w:szCs w:val="22"/>
          <w:lang w:val="en-GB"/>
        </w:rPr>
        <w:t>.</w:t>
      </w:r>
      <w:r w:rsidR="007D0851" w:rsidRPr="009711C4">
        <w:rPr>
          <w:bCs/>
          <w:kern w:val="22"/>
          <w:sz w:val="22"/>
          <w:szCs w:val="22"/>
          <w:lang w:val="en-GB"/>
        </w:rPr>
        <w:t xml:space="preserve"> In decision </w:t>
      </w:r>
      <w:hyperlink r:id="rId22" w:history="1">
        <w:r w:rsidR="007D0851" w:rsidRPr="00721A2F">
          <w:rPr>
            <w:rStyle w:val="Hyperlink"/>
            <w:szCs w:val="22"/>
            <w:lang w:val="en-GB"/>
          </w:rPr>
          <w:t>VIII/13</w:t>
        </w:r>
      </w:hyperlink>
      <w:r w:rsidR="007D0851" w:rsidRPr="00330EBB">
        <w:rPr>
          <w:bCs/>
          <w:kern w:val="22"/>
          <w:sz w:val="22"/>
          <w:szCs w:val="22"/>
          <w:lang w:val="en-GB"/>
        </w:rPr>
        <w:t>, the Conference of the Parties extended the review schedule by requesting the Executive Secretary, taking into account the comments made duri</w:t>
      </w:r>
      <w:r w:rsidR="007D0851" w:rsidRPr="009625CC">
        <w:rPr>
          <w:bCs/>
          <w:kern w:val="22"/>
          <w:sz w:val="22"/>
          <w:szCs w:val="22"/>
          <w:lang w:val="en-GB"/>
        </w:rPr>
        <w:t xml:space="preserve">ng the eighth meeting of the </w:t>
      </w:r>
      <w:r w:rsidR="007D0851" w:rsidRPr="006015E2">
        <w:rPr>
          <w:bCs/>
          <w:kern w:val="22"/>
          <w:sz w:val="22"/>
          <w:szCs w:val="22"/>
          <w:lang w:val="en-GB"/>
        </w:rPr>
        <w:t>Conference of the Parties, to make the necessary arrangements for an evaluation of the effectiveness of the financial mechanism to be conducted in time for the ninth meeting of</w:t>
      </w:r>
      <w:r w:rsidRPr="00367022">
        <w:rPr>
          <w:bCs/>
          <w:kern w:val="22"/>
          <w:sz w:val="22"/>
          <w:szCs w:val="22"/>
          <w:lang w:val="en-GB"/>
        </w:rPr>
        <w:t xml:space="preserve"> the Conference of the Parties. </w:t>
      </w:r>
      <w:r w:rsidR="007D0851" w:rsidRPr="003A76BF">
        <w:rPr>
          <w:bCs/>
          <w:kern w:val="22"/>
          <w:sz w:val="22"/>
          <w:szCs w:val="22"/>
          <w:lang w:val="en-GB"/>
        </w:rPr>
        <w:t>The fourth review o</w:t>
      </w:r>
      <w:r w:rsidR="007D0851" w:rsidRPr="00D95A05">
        <w:rPr>
          <w:bCs/>
          <w:kern w:val="22"/>
          <w:sz w:val="22"/>
          <w:szCs w:val="22"/>
          <w:lang w:val="en-GB"/>
        </w:rPr>
        <w:t>f the effectiveness of the financial mechanism</w:t>
      </w:r>
      <w:r w:rsidRPr="00971EC6">
        <w:rPr>
          <w:bCs/>
          <w:kern w:val="22"/>
          <w:sz w:val="22"/>
          <w:szCs w:val="22"/>
          <w:lang w:val="en-GB"/>
        </w:rPr>
        <w:t>, which</w:t>
      </w:r>
      <w:r w:rsidR="007D0851" w:rsidRPr="00971EC6">
        <w:rPr>
          <w:bCs/>
          <w:kern w:val="22"/>
          <w:sz w:val="22"/>
          <w:szCs w:val="22"/>
          <w:lang w:val="en-GB"/>
        </w:rPr>
        <w:t xml:space="preserve"> was initiated by decision X/27, was not completed for the eleventh meeting of the Conference of the Parties, again because of the lack of voluntary contribution in support of approved activities. In decision </w:t>
      </w:r>
      <w:hyperlink r:id="rId23" w:history="1">
        <w:r w:rsidR="009842FA" w:rsidRPr="009842FA">
          <w:rPr>
            <w:rStyle w:val="Hyperlink"/>
            <w:bCs/>
            <w:kern w:val="22"/>
            <w:szCs w:val="22"/>
            <w:lang w:val="en-GB"/>
          </w:rPr>
          <w:t>XI/5</w:t>
        </w:r>
      </w:hyperlink>
      <w:r w:rsidR="007D0851" w:rsidRPr="00330EBB">
        <w:rPr>
          <w:bCs/>
          <w:kern w:val="22"/>
          <w:sz w:val="22"/>
          <w:szCs w:val="22"/>
          <w:lang w:val="en-GB"/>
        </w:rPr>
        <w:t>, the Conference of the Parties once again extended the review schedule to its next meeting by requesting the Executive Secretary to make available to Parties the repor</w:t>
      </w:r>
      <w:r w:rsidR="007D0851" w:rsidRPr="009625CC">
        <w:rPr>
          <w:bCs/>
          <w:kern w:val="22"/>
          <w:sz w:val="22"/>
          <w:szCs w:val="22"/>
          <w:lang w:val="en-GB"/>
        </w:rPr>
        <w:t>t of the fourth review of the</w:t>
      </w:r>
      <w:r w:rsidR="007D0851" w:rsidRPr="00367022">
        <w:rPr>
          <w:bCs/>
          <w:kern w:val="22"/>
          <w:sz w:val="22"/>
          <w:szCs w:val="22"/>
          <w:lang w:val="en-GB"/>
        </w:rPr>
        <w:t xml:space="preserve"> effectiveness of the financial mechanism.</w:t>
      </w:r>
    </w:p>
    <w:p w14:paraId="50DF56B1" w14:textId="1A4C9D9F" w:rsidR="007D0851" w:rsidRPr="002D7A66" w:rsidRDefault="007D0851"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rPr>
      </w:pPr>
      <w:r w:rsidRPr="00971EC6">
        <w:rPr>
          <w:bCs/>
          <w:kern w:val="22"/>
          <w:sz w:val="22"/>
          <w:szCs w:val="22"/>
          <w:lang w:val="en-GB"/>
        </w:rPr>
        <w:t xml:space="preserve">In decision XIII/21, the Conference of the Parties initiated the fifth review of the effectiveness of the financial mechanism. By the time when the second meeting of the Subsidiary Body on Implementation was convened, the implementation of the terms of reference for the fifth review was still pending. In recommendation </w:t>
      </w:r>
      <w:hyperlink r:id="rId24" w:history="1">
        <w:r w:rsidRPr="00721A2F">
          <w:rPr>
            <w:rStyle w:val="Hyperlink"/>
            <w:lang w:val="en-GB"/>
          </w:rPr>
          <w:t>2/7</w:t>
        </w:r>
      </w:hyperlink>
      <w:r w:rsidRPr="00330EBB">
        <w:rPr>
          <w:bCs/>
          <w:kern w:val="22"/>
          <w:sz w:val="22"/>
          <w:szCs w:val="22"/>
          <w:lang w:val="en-GB"/>
        </w:rPr>
        <w:t>, the Subsidiary Body on Implementation expressed regrets that the terms of reference for the fifth revi</w:t>
      </w:r>
      <w:r w:rsidRPr="009625CC">
        <w:rPr>
          <w:bCs/>
          <w:kern w:val="22"/>
          <w:sz w:val="22"/>
          <w:szCs w:val="22"/>
          <w:lang w:val="en-GB"/>
        </w:rPr>
        <w:t xml:space="preserve">ew of the financial mechanism were not implemented due to lack of funding, and invited Parties and other Governments, as well as relevant stakeholders, to submit views and other information on the sixth overall performance study of </w:t>
      </w:r>
      <w:r w:rsidR="00A02070">
        <w:rPr>
          <w:bCs/>
          <w:kern w:val="22"/>
          <w:sz w:val="22"/>
          <w:szCs w:val="22"/>
          <w:lang w:val="en-GB"/>
        </w:rPr>
        <w:t>GEF</w:t>
      </w:r>
      <w:r w:rsidRPr="00367022">
        <w:rPr>
          <w:bCs/>
          <w:kern w:val="22"/>
          <w:sz w:val="22"/>
          <w:szCs w:val="22"/>
          <w:lang w:val="en-GB"/>
        </w:rPr>
        <w:t xml:space="preserve"> carried out by the </w:t>
      </w:r>
      <w:r w:rsidR="00005323">
        <w:rPr>
          <w:bCs/>
          <w:kern w:val="22"/>
          <w:sz w:val="22"/>
          <w:szCs w:val="22"/>
          <w:lang w:val="en-GB"/>
        </w:rPr>
        <w:t xml:space="preserve">GEF </w:t>
      </w:r>
      <w:r w:rsidRPr="00367022">
        <w:rPr>
          <w:bCs/>
          <w:kern w:val="22"/>
          <w:sz w:val="22"/>
          <w:szCs w:val="22"/>
          <w:lang w:val="en-GB"/>
        </w:rPr>
        <w:t xml:space="preserve">Independent Evaluation Office, and the summary of evaluation results of the </w:t>
      </w:r>
      <w:r w:rsidR="00A02070">
        <w:rPr>
          <w:bCs/>
          <w:kern w:val="22"/>
          <w:sz w:val="22"/>
          <w:szCs w:val="22"/>
          <w:lang w:val="en-GB"/>
        </w:rPr>
        <w:t>GEF</w:t>
      </w:r>
      <w:r w:rsidRPr="00367022">
        <w:rPr>
          <w:bCs/>
          <w:kern w:val="22"/>
          <w:sz w:val="22"/>
          <w:szCs w:val="22"/>
          <w:lang w:val="en-GB"/>
        </w:rPr>
        <w:t xml:space="preserve"> Independent Evaluation Office, to the Executive Secretary by 15 September 2018. The Subsid</w:t>
      </w:r>
      <w:r w:rsidRPr="00D95A05">
        <w:rPr>
          <w:bCs/>
          <w:kern w:val="22"/>
          <w:sz w:val="22"/>
          <w:szCs w:val="22"/>
          <w:lang w:val="en-GB"/>
        </w:rPr>
        <w:t>iary Body on Implementation further requested the Executive Secretary to prepare a compilation of submissions received from Parties, other Governments, and relevant stakeholders, as well as the information derived from the sixth overall performance study o</w:t>
      </w:r>
      <w:r w:rsidRPr="00971EC6">
        <w:rPr>
          <w:bCs/>
          <w:kern w:val="22"/>
          <w:sz w:val="22"/>
          <w:szCs w:val="22"/>
          <w:lang w:val="en-GB"/>
        </w:rPr>
        <w:t xml:space="preserve">f the </w:t>
      </w:r>
      <w:r w:rsidR="00A02070">
        <w:rPr>
          <w:bCs/>
          <w:kern w:val="22"/>
          <w:sz w:val="22"/>
          <w:szCs w:val="22"/>
          <w:lang w:val="en-GB"/>
        </w:rPr>
        <w:t>GEF</w:t>
      </w:r>
      <w:r w:rsidRPr="00971EC6">
        <w:rPr>
          <w:bCs/>
          <w:kern w:val="22"/>
          <w:sz w:val="22"/>
          <w:szCs w:val="22"/>
          <w:lang w:val="en-GB"/>
        </w:rPr>
        <w:t xml:space="preserve"> carried out by the Independent Evaluation Office of the </w:t>
      </w:r>
      <w:r w:rsidR="00A02070">
        <w:rPr>
          <w:bCs/>
          <w:kern w:val="22"/>
          <w:sz w:val="22"/>
          <w:szCs w:val="22"/>
          <w:lang w:val="en-GB"/>
        </w:rPr>
        <w:t>GEF</w:t>
      </w:r>
      <w:r w:rsidRPr="00971EC6">
        <w:rPr>
          <w:bCs/>
          <w:kern w:val="22"/>
          <w:sz w:val="22"/>
          <w:szCs w:val="22"/>
          <w:lang w:val="en-GB"/>
        </w:rPr>
        <w:t xml:space="preserve">, which will be the basis for the fifth review of effectiveness of the financial mechanism to be performed by the </w:t>
      </w:r>
      <w:r w:rsidRPr="00971EC6">
        <w:rPr>
          <w:bCs/>
          <w:kern w:val="22"/>
          <w:sz w:val="22"/>
          <w:szCs w:val="22"/>
          <w:lang w:val="en-GB"/>
        </w:rPr>
        <w:lastRenderedPageBreak/>
        <w:t xml:space="preserve">Conference of the Parties at its fourteenth meeting. The fifth review of the effectiveness of the financial mechanism was </w:t>
      </w:r>
      <w:r w:rsidRPr="002D7A66">
        <w:rPr>
          <w:bCs/>
          <w:kern w:val="22"/>
          <w:sz w:val="22"/>
          <w:szCs w:val="22"/>
          <w:lang w:val="en-GB"/>
        </w:rPr>
        <w:t>completed as scheduled by decision 14/23.</w:t>
      </w:r>
    </w:p>
    <w:p w14:paraId="45BED3F5" w14:textId="6890D1FE" w:rsidR="002E006D" w:rsidRPr="00B50DFA" w:rsidRDefault="002E006D"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rPr>
      </w:pPr>
      <w:r w:rsidRPr="002D7A66">
        <w:rPr>
          <w:bCs/>
          <w:kern w:val="22"/>
          <w:sz w:val="22"/>
          <w:szCs w:val="22"/>
          <w:lang w:val="en-GB"/>
        </w:rPr>
        <w:t>This experience has a bearing on optimal arrangements for the implementation of the sixth review (see section E, be</w:t>
      </w:r>
      <w:r w:rsidRPr="00B50DFA">
        <w:rPr>
          <w:bCs/>
          <w:kern w:val="22"/>
          <w:sz w:val="22"/>
          <w:szCs w:val="22"/>
          <w:lang w:val="en-GB"/>
        </w:rPr>
        <w:t>low)</w:t>
      </w:r>
    </w:p>
    <w:p w14:paraId="3D8138FE" w14:textId="3AE32193" w:rsidR="00446745" w:rsidRPr="00B50DFA" w:rsidRDefault="003A7EAE" w:rsidP="00721A2F">
      <w:pPr>
        <w:pStyle w:val="Para1"/>
        <w:keepNext/>
        <w:suppressLineNumbers/>
        <w:suppressAutoHyphens/>
        <w:adjustRightInd w:val="0"/>
        <w:snapToGrid w:val="0"/>
        <w:spacing w:after="0"/>
        <w:jc w:val="center"/>
        <w:outlineLvl w:val="1"/>
        <w:rPr>
          <w:b/>
          <w:kern w:val="22"/>
          <w:sz w:val="22"/>
          <w:szCs w:val="22"/>
          <w:lang w:val="en-GB"/>
        </w:rPr>
      </w:pPr>
      <w:r w:rsidRPr="00B50DFA">
        <w:rPr>
          <w:b/>
          <w:kern w:val="22"/>
          <w:sz w:val="22"/>
          <w:szCs w:val="22"/>
          <w:lang w:val="en-GB"/>
        </w:rPr>
        <w:t>E.</w:t>
      </w:r>
      <w:r w:rsidRPr="00B50DFA">
        <w:rPr>
          <w:b/>
          <w:kern w:val="22"/>
          <w:sz w:val="22"/>
          <w:szCs w:val="22"/>
          <w:lang w:val="en-GB"/>
        </w:rPr>
        <w:tab/>
      </w:r>
      <w:r w:rsidR="00446745" w:rsidRPr="00B50DFA">
        <w:rPr>
          <w:b/>
          <w:kern w:val="22"/>
          <w:sz w:val="22"/>
          <w:szCs w:val="22"/>
          <w:lang w:val="en-GB"/>
        </w:rPr>
        <w:t>Conclusions</w:t>
      </w:r>
    </w:p>
    <w:p w14:paraId="2174347A" w14:textId="664B2D7D" w:rsidR="00446745" w:rsidRPr="00330EBB" w:rsidRDefault="00926245"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rPr>
      </w:pPr>
      <w:r w:rsidRPr="00906892">
        <w:rPr>
          <w:kern w:val="22"/>
          <w:sz w:val="22"/>
          <w:szCs w:val="22"/>
          <w:lang w:val="en-GB"/>
        </w:rPr>
        <w:t xml:space="preserve">Taking </w:t>
      </w:r>
      <w:r w:rsidR="00446745" w:rsidRPr="00330EBB">
        <w:rPr>
          <w:kern w:val="22"/>
          <w:sz w:val="22"/>
          <w:szCs w:val="22"/>
          <w:lang w:val="en-GB"/>
        </w:rPr>
        <w:t>into account</w:t>
      </w:r>
      <w:r w:rsidRPr="00330EBB">
        <w:rPr>
          <w:kern w:val="22"/>
          <w:sz w:val="22"/>
          <w:szCs w:val="22"/>
          <w:lang w:val="en-GB"/>
        </w:rPr>
        <w:t xml:space="preserve"> the above</w:t>
      </w:r>
      <w:r w:rsidR="00446745" w:rsidRPr="00330EBB">
        <w:rPr>
          <w:kern w:val="22"/>
          <w:sz w:val="22"/>
          <w:szCs w:val="22"/>
          <w:lang w:val="en-GB"/>
        </w:rPr>
        <w:t xml:space="preserve">, </w:t>
      </w:r>
      <w:r w:rsidR="008A232C" w:rsidRPr="00330EBB">
        <w:rPr>
          <w:kern w:val="22"/>
          <w:sz w:val="22"/>
          <w:szCs w:val="22"/>
          <w:lang w:val="en-GB"/>
        </w:rPr>
        <w:t xml:space="preserve">and the suggestions made therein, </w:t>
      </w:r>
      <w:r w:rsidR="00446745" w:rsidRPr="00330EBB">
        <w:rPr>
          <w:kern w:val="22"/>
          <w:sz w:val="22"/>
          <w:szCs w:val="22"/>
          <w:lang w:val="en-GB"/>
        </w:rPr>
        <w:t xml:space="preserve">draft terms of reference for </w:t>
      </w:r>
      <w:r w:rsidR="00446745" w:rsidRPr="00330EBB">
        <w:rPr>
          <w:bCs/>
          <w:kern w:val="22"/>
          <w:sz w:val="22"/>
          <w:szCs w:val="22"/>
          <w:lang w:val="en-GB"/>
        </w:rPr>
        <w:t xml:space="preserve">the sixth review of the effectiveness of the financial mechanism are presented in </w:t>
      </w:r>
      <w:r w:rsidR="0071185D" w:rsidRPr="00330EBB">
        <w:rPr>
          <w:bCs/>
          <w:kern w:val="22"/>
          <w:sz w:val="22"/>
          <w:szCs w:val="22"/>
          <w:lang w:val="en-GB"/>
        </w:rPr>
        <w:t xml:space="preserve">the </w:t>
      </w:r>
      <w:r w:rsidR="00446745" w:rsidRPr="00330EBB">
        <w:rPr>
          <w:bCs/>
          <w:kern w:val="22"/>
          <w:sz w:val="22"/>
          <w:szCs w:val="22"/>
          <w:lang w:val="en-GB"/>
        </w:rPr>
        <w:t>annex of the present document.</w:t>
      </w:r>
    </w:p>
    <w:p w14:paraId="7D4248BB" w14:textId="32EF8508" w:rsidR="002C5D98" w:rsidRPr="00B50DFA" w:rsidRDefault="0068690D"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rPr>
      </w:pPr>
      <w:r w:rsidRPr="00330EBB">
        <w:rPr>
          <w:kern w:val="22"/>
          <w:sz w:val="22"/>
          <w:szCs w:val="22"/>
          <w:lang w:val="en-GB"/>
        </w:rPr>
        <w:t xml:space="preserve">Regarding the funding of </w:t>
      </w:r>
      <w:r w:rsidR="003B1594" w:rsidRPr="00330EBB">
        <w:rPr>
          <w:kern w:val="22"/>
          <w:sz w:val="22"/>
          <w:szCs w:val="22"/>
          <w:lang w:val="en-GB"/>
        </w:rPr>
        <w:t xml:space="preserve">the </w:t>
      </w:r>
      <w:r w:rsidR="00FC67EC" w:rsidRPr="00330EBB">
        <w:rPr>
          <w:kern w:val="22"/>
          <w:sz w:val="22"/>
          <w:szCs w:val="22"/>
          <w:lang w:val="en-GB"/>
        </w:rPr>
        <w:t>sixth review</w:t>
      </w:r>
      <w:r w:rsidRPr="00330EBB">
        <w:rPr>
          <w:kern w:val="22"/>
          <w:sz w:val="22"/>
          <w:szCs w:val="22"/>
          <w:lang w:val="en-GB"/>
        </w:rPr>
        <w:t>, there are two options</w:t>
      </w:r>
      <w:r w:rsidR="00FC67EC" w:rsidRPr="00330EBB">
        <w:rPr>
          <w:kern w:val="22"/>
          <w:sz w:val="22"/>
          <w:szCs w:val="22"/>
          <w:lang w:val="en-GB"/>
        </w:rPr>
        <w:t xml:space="preserve">: (1) continue the existing </w:t>
      </w:r>
      <w:r w:rsidR="00A9017E" w:rsidRPr="00330EBB">
        <w:rPr>
          <w:kern w:val="22"/>
          <w:sz w:val="22"/>
          <w:szCs w:val="22"/>
          <w:lang w:val="en-GB"/>
        </w:rPr>
        <w:t>practice</w:t>
      </w:r>
      <w:r w:rsidR="00FC67EC" w:rsidRPr="00330EBB">
        <w:rPr>
          <w:kern w:val="22"/>
          <w:sz w:val="22"/>
          <w:szCs w:val="22"/>
          <w:lang w:val="en-GB"/>
        </w:rPr>
        <w:t xml:space="preserve"> by using voluntary contributions for an independent evaluator; </w:t>
      </w:r>
      <w:r w:rsidRPr="00330EBB">
        <w:rPr>
          <w:kern w:val="22"/>
          <w:sz w:val="22"/>
          <w:szCs w:val="22"/>
          <w:lang w:val="en-GB"/>
        </w:rPr>
        <w:t xml:space="preserve">or </w:t>
      </w:r>
      <w:r w:rsidR="00FC67EC" w:rsidRPr="00330EBB">
        <w:rPr>
          <w:kern w:val="22"/>
          <w:sz w:val="22"/>
          <w:szCs w:val="22"/>
          <w:lang w:val="en-GB"/>
        </w:rPr>
        <w:t xml:space="preserve">(2) incorporate the cost estimate for an independent evaluation into the </w:t>
      </w:r>
      <w:r w:rsidR="008D23D2" w:rsidRPr="00330EBB">
        <w:rPr>
          <w:kern w:val="22"/>
          <w:sz w:val="22"/>
          <w:szCs w:val="22"/>
          <w:lang w:val="en-GB"/>
        </w:rPr>
        <w:t>core</w:t>
      </w:r>
      <w:r w:rsidR="00FC67EC" w:rsidRPr="00330EBB">
        <w:rPr>
          <w:kern w:val="22"/>
          <w:sz w:val="22"/>
          <w:szCs w:val="22"/>
          <w:lang w:val="en-GB"/>
        </w:rPr>
        <w:t xml:space="preserve"> budget of the Secretariat.</w:t>
      </w:r>
      <w:r w:rsidR="00A9017E" w:rsidRPr="00330EBB">
        <w:rPr>
          <w:kern w:val="22"/>
          <w:sz w:val="22"/>
          <w:szCs w:val="22"/>
          <w:lang w:val="en-GB"/>
        </w:rPr>
        <w:t xml:space="preserve"> Option 2 </w:t>
      </w:r>
      <w:r w:rsidR="003B1594" w:rsidRPr="00330EBB">
        <w:rPr>
          <w:kern w:val="22"/>
          <w:sz w:val="22"/>
          <w:szCs w:val="22"/>
          <w:lang w:val="en-GB"/>
        </w:rPr>
        <w:t>has</w:t>
      </w:r>
      <w:r w:rsidR="00A9017E" w:rsidRPr="00330EBB">
        <w:rPr>
          <w:kern w:val="22"/>
          <w:sz w:val="22"/>
          <w:szCs w:val="22"/>
          <w:lang w:val="en-GB"/>
        </w:rPr>
        <w:t xml:space="preserve"> the benefit of being independent while ensuring a timely delivery.</w:t>
      </w:r>
      <w:r w:rsidR="005846CD" w:rsidRPr="00330EBB">
        <w:rPr>
          <w:kern w:val="22"/>
          <w:sz w:val="22"/>
          <w:szCs w:val="22"/>
          <w:lang w:val="en-GB"/>
        </w:rPr>
        <w:t xml:space="preserve"> </w:t>
      </w:r>
      <w:r w:rsidR="008D23D2" w:rsidRPr="00330EBB">
        <w:rPr>
          <w:kern w:val="22"/>
          <w:sz w:val="22"/>
          <w:szCs w:val="22"/>
          <w:lang w:val="en-GB"/>
        </w:rPr>
        <w:t>Furthermore</w:t>
      </w:r>
      <w:r w:rsidR="00446745" w:rsidRPr="00330EBB">
        <w:rPr>
          <w:kern w:val="22"/>
          <w:sz w:val="22"/>
          <w:szCs w:val="22"/>
          <w:lang w:val="en-GB"/>
        </w:rPr>
        <w:t xml:space="preserve">, it is a </w:t>
      </w:r>
      <w:r w:rsidR="00CB20F6" w:rsidRPr="00330EBB">
        <w:rPr>
          <w:kern w:val="22"/>
          <w:sz w:val="22"/>
          <w:szCs w:val="22"/>
          <w:lang w:val="en-GB"/>
        </w:rPr>
        <w:t xml:space="preserve">recurrent and core exercise </w:t>
      </w:r>
      <w:r w:rsidR="00724697" w:rsidRPr="00330EBB">
        <w:rPr>
          <w:kern w:val="22"/>
          <w:sz w:val="22"/>
          <w:szCs w:val="22"/>
          <w:lang w:val="en-GB"/>
        </w:rPr>
        <w:t xml:space="preserve">intended to be </w:t>
      </w:r>
      <w:r w:rsidR="00CB20F6" w:rsidRPr="00330EBB">
        <w:rPr>
          <w:kern w:val="22"/>
          <w:sz w:val="22"/>
          <w:szCs w:val="22"/>
          <w:lang w:val="en-GB"/>
        </w:rPr>
        <w:t xml:space="preserve">undertaken every four years. </w:t>
      </w:r>
      <w:r w:rsidR="00724697" w:rsidRPr="00330EBB">
        <w:rPr>
          <w:kern w:val="22"/>
          <w:sz w:val="22"/>
          <w:szCs w:val="22"/>
          <w:lang w:val="en-GB"/>
        </w:rPr>
        <w:t>Currently</w:t>
      </w:r>
      <w:r w:rsidR="00B50DFA">
        <w:rPr>
          <w:kern w:val="22"/>
          <w:sz w:val="22"/>
          <w:szCs w:val="22"/>
          <w:lang w:val="en-GB"/>
        </w:rPr>
        <w:t>,</w:t>
      </w:r>
      <w:r w:rsidR="00724697" w:rsidRPr="00B50DFA">
        <w:rPr>
          <w:kern w:val="22"/>
          <w:sz w:val="22"/>
          <w:szCs w:val="22"/>
          <w:lang w:val="en-GB"/>
        </w:rPr>
        <w:t xml:space="preserve"> the review alternates biennium to biennium with the </w:t>
      </w:r>
      <w:r w:rsidR="00CB20F6" w:rsidRPr="00B50DFA">
        <w:rPr>
          <w:kern w:val="22"/>
          <w:sz w:val="22"/>
          <w:szCs w:val="22"/>
          <w:lang w:val="en-GB"/>
        </w:rPr>
        <w:t xml:space="preserve">assessment of the funding needs for the next replenishment of the </w:t>
      </w:r>
      <w:r w:rsidR="00A02070">
        <w:rPr>
          <w:kern w:val="22"/>
          <w:sz w:val="22"/>
          <w:szCs w:val="22"/>
          <w:lang w:val="en-GB"/>
        </w:rPr>
        <w:t>GEF</w:t>
      </w:r>
      <w:r w:rsidR="00073CB4">
        <w:rPr>
          <w:kern w:val="22"/>
          <w:sz w:val="22"/>
          <w:szCs w:val="22"/>
          <w:lang w:val="en-GB"/>
        </w:rPr>
        <w:t xml:space="preserve"> Trust Fund</w:t>
      </w:r>
      <w:r w:rsidR="00CB20F6" w:rsidRPr="00B50DFA">
        <w:rPr>
          <w:kern w:val="22"/>
          <w:sz w:val="22"/>
          <w:szCs w:val="22"/>
          <w:lang w:val="en-GB"/>
        </w:rPr>
        <w:t xml:space="preserve"> </w:t>
      </w:r>
      <w:r w:rsidR="00EF77A2" w:rsidRPr="00B50DFA">
        <w:rPr>
          <w:kern w:val="22"/>
          <w:sz w:val="22"/>
          <w:szCs w:val="22"/>
          <w:lang w:val="en-GB"/>
        </w:rPr>
        <w:t>(section B, below)</w:t>
      </w:r>
      <w:r w:rsidR="00CB20F6" w:rsidRPr="00330EBB">
        <w:rPr>
          <w:kern w:val="22"/>
          <w:sz w:val="22"/>
          <w:szCs w:val="22"/>
          <w:lang w:val="en-GB"/>
        </w:rPr>
        <w:t xml:space="preserve">. </w:t>
      </w:r>
      <w:r w:rsidR="009B5A40" w:rsidRPr="00330EBB">
        <w:rPr>
          <w:kern w:val="22"/>
          <w:sz w:val="22"/>
          <w:szCs w:val="22"/>
          <w:lang w:val="en-GB"/>
        </w:rPr>
        <w:t xml:space="preserve">Including a budget provision for each of these </w:t>
      </w:r>
      <w:r w:rsidR="00CB20F6" w:rsidRPr="00330EBB">
        <w:rPr>
          <w:kern w:val="22"/>
          <w:sz w:val="22"/>
          <w:szCs w:val="22"/>
          <w:lang w:val="en-GB"/>
        </w:rPr>
        <w:t>t</w:t>
      </w:r>
      <w:r w:rsidR="009B5A40" w:rsidRPr="00330EBB">
        <w:rPr>
          <w:kern w:val="22"/>
          <w:sz w:val="22"/>
          <w:szCs w:val="22"/>
          <w:lang w:val="en-GB"/>
        </w:rPr>
        <w:t xml:space="preserve">wo exercises </w:t>
      </w:r>
      <w:r w:rsidR="00CB20F6" w:rsidRPr="00330EBB">
        <w:rPr>
          <w:kern w:val="22"/>
          <w:sz w:val="22"/>
          <w:szCs w:val="22"/>
          <w:lang w:val="en-GB"/>
        </w:rPr>
        <w:t>would</w:t>
      </w:r>
      <w:r w:rsidR="009B5A40" w:rsidRPr="00330EBB">
        <w:rPr>
          <w:kern w:val="22"/>
          <w:sz w:val="22"/>
          <w:szCs w:val="22"/>
          <w:lang w:val="en-GB"/>
        </w:rPr>
        <w:t xml:space="preserve"> provide consistency in the </w:t>
      </w:r>
      <w:r w:rsidR="003B1594" w:rsidRPr="00330EBB">
        <w:rPr>
          <w:kern w:val="22"/>
          <w:sz w:val="22"/>
          <w:szCs w:val="22"/>
          <w:lang w:val="en-GB"/>
        </w:rPr>
        <w:t xml:space="preserve">overall </w:t>
      </w:r>
      <w:r w:rsidR="009B5A40" w:rsidRPr="00330EBB">
        <w:rPr>
          <w:kern w:val="22"/>
          <w:sz w:val="22"/>
          <w:szCs w:val="22"/>
          <w:lang w:val="en-GB"/>
        </w:rPr>
        <w:t>budget from one biennium to the next.</w:t>
      </w:r>
      <w:r w:rsidRPr="00330EBB">
        <w:rPr>
          <w:kern w:val="22"/>
          <w:sz w:val="22"/>
          <w:szCs w:val="22"/>
          <w:lang w:val="en-GB"/>
        </w:rPr>
        <w:t xml:space="preserve"> In the case of the fifth review, in the absence of dedicated resources for the review, the Secretariat conducted a limited exercise based on the work of the </w:t>
      </w:r>
      <w:r w:rsidR="00A02070">
        <w:rPr>
          <w:kern w:val="22"/>
          <w:sz w:val="22"/>
          <w:szCs w:val="22"/>
          <w:lang w:val="en-GB"/>
        </w:rPr>
        <w:t>GEF</w:t>
      </w:r>
      <w:r w:rsidR="0028254D" w:rsidRPr="00330EBB">
        <w:rPr>
          <w:kern w:val="22"/>
          <w:sz w:val="22"/>
          <w:szCs w:val="22"/>
          <w:lang w:val="en-GB"/>
        </w:rPr>
        <w:t xml:space="preserve"> I</w:t>
      </w:r>
      <w:r w:rsidRPr="00330EBB">
        <w:rPr>
          <w:kern w:val="22"/>
          <w:sz w:val="22"/>
          <w:szCs w:val="22"/>
          <w:lang w:val="en-GB"/>
        </w:rPr>
        <w:t xml:space="preserve">ndependent </w:t>
      </w:r>
      <w:r w:rsidR="0028254D" w:rsidRPr="00330EBB">
        <w:rPr>
          <w:kern w:val="22"/>
          <w:sz w:val="22"/>
          <w:szCs w:val="22"/>
          <w:lang w:val="en-GB"/>
        </w:rPr>
        <w:t>E</w:t>
      </w:r>
      <w:r w:rsidRPr="00330EBB">
        <w:rPr>
          <w:kern w:val="22"/>
          <w:sz w:val="22"/>
          <w:szCs w:val="22"/>
          <w:lang w:val="en-GB"/>
        </w:rPr>
        <w:t xml:space="preserve">valuation </w:t>
      </w:r>
      <w:r w:rsidR="0028254D" w:rsidRPr="00330EBB">
        <w:rPr>
          <w:kern w:val="22"/>
          <w:sz w:val="22"/>
          <w:szCs w:val="22"/>
          <w:lang w:val="en-GB"/>
        </w:rPr>
        <w:t>O</w:t>
      </w:r>
      <w:r w:rsidRPr="00330EBB">
        <w:rPr>
          <w:kern w:val="22"/>
          <w:sz w:val="22"/>
          <w:szCs w:val="22"/>
          <w:lang w:val="en-GB"/>
        </w:rPr>
        <w:t>ffice.</w:t>
      </w:r>
    </w:p>
    <w:p w14:paraId="6767F17C" w14:textId="0AA76E34" w:rsidR="00777651" w:rsidRPr="00721A2F" w:rsidRDefault="003A7EAE" w:rsidP="00721A2F">
      <w:pPr>
        <w:pStyle w:val="Heading1"/>
        <w:suppressLineNumbers/>
        <w:tabs>
          <w:tab w:val="clear" w:pos="720"/>
        </w:tabs>
        <w:suppressAutoHyphens/>
        <w:adjustRightInd w:val="0"/>
        <w:snapToGrid w:val="0"/>
        <w:spacing w:before="0" w:after="0"/>
        <w:ind w:left="850" w:hanging="425"/>
        <w:jc w:val="left"/>
        <w:rPr>
          <w:rFonts w:ascii="Times New Roman Bold" w:hAnsi="Times New Roman Bold"/>
          <w:snapToGrid w:val="0"/>
          <w:spacing w:val="-7"/>
          <w:kern w:val="22"/>
          <w:sz w:val="22"/>
          <w:szCs w:val="22"/>
          <w:lang w:val="en-GB"/>
        </w:rPr>
      </w:pPr>
      <w:r w:rsidRPr="00721A2F">
        <w:rPr>
          <w:rFonts w:ascii="Times New Roman Bold" w:hAnsi="Times New Roman Bold"/>
          <w:snapToGrid w:val="0"/>
          <w:spacing w:val="-7"/>
          <w:kern w:val="22"/>
          <w:sz w:val="22"/>
          <w:szCs w:val="22"/>
          <w:lang w:val="en-GB"/>
        </w:rPr>
        <w:t>III</w:t>
      </w:r>
      <w:r w:rsidR="00DD18CB" w:rsidRPr="00721A2F">
        <w:rPr>
          <w:rFonts w:ascii="Times New Roman Bold" w:hAnsi="Times New Roman Bold"/>
          <w:snapToGrid w:val="0"/>
          <w:spacing w:val="-7"/>
          <w:kern w:val="22"/>
          <w:sz w:val="22"/>
          <w:szCs w:val="22"/>
          <w:lang w:val="en-GB"/>
        </w:rPr>
        <w:t>.</w:t>
      </w:r>
      <w:r w:rsidR="00E373A1" w:rsidRPr="00721A2F">
        <w:rPr>
          <w:rFonts w:ascii="Times New Roman Bold" w:hAnsi="Times New Roman Bold"/>
          <w:snapToGrid w:val="0"/>
          <w:spacing w:val="-7"/>
          <w:kern w:val="22"/>
          <w:sz w:val="22"/>
          <w:szCs w:val="22"/>
          <w:lang w:val="en-GB"/>
        </w:rPr>
        <w:tab/>
      </w:r>
      <w:r w:rsidR="00777651" w:rsidRPr="00721A2F">
        <w:rPr>
          <w:rFonts w:ascii="Times New Roman Bold" w:hAnsi="Times New Roman Bold"/>
          <w:snapToGrid w:val="0"/>
          <w:spacing w:val="-7"/>
          <w:kern w:val="22"/>
          <w:sz w:val="22"/>
          <w:szCs w:val="22"/>
          <w:lang w:val="en-GB"/>
        </w:rPr>
        <w:t xml:space="preserve">Estimated funding and investment needs </w:t>
      </w:r>
      <w:r w:rsidR="00DD18CB" w:rsidRPr="00721A2F">
        <w:rPr>
          <w:rFonts w:ascii="Times New Roman Bold" w:hAnsi="Times New Roman Bold"/>
          <w:snapToGrid w:val="0"/>
          <w:spacing w:val="-7"/>
          <w:kern w:val="22"/>
          <w:sz w:val="22"/>
          <w:szCs w:val="22"/>
          <w:lang w:val="en-GB"/>
        </w:rPr>
        <w:t>over</w:t>
      </w:r>
      <w:r w:rsidR="00777651" w:rsidRPr="00721A2F">
        <w:rPr>
          <w:rFonts w:ascii="Times New Roman Bold" w:hAnsi="Times New Roman Bold"/>
          <w:snapToGrid w:val="0"/>
          <w:spacing w:val="-7"/>
          <w:kern w:val="22"/>
          <w:sz w:val="22"/>
          <w:szCs w:val="22"/>
          <w:lang w:val="en-GB"/>
        </w:rPr>
        <w:t xml:space="preserve"> the eighth replenishment of the </w:t>
      </w:r>
      <w:r w:rsidR="009539F4" w:rsidRPr="00721A2F">
        <w:rPr>
          <w:rFonts w:ascii="Times New Roman Bold" w:hAnsi="Times New Roman Bold"/>
          <w:spacing w:val="-7"/>
          <w:kern w:val="22"/>
          <w:sz w:val="22"/>
          <w:szCs w:val="22"/>
          <w:lang w:val="en-GB"/>
        </w:rPr>
        <w:t xml:space="preserve">Trust Fund of the </w:t>
      </w:r>
      <w:r w:rsidR="00777651" w:rsidRPr="00721A2F">
        <w:rPr>
          <w:rFonts w:ascii="Times New Roman Bold" w:hAnsi="Times New Roman Bold"/>
          <w:snapToGrid w:val="0"/>
          <w:spacing w:val="-7"/>
          <w:kern w:val="22"/>
          <w:sz w:val="22"/>
          <w:szCs w:val="22"/>
          <w:lang w:val="en-GB"/>
        </w:rPr>
        <w:t>Global Environment Facility</w:t>
      </w:r>
    </w:p>
    <w:p w14:paraId="0A851730" w14:textId="199A518A" w:rsidR="007D0851" w:rsidRPr="00330EBB" w:rsidRDefault="007D0851"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In decision 14/23, the Conference of the Parties adopted the terms of reference for a full assessment of the amount of funds needed for the implementation of the Convention and its Protocols during the eighth replenishment period of the </w:t>
      </w:r>
      <w:r w:rsidR="00A73451">
        <w:rPr>
          <w:bCs/>
          <w:kern w:val="22"/>
          <w:sz w:val="22"/>
          <w:szCs w:val="22"/>
          <w:lang w:val="en-GB"/>
        </w:rPr>
        <w:t xml:space="preserve">GEF </w:t>
      </w:r>
      <w:r w:rsidRPr="00330EBB">
        <w:rPr>
          <w:bCs/>
          <w:kern w:val="22"/>
          <w:sz w:val="22"/>
          <w:szCs w:val="22"/>
          <w:lang w:val="en-GB"/>
        </w:rPr>
        <w:t xml:space="preserve">Trust Fund. The Conference of the Parties invited relevant Parties to submit to the Executive Secretary their estimated funding and investment needs under the financial mechanism for the third determination of funding and investment requirements by the Conference of the Parties at its fifteenth meeting in connection with the eighth replenishment of the </w:t>
      </w:r>
      <w:r w:rsidR="00B04F20">
        <w:rPr>
          <w:bCs/>
          <w:kern w:val="22"/>
          <w:sz w:val="22"/>
          <w:szCs w:val="22"/>
          <w:lang w:val="en-GB"/>
        </w:rPr>
        <w:t xml:space="preserve">GEF </w:t>
      </w:r>
      <w:r w:rsidRPr="00330EBB">
        <w:rPr>
          <w:bCs/>
          <w:kern w:val="22"/>
          <w:sz w:val="22"/>
          <w:szCs w:val="22"/>
          <w:lang w:val="en-GB"/>
        </w:rPr>
        <w:t xml:space="preserve">Trust Fund, and requested the Executive Secretary, working with the contracted expert team, to prepare a compilation of estimated funding and investment needs submitted by relevant Parties, building on and further fine-tuning the methodology and the three scenarios used by the second determination of funding needs, for consideration by the Subsidiary Body on Implementation, at its third meeting, to inform the third determination of funding requirements by the Conference of the Parties at its fifteenth meeting, in anticipation of the eighth replenishment of the </w:t>
      </w:r>
      <w:r w:rsidR="00B04F20">
        <w:rPr>
          <w:bCs/>
          <w:kern w:val="22"/>
          <w:sz w:val="22"/>
          <w:szCs w:val="22"/>
          <w:lang w:val="en-GB"/>
        </w:rPr>
        <w:t xml:space="preserve">GEF </w:t>
      </w:r>
      <w:r w:rsidRPr="00330EBB">
        <w:rPr>
          <w:bCs/>
          <w:kern w:val="22"/>
          <w:sz w:val="22"/>
          <w:szCs w:val="22"/>
          <w:lang w:val="en-GB"/>
        </w:rPr>
        <w:t>Trust Fund.</w:t>
      </w:r>
    </w:p>
    <w:p w14:paraId="2ED754BF" w14:textId="5036D580" w:rsidR="007D0851" w:rsidRPr="00330EBB" w:rsidRDefault="007D0851"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As informed in the notification of 18 February 2020 (</w:t>
      </w:r>
      <w:r w:rsidR="002E006D" w:rsidRPr="00330EBB">
        <w:rPr>
          <w:bCs/>
          <w:kern w:val="22"/>
          <w:sz w:val="22"/>
          <w:szCs w:val="22"/>
          <w:lang w:val="en-GB"/>
        </w:rPr>
        <w:t xml:space="preserve">notification </w:t>
      </w:r>
      <w:r w:rsidRPr="00330EBB">
        <w:rPr>
          <w:bCs/>
          <w:kern w:val="22"/>
          <w:sz w:val="22"/>
          <w:szCs w:val="22"/>
          <w:lang w:val="en-GB"/>
        </w:rPr>
        <w:t xml:space="preserve">2020-021), the Secretariat contracted a team of three experts through a competitive process conducted according to United Nations rules, in accordance with the terms of reference for the assessment adopted by the Conference of the Parties in decision 14/23. The assessment of </w:t>
      </w:r>
      <w:r w:rsidR="00A02070">
        <w:rPr>
          <w:bCs/>
          <w:kern w:val="22"/>
          <w:sz w:val="22"/>
          <w:szCs w:val="22"/>
          <w:lang w:val="en-GB"/>
        </w:rPr>
        <w:t>GEF</w:t>
      </w:r>
      <w:r w:rsidRPr="00330EBB">
        <w:rPr>
          <w:bCs/>
          <w:kern w:val="22"/>
          <w:sz w:val="22"/>
          <w:szCs w:val="22"/>
          <w:lang w:val="en-GB"/>
        </w:rPr>
        <w:t>-8 funding needs has been supported by the generous financial contributions of the Government of Sweden and the European Union. The Convention website provides information regarding the expert team, the questionnaire the experts have designed</w:t>
      </w:r>
      <w:r w:rsidR="00CE65F7" w:rsidRPr="00330EBB">
        <w:rPr>
          <w:bCs/>
          <w:kern w:val="22"/>
          <w:sz w:val="22"/>
          <w:szCs w:val="22"/>
          <w:lang w:val="en-GB"/>
        </w:rPr>
        <w:t>,</w:t>
      </w:r>
      <w:r w:rsidRPr="00330EBB">
        <w:rPr>
          <w:bCs/>
          <w:kern w:val="22"/>
          <w:sz w:val="22"/>
          <w:szCs w:val="22"/>
          <w:lang w:val="en-GB"/>
        </w:rPr>
        <w:t xml:space="preserve"> together with guidance on completing it.</w:t>
      </w:r>
      <w:r w:rsidR="00CE65F7" w:rsidRPr="00330EBB">
        <w:rPr>
          <w:bCs/>
          <w:kern w:val="22"/>
          <w:sz w:val="22"/>
          <w:szCs w:val="22"/>
          <w:vertAlign w:val="superscript"/>
          <w:lang w:val="en-GB"/>
        </w:rPr>
        <w:footnoteReference w:id="3"/>
      </w:r>
    </w:p>
    <w:p w14:paraId="4FE030B6" w14:textId="6E9BD6D2" w:rsidR="007014ED" w:rsidRPr="00330EBB" w:rsidRDefault="00653ECD"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The interim report on the full assessment of funding necessary and available fo</w:t>
      </w:r>
      <w:r w:rsidRPr="00367022">
        <w:rPr>
          <w:bCs/>
          <w:kern w:val="22"/>
          <w:sz w:val="22"/>
          <w:szCs w:val="22"/>
          <w:lang w:val="en-GB"/>
        </w:rPr>
        <w:t xml:space="preserve">r the implementation of the Convention </w:t>
      </w:r>
      <w:r w:rsidR="002F7DE9" w:rsidRPr="002D7A66">
        <w:rPr>
          <w:bCs/>
          <w:kern w:val="22"/>
          <w:sz w:val="22"/>
          <w:szCs w:val="22"/>
          <w:lang w:val="en-GB"/>
        </w:rPr>
        <w:t xml:space="preserve">and its Protocols </w:t>
      </w:r>
      <w:r w:rsidRPr="002D7A66">
        <w:rPr>
          <w:bCs/>
          <w:kern w:val="22"/>
          <w:sz w:val="22"/>
          <w:szCs w:val="22"/>
          <w:lang w:val="en-GB"/>
        </w:rPr>
        <w:t xml:space="preserve">for the </w:t>
      </w:r>
      <w:r w:rsidR="00753B6B" w:rsidRPr="002D7A66">
        <w:rPr>
          <w:bCs/>
          <w:kern w:val="22"/>
          <w:sz w:val="22"/>
          <w:szCs w:val="22"/>
          <w:lang w:val="en-GB"/>
        </w:rPr>
        <w:t xml:space="preserve">eighth replenishment </w:t>
      </w:r>
      <w:r w:rsidRPr="002D7A66">
        <w:rPr>
          <w:bCs/>
          <w:kern w:val="22"/>
          <w:sz w:val="22"/>
          <w:szCs w:val="22"/>
          <w:lang w:val="en-GB"/>
        </w:rPr>
        <w:t xml:space="preserve">period </w:t>
      </w:r>
      <w:r w:rsidR="00753B6B" w:rsidRPr="00B50DFA">
        <w:rPr>
          <w:bCs/>
          <w:kern w:val="22"/>
          <w:sz w:val="22"/>
          <w:szCs w:val="22"/>
          <w:lang w:val="en-GB"/>
        </w:rPr>
        <w:t xml:space="preserve">of the </w:t>
      </w:r>
      <w:r w:rsidR="00A02070">
        <w:rPr>
          <w:bCs/>
          <w:kern w:val="22"/>
          <w:sz w:val="22"/>
          <w:szCs w:val="22"/>
          <w:lang w:val="en-GB"/>
        </w:rPr>
        <w:t>GEF</w:t>
      </w:r>
      <w:r w:rsidR="00130411">
        <w:rPr>
          <w:bCs/>
          <w:kern w:val="22"/>
          <w:sz w:val="22"/>
          <w:szCs w:val="22"/>
          <w:lang w:val="en-GB"/>
        </w:rPr>
        <w:t xml:space="preserve"> Trust Fund</w:t>
      </w:r>
      <w:r w:rsidR="00753B6B" w:rsidRPr="00B50DFA">
        <w:rPr>
          <w:bCs/>
          <w:kern w:val="22"/>
          <w:sz w:val="22"/>
          <w:szCs w:val="22"/>
          <w:lang w:val="en-GB"/>
        </w:rPr>
        <w:t xml:space="preserve"> (</w:t>
      </w:r>
      <w:r w:rsidRPr="00330EBB">
        <w:rPr>
          <w:bCs/>
          <w:kern w:val="22"/>
          <w:sz w:val="22"/>
          <w:szCs w:val="22"/>
          <w:lang w:val="en-GB"/>
        </w:rPr>
        <w:t>July 2022 to June 2026</w:t>
      </w:r>
      <w:r w:rsidR="00753B6B" w:rsidRPr="00330EBB">
        <w:rPr>
          <w:bCs/>
          <w:kern w:val="22"/>
          <w:sz w:val="22"/>
          <w:szCs w:val="22"/>
          <w:lang w:val="en-GB"/>
        </w:rPr>
        <w:t>)</w:t>
      </w:r>
      <w:r w:rsidRPr="00330EBB">
        <w:rPr>
          <w:bCs/>
          <w:kern w:val="22"/>
          <w:sz w:val="22"/>
          <w:szCs w:val="22"/>
          <w:lang w:val="en-GB"/>
        </w:rPr>
        <w:t xml:space="preserve">, which </w:t>
      </w:r>
      <w:r w:rsidR="00B7246D">
        <w:rPr>
          <w:bCs/>
          <w:kern w:val="22"/>
          <w:sz w:val="22"/>
          <w:szCs w:val="22"/>
          <w:lang w:val="en-GB"/>
        </w:rPr>
        <w:t>was</w:t>
      </w:r>
      <w:r w:rsidRPr="00330EBB">
        <w:rPr>
          <w:bCs/>
          <w:kern w:val="22"/>
          <w:sz w:val="22"/>
          <w:szCs w:val="22"/>
          <w:lang w:val="en-GB"/>
        </w:rPr>
        <w:t xml:space="preserve"> prepared by the contracted experts, is available in </w:t>
      </w:r>
      <w:r w:rsidR="00D27673" w:rsidRPr="00330EBB">
        <w:rPr>
          <w:bCs/>
          <w:kern w:val="22"/>
          <w:sz w:val="22"/>
          <w:szCs w:val="22"/>
          <w:lang w:val="en-GB"/>
        </w:rPr>
        <w:t>information document CBD/SBI/3/INF</w:t>
      </w:r>
      <w:r w:rsidR="00824AF3" w:rsidRPr="00330EBB">
        <w:rPr>
          <w:bCs/>
          <w:kern w:val="22"/>
          <w:sz w:val="22"/>
          <w:szCs w:val="22"/>
          <w:lang w:val="en-GB"/>
        </w:rPr>
        <w:t xml:space="preserve">/24 </w:t>
      </w:r>
      <w:r w:rsidR="00D27673" w:rsidRPr="00330EBB">
        <w:rPr>
          <w:bCs/>
          <w:kern w:val="22"/>
          <w:sz w:val="22"/>
          <w:szCs w:val="22"/>
          <w:lang w:val="en-GB"/>
        </w:rPr>
        <w:t xml:space="preserve">and </w:t>
      </w:r>
      <w:r w:rsidR="00A65420">
        <w:rPr>
          <w:bCs/>
          <w:kern w:val="22"/>
          <w:sz w:val="22"/>
          <w:szCs w:val="22"/>
          <w:lang w:val="en-GB"/>
        </w:rPr>
        <w:t>an abridged version of the interim report is provided</w:t>
      </w:r>
      <w:r w:rsidR="00D27673" w:rsidRPr="00330EBB">
        <w:rPr>
          <w:bCs/>
          <w:kern w:val="22"/>
          <w:sz w:val="22"/>
          <w:szCs w:val="22"/>
          <w:lang w:val="en-GB"/>
        </w:rPr>
        <w:t xml:space="preserve"> in </w:t>
      </w:r>
      <w:r w:rsidRPr="00330EBB">
        <w:rPr>
          <w:bCs/>
          <w:kern w:val="22"/>
          <w:sz w:val="22"/>
          <w:szCs w:val="22"/>
          <w:lang w:val="en-GB"/>
        </w:rPr>
        <w:t>document CBD/SBI/3/6/Add.2.</w:t>
      </w:r>
      <w:r w:rsidR="00B832C8" w:rsidRPr="00330EBB">
        <w:rPr>
          <w:bCs/>
          <w:kern w:val="22"/>
          <w:sz w:val="22"/>
          <w:szCs w:val="22"/>
          <w:lang w:val="en-GB"/>
        </w:rPr>
        <w:t xml:space="preserve"> </w:t>
      </w:r>
      <w:r w:rsidR="00B55669" w:rsidRPr="00330EBB">
        <w:rPr>
          <w:bCs/>
          <w:kern w:val="22"/>
          <w:sz w:val="22"/>
          <w:szCs w:val="22"/>
          <w:lang w:val="en-GB"/>
        </w:rPr>
        <w:t>I</w:t>
      </w:r>
      <w:r w:rsidR="00CE65F7" w:rsidRPr="00330EBB">
        <w:rPr>
          <w:bCs/>
          <w:kern w:val="22"/>
          <w:sz w:val="22"/>
          <w:szCs w:val="22"/>
          <w:lang w:val="en-GB"/>
        </w:rPr>
        <w:t>n</w:t>
      </w:r>
      <w:r w:rsidR="00B55669" w:rsidRPr="00330EBB">
        <w:rPr>
          <w:bCs/>
          <w:kern w:val="22"/>
          <w:sz w:val="22"/>
          <w:szCs w:val="22"/>
          <w:lang w:val="en-GB"/>
        </w:rPr>
        <w:t xml:space="preserve"> </w:t>
      </w:r>
      <w:r w:rsidR="00CE65F7" w:rsidRPr="00330EBB">
        <w:rPr>
          <w:bCs/>
          <w:kern w:val="22"/>
          <w:sz w:val="22"/>
          <w:szCs w:val="22"/>
          <w:lang w:val="en-GB"/>
        </w:rPr>
        <w:t>preparing its</w:t>
      </w:r>
      <w:r w:rsidR="00B55669" w:rsidRPr="00330EBB">
        <w:rPr>
          <w:bCs/>
          <w:kern w:val="22"/>
          <w:sz w:val="22"/>
          <w:szCs w:val="22"/>
          <w:lang w:val="en-GB"/>
        </w:rPr>
        <w:t xml:space="preserve"> report</w:t>
      </w:r>
      <w:r w:rsidR="00CE65F7" w:rsidRPr="00330EBB">
        <w:rPr>
          <w:bCs/>
          <w:kern w:val="22"/>
          <w:sz w:val="22"/>
          <w:szCs w:val="22"/>
          <w:lang w:val="en-GB"/>
        </w:rPr>
        <w:t>,</w:t>
      </w:r>
      <w:r w:rsidR="00B55669" w:rsidRPr="00330EBB">
        <w:rPr>
          <w:bCs/>
          <w:kern w:val="22"/>
          <w:sz w:val="22"/>
          <w:szCs w:val="22"/>
          <w:lang w:val="en-GB"/>
        </w:rPr>
        <w:t xml:space="preserve"> the team of experts have assessed financial dimensions of n</w:t>
      </w:r>
      <w:r w:rsidR="00B832C8" w:rsidRPr="00330EBB">
        <w:rPr>
          <w:bCs/>
          <w:kern w:val="22"/>
          <w:sz w:val="22"/>
          <w:szCs w:val="22"/>
          <w:lang w:val="en-GB"/>
        </w:rPr>
        <w:t>ational reports</w:t>
      </w:r>
      <w:r w:rsidR="00CB0657" w:rsidRPr="00330EBB">
        <w:rPr>
          <w:bCs/>
          <w:kern w:val="22"/>
          <w:sz w:val="22"/>
          <w:szCs w:val="22"/>
          <w:lang w:val="en-GB"/>
        </w:rPr>
        <w:t xml:space="preserve"> under the Convention</w:t>
      </w:r>
      <w:r w:rsidR="00B55669" w:rsidRPr="00330EBB">
        <w:rPr>
          <w:bCs/>
          <w:kern w:val="22"/>
          <w:sz w:val="22"/>
          <w:szCs w:val="22"/>
          <w:lang w:val="en-GB"/>
        </w:rPr>
        <w:t>, n</w:t>
      </w:r>
      <w:r w:rsidR="00B832C8" w:rsidRPr="00330EBB">
        <w:rPr>
          <w:bCs/>
          <w:kern w:val="22"/>
          <w:sz w:val="22"/>
          <w:szCs w:val="22"/>
          <w:lang w:val="en-GB"/>
        </w:rPr>
        <w:t xml:space="preserve">ational </w:t>
      </w:r>
      <w:r w:rsidR="00B55669" w:rsidRPr="00330EBB">
        <w:rPr>
          <w:bCs/>
          <w:kern w:val="22"/>
          <w:sz w:val="22"/>
          <w:szCs w:val="22"/>
          <w:lang w:val="en-GB"/>
        </w:rPr>
        <w:t>b</w:t>
      </w:r>
      <w:r w:rsidR="00B832C8" w:rsidRPr="00330EBB">
        <w:rPr>
          <w:bCs/>
          <w:kern w:val="22"/>
          <w:sz w:val="22"/>
          <w:szCs w:val="22"/>
          <w:lang w:val="en-GB"/>
        </w:rPr>
        <w:t xml:space="preserve">iodiversity </w:t>
      </w:r>
      <w:r w:rsidR="00B55669" w:rsidRPr="00330EBB">
        <w:rPr>
          <w:bCs/>
          <w:kern w:val="22"/>
          <w:sz w:val="22"/>
          <w:szCs w:val="22"/>
          <w:lang w:val="en-GB"/>
        </w:rPr>
        <w:t>s</w:t>
      </w:r>
      <w:r w:rsidR="00B832C8" w:rsidRPr="00330EBB">
        <w:rPr>
          <w:bCs/>
          <w:kern w:val="22"/>
          <w:sz w:val="22"/>
          <w:szCs w:val="22"/>
          <w:lang w:val="en-GB"/>
        </w:rPr>
        <w:t xml:space="preserve">trategies and </w:t>
      </w:r>
      <w:r w:rsidR="00B55669" w:rsidRPr="00330EBB">
        <w:rPr>
          <w:bCs/>
          <w:kern w:val="22"/>
          <w:sz w:val="22"/>
          <w:szCs w:val="22"/>
          <w:lang w:val="en-GB"/>
        </w:rPr>
        <w:t>a</w:t>
      </w:r>
      <w:r w:rsidR="00B832C8" w:rsidRPr="00330EBB">
        <w:rPr>
          <w:bCs/>
          <w:kern w:val="22"/>
          <w:sz w:val="22"/>
          <w:szCs w:val="22"/>
          <w:lang w:val="en-GB"/>
        </w:rPr>
        <w:t xml:space="preserve">ction </w:t>
      </w:r>
      <w:r w:rsidR="00B55669" w:rsidRPr="00330EBB">
        <w:rPr>
          <w:bCs/>
          <w:kern w:val="22"/>
          <w:sz w:val="22"/>
          <w:szCs w:val="22"/>
          <w:lang w:val="en-GB"/>
        </w:rPr>
        <w:t>p</w:t>
      </w:r>
      <w:r w:rsidR="00B832C8" w:rsidRPr="00330EBB">
        <w:rPr>
          <w:bCs/>
          <w:kern w:val="22"/>
          <w:sz w:val="22"/>
          <w:szCs w:val="22"/>
          <w:lang w:val="en-GB"/>
        </w:rPr>
        <w:t>lans</w:t>
      </w:r>
      <w:r w:rsidR="00B55669" w:rsidRPr="00330EBB">
        <w:rPr>
          <w:bCs/>
          <w:kern w:val="22"/>
          <w:sz w:val="22"/>
          <w:szCs w:val="22"/>
          <w:lang w:val="en-GB"/>
        </w:rPr>
        <w:t xml:space="preserve">, financial </w:t>
      </w:r>
      <w:r w:rsidR="00B55669" w:rsidRPr="00330EBB">
        <w:rPr>
          <w:bCs/>
          <w:kern w:val="22"/>
          <w:sz w:val="22"/>
          <w:szCs w:val="22"/>
          <w:lang w:val="en-GB"/>
        </w:rPr>
        <w:lastRenderedPageBreak/>
        <w:t>reporting f</w:t>
      </w:r>
      <w:r w:rsidR="00B832C8" w:rsidRPr="00330EBB">
        <w:rPr>
          <w:bCs/>
          <w:kern w:val="22"/>
          <w:sz w:val="22"/>
          <w:szCs w:val="22"/>
          <w:lang w:val="en-GB"/>
        </w:rPr>
        <w:t>ramework</w:t>
      </w:r>
      <w:r w:rsidR="00B55669" w:rsidRPr="00330EBB">
        <w:rPr>
          <w:bCs/>
          <w:kern w:val="22"/>
          <w:sz w:val="22"/>
          <w:szCs w:val="22"/>
          <w:lang w:val="en-GB"/>
        </w:rPr>
        <w:t xml:space="preserve">, </w:t>
      </w:r>
      <w:r w:rsidR="00B832C8" w:rsidRPr="00330EBB">
        <w:rPr>
          <w:bCs/>
          <w:kern w:val="22"/>
          <w:sz w:val="22"/>
          <w:szCs w:val="22"/>
          <w:lang w:val="en-GB"/>
        </w:rPr>
        <w:t>BIOFIN</w:t>
      </w:r>
      <w:r w:rsidR="00B55669" w:rsidRPr="00330EBB">
        <w:rPr>
          <w:bCs/>
          <w:kern w:val="22"/>
          <w:sz w:val="22"/>
          <w:szCs w:val="22"/>
          <w:lang w:val="en-GB"/>
        </w:rPr>
        <w:t xml:space="preserve"> and other global reports. </w:t>
      </w:r>
      <w:r w:rsidR="007014ED" w:rsidRPr="00330EBB">
        <w:rPr>
          <w:bCs/>
          <w:kern w:val="22"/>
          <w:sz w:val="22"/>
          <w:szCs w:val="22"/>
          <w:lang w:val="en-GB"/>
        </w:rPr>
        <w:t>Nevertheless, only 10 per</w:t>
      </w:r>
      <w:r w:rsidR="00B26428" w:rsidRPr="00330EBB">
        <w:rPr>
          <w:bCs/>
          <w:kern w:val="22"/>
          <w:sz w:val="22"/>
          <w:szCs w:val="22"/>
          <w:lang w:val="en-GB"/>
        </w:rPr>
        <w:t xml:space="preserve"> </w:t>
      </w:r>
      <w:r w:rsidR="007014ED" w:rsidRPr="00330EBB">
        <w:rPr>
          <w:bCs/>
          <w:kern w:val="22"/>
          <w:sz w:val="22"/>
          <w:szCs w:val="22"/>
          <w:lang w:val="en-GB"/>
        </w:rPr>
        <w:t>cent of recipient countries have</w:t>
      </w:r>
      <w:r w:rsidR="00B55669" w:rsidRPr="00330EBB">
        <w:rPr>
          <w:bCs/>
          <w:kern w:val="22"/>
          <w:sz w:val="22"/>
          <w:szCs w:val="22"/>
          <w:lang w:val="en-GB"/>
        </w:rPr>
        <w:t xml:space="preserve"> responded to the questionnaire</w:t>
      </w:r>
      <w:r w:rsidR="00B019A6">
        <w:rPr>
          <w:bCs/>
          <w:kern w:val="22"/>
          <w:sz w:val="22"/>
          <w:szCs w:val="22"/>
          <w:lang w:val="en-GB"/>
        </w:rPr>
        <w:t>,</w:t>
      </w:r>
      <w:r w:rsidR="00B55669" w:rsidRPr="00330EBB">
        <w:rPr>
          <w:bCs/>
          <w:kern w:val="22"/>
          <w:sz w:val="22"/>
          <w:szCs w:val="22"/>
          <w:lang w:val="en-GB"/>
        </w:rPr>
        <w:t xml:space="preserve"> providing data on a total of 66 potent</w:t>
      </w:r>
      <w:r w:rsidR="007014ED" w:rsidRPr="00330EBB">
        <w:rPr>
          <w:bCs/>
          <w:kern w:val="22"/>
          <w:sz w:val="22"/>
          <w:szCs w:val="22"/>
          <w:lang w:val="en-GB"/>
        </w:rPr>
        <w:t>ial projects, including from Algeria, Central African Republic, Comoros, Madagascar, Senegal, Togo, Armenia, Belarus, Georgia</w:t>
      </w:r>
      <w:r w:rsidR="00682A44" w:rsidRPr="00330EBB">
        <w:rPr>
          <w:bCs/>
          <w:kern w:val="22"/>
          <w:sz w:val="22"/>
          <w:szCs w:val="22"/>
          <w:lang w:val="en-GB"/>
        </w:rPr>
        <w:t xml:space="preserve">, </w:t>
      </w:r>
      <w:r w:rsidR="007014ED" w:rsidRPr="00330EBB">
        <w:rPr>
          <w:bCs/>
          <w:kern w:val="22"/>
          <w:sz w:val="22"/>
          <w:szCs w:val="22"/>
          <w:lang w:val="en-GB"/>
        </w:rPr>
        <w:t>Iraq, Mongolia, Myanmar</w:t>
      </w:r>
      <w:r w:rsidR="00682A44" w:rsidRPr="00330EBB">
        <w:rPr>
          <w:bCs/>
          <w:kern w:val="22"/>
          <w:sz w:val="22"/>
          <w:szCs w:val="22"/>
          <w:lang w:val="en-GB"/>
        </w:rPr>
        <w:t xml:space="preserve">, </w:t>
      </w:r>
      <w:r w:rsidR="007014ED" w:rsidRPr="00330EBB">
        <w:rPr>
          <w:bCs/>
          <w:kern w:val="22"/>
          <w:sz w:val="22"/>
          <w:szCs w:val="22"/>
          <w:lang w:val="en-GB"/>
        </w:rPr>
        <w:t xml:space="preserve">Bahamas, Costa Rica </w:t>
      </w:r>
      <w:r w:rsidR="00682A44" w:rsidRPr="00330EBB">
        <w:rPr>
          <w:bCs/>
          <w:kern w:val="22"/>
          <w:sz w:val="22"/>
          <w:szCs w:val="22"/>
          <w:lang w:val="en-GB"/>
        </w:rPr>
        <w:t xml:space="preserve">and </w:t>
      </w:r>
      <w:r w:rsidR="007014ED" w:rsidRPr="00330EBB">
        <w:rPr>
          <w:bCs/>
          <w:kern w:val="22"/>
          <w:sz w:val="22"/>
          <w:szCs w:val="22"/>
          <w:lang w:val="en-GB"/>
        </w:rPr>
        <w:t>Mexico</w:t>
      </w:r>
      <w:r w:rsidR="00682A44" w:rsidRPr="00330EBB">
        <w:rPr>
          <w:bCs/>
          <w:kern w:val="22"/>
          <w:sz w:val="22"/>
          <w:szCs w:val="22"/>
          <w:lang w:val="en-GB"/>
        </w:rPr>
        <w:t>.</w:t>
      </w:r>
    </w:p>
    <w:p w14:paraId="69DF3BD6" w14:textId="4C803F5D" w:rsidR="00507D6C" w:rsidRPr="00721A2F" w:rsidRDefault="002E006D" w:rsidP="00721A2F">
      <w:pPr>
        <w:pStyle w:val="Para1"/>
        <w:numPr>
          <w:ilvl w:val="0"/>
          <w:numId w:val="13"/>
        </w:numPr>
        <w:suppressLineNumbers/>
        <w:tabs>
          <w:tab w:val="num" w:pos="720"/>
        </w:tabs>
        <w:suppressAutoHyphens/>
        <w:adjustRightInd w:val="0"/>
        <w:snapToGrid w:val="0"/>
        <w:spacing w:before="120"/>
        <w:ind w:left="0" w:firstLine="0"/>
        <w:jc w:val="both"/>
        <w:rPr>
          <w:spacing w:val="-3"/>
          <w:kern w:val="22"/>
          <w:sz w:val="22"/>
          <w:szCs w:val="22"/>
          <w:lang w:val="en-GB"/>
        </w:rPr>
      </w:pPr>
      <w:r w:rsidRPr="00721A2F">
        <w:rPr>
          <w:spacing w:val="-3"/>
          <w:kern w:val="22"/>
          <w:sz w:val="22"/>
          <w:szCs w:val="22"/>
          <w:lang w:val="en-GB"/>
        </w:rPr>
        <w:t>In</w:t>
      </w:r>
      <w:r w:rsidRPr="00721A2F">
        <w:rPr>
          <w:bCs/>
          <w:spacing w:val="-3"/>
          <w:kern w:val="22"/>
          <w:sz w:val="22"/>
          <w:szCs w:val="22"/>
          <w:lang w:val="en-GB"/>
        </w:rPr>
        <w:t xml:space="preserve"> </w:t>
      </w:r>
      <w:r w:rsidR="00D77CEB" w:rsidRPr="00721A2F">
        <w:rPr>
          <w:bCs/>
          <w:spacing w:val="-3"/>
          <w:kern w:val="22"/>
          <w:sz w:val="22"/>
          <w:szCs w:val="22"/>
          <w:lang w:val="en-GB"/>
        </w:rPr>
        <w:t>the</w:t>
      </w:r>
      <w:r w:rsidRPr="00721A2F">
        <w:rPr>
          <w:spacing w:val="-3"/>
          <w:kern w:val="22"/>
          <w:sz w:val="22"/>
          <w:szCs w:val="22"/>
          <w:lang w:val="en-GB"/>
        </w:rPr>
        <w:t xml:space="preserve"> light of this</w:t>
      </w:r>
      <w:r w:rsidR="00FE0C1B" w:rsidRPr="00721A2F">
        <w:rPr>
          <w:spacing w:val="-3"/>
          <w:kern w:val="22"/>
          <w:sz w:val="22"/>
          <w:szCs w:val="22"/>
          <w:lang w:val="en-GB"/>
        </w:rPr>
        <w:t xml:space="preserve">, the Secretariat </w:t>
      </w:r>
      <w:r w:rsidR="001F4BC5" w:rsidRPr="00721A2F">
        <w:rPr>
          <w:spacing w:val="-3"/>
          <w:kern w:val="22"/>
          <w:sz w:val="22"/>
          <w:szCs w:val="22"/>
          <w:lang w:val="en-GB"/>
        </w:rPr>
        <w:t>will</w:t>
      </w:r>
      <w:r w:rsidR="00FE0C1B" w:rsidRPr="00721A2F">
        <w:rPr>
          <w:spacing w:val="-3"/>
          <w:kern w:val="22"/>
          <w:sz w:val="22"/>
          <w:szCs w:val="22"/>
          <w:lang w:val="en-GB"/>
        </w:rPr>
        <w:t xml:space="preserve"> relaunch the survey</w:t>
      </w:r>
      <w:r w:rsidR="001F4BC5" w:rsidRPr="00721A2F">
        <w:rPr>
          <w:spacing w:val="-3"/>
          <w:kern w:val="22"/>
          <w:sz w:val="22"/>
          <w:szCs w:val="22"/>
          <w:lang w:val="en-GB"/>
        </w:rPr>
        <w:t xml:space="preserve">, </w:t>
      </w:r>
      <w:r w:rsidR="00FE0C1B" w:rsidRPr="00721A2F">
        <w:rPr>
          <w:spacing w:val="-3"/>
          <w:kern w:val="22"/>
          <w:sz w:val="22"/>
          <w:szCs w:val="22"/>
          <w:lang w:val="en-GB"/>
        </w:rPr>
        <w:t>further support the team of experts in efforts to increase the response rate</w:t>
      </w:r>
      <w:r w:rsidR="001F4BC5" w:rsidRPr="00721A2F">
        <w:rPr>
          <w:spacing w:val="-3"/>
          <w:kern w:val="22"/>
          <w:sz w:val="22"/>
          <w:szCs w:val="22"/>
          <w:lang w:val="en-GB"/>
        </w:rPr>
        <w:t xml:space="preserve"> and </w:t>
      </w:r>
      <w:r w:rsidR="00FE0C1B" w:rsidRPr="00721A2F">
        <w:rPr>
          <w:spacing w:val="-3"/>
          <w:kern w:val="22"/>
          <w:sz w:val="22"/>
          <w:szCs w:val="22"/>
          <w:lang w:val="en-GB"/>
        </w:rPr>
        <w:t>work</w:t>
      </w:r>
      <w:r w:rsidR="00507D6C" w:rsidRPr="00721A2F">
        <w:rPr>
          <w:spacing w:val="-3"/>
          <w:kern w:val="22"/>
          <w:sz w:val="22"/>
          <w:szCs w:val="22"/>
          <w:lang w:val="en-GB"/>
        </w:rPr>
        <w:t xml:space="preserve"> with the team to prepare a compilation of estimated funding and investment needs submitted by relevant Parties</w:t>
      </w:r>
      <w:r w:rsidR="00283DAA" w:rsidRPr="00721A2F">
        <w:rPr>
          <w:spacing w:val="-3"/>
          <w:kern w:val="22"/>
          <w:sz w:val="22"/>
          <w:szCs w:val="22"/>
          <w:lang w:val="en-GB"/>
        </w:rPr>
        <w:t xml:space="preserve"> and refine the overall assessment</w:t>
      </w:r>
      <w:r w:rsidR="00507D6C" w:rsidRPr="00721A2F">
        <w:rPr>
          <w:spacing w:val="-3"/>
          <w:kern w:val="22"/>
          <w:sz w:val="22"/>
          <w:szCs w:val="22"/>
          <w:lang w:val="en-GB"/>
        </w:rPr>
        <w:t>. Building on the scenarios used by the second determination of funding needs, a similar set of three scenarios are being considered</w:t>
      </w:r>
      <w:r w:rsidR="00FE0C1B" w:rsidRPr="00721A2F">
        <w:rPr>
          <w:spacing w:val="-3"/>
          <w:kern w:val="22"/>
          <w:sz w:val="22"/>
          <w:szCs w:val="22"/>
          <w:lang w:val="en-GB"/>
        </w:rPr>
        <w:t>, as elaborated in the report</w:t>
      </w:r>
      <w:r w:rsidR="00507D6C" w:rsidRPr="00721A2F">
        <w:rPr>
          <w:spacing w:val="-3"/>
          <w:kern w:val="22"/>
          <w:sz w:val="22"/>
          <w:szCs w:val="22"/>
          <w:lang w:val="en-GB"/>
        </w:rPr>
        <w:t xml:space="preserve">. </w:t>
      </w:r>
      <w:r w:rsidR="000A049D" w:rsidRPr="00721A2F">
        <w:rPr>
          <w:spacing w:val="-3"/>
          <w:kern w:val="22"/>
          <w:sz w:val="22"/>
          <w:szCs w:val="22"/>
          <w:lang w:val="en-GB"/>
        </w:rPr>
        <w:t xml:space="preserve">A meaningful compilation requires necessary clarity of </w:t>
      </w:r>
      <w:r w:rsidR="00507D6C" w:rsidRPr="00721A2F">
        <w:rPr>
          <w:spacing w:val="-3"/>
          <w:kern w:val="22"/>
          <w:sz w:val="22"/>
          <w:szCs w:val="22"/>
          <w:lang w:val="en-GB"/>
        </w:rPr>
        <w:t xml:space="preserve">foreseen requirements of </w:t>
      </w:r>
      <w:r w:rsidR="00A13789" w:rsidRPr="00721A2F">
        <w:rPr>
          <w:spacing w:val="-3"/>
          <w:kern w:val="22"/>
          <w:sz w:val="22"/>
          <w:szCs w:val="22"/>
          <w:lang w:val="en-GB"/>
        </w:rPr>
        <w:t xml:space="preserve">the </w:t>
      </w:r>
      <w:r w:rsidR="00507D6C" w:rsidRPr="00721A2F">
        <w:rPr>
          <w:spacing w:val="-3"/>
          <w:kern w:val="22"/>
          <w:sz w:val="22"/>
          <w:szCs w:val="22"/>
          <w:lang w:val="en-GB"/>
        </w:rPr>
        <w:t xml:space="preserve">post-2020 global </w:t>
      </w:r>
      <w:r w:rsidR="00A13789" w:rsidRPr="00721A2F">
        <w:rPr>
          <w:spacing w:val="-3"/>
          <w:kern w:val="22"/>
          <w:sz w:val="22"/>
          <w:szCs w:val="22"/>
          <w:lang w:val="en-GB"/>
        </w:rPr>
        <w:t xml:space="preserve">biodiversity framework </w:t>
      </w:r>
      <w:r w:rsidR="00283DAA" w:rsidRPr="00721A2F">
        <w:rPr>
          <w:spacing w:val="-3"/>
          <w:kern w:val="22"/>
          <w:sz w:val="22"/>
          <w:szCs w:val="22"/>
          <w:lang w:val="en-GB"/>
        </w:rPr>
        <w:t>that will inform</w:t>
      </w:r>
      <w:r w:rsidR="00507D6C" w:rsidRPr="00721A2F">
        <w:rPr>
          <w:spacing w:val="-3"/>
          <w:kern w:val="22"/>
          <w:sz w:val="22"/>
          <w:szCs w:val="22"/>
          <w:lang w:val="en-GB"/>
        </w:rPr>
        <w:t xml:space="preserve"> national frameworks</w:t>
      </w:r>
      <w:r w:rsidR="00283DAA" w:rsidRPr="00721A2F">
        <w:rPr>
          <w:spacing w:val="-3"/>
          <w:kern w:val="22"/>
          <w:sz w:val="22"/>
          <w:szCs w:val="22"/>
          <w:lang w:val="en-GB"/>
        </w:rPr>
        <w:t xml:space="preserve"> and planning</w:t>
      </w:r>
      <w:r w:rsidR="00507D6C" w:rsidRPr="00721A2F">
        <w:rPr>
          <w:spacing w:val="-3"/>
          <w:kern w:val="22"/>
          <w:sz w:val="22"/>
          <w:szCs w:val="22"/>
          <w:lang w:val="en-GB"/>
        </w:rPr>
        <w:t>.</w:t>
      </w:r>
    </w:p>
    <w:p w14:paraId="19A81CB5" w14:textId="6B8D1AB1" w:rsidR="00777651" w:rsidRPr="00330EBB" w:rsidRDefault="00E373A1" w:rsidP="00721A2F">
      <w:pPr>
        <w:pStyle w:val="Heading1"/>
        <w:suppressLineNumbers/>
        <w:tabs>
          <w:tab w:val="clear" w:pos="720"/>
        </w:tabs>
        <w:suppressAutoHyphens/>
        <w:adjustRightInd w:val="0"/>
        <w:snapToGrid w:val="0"/>
        <w:spacing w:before="120"/>
        <w:ind w:left="1134" w:hanging="709"/>
        <w:jc w:val="left"/>
        <w:rPr>
          <w:iCs/>
          <w:snapToGrid w:val="0"/>
          <w:kern w:val="22"/>
          <w:sz w:val="22"/>
          <w:szCs w:val="22"/>
          <w:lang w:val="en-GB"/>
        </w:rPr>
      </w:pPr>
      <w:r w:rsidRPr="00330EBB">
        <w:rPr>
          <w:iCs/>
          <w:snapToGrid w:val="0"/>
          <w:kern w:val="22"/>
          <w:sz w:val="22"/>
          <w:szCs w:val="22"/>
          <w:lang w:val="en-GB"/>
        </w:rPr>
        <w:t>IV</w:t>
      </w:r>
      <w:r w:rsidR="00DD18CB" w:rsidRPr="00330EBB">
        <w:rPr>
          <w:iCs/>
          <w:snapToGrid w:val="0"/>
          <w:kern w:val="22"/>
          <w:sz w:val="22"/>
          <w:szCs w:val="22"/>
          <w:lang w:val="en-GB"/>
        </w:rPr>
        <w:t xml:space="preserve">. </w:t>
      </w:r>
      <w:r w:rsidR="0073574A" w:rsidRPr="00330EBB">
        <w:rPr>
          <w:iCs/>
          <w:snapToGrid w:val="0"/>
          <w:kern w:val="22"/>
          <w:sz w:val="22"/>
          <w:szCs w:val="22"/>
          <w:lang w:val="en-GB"/>
        </w:rPr>
        <w:tab/>
      </w:r>
      <w:r w:rsidR="004D1DEF" w:rsidRPr="00330EBB">
        <w:rPr>
          <w:iCs/>
          <w:snapToGrid w:val="0"/>
          <w:kern w:val="22"/>
          <w:sz w:val="22"/>
          <w:szCs w:val="22"/>
          <w:lang w:val="en-GB"/>
        </w:rPr>
        <w:t xml:space="preserve">Proposals for a four-year outcome-oriented framework of programme priorities for the eighth replenishment period (July 2022 to June 2026) of the </w:t>
      </w:r>
      <w:r w:rsidR="00A02070" w:rsidRPr="00D651C0">
        <w:rPr>
          <w:iCs/>
          <w:snapToGrid w:val="0"/>
          <w:kern w:val="22"/>
          <w:sz w:val="22"/>
          <w:szCs w:val="22"/>
          <w:lang w:val="en-GB"/>
        </w:rPr>
        <w:t>GEF</w:t>
      </w:r>
      <w:r w:rsidR="004D1DEF" w:rsidRPr="00330EBB">
        <w:rPr>
          <w:iCs/>
          <w:snapToGrid w:val="0"/>
          <w:kern w:val="22"/>
          <w:sz w:val="22"/>
          <w:szCs w:val="22"/>
          <w:lang w:val="en-GB"/>
        </w:rPr>
        <w:t xml:space="preserve"> Trust Fund</w:t>
      </w:r>
    </w:p>
    <w:p w14:paraId="0695328F" w14:textId="56E5E671" w:rsidR="008A557D" w:rsidRPr="00906892" w:rsidRDefault="00616125"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67022">
        <w:rPr>
          <w:bCs/>
          <w:kern w:val="22"/>
          <w:sz w:val="22"/>
          <w:szCs w:val="22"/>
          <w:lang w:val="en-GB"/>
        </w:rPr>
        <w:t>In decision 14/23, paragraph 17, the Conference of the Parties requested</w:t>
      </w:r>
      <w:r w:rsidR="004D1DEF" w:rsidRPr="00D95A05">
        <w:rPr>
          <w:bCs/>
          <w:kern w:val="22"/>
          <w:sz w:val="22"/>
          <w:szCs w:val="22"/>
          <w:lang w:val="en-GB"/>
        </w:rPr>
        <w:t xml:space="preserve"> the Subsidiary Body on Implementation at its third meeting to prepare proposals for a four-year outcome-oriented framework of pr</w:t>
      </w:r>
      <w:r w:rsidR="004D1DEF" w:rsidRPr="002D7A66">
        <w:rPr>
          <w:bCs/>
          <w:kern w:val="22"/>
          <w:sz w:val="22"/>
          <w:szCs w:val="22"/>
          <w:lang w:val="en-GB"/>
        </w:rPr>
        <w:t xml:space="preserve">ogramme priorities for the eighth replenishment period (July 2022 to June 2026) of the </w:t>
      </w:r>
      <w:r w:rsidR="00A02070">
        <w:rPr>
          <w:bCs/>
          <w:kern w:val="22"/>
          <w:sz w:val="22"/>
          <w:szCs w:val="22"/>
          <w:lang w:val="en-GB"/>
        </w:rPr>
        <w:t>GEF</w:t>
      </w:r>
      <w:r w:rsidR="004D1DEF" w:rsidRPr="002D7A66">
        <w:rPr>
          <w:bCs/>
          <w:kern w:val="22"/>
          <w:sz w:val="22"/>
          <w:szCs w:val="22"/>
          <w:lang w:val="en-GB"/>
        </w:rPr>
        <w:t xml:space="preserve"> Trust Fund, aligned with the draft post-2020 global biodiversity framework, for consideration by the Conference of the P</w:t>
      </w:r>
      <w:r w:rsidRPr="002D7A66">
        <w:rPr>
          <w:bCs/>
          <w:kern w:val="22"/>
          <w:sz w:val="22"/>
          <w:szCs w:val="22"/>
          <w:lang w:val="en-GB"/>
        </w:rPr>
        <w:t xml:space="preserve">arties at its </w:t>
      </w:r>
      <w:r w:rsidRPr="00B50DFA">
        <w:rPr>
          <w:bCs/>
          <w:kern w:val="22"/>
          <w:sz w:val="22"/>
          <w:szCs w:val="22"/>
          <w:lang w:val="en-GB"/>
        </w:rPr>
        <w:t>fifteenth meeting.</w:t>
      </w:r>
    </w:p>
    <w:p w14:paraId="2A42F5EF" w14:textId="4CC660B4" w:rsidR="00222BF5" w:rsidRPr="00367022" w:rsidRDefault="00A32F1B"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906892">
        <w:rPr>
          <w:bCs/>
          <w:kern w:val="22"/>
          <w:sz w:val="22"/>
          <w:szCs w:val="22"/>
          <w:lang w:val="en-GB"/>
        </w:rPr>
        <w:t xml:space="preserve">In </w:t>
      </w:r>
      <w:r w:rsidR="001406C5" w:rsidRPr="009F6340">
        <w:rPr>
          <w:bCs/>
          <w:kern w:val="22"/>
          <w:sz w:val="22"/>
          <w:szCs w:val="22"/>
          <w:lang w:val="en-GB"/>
        </w:rPr>
        <w:t xml:space="preserve">considering the formulation of </w:t>
      </w:r>
      <w:r w:rsidR="00222BF5" w:rsidRPr="00330EBB">
        <w:rPr>
          <w:bCs/>
          <w:kern w:val="22"/>
          <w:sz w:val="22"/>
          <w:szCs w:val="22"/>
          <w:lang w:val="en-GB"/>
        </w:rPr>
        <w:t>proposals for a four-year outcome-oriented framework of programme priorities for the eighth replenishment period</w:t>
      </w:r>
      <w:r w:rsidR="00EC2229" w:rsidRPr="00330EBB">
        <w:rPr>
          <w:bCs/>
          <w:kern w:val="22"/>
          <w:sz w:val="22"/>
          <w:szCs w:val="22"/>
          <w:lang w:val="en-GB"/>
        </w:rPr>
        <w:t xml:space="preserve">, </w:t>
      </w:r>
      <w:r w:rsidR="003B2E33" w:rsidRPr="00330EBB">
        <w:rPr>
          <w:bCs/>
          <w:kern w:val="22"/>
          <w:sz w:val="22"/>
          <w:szCs w:val="22"/>
          <w:lang w:val="en-GB"/>
        </w:rPr>
        <w:t xml:space="preserve">consideration </w:t>
      </w:r>
      <w:r w:rsidR="00B775D8" w:rsidRPr="00330EBB">
        <w:rPr>
          <w:bCs/>
          <w:kern w:val="22"/>
          <w:sz w:val="22"/>
          <w:szCs w:val="22"/>
          <w:lang w:val="en-GB"/>
        </w:rPr>
        <w:t>may</w:t>
      </w:r>
      <w:r w:rsidR="003B2E33" w:rsidRPr="00330EBB">
        <w:rPr>
          <w:bCs/>
          <w:kern w:val="22"/>
          <w:sz w:val="22"/>
          <w:szCs w:val="22"/>
          <w:lang w:val="en-GB"/>
        </w:rPr>
        <w:t xml:space="preserve"> be given to the </w:t>
      </w:r>
      <w:r w:rsidR="00421D62" w:rsidRPr="00330EBB">
        <w:rPr>
          <w:bCs/>
          <w:kern w:val="22"/>
          <w:sz w:val="22"/>
          <w:szCs w:val="22"/>
          <w:lang w:val="en-GB"/>
        </w:rPr>
        <w:t xml:space="preserve">form, </w:t>
      </w:r>
      <w:r w:rsidR="00222BF5" w:rsidRPr="00330EBB">
        <w:rPr>
          <w:bCs/>
          <w:kern w:val="22"/>
          <w:sz w:val="22"/>
          <w:szCs w:val="22"/>
          <w:lang w:val="en-GB"/>
        </w:rPr>
        <w:t>structure</w:t>
      </w:r>
      <w:r w:rsidR="003B2E33" w:rsidRPr="00330EBB">
        <w:rPr>
          <w:bCs/>
          <w:kern w:val="22"/>
          <w:sz w:val="22"/>
          <w:szCs w:val="22"/>
          <w:lang w:val="en-GB"/>
        </w:rPr>
        <w:t xml:space="preserve"> </w:t>
      </w:r>
      <w:r w:rsidR="00421D62" w:rsidRPr="00330EBB">
        <w:rPr>
          <w:bCs/>
          <w:kern w:val="22"/>
          <w:sz w:val="22"/>
          <w:szCs w:val="22"/>
          <w:lang w:val="en-GB"/>
        </w:rPr>
        <w:t xml:space="preserve">and content </w:t>
      </w:r>
      <w:r w:rsidR="003B2E33" w:rsidRPr="00330EBB">
        <w:rPr>
          <w:bCs/>
          <w:kern w:val="22"/>
          <w:sz w:val="22"/>
          <w:szCs w:val="22"/>
          <w:lang w:val="en-GB"/>
        </w:rPr>
        <w:t>of those</w:t>
      </w:r>
      <w:r w:rsidR="006041F9" w:rsidRPr="00330EBB">
        <w:rPr>
          <w:bCs/>
          <w:kern w:val="22"/>
          <w:sz w:val="22"/>
          <w:szCs w:val="22"/>
          <w:lang w:val="en-GB"/>
        </w:rPr>
        <w:t xml:space="preserve"> provided for prior replenishment periods</w:t>
      </w:r>
      <w:r w:rsidR="00EC2229" w:rsidRPr="00330EBB">
        <w:rPr>
          <w:bCs/>
          <w:kern w:val="22"/>
          <w:sz w:val="22"/>
          <w:szCs w:val="22"/>
          <w:lang w:val="en-GB"/>
        </w:rPr>
        <w:t xml:space="preserve">, </w:t>
      </w:r>
      <w:r w:rsidR="0068690D" w:rsidRPr="00330EBB">
        <w:rPr>
          <w:bCs/>
          <w:kern w:val="22"/>
          <w:sz w:val="22"/>
          <w:szCs w:val="22"/>
          <w:lang w:val="en-GB"/>
        </w:rPr>
        <w:t xml:space="preserve">especially </w:t>
      </w:r>
      <w:r w:rsidR="0057748B" w:rsidRPr="00330EBB">
        <w:rPr>
          <w:bCs/>
          <w:kern w:val="22"/>
          <w:sz w:val="22"/>
          <w:szCs w:val="22"/>
          <w:lang w:val="en-GB"/>
        </w:rPr>
        <w:t>the fifth, sixth and seventh replenishm</w:t>
      </w:r>
      <w:r w:rsidR="00421D62" w:rsidRPr="00330EBB">
        <w:rPr>
          <w:bCs/>
          <w:kern w:val="22"/>
          <w:sz w:val="22"/>
          <w:szCs w:val="22"/>
          <w:lang w:val="en-GB"/>
        </w:rPr>
        <w:t xml:space="preserve">ent periods, </w:t>
      </w:r>
      <w:r w:rsidR="0057748B" w:rsidRPr="00330EBB">
        <w:rPr>
          <w:bCs/>
          <w:kern w:val="22"/>
          <w:sz w:val="22"/>
          <w:szCs w:val="22"/>
          <w:lang w:val="en-GB"/>
        </w:rPr>
        <w:t xml:space="preserve">in decisions </w:t>
      </w:r>
      <w:hyperlink r:id="rId25" w:history="1">
        <w:r w:rsidR="0057748B" w:rsidRPr="00721A2F">
          <w:rPr>
            <w:rStyle w:val="Hyperlink"/>
            <w:szCs w:val="22"/>
            <w:lang w:val="en-GB"/>
          </w:rPr>
          <w:t>IX/31</w:t>
        </w:r>
      </w:hyperlink>
      <w:r w:rsidR="0057748B" w:rsidRPr="00330EBB">
        <w:rPr>
          <w:bCs/>
          <w:kern w:val="22"/>
          <w:sz w:val="22"/>
          <w:szCs w:val="22"/>
          <w:lang w:val="en-GB"/>
        </w:rPr>
        <w:t xml:space="preserve">, </w:t>
      </w:r>
      <w:hyperlink r:id="rId26" w:history="1">
        <w:r w:rsidR="0057748B" w:rsidRPr="00721A2F">
          <w:rPr>
            <w:rStyle w:val="Hyperlink"/>
            <w:szCs w:val="22"/>
            <w:lang w:val="en-GB"/>
          </w:rPr>
          <w:t>XI/5</w:t>
        </w:r>
      </w:hyperlink>
      <w:r w:rsidR="0057748B" w:rsidRPr="00330EBB">
        <w:rPr>
          <w:bCs/>
          <w:kern w:val="22"/>
          <w:sz w:val="22"/>
          <w:szCs w:val="22"/>
          <w:lang w:val="en-GB"/>
        </w:rPr>
        <w:t xml:space="preserve"> and </w:t>
      </w:r>
      <w:hyperlink r:id="rId27" w:history="1">
        <w:r w:rsidR="0057748B" w:rsidRPr="00721A2F">
          <w:rPr>
            <w:rStyle w:val="Hyperlink"/>
            <w:szCs w:val="22"/>
            <w:lang w:val="en-GB"/>
          </w:rPr>
          <w:t>XIII/21</w:t>
        </w:r>
      </w:hyperlink>
      <w:r w:rsidR="0057748B" w:rsidRPr="00330EBB">
        <w:rPr>
          <w:bCs/>
          <w:kern w:val="22"/>
          <w:sz w:val="22"/>
          <w:szCs w:val="22"/>
          <w:lang w:val="en-GB"/>
        </w:rPr>
        <w:t>, respectively.</w:t>
      </w:r>
      <w:r w:rsidR="002857F0" w:rsidRPr="00330EBB">
        <w:rPr>
          <w:bCs/>
          <w:kern w:val="22"/>
          <w:sz w:val="22"/>
          <w:szCs w:val="22"/>
          <w:vertAlign w:val="superscript"/>
          <w:lang w:val="en-GB"/>
        </w:rPr>
        <w:footnoteReference w:id="4"/>
      </w:r>
    </w:p>
    <w:p w14:paraId="13B997CE" w14:textId="47E8189E" w:rsidR="001366E4" w:rsidRPr="00330EBB" w:rsidRDefault="002857F0"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2D7A66">
        <w:rPr>
          <w:bCs/>
          <w:kern w:val="22"/>
          <w:sz w:val="22"/>
          <w:szCs w:val="22"/>
          <w:lang w:val="en-GB"/>
        </w:rPr>
        <w:t xml:space="preserve">The four-year framework of programme priorities (2018-2022) for the seventh replenishment of the </w:t>
      </w:r>
      <w:r w:rsidR="00A02070">
        <w:rPr>
          <w:bCs/>
          <w:kern w:val="22"/>
          <w:sz w:val="22"/>
          <w:szCs w:val="22"/>
          <w:lang w:val="en-GB"/>
        </w:rPr>
        <w:t>GEF</w:t>
      </w:r>
      <w:r w:rsidRPr="002D7A66">
        <w:rPr>
          <w:bCs/>
          <w:kern w:val="22"/>
          <w:sz w:val="22"/>
          <w:szCs w:val="22"/>
          <w:lang w:val="en-GB"/>
        </w:rPr>
        <w:t xml:space="preserve"> Trust Fund was adopted </w:t>
      </w:r>
      <w:r w:rsidR="00421D62" w:rsidRPr="002D7A66">
        <w:rPr>
          <w:bCs/>
          <w:kern w:val="22"/>
          <w:sz w:val="22"/>
          <w:szCs w:val="22"/>
          <w:lang w:val="en-GB"/>
        </w:rPr>
        <w:t xml:space="preserve">by </w:t>
      </w:r>
      <w:r w:rsidR="005B1433" w:rsidRPr="00B50DFA">
        <w:rPr>
          <w:bCs/>
          <w:kern w:val="22"/>
          <w:sz w:val="22"/>
          <w:szCs w:val="22"/>
          <w:lang w:val="en-GB"/>
        </w:rPr>
        <w:t xml:space="preserve">the Conference of the Parties </w:t>
      </w:r>
      <w:r w:rsidRPr="00B50DFA">
        <w:rPr>
          <w:bCs/>
          <w:kern w:val="22"/>
          <w:sz w:val="22"/>
          <w:szCs w:val="22"/>
          <w:lang w:val="en-GB"/>
        </w:rPr>
        <w:t xml:space="preserve">in decision XIII/21 and contained in annex I to that decision. </w:t>
      </w:r>
      <w:r w:rsidR="00677548" w:rsidRPr="00906892">
        <w:rPr>
          <w:bCs/>
          <w:kern w:val="22"/>
          <w:sz w:val="22"/>
          <w:szCs w:val="22"/>
          <w:lang w:val="en-GB"/>
        </w:rPr>
        <w:t xml:space="preserve">It utilized the Strategic Plan for Biodiversity 2011-2020 and the Convention’s Protocols to set priorities for the financial mechanism, building on the </w:t>
      </w:r>
      <w:r w:rsidR="00A02070">
        <w:rPr>
          <w:bCs/>
          <w:kern w:val="22"/>
          <w:sz w:val="22"/>
          <w:szCs w:val="22"/>
          <w:lang w:val="en-GB"/>
        </w:rPr>
        <w:t>GEF</w:t>
      </w:r>
      <w:r w:rsidR="00677548" w:rsidRPr="00906892">
        <w:rPr>
          <w:bCs/>
          <w:kern w:val="22"/>
          <w:sz w:val="22"/>
          <w:szCs w:val="22"/>
          <w:lang w:val="en-GB"/>
        </w:rPr>
        <w:t xml:space="preserve">-6 biodiversity focal area strategy and the </w:t>
      </w:r>
      <w:r w:rsidR="00A02070">
        <w:rPr>
          <w:bCs/>
          <w:kern w:val="22"/>
          <w:sz w:val="22"/>
          <w:szCs w:val="22"/>
          <w:lang w:val="en-GB"/>
        </w:rPr>
        <w:t>GEF</w:t>
      </w:r>
      <w:r w:rsidR="00677548" w:rsidRPr="00906892">
        <w:rPr>
          <w:bCs/>
          <w:kern w:val="22"/>
          <w:sz w:val="22"/>
          <w:szCs w:val="22"/>
          <w:lang w:val="en-GB"/>
        </w:rPr>
        <w:t>-6 programming directions.</w:t>
      </w:r>
      <w:r w:rsidR="00A240A7" w:rsidRPr="009F6340">
        <w:rPr>
          <w:bCs/>
          <w:kern w:val="22"/>
          <w:sz w:val="22"/>
          <w:szCs w:val="22"/>
          <w:lang w:val="en-GB"/>
        </w:rPr>
        <w:t xml:space="preserve"> </w:t>
      </w:r>
      <w:r w:rsidRPr="00330EBB">
        <w:rPr>
          <w:bCs/>
          <w:kern w:val="22"/>
          <w:sz w:val="22"/>
          <w:szCs w:val="22"/>
          <w:lang w:val="en-GB"/>
        </w:rPr>
        <w:t xml:space="preserve">It </w:t>
      </w:r>
      <w:r w:rsidR="001E0D5A" w:rsidRPr="00330EBB">
        <w:rPr>
          <w:bCs/>
          <w:kern w:val="22"/>
          <w:sz w:val="22"/>
          <w:szCs w:val="22"/>
          <w:lang w:val="en-GB"/>
        </w:rPr>
        <w:t xml:space="preserve">provided </w:t>
      </w:r>
      <w:r w:rsidR="00273CEF" w:rsidRPr="00330EBB">
        <w:rPr>
          <w:bCs/>
          <w:kern w:val="22"/>
          <w:sz w:val="22"/>
          <w:szCs w:val="22"/>
          <w:lang w:val="en-GB"/>
        </w:rPr>
        <w:t xml:space="preserve">strategic guidance </w:t>
      </w:r>
      <w:r w:rsidR="00421D62" w:rsidRPr="00330EBB">
        <w:rPr>
          <w:bCs/>
          <w:kern w:val="22"/>
          <w:sz w:val="22"/>
          <w:szCs w:val="22"/>
          <w:lang w:val="en-GB"/>
        </w:rPr>
        <w:t xml:space="preserve">in eight introductory paragraphs </w:t>
      </w:r>
      <w:r w:rsidR="00273CEF" w:rsidRPr="00330EBB">
        <w:rPr>
          <w:bCs/>
          <w:kern w:val="22"/>
          <w:sz w:val="22"/>
          <w:szCs w:val="22"/>
          <w:lang w:val="en-GB"/>
        </w:rPr>
        <w:t>and identified</w:t>
      </w:r>
      <w:r w:rsidR="001E0D5A" w:rsidRPr="00330EBB">
        <w:rPr>
          <w:bCs/>
          <w:kern w:val="22"/>
          <w:sz w:val="22"/>
          <w:szCs w:val="22"/>
          <w:lang w:val="en-GB"/>
        </w:rPr>
        <w:t xml:space="preserve"> </w:t>
      </w:r>
      <w:r w:rsidRPr="00330EBB">
        <w:rPr>
          <w:bCs/>
          <w:kern w:val="22"/>
          <w:sz w:val="22"/>
          <w:szCs w:val="22"/>
          <w:lang w:val="en-GB"/>
        </w:rPr>
        <w:t>three</w:t>
      </w:r>
      <w:r w:rsidR="001366E4" w:rsidRPr="00330EBB">
        <w:rPr>
          <w:bCs/>
          <w:kern w:val="22"/>
          <w:sz w:val="22"/>
          <w:szCs w:val="22"/>
          <w:lang w:val="en-GB"/>
        </w:rPr>
        <w:t xml:space="preserve"> priority clusters to “mainstream biodiversity across sectors as well as landscapes and seascapes</w:t>
      </w:r>
      <w:r w:rsidR="001E0D5A" w:rsidRPr="00330EBB">
        <w:rPr>
          <w:bCs/>
          <w:kern w:val="22"/>
          <w:sz w:val="22"/>
          <w:szCs w:val="22"/>
          <w:lang w:val="en-GB"/>
        </w:rPr>
        <w:t xml:space="preserve">”, </w:t>
      </w:r>
      <w:r w:rsidR="003D0166" w:rsidRPr="00330EBB">
        <w:rPr>
          <w:bCs/>
          <w:kern w:val="22"/>
          <w:sz w:val="22"/>
          <w:szCs w:val="22"/>
          <w:lang w:val="en-GB"/>
        </w:rPr>
        <w:t xml:space="preserve">to </w:t>
      </w:r>
      <w:r w:rsidR="001366E4" w:rsidRPr="00330EBB">
        <w:rPr>
          <w:bCs/>
          <w:kern w:val="22"/>
          <w:sz w:val="22"/>
          <w:szCs w:val="22"/>
          <w:lang w:val="en-GB"/>
        </w:rPr>
        <w:t>“address direct drivers to protect habitats and species” and</w:t>
      </w:r>
      <w:r w:rsidR="001E0D5A" w:rsidRPr="00330EBB">
        <w:rPr>
          <w:bCs/>
          <w:kern w:val="22"/>
          <w:sz w:val="22"/>
          <w:szCs w:val="22"/>
          <w:lang w:val="en-GB"/>
        </w:rPr>
        <w:t xml:space="preserve"> </w:t>
      </w:r>
      <w:r w:rsidR="003D0166" w:rsidRPr="00330EBB">
        <w:rPr>
          <w:bCs/>
          <w:kern w:val="22"/>
          <w:sz w:val="22"/>
          <w:szCs w:val="22"/>
          <w:lang w:val="en-GB"/>
        </w:rPr>
        <w:t xml:space="preserve">to </w:t>
      </w:r>
      <w:r w:rsidR="001366E4" w:rsidRPr="00330EBB">
        <w:rPr>
          <w:bCs/>
          <w:kern w:val="22"/>
          <w:sz w:val="22"/>
          <w:szCs w:val="22"/>
          <w:lang w:val="en-GB"/>
        </w:rPr>
        <w:t xml:space="preserve">“further develop biodiversity policy and institutional framework”. Each </w:t>
      </w:r>
      <w:r w:rsidR="00964D92" w:rsidRPr="00330EBB">
        <w:rPr>
          <w:bCs/>
          <w:kern w:val="22"/>
          <w:sz w:val="22"/>
          <w:szCs w:val="22"/>
          <w:lang w:val="en-GB"/>
        </w:rPr>
        <w:t xml:space="preserve">priority </w:t>
      </w:r>
      <w:r w:rsidRPr="00330EBB">
        <w:rPr>
          <w:bCs/>
          <w:kern w:val="22"/>
          <w:sz w:val="22"/>
          <w:szCs w:val="22"/>
          <w:lang w:val="en-GB"/>
        </w:rPr>
        <w:t>cluster contained</w:t>
      </w:r>
      <w:r w:rsidR="001366E4" w:rsidRPr="00330EBB">
        <w:rPr>
          <w:bCs/>
          <w:kern w:val="22"/>
          <w:sz w:val="22"/>
          <w:szCs w:val="22"/>
          <w:lang w:val="en-GB"/>
        </w:rPr>
        <w:t xml:space="preserve"> three or four priorities</w:t>
      </w:r>
      <w:r w:rsidR="00A32F1B" w:rsidRPr="00330EBB">
        <w:rPr>
          <w:bCs/>
          <w:kern w:val="22"/>
          <w:sz w:val="22"/>
          <w:szCs w:val="22"/>
          <w:lang w:val="en-GB"/>
        </w:rPr>
        <w:t xml:space="preserve">, each </w:t>
      </w:r>
      <w:r w:rsidR="001E0D5A" w:rsidRPr="00330EBB">
        <w:rPr>
          <w:bCs/>
          <w:kern w:val="22"/>
          <w:sz w:val="22"/>
          <w:szCs w:val="22"/>
          <w:lang w:val="en-GB"/>
        </w:rPr>
        <w:t xml:space="preserve">with one to three </w:t>
      </w:r>
      <w:r w:rsidR="001366E4" w:rsidRPr="00330EBB">
        <w:rPr>
          <w:bCs/>
          <w:kern w:val="22"/>
          <w:sz w:val="22"/>
          <w:szCs w:val="22"/>
          <w:lang w:val="en-GB"/>
        </w:rPr>
        <w:t>expected outcomes</w:t>
      </w:r>
      <w:r w:rsidR="00EC2229" w:rsidRPr="00330EBB">
        <w:rPr>
          <w:bCs/>
          <w:kern w:val="22"/>
          <w:sz w:val="22"/>
          <w:szCs w:val="22"/>
          <w:lang w:val="en-GB"/>
        </w:rPr>
        <w:t xml:space="preserve">. The </w:t>
      </w:r>
      <w:r w:rsidR="003D0166" w:rsidRPr="00330EBB">
        <w:rPr>
          <w:bCs/>
          <w:kern w:val="22"/>
          <w:sz w:val="22"/>
          <w:szCs w:val="22"/>
          <w:lang w:val="en-GB"/>
        </w:rPr>
        <w:t xml:space="preserve">three </w:t>
      </w:r>
      <w:r w:rsidR="00EC2229" w:rsidRPr="00330EBB">
        <w:rPr>
          <w:bCs/>
          <w:kern w:val="22"/>
          <w:sz w:val="22"/>
          <w:szCs w:val="22"/>
          <w:lang w:val="en-GB"/>
        </w:rPr>
        <w:t>priorities of the third cluster were to implement the Cartagena Protocol, implement the Nagoya Protocol and to improve biodiversity policy, p</w:t>
      </w:r>
      <w:r w:rsidR="00273CEF" w:rsidRPr="00330EBB">
        <w:rPr>
          <w:bCs/>
          <w:kern w:val="22"/>
          <w:sz w:val="22"/>
          <w:szCs w:val="22"/>
          <w:lang w:val="en-GB"/>
        </w:rPr>
        <w:t>lanning</w:t>
      </w:r>
      <w:r w:rsidR="00EC2229" w:rsidRPr="00330EBB">
        <w:rPr>
          <w:bCs/>
          <w:kern w:val="22"/>
          <w:sz w:val="22"/>
          <w:szCs w:val="22"/>
          <w:lang w:val="en-GB"/>
        </w:rPr>
        <w:t xml:space="preserve"> and review</w:t>
      </w:r>
      <w:r w:rsidRPr="00330EBB">
        <w:rPr>
          <w:bCs/>
          <w:kern w:val="22"/>
          <w:sz w:val="22"/>
          <w:szCs w:val="22"/>
          <w:lang w:val="en-GB"/>
        </w:rPr>
        <w:t>.</w:t>
      </w:r>
    </w:p>
    <w:p w14:paraId="2B03EB1E" w14:textId="21DD18BF" w:rsidR="00421D62" w:rsidRPr="00330EBB" w:rsidRDefault="00421D62"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The </w:t>
      </w:r>
      <w:r w:rsidRPr="00330EBB">
        <w:rPr>
          <w:bCs/>
          <w:iCs/>
          <w:kern w:val="22"/>
          <w:sz w:val="22"/>
          <w:szCs w:val="22"/>
          <w:lang w:val="en-GB"/>
        </w:rPr>
        <w:t xml:space="preserve">four-year outcome-oriented framework of programme priorities 2014-2018, adopted by </w:t>
      </w:r>
      <w:r w:rsidR="00192784" w:rsidRPr="00330EBB">
        <w:rPr>
          <w:bCs/>
          <w:iCs/>
          <w:kern w:val="22"/>
          <w:sz w:val="22"/>
          <w:szCs w:val="22"/>
          <w:lang w:val="en-GB"/>
        </w:rPr>
        <w:t xml:space="preserve">the Conference of the Parties </w:t>
      </w:r>
      <w:r w:rsidRPr="00330EBB">
        <w:rPr>
          <w:bCs/>
          <w:iCs/>
          <w:kern w:val="22"/>
          <w:sz w:val="22"/>
          <w:szCs w:val="22"/>
          <w:lang w:val="en-GB"/>
        </w:rPr>
        <w:t xml:space="preserve">in decision </w:t>
      </w:r>
      <w:r w:rsidR="00731DB9" w:rsidRPr="00330EBB">
        <w:rPr>
          <w:bCs/>
          <w:iCs/>
          <w:kern w:val="22"/>
          <w:sz w:val="22"/>
          <w:szCs w:val="22"/>
          <w:lang w:val="en-GB"/>
        </w:rPr>
        <w:t>XI/5</w:t>
      </w:r>
      <w:r w:rsidRPr="00330EBB">
        <w:rPr>
          <w:bCs/>
          <w:iCs/>
          <w:kern w:val="22"/>
          <w:sz w:val="22"/>
          <w:szCs w:val="22"/>
          <w:lang w:val="en-GB"/>
        </w:rPr>
        <w:t xml:space="preserve">, was simpler. It comprised a short </w:t>
      </w:r>
      <w:r w:rsidR="00677548" w:rsidRPr="00330EBB">
        <w:rPr>
          <w:bCs/>
          <w:iCs/>
          <w:kern w:val="22"/>
          <w:sz w:val="22"/>
          <w:szCs w:val="22"/>
          <w:lang w:val="en-GB"/>
        </w:rPr>
        <w:t>statement of objective, a list of</w:t>
      </w:r>
      <w:r w:rsidRPr="00330EBB">
        <w:rPr>
          <w:bCs/>
          <w:iCs/>
          <w:kern w:val="22"/>
          <w:sz w:val="22"/>
          <w:szCs w:val="22"/>
          <w:lang w:val="en-GB"/>
        </w:rPr>
        <w:t xml:space="preserve"> five elements</w:t>
      </w:r>
      <w:r w:rsidR="00964D92" w:rsidRPr="00330EBB">
        <w:rPr>
          <w:bCs/>
          <w:iCs/>
          <w:kern w:val="22"/>
          <w:sz w:val="22"/>
          <w:szCs w:val="22"/>
          <w:lang w:val="en-GB"/>
        </w:rPr>
        <w:t xml:space="preserve"> (to guide the development of the </w:t>
      </w:r>
      <w:r w:rsidR="00A02070">
        <w:rPr>
          <w:bCs/>
          <w:iCs/>
          <w:kern w:val="22"/>
          <w:sz w:val="22"/>
          <w:szCs w:val="22"/>
          <w:lang w:val="en-GB"/>
        </w:rPr>
        <w:t>GEF</w:t>
      </w:r>
      <w:r w:rsidR="00964D92" w:rsidRPr="00330EBB">
        <w:rPr>
          <w:bCs/>
          <w:iCs/>
          <w:kern w:val="22"/>
          <w:sz w:val="22"/>
          <w:szCs w:val="22"/>
          <w:lang w:val="en-GB"/>
        </w:rPr>
        <w:t>-6 biodiversity strategy),</w:t>
      </w:r>
      <w:r w:rsidRPr="00330EBB">
        <w:rPr>
          <w:bCs/>
          <w:iCs/>
          <w:kern w:val="22"/>
          <w:sz w:val="22"/>
          <w:szCs w:val="22"/>
          <w:lang w:val="en-GB"/>
        </w:rPr>
        <w:t xml:space="preserve"> and four short paragraphs of additional strategic considerations</w:t>
      </w:r>
      <w:r w:rsidR="00677548" w:rsidRPr="00330EBB">
        <w:rPr>
          <w:bCs/>
          <w:iCs/>
          <w:kern w:val="22"/>
          <w:sz w:val="22"/>
          <w:szCs w:val="22"/>
          <w:lang w:val="en-GB"/>
        </w:rPr>
        <w:t xml:space="preserve">. </w:t>
      </w:r>
      <w:r w:rsidR="00964D92" w:rsidRPr="00330EBB">
        <w:rPr>
          <w:bCs/>
          <w:iCs/>
          <w:kern w:val="22"/>
          <w:sz w:val="22"/>
          <w:szCs w:val="22"/>
          <w:lang w:val="en-GB"/>
        </w:rPr>
        <w:t>It stated that t</w:t>
      </w:r>
      <w:r w:rsidR="00677548" w:rsidRPr="00330EBB">
        <w:rPr>
          <w:bCs/>
          <w:iCs/>
          <w:kern w:val="22"/>
          <w:sz w:val="22"/>
          <w:szCs w:val="22"/>
          <w:lang w:val="en-GB"/>
        </w:rPr>
        <w:t>he Strategic Plan for Biodiversity 2011-2020 and its Aichi Biodiversity Targets, the Strategic Plan for the Cartagena Protocol on Biosafety for the period 2011–2020, and guidance to the financial mechanism on programme priorities to support the implementation of the Nagoya Protocol put forward by the Intergovernmental Committee for the Nagoya Protocol</w:t>
      </w:r>
      <w:r w:rsidR="00964D92" w:rsidRPr="00330EBB">
        <w:rPr>
          <w:bCs/>
          <w:iCs/>
          <w:kern w:val="22"/>
          <w:sz w:val="22"/>
          <w:szCs w:val="22"/>
          <w:lang w:val="en-GB"/>
        </w:rPr>
        <w:t xml:space="preserve"> and contained in an appendix</w:t>
      </w:r>
      <w:r w:rsidR="00677548" w:rsidRPr="00330EBB">
        <w:rPr>
          <w:bCs/>
          <w:iCs/>
          <w:kern w:val="22"/>
          <w:sz w:val="22"/>
          <w:szCs w:val="22"/>
          <w:lang w:val="en-GB"/>
        </w:rPr>
        <w:t xml:space="preserve">, </w:t>
      </w:r>
      <w:r w:rsidR="00964D92" w:rsidRPr="00330EBB">
        <w:rPr>
          <w:bCs/>
          <w:iCs/>
          <w:kern w:val="22"/>
          <w:sz w:val="22"/>
          <w:szCs w:val="22"/>
          <w:lang w:val="en-GB"/>
        </w:rPr>
        <w:t xml:space="preserve">would be three of the elements to guide the development of the </w:t>
      </w:r>
      <w:r w:rsidR="00A02070">
        <w:rPr>
          <w:bCs/>
          <w:iCs/>
          <w:kern w:val="22"/>
          <w:sz w:val="22"/>
          <w:szCs w:val="22"/>
          <w:lang w:val="en-GB"/>
        </w:rPr>
        <w:t>GEF</w:t>
      </w:r>
      <w:r w:rsidR="00964D92" w:rsidRPr="00330EBB">
        <w:rPr>
          <w:bCs/>
          <w:iCs/>
          <w:kern w:val="22"/>
          <w:sz w:val="22"/>
          <w:szCs w:val="22"/>
          <w:lang w:val="en-GB"/>
        </w:rPr>
        <w:t>-6 biodiversity strategy.</w:t>
      </w:r>
    </w:p>
    <w:p w14:paraId="503E2893" w14:textId="411DE628" w:rsidR="00273CEF" w:rsidRPr="00330EBB" w:rsidRDefault="00A32F1B"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The four-year framework of programme priorities for the period from 2010 to 2014</w:t>
      </w:r>
      <w:r w:rsidR="00273CEF" w:rsidRPr="00330EBB">
        <w:rPr>
          <w:bCs/>
          <w:kern w:val="22"/>
          <w:sz w:val="22"/>
          <w:szCs w:val="22"/>
          <w:lang w:val="en-GB"/>
        </w:rPr>
        <w:t>,</w:t>
      </w:r>
      <w:r w:rsidR="00307FFB" w:rsidRPr="00330EBB">
        <w:rPr>
          <w:bCs/>
          <w:kern w:val="22"/>
          <w:sz w:val="22"/>
          <w:szCs w:val="22"/>
          <w:lang w:val="en-GB"/>
        </w:rPr>
        <w:t xml:space="preserve"> suggested</w:t>
      </w:r>
      <w:r w:rsidRPr="00330EBB">
        <w:rPr>
          <w:bCs/>
          <w:kern w:val="22"/>
          <w:sz w:val="22"/>
          <w:szCs w:val="22"/>
          <w:lang w:val="en-GB"/>
        </w:rPr>
        <w:t xml:space="preserve"> </w:t>
      </w:r>
      <w:r w:rsidR="00421D62" w:rsidRPr="00330EBB">
        <w:rPr>
          <w:bCs/>
          <w:kern w:val="22"/>
          <w:sz w:val="22"/>
          <w:szCs w:val="22"/>
          <w:lang w:val="en-GB"/>
        </w:rPr>
        <w:t xml:space="preserve">by </w:t>
      </w:r>
      <w:r w:rsidR="00F412B4" w:rsidRPr="00330EBB">
        <w:rPr>
          <w:bCs/>
          <w:kern w:val="22"/>
          <w:sz w:val="22"/>
          <w:szCs w:val="22"/>
          <w:lang w:val="en-GB"/>
        </w:rPr>
        <w:t xml:space="preserve">the Conference of the Parties </w:t>
      </w:r>
      <w:r w:rsidRPr="00330EBB">
        <w:rPr>
          <w:bCs/>
          <w:kern w:val="22"/>
          <w:sz w:val="22"/>
          <w:szCs w:val="22"/>
          <w:lang w:val="en-GB"/>
        </w:rPr>
        <w:t>in decision IX/31</w:t>
      </w:r>
      <w:r w:rsidR="00273CEF" w:rsidRPr="00330EBB">
        <w:rPr>
          <w:bCs/>
          <w:kern w:val="22"/>
          <w:sz w:val="22"/>
          <w:szCs w:val="22"/>
          <w:lang w:val="en-GB"/>
        </w:rPr>
        <w:t>,</w:t>
      </w:r>
      <w:r w:rsidRPr="00330EBB">
        <w:rPr>
          <w:bCs/>
          <w:kern w:val="22"/>
          <w:sz w:val="22"/>
          <w:szCs w:val="22"/>
          <w:lang w:val="en-GB"/>
        </w:rPr>
        <w:t xml:space="preserve"> </w:t>
      </w:r>
      <w:r w:rsidR="001406C5" w:rsidRPr="00330EBB">
        <w:rPr>
          <w:bCs/>
          <w:kern w:val="22"/>
          <w:sz w:val="22"/>
          <w:szCs w:val="22"/>
          <w:lang w:val="en-GB"/>
        </w:rPr>
        <w:t>used</w:t>
      </w:r>
      <w:r w:rsidR="00273CEF" w:rsidRPr="00330EBB">
        <w:rPr>
          <w:bCs/>
          <w:kern w:val="22"/>
          <w:sz w:val="22"/>
          <w:szCs w:val="22"/>
          <w:lang w:val="en-GB"/>
        </w:rPr>
        <w:t xml:space="preserve"> a similar approach</w:t>
      </w:r>
      <w:r w:rsidR="00421D62" w:rsidRPr="00330EBB">
        <w:rPr>
          <w:bCs/>
          <w:kern w:val="22"/>
          <w:sz w:val="22"/>
          <w:szCs w:val="22"/>
          <w:lang w:val="en-GB"/>
        </w:rPr>
        <w:t xml:space="preserve"> to that for the seventh </w:t>
      </w:r>
      <w:r w:rsidR="00421D62" w:rsidRPr="00330EBB">
        <w:rPr>
          <w:bCs/>
          <w:kern w:val="22"/>
          <w:sz w:val="22"/>
          <w:szCs w:val="22"/>
          <w:lang w:val="en-GB"/>
        </w:rPr>
        <w:lastRenderedPageBreak/>
        <w:t>replenishment</w:t>
      </w:r>
      <w:r w:rsidR="00273CEF" w:rsidRPr="00330EBB">
        <w:rPr>
          <w:bCs/>
          <w:kern w:val="22"/>
          <w:sz w:val="22"/>
          <w:szCs w:val="22"/>
          <w:lang w:val="en-GB"/>
        </w:rPr>
        <w:t>. It c</w:t>
      </w:r>
      <w:r w:rsidRPr="00330EBB">
        <w:rPr>
          <w:bCs/>
          <w:kern w:val="22"/>
          <w:sz w:val="22"/>
          <w:szCs w:val="22"/>
          <w:lang w:val="en-GB"/>
        </w:rPr>
        <w:t>ontained six programme priority areas</w:t>
      </w:r>
      <w:r w:rsidR="00677548" w:rsidRPr="00330EBB">
        <w:rPr>
          <w:bCs/>
          <w:kern w:val="22"/>
          <w:sz w:val="22"/>
          <w:szCs w:val="22"/>
          <w:lang w:val="en-GB"/>
        </w:rPr>
        <w:t>,</w:t>
      </w:r>
      <w:r w:rsidRPr="00330EBB">
        <w:rPr>
          <w:bCs/>
          <w:kern w:val="22"/>
          <w:sz w:val="22"/>
          <w:szCs w:val="22"/>
          <w:lang w:val="en-GB"/>
        </w:rPr>
        <w:t xml:space="preserve"> each </w:t>
      </w:r>
      <w:r w:rsidR="00273CEF" w:rsidRPr="00330EBB">
        <w:rPr>
          <w:bCs/>
          <w:kern w:val="22"/>
          <w:sz w:val="22"/>
          <w:szCs w:val="22"/>
          <w:lang w:val="en-GB"/>
        </w:rPr>
        <w:t>of which defined</w:t>
      </w:r>
      <w:r w:rsidRPr="00330EBB">
        <w:rPr>
          <w:bCs/>
          <w:kern w:val="22"/>
          <w:sz w:val="22"/>
          <w:szCs w:val="22"/>
          <w:lang w:val="en-GB"/>
        </w:rPr>
        <w:t xml:space="preserve"> </w:t>
      </w:r>
      <w:r w:rsidR="00307FFB" w:rsidRPr="00330EBB">
        <w:rPr>
          <w:bCs/>
          <w:kern w:val="22"/>
          <w:sz w:val="22"/>
          <w:szCs w:val="22"/>
          <w:lang w:val="en-GB"/>
        </w:rPr>
        <w:t>two to</w:t>
      </w:r>
      <w:r w:rsidR="001406C5" w:rsidRPr="00330EBB">
        <w:rPr>
          <w:bCs/>
          <w:kern w:val="22"/>
          <w:sz w:val="22"/>
          <w:szCs w:val="22"/>
          <w:lang w:val="en-GB"/>
        </w:rPr>
        <w:t xml:space="preserve"> eight outcomes. U</w:t>
      </w:r>
      <w:r w:rsidR="00273CEF" w:rsidRPr="00330EBB">
        <w:rPr>
          <w:bCs/>
          <w:kern w:val="22"/>
          <w:sz w:val="22"/>
          <w:szCs w:val="22"/>
          <w:lang w:val="en-GB"/>
        </w:rPr>
        <w:t>nli</w:t>
      </w:r>
      <w:r w:rsidR="00677548" w:rsidRPr="00330EBB">
        <w:rPr>
          <w:bCs/>
          <w:kern w:val="22"/>
          <w:sz w:val="22"/>
          <w:szCs w:val="22"/>
          <w:lang w:val="en-GB"/>
        </w:rPr>
        <w:t>ke the framework</w:t>
      </w:r>
      <w:r w:rsidR="00307FFB" w:rsidRPr="00330EBB">
        <w:rPr>
          <w:bCs/>
          <w:kern w:val="22"/>
          <w:sz w:val="22"/>
          <w:szCs w:val="22"/>
          <w:lang w:val="en-GB"/>
        </w:rPr>
        <w:t xml:space="preserve"> for </w:t>
      </w:r>
      <w:r w:rsidR="00273CEF" w:rsidRPr="00330EBB">
        <w:rPr>
          <w:bCs/>
          <w:kern w:val="22"/>
          <w:sz w:val="22"/>
          <w:szCs w:val="22"/>
          <w:lang w:val="en-GB"/>
        </w:rPr>
        <w:t>the seventh replenishment</w:t>
      </w:r>
      <w:r w:rsidR="00307FFB" w:rsidRPr="00330EBB">
        <w:rPr>
          <w:bCs/>
          <w:kern w:val="22"/>
          <w:sz w:val="22"/>
          <w:szCs w:val="22"/>
          <w:lang w:val="en-GB"/>
        </w:rPr>
        <w:t>,</w:t>
      </w:r>
      <w:r w:rsidR="00273CEF" w:rsidRPr="00330EBB">
        <w:rPr>
          <w:bCs/>
          <w:kern w:val="22"/>
          <w:sz w:val="22"/>
          <w:szCs w:val="22"/>
          <w:lang w:val="en-GB"/>
        </w:rPr>
        <w:t xml:space="preserve"> </w:t>
      </w:r>
      <w:r w:rsidR="00677548" w:rsidRPr="00330EBB">
        <w:rPr>
          <w:bCs/>
          <w:kern w:val="22"/>
          <w:sz w:val="22"/>
          <w:szCs w:val="22"/>
          <w:lang w:val="en-GB"/>
        </w:rPr>
        <w:t xml:space="preserve">there was no accompanying </w:t>
      </w:r>
      <w:r w:rsidR="00307FFB" w:rsidRPr="00330EBB">
        <w:rPr>
          <w:bCs/>
          <w:kern w:val="22"/>
          <w:sz w:val="22"/>
          <w:szCs w:val="22"/>
          <w:lang w:val="en-GB"/>
        </w:rPr>
        <w:t>text of a strategic nature.</w:t>
      </w:r>
      <w:r w:rsidR="00EF1825" w:rsidRPr="00330EBB">
        <w:rPr>
          <w:bCs/>
          <w:kern w:val="22"/>
          <w:sz w:val="22"/>
          <w:szCs w:val="22"/>
          <w:lang w:val="en-GB"/>
        </w:rPr>
        <w:t xml:space="preserve"> In its decision, </w:t>
      </w:r>
      <w:r w:rsidR="005A7820" w:rsidRPr="00330EBB">
        <w:rPr>
          <w:bCs/>
          <w:kern w:val="22"/>
          <w:sz w:val="22"/>
          <w:szCs w:val="22"/>
          <w:lang w:val="en-GB"/>
        </w:rPr>
        <w:t xml:space="preserve">the Conference of the Parties </w:t>
      </w:r>
      <w:r w:rsidR="00EF1825" w:rsidRPr="00330EBB">
        <w:rPr>
          <w:bCs/>
          <w:kern w:val="22"/>
          <w:sz w:val="22"/>
          <w:szCs w:val="22"/>
          <w:lang w:val="en-GB"/>
        </w:rPr>
        <w:t xml:space="preserve">acknowledged that the </w:t>
      </w:r>
      <w:r w:rsidR="00A02070">
        <w:rPr>
          <w:bCs/>
          <w:kern w:val="22"/>
          <w:sz w:val="22"/>
          <w:szCs w:val="22"/>
          <w:lang w:val="en-GB"/>
        </w:rPr>
        <w:t>GEF</w:t>
      </w:r>
      <w:r w:rsidR="00EF1825" w:rsidRPr="00330EBB">
        <w:rPr>
          <w:bCs/>
          <w:kern w:val="22"/>
          <w:sz w:val="22"/>
          <w:szCs w:val="22"/>
          <w:lang w:val="en-GB"/>
        </w:rPr>
        <w:t xml:space="preserve">-4 strategy for biodiversity was a useful starting point for </w:t>
      </w:r>
      <w:r w:rsidR="00A02070">
        <w:rPr>
          <w:bCs/>
          <w:kern w:val="22"/>
          <w:sz w:val="22"/>
          <w:szCs w:val="22"/>
          <w:lang w:val="en-GB"/>
        </w:rPr>
        <w:t>GEF</w:t>
      </w:r>
      <w:r w:rsidR="00EF1825" w:rsidRPr="00330EBB">
        <w:rPr>
          <w:bCs/>
          <w:kern w:val="22"/>
          <w:sz w:val="22"/>
          <w:szCs w:val="22"/>
          <w:lang w:val="en-GB"/>
        </w:rPr>
        <w:t xml:space="preserve">-5 and requested </w:t>
      </w:r>
      <w:r w:rsidR="00A02070">
        <w:rPr>
          <w:bCs/>
          <w:kern w:val="22"/>
          <w:sz w:val="22"/>
          <w:szCs w:val="22"/>
          <w:lang w:val="en-GB"/>
        </w:rPr>
        <w:t>GEF</w:t>
      </w:r>
      <w:r w:rsidR="00EF1825" w:rsidRPr="00330EBB">
        <w:rPr>
          <w:bCs/>
          <w:kern w:val="22"/>
          <w:sz w:val="22"/>
          <w:szCs w:val="22"/>
          <w:lang w:val="en-GB"/>
        </w:rPr>
        <w:t xml:space="preserve"> to build on the </w:t>
      </w:r>
      <w:r w:rsidR="00A02070">
        <w:rPr>
          <w:bCs/>
          <w:kern w:val="22"/>
          <w:sz w:val="22"/>
          <w:szCs w:val="22"/>
          <w:lang w:val="en-GB"/>
        </w:rPr>
        <w:t>GEF</w:t>
      </w:r>
      <w:r w:rsidR="00EF1825" w:rsidRPr="00330EBB">
        <w:rPr>
          <w:bCs/>
          <w:kern w:val="22"/>
          <w:sz w:val="22"/>
          <w:szCs w:val="22"/>
          <w:lang w:val="en-GB"/>
        </w:rPr>
        <w:t xml:space="preserve">-4 strategy for the fifth replenishment period, based on the four-year framework of programme priorities contained in </w:t>
      </w:r>
      <w:r w:rsidR="003D0166" w:rsidRPr="00330EBB">
        <w:rPr>
          <w:bCs/>
          <w:kern w:val="22"/>
          <w:sz w:val="22"/>
          <w:szCs w:val="22"/>
          <w:lang w:val="en-GB"/>
        </w:rPr>
        <w:t xml:space="preserve">the </w:t>
      </w:r>
      <w:r w:rsidR="00EF1825" w:rsidRPr="00330EBB">
        <w:rPr>
          <w:bCs/>
          <w:kern w:val="22"/>
          <w:sz w:val="22"/>
          <w:szCs w:val="22"/>
          <w:lang w:val="en-GB"/>
        </w:rPr>
        <w:t>annex to the decision.</w:t>
      </w:r>
    </w:p>
    <w:p w14:paraId="2FF6F1DC" w14:textId="0AF7946D" w:rsidR="003D0166" w:rsidRPr="00330EBB" w:rsidRDefault="000D385B"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Bearing these in mind</w:t>
      </w:r>
      <w:r w:rsidR="00B775D8" w:rsidRPr="00330EBB">
        <w:rPr>
          <w:bCs/>
          <w:kern w:val="22"/>
          <w:sz w:val="22"/>
          <w:szCs w:val="22"/>
          <w:lang w:val="en-GB"/>
        </w:rPr>
        <w:t xml:space="preserve">, and emphasizing the critical role that the </w:t>
      </w:r>
      <w:r w:rsidR="00A02070">
        <w:rPr>
          <w:bCs/>
          <w:kern w:val="22"/>
          <w:sz w:val="22"/>
          <w:szCs w:val="22"/>
          <w:lang w:val="en-GB"/>
        </w:rPr>
        <w:t>GEF</w:t>
      </w:r>
      <w:r w:rsidR="00B775D8" w:rsidRPr="00330EBB">
        <w:rPr>
          <w:bCs/>
          <w:kern w:val="22"/>
          <w:sz w:val="22"/>
          <w:szCs w:val="22"/>
          <w:lang w:val="en-GB"/>
        </w:rPr>
        <w:t xml:space="preserve"> will play in the implementation of the post-2020 global biodiversity framework and </w:t>
      </w:r>
      <w:r w:rsidR="008757EF" w:rsidRPr="00330EBB">
        <w:rPr>
          <w:bCs/>
          <w:kern w:val="22"/>
          <w:sz w:val="22"/>
          <w:szCs w:val="22"/>
          <w:lang w:val="en-GB"/>
        </w:rPr>
        <w:t xml:space="preserve">in </w:t>
      </w:r>
      <w:r w:rsidR="00B775D8" w:rsidRPr="00330EBB">
        <w:rPr>
          <w:bCs/>
          <w:kern w:val="22"/>
          <w:sz w:val="22"/>
          <w:szCs w:val="22"/>
          <w:lang w:val="en-GB"/>
        </w:rPr>
        <w:t xml:space="preserve">the effective implementation of the Convention and its Protocols, </w:t>
      </w:r>
      <w:r w:rsidR="000400FA" w:rsidRPr="00330EBB">
        <w:rPr>
          <w:bCs/>
          <w:kern w:val="22"/>
          <w:sz w:val="22"/>
          <w:szCs w:val="22"/>
          <w:lang w:val="en-GB"/>
        </w:rPr>
        <w:t>the structure</w:t>
      </w:r>
      <w:r w:rsidR="008757EF" w:rsidRPr="00330EBB">
        <w:rPr>
          <w:bCs/>
          <w:kern w:val="22"/>
          <w:sz w:val="22"/>
          <w:szCs w:val="22"/>
          <w:lang w:val="en-GB"/>
        </w:rPr>
        <w:t xml:space="preserve"> and content of the </w:t>
      </w:r>
      <w:r w:rsidR="003B00B5" w:rsidRPr="00330EBB">
        <w:rPr>
          <w:bCs/>
          <w:kern w:val="22"/>
          <w:sz w:val="22"/>
          <w:szCs w:val="22"/>
          <w:lang w:val="en-GB"/>
        </w:rPr>
        <w:t xml:space="preserve">four-year outcome-oriented framework of programme priorities for the eighth replenishment period (July 2022 to June 2026) of the </w:t>
      </w:r>
      <w:r w:rsidR="00A02070">
        <w:rPr>
          <w:bCs/>
          <w:kern w:val="22"/>
          <w:sz w:val="22"/>
          <w:szCs w:val="22"/>
          <w:lang w:val="en-GB"/>
        </w:rPr>
        <w:t>GEF</w:t>
      </w:r>
      <w:r w:rsidR="003B00B5" w:rsidRPr="00330EBB">
        <w:rPr>
          <w:bCs/>
          <w:kern w:val="22"/>
          <w:sz w:val="22"/>
          <w:szCs w:val="22"/>
          <w:lang w:val="en-GB"/>
        </w:rPr>
        <w:t xml:space="preserve"> Trust Fund</w:t>
      </w:r>
      <w:r w:rsidR="008757EF" w:rsidRPr="00330EBB">
        <w:rPr>
          <w:bCs/>
          <w:kern w:val="22"/>
          <w:sz w:val="22"/>
          <w:szCs w:val="22"/>
          <w:lang w:val="en-GB"/>
        </w:rPr>
        <w:t>, could be informed by the following elements:</w:t>
      </w:r>
    </w:p>
    <w:p w14:paraId="2F7D187D" w14:textId="56336051" w:rsidR="00ED3750" w:rsidRPr="00330EBB" w:rsidRDefault="00ED3750" w:rsidP="00721A2F">
      <w:pPr>
        <w:pStyle w:val="Para1"/>
        <w:numPr>
          <w:ilvl w:val="1"/>
          <w:numId w:val="19"/>
        </w:numPr>
        <w:suppressLineNumbers/>
        <w:suppressAutoHyphens/>
        <w:adjustRightInd w:val="0"/>
        <w:snapToGrid w:val="0"/>
        <w:jc w:val="both"/>
        <w:rPr>
          <w:kern w:val="22"/>
          <w:sz w:val="22"/>
          <w:szCs w:val="22"/>
          <w:lang w:val="en-GB"/>
        </w:rPr>
      </w:pPr>
      <w:r w:rsidRPr="00330EBB">
        <w:rPr>
          <w:kern w:val="22"/>
          <w:sz w:val="22"/>
          <w:szCs w:val="22"/>
          <w:lang w:val="en-GB"/>
        </w:rPr>
        <w:t xml:space="preserve">The post-2020 global biodiversity framework and </w:t>
      </w:r>
      <w:r w:rsidR="00EC7D73" w:rsidRPr="00330EBB">
        <w:rPr>
          <w:kern w:val="22"/>
          <w:sz w:val="22"/>
          <w:szCs w:val="22"/>
          <w:lang w:val="en-GB"/>
        </w:rPr>
        <w:t xml:space="preserve">its monitoring framework and </w:t>
      </w:r>
      <w:r w:rsidRPr="00330EBB">
        <w:rPr>
          <w:kern w:val="22"/>
          <w:sz w:val="22"/>
          <w:szCs w:val="22"/>
          <w:lang w:val="en-GB"/>
        </w:rPr>
        <w:t xml:space="preserve">prior </w:t>
      </w:r>
      <w:r w:rsidR="00EC7D73" w:rsidRPr="00330EBB">
        <w:rPr>
          <w:kern w:val="22"/>
          <w:sz w:val="22"/>
          <w:szCs w:val="22"/>
          <w:lang w:val="en-GB"/>
        </w:rPr>
        <w:t>their</w:t>
      </w:r>
      <w:r w:rsidRPr="00330EBB">
        <w:rPr>
          <w:kern w:val="22"/>
          <w:sz w:val="22"/>
          <w:szCs w:val="22"/>
          <w:lang w:val="en-GB"/>
        </w:rPr>
        <w:t xml:space="preserve"> finalization and adoption, the draft framework</w:t>
      </w:r>
      <w:r w:rsidR="00EC7D73" w:rsidRPr="00330EBB">
        <w:rPr>
          <w:kern w:val="22"/>
          <w:sz w:val="22"/>
          <w:szCs w:val="22"/>
          <w:lang w:val="en-GB"/>
        </w:rPr>
        <w:t>s</w:t>
      </w:r>
      <w:r w:rsidRPr="00330EBB">
        <w:rPr>
          <w:kern w:val="22"/>
          <w:sz w:val="22"/>
          <w:szCs w:val="22"/>
          <w:lang w:val="en-GB"/>
        </w:rPr>
        <w:t>;</w:t>
      </w:r>
    </w:p>
    <w:p w14:paraId="6F12A9C8" w14:textId="4594C75F" w:rsidR="00ED3750" w:rsidRPr="00330EBB" w:rsidRDefault="00ED3750" w:rsidP="00721A2F">
      <w:pPr>
        <w:pStyle w:val="Para1"/>
        <w:numPr>
          <w:ilvl w:val="1"/>
          <w:numId w:val="19"/>
        </w:numPr>
        <w:suppressLineNumbers/>
        <w:suppressAutoHyphens/>
        <w:adjustRightInd w:val="0"/>
        <w:snapToGrid w:val="0"/>
        <w:jc w:val="both"/>
        <w:rPr>
          <w:kern w:val="22"/>
          <w:sz w:val="22"/>
          <w:szCs w:val="22"/>
          <w:lang w:val="en-GB"/>
        </w:rPr>
      </w:pPr>
      <w:r w:rsidRPr="00330EBB">
        <w:rPr>
          <w:bCs/>
          <w:kern w:val="22"/>
          <w:sz w:val="22"/>
          <w:szCs w:val="22"/>
          <w:lang w:val="en-GB"/>
        </w:rPr>
        <w:t xml:space="preserve">Conclusions of the fifth edition of the </w:t>
      </w:r>
      <w:r w:rsidRPr="00330EBB">
        <w:rPr>
          <w:bCs/>
          <w:i/>
          <w:iCs/>
          <w:kern w:val="22"/>
          <w:sz w:val="22"/>
          <w:szCs w:val="22"/>
          <w:lang w:val="en-GB"/>
        </w:rPr>
        <w:t>Global Biodiversity Outlook</w:t>
      </w:r>
      <w:r w:rsidRPr="00330EBB">
        <w:rPr>
          <w:bCs/>
          <w:kern w:val="22"/>
          <w:sz w:val="22"/>
          <w:szCs w:val="22"/>
          <w:lang w:val="en-GB"/>
        </w:rPr>
        <w:t xml:space="preserve"> </w:t>
      </w:r>
      <w:r w:rsidR="00D27673" w:rsidRPr="00330EBB">
        <w:rPr>
          <w:bCs/>
          <w:kern w:val="22"/>
          <w:sz w:val="22"/>
          <w:szCs w:val="22"/>
          <w:lang w:val="en-GB"/>
        </w:rPr>
        <w:t xml:space="preserve">(GBO5) </w:t>
      </w:r>
      <w:r w:rsidRPr="00330EBB">
        <w:rPr>
          <w:bCs/>
          <w:kern w:val="22"/>
          <w:sz w:val="22"/>
          <w:szCs w:val="22"/>
          <w:lang w:val="en-GB"/>
        </w:rPr>
        <w:t>and</w:t>
      </w:r>
      <w:r w:rsidR="008757EF" w:rsidRPr="00330EBB">
        <w:rPr>
          <w:bCs/>
          <w:kern w:val="22"/>
          <w:sz w:val="22"/>
          <w:szCs w:val="22"/>
          <w:lang w:val="en-GB"/>
        </w:rPr>
        <w:t xml:space="preserve"> the necessary transitions </w:t>
      </w:r>
      <w:r w:rsidRPr="00330EBB">
        <w:rPr>
          <w:bCs/>
          <w:kern w:val="22"/>
          <w:sz w:val="22"/>
          <w:szCs w:val="22"/>
          <w:lang w:val="en-GB"/>
        </w:rPr>
        <w:t>it advocates towards the transformative changes that the post-2020 global biodiversity framework will seek to inspire;</w:t>
      </w:r>
    </w:p>
    <w:p w14:paraId="631EBAF5" w14:textId="42E7DA99" w:rsidR="003D0166" w:rsidRPr="00330EBB" w:rsidRDefault="003D0166" w:rsidP="00721A2F">
      <w:pPr>
        <w:pStyle w:val="Para1"/>
        <w:numPr>
          <w:ilvl w:val="1"/>
          <w:numId w:val="19"/>
        </w:numPr>
        <w:suppressLineNumbers/>
        <w:suppressAutoHyphens/>
        <w:adjustRightInd w:val="0"/>
        <w:snapToGrid w:val="0"/>
        <w:jc w:val="both"/>
        <w:rPr>
          <w:kern w:val="22"/>
          <w:sz w:val="22"/>
          <w:szCs w:val="22"/>
          <w:lang w:val="en-GB"/>
        </w:rPr>
      </w:pPr>
      <w:r w:rsidRPr="00330EBB">
        <w:rPr>
          <w:kern w:val="22"/>
          <w:sz w:val="22"/>
          <w:szCs w:val="22"/>
          <w:lang w:val="en-GB"/>
        </w:rPr>
        <w:t>The Strategic Plan for Biodiversity 2011-2020 and its Aichi Biodiversity Targets, given that the post-2020 global biodiversit</w:t>
      </w:r>
      <w:r w:rsidR="00ED3750" w:rsidRPr="00330EBB">
        <w:rPr>
          <w:kern w:val="22"/>
          <w:sz w:val="22"/>
          <w:szCs w:val="22"/>
          <w:lang w:val="en-GB"/>
        </w:rPr>
        <w:t>y framework will build upon these</w:t>
      </w:r>
      <w:r w:rsidRPr="00330EBB">
        <w:rPr>
          <w:kern w:val="22"/>
          <w:sz w:val="22"/>
          <w:szCs w:val="22"/>
          <w:lang w:val="en-GB"/>
        </w:rPr>
        <w:t>;</w:t>
      </w:r>
    </w:p>
    <w:p w14:paraId="2CF73055" w14:textId="55592E2E" w:rsidR="003D0166" w:rsidRPr="00330EBB" w:rsidRDefault="003D0166" w:rsidP="00721A2F">
      <w:pPr>
        <w:pStyle w:val="Para1"/>
        <w:numPr>
          <w:ilvl w:val="1"/>
          <w:numId w:val="19"/>
        </w:numPr>
        <w:suppressLineNumbers/>
        <w:suppressAutoHyphens/>
        <w:adjustRightInd w:val="0"/>
        <w:snapToGrid w:val="0"/>
        <w:jc w:val="both"/>
        <w:rPr>
          <w:kern w:val="22"/>
          <w:sz w:val="22"/>
          <w:szCs w:val="22"/>
          <w:lang w:val="en-GB"/>
        </w:rPr>
      </w:pPr>
      <w:r w:rsidRPr="00330EBB">
        <w:rPr>
          <w:kern w:val="22"/>
          <w:sz w:val="22"/>
          <w:szCs w:val="22"/>
          <w:lang w:val="en-GB"/>
        </w:rPr>
        <w:t xml:space="preserve">Relevant aspects of the 2030 Agenda for Sustainable Development and its Sustainable Development Goals and their targets, given </w:t>
      </w:r>
      <w:r w:rsidR="00ED3750" w:rsidRPr="00330EBB">
        <w:rPr>
          <w:kern w:val="22"/>
          <w:sz w:val="22"/>
          <w:szCs w:val="22"/>
          <w:lang w:val="en-GB"/>
        </w:rPr>
        <w:t>the existing commitments these provide and the complementarity that will be provided in the post-2020 global biodiversity framework;</w:t>
      </w:r>
    </w:p>
    <w:p w14:paraId="71EBEB64" w14:textId="1BA3516A" w:rsidR="008757EF" w:rsidRPr="00330EBB" w:rsidRDefault="008757EF" w:rsidP="00721A2F">
      <w:pPr>
        <w:pStyle w:val="Para1"/>
        <w:numPr>
          <w:ilvl w:val="1"/>
          <w:numId w:val="19"/>
        </w:numPr>
        <w:suppressLineNumbers/>
        <w:suppressAutoHyphens/>
        <w:adjustRightInd w:val="0"/>
        <w:snapToGrid w:val="0"/>
        <w:jc w:val="both"/>
        <w:rPr>
          <w:kern w:val="22"/>
          <w:sz w:val="22"/>
          <w:szCs w:val="22"/>
          <w:lang w:val="en-GB"/>
        </w:rPr>
      </w:pPr>
      <w:r w:rsidRPr="00330EBB">
        <w:rPr>
          <w:kern w:val="22"/>
          <w:sz w:val="22"/>
          <w:szCs w:val="22"/>
          <w:lang w:val="en-GB"/>
        </w:rPr>
        <w:t xml:space="preserve">The priority for the implementation of the Protocols to the Convention, including the </w:t>
      </w:r>
      <w:r w:rsidR="00FA0B94" w:rsidRPr="00330EBB">
        <w:rPr>
          <w:kern w:val="22"/>
          <w:sz w:val="22"/>
          <w:szCs w:val="22"/>
          <w:lang w:val="en-GB"/>
        </w:rPr>
        <w:t>i</w:t>
      </w:r>
      <w:r w:rsidRPr="00330EBB">
        <w:rPr>
          <w:kern w:val="22"/>
          <w:sz w:val="22"/>
          <w:szCs w:val="22"/>
          <w:lang w:val="en-GB"/>
        </w:rPr>
        <w:t xml:space="preserve">mplementation </w:t>
      </w:r>
      <w:r w:rsidR="00FA0B94" w:rsidRPr="00330EBB">
        <w:rPr>
          <w:kern w:val="22"/>
          <w:sz w:val="22"/>
          <w:szCs w:val="22"/>
          <w:lang w:val="en-GB"/>
        </w:rPr>
        <w:t>p</w:t>
      </w:r>
      <w:r w:rsidRPr="00330EBB">
        <w:rPr>
          <w:kern w:val="22"/>
          <w:sz w:val="22"/>
          <w:szCs w:val="22"/>
          <w:lang w:val="en-GB"/>
        </w:rPr>
        <w:t xml:space="preserve">lan and </w:t>
      </w:r>
      <w:r w:rsidR="00FA0B94" w:rsidRPr="00330EBB">
        <w:rPr>
          <w:kern w:val="22"/>
          <w:sz w:val="22"/>
          <w:szCs w:val="22"/>
          <w:lang w:val="en-GB"/>
        </w:rPr>
        <w:t>c</w:t>
      </w:r>
      <w:r w:rsidRPr="00330EBB">
        <w:rPr>
          <w:kern w:val="22"/>
          <w:sz w:val="22"/>
          <w:szCs w:val="22"/>
          <w:lang w:val="en-GB"/>
        </w:rPr>
        <w:t xml:space="preserve">apacity-building </w:t>
      </w:r>
      <w:r w:rsidR="00FA0B94" w:rsidRPr="00330EBB">
        <w:rPr>
          <w:kern w:val="22"/>
          <w:sz w:val="22"/>
          <w:szCs w:val="22"/>
          <w:lang w:val="en-GB"/>
        </w:rPr>
        <w:t>a</w:t>
      </w:r>
      <w:r w:rsidRPr="00330EBB">
        <w:rPr>
          <w:kern w:val="22"/>
          <w:sz w:val="22"/>
          <w:szCs w:val="22"/>
          <w:lang w:val="en-GB"/>
        </w:rPr>
        <w:t xml:space="preserve">ction </w:t>
      </w:r>
      <w:r w:rsidR="00FA0B94" w:rsidRPr="00330EBB">
        <w:rPr>
          <w:kern w:val="22"/>
          <w:sz w:val="22"/>
          <w:szCs w:val="22"/>
          <w:lang w:val="en-GB"/>
        </w:rPr>
        <w:t>p</w:t>
      </w:r>
      <w:r w:rsidRPr="00330EBB">
        <w:rPr>
          <w:kern w:val="22"/>
          <w:sz w:val="22"/>
          <w:szCs w:val="22"/>
          <w:lang w:val="en-GB"/>
        </w:rPr>
        <w:t>lan for the Cartagena Protocol (CBD/SBI/3/18);</w:t>
      </w:r>
    </w:p>
    <w:p w14:paraId="53B3EA1E" w14:textId="637712A4" w:rsidR="008757EF" w:rsidRPr="00330EBB" w:rsidRDefault="0015004A" w:rsidP="00721A2F">
      <w:pPr>
        <w:pStyle w:val="Para1"/>
        <w:numPr>
          <w:ilvl w:val="1"/>
          <w:numId w:val="19"/>
        </w:numPr>
        <w:suppressLineNumbers/>
        <w:suppressAutoHyphens/>
        <w:adjustRightInd w:val="0"/>
        <w:snapToGrid w:val="0"/>
        <w:jc w:val="both"/>
        <w:rPr>
          <w:bCs/>
          <w:kern w:val="22"/>
          <w:sz w:val="22"/>
          <w:szCs w:val="22"/>
          <w:lang w:val="en-GB"/>
        </w:rPr>
      </w:pPr>
      <w:r w:rsidRPr="00330EBB">
        <w:rPr>
          <w:bCs/>
          <w:kern w:val="22"/>
          <w:sz w:val="22"/>
          <w:szCs w:val="22"/>
          <w:lang w:val="en-GB"/>
        </w:rPr>
        <w:t xml:space="preserve">Mechanisms adopted by </w:t>
      </w:r>
      <w:r w:rsidR="00FA0B94" w:rsidRPr="00330EBB">
        <w:rPr>
          <w:bCs/>
          <w:kern w:val="22"/>
          <w:sz w:val="22"/>
          <w:szCs w:val="22"/>
          <w:lang w:val="en-GB"/>
        </w:rPr>
        <w:t>the Conference of the Parties, at its fifteenth meeting,</w:t>
      </w:r>
      <w:r w:rsidRPr="00330EBB">
        <w:rPr>
          <w:bCs/>
          <w:kern w:val="22"/>
          <w:sz w:val="22"/>
          <w:szCs w:val="22"/>
          <w:lang w:val="en-GB"/>
        </w:rPr>
        <w:t xml:space="preserve"> to support the implementation of the post-2020 global biodiversity framework and for planning, reporting, assessment and review;</w:t>
      </w:r>
    </w:p>
    <w:p w14:paraId="641B9FAF" w14:textId="17B83FA0" w:rsidR="002751D6" w:rsidRPr="00330EBB" w:rsidRDefault="00D27673" w:rsidP="00721A2F">
      <w:pPr>
        <w:pStyle w:val="Para1"/>
        <w:numPr>
          <w:ilvl w:val="1"/>
          <w:numId w:val="19"/>
        </w:numPr>
        <w:suppressLineNumbers/>
        <w:suppressAutoHyphens/>
        <w:adjustRightInd w:val="0"/>
        <w:snapToGrid w:val="0"/>
        <w:jc w:val="both"/>
        <w:rPr>
          <w:kern w:val="22"/>
          <w:sz w:val="22"/>
          <w:szCs w:val="22"/>
          <w:lang w:val="en-GB"/>
        </w:rPr>
      </w:pPr>
      <w:r w:rsidRPr="00330EBB">
        <w:rPr>
          <w:bCs/>
          <w:kern w:val="22"/>
          <w:sz w:val="22"/>
          <w:szCs w:val="22"/>
          <w:lang w:val="en-GB"/>
        </w:rPr>
        <w:t xml:space="preserve">Conclusions of the assessment of the amount of funds needed for the implementation of the Convention and its Protocols during the eighth replenishment period of the </w:t>
      </w:r>
      <w:r w:rsidR="00051873">
        <w:rPr>
          <w:bCs/>
          <w:kern w:val="22"/>
          <w:sz w:val="22"/>
          <w:szCs w:val="22"/>
          <w:lang w:val="en-GB"/>
        </w:rPr>
        <w:t xml:space="preserve">GEF </w:t>
      </w:r>
      <w:r w:rsidRPr="00330EBB">
        <w:rPr>
          <w:bCs/>
          <w:kern w:val="22"/>
          <w:sz w:val="22"/>
          <w:szCs w:val="22"/>
          <w:lang w:val="en-GB"/>
        </w:rPr>
        <w:t>Trust Fund;</w:t>
      </w:r>
    </w:p>
    <w:p w14:paraId="7B076B9F" w14:textId="566B6D11" w:rsidR="008757EF" w:rsidRPr="00330EBB" w:rsidRDefault="008757EF" w:rsidP="00721A2F">
      <w:pPr>
        <w:pStyle w:val="Para1"/>
        <w:numPr>
          <w:ilvl w:val="1"/>
          <w:numId w:val="19"/>
        </w:numPr>
        <w:suppressLineNumbers/>
        <w:suppressAutoHyphens/>
        <w:adjustRightInd w:val="0"/>
        <w:snapToGrid w:val="0"/>
        <w:jc w:val="both"/>
        <w:rPr>
          <w:kern w:val="22"/>
          <w:sz w:val="22"/>
          <w:szCs w:val="22"/>
          <w:lang w:val="en-GB"/>
        </w:rPr>
      </w:pPr>
      <w:r w:rsidRPr="00330EBB">
        <w:rPr>
          <w:kern w:val="22"/>
          <w:sz w:val="22"/>
          <w:szCs w:val="22"/>
          <w:lang w:val="en-GB"/>
        </w:rPr>
        <w:t>Strategic elements of advice received from biodiversity-related conventions;</w:t>
      </w:r>
    </w:p>
    <w:p w14:paraId="2205F2DD" w14:textId="11092D58" w:rsidR="003D0166" w:rsidRPr="00330EBB" w:rsidRDefault="003D0166" w:rsidP="00721A2F">
      <w:pPr>
        <w:pStyle w:val="Para1"/>
        <w:numPr>
          <w:ilvl w:val="1"/>
          <w:numId w:val="19"/>
        </w:numPr>
        <w:suppressLineNumbers/>
        <w:suppressAutoHyphens/>
        <w:adjustRightInd w:val="0"/>
        <w:snapToGrid w:val="0"/>
        <w:jc w:val="both"/>
        <w:rPr>
          <w:kern w:val="22"/>
          <w:sz w:val="22"/>
          <w:szCs w:val="22"/>
          <w:lang w:val="en-GB"/>
        </w:rPr>
      </w:pPr>
      <w:r w:rsidRPr="00330EBB">
        <w:rPr>
          <w:kern w:val="22"/>
          <w:sz w:val="22"/>
          <w:szCs w:val="22"/>
          <w:lang w:val="en-GB"/>
        </w:rPr>
        <w:t xml:space="preserve">The </w:t>
      </w:r>
      <w:r w:rsidR="00A02070">
        <w:rPr>
          <w:kern w:val="22"/>
          <w:sz w:val="22"/>
          <w:szCs w:val="22"/>
          <w:lang w:val="en-GB"/>
        </w:rPr>
        <w:t>GEF</w:t>
      </w:r>
      <w:r w:rsidRPr="00330EBB">
        <w:rPr>
          <w:kern w:val="22"/>
          <w:sz w:val="22"/>
          <w:szCs w:val="22"/>
          <w:lang w:val="en-GB"/>
        </w:rPr>
        <w:t xml:space="preserve">-7 </w:t>
      </w:r>
      <w:r w:rsidRPr="00330EBB">
        <w:rPr>
          <w:bCs/>
          <w:kern w:val="22"/>
          <w:sz w:val="22"/>
          <w:szCs w:val="22"/>
          <w:lang w:val="en-GB"/>
        </w:rPr>
        <w:t>biodiversity focal area strategy and the</w:t>
      </w:r>
      <w:r w:rsidR="00A02070">
        <w:rPr>
          <w:bCs/>
          <w:kern w:val="22"/>
          <w:sz w:val="22"/>
          <w:szCs w:val="22"/>
          <w:lang w:val="en-GB"/>
        </w:rPr>
        <w:t>GEF</w:t>
      </w:r>
      <w:r w:rsidRPr="00330EBB">
        <w:rPr>
          <w:bCs/>
          <w:kern w:val="22"/>
          <w:sz w:val="22"/>
          <w:szCs w:val="22"/>
          <w:lang w:val="en-GB"/>
        </w:rPr>
        <w:t>-7 programming directions</w:t>
      </w:r>
      <w:r w:rsidR="005917BD" w:rsidRPr="00330EBB">
        <w:rPr>
          <w:bCs/>
          <w:kern w:val="22"/>
          <w:sz w:val="22"/>
          <w:szCs w:val="22"/>
          <w:lang w:val="en-GB"/>
        </w:rPr>
        <w:t>,</w:t>
      </w:r>
      <w:r w:rsidR="00ED3750" w:rsidRPr="00330EBB">
        <w:rPr>
          <w:bCs/>
          <w:kern w:val="22"/>
          <w:sz w:val="22"/>
          <w:szCs w:val="22"/>
          <w:lang w:val="en-GB"/>
        </w:rPr>
        <w:t xml:space="preserve"> including their elements that promote</w:t>
      </w:r>
      <w:r w:rsidR="005917BD" w:rsidRPr="00330EBB">
        <w:rPr>
          <w:bCs/>
          <w:kern w:val="22"/>
          <w:sz w:val="22"/>
          <w:szCs w:val="22"/>
          <w:lang w:val="en-GB"/>
        </w:rPr>
        <w:t xml:space="preserve"> integrated approaches</w:t>
      </w:r>
      <w:r w:rsidR="00ED3750" w:rsidRPr="00330EBB">
        <w:rPr>
          <w:kern w:val="22"/>
          <w:sz w:val="22"/>
          <w:szCs w:val="22"/>
          <w:lang w:val="en-GB"/>
        </w:rPr>
        <w:t>;</w:t>
      </w:r>
    </w:p>
    <w:p w14:paraId="7841428D" w14:textId="281D40CB" w:rsidR="005917BD" w:rsidRPr="00330EBB" w:rsidRDefault="005917BD" w:rsidP="00721A2F">
      <w:pPr>
        <w:pStyle w:val="Para1"/>
        <w:numPr>
          <w:ilvl w:val="1"/>
          <w:numId w:val="19"/>
        </w:numPr>
        <w:suppressLineNumbers/>
        <w:suppressAutoHyphens/>
        <w:adjustRightInd w:val="0"/>
        <w:snapToGrid w:val="0"/>
        <w:jc w:val="both"/>
        <w:rPr>
          <w:kern w:val="22"/>
          <w:sz w:val="22"/>
          <w:szCs w:val="22"/>
          <w:lang w:val="en-GB"/>
        </w:rPr>
      </w:pPr>
      <w:r w:rsidRPr="00330EBB">
        <w:rPr>
          <w:bCs/>
          <w:kern w:val="22"/>
          <w:sz w:val="22"/>
          <w:szCs w:val="22"/>
          <w:lang w:val="en-GB"/>
        </w:rPr>
        <w:t xml:space="preserve">The four-year framework of programme priorities (2018-2022) for the seventh replenishment (decision </w:t>
      </w:r>
      <w:r w:rsidRPr="00330EBB">
        <w:rPr>
          <w:kern w:val="22"/>
          <w:sz w:val="22"/>
          <w:szCs w:val="22"/>
          <w:lang w:val="en-GB"/>
        </w:rPr>
        <w:t>XIII/21, annex</w:t>
      </w:r>
      <w:r w:rsidR="00896AB7">
        <w:rPr>
          <w:kern w:val="22"/>
          <w:sz w:val="22"/>
          <w:szCs w:val="22"/>
          <w:lang w:val="en-GB"/>
        </w:rPr>
        <w:t> </w:t>
      </w:r>
      <w:r w:rsidRPr="00330EBB">
        <w:rPr>
          <w:kern w:val="22"/>
          <w:sz w:val="22"/>
          <w:szCs w:val="22"/>
          <w:lang w:val="en-GB"/>
        </w:rPr>
        <w:t>I</w:t>
      </w:r>
      <w:r w:rsidR="00ED3750" w:rsidRPr="00330EBB">
        <w:rPr>
          <w:kern w:val="22"/>
          <w:sz w:val="22"/>
          <w:szCs w:val="22"/>
          <w:lang w:val="en-GB"/>
        </w:rPr>
        <w:t>)</w:t>
      </w:r>
      <w:r w:rsidRPr="00330EBB">
        <w:rPr>
          <w:kern w:val="22"/>
          <w:sz w:val="22"/>
          <w:szCs w:val="22"/>
          <w:lang w:val="en-GB"/>
        </w:rPr>
        <w:t>;</w:t>
      </w:r>
    </w:p>
    <w:p w14:paraId="327040B6" w14:textId="054B6B97" w:rsidR="000C3E08" w:rsidRPr="00330EBB" w:rsidRDefault="000C3E08" w:rsidP="00721A2F">
      <w:pPr>
        <w:pStyle w:val="Para1"/>
        <w:numPr>
          <w:ilvl w:val="1"/>
          <w:numId w:val="19"/>
        </w:numPr>
        <w:suppressLineNumbers/>
        <w:suppressAutoHyphens/>
        <w:adjustRightInd w:val="0"/>
        <w:snapToGrid w:val="0"/>
        <w:jc w:val="both"/>
        <w:rPr>
          <w:kern w:val="22"/>
          <w:sz w:val="22"/>
          <w:szCs w:val="22"/>
          <w:lang w:val="en-GB"/>
        </w:rPr>
      </w:pPr>
      <w:r w:rsidRPr="00330EBB">
        <w:rPr>
          <w:bCs/>
          <w:kern w:val="22"/>
          <w:sz w:val="22"/>
          <w:szCs w:val="22"/>
          <w:lang w:val="en-GB"/>
        </w:rPr>
        <w:t xml:space="preserve">The report of the Council of the </w:t>
      </w:r>
      <w:r w:rsidR="00A02070">
        <w:rPr>
          <w:bCs/>
          <w:kern w:val="22"/>
          <w:sz w:val="22"/>
          <w:szCs w:val="22"/>
          <w:lang w:val="en-GB"/>
        </w:rPr>
        <w:t>GEF</w:t>
      </w:r>
      <w:r w:rsidRPr="00330EBB">
        <w:rPr>
          <w:bCs/>
          <w:kern w:val="22"/>
          <w:sz w:val="22"/>
          <w:szCs w:val="22"/>
          <w:lang w:val="en-GB"/>
        </w:rPr>
        <w:t xml:space="preserve"> to the fifteenth meeting of the Conference of the Parties;</w:t>
      </w:r>
    </w:p>
    <w:p w14:paraId="466391C4" w14:textId="396B2A0A" w:rsidR="007635ED" w:rsidRPr="00330EBB" w:rsidRDefault="007635ED" w:rsidP="00721A2F">
      <w:pPr>
        <w:pStyle w:val="Para1"/>
        <w:numPr>
          <w:ilvl w:val="1"/>
          <w:numId w:val="19"/>
        </w:numPr>
        <w:suppressLineNumbers/>
        <w:suppressAutoHyphens/>
        <w:adjustRightInd w:val="0"/>
        <w:snapToGrid w:val="0"/>
        <w:jc w:val="both"/>
        <w:rPr>
          <w:kern w:val="22"/>
          <w:sz w:val="22"/>
          <w:szCs w:val="22"/>
          <w:lang w:val="en-GB"/>
        </w:rPr>
      </w:pPr>
      <w:r w:rsidRPr="00330EBB">
        <w:rPr>
          <w:bCs/>
          <w:kern w:val="22"/>
          <w:sz w:val="22"/>
          <w:szCs w:val="22"/>
          <w:lang w:val="en-GB"/>
        </w:rPr>
        <w:t xml:space="preserve">The potential for </w:t>
      </w:r>
      <w:r w:rsidR="00A02070">
        <w:rPr>
          <w:bCs/>
          <w:kern w:val="22"/>
          <w:sz w:val="22"/>
          <w:szCs w:val="22"/>
          <w:lang w:val="en-GB"/>
        </w:rPr>
        <w:t>GEF</w:t>
      </w:r>
      <w:r w:rsidRPr="00330EBB">
        <w:rPr>
          <w:bCs/>
          <w:kern w:val="22"/>
          <w:sz w:val="22"/>
          <w:szCs w:val="22"/>
          <w:lang w:val="en-GB"/>
        </w:rPr>
        <w:t xml:space="preserve"> to catalyse the mobilization of additional resources, from all sources, necessary for the achievement of the objectives of the post-2020 global biodiversity framework;</w:t>
      </w:r>
    </w:p>
    <w:p w14:paraId="191FAAEC" w14:textId="1B35512C" w:rsidR="007635ED" w:rsidRPr="00330EBB" w:rsidRDefault="007635ED" w:rsidP="00721A2F">
      <w:pPr>
        <w:pStyle w:val="Para1"/>
        <w:numPr>
          <w:ilvl w:val="1"/>
          <w:numId w:val="19"/>
        </w:numPr>
        <w:suppressLineNumbers/>
        <w:suppressAutoHyphens/>
        <w:adjustRightInd w:val="0"/>
        <w:snapToGrid w:val="0"/>
        <w:jc w:val="both"/>
        <w:rPr>
          <w:kern w:val="22"/>
          <w:sz w:val="22"/>
          <w:szCs w:val="22"/>
          <w:lang w:val="en-GB"/>
        </w:rPr>
      </w:pPr>
      <w:r w:rsidRPr="00330EBB">
        <w:rPr>
          <w:bCs/>
          <w:kern w:val="22"/>
          <w:sz w:val="22"/>
          <w:szCs w:val="22"/>
          <w:lang w:val="en-GB"/>
        </w:rPr>
        <w:t xml:space="preserve">The potential for </w:t>
      </w:r>
      <w:r w:rsidR="00A02070">
        <w:rPr>
          <w:bCs/>
          <w:kern w:val="22"/>
          <w:sz w:val="22"/>
          <w:szCs w:val="22"/>
          <w:lang w:val="en-GB"/>
        </w:rPr>
        <w:t>GEF</w:t>
      </w:r>
      <w:r w:rsidRPr="00330EBB">
        <w:rPr>
          <w:bCs/>
          <w:kern w:val="22"/>
          <w:sz w:val="22"/>
          <w:szCs w:val="22"/>
          <w:lang w:val="en-GB"/>
        </w:rPr>
        <w:t xml:space="preserve"> to promote integrated approaches to the implementation of multiple instruments, envisaged in the post-2020 global biodiversity framework and necessary for the achievement of its objectives;</w:t>
      </w:r>
    </w:p>
    <w:p w14:paraId="752DA766" w14:textId="79B81855" w:rsidR="00556306" w:rsidRPr="00330EBB" w:rsidRDefault="00556306" w:rsidP="00721A2F">
      <w:pPr>
        <w:pStyle w:val="Para1"/>
        <w:numPr>
          <w:ilvl w:val="1"/>
          <w:numId w:val="19"/>
        </w:numPr>
        <w:suppressLineNumbers/>
        <w:suppressAutoHyphens/>
        <w:adjustRightInd w:val="0"/>
        <w:snapToGrid w:val="0"/>
        <w:jc w:val="both"/>
        <w:rPr>
          <w:kern w:val="22"/>
          <w:sz w:val="22"/>
          <w:szCs w:val="22"/>
          <w:lang w:val="en-GB"/>
        </w:rPr>
      </w:pPr>
      <w:r w:rsidRPr="00330EBB">
        <w:rPr>
          <w:bCs/>
          <w:kern w:val="22"/>
          <w:sz w:val="22"/>
          <w:szCs w:val="22"/>
          <w:lang w:val="en-GB"/>
        </w:rPr>
        <w:t>The opportunity provided by the alignment</w:t>
      </w:r>
      <w:r w:rsidR="008757EF" w:rsidRPr="00330EBB">
        <w:rPr>
          <w:bCs/>
          <w:kern w:val="22"/>
          <w:sz w:val="22"/>
          <w:szCs w:val="22"/>
          <w:lang w:val="en-GB"/>
        </w:rPr>
        <w:t xml:space="preserve"> of the </w:t>
      </w:r>
      <w:r w:rsidR="00A02070">
        <w:rPr>
          <w:bCs/>
          <w:kern w:val="22"/>
          <w:sz w:val="22"/>
          <w:szCs w:val="22"/>
          <w:lang w:val="en-GB"/>
        </w:rPr>
        <w:t>GEF</w:t>
      </w:r>
      <w:r w:rsidR="008757EF" w:rsidRPr="00330EBB">
        <w:rPr>
          <w:bCs/>
          <w:kern w:val="22"/>
          <w:sz w:val="22"/>
          <w:szCs w:val="22"/>
          <w:lang w:val="en-GB"/>
        </w:rPr>
        <w:t xml:space="preserve"> replenishment cycle with the adoption of the post-2020 global biodiversity framework and hence the potential for </w:t>
      </w:r>
      <w:r w:rsidR="005917BD" w:rsidRPr="00330EBB">
        <w:rPr>
          <w:bCs/>
          <w:kern w:val="22"/>
          <w:sz w:val="22"/>
          <w:szCs w:val="22"/>
          <w:lang w:val="en-GB"/>
        </w:rPr>
        <w:t xml:space="preserve">future continuity with </w:t>
      </w:r>
      <w:r w:rsidR="00A02070">
        <w:rPr>
          <w:bCs/>
          <w:kern w:val="22"/>
          <w:sz w:val="22"/>
          <w:szCs w:val="22"/>
          <w:lang w:val="en-GB"/>
        </w:rPr>
        <w:t>GEF</w:t>
      </w:r>
      <w:r w:rsidR="005917BD" w:rsidRPr="00330EBB">
        <w:rPr>
          <w:bCs/>
          <w:kern w:val="22"/>
          <w:sz w:val="22"/>
          <w:szCs w:val="22"/>
          <w:lang w:val="en-GB"/>
        </w:rPr>
        <w:t xml:space="preserve">-9 and phasing </w:t>
      </w:r>
      <w:r w:rsidR="008757EF" w:rsidRPr="00330EBB">
        <w:rPr>
          <w:bCs/>
          <w:kern w:val="22"/>
          <w:sz w:val="22"/>
          <w:szCs w:val="22"/>
          <w:lang w:val="en-GB"/>
        </w:rPr>
        <w:t xml:space="preserve">of priorities and efforts, </w:t>
      </w:r>
      <w:r w:rsidR="005917BD" w:rsidRPr="00330EBB">
        <w:rPr>
          <w:bCs/>
          <w:kern w:val="22"/>
          <w:sz w:val="22"/>
          <w:szCs w:val="22"/>
          <w:lang w:val="en-GB"/>
        </w:rPr>
        <w:t>strategically</w:t>
      </w:r>
      <w:r w:rsidR="008757EF" w:rsidRPr="00330EBB">
        <w:rPr>
          <w:bCs/>
          <w:kern w:val="22"/>
          <w:sz w:val="22"/>
          <w:szCs w:val="22"/>
          <w:lang w:val="en-GB"/>
        </w:rPr>
        <w:t>.</w:t>
      </w:r>
    </w:p>
    <w:p w14:paraId="3358D83C" w14:textId="5C25B38B" w:rsidR="00222BF5" w:rsidRPr="00330EBB" w:rsidRDefault="003B00B5"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Most importantly, </w:t>
      </w:r>
      <w:r w:rsidR="00F430B3" w:rsidRPr="00330EBB">
        <w:rPr>
          <w:bCs/>
          <w:kern w:val="22"/>
          <w:sz w:val="22"/>
          <w:szCs w:val="22"/>
          <w:lang w:val="en-GB"/>
        </w:rPr>
        <w:t xml:space="preserve">the </w:t>
      </w:r>
      <w:r w:rsidR="005857F7" w:rsidRPr="00330EBB">
        <w:rPr>
          <w:bCs/>
          <w:kern w:val="22"/>
          <w:sz w:val="22"/>
          <w:szCs w:val="22"/>
          <w:lang w:val="en-GB"/>
        </w:rPr>
        <w:t>p</w:t>
      </w:r>
      <w:r w:rsidR="00222BF5" w:rsidRPr="00330EBB">
        <w:rPr>
          <w:bCs/>
          <w:kern w:val="22"/>
          <w:sz w:val="22"/>
          <w:szCs w:val="22"/>
          <w:lang w:val="en-GB"/>
        </w:rPr>
        <w:t>rogramme priority areas</w:t>
      </w:r>
      <w:r w:rsidR="00421D62" w:rsidRPr="00330EBB">
        <w:rPr>
          <w:bCs/>
          <w:kern w:val="22"/>
          <w:sz w:val="22"/>
          <w:szCs w:val="22"/>
          <w:lang w:val="en-GB"/>
        </w:rPr>
        <w:t>/clusters, priorities</w:t>
      </w:r>
      <w:r w:rsidR="00222BF5" w:rsidRPr="00330EBB">
        <w:rPr>
          <w:bCs/>
          <w:kern w:val="22"/>
          <w:sz w:val="22"/>
          <w:szCs w:val="22"/>
          <w:lang w:val="en-GB"/>
        </w:rPr>
        <w:t xml:space="preserve"> and expected outcomes</w:t>
      </w:r>
      <w:r w:rsidR="005857F7" w:rsidRPr="00330EBB">
        <w:rPr>
          <w:bCs/>
          <w:kern w:val="22"/>
          <w:sz w:val="22"/>
          <w:szCs w:val="22"/>
          <w:lang w:val="en-GB"/>
        </w:rPr>
        <w:t xml:space="preserve"> of the </w:t>
      </w:r>
      <w:r w:rsidRPr="00330EBB">
        <w:rPr>
          <w:bCs/>
          <w:kern w:val="22"/>
          <w:sz w:val="22"/>
          <w:szCs w:val="22"/>
          <w:lang w:val="en-GB"/>
        </w:rPr>
        <w:t>four-year outcome</w:t>
      </w:r>
      <w:r w:rsidR="005857F7" w:rsidRPr="00330EBB">
        <w:rPr>
          <w:bCs/>
          <w:kern w:val="22"/>
          <w:sz w:val="22"/>
          <w:szCs w:val="22"/>
          <w:lang w:val="en-GB"/>
        </w:rPr>
        <w:t xml:space="preserve">-oriented </w:t>
      </w:r>
      <w:r w:rsidR="00467FE7" w:rsidRPr="00330EBB">
        <w:rPr>
          <w:bCs/>
          <w:kern w:val="22"/>
          <w:sz w:val="22"/>
          <w:szCs w:val="22"/>
          <w:lang w:val="en-GB"/>
        </w:rPr>
        <w:t xml:space="preserve">framework of programme priorities </w:t>
      </w:r>
      <w:r w:rsidR="005857F7" w:rsidRPr="00330EBB">
        <w:rPr>
          <w:bCs/>
          <w:kern w:val="22"/>
          <w:sz w:val="22"/>
          <w:szCs w:val="22"/>
          <w:lang w:val="en-GB"/>
        </w:rPr>
        <w:t xml:space="preserve">would reflect the post-2020 global </w:t>
      </w:r>
      <w:r w:rsidR="005857F7" w:rsidRPr="00330EBB">
        <w:rPr>
          <w:bCs/>
          <w:kern w:val="22"/>
          <w:sz w:val="22"/>
          <w:szCs w:val="22"/>
          <w:lang w:val="en-GB"/>
        </w:rPr>
        <w:lastRenderedPageBreak/>
        <w:t>biodiversity framework</w:t>
      </w:r>
      <w:r w:rsidR="005857F7" w:rsidRPr="00330EBB">
        <w:rPr>
          <w:bCs/>
          <w:snapToGrid/>
          <w:kern w:val="22"/>
          <w:sz w:val="22"/>
          <w:szCs w:val="22"/>
          <w:lang w:val="en-GB"/>
        </w:rPr>
        <w:t xml:space="preserve"> and be </w:t>
      </w:r>
      <w:r w:rsidR="00E36A66" w:rsidRPr="00330EBB">
        <w:rPr>
          <w:bCs/>
          <w:snapToGrid/>
          <w:kern w:val="22"/>
          <w:sz w:val="22"/>
          <w:szCs w:val="22"/>
          <w:lang w:val="en-GB"/>
        </w:rPr>
        <w:t xml:space="preserve">informed by and </w:t>
      </w:r>
      <w:r w:rsidR="007C58DC" w:rsidRPr="00330EBB">
        <w:rPr>
          <w:bCs/>
          <w:kern w:val="22"/>
          <w:sz w:val="22"/>
          <w:szCs w:val="22"/>
          <w:lang w:val="en-GB"/>
        </w:rPr>
        <w:t>supportive of the</w:t>
      </w:r>
      <w:r w:rsidR="005857F7" w:rsidRPr="00330EBB">
        <w:rPr>
          <w:bCs/>
          <w:kern w:val="22"/>
          <w:sz w:val="22"/>
          <w:szCs w:val="22"/>
          <w:lang w:val="en-GB"/>
        </w:rPr>
        <w:t xml:space="preserve"> vision, </w:t>
      </w:r>
      <w:r w:rsidR="00467FE7" w:rsidRPr="00330EBB">
        <w:rPr>
          <w:bCs/>
          <w:kern w:val="22"/>
          <w:sz w:val="22"/>
          <w:szCs w:val="22"/>
          <w:lang w:val="en-GB"/>
        </w:rPr>
        <w:t xml:space="preserve">mission, </w:t>
      </w:r>
      <w:r w:rsidR="005857F7" w:rsidRPr="00330EBB">
        <w:rPr>
          <w:bCs/>
          <w:kern w:val="22"/>
          <w:sz w:val="22"/>
          <w:szCs w:val="22"/>
          <w:lang w:val="en-GB"/>
        </w:rPr>
        <w:t>goals, milestones and targets</w:t>
      </w:r>
      <w:r w:rsidR="008757EF" w:rsidRPr="00330EBB">
        <w:rPr>
          <w:bCs/>
          <w:kern w:val="22"/>
          <w:sz w:val="22"/>
          <w:szCs w:val="22"/>
          <w:lang w:val="en-GB"/>
        </w:rPr>
        <w:t xml:space="preserve"> it i</w:t>
      </w:r>
      <w:r w:rsidR="0015004A" w:rsidRPr="00330EBB">
        <w:rPr>
          <w:bCs/>
          <w:kern w:val="22"/>
          <w:sz w:val="22"/>
          <w:szCs w:val="22"/>
          <w:lang w:val="en-GB"/>
        </w:rPr>
        <w:t xml:space="preserve">s expected </w:t>
      </w:r>
      <w:r w:rsidR="008757EF" w:rsidRPr="00330EBB">
        <w:rPr>
          <w:bCs/>
          <w:kern w:val="22"/>
          <w:sz w:val="22"/>
          <w:szCs w:val="22"/>
          <w:lang w:val="en-GB"/>
        </w:rPr>
        <w:t>to</w:t>
      </w:r>
      <w:r w:rsidR="007C58DC" w:rsidRPr="00330EBB">
        <w:rPr>
          <w:bCs/>
          <w:kern w:val="22"/>
          <w:sz w:val="22"/>
          <w:szCs w:val="22"/>
          <w:lang w:val="en-GB"/>
        </w:rPr>
        <w:t xml:space="preserve"> contain</w:t>
      </w:r>
      <w:r w:rsidR="005857F7" w:rsidRPr="00330EBB">
        <w:rPr>
          <w:bCs/>
          <w:kern w:val="22"/>
          <w:sz w:val="22"/>
          <w:szCs w:val="22"/>
          <w:lang w:val="en-GB"/>
        </w:rPr>
        <w:t>.</w:t>
      </w:r>
    </w:p>
    <w:p w14:paraId="441E5F76" w14:textId="268A7E4D" w:rsidR="00CC2E7D" w:rsidRPr="00330EBB" w:rsidRDefault="00222BF5"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The expected outcomes </w:t>
      </w:r>
      <w:r w:rsidR="008757EF" w:rsidRPr="00330EBB">
        <w:rPr>
          <w:bCs/>
          <w:kern w:val="22"/>
          <w:sz w:val="22"/>
          <w:szCs w:val="22"/>
          <w:lang w:val="en-GB"/>
        </w:rPr>
        <w:t xml:space="preserve">of the four-year framework </w:t>
      </w:r>
      <w:r w:rsidRPr="00330EBB">
        <w:rPr>
          <w:bCs/>
          <w:kern w:val="22"/>
          <w:sz w:val="22"/>
          <w:szCs w:val="22"/>
          <w:lang w:val="en-GB"/>
        </w:rPr>
        <w:t xml:space="preserve">would be consistent </w:t>
      </w:r>
      <w:r w:rsidR="00467FE7" w:rsidRPr="00330EBB">
        <w:rPr>
          <w:bCs/>
          <w:kern w:val="22"/>
          <w:sz w:val="22"/>
          <w:szCs w:val="22"/>
          <w:lang w:val="en-GB"/>
        </w:rPr>
        <w:t xml:space="preserve">with the targets </w:t>
      </w:r>
      <w:r w:rsidRPr="00330EBB">
        <w:rPr>
          <w:bCs/>
          <w:kern w:val="22"/>
          <w:sz w:val="22"/>
          <w:szCs w:val="22"/>
          <w:lang w:val="en-GB"/>
        </w:rPr>
        <w:t>of the post-2020 global biodiversity framework</w:t>
      </w:r>
      <w:r w:rsidR="00467FE7" w:rsidRPr="00330EBB">
        <w:rPr>
          <w:bCs/>
          <w:kern w:val="22"/>
          <w:sz w:val="22"/>
          <w:szCs w:val="22"/>
          <w:lang w:val="en-GB"/>
        </w:rPr>
        <w:t xml:space="preserve"> </w:t>
      </w:r>
      <w:r w:rsidR="00C72642" w:rsidRPr="00330EBB">
        <w:rPr>
          <w:bCs/>
          <w:kern w:val="22"/>
          <w:sz w:val="22"/>
          <w:szCs w:val="22"/>
          <w:lang w:val="en-GB"/>
        </w:rPr>
        <w:t>to be attained by 2030</w:t>
      </w:r>
      <w:r w:rsidR="00EC7D73" w:rsidRPr="00330EBB">
        <w:rPr>
          <w:bCs/>
          <w:kern w:val="22"/>
          <w:sz w:val="22"/>
          <w:szCs w:val="22"/>
          <w:lang w:val="en-GB"/>
        </w:rPr>
        <w:t>,</w:t>
      </w:r>
      <w:r w:rsidR="00467FE7" w:rsidRPr="00330EBB">
        <w:rPr>
          <w:bCs/>
          <w:kern w:val="22"/>
          <w:sz w:val="22"/>
          <w:szCs w:val="22"/>
          <w:lang w:val="en-GB"/>
        </w:rPr>
        <w:t xml:space="preserve"> the milestones </w:t>
      </w:r>
      <w:r w:rsidR="00550615" w:rsidRPr="00330EBB">
        <w:rPr>
          <w:bCs/>
          <w:kern w:val="22"/>
          <w:sz w:val="22"/>
          <w:szCs w:val="22"/>
          <w:lang w:val="en-GB"/>
        </w:rPr>
        <w:t>to assess, in 2030,</w:t>
      </w:r>
      <w:r w:rsidR="00C72642" w:rsidRPr="00330EBB">
        <w:rPr>
          <w:bCs/>
          <w:kern w:val="22"/>
          <w:sz w:val="22"/>
          <w:szCs w:val="22"/>
          <w:lang w:val="en-GB"/>
        </w:rPr>
        <w:t xml:space="preserve"> progress towards </w:t>
      </w:r>
      <w:r w:rsidR="008D4043" w:rsidRPr="00330EBB">
        <w:rPr>
          <w:bCs/>
          <w:kern w:val="22"/>
          <w:sz w:val="22"/>
          <w:szCs w:val="22"/>
          <w:lang w:val="en-GB"/>
        </w:rPr>
        <w:t xml:space="preserve">long-term goals for 2050 </w:t>
      </w:r>
      <w:r w:rsidR="00467FE7" w:rsidRPr="00330EBB">
        <w:rPr>
          <w:bCs/>
          <w:kern w:val="22"/>
          <w:sz w:val="22"/>
          <w:szCs w:val="22"/>
          <w:lang w:val="en-GB"/>
        </w:rPr>
        <w:t>(and</w:t>
      </w:r>
      <w:r w:rsidR="003B1594" w:rsidRPr="00330EBB">
        <w:rPr>
          <w:bCs/>
          <w:kern w:val="22"/>
          <w:sz w:val="22"/>
          <w:szCs w:val="22"/>
          <w:lang w:val="en-GB"/>
        </w:rPr>
        <w:t xml:space="preserve"> at an earlier date,</w:t>
      </w:r>
      <w:r w:rsidR="00550615" w:rsidRPr="00330EBB">
        <w:rPr>
          <w:bCs/>
          <w:kern w:val="22"/>
          <w:sz w:val="22"/>
          <w:szCs w:val="22"/>
          <w:lang w:val="en-GB"/>
        </w:rPr>
        <w:t xml:space="preserve"> that the means to implement the framework for the period 2020 to 2030 are identified and committed</w:t>
      </w:r>
      <w:r w:rsidR="00C72642" w:rsidRPr="00330EBB">
        <w:rPr>
          <w:bCs/>
          <w:kern w:val="22"/>
          <w:sz w:val="22"/>
          <w:szCs w:val="22"/>
          <w:lang w:val="en-GB"/>
        </w:rPr>
        <w:t>)</w:t>
      </w:r>
      <w:r w:rsidR="00EC7D73" w:rsidRPr="00330EBB">
        <w:rPr>
          <w:bCs/>
          <w:kern w:val="22"/>
          <w:sz w:val="22"/>
          <w:szCs w:val="22"/>
          <w:lang w:val="en-GB"/>
        </w:rPr>
        <w:t>, and the associated monitoring framework, including headline indicators that this may contain</w:t>
      </w:r>
      <w:r w:rsidR="00C72642" w:rsidRPr="00330EBB">
        <w:rPr>
          <w:bCs/>
          <w:kern w:val="22"/>
          <w:sz w:val="22"/>
          <w:szCs w:val="22"/>
          <w:lang w:val="en-GB"/>
        </w:rPr>
        <w:t>.</w:t>
      </w:r>
    </w:p>
    <w:p w14:paraId="6EE3CEB6" w14:textId="6A131430" w:rsidR="008D4043" w:rsidRPr="00330EBB" w:rsidRDefault="00C72642"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With accompanying milestones, four </w:t>
      </w:r>
      <w:r w:rsidR="007C58DC" w:rsidRPr="00330EBB">
        <w:rPr>
          <w:bCs/>
          <w:kern w:val="22"/>
          <w:sz w:val="22"/>
          <w:szCs w:val="22"/>
          <w:lang w:val="en-GB"/>
        </w:rPr>
        <w:t xml:space="preserve">long-term goals have been </w:t>
      </w:r>
      <w:r w:rsidRPr="00330EBB">
        <w:rPr>
          <w:bCs/>
          <w:kern w:val="22"/>
          <w:sz w:val="22"/>
          <w:szCs w:val="22"/>
          <w:lang w:val="en-GB"/>
        </w:rPr>
        <w:t>proposed in the updated zero draft for the post-2020 global biodiversity framework</w:t>
      </w:r>
      <w:r w:rsidR="008D4043" w:rsidRPr="00330EBB">
        <w:rPr>
          <w:bCs/>
          <w:kern w:val="22"/>
          <w:sz w:val="22"/>
          <w:szCs w:val="22"/>
          <w:lang w:val="en-GB"/>
        </w:rPr>
        <w:t>:</w:t>
      </w:r>
      <w:r w:rsidR="00EC7D73" w:rsidRPr="00330EBB">
        <w:rPr>
          <w:bCs/>
          <w:kern w:val="22"/>
          <w:sz w:val="22"/>
          <w:szCs w:val="22"/>
          <w:vertAlign w:val="superscript"/>
          <w:lang w:val="en-GB"/>
        </w:rPr>
        <w:footnoteReference w:id="5"/>
      </w:r>
    </w:p>
    <w:p w14:paraId="3E95CB14" w14:textId="77777777" w:rsidR="008D4043" w:rsidRPr="00330EBB" w:rsidRDefault="008D4043" w:rsidP="00721A2F">
      <w:pPr>
        <w:pStyle w:val="Para1"/>
        <w:numPr>
          <w:ilvl w:val="1"/>
          <w:numId w:val="21"/>
        </w:numPr>
        <w:suppressLineNumbers/>
        <w:suppressAutoHyphens/>
        <w:adjustRightInd w:val="0"/>
        <w:snapToGrid w:val="0"/>
        <w:jc w:val="both"/>
        <w:rPr>
          <w:kern w:val="22"/>
          <w:sz w:val="22"/>
          <w:szCs w:val="22"/>
          <w:lang w:val="en-GB"/>
        </w:rPr>
      </w:pPr>
      <w:r w:rsidRPr="00273EA9">
        <w:rPr>
          <w:kern w:val="22"/>
          <w:sz w:val="22"/>
          <w:szCs w:val="22"/>
          <w:lang w:val="en-GB"/>
        </w:rPr>
        <w:t xml:space="preserve">The area, connectivity and integrity of natural ecosystems increased by at least [X%] supporting healthy and resilient populations of </w:t>
      </w:r>
      <w:r w:rsidRPr="00273EA9">
        <w:rPr>
          <w:rStyle w:val="msodel0"/>
          <w:kern w:val="22"/>
          <w:sz w:val="22"/>
          <w:szCs w:val="22"/>
          <w:lang w:val="en-GB"/>
        </w:rPr>
        <w:t xml:space="preserve">all </w:t>
      </w:r>
      <w:r w:rsidRPr="00273EA9">
        <w:rPr>
          <w:kern w:val="22"/>
          <w:sz w:val="22"/>
          <w:szCs w:val="22"/>
          <w:lang w:val="en-GB"/>
        </w:rPr>
        <w:t xml:space="preserve">species while reducing </w:t>
      </w:r>
      <w:r w:rsidRPr="00273EA9">
        <w:rPr>
          <w:rStyle w:val="msoins0"/>
          <w:kern w:val="22"/>
          <w:sz w:val="22"/>
          <w:szCs w:val="22"/>
          <w:lang w:val="en-GB"/>
        </w:rPr>
        <w:t xml:space="preserve">the </w:t>
      </w:r>
      <w:r w:rsidRPr="00273EA9">
        <w:rPr>
          <w:kern w:val="22"/>
          <w:sz w:val="22"/>
          <w:szCs w:val="22"/>
          <w:lang w:val="en-GB"/>
        </w:rPr>
        <w:t xml:space="preserve">number of species </w:t>
      </w:r>
      <w:r w:rsidRPr="00330EBB">
        <w:rPr>
          <w:rStyle w:val="msoins0"/>
          <w:kern w:val="22"/>
          <w:sz w:val="22"/>
          <w:szCs w:val="22"/>
          <w:lang w:val="en-GB"/>
        </w:rPr>
        <w:t xml:space="preserve">that are threatened </w:t>
      </w:r>
      <w:r w:rsidRPr="00330EBB">
        <w:rPr>
          <w:kern w:val="22"/>
          <w:sz w:val="22"/>
          <w:szCs w:val="22"/>
          <w:lang w:val="en-GB"/>
        </w:rPr>
        <w:t>by [X%] and maintaining genetic diversity;</w:t>
      </w:r>
    </w:p>
    <w:p w14:paraId="139CA06D" w14:textId="26B99C9E" w:rsidR="008D4043" w:rsidRPr="00330EBB" w:rsidRDefault="008D4043" w:rsidP="00721A2F">
      <w:pPr>
        <w:pStyle w:val="Para1"/>
        <w:numPr>
          <w:ilvl w:val="1"/>
          <w:numId w:val="19"/>
        </w:numPr>
        <w:suppressLineNumbers/>
        <w:suppressAutoHyphens/>
        <w:adjustRightInd w:val="0"/>
        <w:snapToGrid w:val="0"/>
        <w:jc w:val="both"/>
        <w:rPr>
          <w:kern w:val="22"/>
          <w:sz w:val="22"/>
          <w:szCs w:val="22"/>
          <w:lang w:val="en-GB"/>
        </w:rPr>
      </w:pPr>
      <w:r w:rsidRPr="00330EBB">
        <w:rPr>
          <w:kern w:val="22"/>
          <w:sz w:val="22"/>
          <w:szCs w:val="22"/>
          <w:lang w:val="en-GB"/>
        </w:rPr>
        <w:t>Nature’s contributions to people have been valued, maintained or enhanced through conservation and sustainable use supporting global development agenda for the benefit of all people;</w:t>
      </w:r>
    </w:p>
    <w:p w14:paraId="1CFCBBB4" w14:textId="39E039D9" w:rsidR="008D4043" w:rsidRPr="00330EBB" w:rsidRDefault="008D4043" w:rsidP="00721A2F">
      <w:pPr>
        <w:pStyle w:val="Para1"/>
        <w:numPr>
          <w:ilvl w:val="1"/>
          <w:numId w:val="19"/>
        </w:numPr>
        <w:suppressLineNumbers/>
        <w:suppressAutoHyphens/>
        <w:adjustRightInd w:val="0"/>
        <w:snapToGrid w:val="0"/>
        <w:jc w:val="both"/>
        <w:rPr>
          <w:kern w:val="22"/>
          <w:sz w:val="22"/>
          <w:szCs w:val="22"/>
          <w:lang w:val="en-GB"/>
        </w:rPr>
      </w:pPr>
      <w:r w:rsidRPr="00330EBB">
        <w:rPr>
          <w:kern w:val="22"/>
          <w:sz w:val="22"/>
          <w:szCs w:val="22"/>
          <w:lang w:val="en-GB"/>
        </w:rPr>
        <w:t>The benefits, from the utilization of genetic resources are shared fairly and equitably;</w:t>
      </w:r>
    </w:p>
    <w:p w14:paraId="73BD2278" w14:textId="76FDB55D" w:rsidR="008D4043" w:rsidRPr="00330EBB" w:rsidRDefault="008D4043" w:rsidP="00721A2F">
      <w:pPr>
        <w:pStyle w:val="Para1"/>
        <w:numPr>
          <w:ilvl w:val="1"/>
          <w:numId w:val="19"/>
        </w:numPr>
        <w:suppressLineNumbers/>
        <w:suppressAutoHyphens/>
        <w:adjustRightInd w:val="0"/>
        <w:snapToGrid w:val="0"/>
        <w:jc w:val="both"/>
        <w:rPr>
          <w:kern w:val="22"/>
          <w:sz w:val="22"/>
          <w:szCs w:val="22"/>
          <w:lang w:val="en-GB"/>
        </w:rPr>
      </w:pPr>
      <w:r w:rsidRPr="00330EBB">
        <w:rPr>
          <w:iCs/>
          <w:kern w:val="22"/>
          <w:sz w:val="22"/>
          <w:szCs w:val="22"/>
          <w:lang w:val="en-GB"/>
        </w:rPr>
        <w:t>Means of implementation are available to achieve all goals and targets in the framework.</w:t>
      </w:r>
    </w:p>
    <w:p w14:paraId="6AA852C1" w14:textId="10809BA9" w:rsidR="00550615" w:rsidRPr="00330EBB" w:rsidRDefault="007C58DC"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With regard to</w:t>
      </w:r>
      <w:r w:rsidR="00CC2E7D" w:rsidRPr="00330EBB">
        <w:rPr>
          <w:bCs/>
          <w:kern w:val="22"/>
          <w:sz w:val="22"/>
          <w:szCs w:val="22"/>
          <w:lang w:val="en-GB"/>
        </w:rPr>
        <w:t xml:space="preserve"> targets, t</w:t>
      </w:r>
      <w:r w:rsidR="00C141B6" w:rsidRPr="00330EBB">
        <w:rPr>
          <w:bCs/>
          <w:kern w:val="22"/>
          <w:sz w:val="22"/>
          <w:szCs w:val="22"/>
          <w:lang w:val="en-GB"/>
        </w:rPr>
        <w:t>he updated zero draft for the post-2020 global biodiversity framework proposes</w:t>
      </w:r>
      <w:r w:rsidR="003E3473" w:rsidRPr="00330EBB">
        <w:rPr>
          <w:bCs/>
          <w:kern w:val="22"/>
          <w:sz w:val="22"/>
          <w:szCs w:val="22"/>
          <w:lang w:val="en-GB"/>
        </w:rPr>
        <w:t xml:space="preserve"> </w:t>
      </w:r>
      <w:r w:rsidR="00CC2E7D" w:rsidRPr="00330EBB">
        <w:rPr>
          <w:bCs/>
          <w:kern w:val="22"/>
          <w:sz w:val="22"/>
          <w:szCs w:val="22"/>
          <w:lang w:val="en-GB"/>
        </w:rPr>
        <w:t>twenty</w:t>
      </w:r>
      <w:r w:rsidR="00550615" w:rsidRPr="00330EBB">
        <w:rPr>
          <w:bCs/>
          <w:kern w:val="22"/>
          <w:sz w:val="22"/>
          <w:szCs w:val="22"/>
          <w:lang w:val="en-GB"/>
        </w:rPr>
        <w:t xml:space="preserve"> action-oriented targets for 2030 which, if achieved, will cont</w:t>
      </w:r>
      <w:r w:rsidR="003B00B5" w:rsidRPr="00330EBB">
        <w:rPr>
          <w:bCs/>
          <w:kern w:val="22"/>
          <w:sz w:val="22"/>
          <w:szCs w:val="22"/>
          <w:lang w:val="en-GB"/>
        </w:rPr>
        <w:t xml:space="preserve">ribute to </w:t>
      </w:r>
      <w:r w:rsidR="00C141B6" w:rsidRPr="00330EBB">
        <w:rPr>
          <w:bCs/>
          <w:kern w:val="22"/>
          <w:sz w:val="22"/>
          <w:szCs w:val="22"/>
          <w:lang w:val="en-GB"/>
        </w:rPr>
        <w:t xml:space="preserve">the </w:t>
      </w:r>
      <w:r w:rsidR="003B00B5" w:rsidRPr="00330EBB">
        <w:rPr>
          <w:bCs/>
          <w:kern w:val="22"/>
          <w:sz w:val="22"/>
          <w:szCs w:val="22"/>
          <w:lang w:val="en-GB"/>
        </w:rPr>
        <w:t>2030 m</w:t>
      </w:r>
      <w:r w:rsidR="00550615" w:rsidRPr="00330EBB">
        <w:rPr>
          <w:bCs/>
          <w:kern w:val="22"/>
          <w:sz w:val="22"/>
          <w:szCs w:val="22"/>
          <w:lang w:val="en-GB"/>
        </w:rPr>
        <w:t xml:space="preserve">ilestones and the outcome-oriented goals for 2050. </w:t>
      </w:r>
      <w:r w:rsidR="00C141B6" w:rsidRPr="00330EBB">
        <w:rPr>
          <w:bCs/>
          <w:kern w:val="22"/>
          <w:sz w:val="22"/>
          <w:szCs w:val="22"/>
          <w:lang w:val="en-GB"/>
        </w:rPr>
        <w:t>It proposes that a</w:t>
      </w:r>
      <w:r w:rsidR="00550615" w:rsidRPr="00330EBB">
        <w:rPr>
          <w:bCs/>
          <w:kern w:val="22"/>
          <w:sz w:val="22"/>
          <w:szCs w:val="22"/>
          <w:lang w:val="en-GB"/>
        </w:rPr>
        <w:t>ctions to reach these targets should be implemented consistently and in harmony with the Con</w:t>
      </w:r>
      <w:r w:rsidR="00BC6F99" w:rsidRPr="00330EBB">
        <w:rPr>
          <w:bCs/>
          <w:kern w:val="22"/>
          <w:sz w:val="22"/>
          <w:szCs w:val="22"/>
          <w:lang w:val="en-GB"/>
        </w:rPr>
        <w:t xml:space="preserve">vention </w:t>
      </w:r>
      <w:r w:rsidR="00550615" w:rsidRPr="00330EBB">
        <w:rPr>
          <w:bCs/>
          <w:kern w:val="22"/>
          <w:sz w:val="22"/>
          <w:szCs w:val="22"/>
          <w:lang w:val="en-GB"/>
        </w:rPr>
        <w:t>and its Protocols and other relevant international obligations, taking into account national socioeconomic conditions.</w:t>
      </w:r>
      <w:r w:rsidR="00550615" w:rsidRPr="00330EBB">
        <w:rPr>
          <w:bCs/>
          <w:kern w:val="22"/>
          <w:sz w:val="22"/>
          <w:szCs w:val="22"/>
          <w:vertAlign w:val="superscript"/>
          <w:lang w:val="en-GB"/>
        </w:rPr>
        <w:footnoteReference w:id="6"/>
      </w:r>
      <w:r w:rsidR="00011B6F" w:rsidRPr="00330EBB">
        <w:rPr>
          <w:bCs/>
          <w:kern w:val="22"/>
          <w:sz w:val="22"/>
          <w:szCs w:val="22"/>
          <w:lang w:val="en-GB"/>
        </w:rPr>
        <w:t xml:space="preserve"> The </w:t>
      </w:r>
      <w:r w:rsidR="00273EA9">
        <w:rPr>
          <w:bCs/>
          <w:kern w:val="22"/>
          <w:sz w:val="22"/>
          <w:szCs w:val="22"/>
          <w:lang w:val="en-GB"/>
        </w:rPr>
        <w:t>20</w:t>
      </w:r>
      <w:r w:rsidR="00273EA9" w:rsidRPr="00D95A05">
        <w:rPr>
          <w:bCs/>
          <w:kern w:val="22"/>
          <w:sz w:val="22"/>
          <w:szCs w:val="22"/>
          <w:lang w:val="en-GB"/>
        </w:rPr>
        <w:t xml:space="preserve"> </w:t>
      </w:r>
      <w:r w:rsidR="00011B6F" w:rsidRPr="00D95A05">
        <w:rPr>
          <w:bCs/>
          <w:kern w:val="22"/>
          <w:sz w:val="22"/>
          <w:szCs w:val="22"/>
          <w:lang w:val="en-GB"/>
        </w:rPr>
        <w:t>ac</w:t>
      </w:r>
      <w:r w:rsidR="00C141B6" w:rsidRPr="00273EA9">
        <w:rPr>
          <w:bCs/>
          <w:kern w:val="22"/>
          <w:sz w:val="22"/>
          <w:szCs w:val="22"/>
          <w:lang w:val="en-GB"/>
        </w:rPr>
        <w:t>tion</w:t>
      </w:r>
      <w:r w:rsidR="00A20DD0" w:rsidRPr="00273EA9">
        <w:rPr>
          <w:bCs/>
          <w:kern w:val="22"/>
          <w:sz w:val="22"/>
          <w:szCs w:val="22"/>
          <w:lang w:val="en-GB"/>
        </w:rPr>
        <w:noBreakHyphen/>
      </w:r>
      <w:r w:rsidR="00C141B6" w:rsidRPr="00273EA9">
        <w:rPr>
          <w:bCs/>
          <w:kern w:val="22"/>
          <w:sz w:val="22"/>
          <w:szCs w:val="22"/>
          <w:lang w:val="en-GB"/>
        </w:rPr>
        <w:t xml:space="preserve">oriented targets for 2030 </w:t>
      </w:r>
      <w:r w:rsidR="003B00B5" w:rsidRPr="00273EA9">
        <w:rPr>
          <w:bCs/>
          <w:kern w:val="22"/>
          <w:sz w:val="22"/>
          <w:szCs w:val="22"/>
          <w:lang w:val="en-GB"/>
        </w:rPr>
        <w:t xml:space="preserve">are </w:t>
      </w:r>
      <w:r w:rsidR="003E3473" w:rsidRPr="00273EA9">
        <w:rPr>
          <w:bCs/>
          <w:kern w:val="22"/>
          <w:sz w:val="22"/>
          <w:szCs w:val="22"/>
          <w:lang w:val="en-GB"/>
        </w:rPr>
        <w:t>grouped under three areas</w:t>
      </w:r>
      <w:r w:rsidR="00CC2E7D" w:rsidRPr="00330EBB">
        <w:rPr>
          <w:bCs/>
          <w:kern w:val="22"/>
          <w:sz w:val="22"/>
          <w:szCs w:val="22"/>
          <w:lang w:val="en-GB"/>
        </w:rPr>
        <w:t>,</w:t>
      </w:r>
      <w:r w:rsidR="003B00B5" w:rsidRPr="00330EBB">
        <w:rPr>
          <w:bCs/>
          <w:kern w:val="22"/>
          <w:sz w:val="22"/>
          <w:szCs w:val="22"/>
          <w:lang w:val="en-GB"/>
        </w:rPr>
        <w:t xml:space="preserve"> as follows</w:t>
      </w:r>
      <w:r w:rsidR="003E3473" w:rsidRPr="00330EBB">
        <w:rPr>
          <w:bCs/>
          <w:kern w:val="22"/>
          <w:sz w:val="22"/>
          <w:szCs w:val="22"/>
          <w:lang w:val="en-GB"/>
        </w:rPr>
        <w:t>:</w:t>
      </w:r>
    </w:p>
    <w:p w14:paraId="1E29997F" w14:textId="2B9ED921" w:rsidR="003E3473" w:rsidRPr="00330EBB" w:rsidRDefault="003E3473" w:rsidP="00721A2F">
      <w:pPr>
        <w:pStyle w:val="Para1"/>
        <w:numPr>
          <w:ilvl w:val="1"/>
          <w:numId w:val="20"/>
        </w:numPr>
        <w:suppressLineNumbers/>
        <w:suppressAutoHyphens/>
        <w:adjustRightInd w:val="0"/>
        <w:snapToGrid w:val="0"/>
        <w:jc w:val="both"/>
        <w:rPr>
          <w:kern w:val="22"/>
          <w:sz w:val="22"/>
          <w:szCs w:val="22"/>
          <w:lang w:val="en-GB"/>
        </w:rPr>
      </w:pPr>
      <w:r w:rsidRPr="00330EBB">
        <w:rPr>
          <w:i/>
          <w:kern w:val="22"/>
          <w:sz w:val="22"/>
          <w:szCs w:val="22"/>
          <w:lang w:val="en-GB"/>
        </w:rPr>
        <w:t>Reducing threats to biodiversity</w:t>
      </w:r>
      <w:r w:rsidR="000F0B04" w:rsidRPr="00330EBB">
        <w:rPr>
          <w:kern w:val="22"/>
          <w:sz w:val="22"/>
          <w:szCs w:val="22"/>
          <w:lang w:val="en-GB"/>
        </w:rPr>
        <w:t xml:space="preserve"> – seven targets that address</w:t>
      </w:r>
      <w:r w:rsidR="00BC6F99" w:rsidRPr="00330EBB">
        <w:rPr>
          <w:kern w:val="22"/>
          <w:sz w:val="22"/>
          <w:szCs w:val="22"/>
          <w:lang w:val="en-GB"/>
        </w:rPr>
        <w:t>, variously:</w:t>
      </w:r>
      <w:r w:rsidR="000F0B04" w:rsidRPr="00330EBB">
        <w:rPr>
          <w:kern w:val="22"/>
          <w:sz w:val="22"/>
          <w:szCs w:val="22"/>
          <w:lang w:val="en-GB"/>
        </w:rPr>
        <w:t xml:space="preserve"> spatial planning and ecosystem restoration; protected areas and other effective area-based conservation measures; management actions to enable recovery and conservation of wild species</w:t>
      </w:r>
      <w:r w:rsidRPr="00330EBB">
        <w:rPr>
          <w:kern w:val="22"/>
          <w:sz w:val="22"/>
          <w:szCs w:val="22"/>
          <w:lang w:val="en-GB"/>
        </w:rPr>
        <w:t>;</w:t>
      </w:r>
      <w:r w:rsidR="000F0B04" w:rsidRPr="00330EBB">
        <w:rPr>
          <w:kern w:val="22"/>
          <w:sz w:val="22"/>
          <w:szCs w:val="22"/>
          <w:lang w:val="en-GB"/>
        </w:rPr>
        <w:t xml:space="preserve"> sustainable and safe harvesting, trade and use of wild species; invasive alien species; pollution from all sources</w:t>
      </w:r>
      <w:r w:rsidR="001A7F70">
        <w:rPr>
          <w:kern w:val="22"/>
          <w:sz w:val="22"/>
          <w:szCs w:val="22"/>
          <w:lang w:val="en-GB"/>
        </w:rPr>
        <w:t>;</w:t>
      </w:r>
      <w:r w:rsidR="000F0B04" w:rsidRPr="00330EBB">
        <w:rPr>
          <w:kern w:val="22"/>
          <w:sz w:val="22"/>
          <w:szCs w:val="22"/>
          <w:lang w:val="en-GB"/>
        </w:rPr>
        <w:t xml:space="preserve"> and</w:t>
      </w:r>
      <w:r w:rsidR="000F0B04" w:rsidRPr="00330EBB">
        <w:rPr>
          <w:rFonts w:cstheme="minorHAnsi"/>
          <w:snapToGrid/>
          <w:kern w:val="22"/>
          <w:sz w:val="22"/>
          <w:szCs w:val="22"/>
          <w:lang w:val="en-GB"/>
        </w:rPr>
        <w:t xml:space="preserve"> </w:t>
      </w:r>
      <w:r w:rsidR="000F0B04" w:rsidRPr="00330EBB">
        <w:rPr>
          <w:kern w:val="22"/>
          <w:sz w:val="22"/>
          <w:szCs w:val="22"/>
          <w:lang w:val="en-GB"/>
        </w:rPr>
        <w:t xml:space="preserve">contributions to climate change mitigation, adaption and disaster risk reduction from </w:t>
      </w:r>
      <w:r w:rsidR="000F0B04" w:rsidRPr="004C0CEA">
        <w:rPr>
          <w:kern w:val="22"/>
          <w:sz w:val="22"/>
          <w:szCs w:val="22"/>
          <w:lang w:val="en-GB"/>
        </w:rPr>
        <w:t>ecosystem</w:t>
      </w:r>
      <w:r w:rsidR="0012626E">
        <w:rPr>
          <w:kern w:val="22"/>
          <w:sz w:val="22"/>
          <w:szCs w:val="22"/>
          <w:lang w:val="en-GB"/>
        </w:rPr>
        <w:t>-</w:t>
      </w:r>
      <w:r w:rsidR="000F0B04" w:rsidRPr="00330EBB">
        <w:rPr>
          <w:kern w:val="22"/>
          <w:sz w:val="22"/>
          <w:szCs w:val="22"/>
          <w:lang w:val="en-GB"/>
        </w:rPr>
        <w:t>based approaches;</w:t>
      </w:r>
    </w:p>
    <w:p w14:paraId="21FDD6DE" w14:textId="7BFAA2D5" w:rsidR="003E3473" w:rsidRPr="00330EBB" w:rsidRDefault="003E3473" w:rsidP="00721A2F">
      <w:pPr>
        <w:pStyle w:val="Para1"/>
        <w:numPr>
          <w:ilvl w:val="1"/>
          <w:numId w:val="19"/>
        </w:numPr>
        <w:suppressLineNumbers/>
        <w:suppressAutoHyphens/>
        <w:adjustRightInd w:val="0"/>
        <w:snapToGrid w:val="0"/>
        <w:jc w:val="both"/>
        <w:rPr>
          <w:kern w:val="22"/>
          <w:sz w:val="22"/>
          <w:szCs w:val="22"/>
          <w:lang w:val="en-GB"/>
        </w:rPr>
      </w:pPr>
      <w:r w:rsidRPr="00330EBB">
        <w:rPr>
          <w:i/>
          <w:kern w:val="22"/>
          <w:sz w:val="22"/>
          <w:szCs w:val="22"/>
          <w:lang w:val="en-GB"/>
        </w:rPr>
        <w:t>Meeting people’s needs through sustainable us and benefit sharing</w:t>
      </w:r>
      <w:r w:rsidR="000F0B04" w:rsidRPr="00330EBB">
        <w:rPr>
          <w:kern w:val="22"/>
          <w:sz w:val="22"/>
          <w:szCs w:val="22"/>
          <w:lang w:val="en-GB"/>
        </w:rPr>
        <w:t xml:space="preserve"> – five t</w:t>
      </w:r>
      <w:r w:rsidR="00F356F6" w:rsidRPr="00330EBB">
        <w:rPr>
          <w:kern w:val="22"/>
          <w:sz w:val="22"/>
          <w:szCs w:val="22"/>
          <w:lang w:val="en-GB"/>
        </w:rPr>
        <w:t>argets that aim, variously, to ensure</w:t>
      </w:r>
      <w:r w:rsidR="009D6536" w:rsidRPr="00330EBB">
        <w:rPr>
          <w:kern w:val="22"/>
          <w:sz w:val="22"/>
          <w:szCs w:val="22"/>
          <w:lang w:val="en-GB"/>
        </w:rPr>
        <w:t xml:space="preserve"> benefits for people through sustainable management of wild species; </w:t>
      </w:r>
      <w:r w:rsidR="00F356F6" w:rsidRPr="00330EBB">
        <w:rPr>
          <w:kern w:val="22"/>
          <w:sz w:val="22"/>
          <w:szCs w:val="22"/>
          <w:lang w:val="en-GB"/>
        </w:rPr>
        <w:t xml:space="preserve">the </w:t>
      </w:r>
      <w:r w:rsidR="009D6536" w:rsidRPr="00330EBB">
        <w:rPr>
          <w:kern w:val="22"/>
          <w:sz w:val="22"/>
          <w:szCs w:val="22"/>
          <w:lang w:val="en-GB"/>
        </w:rPr>
        <w:t xml:space="preserve">productivity, sustainability and resilience of biodiversity in agricultural and other managed ecosystems through conservation and sustainable use; </w:t>
      </w:r>
      <w:r w:rsidR="00F356F6" w:rsidRPr="00330EBB">
        <w:rPr>
          <w:kern w:val="22"/>
          <w:sz w:val="22"/>
          <w:szCs w:val="22"/>
          <w:lang w:val="en-GB"/>
        </w:rPr>
        <w:t xml:space="preserve">the </w:t>
      </w:r>
      <w:r w:rsidR="009D6536" w:rsidRPr="00330EBB">
        <w:rPr>
          <w:kern w:val="22"/>
          <w:sz w:val="22"/>
          <w:szCs w:val="22"/>
          <w:lang w:val="en-GB"/>
        </w:rPr>
        <w:t xml:space="preserve">contribution of nature based solutions and ecosystem approaches contribute to regulation of air quality, hazards and extreme events and quality and quantity of water; access to green/blue spaces, </w:t>
      </w:r>
      <w:r w:rsidRPr="00330EBB">
        <w:rPr>
          <w:kern w:val="22"/>
          <w:sz w:val="22"/>
          <w:szCs w:val="22"/>
          <w:lang w:val="en-GB"/>
        </w:rPr>
        <w:t>and</w:t>
      </w:r>
      <w:r w:rsidR="009D6536" w:rsidRPr="00330EBB">
        <w:rPr>
          <w:kern w:val="22"/>
          <w:sz w:val="22"/>
          <w:szCs w:val="22"/>
          <w:lang w:val="en-GB"/>
        </w:rPr>
        <w:t>; access to and the fair and equitable sharing of benefits arising from utilization of genetic resources and associated traditional knowledge</w:t>
      </w:r>
      <w:r w:rsidRPr="00330EBB">
        <w:rPr>
          <w:kern w:val="22"/>
          <w:sz w:val="22"/>
          <w:szCs w:val="22"/>
          <w:lang w:val="en-GB"/>
        </w:rPr>
        <w:t>;</w:t>
      </w:r>
    </w:p>
    <w:p w14:paraId="3CF2576E" w14:textId="2276A3C4" w:rsidR="003E3473" w:rsidRPr="00330EBB" w:rsidRDefault="00011B6F" w:rsidP="00721A2F">
      <w:pPr>
        <w:pStyle w:val="Para1"/>
        <w:numPr>
          <w:ilvl w:val="1"/>
          <w:numId w:val="19"/>
        </w:numPr>
        <w:suppressLineNumbers/>
        <w:suppressAutoHyphens/>
        <w:adjustRightInd w:val="0"/>
        <w:snapToGrid w:val="0"/>
        <w:jc w:val="both"/>
        <w:rPr>
          <w:kern w:val="22"/>
          <w:sz w:val="22"/>
          <w:szCs w:val="22"/>
          <w:lang w:val="en-GB"/>
        </w:rPr>
      </w:pPr>
      <w:r w:rsidRPr="00330EBB">
        <w:rPr>
          <w:i/>
          <w:kern w:val="22"/>
          <w:sz w:val="22"/>
          <w:szCs w:val="22"/>
          <w:lang w:val="en-GB"/>
        </w:rPr>
        <w:t>Tools and solutions for implementation and mainstreaming</w:t>
      </w:r>
      <w:r w:rsidR="00F356F6" w:rsidRPr="00330EBB">
        <w:rPr>
          <w:kern w:val="22"/>
          <w:sz w:val="22"/>
          <w:szCs w:val="22"/>
          <w:lang w:val="en-GB"/>
        </w:rPr>
        <w:t xml:space="preserve"> – eight targets that variously address the integration of biodiversity values into policies, regulations, planning, development processes, poverty reduction strategies and accounts at all levels, and the mainstreaming of biodiversity values across all sectors; sustainable production practices and supply chains; sustainable consumption patterns; </w:t>
      </w:r>
      <w:r w:rsidR="001031F0" w:rsidRPr="00330EBB">
        <w:rPr>
          <w:kern w:val="22"/>
          <w:sz w:val="22"/>
          <w:szCs w:val="22"/>
          <w:lang w:val="en-GB"/>
        </w:rPr>
        <w:t xml:space="preserve">potential adverse impacts of biotechnology on biodiversity and human health; incentives harmful for biodiversity; ensuring financial resources, capacity-building and technical and scientific cooperation commensurate with the ambition of the goals and targets of the framework; </w:t>
      </w:r>
      <w:r w:rsidR="00BC6F99" w:rsidRPr="00330EBB">
        <w:rPr>
          <w:kern w:val="22"/>
          <w:sz w:val="22"/>
          <w:szCs w:val="22"/>
          <w:lang w:val="en-GB"/>
        </w:rPr>
        <w:t>ensuring</w:t>
      </w:r>
      <w:r w:rsidR="001031F0" w:rsidRPr="00330EBB">
        <w:rPr>
          <w:kern w:val="22"/>
          <w:sz w:val="22"/>
          <w:szCs w:val="22"/>
          <w:lang w:val="en-GB"/>
        </w:rPr>
        <w:t xml:space="preserve"> that quality </w:t>
      </w:r>
      <w:r w:rsidR="001031F0" w:rsidRPr="00330EBB">
        <w:rPr>
          <w:kern w:val="22"/>
          <w:sz w:val="22"/>
          <w:szCs w:val="22"/>
          <w:lang w:val="en-GB"/>
        </w:rPr>
        <w:lastRenderedPageBreak/>
        <w:t xml:space="preserve">information, including traditional knowledge, is available to decision makers and public for the effective management of biodiversity through promoting awareness, education and research, and; </w:t>
      </w:r>
      <w:r w:rsidR="00BC6F99" w:rsidRPr="00330EBB">
        <w:rPr>
          <w:kern w:val="22"/>
          <w:sz w:val="22"/>
          <w:szCs w:val="22"/>
          <w:lang w:val="en-GB"/>
        </w:rPr>
        <w:t>ensuring</w:t>
      </w:r>
      <w:r w:rsidR="001031F0" w:rsidRPr="00330EBB">
        <w:rPr>
          <w:kern w:val="22"/>
          <w:sz w:val="22"/>
          <w:szCs w:val="22"/>
          <w:lang w:val="en-GB"/>
        </w:rPr>
        <w:t xml:space="preserve"> equitable participation in decision-making related to biodiversity and ensure rights over relevant resources of indigenous peoples and local communities, women and girls as well as youth</w:t>
      </w:r>
      <w:r w:rsidRPr="00330EBB">
        <w:rPr>
          <w:kern w:val="22"/>
          <w:sz w:val="22"/>
          <w:szCs w:val="22"/>
          <w:lang w:val="en-GB"/>
        </w:rPr>
        <w:t>.</w:t>
      </w:r>
    </w:p>
    <w:p w14:paraId="5262BE99" w14:textId="01C6D5C9" w:rsidR="003E3473" w:rsidRPr="00330EBB" w:rsidRDefault="00EF15C6"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The </w:t>
      </w:r>
      <w:r w:rsidR="0091368C" w:rsidRPr="00330EBB">
        <w:rPr>
          <w:bCs/>
          <w:kern w:val="22"/>
          <w:sz w:val="22"/>
          <w:szCs w:val="22"/>
          <w:lang w:val="en-GB"/>
        </w:rPr>
        <w:t>four-</w:t>
      </w:r>
      <w:r w:rsidRPr="00330EBB">
        <w:rPr>
          <w:bCs/>
          <w:kern w:val="22"/>
          <w:sz w:val="22"/>
          <w:szCs w:val="22"/>
          <w:lang w:val="en-GB"/>
        </w:rPr>
        <w:t>year framework of programme priorities</w:t>
      </w:r>
      <w:r w:rsidR="0091368C" w:rsidRPr="00330EBB">
        <w:rPr>
          <w:bCs/>
          <w:kern w:val="22"/>
          <w:sz w:val="22"/>
          <w:szCs w:val="22"/>
          <w:lang w:val="en-GB"/>
        </w:rPr>
        <w:t xml:space="preserve"> could also reflect the </w:t>
      </w:r>
      <w:r w:rsidR="007C58DC" w:rsidRPr="00330EBB">
        <w:rPr>
          <w:bCs/>
          <w:kern w:val="22"/>
          <w:sz w:val="22"/>
          <w:szCs w:val="22"/>
          <w:lang w:val="en-GB"/>
        </w:rPr>
        <w:t xml:space="preserve">necessity for </w:t>
      </w:r>
      <w:r w:rsidR="00A02070">
        <w:rPr>
          <w:bCs/>
          <w:kern w:val="22"/>
          <w:sz w:val="22"/>
          <w:szCs w:val="22"/>
          <w:lang w:val="en-GB"/>
        </w:rPr>
        <w:t>GEF</w:t>
      </w:r>
      <w:r w:rsidR="0091368C" w:rsidRPr="00330EBB">
        <w:rPr>
          <w:bCs/>
          <w:kern w:val="22"/>
          <w:sz w:val="22"/>
          <w:szCs w:val="22"/>
          <w:lang w:val="en-GB"/>
        </w:rPr>
        <w:t xml:space="preserve"> assistance to </w:t>
      </w:r>
      <w:r w:rsidR="00822602" w:rsidRPr="00330EBB">
        <w:rPr>
          <w:bCs/>
          <w:kern w:val="22"/>
          <w:sz w:val="22"/>
          <w:szCs w:val="22"/>
          <w:lang w:val="en-GB"/>
        </w:rPr>
        <w:t xml:space="preserve">the </w:t>
      </w:r>
      <w:r w:rsidR="0091368C" w:rsidRPr="00330EBB">
        <w:rPr>
          <w:bCs/>
          <w:kern w:val="22"/>
          <w:sz w:val="22"/>
          <w:szCs w:val="22"/>
          <w:lang w:val="en-GB"/>
        </w:rPr>
        <w:t>implementation support mechanisms</w:t>
      </w:r>
      <w:r w:rsidR="00556306" w:rsidRPr="00330EBB">
        <w:rPr>
          <w:bCs/>
          <w:kern w:val="22"/>
          <w:sz w:val="22"/>
          <w:szCs w:val="22"/>
          <w:lang w:val="en-GB"/>
        </w:rPr>
        <w:t xml:space="preserve"> included in the post-2020 global biodiversity framework</w:t>
      </w:r>
      <w:r w:rsidR="0091368C" w:rsidRPr="00330EBB">
        <w:rPr>
          <w:bCs/>
          <w:kern w:val="22"/>
          <w:sz w:val="22"/>
          <w:szCs w:val="22"/>
          <w:lang w:val="en-GB"/>
        </w:rPr>
        <w:t xml:space="preserve">, </w:t>
      </w:r>
      <w:r w:rsidR="007C58DC" w:rsidRPr="00330EBB">
        <w:rPr>
          <w:bCs/>
          <w:kern w:val="22"/>
          <w:sz w:val="22"/>
          <w:szCs w:val="22"/>
          <w:lang w:val="en-GB"/>
        </w:rPr>
        <w:t>p</w:t>
      </w:r>
      <w:r w:rsidR="0091368C" w:rsidRPr="00330EBB">
        <w:rPr>
          <w:bCs/>
          <w:kern w:val="22"/>
          <w:sz w:val="22"/>
          <w:szCs w:val="22"/>
          <w:lang w:val="en-GB"/>
        </w:rPr>
        <w:t xml:space="preserve">roposed in the </w:t>
      </w:r>
      <w:r w:rsidR="00556306" w:rsidRPr="00330EBB">
        <w:rPr>
          <w:bCs/>
          <w:kern w:val="22"/>
          <w:sz w:val="22"/>
          <w:szCs w:val="22"/>
          <w:lang w:val="en-GB"/>
        </w:rPr>
        <w:t xml:space="preserve">updated </w:t>
      </w:r>
      <w:r w:rsidR="0091368C" w:rsidRPr="00330EBB">
        <w:rPr>
          <w:bCs/>
          <w:kern w:val="22"/>
          <w:sz w:val="22"/>
          <w:szCs w:val="22"/>
          <w:lang w:val="en-GB"/>
        </w:rPr>
        <w:t>zero draft</w:t>
      </w:r>
      <w:r w:rsidR="00556306" w:rsidRPr="00330EBB">
        <w:rPr>
          <w:bCs/>
          <w:kern w:val="22"/>
          <w:sz w:val="22"/>
          <w:szCs w:val="22"/>
          <w:lang w:val="en-GB"/>
        </w:rPr>
        <w:t xml:space="preserve"> </w:t>
      </w:r>
      <w:r w:rsidR="0091368C" w:rsidRPr="00330EBB">
        <w:rPr>
          <w:bCs/>
          <w:kern w:val="22"/>
          <w:sz w:val="22"/>
          <w:szCs w:val="22"/>
          <w:lang w:val="en-GB"/>
        </w:rPr>
        <w:t>as follows</w:t>
      </w:r>
      <w:r w:rsidRPr="00330EBB">
        <w:rPr>
          <w:bCs/>
          <w:kern w:val="22"/>
          <w:sz w:val="22"/>
          <w:szCs w:val="22"/>
          <w:lang w:val="en-GB"/>
        </w:rPr>
        <w:t>:</w:t>
      </w:r>
    </w:p>
    <w:p w14:paraId="7B4DDAD9" w14:textId="415B8540" w:rsidR="00EF15C6" w:rsidRPr="00330EBB" w:rsidRDefault="00EF15C6"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Mobilizing sufficient resources essential for implementing the framework and reaching its goals and targets;</w:t>
      </w:r>
    </w:p>
    <w:p w14:paraId="54075A33" w14:textId="2182C081" w:rsidR="00EF15C6" w:rsidRPr="00330EBB" w:rsidRDefault="00EF15C6"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Capacity development;</w:t>
      </w:r>
    </w:p>
    <w:p w14:paraId="27B33847" w14:textId="44043C90" w:rsidR="00EF15C6" w:rsidRPr="00330EBB" w:rsidRDefault="00EF15C6"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Knowledge generation, management and sharing for effective biodiversity planning, policy development, decision-making, implementation and transparency and responsibility;</w:t>
      </w:r>
    </w:p>
    <w:p w14:paraId="3F7BD982" w14:textId="6F757790" w:rsidR="00EF15C6" w:rsidRPr="00330EBB" w:rsidRDefault="00EF15C6"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Technical and scientific cooperation, technology transfer and innovation</w:t>
      </w:r>
      <w:r w:rsidR="00B81B1B" w:rsidRPr="00330EBB">
        <w:rPr>
          <w:bCs/>
          <w:kern w:val="22"/>
          <w:sz w:val="22"/>
          <w:szCs w:val="22"/>
          <w:lang w:val="en-GB"/>
        </w:rPr>
        <w:t>.</w:t>
      </w:r>
    </w:p>
    <w:p w14:paraId="3136D7B0" w14:textId="71943129" w:rsidR="003E3473" w:rsidRPr="00330EBB" w:rsidRDefault="0091368C"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In addition, the four-year framework of programme priorities could reflect the importance of </w:t>
      </w:r>
      <w:r w:rsidR="00A02070">
        <w:rPr>
          <w:bCs/>
          <w:kern w:val="22"/>
          <w:sz w:val="22"/>
          <w:szCs w:val="22"/>
          <w:lang w:val="en-GB"/>
        </w:rPr>
        <w:t>GEF</w:t>
      </w:r>
      <w:r w:rsidRPr="00330EBB">
        <w:rPr>
          <w:bCs/>
          <w:kern w:val="22"/>
          <w:sz w:val="22"/>
          <w:szCs w:val="22"/>
          <w:lang w:val="en-GB"/>
        </w:rPr>
        <w:t xml:space="preserve"> assistance to enabling conditions included in the post-2020 global biodiversity framework. </w:t>
      </w:r>
      <w:r w:rsidR="007B1B88" w:rsidRPr="00330EBB">
        <w:rPr>
          <w:bCs/>
          <w:kern w:val="22"/>
          <w:sz w:val="22"/>
          <w:szCs w:val="22"/>
          <w:lang w:val="en-GB"/>
        </w:rPr>
        <w:t>The updated zero draft identifies thirteen enabling conditions required for the implementation of the framework</w:t>
      </w:r>
      <w:r w:rsidR="00C21DDD" w:rsidRPr="00330EBB">
        <w:rPr>
          <w:bCs/>
          <w:kern w:val="22"/>
          <w:sz w:val="22"/>
          <w:szCs w:val="22"/>
          <w:lang w:val="en-GB"/>
        </w:rPr>
        <w:t>, including</w:t>
      </w:r>
      <w:r w:rsidR="007B1B88" w:rsidRPr="00330EBB">
        <w:rPr>
          <w:bCs/>
          <w:kern w:val="22"/>
          <w:sz w:val="22"/>
          <w:szCs w:val="22"/>
          <w:lang w:val="en-GB"/>
        </w:rPr>
        <w:t>, among others</w:t>
      </w:r>
      <w:r w:rsidR="00556306" w:rsidRPr="00330EBB">
        <w:rPr>
          <w:bCs/>
          <w:kern w:val="22"/>
          <w:sz w:val="22"/>
          <w:szCs w:val="22"/>
          <w:lang w:val="en-GB"/>
        </w:rPr>
        <w:t>, the following</w:t>
      </w:r>
      <w:r w:rsidR="007B1B88" w:rsidRPr="00330EBB">
        <w:rPr>
          <w:bCs/>
          <w:kern w:val="22"/>
          <w:sz w:val="22"/>
          <w:szCs w:val="22"/>
          <w:lang w:val="en-GB"/>
        </w:rPr>
        <w:t>:</w:t>
      </w:r>
    </w:p>
    <w:p w14:paraId="2566BFFC" w14:textId="004CC834" w:rsidR="007B1B88" w:rsidRPr="00330EBB" w:rsidRDefault="007B1B88"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The participation of indigenous peoples and local communities and a recognition of their rights in the implementation of the framework;</w:t>
      </w:r>
    </w:p>
    <w:p w14:paraId="56D66E6D" w14:textId="5D2EE25C" w:rsidR="007B1B88" w:rsidRPr="00330EBB" w:rsidRDefault="007B1B88"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The participation of all relevant stakeholders, non-governmental organizations, youth, civil society, local and subnational authorities, the private sector, academia and scientific institutions through a whole-of-society approach and through inclusive and representative multi-stakeholder and multisectoral platforms;</w:t>
      </w:r>
    </w:p>
    <w:p w14:paraId="714C1EB5" w14:textId="48C44032" w:rsidR="007B1B88" w:rsidRPr="00330EBB" w:rsidRDefault="007B1B88"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Synergies among relevant multilateral environmental agreements and other relevant international processes, including through the strengthening or establishment of cooperation mechanisms;</w:t>
      </w:r>
    </w:p>
    <w:p w14:paraId="401A3732" w14:textId="7EEE4FE5" w:rsidR="007B1B88" w:rsidRPr="00330EBB" w:rsidRDefault="007B1B88"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Partnerships to leverage sustainable activities and programmes at all levels;</w:t>
      </w:r>
    </w:p>
    <w:p w14:paraId="78CC9FA8" w14:textId="6AAED5FC" w:rsidR="007B1B88" w:rsidRPr="00330EBB" w:rsidRDefault="007B1B88"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Inclusive and integrative governance and whole-of-government approaches to ensure policy coherence and effectiveness for the implementation the framework;</w:t>
      </w:r>
    </w:p>
    <w:p w14:paraId="69BAF594" w14:textId="344FD978" w:rsidR="007B1B88" w:rsidRPr="00330EBB" w:rsidRDefault="007B1B88"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Mainstreaming biodiversity in all sectors.</w:t>
      </w:r>
    </w:p>
    <w:p w14:paraId="57C70AFA" w14:textId="45831D66" w:rsidR="00CC5E64" w:rsidRPr="00330EBB" w:rsidRDefault="00CC5E64"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Furthermore, the four-year framework of programme priorities could also reflect t</w:t>
      </w:r>
      <w:r w:rsidR="00550C72" w:rsidRPr="00330EBB">
        <w:rPr>
          <w:bCs/>
          <w:kern w:val="22"/>
          <w:sz w:val="22"/>
          <w:szCs w:val="22"/>
          <w:lang w:val="en-GB"/>
        </w:rPr>
        <w:t xml:space="preserve">he importance of </w:t>
      </w:r>
      <w:r w:rsidR="00A02070">
        <w:rPr>
          <w:bCs/>
          <w:kern w:val="22"/>
          <w:sz w:val="22"/>
          <w:szCs w:val="22"/>
          <w:lang w:val="en-GB"/>
        </w:rPr>
        <w:t>GEF</w:t>
      </w:r>
      <w:r w:rsidR="00550C72" w:rsidRPr="00330EBB">
        <w:rPr>
          <w:bCs/>
          <w:kern w:val="22"/>
          <w:sz w:val="22"/>
          <w:szCs w:val="22"/>
          <w:lang w:val="en-GB"/>
        </w:rPr>
        <w:t xml:space="preserve"> support </w:t>
      </w:r>
      <w:r w:rsidRPr="00330EBB">
        <w:rPr>
          <w:bCs/>
          <w:kern w:val="22"/>
          <w:sz w:val="22"/>
          <w:szCs w:val="22"/>
          <w:lang w:val="en-GB"/>
        </w:rPr>
        <w:t xml:space="preserve">to the comprehensive system for planning, reporting and review envisaged in the </w:t>
      </w:r>
      <w:r w:rsidR="00B775D8" w:rsidRPr="00330EBB">
        <w:rPr>
          <w:bCs/>
          <w:kern w:val="22"/>
          <w:sz w:val="22"/>
          <w:szCs w:val="22"/>
          <w:lang w:val="en-GB"/>
        </w:rPr>
        <w:t xml:space="preserve">updated </w:t>
      </w:r>
      <w:r w:rsidRPr="00330EBB">
        <w:rPr>
          <w:bCs/>
          <w:kern w:val="22"/>
          <w:sz w:val="22"/>
          <w:szCs w:val="22"/>
          <w:lang w:val="en-GB"/>
        </w:rPr>
        <w:t xml:space="preserve">zero draft </w:t>
      </w:r>
      <w:r w:rsidR="00B775D8" w:rsidRPr="00330EBB">
        <w:rPr>
          <w:bCs/>
          <w:kern w:val="22"/>
          <w:sz w:val="22"/>
          <w:szCs w:val="22"/>
          <w:lang w:val="en-GB"/>
        </w:rPr>
        <w:t xml:space="preserve">for the </w:t>
      </w:r>
      <w:r w:rsidRPr="00330EBB">
        <w:rPr>
          <w:bCs/>
          <w:kern w:val="22"/>
          <w:sz w:val="22"/>
          <w:szCs w:val="22"/>
          <w:lang w:val="en-GB"/>
        </w:rPr>
        <w:t>post-2020 global biodiversity framework to ensure responsibility and transparency</w:t>
      </w:r>
      <w:r w:rsidR="00550C72" w:rsidRPr="00330EBB">
        <w:rPr>
          <w:bCs/>
          <w:kern w:val="22"/>
          <w:sz w:val="22"/>
          <w:szCs w:val="22"/>
          <w:lang w:val="en-GB"/>
        </w:rPr>
        <w:t>, as well as to the efforts it envisages for outreach, awareness and uptake</w:t>
      </w:r>
      <w:r w:rsidR="00550C72" w:rsidRPr="00330EBB">
        <w:rPr>
          <w:b/>
          <w:bCs/>
          <w:kern w:val="22"/>
          <w:sz w:val="22"/>
          <w:szCs w:val="22"/>
          <w:lang w:val="en-GB"/>
        </w:rPr>
        <w:t xml:space="preserve"> </w:t>
      </w:r>
      <w:r w:rsidR="00550C72" w:rsidRPr="00330EBB">
        <w:rPr>
          <w:bCs/>
          <w:kern w:val="22"/>
          <w:sz w:val="22"/>
          <w:szCs w:val="22"/>
          <w:lang w:val="en-GB"/>
        </w:rPr>
        <w:t>of the post-2020 global biodiversity framework</w:t>
      </w:r>
      <w:r w:rsidRPr="00330EBB">
        <w:rPr>
          <w:bCs/>
          <w:kern w:val="22"/>
          <w:sz w:val="22"/>
          <w:szCs w:val="22"/>
          <w:lang w:val="en-GB"/>
        </w:rPr>
        <w:t>.</w:t>
      </w:r>
    </w:p>
    <w:p w14:paraId="103398E5" w14:textId="2458672B" w:rsidR="00E71D60" w:rsidRPr="00330EBB" w:rsidRDefault="000E15CE"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With regard </w:t>
      </w:r>
      <w:r w:rsidR="00BC6F99" w:rsidRPr="00330EBB">
        <w:rPr>
          <w:bCs/>
          <w:kern w:val="22"/>
          <w:sz w:val="22"/>
          <w:szCs w:val="22"/>
          <w:lang w:val="en-GB"/>
        </w:rPr>
        <w:t xml:space="preserve">the </w:t>
      </w:r>
      <w:r w:rsidRPr="00330EBB">
        <w:rPr>
          <w:bCs/>
          <w:kern w:val="22"/>
          <w:sz w:val="22"/>
          <w:szCs w:val="22"/>
          <w:lang w:val="en-GB"/>
        </w:rPr>
        <w:t xml:space="preserve">mechanisms related to implementation support, enabling conditions, and responsibility and transparency, </w:t>
      </w:r>
      <w:r w:rsidR="00BC6F99" w:rsidRPr="00330EBB">
        <w:rPr>
          <w:bCs/>
          <w:kern w:val="22"/>
          <w:sz w:val="22"/>
          <w:szCs w:val="22"/>
          <w:lang w:val="en-GB"/>
        </w:rPr>
        <w:t>it would</w:t>
      </w:r>
      <w:r w:rsidR="001821AE" w:rsidRPr="00330EBB">
        <w:rPr>
          <w:bCs/>
          <w:kern w:val="22"/>
          <w:sz w:val="22"/>
          <w:szCs w:val="22"/>
          <w:lang w:val="en-GB"/>
        </w:rPr>
        <w:t xml:space="preserve"> be expected that </w:t>
      </w:r>
      <w:r w:rsidRPr="00330EBB">
        <w:rPr>
          <w:bCs/>
          <w:kern w:val="22"/>
          <w:sz w:val="22"/>
          <w:szCs w:val="22"/>
          <w:lang w:val="en-GB"/>
        </w:rPr>
        <w:t xml:space="preserve">the four-year framework of programme priorities would </w:t>
      </w:r>
      <w:r w:rsidR="00B775D8" w:rsidRPr="00330EBB">
        <w:rPr>
          <w:bCs/>
          <w:kern w:val="22"/>
          <w:sz w:val="22"/>
          <w:szCs w:val="22"/>
          <w:lang w:val="en-GB"/>
        </w:rPr>
        <w:t xml:space="preserve">strongly </w:t>
      </w:r>
      <w:r w:rsidRPr="00330EBB">
        <w:rPr>
          <w:bCs/>
          <w:kern w:val="22"/>
          <w:sz w:val="22"/>
          <w:szCs w:val="22"/>
          <w:lang w:val="en-GB"/>
        </w:rPr>
        <w:t xml:space="preserve">reflect </w:t>
      </w:r>
      <w:r w:rsidR="00A7256C" w:rsidRPr="00330EBB">
        <w:rPr>
          <w:bCs/>
          <w:kern w:val="22"/>
          <w:sz w:val="22"/>
          <w:szCs w:val="22"/>
          <w:lang w:val="en-GB"/>
        </w:rPr>
        <w:t>decisions</w:t>
      </w:r>
      <w:r w:rsidR="00163321" w:rsidRPr="00330EBB">
        <w:rPr>
          <w:bCs/>
          <w:kern w:val="22"/>
          <w:sz w:val="22"/>
          <w:szCs w:val="22"/>
          <w:lang w:val="en-GB"/>
        </w:rPr>
        <w:t xml:space="preserve"> of </w:t>
      </w:r>
      <w:r w:rsidR="00A7256C" w:rsidRPr="00330EBB">
        <w:rPr>
          <w:bCs/>
          <w:kern w:val="22"/>
          <w:sz w:val="22"/>
          <w:szCs w:val="22"/>
          <w:lang w:val="en-GB"/>
        </w:rPr>
        <w:t xml:space="preserve">the </w:t>
      </w:r>
      <w:r w:rsidR="00D135EB" w:rsidRPr="00330EBB">
        <w:rPr>
          <w:bCs/>
          <w:kern w:val="22"/>
          <w:sz w:val="22"/>
          <w:szCs w:val="22"/>
          <w:lang w:val="en-GB"/>
        </w:rPr>
        <w:t xml:space="preserve">Conference of the Parties </w:t>
      </w:r>
      <w:r w:rsidR="00A7256C" w:rsidRPr="00330EBB">
        <w:rPr>
          <w:bCs/>
          <w:kern w:val="22"/>
          <w:sz w:val="22"/>
          <w:szCs w:val="22"/>
          <w:lang w:val="en-GB"/>
        </w:rPr>
        <w:t xml:space="preserve">and </w:t>
      </w:r>
      <w:r w:rsidR="00D135EB" w:rsidRPr="00330EBB">
        <w:rPr>
          <w:bCs/>
          <w:kern w:val="22"/>
          <w:sz w:val="22"/>
          <w:szCs w:val="22"/>
          <w:lang w:val="en-GB"/>
        </w:rPr>
        <w:t>the Conference of the Parties serving as the meetings of the Parties to the Protocols</w:t>
      </w:r>
      <w:r w:rsidR="00163321" w:rsidRPr="00330EBB">
        <w:rPr>
          <w:bCs/>
          <w:kern w:val="22"/>
          <w:sz w:val="22"/>
          <w:szCs w:val="22"/>
          <w:lang w:val="en-GB"/>
        </w:rPr>
        <w:t xml:space="preserve"> </w:t>
      </w:r>
      <w:r w:rsidR="00A7256C" w:rsidRPr="00330EBB">
        <w:rPr>
          <w:bCs/>
          <w:kern w:val="22"/>
          <w:sz w:val="22"/>
          <w:szCs w:val="22"/>
          <w:lang w:val="en-GB"/>
        </w:rPr>
        <w:t xml:space="preserve">on a number of </w:t>
      </w:r>
      <w:r w:rsidR="00BC6F99" w:rsidRPr="00330EBB">
        <w:rPr>
          <w:bCs/>
          <w:kern w:val="22"/>
          <w:sz w:val="22"/>
          <w:szCs w:val="22"/>
          <w:lang w:val="en-GB"/>
        </w:rPr>
        <w:t xml:space="preserve">such </w:t>
      </w:r>
      <w:r w:rsidR="00A7256C" w:rsidRPr="00330EBB">
        <w:rPr>
          <w:bCs/>
          <w:kern w:val="22"/>
          <w:sz w:val="22"/>
          <w:szCs w:val="22"/>
          <w:lang w:val="en-GB"/>
        </w:rPr>
        <w:t xml:space="preserve">issues </w:t>
      </w:r>
      <w:r w:rsidR="00163321" w:rsidRPr="00330EBB">
        <w:rPr>
          <w:bCs/>
          <w:kern w:val="22"/>
          <w:sz w:val="22"/>
          <w:szCs w:val="22"/>
          <w:lang w:val="en-GB"/>
        </w:rPr>
        <w:t>being addressed by the Su</w:t>
      </w:r>
      <w:r w:rsidR="001821AE" w:rsidRPr="00330EBB">
        <w:rPr>
          <w:bCs/>
          <w:kern w:val="22"/>
          <w:sz w:val="22"/>
          <w:szCs w:val="22"/>
          <w:lang w:val="en-GB"/>
        </w:rPr>
        <w:t xml:space="preserve">bsidiary Body on Implementation </w:t>
      </w:r>
      <w:r w:rsidR="00163321" w:rsidRPr="00330EBB">
        <w:rPr>
          <w:bCs/>
          <w:kern w:val="22"/>
          <w:sz w:val="22"/>
          <w:szCs w:val="22"/>
          <w:lang w:val="en-GB"/>
        </w:rPr>
        <w:t>at its third meeting</w:t>
      </w:r>
      <w:r w:rsidR="001821AE" w:rsidRPr="00330EBB">
        <w:rPr>
          <w:bCs/>
          <w:kern w:val="22"/>
          <w:sz w:val="22"/>
          <w:szCs w:val="22"/>
          <w:lang w:val="en-GB"/>
        </w:rPr>
        <w:t xml:space="preserve"> and for which </w:t>
      </w:r>
      <w:r w:rsidR="00A775A2" w:rsidRPr="00330EBB">
        <w:rPr>
          <w:bCs/>
          <w:kern w:val="22"/>
          <w:sz w:val="22"/>
          <w:szCs w:val="22"/>
          <w:lang w:val="en-GB"/>
        </w:rPr>
        <w:t xml:space="preserve">a </w:t>
      </w:r>
      <w:r w:rsidR="00B775D8" w:rsidRPr="00330EBB">
        <w:rPr>
          <w:bCs/>
          <w:kern w:val="22"/>
          <w:sz w:val="22"/>
          <w:szCs w:val="22"/>
          <w:lang w:val="en-GB"/>
        </w:rPr>
        <w:t xml:space="preserve">critical </w:t>
      </w:r>
      <w:r w:rsidR="00A775A2" w:rsidRPr="00330EBB">
        <w:rPr>
          <w:bCs/>
          <w:kern w:val="22"/>
          <w:sz w:val="22"/>
          <w:szCs w:val="22"/>
          <w:lang w:val="en-GB"/>
        </w:rPr>
        <w:t xml:space="preserve">need for </w:t>
      </w:r>
      <w:r w:rsidR="00A02070">
        <w:rPr>
          <w:bCs/>
          <w:kern w:val="22"/>
          <w:sz w:val="22"/>
          <w:szCs w:val="22"/>
          <w:lang w:val="en-GB"/>
        </w:rPr>
        <w:t>GEF</w:t>
      </w:r>
      <w:r w:rsidR="001821AE" w:rsidRPr="00330EBB">
        <w:rPr>
          <w:bCs/>
          <w:kern w:val="22"/>
          <w:sz w:val="22"/>
          <w:szCs w:val="22"/>
          <w:lang w:val="en-GB"/>
        </w:rPr>
        <w:t xml:space="preserve"> support </w:t>
      </w:r>
      <w:r w:rsidR="00A775A2" w:rsidRPr="00330EBB">
        <w:rPr>
          <w:bCs/>
          <w:kern w:val="22"/>
          <w:sz w:val="22"/>
          <w:szCs w:val="22"/>
          <w:lang w:val="en-GB"/>
        </w:rPr>
        <w:t xml:space="preserve">may </w:t>
      </w:r>
      <w:r w:rsidR="001821AE" w:rsidRPr="00330EBB">
        <w:rPr>
          <w:bCs/>
          <w:kern w:val="22"/>
          <w:sz w:val="22"/>
          <w:szCs w:val="22"/>
          <w:lang w:val="en-GB"/>
        </w:rPr>
        <w:t>be prioritized</w:t>
      </w:r>
      <w:r w:rsidR="00BC6F99" w:rsidRPr="00330EBB">
        <w:rPr>
          <w:bCs/>
          <w:kern w:val="22"/>
          <w:sz w:val="22"/>
          <w:szCs w:val="22"/>
          <w:lang w:val="en-GB"/>
        </w:rPr>
        <w:t>, including</w:t>
      </w:r>
      <w:r w:rsidR="00E71D60" w:rsidRPr="00330EBB">
        <w:rPr>
          <w:bCs/>
          <w:kern w:val="22"/>
          <w:sz w:val="22"/>
          <w:szCs w:val="22"/>
          <w:lang w:val="en-GB"/>
        </w:rPr>
        <w:t>:</w:t>
      </w:r>
      <w:r w:rsidR="001821AE" w:rsidRPr="00330EBB">
        <w:rPr>
          <w:bCs/>
          <w:snapToGrid/>
          <w:kern w:val="22"/>
          <w:sz w:val="22"/>
          <w:szCs w:val="22"/>
          <w:lang w:val="en-GB"/>
        </w:rPr>
        <w:t xml:space="preserve"> </w:t>
      </w:r>
      <w:r w:rsidR="001821AE" w:rsidRPr="00330EBB">
        <w:rPr>
          <w:bCs/>
          <w:kern w:val="22"/>
          <w:sz w:val="22"/>
          <w:szCs w:val="22"/>
          <w:lang w:val="en-GB"/>
        </w:rPr>
        <w:t>resource mobilization; the long-term strategic framework for capacity</w:t>
      </w:r>
      <w:r w:rsidR="001821AE" w:rsidRPr="00330EBB">
        <w:rPr>
          <w:bCs/>
          <w:kern w:val="22"/>
          <w:sz w:val="22"/>
          <w:szCs w:val="22"/>
          <w:lang w:val="en-GB"/>
        </w:rPr>
        <w:noBreakHyphen/>
        <w:t xml:space="preserve">building beyond 2020 and the capacity-building action plan for the Cartagena Protocol; </w:t>
      </w:r>
      <w:r w:rsidR="00D83647" w:rsidRPr="00330EBB">
        <w:rPr>
          <w:bCs/>
          <w:kern w:val="22"/>
          <w:sz w:val="22"/>
          <w:szCs w:val="22"/>
          <w:lang w:val="en-GB"/>
        </w:rPr>
        <w:t>the long</w:t>
      </w:r>
      <w:r w:rsidR="00D135EB" w:rsidRPr="00330EBB">
        <w:rPr>
          <w:bCs/>
          <w:kern w:val="22"/>
          <w:sz w:val="22"/>
          <w:szCs w:val="22"/>
          <w:lang w:val="en-GB"/>
        </w:rPr>
        <w:noBreakHyphen/>
      </w:r>
      <w:r w:rsidR="00D83647" w:rsidRPr="00330EBB">
        <w:rPr>
          <w:bCs/>
          <w:kern w:val="22"/>
          <w:sz w:val="22"/>
          <w:szCs w:val="22"/>
          <w:lang w:val="en-GB"/>
        </w:rPr>
        <w:t>term approach to mainstreaming biodiversity</w:t>
      </w:r>
      <w:r w:rsidR="00BC6F99" w:rsidRPr="00330EBB">
        <w:rPr>
          <w:bCs/>
          <w:kern w:val="22"/>
          <w:sz w:val="22"/>
          <w:szCs w:val="22"/>
          <w:lang w:val="en-GB"/>
        </w:rPr>
        <w:t xml:space="preserve">, and; </w:t>
      </w:r>
      <w:r w:rsidR="001821AE" w:rsidRPr="00330EBB">
        <w:rPr>
          <w:bCs/>
          <w:kern w:val="22"/>
          <w:sz w:val="22"/>
          <w:szCs w:val="22"/>
          <w:lang w:val="en-GB"/>
        </w:rPr>
        <w:t>mechanisms for planning, reporting, assessment and review</w:t>
      </w:r>
      <w:r w:rsidR="00D83647" w:rsidRPr="00330EBB">
        <w:rPr>
          <w:bCs/>
          <w:kern w:val="22"/>
          <w:sz w:val="22"/>
          <w:szCs w:val="22"/>
          <w:lang w:val="en-GB"/>
        </w:rPr>
        <w:t>.</w:t>
      </w:r>
    </w:p>
    <w:p w14:paraId="702F94D3" w14:textId="2562499A" w:rsidR="002751D6" w:rsidRPr="00330EBB" w:rsidRDefault="002751D6"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lastRenderedPageBreak/>
        <w:t xml:space="preserve">An important principle of the framework is its “global” nature. That is, it is not envisaged simply as a strategic plan for the Convention on Biological Diversity, but as an instrument that will be embraced and highly relevant to all governments, stakeholders, related multilateral environmental agreements and international organizations, and that will promote and benefit from an integrated approach to their implementation. This will include each of the conventions served by </w:t>
      </w:r>
      <w:r w:rsidR="00A02070">
        <w:rPr>
          <w:bCs/>
          <w:kern w:val="22"/>
          <w:sz w:val="22"/>
          <w:szCs w:val="22"/>
          <w:lang w:val="en-GB"/>
        </w:rPr>
        <w:t>GEF</w:t>
      </w:r>
      <w:r w:rsidRPr="00330EBB">
        <w:rPr>
          <w:bCs/>
          <w:kern w:val="22"/>
          <w:sz w:val="22"/>
          <w:szCs w:val="22"/>
          <w:lang w:val="en-GB"/>
        </w:rPr>
        <w:t xml:space="preserve">, </w:t>
      </w:r>
      <w:r w:rsidR="007635ED" w:rsidRPr="00330EBB">
        <w:rPr>
          <w:bCs/>
          <w:kern w:val="22"/>
          <w:sz w:val="22"/>
          <w:szCs w:val="22"/>
          <w:lang w:val="en-GB"/>
        </w:rPr>
        <w:t xml:space="preserve">including </w:t>
      </w:r>
      <w:r w:rsidRPr="00330EBB">
        <w:rPr>
          <w:bCs/>
          <w:kern w:val="22"/>
          <w:sz w:val="22"/>
          <w:szCs w:val="22"/>
          <w:lang w:val="en-GB"/>
        </w:rPr>
        <w:t>the Rio c</w:t>
      </w:r>
      <w:r w:rsidR="007635ED" w:rsidRPr="00330EBB">
        <w:rPr>
          <w:bCs/>
          <w:kern w:val="22"/>
          <w:sz w:val="22"/>
          <w:szCs w:val="22"/>
          <w:lang w:val="en-GB"/>
        </w:rPr>
        <w:t>onventions and</w:t>
      </w:r>
      <w:r w:rsidRPr="00330EBB">
        <w:rPr>
          <w:bCs/>
          <w:kern w:val="22"/>
          <w:sz w:val="22"/>
          <w:szCs w:val="22"/>
          <w:lang w:val="en-GB"/>
        </w:rPr>
        <w:t xml:space="preserve"> the Minamata and Stockholm </w:t>
      </w:r>
      <w:r w:rsidR="00A04F28">
        <w:rPr>
          <w:bCs/>
          <w:kern w:val="22"/>
          <w:sz w:val="22"/>
          <w:szCs w:val="22"/>
          <w:lang w:val="en-GB"/>
        </w:rPr>
        <w:t>c</w:t>
      </w:r>
      <w:r w:rsidRPr="00330EBB">
        <w:rPr>
          <w:bCs/>
          <w:kern w:val="22"/>
          <w:sz w:val="22"/>
          <w:szCs w:val="22"/>
          <w:lang w:val="en-GB"/>
        </w:rPr>
        <w:t>onventions, as well as regional seas agreements. Clearly</w:t>
      </w:r>
      <w:r w:rsidR="0028254D" w:rsidRPr="00330EBB">
        <w:rPr>
          <w:bCs/>
          <w:kern w:val="22"/>
          <w:sz w:val="22"/>
          <w:szCs w:val="22"/>
          <w:lang w:val="en-GB"/>
        </w:rPr>
        <w:t>,</w:t>
      </w:r>
      <w:r w:rsidRPr="00330EBB">
        <w:rPr>
          <w:bCs/>
          <w:kern w:val="22"/>
          <w:sz w:val="22"/>
          <w:szCs w:val="22"/>
          <w:lang w:val="en-GB"/>
        </w:rPr>
        <w:t xml:space="preserve"> therefore</w:t>
      </w:r>
      <w:r w:rsidR="0028254D" w:rsidRPr="00330EBB">
        <w:rPr>
          <w:bCs/>
          <w:kern w:val="22"/>
          <w:sz w:val="22"/>
          <w:szCs w:val="22"/>
          <w:lang w:val="en-GB"/>
        </w:rPr>
        <w:t>,</w:t>
      </w:r>
      <w:r w:rsidRPr="00330EBB">
        <w:rPr>
          <w:bCs/>
          <w:kern w:val="22"/>
          <w:sz w:val="22"/>
          <w:szCs w:val="22"/>
          <w:lang w:val="en-GB"/>
        </w:rPr>
        <w:t xml:space="preserve"> the </w:t>
      </w:r>
      <w:r w:rsidR="00A02070">
        <w:rPr>
          <w:bCs/>
          <w:kern w:val="22"/>
          <w:sz w:val="22"/>
          <w:szCs w:val="22"/>
          <w:lang w:val="en-GB"/>
        </w:rPr>
        <w:t>GEF</w:t>
      </w:r>
      <w:r w:rsidRPr="00330EBB">
        <w:rPr>
          <w:bCs/>
          <w:kern w:val="22"/>
          <w:sz w:val="22"/>
          <w:szCs w:val="22"/>
          <w:lang w:val="en-GB"/>
        </w:rPr>
        <w:t xml:space="preserve"> will also have an important role in engendering integrated approaches to implementation, cutting across all </w:t>
      </w:r>
      <w:r w:rsidR="007635ED" w:rsidRPr="00330EBB">
        <w:rPr>
          <w:bCs/>
          <w:kern w:val="22"/>
          <w:sz w:val="22"/>
          <w:szCs w:val="22"/>
          <w:lang w:val="en-GB"/>
        </w:rPr>
        <w:t xml:space="preserve">of </w:t>
      </w:r>
      <w:r w:rsidRPr="00330EBB">
        <w:rPr>
          <w:bCs/>
          <w:kern w:val="22"/>
          <w:sz w:val="22"/>
          <w:szCs w:val="22"/>
          <w:lang w:val="en-GB"/>
        </w:rPr>
        <w:t>its focal areas</w:t>
      </w:r>
      <w:r w:rsidR="005E2304" w:rsidRPr="00330EBB">
        <w:rPr>
          <w:bCs/>
          <w:kern w:val="22"/>
          <w:sz w:val="22"/>
          <w:szCs w:val="22"/>
          <w:lang w:val="en-GB"/>
        </w:rPr>
        <w:t>, each of which provide benefits to biodiversity</w:t>
      </w:r>
      <w:r w:rsidRPr="00330EBB">
        <w:rPr>
          <w:bCs/>
          <w:kern w:val="22"/>
          <w:sz w:val="22"/>
          <w:szCs w:val="22"/>
          <w:lang w:val="en-GB"/>
        </w:rPr>
        <w:t>.</w:t>
      </w:r>
    </w:p>
    <w:p w14:paraId="3A600A19" w14:textId="46AE6CCA" w:rsidR="00E71D60" w:rsidRPr="00330EBB" w:rsidRDefault="00BC6F99"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The post-2020 global biodiversity framework is expected to serve as a framework for all relevant multilateral environmental agreements. A</w:t>
      </w:r>
      <w:r w:rsidR="00E71D60" w:rsidRPr="00330EBB">
        <w:rPr>
          <w:bCs/>
          <w:kern w:val="22"/>
          <w:sz w:val="22"/>
          <w:szCs w:val="22"/>
          <w:lang w:val="en-GB"/>
        </w:rPr>
        <w:t xml:space="preserve">dvice received from biodiversity-related conventions will also be relevant to the </w:t>
      </w:r>
      <w:r w:rsidR="00A775A2" w:rsidRPr="00330EBB">
        <w:rPr>
          <w:bCs/>
          <w:kern w:val="22"/>
          <w:sz w:val="22"/>
          <w:szCs w:val="22"/>
          <w:lang w:val="en-GB"/>
        </w:rPr>
        <w:t>four-year framework of programme priorities</w:t>
      </w:r>
      <w:r w:rsidR="00B775D8" w:rsidRPr="00330EBB">
        <w:rPr>
          <w:bCs/>
          <w:kern w:val="22"/>
          <w:sz w:val="22"/>
          <w:szCs w:val="22"/>
          <w:lang w:val="en-GB"/>
        </w:rPr>
        <w:t xml:space="preserve"> and is addressed in section</w:t>
      </w:r>
      <w:r w:rsidR="00BC704B">
        <w:rPr>
          <w:bCs/>
          <w:kern w:val="22"/>
          <w:sz w:val="22"/>
          <w:szCs w:val="22"/>
          <w:lang w:val="en-GB"/>
        </w:rPr>
        <w:t> </w:t>
      </w:r>
      <w:r w:rsidR="00B775D8" w:rsidRPr="00330EBB">
        <w:rPr>
          <w:bCs/>
          <w:kern w:val="22"/>
          <w:sz w:val="22"/>
          <w:szCs w:val="22"/>
          <w:lang w:val="en-GB"/>
        </w:rPr>
        <w:t>V</w:t>
      </w:r>
      <w:r w:rsidR="00E71D60" w:rsidRPr="00330EBB">
        <w:rPr>
          <w:bCs/>
          <w:kern w:val="22"/>
          <w:sz w:val="22"/>
          <w:szCs w:val="22"/>
          <w:lang w:val="en-GB"/>
        </w:rPr>
        <w:t>, below</w:t>
      </w:r>
      <w:r w:rsidR="00A04F28">
        <w:rPr>
          <w:bCs/>
          <w:kern w:val="22"/>
          <w:sz w:val="22"/>
          <w:szCs w:val="22"/>
          <w:lang w:val="en-GB"/>
        </w:rPr>
        <w:t>.</w:t>
      </w:r>
    </w:p>
    <w:p w14:paraId="5BAA4AB1" w14:textId="0114714F" w:rsidR="00C21DDD" w:rsidRPr="00330EBB" w:rsidRDefault="001406C5"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In addition to the eventual content of the post-2020 globa</w:t>
      </w:r>
      <w:r w:rsidR="00553048" w:rsidRPr="00330EBB">
        <w:rPr>
          <w:bCs/>
          <w:kern w:val="22"/>
          <w:sz w:val="22"/>
          <w:szCs w:val="22"/>
          <w:lang w:val="en-GB"/>
        </w:rPr>
        <w:t xml:space="preserve">l biodiversity framework and </w:t>
      </w:r>
      <w:r w:rsidRPr="00330EBB">
        <w:rPr>
          <w:bCs/>
          <w:kern w:val="22"/>
          <w:sz w:val="22"/>
          <w:szCs w:val="22"/>
          <w:lang w:val="en-GB"/>
        </w:rPr>
        <w:t>implementation plan for the Cartagena Protocol</w:t>
      </w:r>
      <w:r w:rsidR="007635ED" w:rsidRPr="00330EBB">
        <w:rPr>
          <w:bCs/>
          <w:kern w:val="22"/>
          <w:sz w:val="22"/>
          <w:szCs w:val="22"/>
          <w:lang w:val="en-GB"/>
        </w:rPr>
        <w:t xml:space="preserve"> on Biosafety</w:t>
      </w:r>
      <w:r w:rsidRPr="00330EBB">
        <w:rPr>
          <w:bCs/>
          <w:kern w:val="22"/>
          <w:sz w:val="22"/>
          <w:szCs w:val="22"/>
          <w:lang w:val="en-GB"/>
        </w:rPr>
        <w:t xml:space="preserve">, the conclusions of </w:t>
      </w:r>
      <w:r w:rsidR="007A6A21">
        <w:rPr>
          <w:bCs/>
          <w:kern w:val="22"/>
          <w:sz w:val="22"/>
          <w:szCs w:val="22"/>
          <w:lang w:val="en-GB"/>
        </w:rPr>
        <w:t xml:space="preserve">the fifth edition of the </w:t>
      </w:r>
      <w:r w:rsidR="007A6A21" w:rsidRPr="00721A2F">
        <w:rPr>
          <w:bCs/>
          <w:i/>
          <w:iCs/>
          <w:kern w:val="22"/>
          <w:sz w:val="22"/>
          <w:szCs w:val="22"/>
          <w:lang w:val="en-GB"/>
        </w:rPr>
        <w:t>Global Biodiversity Outlook</w:t>
      </w:r>
      <w:r w:rsidR="00330EBA" w:rsidRPr="00330EBB">
        <w:rPr>
          <w:bCs/>
          <w:kern w:val="22"/>
          <w:sz w:val="22"/>
          <w:szCs w:val="22"/>
          <w:lang w:val="en-GB"/>
        </w:rPr>
        <w:t xml:space="preserve"> may </w:t>
      </w:r>
      <w:r w:rsidR="00106900" w:rsidRPr="00330EBB">
        <w:rPr>
          <w:bCs/>
          <w:kern w:val="22"/>
          <w:sz w:val="22"/>
          <w:szCs w:val="22"/>
          <w:lang w:val="en-GB"/>
        </w:rPr>
        <w:t xml:space="preserve">also </w:t>
      </w:r>
      <w:r w:rsidR="00330EBA" w:rsidRPr="00330EBB">
        <w:rPr>
          <w:bCs/>
          <w:kern w:val="22"/>
          <w:sz w:val="22"/>
          <w:szCs w:val="22"/>
          <w:lang w:val="en-GB"/>
        </w:rPr>
        <w:t>be relevant and helpful to frame the programme priorities</w:t>
      </w:r>
      <w:r w:rsidR="00106900" w:rsidRPr="00330EBB">
        <w:rPr>
          <w:bCs/>
          <w:kern w:val="22"/>
          <w:sz w:val="22"/>
          <w:szCs w:val="22"/>
          <w:lang w:val="en-GB"/>
        </w:rPr>
        <w:t xml:space="preserve"> for </w:t>
      </w:r>
      <w:r w:rsidR="00A02070">
        <w:rPr>
          <w:bCs/>
          <w:kern w:val="22"/>
          <w:sz w:val="22"/>
          <w:szCs w:val="22"/>
          <w:lang w:val="en-GB"/>
        </w:rPr>
        <w:t>GEF</w:t>
      </w:r>
      <w:r w:rsidR="003D49C4" w:rsidRPr="006652E5">
        <w:rPr>
          <w:bCs/>
          <w:kern w:val="22"/>
          <w:sz w:val="22"/>
          <w:szCs w:val="22"/>
          <w:lang w:val="en-GB"/>
        </w:rPr>
        <w:noBreakHyphen/>
      </w:r>
      <w:r w:rsidR="00106900" w:rsidRPr="00C77C4B">
        <w:rPr>
          <w:bCs/>
          <w:kern w:val="22"/>
          <w:sz w:val="22"/>
          <w:szCs w:val="22"/>
          <w:lang w:val="en-GB"/>
        </w:rPr>
        <w:t>8.</w:t>
      </w:r>
      <w:r w:rsidR="00106900" w:rsidRPr="00330EBB">
        <w:rPr>
          <w:bCs/>
          <w:kern w:val="22"/>
          <w:sz w:val="22"/>
          <w:szCs w:val="22"/>
          <w:lang w:val="en-GB"/>
        </w:rPr>
        <w:t xml:space="preserve"> This has</w:t>
      </w:r>
      <w:r w:rsidR="00556306" w:rsidRPr="00330EBB">
        <w:rPr>
          <w:bCs/>
          <w:kern w:val="22"/>
          <w:sz w:val="22"/>
          <w:szCs w:val="22"/>
          <w:lang w:val="en-GB"/>
        </w:rPr>
        <w:t xml:space="preserve"> a</w:t>
      </w:r>
      <w:r w:rsidR="00330EBA" w:rsidRPr="00330EBB">
        <w:rPr>
          <w:bCs/>
          <w:kern w:val="22"/>
          <w:sz w:val="22"/>
          <w:szCs w:val="22"/>
          <w:lang w:val="en-GB"/>
        </w:rPr>
        <w:t xml:space="preserve"> present benefit of having</w:t>
      </w:r>
      <w:r w:rsidR="00106900" w:rsidRPr="00330EBB">
        <w:rPr>
          <w:bCs/>
          <w:kern w:val="22"/>
          <w:sz w:val="22"/>
          <w:szCs w:val="22"/>
          <w:lang w:val="en-GB"/>
        </w:rPr>
        <w:t xml:space="preserve"> been </w:t>
      </w:r>
      <w:r w:rsidR="0028254D" w:rsidRPr="00330EBB">
        <w:rPr>
          <w:bCs/>
          <w:kern w:val="22"/>
          <w:sz w:val="22"/>
          <w:szCs w:val="22"/>
          <w:lang w:val="en-GB"/>
        </w:rPr>
        <w:t xml:space="preserve">already </w:t>
      </w:r>
      <w:r w:rsidR="00106900" w:rsidRPr="00330EBB">
        <w:rPr>
          <w:bCs/>
          <w:kern w:val="22"/>
          <w:sz w:val="22"/>
          <w:szCs w:val="22"/>
          <w:lang w:val="en-GB"/>
        </w:rPr>
        <w:t xml:space="preserve">formally </w:t>
      </w:r>
      <w:r w:rsidR="0028254D" w:rsidRPr="00330EBB">
        <w:rPr>
          <w:bCs/>
          <w:kern w:val="22"/>
          <w:sz w:val="22"/>
          <w:szCs w:val="22"/>
          <w:lang w:val="en-GB"/>
        </w:rPr>
        <w:t xml:space="preserve">addressed </w:t>
      </w:r>
      <w:r w:rsidR="00106900" w:rsidRPr="00330EBB">
        <w:rPr>
          <w:bCs/>
          <w:kern w:val="22"/>
          <w:sz w:val="22"/>
          <w:szCs w:val="22"/>
          <w:lang w:val="en-GB"/>
        </w:rPr>
        <w:t>under</w:t>
      </w:r>
      <w:r w:rsidR="00330EBA" w:rsidRPr="00330EBB">
        <w:rPr>
          <w:bCs/>
          <w:kern w:val="22"/>
          <w:sz w:val="22"/>
          <w:szCs w:val="22"/>
          <w:lang w:val="en-GB"/>
        </w:rPr>
        <w:t xml:space="preserve"> the process</w:t>
      </w:r>
      <w:r w:rsidR="00FB3CFD" w:rsidRPr="00330EBB">
        <w:rPr>
          <w:bCs/>
          <w:kern w:val="22"/>
          <w:sz w:val="22"/>
          <w:szCs w:val="22"/>
          <w:lang w:val="en-GB"/>
        </w:rPr>
        <w:t xml:space="preserve"> </w:t>
      </w:r>
      <w:r w:rsidR="003D49C4" w:rsidRPr="00330EBB">
        <w:rPr>
          <w:bCs/>
          <w:kern w:val="22"/>
          <w:sz w:val="22"/>
          <w:szCs w:val="22"/>
          <w:lang w:val="en-GB"/>
        </w:rPr>
        <w:t xml:space="preserve">of the Convention on Biological Diversity </w:t>
      </w:r>
      <w:r w:rsidR="00FB3CFD" w:rsidRPr="00330EBB">
        <w:rPr>
          <w:bCs/>
          <w:kern w:val="22"/>
          <w:sz w:val="22"/>
          <w:szCs w:val="22"/>
          <w:lang w:val="en-GB"/>
        </w:rPr>
        <w:t>and resonates with the transformative change</w:t>
      </w:r>
      <w:r w:rsidR="00B775D8" w:rsidRPr="00330EBB">
        <w:rPr>
          <w:bCs/>
          <w:kern w:val="22"/>
          <w:sz w:val="22"/>
          <w:szCs w:val="22"/>
          <w:lang w:val="en-GB"/>
        </w:rPr>
        <w:t>s</w:t>
      </w:r>
      <w:r w:rsidR="00FB3CFD" w:rsidRPr="00330EBB">
        <w:rPr>
          <w:bCs/>
          <w:kern w:val="22"/>
          <w:sz w:val="22"/>
          <w:szCs w:val="22"/>
          <w:lang w:val="en-GB"/>
        </w:rPr>
        <w:t xml:space="preserve"> that the post-2020 global biodiversity framewor</w:t>
      </w:r>
      <w:r w:rsidR="00B775D8" w:rsidRPr="00330EBB">
        <w:rPr>
          <w:bCs/>
          <w:kern w:val="22"/>
          <w:sz w:val="22"/>
          <w:szCs w:val="22"/>
          <w:lang w:val="en-GB"/>
        </w:rPr>
        <w:t>k will be seeking to inspire</w:t>
      </w:r>
      <w:r w:rsidR="00330EBA" w:rsidRPr="00330EBB">
        <w:rPr>
          <w:bCs/>
          <w:kern w:val="22"/>
          <w:sz w:val="22"/>
          <w:szCs w:val="22"/>
          <w:lang w:val="en-GB"/>
        </w:rPr>
        <w:t>.</w:t>
      </w:r>
    </w:p>
    <w:p w14:paraId="4C37D78D" w14:textId="28108D05" w:rsidR="00AE4B03" w:rsidRPr="00330EBB" w:rsidRDefault="00606B07"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Pr>
          <w:bCs/>
          <w:kern w:val="22"/>
          <w:sz w:val="22"/>
          <w:szCs w:val="22"/>
          <w:lang w:val="en-GB"/>
        </w:rPr>
        <w:t>T</w:t>
      </w:r>
      <w:r w:rsidR="007A6A21">
        <w:rPr>
          <w:bCs/>
          <w:kern w:val="22"/>
          <w:sz w:val="22"/>
          <w:szCs w:val="22"/>
          <w:lang w:val="en-GB"/>
        </w:rPr>
        <w:t xml:space="preserve">he fifth edition of the </w:t>
      </w:r>
      <w:r w:rsidR="007A6A21" w:rsidRPr="00721A2F">
        <w:rPr>
          <w:bCs/>
          <w:i/>
          <w:iCs/>
          <w:kern w:val="22"/>
          <w:sz w:val="22"/>
          <w:szCs w:val="22"/>
          <w:lang w:val="en-GB"/>
        </w:rPr>
        <w:t>Global Biodiversity Outlook</w:t>
      </w:r>
      <w:r w:rsidR="00174C7A" w:rsidRPr="00330EBB">
        <w:rPr>
          <w:bCs/>
          <w:kern w:val="22"/>
          <w:sz w:val="22"/>
          <w:szCs w:val="22"/>
          <w:lang w:val="en-GB"/>
        </w:rPr>
        <w:t xml:space="preserve"> outline</w:t>
      </w:r>
      <w:r w:rsidR="00C21DDD" w:rsidRPr="00330EBB">
        <w:rPr>
          <w:bCs/>
          <w:kern w:val="22"/>
          <w:sz w:val="22"/>
          <w:szCs w:val="22"/>
          <w:lang w:val="en-GB"/>
        </w:rPr>
        <w:t>s</w:t>
      </w:r>
      <w:r w:rsidR="00174C7A" w:rsidRPr="00330EBB">
        <w:rPr>
          <w:bCs/>
          <w:kern w:val="22"/>
          <w:sz w:val="22"/>
          <w:szCs w:val="22"/>
          <w:lang w:val="en-GB"/>
        </w:rPr>
        <w:t xml:space="preserve"> eight</w:t>
      </w:r>
      <w:r w:rsidR="00C21DDD" w:rsidRPr="00330EBB">
        <w:rPr>
          <w:bCs/>
          <w:kern w:val="22"/>
          <w:sz w:val="22"/>
          <w:szCs w:val="22"/>
          <w:lang w:val="en-GB"/>
        </w:rPr>
        <w:t xml:space="preserve"> necessary</w:t>
      </w:r>
      <w:r w:rsidR="00174C7A" w:rsidRPr="00330EBB">
        <w:rPr>
          <w:bCs/>
          <w:kern w:val="22"/>
          <w:sz w:val="22"/>
          <w:szCs w:val="22"/>
          <w:lang w:val="en-GB"/>
        </w:rPr>
        <w:t xml:space="preserve"> transitions that recognize the value of biodiversity, the need to restore the ecosystems on which all human activity depends, and the urgency of reducing the negative impacts of such activity:</w:t>
      </w:r>
    </w:p>
    <w:p w14:paraId="16C32B78" w14:textId="77777777" w:rsidR="00AE4B03" w:rsidRPr="00330EBB" w:rsidRDefault="00AE4B03"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 xml:space="preserve">The </w:t>
      </w:r>
      <w:r w:rsidRPr="00330EBB">
        <w:rPr>
          <w:bCs/>
          <w:i/>
          <w:kern w:val="22"/>
          <w:sz w:val="22"/>
          <w:szCs w:val="22"/>
          <w:lang w:val="en-GB"/>
        </w:rPr>
        <w:t>land and forests</w:t>
      </w:r>
      <w:r w:rsidRPr="00330EBB">
        <w:rPr>
          <w:bCs/>
          <w:kern w:val="22"/>
          <w:sz w:val="22"/>
          <w:szCs w:val="22"/>
          <w:lang w:val="en-GB"/>
        </w:rPr>
        <w:t xml:space="preserve"> transition: conserving intact ecosystems, restoring ecosystems, combatting and reversing degradation, and employing landscape level spatial planning to avoid, reduce and mitigate land use change;</w:t>
      </w:r>
    </w:p>
    <w:p w14:paraId="58675E1A" w14:textId="64A1F959" w:rsidR="00AE4B03" w:rsidRPr="00330EBB" w:rsidRDefault="00AE4B03"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 xml:space="preserve">The </w:t>
      </w:r>
      <w:r w:rsidRPr="00330EBB">
        <w:rPr>
          <w:bCs/>
          <w:i/>
          <w:kern w:val="22"/>
          <w:sz w:val="22"/>
          <w:szCs w:val="22"/>
          <w:lang w:val="en-GB"/>
        </w:rPr>
        <w:t>sustainable agriculture</w:t>
      </w:r>
      <w:r w:rsidRPr="00330EBB">
        <w:rPr>
          <w:bCs/>
          <w:kern w:val="22"/>
          <w:sz w:val="22"/>
          <w:szCs w:val="22"/>
          <w:lang w:val="en-GB"/>
        </w:rPr>
        <w:t xml:space="preserve"> transition: redesigning agricultural systems through agro</w:t>
      </w:r>
      <w:r w:rsidR="00D17185" w:rsidRPr="00330EBB">
        <w:rPr>
          <w:bCs/>
          <w:kern w:val="22"/>
          <w:sz w:val="22"/>
          <w:szCs w:val="22"/>
          <w:lang w:val="en-GB"/>
        </w:rPr>
        <w:noBreakHyphen/>
      </w:r>
      <w:r w:rsidRPr="00330EBB">
        <w:rPr>
          <w:bCs/>
          <w:kern w:val="22"/>
          <w:sz w:val="22"/>
          <w:szCs w:val="22"/>
          <w:lang w:val="en-GB"/>
        </w:rPr>
        <w:t>ecological and other innovative approaches to enhance productivity while minimizing negative impacts on biodiversity;</w:t>
      </w:r>
    </w:p>
    <w:p w14:paraId="1091FE8A" w14:textId="77777777" w:rsidR="00AE4B03" w:rsidRPr="00330EBB" w:rsidRDefault="00AE4B03"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 xml:space="preserve">The sustainable </w:t>
      </w:r>
      <w:r w:rsidRPr="00330EBB">
        <w:rPr>
          <w:bCs/>
          <w:i/>
          <w:kern w:val="22"/>
          <w:sz w:val="22"/>
          <w:szCs w:val="22"/>
          <w:lang w:val="en-GB"/>
        </w:rPr>
        <w:t>food systems</w:t>
      </w:r>
      <w:r w:rsidRPr="00330EBB">
        <w:rPr>
          <w:bCs/>
          <w:kern w:val="22"/>
          <w:sz w:val="22"/>
          <w:szCs w:val="22"/>
          <w:lang w:val="en-GB"/>
        </w:rPr>
        <w:t xml:space="preserve"> transition: enabling sustainable and healthy diets with a greater emphasis on a diversity of foods, mostly plant based, and more moderate consumption of meat and fish, as well as dramatic cuts in the waste involved in food supply and consumption;</w:t>
      </w:r>
    </w:p>
    <w:p w14:paraId="4BDEA79C" w14:textId="77777777" w:rsidR="00AE4B03" w:rsidRPr="00330EBB" w:rsidRDefault="00AE4B03"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 xml:space="preserve">The sustainable </w:t>
      </w:r>
      <w:r w:rsidRPr="00330EBB">
        <w:rPr>
          <w:bCs/>
          <w:i/>
          <w:kern w:val="22"/>
          <w:sz w:val="22"/>
          <w:szCs w:val="22"/>
          <w:lang w:val="en-GB"/>
        </w:rPr>
        <w:t>fisheries and oceans</w:t>
      </w:r>
      <w:r w:rsidRPr="00330EBB">
        <w:rPr>
          <w:bCs/>
          <w:kern w:val="22"/>
          <w:sz w:val="22"/>
          <w:szCs w:val="22"/>
          <w:lang w:val="en-GB"/>
        </w:rPr>
        <w:t xml:space="preserve"> transition: protecting and restoring marine and coastal ecosystems, rebuilding fisheries and managing aquaculture and other uses of the oceans to ensure sustainability, and to enhance food security and livelihoods;</w:t>
      </w:r>
    </w:p>
    <w:p w14:paraId="37D0DD58" w14:textId="77777777" w:rsidR="00AE4B03" w:rsidRPr="00330EBB" w:rsidRDefault="00AE4B03"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 xml:space="preserve">The </w:t>
      </w:r>
      <w:r w:rsidRPr="00330EBB">
        <w:rPr>
          <w:bCs/>
          <w:i/>
          <w:kern w:val="22"/>
          <w:sz w:val="22"/>
          <w:szCs w:val="22"/>
          <w:lang w:val="en-GB"/>
        </w:rPr>
        <w:t>cities and infrastructure</w:t>
      </w:r>
      <w:r w:rsidRPr="00330EBB">
        <w:rPr>
          <w:bCs/>
          <w:kern w:val="22"/>
          <w:sz w:val="22"/>
          <w:szCs w:val="22"/>
          <w:lang w:val="en-GB"/>
        </w:rPr>
        <w:t xml:space="preserve"> transition: deploying “green infrastructure” and making space for nature within built landscapes to improve the health and quality of life for citizens and to reduce the environmental footprint of cities and infrastructure;</w:t>
      </w:r>
    </w:p>
    <w:p w14:paraId="62C8525B" w14:textId="77777777" w:rsidR="00AE4B03" w:rsidRPr="00330EBB" w:rsidRDefault="00AE4B03"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 xml:space="preserve">The sustainable </w:t>
      </w:r>
      <w:r w:rsidRPr="00330EBB">
        <w:rPr>
          <w:bCs/>
          <w:i/>
          <w:kern w:val="22"/>
          <w:sz w:val="22"/>
          <w:szCs w:val="22"/>
          <w:lang w:val="en-GB"/>
        </w:rPr>
        <w:t>freshwater</w:t>
      </w:r>
      <w:r w:rsidRPr="00330EBB">
        <w:rPr>
          <w:bCs/>
          <w:kern w:val="22"/>
          <w:sz w:val="22"/>
          <w:szCs w:val="22"/>
          <w:lang w:val="en-GB"/>
        </w:rPr>
        <w:t xml:space="preserve"> transition: an integrated approach guaranteeing the water flows required by nature and people, improving water quality, protecting critical habitats, controlling invasive species and safeguarding connectivity to allow the recovery of freshwater systems from mountains to coasts;</w:t>
      </w:r>
    </w:p>
    <w:p w14:paraId="3A0C61A6" w14:textId="77777777" w:rsidR="00AE4B03" w:rsidRPr="00330EBB" w:rsidRDefault="00AE4B03"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 xml:space="preserve">The sustainable </w:t>
      </w:r>
      <w:r w:rsidRPr="00330EBB">
        <w:rPr>
          <w:bCs/>
          <w:i/>
          <w:iCs/>
          <w:kern w:val="22"/>
          <w:sz w:val="22"/>
          <w:szCs w:val="22"/>
          <w:lang w:val="en-GB"/>
        </w:rPr>
        <w:t xml:space="preserve">climate action </w:t>
      </w:r>
      <w:r w:rsidRPr="00330EBB">
        <w:rPr>
          <w:bCs/>
          <w:kern w:val="22"/>
          <w:sz w:val="22"/>
          <w:szCs w:val="22"/>
          <w:lang w:val="en-GB"/>
        </w:rPr>
        <w:t>transition: employing nature-based solutions, alongside a rapid phase-out of fossil fuel use, to reduce the scale and impacts of climate change, while providing positive benefits for biodiversity and other sustainable development goals;</w:t>
      </w:r>
    </w:p>
    <w:p w14:paraId="080AE910" w14:textId="7BB894AA" w:rsidR="00AE4B03" w:rsidRPr="00330EBB" w:rsidRDefault="00AE4B03"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kern w:val="22"/>
          <w:sz w:val="22"/>
          <w:szCs w:val="22"/>
          <w:lang w:val="en-GB"/>
        </w:rPr>
        <w:t xml:space="preserve">The biodiversity-inclusive </w:t>
      </w:r>
      <w:r w:rsidRPr="00330EBB">
        <w:rPr>
          <w:bCs/>
          <w:i/>
          <w:iCs/>
          <w:kern w:val="22"/>
          <w:sz w:val="22"/>
          <w:szCs w:val="22"/>
          <w:lang w:val="en-GB"/>
        </w:rPr>
        <w:t xml:space="preserve">One Health </w:t>
      </w:r>
      <w:r w:rsidRPr="00330EBB">
        <w:rPr>
          <w:bCs/>
          <w:kern w:val="22"/>
          <w:sz w:val="22"/>
          <w:szCs w:val="22"/>
          <w:lang w:val="en-GB"/>
        </w:rPr>
        <w:t>transition: managing ecosystems, including agricultural and urban ecosystems, as well as the use of wildlife, through an integrated approach, to promote healthy ecosystems and healthy people</w:t>
      </w:r>
      <w:r w:rsidR="004D609F" w:rsidRPr="00330EBB">
        <w:rPr>
          <w:bCs/>
          <w:kern w:val="22"/>
          <w:sz w:val="22"/>
          <w:szCs w:val="22"/>
          <w:lang w:val="en-GB"/>
        </w:rPr>
        <w:t>.</w:t>
      </w:r>
    </w:p>
    <w:p w14:paraId="79024582" w14:textId="1DFED13C" w:rsidR="005F02CC" w:rsidRPr="00330EBB" w:rsidRDefault="008971C3"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lastRenderedPageBreak/>
        <w:t xml:space="preserve">It is also relevant to bear in mind </w:t>
      </w:r>
      <w:r w:rsidR="00143DF1" w:rsidRPr="00330EBB">
        <w:rPr>
          <w:bCs/>
          <w:kern w:val="22"/>
          <w:sz w:val="22"/>
          <w:szCs w:val="22"/>
          <w:lang w:val="en-GB"/>
        </w:rPr>
        <w:t>the</w:t>
      </w:r>
      <w:r w:rsidRPr="00330EBB">
        <w:rPr>
          <w:bCs/>
          <w:kern w:val="22"/>
          <w:sz w:val="22"/>
          <w:szCs w:val="22"/>
          <w:lang w:val="en-GB"/>
        </w:rPr>
        <w:t xml:space="preserve"> </w:t>
      </w:r>
      <w:r w:rsidR="00DF670E" w:rsidRPr="00330EBB">
        <w:rPr>
          <w:bCs/>
          <w:kern w:val="22"/>
          <w:sz w:val="22"/>
          <w:szCs w:val="22"/>
          <w:lang w:val="en-GB"/>
        </w:rPr>
        <w:t>opportunit</w:t>
      </w:r>
      <w:r w:rsidR="00143DF1" w:rsidRPr="00330EBB">
        <w:rPr>
          <w:bCs/>
          <w:kern w:val="22"/>
          <w:sz w:val="22"/>
          <w:szCs w:val="22"/>
          <w:lang w:val="en-GB"/>
        </w:rPr>
        <w:t>y</w:t>
      </w:r>
      <w:r w:rsidR="00DF670E" w:rsidRPr="00330EBB">
        <w:rPr>
          <w:bCs/>
          <w:kern w:val="22"/>
          <w:sz w:val="22"/>
          <w:szCs w:val="22"/>
          <w:lang w:val="en-GB"/>
        </w:rPr>
        <w:t xml:space="preserve"> to consider the logically sequential and holistic implementation of t</w:t>
      </w:r>
      <w:r w:rsidR="00CE7B96" w:rsidRPr="00330EBB">
        <w:rPr>
          <w:bCs/>
          <w:kern w:val="22"/>
          <w:sz w:val="22"/>
          <w:szCs w:val="22"/>
          <w:lang w:val="en-GB"/>
        </w:rPr>
        <w:t xml:space="preserve">he post-2020 global biodiversity framework </w:t>
      </w:r>
      <w:r w:rsidR="00DF670E" w:rsidRPr="00330EBB">
        <w:rPr>
          <w:bCs/>
          <w:kern w:val="22"/>
          <w:sz w:val="22"/>
          <w:szCs w:val="22"/>
          <w:lang w:val="en-GB"/>
        </w:rPr>
        <w:t xml:space="preserve">through three replenishment periods, including </w:t>
      </w:r>
      <w:r w:rsidR="00FB3CFD" w:rsidRPr="00330EBB">
        <w:rPr>
          <w:bCs/>
          <w:kern w:val="22"/>
          <w:sz w:val="22"/>
          <w:szCs w:val="22"/>
          <w:lang w:val="en-GB"/>
        </w:rPr>
        <w:t xml:space="preserve">the conclusion of the </w:t>
      </w:r>
      <w:r w:rsidR="00CE7B96" w:rsidRPr="00330EBB">
        <w:rPr>
          <w:bCs/>
          <w:kern w:val="22"/>
          <w:sz w:val="22"/>
          <w:szCs w:val="22"/>
          <w:lang w:val="en-GB"/>
        </w:rPr>
        <w:t xml:space="preserve">seventh replenishment (July 2018 </w:t>
      </w:r>
      <w:r w:rsidR="000D385B" w:rsidRPr="00330EBB">
        <w:rPr>
          <w:bCs/>
          <w:kern w:val="22"/>
          <w:sz w:val="22"/>
          <w:szCs w:val="22"/>
          <w:lang w:val="en-GB"/>
        </w:rPr>
        <w:t>–</w:t>
      </w:r>
      <w:r w:rsidR="00CE7B96" w:rsidRPr="00330EBB">
        <w:rPr>
          <w:bCs/>
          <w:kern w:val="22"/>
          <w:sz w:val="22"/>
          <w:szCs w:val="22"/>
          <w:lang w:val="en-GB"/>
        </w:rPr>
        <w:t xml:space="preserve"> June 2022), </w:t>
      </w:r>
      <w:r w:rsidR="00FB3CFD" w:rsidRPr="00330EBB">
        <w:rPr>
          <w:bCs/>
          <w:kern w:val="22"/>
          <w:sz w:val="22"/>
          <w:szCs w:val="22"/>
          <w:lang w:val="en-GB"/>
        </w:rPr>
        <w:t xml:space="preserve">the </w:t>
      </w:r>
      <w:r w:rsidR="00CE7B96" w:rsidRPr="00330EBB">
        <w:rPr>
          <w:bCs/>
          <w:kern w:val="22"/>
          <w:sz w:val="22"/>
          <w:szCs w:val="22"/>
          <w:lang w:val="en-GB"/>
        </w:rPr>
        <w:t xml:space="preserve">eighth replenishment (July 2022 </w:t>
      </w:r>
      <w:r w:rsidR="000D385B" w:rsidRPr="00330EBB">
        <w:rPr>
          <w:bCs/>
          <w:kern w:val="22"/>
          <w:sz w:val="22"/>
          <w:szCs w:val="22"/>
          <w:lang w:val="en-GB"/>
        </w:rPr>
        <w:t>–</w:t>
      </w:r>
      <w:r w:rsidR="00CE7B96" w:rsidRPr="00330EBB">
        <w:rPr>
          <w:bCs/>
          <w:kern w:val="22"/>
          <w:sz w:val="22"/>
          <w:szCs w:val="22"/>
          <w:lang w:val="en-GB"/>
        </w:rPr>
        <w:t xml:space="preserve"> June 2026), and </w:t>
      </w:r>
      <w:r w:rsidR="00FB3CFD" w:rsidRPr="00330EBB">
        <w:rPr>
          <w:bCs/>
          <w:kern w:val="22"/>
          <w:sz w:val="22"/>
          <w:szCs w:val="22"/>
          <w:lang w:val="en-GB"/>
        </w:rPr>
        <w:t xml:space="preserve">the </w:t>
      </w:r>
      <w:r w:rsidR="00CE7B96" w:rsidRPr="00330EBB">
        <w:rPr>
          <w:bCs/>
          <w:kern w:val="22"/>
          <w:sz w:val="22"/>
          <w:szCs w:val="22"/>
          <w:lang w:val="en-GB"/>
        </w:rPr>
        <w:t>ninth replenishment (July 2026 – June 2030).</w:t>
      </w:r>
      <w:r w:rsidR="00C0174F" w:rsidRPr="00330EBB">
        <w:rPr>
          <w:bCs/>
          <w:kern w:val="22"/>
          <w:sz w:val="22"/>
          <w:szCs w:val="22"/>
          <w:lang w:val="en-GB"/>
        </w:rPr>
        <w:t xml:space="preserve"> I</w:t>
      </w:r>
      <w:r w:rsidR="005705B8" w:rsidRPr="00330EBB">
        <w:rPr>
          <w:bCs/>
          <w:kern w:val="22"/>
          <w:sz w:val="22"/>
          <w:szCs w:val="22"/>
          <w:lang w:val="en-GB"/>
        </w:rPr>
        <w:t xml:space="preserve">n that regard, </w:t>
      </w:r>
      <w:r w:rsidR="00C0174F" w:rsidRPr="00330EBB">
        <w:rPr>
          <w:bCs/>
          <w:kern w:val="22"/>
          <w:sz w:val="22"/>
          <w:szCs w:val="22"/>
          <w:lang w:val="en-GB"/>
        </w:rPr>
        <w:t xml:space="preserve">potential priorities for the ninth replenishment period could be taken into account in preparing the four-year action-oriented framework of programme priorities for the eighth replenishment period, for example </w:t>
      </w:r>
      <w:r w:rsidR="005705B8" w:rsidRPr="00330EBB">
        <w:rPr>
          <w:bCs/>
          <w:kern w:val="22"/>
          <w:sz w:val="22"/>
          <w:szCs w:val="22"/>
          <w:lang w:val="en-GB"/>
        </w:rPr>
        <w:t xml:space="preserve">an intention to ensure continuity, and </w:t>
      </w:r>
      <w:r w:rsidR="00C0174F" w:rsidRPr="00330EBB">
        <w:rPr>
          <w:bCs/>
          <w:kern w:val="22"/>
          <w:sz w:val="22"/>
          <w:szCs w:val="22"/>
          <w:lang w:val="en-GB"/>
        </w:rPr>
        <w:t>additional guidance could be provided</w:t>
      </w:r>
      <w:r w:rsidR="005705B8" w:rsidRPr="00330EBB">
        <w:rPr>
          <w:bCs/>
          <w:kern w:val="22"/>
          <w:sz w:val="22"/>
          <w:szCs w:val="22"/>
          <w:lang w:val="en-GB"/>
        </w:rPr>
        <w:t xml:space="preserve"> with respect to support required for the early implementation of the post-2020 global biodiversity framework that could be provided in the concluding months of </w:t>
      </w:r>
      <w:r w:rsidR="00A02070">
        <w:rPr>
          <w:bCs/>
          <w:kern w:val="22"/>
          <w:sz w:val="22"/>
          <w:szCs w:val="22"/>
          <w:lang w:val="en-GB"/>
        </w:rPr>
        <w:t>GEF</w:t>
      </w:r>
      <w:r w:rsidR="005705B8" w:rsidRPr="00330EBB">
        <w:rPr>
          <w:bCs/>
          <w:kern w:val="22"/>
          <w:sz w:val="22"/>
          <w:szCs w:val="22"/>
          <w:lang w:val="en-GB"/>
        </w:rPr>
        <w:t>-7 (see section VI, below).</w:t>
      </w:r>
    </w:p>
    <w:p w14:paraId="0313B0BC" w14:textId="34E7C47E" w:rsidR="008971C3" w:rsidRPr="00330EBB" w:rsidRDefault="008971C3"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In preparing the four-year outcome-oriented framework of programme priorities for the eighth replenishment period</w:t>
      </w:r>
      <w:r w:rsidR="00F179EF" w:rsidRPr="00330EBB">
        <w:rPr>
          <w:bCs/>
          <w:kern w:val="22"/>
          <w:sz w:val="22"/>
          <w:szCs w:val="22"/>
          <w:lang w:val="en-GB"/>
        </w:rPr>
        <w:t>, one approach</w:t>
      </w:r>
      <w:r w:rsidRPr="00330EBB">
        <w:rPr>
          <w:bCs/>
          <w:kern w:val="22"/>
          <w:sz w:val="22"/>
          <w:szCs w:val="22"/>
          <w:lang w:val="en-GB"/>
        </w:rPr>
        <w:t xml:space="preserve"> would be to build on the framework of programme priorities adopted for the seventh replenishment as contained in decision XIII/21, </w:t>
      </w:r>
      <w:r w:rsidR="00217BCD" w:rsidRPr="00330EBB">
        <w:rPr>
          <w:bCs/>
          <w:kern w:val="22"/>
          <w:sz w:val="22"/>
          <w:szCs w:val="22"/>
          <w:lang w:val="en-GB"/>
        </w:rPr>
        <w:t>a</w:t>
      </w:r>
      <w:r w:rsidRPr="00330EBB">
        <w:rPr>
          <w:bCs/>
          <w:kern w:val="22"/>
          <w:sz w:val="22"/>
          <w:szCs w:val="22"/>
          <w:lang w:val="en-GB"/>
        </w:rPr>
        <w:t xml:space="preserve">nnex I, </w:t>
      </w:r>
      <w:r w:rsidR="00001D66" w:rsidRPr="00330EBB">
        <w:rPr>
          <w:bCs/>
          <w:kern w:val="22"/>
          <w:sz w:val="22"/>
          <w:szCs w:val="22"/>
          <w:lang w:val="en-GB"/>
        </w:rPr>
        <w:t xml:space="preserve">revising it as appropriate and </w:t>
      </w:r>
      <w:r w:rsidRPr="00330EBB">
        <w:rPr>
          <w:bCs/>
          <w:kern w:val="22"/>
          <w:sz w:val="22"/>
          <w:szCs w:val="22"/>
          <w:lang w:val="en-GB"/>
        </w:rPr>
        <w:t>populating and amending its content with that related to and drawn from the post-2020 global biodiversity</w:t>
      </w:r>
      <w:r w:rsidR="00C54C45" w:rsidRPr="00330EBB">
        <w:rPr>
          <w:bCs/>
          <w:kern w:val="22"/>
          <w:sz w:val="22"/>
          <w:szCs w:val="22"/>
          <w:lang w:val="en-GB"/>
        </w:rPr>
        <w:t>, its monitoring framework</w:t>
      </w:r>
      <w:r w:rsidRPr="00330EBB">
        <w:rPr>
          <w:bCs/>
          <w:kern w:val="22"/>
          <w:sz w:val="22"/>
          <w:szCs w:val="22"/>
          <w:lang w:val="en-GB"/>
        </w:rPr>
        <w:t xml:space="preserve"> and other relevant sources, as noted above.</w:t>
      </w:r>
      <w:r w:rsidR="00A27FC4" w:rsidRPr="00330EBB">
        <w:rPr>
          <w:bCs/>
          <w:kern w:val="22"/>
          <w:sz w:val="22"/>
          <w:szCs w:val="22"/>
          <w:lang w:val="en-GB"/>
        </w:rPr>
        <w:t xml:space="preserve"> Outcomes could be aligned with milestones and targets of the post-2020 global biodiversity framework, its monitoring framework and headline indicators this may contain.</w:t>
      </w:r>
    </w:p>
    <w:p w14:paraId="568D7233" w14:textId="53ADAB29" w:rsidR="00EF77A2" w:rsidRPr="00721A2F" w:rsidRDefault="00E373A1" w:rsidP="00721A2F">
      <w:pPr>
        <w:pStyle w:val="Heading1"/>
        <w:suppressLineNumbers/>
        <w:tabs>
          <w:tab w:val="clear" w:pos="720"/>
        </w:tabs>
        <w:suppressAutoHyphens/>
        <w:adjustRightInd w:val="0"/>
        <w:snapToGrid w:val="0"/>
        <w:spacing w:before="120"/>
        <w:ind w:left="1134" w:hanging="567"/>
        <w:jc w:val="left"/>
        <w:rPr>
          <w:rFonts w:ascii="Times New Roman Bold" w:hAnsi="Times New Roman Bold"/>
          <w:kern w:val="22"/>
          <w:sz w:val="22"/>
          <w:szCs w:val="22"/>
          <w:lang w:val="en-GB"/>
        </w:rPr>
      </w:pPr>
      <w:r w:rsidRPr="00721A2F">
        <w:rPr>
          <w:rFonts w:ascii="Times New Roman Bold" w:hAnsi="Times New Roman Bold"/>
          <w:snapToGrid w:val="0"/>
          <w:kern w:val="22"/>
          <w:sz w:val="22"/>
          <w:szCs w:val="22"/>
          <w:lang w:val="en-GB"/>
        </w:rPr>
        <w:t>V.</w:t>
      </w:r>
      <w:r w:rsidRPr="00721A2F">
        <w:rPr>
          <w:rFonts w:ascii="Times New Roman Bold" w:hAnsi="Times New Roman Bold"/>
          <w:snapToGrid w:val="0"/>
          <w:kern w:val="22"/>
          <w:sz w:val="22"/>
          <w:szCs w:val="22"/>
          <w:lang w:val="en-GB"/>
        </w:rPr>
        <w:tab/>
      </w:r>
      <w:r w:rsidR="00EF77A2" w:rsidRPr="00721A2F">
        <w:rPr>
          <w:rFonts w:ascii="Times New Roman Bold" w:hAnsi="Times New Roman Bold"/>
          <w:snapToGrid w:val="0"/>
          <w:kern w:val="22"/>
          <w:sz w:val="22"/>
          <w:szCs w:val="22"/>
          <w:lang w:val="en-GB"/>
        </w:rPr>
        <w:t>Programmatic</w:t>
      </w:r>
      <w:r w:rsidR="002F7DE9" w:rsidRPr="00721A2F">
        <w:rPr>
          <w:rFonts w:ascii="Times New Roman Bold" w:hAnsi="Times New Roman Bold"/>
          <w:kern w:val="22"/>
          <w:sz w:val="22"/>
          <w:szCs w:val="22"/>
          <w:lang w:val="en-GB"/>
        </w:rPr>
        <w:t xml:space="preserve"> synergies among </w:t>
      </w:r>
      <w:r w:rsidR="00EF77A2" w:rsidRPr="00721A2F">
        <w:rPr>
          <w:rFonts w:ascii="Times New Roman Bold" w:hAnsi="Times New Roman Bold"/>
          <w:kern w:val="22"/>
          <w:sz w:val="22"/>
          <w:szCs w:val="22"/>
          <w:lang w:val="en-GB"/>
        </w:rPr>
        <w:t>biodiversity-related conventions</w:t>
      </w:r>
      <w:r w:rsidR="002F7DE9" w:rsidRPr="00721A2F">
        <w:rPr>
          <w:rFonts w:ascii="Times New Roman Bold" w:hAnsi="Times New Roman Bold"/>
          <w:kern w:val="22"/>
          <w:sz w:val="22"/>
          <w:szCs w:val="22"/>
          <w:lang w:val="en-GB"/>
        </w:rPr>
        <w:t>: elements of advice received pursuant to decision</w:t>
      </w:r>
      <w:r w:rsidR="008B31A1" w:rsidRPr="00721A2F">
        <w:rPr>
          <w:rFonts w:ascii="Times New Roman Bold" w:hAnsi="Times New Roman Bold"/>
          <w:bCs/>
          <w:kern w:val="22"/>
          <w:sz w:val="22"/>
          <w:szCs w:val="22"/>
          <w:lang w:val="en-GB"/>
        </w:rPr>
        <w:t> </w:t>
      </w:r>
      <w:r w:rsidR="002F7DE9" w:rsidRPr="00721A2F">
        <w:rPr>
          <w:rFonts w:ascii="Times New Roman Bold" w:hAnsi="Times New Roman Bold"/>
          <w:kern w:val="22"/>
          <w:sz w:val="22"/>
          <w:szCs w:val="22"/>
          <w:lang w:val="en-GB"/>
        </w:rPr>
        <w:t>XIII/21</w:t>
      </w:r>
    </w:p>
    <w:p w14:paraId="41D40E63" w14:textId="488C1EDB" w:rsidR="001F5977" w:rsidRPr="00330EBB" w:rsidRDefault="00A2683D"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The elements of advice from biodiversity-related conventions to contribute to the development of strategic guidance for the eighth replenishment of the </w:t>
      </w:r>
      <w:r w:rsidR="00A02070">
        <w:rPr>
          <w:bCs/>
          <w:kern w:val="22"/>
          <w:sz w:val="22"/>
          <w:szCs w:val="22"/>
          <w:lang w:val="en-GB"/>
        </w:rPr>
        <w:t>GEF</w:t>
      </w:r>
      <w:r w:rsidRPr="00330EBB">
        <w:rPr>
          <w:bCs/>
          <w:kern w:val="22"/>
          <w:sz w:val="22"/>
          <w:szCs w:val="22"/>
          <w:lang w:val="en-GB"/>
        </w:rPr>
        <w:t xml:space="preserve"> Trust Fund are provided in document CBD/SBI/3/6/Add.3</w:t>
      </w:r>
      <w:r w:rsidR="00163E99" w:rsidRPr="00330EBB">
        <w:rPr>
          <w:bCs/>
          <w:kern w:val="22"/>
          <w:sz w:val="22"/>
          <w:szCs w:val="22"/>
          <w:lang w:val="en-GB"/>
        </w:rPr>
        <w:t>.</w:t>
      </w:r>
    </w:p>
    <w:p w14:paraId="646F985C" w14:textId="7ACC7ADF" w:rsidR="00A2683D" w:rsidRPr="00330EBB" w:rsidRDefault="00A2683D"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In a</w:t>
      </w:r>
      <w:r w:rsidR="00163E99" w:rsidRPr="00330EBB">
        <w:rPr>
          <w:bCs/>
          <w:kern w:val="22"/>
          <w:sz w:val="22"/>
          <w:szCs w:val="22"/>
          <w:lang w:val="en-GB"/>
        </w:rPr>
        <w:t xml:space="preserve">ddition to </w:t>
      </w:r>
      <w:r w:rsidR="00467655" w:rsidRPr="00330EBB">
        <w:rPr>
          <w:bCs/>
          <w:kern w:val="22"/>
          <w:sz w:val="22"/>
          <w:szCs w:val="22"/>
          <w:lang w:val="en-GB"/>
        </w:rPr>
        <w:t xml:space="preserve">priorities </w:t>
      </w:r>
      <w:r w:rsidR="00163E99" w:rsidRPr="00330EBB">
        <w:rPr>
          <w:bCs/>
          <w:kern w:val="22"/>
          <w:sz w:val="22"/>
          <w:szCs w:val="22"/>
          <w:lang w:val="en-GB"/>
        </w:rPr>
        <w:t>al</w:t>
      </w:r>
      <w:r w:rsidR="002F7DE9" w:rsidRPr="00330EBB">
        <w:rPr>
          <w:bCs/>
          <w:kern w:val="22"/>
          <w:sz w:val="22"/>
          <w:szCs w:val="22"/>
          <w:lang w:val="en-GB"/>
        </w:rPr>
        <w:t>igned with objectives of the Convention</w:t>
      </w:r>
      <w:r w:rsidR="00163E99" w:rsidRPr="00330EBB">
        <w:rPr>
          <w:bCs/>
          <w:kern w:val="22"/>
          <w:sz w:val="22"/>
          <w:szCs w:val="22"/>
          <w:lang w:val="en-GB"/>
        </w:rPr>
        <w:t xml:space="preserve"> and its Protocols that relate specifically to </w:t>
      </w:r>
      <w:r w:rsidR="00467655" w:rsidRPr="00330EBB">
        <w:rPr>
          <w:bCs/>
          <w:kern w:val="22"/>
          <w:sz w:val="22"/>
          <w:szCs w:val="22"/>
          <w:lang w:val="en-GB"/>
        </w:rPr>
        <w:t xml:space="preserve">the Convention on Migratory Species, the </w:t>
      </w:r>
      <w:r w:rsidR="00163E99" w:rsidRPr="00330EBB">
        <w:rPr>
          <w:bCs/>
          <w:kern w:val="22"/>
          <w:sz w:val="22"/>
          <w:szCs w:val="22"/>
          <w:lang w:val="en-GB"/>
        </w:rPr>
        <w:t>Convention on Wetlands and the I</w:t>
      </w:r>
      <w:r w:rsidR="00467655" w:rsidRPr="00330EBB">
        <w:rPr>
          <w:bCs/>
          <w:kern w:val="22"/>
          <w:sz w:val="22"/>
          <w:szCs w:val="22"/>
          <w:lang w:val="en-GB"/>
        </w:rPr>
        <w:t>nternational Treaty on Plant Genetic Res</w:t>
      </w:r>
      <w:r w:rsidR="00163E99" w:rsidRPr="00330EBB">
        <w:rPr>
          <w:bCs/>
          <w:kern w:val="22"/>
          <w:sz w:val="22"/>
          <w:szCs w:val="22"/>
          <w:lang w:val="en-GB"/>
        </w:rPr>
        <w:t>ources for Food and Agriculture</w:t>
      </w:r>
      <w:r w:rsidRPr="00330EBB">
        <w:rPr>
          <w:bCs/>
          <w:kern w:val="22"/>
          <w:sz w:val="22"/>
          <w:szCs w:val="22"/>
          <w:lang w:val="en-GB"/>
        </w:rPr>
        <w:t xml:space="preserve">, </w:t>
      </w:r>
      <w:r w:rsidR="007355FE" w:rsidRPr="00330EBB">
        <w:rPr>
          <w:bCs/>
          <w:kern w:val="22"/>
          <w:sz w:val="22"/>
          <w:szCs w:val="22"/>
          <w:lang w:val="en-GB"/>
        </w:rPr>
        <w:t>the following areas were of shared</w:t>
      </w:r>
      <w:r w:rsidR="00A53B4D" w:rsidRPr="00330EBB">
        <w:rPr>
          <w:bCs/>
          <w:kern w:val="22"/>
          <w:sz w:val="22"/>
          <w:szCs w:val="22"/>
          <w:lang w:val="en-GB"/>
        </w:rPr>
        <w:t xml:space="preserve"> </w:t>
      </w:r>
      <w:r w:rsidR="007355FE" w:rsidRPr="00330EBB">
        <w:rPr>
          <w:bCs/>
          <w:kern w:val="22"/>
          <w:sz w:val="22"/>
          <w:szCs w:val="22"/>
          <w:lang w:val="en-GB"/>
        </w:rPr>
        <w:t>priority</w:t>
      </w:r>
      <w:r w:rsidRPr="00330EBB">
        <w:rPr>
          <w:bCs/>
          <w:kern w:val="22"/>
          <w:sz w:val="22"/>
          <w:szCs w:val="22"/>
          <w:lang w:val="en-GB"/>
        </w:rPr>
        <w:t>:</w:t>
      </w:r>
    </w:p>
    <w:p w14:paraId="38B6C34F" w14:textId="5F105347" w:rsidR="00A2683D" w:rsidRPr="00330EBB" w:rsidRDefault="00A2683D"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i/>
          <w:kern w:val="22"/>
          <w:sz w:val="22"/>
          <w:szCs w:val="22"/>
          <w:lang w:val="en-GB"/>
        </w:rPr>
        <w:t>NBSAPs</w:t>
      </w:r>
      <w:r w:rsidRPr="00330EBB">
        <w:rPr>
          <w:bCs/>
          <w:kern w:val="22"/>
          <w:sz w:val="22"/>
          <w:szCs w:val="22"/>
          <w:lang w:val="en-GB"/>
        </w:rPr>
        <w:t xml:space="preserve"> - </w:t>
      </w:r>
      <w:r w:rsidR="00163E99" w:rsidRPr="00330EBB">
        <w:rPr>
          <w:bCs/>
          <w:kern w:val="22"/>
          <w:sz w:val="22"/>
          <w:szCs w:val="22"/>
          <w:lang w:val="en-GB"/>
        </w:rPr>
        <w:t>t</w:t>
      </w:r>
      <w:r w:rsidRPr="00330EBB">
        <w:rPr>
          <w:bCs/>
          <w:kern w:val="22"/>
          <w:sz w:val="22"/>
          <w:szCs w:val="22"/>
          <w:lang w:val="en-GB"/>
        </w:rPr>
        <w:t xml:space="preserve">he </w:t>
      </w:r>
      <w:r w:rsidR="00A53B4D" w:rsidRPr="00330EBB">
        <w:rPr>
          <w:bCs/>
          <w:kern w:val="22"/>
          <w:sz w:val="22"/>
          <w:szCs w:val="22"/>
          <w:lang w:val="en-GB"/>
        </w:rPr>
        <w:t xml:space="preserve">priority </w:t>
      </w:r>
      <w:r w:rsidRPr="00330EBB">
        <w:rPr>
          <w:bCs/>
          <w:kern w:val="22"/>
          <w:sz w:val="22"/>
          <w:szCs w:val="22"/>
          <w:lang w:val="en-GB"/>
        </w:rPr>
        <w:t>need for support t</w:t>
      </w:r>
      <w:r w:rsidR="00163E99" w:rsidRPr="00330EBB">
        <w:rPr>
          <w:bCs/>
          <w:kern w:val="22"/>
          <w:sz w:val="22"/>
          <w:szCs w:val="22"/>
          <w:lang w:val="en-GB"/>
        </w:rPr>
        <w:t xml:space="preserve">o ensure the integration of related </w:t>
      </w:r>
      <w:r w:rsidRPr="00330EBB">
        <w:rPr>
          <w:bCs/>
          <w:kern w:val="22"/>
          <w:sz w:val="22"/>
          <w:szCs w:val="22"/>
          <w:lang w:val="en-GB"/>
        </w:rPr>
        <w:t xml:space="preserve">objectives and </w:t>
      </w:r>
      <w:r w:rsidR="00163E99" w:rsidRPr="00330EBB">
        <w:rPr>
          <w:bCs/>
          <w:kern w:val="22"/>
          <w:sz w:val="22"/>
          <w:szCs w:val="22"/>
          <w:lang w:val="en-GB"/>
        </w:rPr>
        <w:t xml:space="preserve">priorities of the </w:t>
      </w:r>
      <w:r w:rsidRPr="00330EBB">
        <w:rPr>
          <w:bCs/>
          <w:kern w:val="22"/>
          <w:sz w:val="22"/>
          <w:szCs w:val="22"/>
          <w:lang w:val="en-GB"/>
        </w:rPr>
        <w:t>biodiversity-related conventions (plant genetic resources for food and agriculture, wetlands, and commitments related to migratory species) in the revision or updating of the national biodiversity strategies and action plans, and other national development plans, national budgets and priorities;</w:t>
      </w:r>
    </w:p>
    <w:p w14:paraId="566F8165" w14:textId="6E416D70" w:rsidR="00A2683D" w:rsidRPr="00330EBB" w:rsidRDefault="00F56932"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i/>
          <w:kern w:val="22"/>
          <w:sz w:val="22"/>
          <w:szCs w:val="22"/>
          <w:lang w:val="en-GB"/>
        </w:rPr>
        <w:t>Approaches of mutual benefit</w:t>
      </w:r>
      <w:r w:rsidR="00A2683D" w:rsidRPr="00330EBB">
        <w:rPr>
          <w:bCs/>
          <w:kern w:val="22"/>
          <w:sz w:val="22"/>
          <w:szCs w:val="22"/>
          <w:lang w:val="en-GB"/>
        </w:rPr>
        <w:t xml:space="preserve"> </w:t>
      </w:r>
      <w:r w:rsidRPr="00330EBB">
        <w:rPr>
          <w:bCs/>
          <w:kern w:val="22"/>
          <w:sz w:val="22"/>
          <w:szCs w:val="22"/>
          <w:lang w:val="en-GB"/>
        </w:rPr>
        <w:t>–</w:t>
      </w:r>
      <w:r w:rsidR="00A2683D" w:rsidRPr="00330EBB">
        <w:rPr>
          <w:bCs/>
          <w:kern w:val="22"/>
          <w:sz w:val="22"/>
          <w:szCs w:val="22"/>
          <w:lang w:val="en-GB"/>
        </w:rPr>
        <w:t xml:space="preserve"> </w:t>
      </w:r>
      <w:r w:rsidR="00A53B4D" w:rsidRPr="00330EBB">
        <w:rPr>
          <w:bCs/>
          <w:kern w:val="22"/>
          <w:sz w:val="22"/>
          <w:szCs w:val="22"/>
          <w:lang w:val="en-GB"/>
        </w:rPr>
        <w:t>a priority need to provide</w:t>
      </w:r>
      <w:r w:rsidRPr="00330EBB">
        <w:rPr>
          <w:bCs/>
          <w:kern w:val="22"/>
          <w:sz w:val="22"/>
          <w:szCs w:val="22"/>
          <w:lang w:val="en-GB"/>
        </w:rPr>
        <w:t xml:space="preserve"> projects and investments that</w:t>
      </w:r>
      <w:r w:rsidR="00A2683D" w:rsidRPr="00330EBB">
        <w:rPr>
          <w:bCs/>
          <w:kern w:val="22"/>
          <w:sz w:val="22"/>
          <w:szCs w:val="22"/>
          <w:lang w:val="en-GB"/>
        </w:rPr>
        <w:t xml:space="preserve"> are mutually supportive of the objectives of multiple conventions</w:t>
      </w:r>
      <w:r w:rsidRPr="00330EBB">
        <w:rPr>
          <w:bCs/>
          <w:kern w:val="22"/>
          <w:sz w:val="22"/>
          <w:szCs w:val="22"/>
          <w:lang w:val="en-GB"/>
        </w:rPr>
        <w:t>;</w:t>
      </w:r>
    </w:p>
    <w:p w14:paraId="0EC3D56A" w14:textId="49B03324" w:rsidR="00A2683D" w:rsidRPr="00330EBB" w:rsidRDefault="00A2683D"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i/>
          <w:kern w:val="22"/>
          <w:sz w:val="22"/>
          <w:szCs w:val="22"/>
          <w:lang w:val="en-GB"/>
        </w:rPr>
        <w:t>Mainstreaming</w:t>
      </w:r>
      <w:r w:rsidRPr="00330EBB">
        <w:rPr>
          <w:bCs/>
          <w:kern w:val="22"/>
          <w:sz w:val="22"/>
          <w:szCs w:val="22"/>
          <w:lang w:val="en-GB"/>
        </w:rPr>
        <w:t xml:space="preserve"> </w:t>
      </w:r>
      <w:r w:rsidR="00F56932" w:rsidRPr="00330EBB">
        <w:rPr>
          <w:bCs/>
          <w:kern w:val="22"/>
          <w:sz w:val="22"/>
          <w:szCs w:val="22"/>
          <w:lang w:val="en-GB"/>
        </w:rPr>
        <w:t>–</w:t>
      </w:r>
      <w:r w:rsidRPr="00330EBB">
        <w:rPr>
          <w:bCs/>
          <w:kern w:val="22"/>
          <w:sz w:val="22"/>
          <w:szCs w:val="22"/>
          <w:lang w:val="en-GB"/>
        </w:rPr>
        <w:t xml:space="preserve"> </w:t>
      </w:r>
      <w:r w:rsidR="00A53B4D" w:rsidRPr="00330EBB">
        <w:rPr>
          <w:bCs/>
          <w:kern w:val="22"/>
          <w:sz w:val="22"/>
          <w:szCs w:val="22"/>
          <w:lang w:val="en-GB"/>
        </w:rPr>
        <w:t xml:space="preserve">a priority </w:t>
      </w:r>
      <w:r w:rsidR="00F56932" w:rsidRPr="00330EBB">
        <w:rPr>
          <w:bCs/>
          <w:kern w:val="22"/>
          <w:sz w:val="22"/>
          <w:szCs w:val="22"/>
          <w:lang w:val="en-GB"/>
        </w:rPr>
        <w:t>need for efforts to ensure the m</w:t>
      </w:r>
      <w:r w:rsidRPr="00330EBB">
        <w:rPr>
          <w:bCs/>
          <w:kern w:val="22"/>
          <w:sz w:val="22"/>
          <w:szCs w:val="22"/>
          <w:lang w:val="en-GB"/>
        </w:rPr>
        <w:t xml:space="preserve">ainstreaming </w:t>
      </w:r>
      <w:r w:rsidR="00F56932" w:rsidRPr="00330EBB">
        <w:rPr>
          <w:bCs/>
          <w:kern w:val="22"/>
          <w:sz w:val="22"/>
          <w:szCs w:val="22"/>
          <w:lang w:val="en-GB"/>
        </w:rPr>
        <w:t>of biodiversity</w:t>
      </w:r>
      <w:r w:rsidR="00A53B4D" w:rsidRPr="00330EBB">
        <w:rPr>
          <w:bCs/>
          <w:kern w:val="22"/>
          <w:sz w:val="22"/>
          <w:szCs w:val="22"/>
          <w:lang w:val="en-GB"/>
        </w:rPr>
        <w:t>; in the case of the Treaty, into the</w:t>
      </w:r>
      <w:r w:rsidR="00F56932" w:rsidRPr="00330EBB">
        <w:rPr>
          <w:bCs/>
          <w:kern w:val="22"/>
          <w:sz w:val="22"/>
          <w:szCs w:val="22"/>
          <w:lang w:val="en-GB"/>
        </w:rPr>
        <w:t xml:space="preserve"> </w:t>
      </w:r>
      <w:r w:rsidR="00A53B4D" w:rsidRPr="00330EBB">
        <w:rPr>
          <w:bCs/>
          <w:kern w:val="22"/>
          <w:sz w:val="22"/>
          <w:szCs w:val="22"/>
          <w:lang w:val="en-GB"/>
        </w:rPr>
        <w:t>agricultural sector;</w:t>
      </w:r>
      <w:r w:rsidRPr="00330EBB">
        <w:rPr>
          <w:bCs/>
          <w:kern w:val="22"/>
          <w:sz w:val="22"/>
          <w:szCs w:val="22"/>
          <w:lang w:val="en-GB"/>
        </w:rPr>
        <w:t xml:space="preserve"> </w:t>
      </w:r>
      <w:r w:rsidR="00F56932" w:rsidRPr="00330EBB">
        <w:rPr>
          <w:bCs/>
          <w:kern w:val="22"/>
          <w:sz w:val="22"/>
          <w:szCs w:val="22"/>
          <w:lang w:val="en-GB"/>
        </w:rPr>
        <w:t>in the case of the Convention on Wetla</w:t>
      </w:r>
      <w:r w:rsidR="00A53B4D" w:rsidRPr="00330EBB">
        <w:rPr>
          <w:bCs/>
          <w:kern w:val="22"/>
          <w:sz w:val="22"/>
          <w:szCs w:val="22"/>
          <w:lang w:val="en-GB"/>
        </w:rPr>
        <w:t>n</w:t>
      </w:r>
      <w:r w:rsidR="00F56932" w:rsidRPr="00330EBB">
        <w:rPr>
          <w:bCs/>
          <w:kern w:val="22"/>
          <w:sz w:val="22"/>
          <w:szCs w:val="22"/>
          <w:lang w:val="en-GB"/>
        </w:rPr>
        <w:t xml:space="preserve">ds, </w:t>
      </w:r>
      <w:r w:rsidRPr="00330EBB">
        <w:rPr>
          <w:bCs/>
          <w:kern w:val="22"/>
          <w:sz w:val="22"/>
          <w:szCs w:val="22"/>
          <w:lang w:val="en-GB"/>
        </w:rPr>
        <w:t>the mainstreaming of wetlands and its biodiversity across sectors, landsca</w:t>
      </w:r>
      <w:r w:rsidR="00A53B4D" w:rsidRPr="00330EBB">
        <w:rPr>
          <w:bCs/>
          <w:kern w:val="22"/>
          <w:sz w:val="22"/>
          <w:szCs w:val="22"/>
          <w:lang w:val="en-GB"/>
        </w:rPr>
        <w:t xml:space="preserve">pes </w:t>
      </w:r>
      <w:r w:rsidRPr="00330EBB">
        <w:rPr>
          <w:bCs/>
          <w:kern w:val="22"/>
          <w:sz w:val="22"/>
          <w:szCs w:val="22"/>
          <w:lang w:val="en-GB"/>
        </w:rPr>
        <w:t>and seascapes</w:t>
      </w:r>
      <w:r w:rsidR="00F56932" w:rsidRPr="00330EBB">
        <w:rPr>
          <w:bCs/>
          <w:kern w:val="22"/>
          <w:sz w:val="22"/>
          <w:szCs w:val="22"/>
          <w:lang w:val="en-GB"/>
        </w:rPr>
        <w:t>; and in the case of CMS</w:t>
      </w:r>
      <w:r w:rsidR="00A53B4D" w:rsidRPr="00330EBB">
        <w:rPr>
          <w:bCs/>
          <w:kern w:val="22"/>
          <w:sz w:val="22"/>
          <w:szCs w:val="22"/>
          <w:lang w:val="en-GB"/>
        </w:rPr>
        <w:t xml:space="preserve"> into industries and developments that </w:t>
      </w:r>
      <w:r w:rsidR="00F56932" w:rsidRPr="00330EBB">
        <w:rPr>
          <w:bCs/>
          <w:kern w:val="22"/>
          <w:sz w:val="22"/>
          <w:szCs w:val="22"/>
          <w:lang w:val="en-GB"/>
        </w:rPr>
        <w:t>impact on migratory species and their habitats;</w:t>
      </w:r>
    </w:p>
    <w:p w14:paraId="09DEEF32" w14:textId="781B2311" w:rsidR="00A2683D" w:rsidRPr="00330EBB" w:rsidRDefault="00A2683D" w:rsidP="00721A2F">
      <w:pPr>
        <w:pStyle w:val="Para1"/>
        <w:numPr>
          <w:ilvl w:val="1"/>
          <w:numId w:val="13"/>
        </w:numPr>
        <w:suppressLineNumbers/>
        <w:suppressAutoHyphens/>
        <w:adjustRightInd w:val="0"/>
        <w:snapToGrid w:val="0"/>
        <w:ind w:left="0" w:firstLine="709"/>
        <w:jc w:val="both"/>
        <w:rPr>
          <w:bCs/>
          <w:kern w:val="22"/>
          <w:sz w:val="22"/>
          <w:szCs w:val="22"/>
          <w:lang w:val="en-GB"/>
        </w:rPr>
      </w:pPr>
      <w:r w:rsidRPr="00330EBB">
        <w:rPr>
          <w:bCs/>
          <w:i/>
          <w:kern w:val="22"/>
          <w:sz w:val="22"/>
          <w:szCs w:val="22"/>
          <w:lang w:val="en-GB"/>
        </w:rPr>
        <w:t>Transboundary and regional initiatives</w:t>
      </w:r>
      <w:r w:rsidRPr="00330EBB">
        <w:rPr>
          <w:bCs/>
          <w:kern w:val="22"/>
          <w:sz w:val="22"/>
          <w:szCs w:val="22"/>
          <w:lang w:val="en-GB"/>
        </w:rPr>
        <w:t xml:space="preserve"> </w:t>
      </w:r>
      <w:r w:rsidR="00A53B4D" w:rsidRPr="00330EBB">
        <w:rPr>
          <w:bCs/>
          <w:kern w:val="22"/>
          <w:sz w:val="22"/>
          <w:szCs w:val="22"/>
          <w:lang w:val="en-GB"/>
        </w:rPr>
        <w:t>–</w:t>
      </w:r>
      <w:r w:rsidRPr="00330EBB">
        <w:rPr>
          <w:bCs/>
          <w:kern w:val="22"/>
          <w:sz w:val="22"/>
          <w:szCs w:val="22"/>
          <w:lang w:val="en-GB"/>
        </w:rPr>
        <w:t xml:space="preserve"> </w:t>
      </w:r>
      <w:r w:rsidR="00A53B4D" w:rsidRPr="00330EBB">
        <w:rPr>
          <w:bCs/>
          <w:kern w:val="22"/>
          <w:sz w:val="22"/>
          <w:szCs w:val="22"/>
          <w:lang w:val="en-GB"/>
        </w:rPr>
        <w:t>the priority need for support</w:t>
      </w:r>
      <w:r w:rsidRPr="00330EBB">
        <w:rPr>
          <w:bCs/>
          <w:kern w:val="22"/>
          <w:sz w:val="22"/>
          <w:szCs w:val="22"/>
          <w:lang w:val="en-GB"/>
        </w:rPr>
        <w:t xml:space="preserve"> for transboundary and regional projects and programmes</w:t>
      </w:r>
      <w:r w:rsidR="00A53B4D" w:rsidRPr="00330EBB">
        <w:rPr>
          <w:bCs/>
          <w:iCs/>
          <w:kern w:val="22"/>
          <w:sz w:val="22"/>
          <w:szCs w:val="22"/>
          <w:lang w:val="en-GB"/>
        </w:rPr>
        <w:t xml:space="preserve">, including </w:t>
      </w:r>
      <w:r w:rsidRPr="00330EBB">
        <w:rPr>
          <w:bCs/>
          <w:iCs/>
          <w:kern w:val="22"/>
          <w:sz w:val="22"/>
          <w:szCs w:val="22"/>
          <w:lang w:val="en-GB"/>
        </w:rPr>
        <w:t>transboundary waters and species migration systems which are of intrinsic importance to the Conventions on Wetlands and Migratory Species, as well as to the objectives of the Convention on Biological Diversity and its Protocols</w:t>
      </w:r>
      <w:r w:rsidR="007355FE" w:rsidRPr="00330EBB">
        <w:rPr>
          <w:bCs/>
          <w:kern w:val="22"/>
          <w:sz w:val="22"/>
          <w:szCs w:val="22"/>
          <w:lang w:val="en-GB"/>
        </w:rPr>
        <w:t>.</w:t>
      </w:r>
    </w:p>
    <w:p w14:paraId="0B6301D8" w14:textId="0F2FE5D9" w:rsidR="00EF77A2" w:rsidRPr="00330EBB" w:rsidRDefault="00467655"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kern w:val="22"/>
          <w:sz w:val="22"/>
          <w:szCs w:val="22"/>
          <w:lang w:val="en-GB"/>
        </w:rPr>
        <w:t>In accordance with decision XIII/21, t</w:t>
      </w:r>
      <w:r w:rsidR="00556306" w:rsidRPr="00330EBB">
        <w:rPr>
          <w:kern w:val="22"/>
          <w:sz w:val="22"/>
          <w:szCs w:val="22"/>
          <w:lang w:val="en-GB"/>
        </w:rPr>
        <w:t xml:space="preserve">he Subsidiary Body may wish to </w:t>
      </w:r>
      <w:r w:rsidRPr="00330EBB">
        <w:rPr>
          <w:kern w:val="22"/>
          <w:sz w:val="22"/>
          <w:szCs w:val="22"/>
          <w:lang w:val="en-GB"/>
        </w:rPr>
        <w:t xml:space="preserve">give due consideration to the advice provided by biodiversity-related conventions both in </w:t>
      </w:r>
      <w:r w:rsidR="00E373A1" w:rsidRPr="00330EBB">
        <w:rPr>
          <w:kern w:val="22"/>
          <w:sz w:val="22"/>
          <w:szCs w:val="22"/>
          <w:lang w:val="en-GB"/>
        </w:rPr>
        <w:t>respect to the four-year outcome</w:t>
      </w:r>
      <w:r w:rsidRPr="00330EBB">
        <w:rPr>
          <w:kern w:val="22"/>
          <w:sz w:val="22"/>
          <w:szCs w:val="22"/>
          <w:lang w:val="en-GB"/>
        </w:rPr>
        <w:t xml:space="preserve">-oriented framework of programme priorities for </w:t>
      </w:r>
      <w:r w:rsidR="00A02070">
        <w:rPr>
          <w:kern w:val="22"/>
          <w:sz w:val="22"/>
          <w:szCs w:val="22"/>
          <w:lang w:val="en-GB"/>
        </w:rPr>
        <w:t>GEF</w:t>
      </w:r>
      <w:r w:rsidRPr="00330EBB">
        <w:rPr>
          <w:kern w:val="22"/>
          <w:sz w:val="22"/>
          <w:szCs w:val="22"/>
          <w:lang w:val="en-GB"/>
        </w:rPr>
        <w:t xml:space="preserve">-8 as well as any additional guidance that the </w:t>
      </w:r>
      <w:r w:rsidR="00376B51" w:rsidRPr="00330EBB">
        <w:rPr>
          <w:kern w:val="22"/>
          <w:sz w:val="22"/>
          <w:szCs w:val="22"/>
          <w:lang w:val="en-GB"/>
        </w:rPr>
        <w:t xml:space="preserve">Conference of the Parties </w:t>
      </w:r>
      <w:r w:rsidRPr="00330EBB">
        <w:rPr>
          <w:kern w:val="22"/>
          <w:sz w:val="22"/>
          <w:szCs w:val="22"/>
          <w:lang w:val="en-GB"/>
        </w:rPr>
        <w:t xml:space="preserve">may provide to the </w:t>
      </w:r>
      <w:r w:rsidR="00A02070">
        <w:rPr>
          <w:kern w:val="22"/>
          <w:sz w:val="22"/>
          <w:szCs w:val="22"/>
          <w:lang w:val="en-GB"/>
        </w:rPr>
        <w:t>GEF</w:t>
      </w:r>
      <w:r w:rsidRPr="00330EBB">
        <w:rPr>
          <w:kern w:val="22"/>
          <w:sz w:val="22"/>
          <w:szCs w:val="22"/>
          <w:lang w:val="en-GB"/>
        </w:rPr>
        <w:t>.</w:t>
      </w:r>
    </w:p>
    <w:p w14:paraId="73BBAC2E" w14:textId="1CAF77A7" w:rsidR="00A13FAF" w:rsidRPr="00330EBB" w:rsidRDefault="00A13FAF" w:rsidP="00721A2F">
      <w:pPr>
        <w:pStyle w:val="Heading1"/>
        <w:suppressLineNumbers/>
        <w:tabs>
          <w:tab w:val="clear" w:pos="720"/>
        </w:tabs>
        <w:suppressAutoHyphens/>
        <w:adjustRightInd w:val="0"/>
        <w:snapToGrid w:val="0"/>
        <w:spacing w:before="120"/>
        <w:ind w:left="1134" w:hanging="567"/>
        <w:jc w:val="left"/>
        <w:rPr>
          <w:bCs/>
          <w:kern w:val="22"/>
          <w:sz w:val="22"/>
          <w:szCs w:val="22"/>
          <w:lang w:val="en-GB"/>
        </w:rPr>
      </w:pPr>
      <w:r w:rsidRPr="00330EBB">
        <w:rPr>
          <w:kern w:val="22"/>
          <w:sz w:val="22"/>
          <w:szCs w:val="22"/>
          <w:lang w:val="en-GB"/>
        </w:rPr>
        <w:lastRenderedPageBreak/>
        <w:t>VI.</w:t>
      </w:r>
      <w:r w:rsidRPr="00330EBB">
        <w:rPr>
          <w:kern w:val="22"/>
          <w:sz w:val="22"/>
          <w:szCs w:val="22"/>
          <w:lang w:val="en-GB"/>
        </w:rPr>
        <w:tab/>
      </w:r>
      <w:r w:rsidR="009A7717" w:rsidRPr="00721A2F">
        <w:rPr>
          <w:kern w:val="22"/>
          <w:sz w:val="22"/>
          <w:szCs w:val="22"/>
          <w:lang w:val="en-GB"/>
        </w:rPr>
        <w:t>R</w:t>
      </w:r>
      <w:r w:rsidRPr="00330EBB">
        <w:rPr>
          <w:kern w:val="22"/>
          <w:sz w:val="22"/>
          <w:szCs w:val="22"/>
          <w:lang w:val="en-GB"/>
        </w:rPr>
        <w:t xml:space="preserve">eciprocal representation and </w:t>
      </w:r>
      <w:r w:rsidR="009A7717" w:rsidRPr="00721A2F">
        <w:rPr>
          <w:kern w:val="22"/>
          <w:sz w:val="22"/>
          <w:szCs w:val="22"/>
          <w:lang w:val="en-GB"/>
        </w:rPr>
        <w:t>i</w:t>
      </w:r>
      <w:r w:rsidRPr="00330EBB">
        <w:rPr>
          <w:kern w:val="22"/>
          <w:sz w:val="22"/>
          <w:szCs w:val="22"/>
          <w:lang w:val="en-GB"/>
        </w:rPr>
        <w:t>nter-secretariat cooperation</w:t>
      </w:r>
      <w:r w:rsidR="0028254D" w:rsidRPr="00330EBB">
        <w:rPr>
          <w:kern w:val="22"/>
          <w:sz w:val="22"/>
          <w:szCs w:val="22"/>
          <w:lang w:val="en-GB"/>
        </w:rPr>
        <w:t>,</w:t>
      </w:r>
      <w:r w:rsidRPr="00330EBB">
        <w:rPr>
          <w:kern w:val="22"/>
          <w:sz w:val="22"/>
          <w:szCs w:val="22"/>
          <w:lang w:val="en-GB"/>
        </w:rPr>
        <w:t xml:space="preserve"> including in the context of their </w:t>
      </w:r>
      <w:r w:rsidR="00E11611" w:rsidRPr="00330EBB">
        <w:rPr>
          <w:kern w:val="22"/>
          <w:sz w:val="22"/>
          <w:szCs w:val="22"/>
          <w:lang w:val="en-GB"/>
        </w:rPr>
        <w:t>forthcoming</w:t>
      </w:r>
      <w:r w:rsidRPr="00330EBB">
        <w:rPr>
          <w:kern w:val="22"/>
          <w:sz w:val="22"/>
          <w:szCs w:val="22"/>
          <w:lang w:val="en-GB"/>
        </w:rPr>
        <w:t xml:space="preserve"> processes</w:t>
      </w:r>
    </w:p>
    <w:p w14:paraId="4338976C" w14:textId="75F72809" w:rsidR="00A13FAF" w:rsidRPr="00721A2F" w:rsidRDefault="00A13FAF"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kern w:val="22"/>
          <w:sz w:val="22"/>
          <w:szCs w:val="22"/>
          <w:lang w:val="en-GB"/>
        </w:rPr>
        <w:t>During the present intersessional period</w:t>
      </w:r>
      <w:r w:rsidR="00B97E07" w:rsidRPr="00330EBB">
        <w:rPr>
          <w:kern w:val="22"/>
          <w:sz w:val="22"/>
          <w:szCs w:val="22"/>
          <w:lang w:val="en-GB"/>
        </w:rPr>
        <w:t>,</w:t>
      </w:r>
      <w:r w:rsidR="001F7D22" w:rsidRPr="00330EBB">
        <w:rPr>
          <w:kern w:val="22"/>
          <w:sz w:val="22"/>
          <w:szCs w:val="22"/>
          <w:lang w:val="en-GB"/>
        </w:rPr>
        <w:t xml:space="preserve"> the Secretariat of </w:t>
      </w:r>
      <w:r w:rsidR="00A02070">
        <w:rPr>
          <w:kern w:val="22"/>
          <w:sz w:val="22"/>
          <w:szCs w:val="22"/>
          <w:lang w:val="en-GB"/>
        </w:rPr>
        <w:t>GEF</w:t>
      </w:r>
      <w:r w:rsidR="001F7D22" w:rsidRPr="00330EBB">
        <w:rPr>
          <w:kern w:val="22"/>
          <w:sz w:val="22"/>
          <w:szCs w:val="22"/>
          <w:lang w:val="en-GB"/>
        </w:rPr>
        <w:t xml:space="preserve"> participated in each of </w:t>
      </w:r>
      <w:r w:rsidR="00DB0355" w:rsidRPr="00330EBB">
        <w:rPr>
          <w:kern w:val="22"/>
          <w:sz w:val="22"/>
          <w:szCs w:val="22"/>
          <w:lang w:val="en-GB"/>
        </w:rPr>
        <w:t>the open-ended meetings of the C</w:t>
      </w:r>
      <w:r w:rsidR="001F7D22" w:rsidRPr="00330EBB">
        <w:rPr>
          <w:kern w:val="22"/>
          <w:sz w:val="22"/>
          <w:szCs w:val="22"/>
          <w:lang w:val="en-GB"/>
        </w:rPr>
        <w:t>onvention,</w:t>
      </w:r>
      <w:r w:rsidR="001F7D22" w:rsidRPr="00330EBB">
        <w:rPr>
          <w:bCs/>
          <w:kern w:val="22"/>
          <w:sz w:val="22"/>
          <w:szCs w:val="22"/>
          <w:vertAlign w:val="superscript"/>
          <w:lang w:val="en-GB"/>
        </w:rPr>
        <w:footnoteReference w:id="7"/>
      </w:r>
      <w:r w:rsidR="001F7D22" w:rsidRPr="00330EBB">
        <w:rPr>
          <w:kern w:val="22"/>
          <w:sz w:val="22"/>
          <w:szCs w:val="22"/>
          <w:lang w:val="en-GB"/>
        </w:rPr>
        <w:t xml:space="preserve"> including the two meetings of the Open-ended Working Group on the Post-2020 Global Biodiversity Framework</w:t>
      </w:r>
      <w:r w:rsidRPr="00330EBB">
        <w:rPr>
          <w:kern w:val="22"/>
          <w:sz w:val="22"/>
          <w:szCs w:val="22"/>
          <w:lang w:val="en-GB"/>
        </w:rPr>
        <w:t>.</w:t>
      </w:r>
      <w:r w:rsidR="001F7D22" w:rsidRPr="00330EBB">
        <w:rPr>
          <w:kern w:val="22"/>
          <w:sz w:val="22"/>
          <w:szCs w:val="22"/>
          <w:lang w:val="en-GB"/>
        </w:rPr>
        <w:t xml:space="preserve"> It has also actively participated in processes supporting the preparation of the post-2020 global biodiversity framework, including thematic consultations and workshops, as well as </w:t>
      </w:r>
      <w:r w:rsidR="00FA6C44" w:rsidRPr="00330EBB">
        <w:rPr>
          <w:kern w:val="22"/>
          <w:sz w:val="22"/>
          <w:szCs w:val="22"/>
          <w:lang w:val="en-GB"/>
        </w:rPr>
        <w:t xml:space="preserve">in </w:t>
      </w:r>
      <w:r w:rsidR="001F7D22" w:rsidRPr="00330EBB">
        <w:rPr>
          <w:kern w:val="22"/>
          <w:sz w:val="22"/>
          <w:szCs w:val="22"/>
          <w:lang w:val="en-GB"/>
        </w:rPr>
        <w:t xml:space="preserve">the informal </w:t>
      </w:r>
      <w:r w:rsidR="00B97E07" w:rsidRPr="00330EBB">
        <w:rPr>
          <w:kern w:val="22"/>
          <w:sz w:val="22"/>
          <w:szCs w:val="22"/>
          <w:lang w:val="en-GB"/>
        </w:rPr>
        <w:t xml:space="preserve">virtual </w:t>
      </w:r>
      <w:r w:rsidR="001F7D22" w:rsidRPr="00330EBB">
        <w:rPr>
          <w:kern w:val="22"/>
          <w:sz w:val="22"/>
          <w:szCs w:val="22"/>
          <w:lang w:val="en-GB"/>
        </w:rPr>
        <w:t xml:space="preserve">preparatory meetings leading up to </w:t>
      </w:r>
      <w:r w:rsidR="008B503B" w:rsidRPr="00330EBB">
        <w:rPr>
          <w:kern w:val="22"/>
          <w:sz w:val="22"/>
          <w:szCs w:val="22"/>
          <w:lang w:val="en-GB"/>
        </w:rPr>
        <w:t>the twenty-fourth meeting of the Subsidiary Body on Scientific, Technical and Technological Advice and the third meeting of the Subsidiary Body on Implementation</w:t>
      </w:r>
      <w:r w:rsidR="001F7D22" w:rsidRPr="00330EBB">
        <w:rPr>
          <w:kern w:val="22"/>
          <w:sz w:val="22"/>
          <w:szCs w:val="22"/>
          <w:lang w:val="en-GB"/>
        </w:rPr>
        <w:t xml:space="preserve">. </w:t>
      </w:r>
      <w:r w:rsidR="00FA6C44" w:rsidRPr="00330EBB">
        <w:rPr>
          <w:kern w:val="22"/>
          <w:sz w:val="22"/>
          <w:szCs w:val="22"/>
          <w:lang w:val="en-GB"/>
        </w:rPr>
        <w:t>The Secretariat</w:t>
      </w:r>
      <w:r w:rsidR="00D476B0" w:rsidRPr="00330EBB">
        <w:rPr>
          <w:kern w:val="22"/>
          <w:sz w:val="22"/>
          <w:szCs w:val="22"/>
          <w:lang w:val="en-GB"/>
        </w:rPr>
        <w:t xml:space="preserve"> of the Convention participated in the 55th, 56th, 57th, 58th and 59th</w:t>
      </w:r>
      <w:r w:rsidR="00FA6C44" w:rsidRPr="00330EBB">
        <w:rPr>
          <w:kern w:val="22"/>
          <w:sz w:val="22"/>
          <w:szCs w:val="22"/>
          <w:lang w:val="en-GB"/>
        </w:rPr>
        <w:t xml:space="preserve"> meetings of the </w:t>
      </w:r>
      <w:r w:rsidR="009811C5">
        <w:rPr>
          <w:kern w:val="22"/>
          <w:sz w:val="22"/>
          <w:szCs w:val="22"/>
          <w:lang w:val="en-GB"/>
        </w:rPr>
        <w:t xml:space="preserve">GEF </w:t>
      </w:r>
      <w:r w:rsidR="00FA6C44" w:rsidRPr="00330EBB">
        <w:rPr>
          <w:kern w:val="22"/>
          <w:sz w:val="22"/>
          <w:szCs w:val="22"/>
          <w:lang w:val="en-GB"/>
        </w:rPr>
        <w:t>Council</w:t>
      </w:r>
      <w:r w:rsidR="00D476B0" w:rsidRPr="00330EBB">
        <w:rPr>
          <w:kern w:val="22"/>
          <w:sz w:val="22"/>
          <w:szCs w:val="22"/>
          <w:lang w:val="en-GB"/>
        </w:rPr>
        <w:t xml:space="preserve">, held, respectively, </w:t>
      </w:r>
      <w:r w:rsidR="0047371E" w:rsidRPr="00330EBB">
        <w:rPr>
          <w:kern w:val="22"/>
          <w:sz w:val="22"/>
          <w:szCs w:val="22"/>
          <w:lang w:val="en-GB"/>
        </w:rPr>
        <w:t xml:space="preserve">in </w:t>
      </w:r>
      <w:r w:rsidR="00D476B0" w:rsidRPr="00330EBB">
        <w:rPr>
          <w:kern w:val="22"/>
          <w:sz w:val="22"/>
          <w:szCs w:val="22"/>
          <w:lang w:val="en-GB"/>
        </w:rPr>
        <w:t>December 2018, June and December 2019 and June</w:t>
      </w:r>
      <w:r w:rsidR="0047371E" w:rsidRPr="00330EBB">
        <w:rPr>
          <w:kern w:val="22"/>
          <w:sz w:val="22"/>
          <w:szCs w:val="22"/>
          <w:lang w:val="en-GB"/>
        </w:rPr>
        <w:t xml:space="preserve"> </w:t>
      </w:r>
      <w:r w:rsidR="00D476B0" w:rsidRPr="00330EBB">
        <w:rPr>
          <w:kern w:val="22"/>
          <w:sz w:val="22"/>
          <w:szCs w:val="22"/>
          <w:lang w:val="en-GB"/>
        </w:rPr>
        <w:t>and December 2020</w:t>
      </w:r>
      <w:r w:rsidR="00FA6C44" w:rsidRPr="00330EBB">
        <w:rPr>
          <w:kern w:val="22"/>
          <w:sz w:val="22"/>
          <w:szCs w:val="22"/>
          <w:lang w:val="en-GB"/>
        </w:rPr>
        <w:t xml:space="preserve">. </w:t>
      </w:r>
      <w:r w:rsidR="00D476B0" w:rsidRPr="00330EBB">
        <w:rPr>
          <w:kern w:val="22"/>
          <w:sz w:val="22"/>
          <w:szCs w:val="22"/>
          <w:lang w:val="en-GB"/>
        </w:rPr>
        <w:t xml:space="preserve">The 58th and 59th meetings were held virtually. </w:t>
      </w:r>
      <w:r w:rsidR="00FA6C44" w:rsidRPr="00330EBB">
        <w:rPr>
          <w:kern w:val="22"/>
          <w:sz w:val="22"/>
          <w:szCs w:val="22"/>
          <w:lang w:val="en-GB"/>
        </w:rPr>
        <w:t xml:space="preserve">The Executive Secretary and the Chief Executive </w:t>
      </w:r>
      <w:r w:rsidR="00FA6C44" w:rsidRPr="00D92478">
        <w:rPr>
          <w:kern w:val="22"/>
          <w:sz w:val="22"/>
          <w:szCs w:val="22"/>
          <w:lang w:val="en-GB"/>
        </w:rPr>
        <w:t xml:space="preserve">Officer held a </w:t>
      </w:r>
      <w:r w:rsidR="00416910" w:rsidRPr="009E551A">
        <w:rPr>
          <w:kern w:val="22"/>
          <w:sz w:val="22"/>
          <w:szCs w:val="22"/>
          <w:lang w:val="en-GB"/>
        </w:rPr>
        <w:t xml:space="preserve">videoconference </w:t>
      </w:r>
      <w:r w:rsidR="00FA6C44" w:rsidRPr="009E551A">
        <w:rPr>
          <w:kern w:val="22"/>
          <w:sz w:val="22"/>
          <w:szCs w:val="22"/>
          <w:lang w:val="en-GB"/>
        </w:rPr>
        <w:t>meeting to discuss their cooperation on 6 October 2020.</w:t>
      </w:r>
    </w:p>
    <w:p w14:paraId="43DA4D9E" w14:textId="19F14629" w:rsidR="00D476B0" w:rsidRPr="00721A2F" w:rsidRDefault="00D476B0"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721A2F">
        <w:rPr>
          <w:kern w:val="22"/>
          <w:sz w:val="22"/>
          <w:szCs w:val="22"/>
          <w:lang w:val="en-GB"/>
        </w:rPr>
        <w:t>The 59th</w:t>
      </w:r>
      <w:r w:rsidR="00FA6C44" w:rsidRPr="00721A2F">
        <w:rPr>
          <w:kern w:val="22"/>
          <w:sz w:val="22"/>
          <w:szCs w:val="22"/>
          <w:lang w:val="en-GB"/>
        </w:rPr>
        <w:t xml:space="preserve"> meeting of the Council initiated the process for the negotiation of the eighth replenishment of the </w:t>
      </w:r>
      <w:r w:rsidR="00A02070" w:rsidRPr="00721A2F">
        <w:rPr>
          <w:kern w:val="22"/>
          <w:sz w:val="22"/>
          <w:szCs w:val="22"/>
          <w:lang w:val="en-GB"/>
        </w:rPr>
        <w:t>GEF</w:t>
      </w:r>
      <w:r w:rsidR="00FA6C44" w:rsidRPr="00721A2F">
        <w:rPr>
          <w:kern w:val="22"/>
          <w:sz w:val="22"/>
          <w:szCs w:val="22"/>
          <w:lang w:val="en-GB"/>
        </w:rPr>
        <w:t xml:space="preserve"> Trust Fund. </w:t>
      </w:r>
    </w:p>
    <w:p w14:paraId="0B098124" w14:textId="699D020A" w:rsidR="00F45D4F" w:rsidRPr="00D92478" w:rsidRDefault="00F45D4F"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721A2F">
        <w:rPr>
          <w:kern w:val="22"/>
          <w:sz w:val="22"/>
          <w:szCs w:val="22"/>
          <w:lang w:val="en-GB"/>
        </w:rPr>
        <w:t xml:space="preserve">The first meeting </w:t>
      </w:r>
      <w:r w:rsidR="00A8123E" w:rsidRPr="00721A2F">
        <w:rPr>
          <w:kern w:val="22"/>
          <w:sz w:val="22"/>
          <w:szCs w:val="22"/>
          <w:lang w:val="en-GB"/>
        </w:rPr>
        <w:t xml:space="preserve">of the </w:t>
      </w:r>
      <w:r w:rsidR="00D476B0" w:rsidRPr="00721A2F">
        <w:rPr>
          <w:kern w:val="22"/>
          <w:sz w:val="22"/>
          <w:szCs w:val="22"/>
          <w:lang w:val="en-GB"/>
        </w:rPr>
        <w:t xml:space="preserve">replenishment </w:t>
      </w:r>
      <w:r w:rsidR="00A8123E" w:rsidRPr="00721A2F">
        <w:rPr>
          <w:kern w:val="22"/>
          <w:sz w:val="22"/>
          <w:szCs w:val="22"/>
          <w:lang w:val="en-GB"/>
        </w:rPr>
        <w:t xml:space="preserve">process </w:t>
      </w:r>
      <w:r w:rsidRPr="00721A2F">
        <w:rPr>
          <w:kern w:val="22"/>
          <w:sz w:val="22"/>
          <w:szCs w:val="22"/>
          <w:lang w:val="en-GB"/>
        </w:rPr>
        <w:t xml:space="preserve">will be held virtually </w:t>
      </w:r>
      <w:r w:rsidR="002114A5" w:rsidRPr="00721A2F">
        <w:rPr>
          <w:kern w:val="22"/>
          <w:sz w:val="22"/>
          <w:szCs w:val="22"/>
          <w:lang w:val="en-GB"/>
        </w:rPr>
        <w:t xml:space="preserve">on </w:t>
      </w:r>
      <w:r w:rsidRPr="00721A2F">
        <w:rPr>
          <w:kern w:val="22"/>
          <w:sz w:val="22"/>
          <w:szCs w:val="22"/>
          <w:lang w:val="en-GB"/>
        </w:rPr>
        <w:t xml:space="preserve">22 </w:t>
      </w:r>
      <w:r w:rsidR="0008185D" w:rsidRPr="00721A2F">
        <w:rPr>
          <w:kern w:val="22"/>
          <w:sz w:val="22"/>
          <w:szCs w:val="22"/>
          <w:lang w:val="en-GB"/>
        </w:rPr>
        <w:t xml:space="preserve">and </w:t>
      </w:r>
      <w:r w:rsidRPr="00721A2F">
        <w:rPr>
          <w:kern w:val="22"/>
          <w:sz w:val="22"/>
          <w:szCs w:val="22"/>
          <w:lang w:val="en-GB"/>
        </w:rPr>
        <w:t xml:space="preserve">23 </w:t>
      </w:r>
      <w:r w:rsidR="0047371E" w:rsidRPr="00721A2F">
        <w:rPr>
          <w:kern w:val="22"/>
          <w:sz w:val="22"/>
          <w:szCs w:val="22"/>
          <w:lang w:val="en-GB"/>
        </w:rPr>
        <w:t>April 202</w:t>
      </w:r>
      <w:r w:rsidR="005D0F2A" w:rsidRPr="00721A2F">
        <w:rPr>
          <w:kern w:val="22"/>
          <w:sz w:val="22"/>
          <w:szCs w:val="22"/>
          <w:lang w:val="en-GB"/>
        </w:rPr>
        <w:t>1.</w:t>
      </w:r>
      <w:r w:rsidR="00A8123E" w:rsidRPr="00721A2F">
        <w:rPr>
          <w:kern w:val="22"/>
          <w:sz w:val="22"/>
          <w:szCs w:val="22"/>
          <w:lang w:val="en-GB"/>
        </w:rPr>
        <w:t xml:space="preserve"> Among other things</w:t>
      </w:r>
      <w:r w:rsidR="00FC47D9" w:rsidRPr="00721A2F">
        <w:rPr>
          <w:kern w:val="22"/>
          <w:sz w:val="22"/>
          <w:szCs w:val="22"/>
          <w:lang w:val="en-GB"/>
        </w:rPr>
        <w:t>,</w:t>
      </w:r>
      <w:r w:rsidR="00A8123E" w:rsidRPr="00721A2F">
        <w:rPr>
          <w:kern w:val="22"/>
          <w:sz w:val="22"/>
          <w:szCs w:val="22"/>
          <w:lang w:val="en-GB"/>
        </w:rPr>
        <w:t xml:space="preserve"> the meeting</w:t>
      </w:r>
      <w:r w:rsidR="005D0F2A" w:rsidRPr="00721A2F">
        <w:rPr>
          <w:kern w:val="22"/>
          <w:sz w:val="22"/>
          <w:szCs w:val="22"/>
          <w:lang w:val="en-GB"/>
        </w:rPr>
        <w:t xml:space="preserve"> will consider draft strategic positioning for </w:t>
      </w:r>
      <w:r w:rsidR="00A02070" w:rsidRPr="00721A2F">
        <w:rPr>
          <w:kern w:val="22"/>
          <w:sz w:val="22"/>
          <w:szCs w:val="22"/>
          <w:lang w:val="en-GB"/>
        </w:rPr>
        <w:t>GEF</w:t>
      </w:r>
      <w:r w:rsidR="005D0F2A" w:rsidRPr="00721A2F">
        <w:rPr>
          <w:kern w:val="22"/>
          <w:sz w:val="22"/>
          <w:szCs w:val="22"/>
          <w:lang w:val="en-GB"/>
        </w:rPr>
        <w:t>-8 and programming directions</w:t>
      </w:r>
      <w:r w:rsidRPr="00721A2F">
        <w:rPr>
          <w:kern w:val="22"/>
          <w:sz w:val="22"/>
          <w:szCs w:val="22"/>
          <w:lang w:val="en-GB"/>
        </w:rPr>
        <w:t xml:space="preserve"> </w:t>
      </w:r>
      <w:r w:rsidR="005D0F2A" w:rsidRPr="00721A2F">
        <w:rPr>
          <w:kern w:val="22"/>
          <w:sz w:val="22"/>
          <w:szCs w:val="22"/>
          <w:lang w:val="en-GB"/>
        </w:rPr>
        <w:t xml:space="preserve">prepared by the </w:t>
      </w:r>
      <w:r w:rsidR="00A02070" w:rsidRPr="00721A2F">
        <w:rPr>
          <w:kern w:val="22"/>
          <w:sz w:val="22"/>
          <w:szCs w:val="22"/>
          <w:lang w:val="en-GB"/>
        </w:rPr>
        <w:t>GEF</w:t>
      </w:r>
      <w:r w:rsidR="005D0F2A" w:rsidRPr="00721A2F">
        <w:rPr>
          <w:kern w:val="22"/>
          <w:sz w:val="22"/>
          <w:szCs w:val="22"/>
          <w:lang w:val="en-GB"/>
        </w:rPr>
        <w:t xml:space="preserve"> Secretariat. The second meeting will be held from 29 September to 1</w:t>
      </w:r>
      <w:r w:rsidR="002722F9" w:rsidRPr="00721A2F">
        <w:rPr>
          <w:kern w:val="22"/>
          <w:sz w:val="22"/>
          <w:szCs w:val="22"/>
          <w:lang w:val="en-GB"/>
        </w:rPr>
        <w:t> </w:t>
      </w:r>
      <w:r w:rsidR="005D0F2A" w:rsidRPr="00721A2F">
        <w:rPr>
          <w:kern w:val="22"/>
          <w:sz w:val="22"/>
          <w:szCs w:val="22"/>
          <w:lang w:val="en-GB"/>
        </w:rPr>
        <w:t xml:space="preserve">October 2021. Among other things the meeting will discuss the </w:t>
      </w:r>
      <w:r w:rsidR="00DB0355" w:rsidRPr="00721A2F">
        <w:rPr>
          <w:kern w:val="22"/>
          <w:sz w:val="22"/>
          <w:szCs w:val="22"/>
          <w:lang w:val="en-GB"/>
        </w:rPr>
        <w:t xml:space="preserve">draft policy recommendations for </w:t>
      </w:r>
      <w:r w:rsidR="00A02070" w:rsidRPr="00721A2F">
        <w:rPr>
          <w:kern w:val="22"/>
          <w:sz w:val="22"/>
          <w:szCs w:val="22"/>
          <w:lang w:val="en-GB"/>
        </w:rPr>
        <w:t>GEF</w:t>
      </w:r>
      <w:r w:rsidR="002722F9" w:rsidRPr="00721A2F">
        <w:rPr>
          <w:kern w:val="22"/>
          <w:sz w:val="22"/>
          <w:szCs w:val="22"/>
          <w:lang w:val="en-GB"/>
        </w:rPr>
        <w:noBreakHyphen/>
      </w:r>
      <w:r w:rsidR="00DB0355" w:rsidRPr="00721A2F">
        <w:rPr>
          <w:kern w:val="22"/>
          <w:sz w:val="22"/>
          <w:szCs w:val="22"/>
          <w:lang w:val="en-GB"/>
        </w:rPr>
        <w:t>8 and programming d</w:t>
      </w:r>
      <w:r w:rsidR="005D0F2A" w:rsidRPr="00721A2F">
        <w:rPr>
          <w:kern w:val="22"/>
          <w:sz w:val="22"/>
          <w:szCs w:val="22"/>
          <w:lang w:val="en-GB"/>
        </w:rPr>
        <w:t xml:space="preserve">irections </w:t>
      </w:r>
      <w:r w:rsidR="00DB0355" w:rsidRPr="00721A2F">
        <w:rPr>
          <w:kern w:val="22"/>
          <w:sz w:val="22"/>
          <w:szCs w:val="22"/>
          <w:lang w:val="en-GB"/>
        </w:rPr>
        <w:t>presented in a d</w:t>
      </w:r>
      <w:r w:rsidR="005D0F2A" w:rsidRPr="00721A2F">
        <w:rPr>
          <w:kern w:val="22"/>
          <w:sz w:val="22"/>
          <w:szCs w:val="22"/>
          <w:lang w:val="en-GB"/>
        </w:rPr>
        <w:t xml:space="preserve">ocument prepared by the </w:t>
      </w:r>
      <w:r w:rsidR="00A02070" w:rsidRPr="00721A2F">
        <w:rPr>
          <w:kern w:val="22"/>
          <w:sz w:val="22"/>
          <w:szCs w:val="22"/>
          <w:lang w:val="en-GB"/>
        </w:rPr>
        <w:t>GEF</w:t>
      </w:r>
      <w:r w:rsidR="005D0F2A" w:rsidRPr="00721A2F">
        <w:rPr>
          <w:kern w:val="22"/>
          <w:sz w:val="22"/>
          <w:szCs w:val="22"/>
          <w:lang w:val="en-GB"/>
        </w:rPr>
        <w:t xml:space="preserve"> Secretariat. The third meeting will be held from 17 to 19 January 2021. </w:t>
      </w:r>
      <w:r w:rsidR="00A8123E" w:rsidRPr="00721A2F">
        <w:rPr>
          <w:kern w:val="22"/>
          <w:sz w:val="22"/>
          <w:szCs w:val="22"/>
          <w:lang w:val="en-GB"/>
        </w:rPr>
        <w:t>The meeting is expected to take a decision on the policy r</w:t>
      </w:r>
      <w:r w:rsidR="005D0F2A" w:rsidRPr="00721A2F">
        <w:rPr>
          <w:kern w:val="22"/>
          <w:sz w:val="22"/>
          <w:szCs w:val="22"/>
          <w:lang w:val="en-GB"/>
        </w:rPr>
        <w:t>ec</w:t>
      </w:r>
      <w:r w:rsidR="00A8123E" w:rsidRPr="00721A2F">
        <w:rPr>
          <w:kern w:val="22"/>
          <w:sz w:val="22"/>
          <w:szCs w:val="22"/>
          <w:lang w:val="en-GB"/>
        </w:rPr>
        <w:t xml:space="preserve">ommendations for </w:t>
      </w:r>
      <w:r w:rsidR="00A02070" w:rsidRPr="00721A2F">
        <w:rPr>
          <w:kern w:val="22"/>
          <w:sz w:val="22"/>
          <w:szCs w:val="22"/>
          <w:lang w:val="en-GB"/>
        </w:rPr>
        <w:t>GEF</w:t>
      </w:r>
      <w:r w:rsidR="00A8123E" w:rsidRPr="00721A2F">
        <w:rPr>
          <w:kern w:val="22"/>
          <w:sz w:val="22"/>
          <w:szCs w:val="22"/>
          <w:lang w:val="en-GB"/>
        </w:rPr>
        <w:t xml:space="preserve">-8 and </w:t>
      </w:r>
      <w:r w:rsidR="00A02070" w:rsidRPr="00721A2F">
        <w:rPr>
          <w:kern w:val="22"/>
          <w:sz w:val="22"/>
          <w:szCs w:val="22"/>
          <w:lang w:val="en-GB"/>
        </w:rPr>
        <w:t>GEF</w:t>
      </w:r>
      <w:r w:rsidR="00A8123E" w:rsidRPr="00721A2F">
        <w:rPr>
          <w:kern w:val="22"/>
          <w:sz w:val="22"/>
          <w:szCs w:val="22"/>
          <w:lang w:val="en-GB"/>
        </w:rPr>
        <w:t>-8 p</w:t>
      </w:r>
      <w:r w:rsidR="005D0F2A" w:rsidRPr="00721A2F">
        <w:rPr>
          <w:kern w:val="22"/>
          <w:sz w:val="22"/>
          <w:szCs w:val="22"/>
          <w:lang w:val="en-GB"/>
        </w:rPr>
        <w:t>rogrammi</w:t>
      </w:r>
      <w:r w:rsidR="00A8123E" w:rsidRPr="00721A2F">
        <w:rPr>
          <w:kern w:val="22"/>
          <w:sz w:val="22"/>
          <w:szCs w:val="22"/>
          <w:lang w:val="en-GB"/>
        </w:rPr>
        <w:t xml:space="preserve">ng directions on the basis of a document prepared by the </w:t>
      </w:r>
      <w:r w:rsidR="00A02070" w:rsidRPr="00721A2F">
        <w:rPr>
          <w:kern w:val="22"/>
          <w:sz w:val="22"/>
          <w:szCs w:val="22"/>
          <w:lang w:val="en-GB"/>
        </w:rPr>
        <w:t>GEF</w:t>
      </w:r>
      <w:r w:rsidR="00A8123E" w:rsidRPr="00721A2F">
        <w:rPr>
          <w:kern w:val="22"/>
          <w:sz w:val="22"/>
          <w:szCs w:val="22"/>
          <w:lang w:val="en-GB"/>
        </w:rPr>
        <w:t xml:space="preserve"> Secretariat</w:t>
      </w:r>
      <w:r w:rsidR="005D0F2A" w:rsidRPr="00721A2F">
        <w:rPr>
          <w:kern w:val="22"/>
          <w:sz w:val="22"/>
          <w:szCs w:val="22"/>
          <w:lang w:val="en-GB"/>
        </w:rPr>
        <w:t>. Indicative pledges are expected from contributing participants</w:t>
      </w:r>
      <w:r w:rsidR="00D476B0" w:rsidRPr="00721A2F">
        <w:rPr>
          <w:kern w:val="22"/>
          <w:sz w:val="22"/>
          <w:szCs w:val="22"/>
          <w:lang w:val="en-GB"/>
        </w:rPr>
        <w:t xml:space="preserve">. The </w:t>
      </w:r>
      <w:r w:rsidRPr="00721A2F">
        <w:rPr>
          <w:kern w:val="22"/>
          <w:sz w:val="22"/>
          <w:szCs w:val="22"/>
          <w:lang w:val="en-GB"/>
        </w:rPr>
        <w:t xml:space="preserve">fourth </w:t>
      </w:r>
      <w:r w:rsidR="00A8123E" w:rsidRPr="00721A2F">
        <w:rPr>
          <w:kern w:val="22"/>
          <w:sz w:val="22"/>
          <w:szCs w:val="22"/>
          <w:lang w:val="en-GB"/>
        </w:rPr>
        <w:t xml:space="preserve">meeting will convene from </w:t>
      </w:r>
      <w:r w:rsidR="0047371E" w:rsidRPr="00721A2F">
        <w:rPr>
          <w:kern w:val="22"/>
          <w:sz w:val="22"/>
          <w:szCs w:val="22"/>
          <w:lang w:val="en-GB"/>
        </w:rPr>
        <w:t xml:space="preserve">14 to 16 March 2022 to finalize </w:t>
      </w:r>
      <w:r w:rsidR="00D476B0" w:rsidRPr="00721A2F">
        <w:rPr>
          <w:kern w:val="22"/>
          <w:sz w:val="22"/>
          <w:szCs w:val="22"/>
          <w:lang w:val="en-GB"/>
        </w:rPr>
        <w:t xml:space="preserve">the </w:t>
      </w:r>
      <w:r w:rsidR="0047371E" w:rsidRPr="00721A2F">
        <w:rPr>
          <w:kern w:val="22"/>
          <w:sz w:val="22"/>
          <w:szCs w:val="22"/>
          <w:lang w:val="en-GB"/>
        </w:rPr>
        <w:t xml:space="preserve">Draft Report on the Eighth Replenishment of the </w:t>
      </w:r>
      <w:r w:rsidR="00A02070" w:rsidRPr="00721A2F">
        <w:rPr>
          <w:kern w:val="22"/>
          <w:sz w:val="22"/>
          <w:szCs w:val="22"/>
          <w:lang w:val="en-GB"/>
        </w:rPr>
        <w:t>GEF</w:t>
      </w:r>
      <w:r w:rsidR="0047371E" w:rsidRPr="00721A2F">
        <w:rPr>
          <w:kern w:val="22"/>
          <w:sz w:val="22"/>
          <w:szCs w:val="22"/>
          <w:lang w:val="en-GB"/>
        </w:rPr>
        <w:t xml:space="preserve"> Trust Fund comprised of (</w:t>
      </w:r>
      <w:r w:rsidR="00F86A1D" w:rsidRPr="00721A2F">
        <w:rPr>
          <w:kern w:val="22"/>
          <w:sz w:val="22"/>
          <w:szCs w:val="22"/>
          <w:lang w:val="en-GB"/>
        </w:rPr>
        <w:t>a</w:t>
      </w:r>
      <w:r w:rsidR="0047371E" w:rsidRPr="00721A2F">
        <w:rPr>
          <w:kern w:val="22"/>
          <w:sz w:val="22"/>
          <w:szCs w:val="22"/>
          <w:lang w:val="en-GB"/>
        </w:rPr>
        <w:t>) Summary of Negotiations; (</w:t>
      </w:r>
      <w:r w:rsidR="00F86A1D" w:rsidRPr="00721A2F">
        <w:rPr>
          <w:kern w:val="22"/>
          <w:sz w:val="22"/>
          <w:szCs w:val="22"/>
          <w:lang w:val="en-GB"/>
        </w:rPr>
        <w:t>b</w:t>
      </w:r>
      <w:r w:rsidR="0047371E" w:rsidRPr="00721A2F">
        <w:rPr>
          <w:kern w:val="22"/>
          <w:sz w:val="22"/>
          <w:szCs w:val="22"/>
          <w:lang w:val="en-GB"/>
        </w:rPr>
        <w:t>) Policy Recommendations; (</w:t>
      </w:r>
      <w:r w:rsidR="00F86A1D" w:rsidRPr="00721A2F">
        <w:rPr>
          <w:kern w:val="22"/>
          <w:sz w:val="22"/>
          <w:szCs w:val="22"/>
          <w:lang w:val="en-GB"/>
        </w:rPr>
        <w:t>c</w:t>
      </w:r>
      <w:r w:rsidR="0047371E" w:rsidRPr="00721A2F">
        <w:rPr>
          <w:kern w:val="22"/>
          <w:sz w:val="22"/>
          <w:szCs w:val="22"/>
          <w:lang w:val="en-GB"/>
        </w:rPr>
        <w:t>)</w:t>
      </w:r>
      <w:r w:rsidR="00F86A1D" w:rsidRPr="00721A2F">
        <w:rPr>
          <w:kern w:val="22"/>
          <w:sz w:val="22"/>
          <w:szCs w:val="22"/>
          <w:lang w:val="en-GB"/>
        </w:rPr>
        <w:t> </w:t>
      </w:r>
      <w:r w:rsidR="0047371E" w:rsidRPr="00721A2F">
        <w:rPr>
          <w:kern w:val="22"/>
          <w:sz w:val="22"/>
          <w:szCs w:val="22"/>
          <w:lang w:val="en-GB"/>
        </w:rPr>
        <w:t>Programming Document; and (</w:t>
      </w:r>
      <w:r w:rsidR="00F86A1D" w:rsidRPr="00721A2F">
        <w:rPr>
          <w:kern w:val="22"/>
          <w:sz w:val="22"/>
          <w:szCs w:val="22"/>
          <w:lang w:val="en-GB"/>
        </w:rPr>
        <w:t>d</w:t>
      </w:r>
      <w:r w:rsidR="0047371E" w:rsidRPr="00721A2F">
        <w:rPr>
          <w:kern w:val="22"/>
          <w:sz w:val="22"/>
          <w:szCs w:val="22"/>
          <w:lang w:val="en-GB"/>
        </w:rPr>
        <w:t>) Replenishment Resolution</w:t>
      </w:r>
      <w:r w:rsidR="00DB0355" w:rsidRPr="00721A2F">
        <w:rPr>
          <w:kern w:val="22"/>
          <w:sz w:val="22"/>
          <w:szCs w:val="22"/>
          <w:lang w:val="en-GB"/>
        </w:rPr>
        <w:t xml:space="preserve">. </w:t>
      </w:r>
      <w:r w:rsidR="000A756B" w:rsidRPr="00721A2F">
        <w:rPr>
          <w:kern w:val="22"/>
          <w:sz w:val="22"/>
          <w:szCs w:val="22"/>
          <w:lang w:val="en-GB"/>
        </w:rPr>
        <w:t>The meeting</w:t>
      </w:r>
      <w:r w:rsidR="00DB0355" w:rsidRPr="00721A2F">
        <w:rPr>
          <w:kern w:val="22"/>
          <w:sz w:val="22"/>
          <w:szCs w:val="22"/>
          <w:lang w:val="en-GB"/>
        </w:rPr>
        <w:t xml:space="preserve"> will also f</w:t>
      </w:r>
      <w:r w:rsidR="00A8123E" w:rsidRPr="00721A2F">
        <w:rPr>
          <w:kern w:val="22"/>
          <w:sz w:val="22"/>
          <w:szCs w:val="22"/>
          <w:lang w:val="en-GB"/>
        </w:rPr>
        <w:t xml:space="preserve">inalize donor pledges and </w:t>
      </w:r>
      <w:r w:rsidR="00DB0355" w:rsidRPr="00721A2F">
        <w:rPr>
          <w:kern w:val="22"/>
          <w:sz w:val="22"/>
          <w:szCs w:val="22"/>
          <w:lang w:val="en-GB"/>
        </w:rPr>
        <w:t xml:space="preserve">the </w:t>
      </w:r>
      <w:r w:rsidR="00A02070" w:rsidRPr="00721A2F">
        <w:rPr>
          <w:kern w:val="22"/>
          <w:sz w:val="22"/>
          <w:szCs w:val="22"/>
          <w:lang w:val="en-GB"/>
        </w:rPr>
        <w:t>GEF</w:t>
      </w:r>
      <w:r w:rsidR="00DB0355" w:rsidRPr="00721A2F">
        <w:rPr>
          <w:kern w:val="22"/>
          <w:sz w:val="22"/>
          <w:szCs w:val="22"/>
          <w:lang w:val="en-GB"/>
        </w:rPr>
        <w:t xml:space="preserve"> financing f</w:t>
      </w:r>
      <w:r w:rsidR="00A8123E" w:rsidRPr="00721A2F">
        <w:rPr>
          <w:kern w:val="22"/>
          <w:sz w:val="22"/>
          <w:szCs w:val="22"/>
          <w:lang w:val="en-GB"/>
        </w:rPr>
        <w:t>ramework</w:t>
      </w:r>
      <w:r w:rsidRPr="00721A2F">
        <w:rPr>
          <w:kern w:val="22"/>
          <w:sz w:val="22"/>
          <w:szCs w:val="22"/>
          <w:lang w:val="en-GB"/>
        </w:rPr>
        <w:t>. The</w:t>
      </w:r>
      <w:r w:rsidR="002C50A3" w:rsidRPr="00721A2F">
        <w:rPr>
          <w:kern w:val="22"/>
          <w:sz w:val="22"/>
          <w:szCs w:val="22"/>
          <w:lang w:val="en-GB"/>
        </w:rPr>
        <w:t>se</w:t>
      </w:r>
      <w:r w:rsidRPr="00721A2F">
        <w:rPr>
          <w:kern w:val="22"/>
          <w:sz w:val="22"/>
          <w:szCs w:val="22"/>
          <w:lang w:val="en-GB"/>
        </w:rPr>
        <w:t xml:space="preserve"> </w:t>
      </w:r>
      <w:r w:rsidR="00DB0355" w:rsidRPr="00721A2F">
        <w:rPr>
          <w:kern w:val="22"/>
          <w:sz w:val="22"/>
          <w:szCs w:val="22"/>
          <w:lang w:val="en-GB"/>
        </w:rPr>
        <w:t xml:space="preserve">final </w:t>
      </w:r>
      <w:r w:rsidRPr="00721A2F">
        <w:rPr>
          <w:kern w:val="22"/>
          <w:sz w:val="22"/>
          <w:szCs w:val="22"/>
          <w:lang w:val="en-GB"/>
        </w:rPr>
        <w:t xml:space="preserve">outcomes are expected to be endorsed </w:t>
      </w:r>
      <w:r w:rsidR="0047371E" w:rsidRPr="00721A2F">
        <w:rPr>
          <w:kern w:val="22"/>
          <w:sz w:val="22"/>
          <w:szCs w:val="22"/>
          <w:lang w:val="en-GB"/>
        </w:rPr>
        <w:t xml:space="preserve">by the Council at its meeting to be held from 22 to 24 May 2022 and by the </w:t>
      </w:r>
      <w:r w:rsidR="00A02070" w:rsidRPr="00721A2F">
        <w:rPr>
          <w:kern w:val="22"/>
          <w:sz w:val="22"/>
          <w:szCs w:val="22"/>
          <w:lang w:val="en-GB"/>
        </w:rPr>
        <w:t>GEF</w:t>
      </w:r>
      <w:r w:rsidR="0047371E" w:rsidRPr="00721A2F">
        <w:rPr>
          <w:kern w:val="22"/>
          <w:sz w:val="22"/>
          <w:szCs w:val="22"/>
          <w:lang w:val="en-GB"/>
        </w:rPr>
        <w:t xml:space="preserve"> Assembly at its meeting </w:t>
      </w:r>
      <w:r w:rsidR="00DB0355" w:rsidRPr="00721A2F">
        <w:rPr>
          <w:kern w:val="22"/>
          <w:sz w:val="22"/>
          <w:szCs w:val="22"/>
          <w:lang w:val="en-GB"/>
        </w:rPr>
        <w:t xml:space="preserve">to be </w:t>
      </w:r>
      <w:r w:rsidR="00DB0355" w:rsidRPr="00721A2F">
        <w:rPr>
          <w:kern w:val="22"/>
          <w:sz w:val="22"/>
          <w:szCs w:val="22"/>
          <w:lang w:val="en-GB"/>
        </w:rPr>
        <w:t>held</w:t>
      </w:r>
      <w:r w:rsidR="00DB0355" w:rsidRPr="00721A2F">
        <w:rPr>
          <w:kern w:val="22"/>
          <w:sz w:val="22"/>
          <w:szCs w:val="22"/>
          <w:lang w:val="en-GB"/>
        </w:rPr>
        <w:t xml:space="preserve"> </w:t>
      </w:r>
      <w:r w:rsidR="0008185D" w:rsidRPr="00721A2F">
        <w:rPr>
          <w:kern w:val="22"/>
          <w:sz w:val="22"/>
          <w:szCs w:val="22"/>
          <w:lang w:val="en-GB"/>
        </w:rPr>
        <w:t xml:space="preserve">on </w:t>
      </w:r>
      <w:r w:rsidR="0047371E" w:rsidRPr="00721A2F">
        <w:rPr>
          <w:kern w:val="22"/>
          <w:sz w:val="22"/>
          <w:szCs w:val="22"/>
          <w:lang w:val="en-GB"/>
        </w:rPr>
        <w:t xml:space="preserve">25 </w:t>
      </w:r>
      <w:r w:rsidR="0008185D" w:rsidRPr="00721A2F">
        <w:rPr>
          <w:kern w:val="22"/>
          <w:sz w:val="22"/>
          <w:szCs w:val="22"/>
          <w:lang w:val="en-GB"/>
        </w:rPr>
        <w:t xml:space="preserve">and </w:t>
      </w:r>
      <w:r w:rsidR="0047371E" w:rsidRPr="00721A2F">
        <w:rPr>
          <w:kern w:val="22"/>
          <w:sz w:val="22"/>
          <w:szCs w:val="22"/>
          <w:lang w:val="en-GB"/>
        </w:rPr>
        <w:t>26 May 2022.</w:t>
      </w:r>
      <w:r w:rsidR="008D59A3" w:rsidRPr="00721A2F">
        <w:rPr>
          <w:kern w:val="22"/>
          <w:sz w:val="22"/>
          <w:szCs w:val="22"/>
          <w:lang w:val="en-GB"/>
        </w:rPr>
        <w:t xml:space="preserve"> </w:t>
      </w:r>
      <w:r w:rsidR="008D59A3" w:rsidRPr="00721A2F">
        <w:rPr>
          <w:kern w:val="22"/>
          <w:sz w:val="22"/>
          <w:szCs w:val="22"/>
          <w:lang w:val="en-GB"/>
        </w:rPr>
        <w:t xml:space="preserve">Further information is available in the planning note </w:t>
      </w:r>
      <w:r w:rsidR="00F522FF" w:rsidRPr="00721A2F">
        <w:rPr>
          <w:kern w:val="22"/>
          <w:sz w:val="22"/>
          <w:szCs w:val="22"/>
          <w:lang w:val="en-GB"/>
        </w:rPr>
        <w:t xml:space="preserve">which is </w:t>
      </w:r>
      <w:r w:rsidR="008D59A3" w:rsidRPr="00721A2F">
        <w:rPr>
          <w:kern w:val="22"/>
          <w:sz w:val="22"/>
          <w:szCs w:val="22"/>
          <w:lang w:val="en-GB"/>
        </w:rPr>
        <w:t xml:space="preserve">available on the GEF </w:t>
      </w:r>
      <w:r w:rsidR="00F522FF" w:rsidRPr="00721A2F">
        <w:rPr>
          <w:kern w:val="22"/>
          <w:sz w:val="22"/>
          <w:szCs w:val="22"/>
          <w:lang w:val="en-GB"/>
        </w:rPr>
        <w:t>w</w:t>
      </w:r>
      <w:r w:rsidR="008D59A3" w:rsidRPr="00721A2F">
        <w:rPr>
          <w:kern w:val="22"/>
          <w:sz w:val="22"/>
          <w:szCs w:val="22"/>
          <w:lang w:val="en-GB"/>
        </w:rPr>
        <w:t>ebsite</w:t>
      </w:r>
      <w:r w:rsidR="00D76724" w:rsidRPr="00721A2F">
        <w:rPr>
          <w:kern w:val="22"/>
          <w:sz w:val="22"/>
          <w:szCs w:val="22"/>
          <w:lang w:val="en-GB"/>
        </w:rPr>
        <w:t>.</w:t>
      </w:r>
      <w:r w:rsidR="008D59A3" w:rsidRPr="00721A2F">
        <w:rPr>
          <w:bCs/>
          <w:kern w:val="22"/>
          <w:sz w:val="22"/>
          <w:szCs w:val="22"/>
          <w:vertAlign w:val="superscript"/>
          <w:lang w:val="en-GB"/>
        </w:rPr>
        <w:footnoteReference w:id="8"/>
      </w:r>
      <w:r w:rsidR="008D59A3" w:rsidRPr="00721A2F">
        <w:rPr>
          <w:kern w:val="22"/>
          <w:sz w:val="22"/>
          <w:szCs w:val="22"/>
          <w:lang w:val="en-GB"/>
        </w:rPr>
        <w:t xml:space="preserve"> The note includes the schedule of the meetings for the replenishment process, to which the Secretariat of the Convention will be invited as an observer.</w:t>
      </w:r>
    </w:p>
    <w:p w14:paraId="2862E8C9" w14:textId="7A13BA0C" w:rsidR="00FA6C44" w:rsidRPr="00330EBB" w:rsidRDefault="0047371E"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9E551A">
        <w:rPr>
          <w:kern w:val="22"/>
          <w:sz w:val="22"/>
          <w:szCs w:val="22"/>
          <w:lang w:val="en-GB"/>
        </w:rPr>
        <w:t>The delays encountered in the processes of the Convention as a result of the global pandemic, and the consequent delay</w:t>
      </w:r>
      <w:r w:rsidR="002C50A3" w:rsidRPr="00721A2F">
        <w:rPr>
          <w:kern w:val="22"/>
          <w:sz w:val="22"/>
          <w:szCs w:val="22"/>
          <w:lang w:val="en-GB"/>
        </w:rPr>
        <w:t xml:space="preserve"> in</w:t>
      </w:r>
      <w:r w:rsidR="00DB0355" w:rsidRPr="00721A2F">
        <w:rPr>
          <w:kern w:val="22"/>
          <w:sz w:val="22"/>
          <w:szCs w:val="22"/>
          <w:lang w:val="en-GB"/>
        </w:rPr>
        <w:t xml:space="preserve"> the preparation and adoption by the Conference of the Parties at its fifteenth</w:t>
      </w:r>
      <w:r w:rsidR="00DB0355" w:rsidRPr="00330EBB">
        <w:rPr>
          <w:kern w:val="22"/>
          <w:sz w:val="22"/>
          <w:szCs w:val="22"/>
          <w:lang w:val="en-GB"/>
        </w:rPr>
        <w:t xml:space="preserve"> meeting of its guidance to </w:t>
      </w:r>
      <w:r w:rsidR="00A02070">
        <w:rPr>
          <w:kern w:val="22"/>
          <w:sz w:val="22"/>
          <w:szCs w:val="22"/>
          <w:lang w:val="en-GB"/>
        </w:rPr>
        <w:t>GEF</w:t>
      </w:r>
      <w:r w:rsidR="00DB0355" w:rsidRPr="00330EBB">
        <w:rPr>
          <w:kern w:val="22"/>
          <w:sz w:val="22"/>
          <w:szCs w:val="22"/>
          <w:lang w:val="en-GB"/>
        </w:rPr>
        <w:t xml:space="preserve">, including a four-year framework of outcome-oriented programme priorities </w:t>
      </w:r>
      <w:r w:rsidR="00FC47D9" w:rsidRPr="00330EBB">
        <w:rPr>
          <w:kern w:val="22"/>
          <w:sz w:val="22"/>
          <w:szCs w:val="22"/>
          <w:lang w:val="en-GB"/>
        </w:rPr>
        <w:t xml:space="preserve">have an impact on the ability of the Convention to inform the process. </w:t>
      </w:r>
      <w:r w:rsidR="0028254D" w:rsidRPr="00330EBB">
        <w:rPr>
          <w:kern w:val="22"/>
          <w:sz w:val="22"/>
          <w:szCs w:val="22"/>
          <w:lang w:val="en-GB"/>
        </w:rPr>
        <w:t>Depending on when the meetings</w:t>
      </w:r>
      <w:r w:rsidR="00201E1D" w:rsidRPr="00330EBB">
        <w:rPr>
          <w:kern w:val="22"/>
          <w:sz w:val="22"/>
          <w:szCs w:val="22"/>
          <w:lang w:val="en-GB"/>
        </w:rPr>
        <w:t xml:space="preserve"> are held, the </w:t>
      </w:r>
      <w:r w:rsidR="00E86FA5" w:rsidRPr="00330EBB">
        <w:rPr>
          <w:kern w:val="22"/>
          <w:sz w:val="22"/>
          <w:szCs w:val="22"/>
          <w:lang w:val="en-GB"/>
        </w:rPr>
        <w:t xml:space="preserve">discussions and </w:t>
      </w:r>
      <w:r w:rsidR="00201E1D" w:rsidRPr="00330EBB">
        <w:rPr>
          <w:kern w:val="22"/>
          <w:sz w:val="22"/>
          <w:szCs w:val="22"/>
          <w:lang w:val="en-GB"/>
        </w:rPr>
        <w:t xml:space="preserve">outcomes of the third meeting of the Subsidiary Body on Implementation and the third meeting of the Open-ended Working Group on the Post-2020 Global Biodiversity Framework could be taken into account in the preparation of draft policy recommendations and programming directions and their discussion at the second replenishment meeting in September 2021. If the fifteenth meeting of the Conference of the Parties is held before the end of 2021, its decisions could </w:t>
      </w:r>
      <w:r w:rsidR="000A756B" w:rsidRPr="00330EBB">
        <w:rPr>
          <w:kern w:val="22"/>
          <w:sz w:val="22"/>
          <w:szCs w:val="22"/>
          <w:lang w:val="en-GB"/>
        </w:rPr>
        <w:t xml:space="preserve">influence the policy recommendations for </w:t>
      </w:r>
      <w:r w:rsidR="00A02070">
        <w:rPr>
          <w:kern w:val="22"/>
          <w:sz w:val="22"/>
          <w:szCs w:val="22"/>
          <w:lang w:val="en-GB"/>
        </w:rPr>
        <w:t>GEF</w:t>
      </w:r>
      <w:r w:rsidR="000A756B" w:rsidRPr="00330EBB">
        <w:rPr>
          <w:kern w:val="22"/>
          <w:sz w:val="22"/>
          <w:szCs w:val="22"/>
          <w:lang w:val="en-GB"/>
        </w:rPr>
        <w:t xml:space="preserve">-8 and </w:t>
      </w:r>
      <w:r w:rsidR="00A02070">
        <w:rPr>
          <w:kern w:val="22"/>
          <w:sz w:val="22"/>
          <w:szCs w:val="22"/>
          <w:lang w:val="en-GB"/>
        </w:rPr>
        <w:t>GEF</w:t>
      </w:r>
      <w:r w:rsidR="000A756B" w:rsidRPr="00330EBB">
        <w:rPr>
          <w:kern w:val="22"/>
          <w:sz w:val="22"/>
          <w:szCs w:val="22"/>
          <w:lang w:val="en-GB"/>
        </w:rPr>
        <w:t>-8 programming directions,</w:t>
      </w:r>
      <w:r w:rsidR="00FC47D9" w:rsidRPr="00330EBB">
        <w:rPr>
          <w:kern w:val="22"/>
          <w:sz w:val="22"/>
          <w:szCs w:val="22"/>
          <w:lang w:val="en-GB"/>
        </w:rPr>
        <w:t xml:space="preserve"> </w:t>
      </w:r>
      <w:r w:rsidR="000A756B" w:rsidRPr="00330EBB">
        <w:rPr>
          <w:kern w:val="22"/>
          <w:sz w:val="22"/>
          <w:szCs w:val="22"/>
          <w:lang w:val="en-GB"/>
        </w:rPr>
        <w:t>on which the third replenishment meeting, in January 2021 is expected to take decisions</w:t>
      </w:r>
      <w:r w:rsidR="0028254D" w:rsidRPr="00330EBB">
        <w:rPr>
          <w:kern w:val="22"/>
          <w:sz w:val="22"/>
          <w:szCs w:val="22"/>
          <w:lang w:val="en-GB"/>
        </w:rPr>
        <w:t>,</w:t>
      </w:r>
      <w:r w:rsidR="000A756B" w:rsidRPr="00330EBB">
        <w:rPr>
          <w:kern w:val="22"/>
          <w:sz w:val="22"/>
          <w:szCs w:val="22"/>
          <w:lang w:val="en-GB"/>
        </w:rPr>
        <w:t xml:space="preserve"> and the fourth replenishment </w:t>
      </w:r>
      <w:r w:rsidR="000A756B" w:rsidRPr="00330EBB">
        <w:rPr>
          <w:kern w:val="22"/>
          <w:sz w:val="22"/>
          <w:szCs w:val="22"/>
          <w:lang w:val="en-GB"/>
        </w:rPr>
        <w:lastRenderedPageBreak/>
        <w:t xml:space="preserve">meeting, in March 2022, is expected to finalize. </w:t>
      </w:r>
      <w:r w:rsidR="00E86FA5" w:rsidRPr="00330EBB">
        <w:rPr>
          <w:kern w:val="22"/>
          <w:sz w:val="22"/>
          <w:szCs w:val="22"/>
          <w:lang w:val="en-GB"/>
        </w:rPr>
        <w:t>The Secretariat of the Convention will have an</w:t>
      </w:r>
      <w:r w:rsidR="00834042" w:rsidRPr="00330EBB">
        <w:rPr>
          <w:kern w:val="22"/>
          <w:sz w:val="22"/>
          <w:szCs w:val="22"/>
          <w:lang w:val="en-GB"/>
        </w:rPr>
        <w:t xml:space="preserve"> important responsibility, within the limits of its mandate,</w:t>
      </w:r>
      <w:r w:rsidR="00E86FA5" w:rsidRPr="00330EBB">
        <w:rPr>
          <w:kern w:val="22"/>
          <w:sz w:val="22"/>
          <w:szCs w:val="22"/>
          <w:lang w:val="en-GB"/>
        </w:rPr>
        <w:t xml:space="preserve"> in providing advice in the preparation of the draft programming directions, including in its capacity as an observer at the replenishment meetings.</w:t>
      </w:r>
    </w:p>
    <w:p w14:paraId="73EA12D8" w14:textId="214CC73A" w:rsidR="00416910" w:rsidRPr="00330EBB" w:rsidRDefault="00C266E2"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kern w:val="22"/>
          <w:sz w:val="22"/>
          <w:szCs w:val="22"/>
          <w:lang w:val="en-GB"/>
        </w:rPr>
        <w:t>In order to</w:t>
      </w:r>
      <w:r w:rsidR="00FC47D9" w:rsidRPr="00330EBB">
        <w:rPr>
          <w:kern w:val="22"/>
          <w:sz w:val="22"/>
          <w:szCs w:val="22"/>
          <w:lang w:val="en-GB"/>
        </w:rPr>
        <w:t xml:space="preserve"> initiate its</w:t>
      </w:r>
      <w:r w:rsidR="0047371E" w:rsidRPr="00330EBB">
        <w:rPr>
          <w:kern w:val="22"/>
          <w:sz w:val="22"/>
          <w:szCs w:val="22"/>
          <w:lang w:val="en-GB"/>
        </w:rPr>
        <w:t xml:space="preserve"> development of strategic directions for the </w:t>
      </w:r>
      <w:r w:rsidR="00A02070">
        <w:rPr>
          <w:kern w:val="22"/>
          <w:sz w:val="22"/>
          <w:szCs w:val="22"/>
          <w:lang w:val="en-GB"/>
        </w:rPr>
        <w:t>GEF</w:t>
      </w:r>
      <w:r w:rsidR="0047371E" w:rsidRPr="00330EBB">
        <w:rPr>
          <w:kern w:val="22"/>
          <w:sz w:val="22"/>
          <w:szCs w:val="22"/>
          <w:lang w:val="en-GB"/>
        </w:rPr>
        <w:t xml:space="preserve"> in its eighth replenishment period, the </w:t>
      </w:r>
      <w:r w:rsidR="00A02070">
        <w:rPr>
          <w:kern w:val="22"/>
          <w:sz w:val="22"/>
          <w:szCs w:val="22"/>
          <w:lang w:val="en-GB"/>
        </w:rPr>
        <w:t>GEF</w:t>
      </w:r>
      <w:r w:rsidR="0047371E" w:rsidRPr="00330EBB">
        <w:rPr>
          <w:kern w:val="22"/>
          <w:sz w:val="22"/>
          <w:szCs w:val="22"/>
          <w:lang w:val="en-GB"/>
        </w:rPr>
        <w:t xml:space="preserve"> Secretariat convened meetings of technical advisory groups addressing thematic and cross-cutting issues, held virtually from 8 to 11 February 2021, to which it invited </w:t>
      </w:r>
      <w:r w:rsidR="00DB0355" w:rsidRPr="00330EBB">
        <w:rPr>
          <w:kern w:val="22"/>
          <w:sz w:val="22"/>
          <w:szCs w:val="22"/>
          <w:lang w:val="en-GB"/>
        </w:rPr>
        <w:t xml:space="preserve">technical experts, including </w:t>
      </w:r>
      <w:r w:rsidR="0047371E" w:rsidRPr="00330EBB">
        <w:rPr>
          <w:kern w:val="22"/>
          <w:sz w:val="22"/>
          <w:szCs w:val="22"/>
          <w:lang w:val="en-GB"/>
        </w:rPr>
        <w:t xml:space="preserve">some members of staff of the Convention Secretariat. The Executive Secretary was invited to deliver a statement at an opening session held in plenary, alongside similar statements from the secretariats of the other conventions for which the </w:t>
      </w:r>
      <w:r w:rsidR="00A02070">
        <w:rPr>
          <w:kern w:val="22"/>
          <w:sz w:val="22"/>
          <w:szCs w:val="22"/>
          <w:lang w:val="en-GB"/>
        </w:rPr>
        <w:t>GEF</w:t>
      </w:r>
      <w:r w:rsidR="0047371E" w:rsidRPr="00330EBB">
        <w:rPr>
          <w:kern w:val="22"/>
          <w:sz w:val="22"/>
          <w:szCs w:val="22"/>
          <w:lang w:val="en-GB"/>
        </w:rPr>
        <w:t xml:space="preserve"> serves in the operation of their financial mechanism</w:t>
      </w:r>
      <w:r w:rsidR="00FC47D9" w:rsidRPr="00330EBB">
        <w:rPr>
          <w:kern w:val="22"/>
          <w:sz w:val="22"/>
          <w:szCs w:val="22"/>
          <w:lang w:val="en-GB"/>
        </w:rPr>
        <w:t xml:space="preserve">. </w:t>
      </w:r>
      <w:r w:rsidR="002C7BC7" w:rsidRPr="00330EBB">
        <w:rPr>
          <w:kern w:val="22"/>
          <w:sz w:val="22"/>
          <w:szCs w:val="22"/>
          <w:lang w:val="en-GB"/>
        </w:rPr>
        <w:t xml:space="preserve">The Secretariat of the Convention will continue to engage </w:t>
      </w:r>
      <w:r w:rsidR="00834042" w:rsidRPr="00330EBB">
        <w:rPr>
          <w:kern w:val="22"/>
          <w:sz w:val="22"/>
          <w:szCs w:val="22"/>
          <w:lang w:val="en-GB"/>
        </w:rPr>
        <w:t>in such consultations and the Subsidiary Body may wish to provide guidance to the Executive Secretary in its recommendations at its third meeting.</w:t>
      </w:r>
    </w:p>
    <w:p w14:paraId="75B10780" w14:textId="616C6D93" w:rsidR="00EF77A2" w:rsidRPr="00330EBB" w:rsidRDefault="00E373A1" w:rsidP="00721A2F">
      <w:pPr>
        <w:pStyle w:val="Heading1"/>
        <w:suppressLineNumbers/>
        <w:tabs>
          <w:tab w:val="clear" w:pos="720"/>
        </w:tabs>
        <w:suppressAutoHyphens/>
        <w:adjustRightInd w:val="0"/>
        <w:snapToGrid w:val="0"/>
        <w:spacing w:before="120"/>
        <w:rPr>
          <w:bCs/>
          <w:kern w:val="22"/>
          <w:sz w:val="22"/>
          <w:szCs w:val="22"/>
          <w:lang w:val="en-GB"/>
        </w:rPr>
      </w:pPr>
      <w:r w:rsidRPr="00330EBB">
        <w:rPr>
          <w:kern w:val="22"/>
          <w:sz w:val="22"/>
          <w:szCs w:val="22"/>
          <w:lang w:val="en-GB"/>
        </w:rPr>
        <w:t>VI</w:t>
      </w:r>
      <w:r w:rsidR="00A13FAF" w:rsidRPr="00330EBB">
        <w:rPr>
          <w:kern w:val="22"/>
          <w:sz w:val="22"/>
          <w:szCs w:val="22"/>
          <w:lang w:val="en-GB"/>
        </w:rPr>
        <w:t>I</w:t>
      </w:r>
      <w:r w:rsidRPr="00330EBB">
        <w:rPr>
          <w:kern w:val="22"/>
          <w:sz w:val="22"/>
          <w:szCs w:val="22"/>
          <w:lang w:val="en-GB"/>
        </w:rPr>
        <w:t>.</w:t>
      </w:r>
      <w:r w:rsidRPr="00330EBB">
        <w:rPr>
          <w:kern w:val="22"/>
          <w:sz w:val="22"/>
          <w:szCs w:val="22"/>
          <w:lang w:val="en-GB"/>
        </w:rPr>
        <w:tab/>
      </w:r>
      <w:r w:rsidR="00EF77A2" w:rsidRPr="00330EBB">
        <w:rPr>
          <w:kern w:val="22"/>
          <w:sz w:val="22"/>
          <w:szCs w:val="22"/>
          <w:lang w:val="en-GB"/>
        </w:rPr>
        <w:t>Consolidating guidance to the Global Environment Facility</w:t>
      </w:r>
    </w:p>
    <w:p w14:paraId="66DE5464" w14:textId="558BF7E6" w:rsidR="00B85994" w:rsidRPr="00330EBB" w:rsidRDefault="00B85994"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kern w:val="22"/>
          <w:sz w:val="22"/>
          <w:szCs w:val="22"/>
          <w:lang w:val="en-GB"/>
        </w:rPr>
        <w:t xml:space="preserve">In decision XIII/21, the Conference of the Parties adopted the consolidated guidance to the financial mechanism, including the four-year framework of programme priorities (2018-2022) for the seventh replenishment of the </w:t>
      </w:r>
      <w:r w:rsidR="00A02070">
        <w:rPr>
          <w:kern w:val="22"/>
          <w:sz w:val="22"/>
          <w:szCs w:val="22"/>
          <w:lang w:val="en-GB"/>
        </w:rPr>
        <w:t>GEF</w:t>
      </w:r>
      <w:r w:rsidRPr="00330EBB">
        <w:rPr>
          <w:kern w:val="22"/>
          <w:sz w:val="22"/>
          <w:szCs w:val="22"/>
          <w:lang w:val="en-GB"/>
        </w:rPr>
        <w:t xml:space="preserve"> Trust Fund, as contained in annexes I and II to that decision, and decided to retire the previous decisions and elements of decisions, as related to the financial mechanism and limited only to those provisions related to the financial mechanism.</w:t>
      </w:r>
    </w:p>
    <w:p w14:paraId="47D2BFF6" w14:textId="16094E3A" w:rsidR="008873A4" w:rsidRPr="00330EBB" w:rsidRDefault="005B6B0F"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kern w:val="22"/>
          <w:sz w:val="22"/>
          <w:szCs w:val="22"/>
          <w:lang w:val="en-GB"/>
        </w:rPr>
        <w:t xml:space="preserve">The consolidated previous guidance to the financial mechanism adopted in decision XIII/21 and contained in annex II to that decision would be updated with </w:t>
      </w:r>
      <w:r w:rsidR="008873A4" w:rsidRPr="00330EBB">
        <w:rPr>
          <w:kern w:val="22"/>
          <w:sz w:val="22"/>
          <w:szCs w:val="22"/>
          <w:lang w:val="en-GB"/>
        </w:rPr>
        <w:t xml:space="preserve">relevant aspects of </w:t>
      </w:r>
      <w:r w:rsidRPr="00330EBB">
        <w:rPr>
          <w:kern w:val="22"/>
          <w:sz w:val="22"/>
          <w:szCs w:val="22"/>
          <w:lang w:val="en-GB"/>
        </w:rPr>
        <w:t xml:space="preserve">the </w:t>
      </w:r>
      <w:r w:rsidR="001F5977" w:rsidRPr="00330EBB">
        <w:rPr>
          <w:kern w:val="22"/>
          <w:sz w:val="22"/>
          <w:szCs w:val="22"/>
          <w:lang w:val="en-GB"/>
        </w:rPr>
        <w:t xml:space="preserve">further guidance </w:t>
      </w:r>
      <w:r w:rsidR="009B0FB2" w:rsidRPr="00330EBB">
        <w:rPr>
          <w:kern w:val="22"/>
          <w:sz w:val="22"/>
          <w:szCs w:val="22"/>
          <w:lang w:val="en-GB"/>
        </w:rPr>
        <w:t xml:space="preserve">related to the Convention and Protocols </w:t>
      </w:r>
      <w:r w:rsidR="001F5977" w:rsidRPr="00330EBB">
        <w:rPr>
          <w:kern w:val="22"/>
          <w:sz w:val="22"/>
          <w:szCs w:val="22"/>
          <w:lang w:val="en-GB"/>
        </w:rPr>
        <w:t xml:space="preserve">adopted in the same decision and </w:t>
      </w:r>
      <w:r w:rsidRPr="00330EBB">
        <w:rPr>
          <w:kern w:val="22"/>
          <w:sz w:val="22"/>
          <w:szCs w:val="22"/>
          <w:lang w:val="en-GB"/>
        </w:rPr>
        <w:t xml:space="preserve">additional guidance </w:t>
      </w:r>
      <w:r w:rsidR="009B0FB2" w:rsidRPr="00330EBB">
        <w:rPr>
          <w:kern w:val="22"/>
          <w:sz w:val="22"/>
          <w:szCs w:val="22"/>
          <w:lang w:val="en-GB"/>
        </w:rPr>
        <w:t xml:space="preserve">related to the Convention and Protocols </w:t>
      </w:r>
      <w:r w:rsidRPr="00330EBB">
        <w:rPr>
          <w:kern w:val="22"/>
          <w:sz w:val="22"/>
          <w:szCs w:val="22"/>
          <w:lang w:val="en-GB"/>
        </w:rPr>
        <w:t xml:space="preserve">adopted by the </w:t>
      </w:r>
      <w:r w:rsidR="00500DF6" w:rsidRPr="00330EBB">
        <w:rPr>
          <w:kern w:val="22"/>
          <w:sz w:val="22"/>
          <w:szCs w:val="22"/>
          <w:lang w:val="en-GB"/>
        </w:rPr>
        <w:t xml:space="preserve">Conference of the Parties </w:t>
      </w:r>
      <w:r w:rsidRPr="00330EBB">
        <w:rPr>
          <w:kern w:val="22"/>
          <w:sz w:val="22"/>
          <w:szCs w:val="22"/>
          <w:lang w:val="en-GB"/>
        </w:rPr>
        <w:t>at its fourteenth meeting in decision 14/23</w:t>
      </w:r>
      <w:r w:rsidR="008873A4" w:rsidRPr="00330EBB">
        <w:rPr>
          <w:kern w:val="22"/>
          <w:sz w:val="22"/>
          <w:szCs w:val="22"/>
          <w:lang w:val="en-GB"/>
        </w:rPr>
        <w:t>.</w:t>
      </w:r>
    </w:p>
    <w:p w14:paraId="4681109E" w14:textId="784E47F7" w:rsidR="00EF77A2" w:rsidRPr="00330EBB" w:rsidRDefault="008873A4"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kern w:val="22"/>
          <w:sz w:val="22"/>
          <w:szCs w:val="22"/>
          <w:lang w:val="en-GB"/>
        </w:rPr>
        <w:t xml:space="preserve">The </w:t>
      </w:r>
      <w:r w:rsidR="0054098C" w:rsidRPr="00330EBB">
        <w:rPr>
          <w:kern w:val="22"/>
          <w:sz w:val="22"/>
          <w:szCs w:val="22"/>
          <w:lang w:val="en-GB"/>
        </w:rPr>
        <w:t xml:space="preserve">consolidated guidance to be adopted by the </w:t>
      </w:r>
      <w:r w:rsidR="006B4C0A" w:rsidRPr="00330EBB">
        <w:rPr>
          <w:kern w:val="22"/>
          <w:sz w:val="22"/>
          <w:szCs w:val="22"/>
          <w:lang w:val="en-GB"/>
        </w:rPr>
        <w:t xml:space="preserve">Conference of the Parties </w:t>
      </w:r>
      <w:r w:rsidR="0054098C" w:rsidRPr="00330EBB">
        <w:rPr>
          <w:kern w:val="22"/>
          <w:sz w:val="22"/>
          <w:szCs w:val="22"/>
          <w:lang w:val="en-GB"/>
        </w:rPr>
        <w:t>at its fifteenth meeting would comprise this</w:t>
      </w:r>
      <w:r w:rsidR="00EF0056" w:rsidRPr="00330EBB">
        <w:rPr>
          <w:kern w:val="22"/>
          <w:sz w:val="22"/>
          <w:szCs w:val="22"/>
          <w:lang w:val="en-GB"/>
        </w:rPr>
        <w:t xml:space="preserve"> update</w:t>
      </w:r>
      <w:r w:rsidR="0054098C" w:rsidRPr="00330EBB">
        <w:rPr>
          <w:kern w:val="22"/>
          <w:sz w:val="22"/>
          <w:szCs w:val="22"/>
          <w:lang w:val="en-GB"/>
        </w:rPr>
        <w:t xml:space="preserve">, together with the four-year framework of programme priorities for the eighth replenishment, </w:t>
      </w:r>
      <w:r w:rsidR="00F430B3" w:rsidRPr="00330EBB">
        <w:rPr>
          <w:kern w:val="22"/>
          <w:sz w:val="22"/>
          <w:szCs w:val="22"/>
          <w:lang w:val="en-GB"/>
        </w:rPr>
        <w:t xml:space="preserve">any additional guidance </w:t>
      </w:r>
      <w:r w:rsidR="00003DA3" w:rsidRPr="00330EBB">
        <w:rPr>
          <w:kern w:val="22"/>
          <w:sz w:val="22"/>
          <w:szCs w:val="22"/>
          <w:lang w:val="en-GB"/>
        </w:rPr>
        <w:t xml:space="preserve">that may be </w:t>
      </w:r>
      <w:r w:rsidR="00F430B3" w:rsidRPr="00330EBB">
        <w:rPr>
          <w:kern w:val="22"/>
          <w:sz w:val="22"/>
          <w:szCs w:val="22"/>
          <w:lang w:val="en-GB"/>
        </w:rPr>
        <w:t xml:space="preserve">adopted </w:t>
      </w:r>
      <w:r w:rsidR="00EA6D91" w:rsidRPr="00330EBB">
        <w:rPr>
          <w:kern w:val="22"/>
          <w:sz w:val="22"/>
          <w:szCs w:val="22"/>
          <w:lang w:val="en-GB"/>
        </w:rPr>
        <w:t xml:space="preserve">by </w:t>
      </w:r>
      <w:r w:rsidR="0054098C" w:rsidRPr="00330EBB">
        <w:rPr>
          <w:kern w:val="22"/>
          <w:sz w:val="22"/>
          <w:szCs w:val="22"/>
          <w:lang w:val="en-GB"/>
        </w:rPr>
        <w:t xml:space="preserve">the </w:t>
      </w:r>
      <w:r w:rsidR="006B4C0A" w:rsidRPr="00330EBB">
        <w:rPr>
          <w:kern w:val="22"/>
          <w:sz w:val="22"/>
          <w:szCs w:val="22"/>
          <w:lang w:val="en-GB"/>
        </w:rPr>
        <w:t>Conference of the Parties</w:t>
      </w:r>
      <w:r w:rsidR="0054098C" w:rsidRPr="00330EBB">
        <w:rPr>
          <w:kern w:val="22"/>
          <w:sz w:val="22"/>
          <w:szCs w:val="22"/>
          <w:lang w:val="en-GB"/>
        </w:rPr>
        <w:t xml:space="preserve">, </w:t>
      </w:r>
      <w:r w:rsidR="00EA6D91" w:rsidRPr="00330EBB">
        <w:rPr>
          <w:kern w:val="22"/>
          <w:sz w:val="22"/>
          <w:szCs w:val="22"/>
          <w:lang w:val="en-GB"/>
        </w:rPr>
        <w:t xml:space="preserve">and </w:t>
      </w:r>
      <w:r w:rsidR="009D6EEB" w:rsidRPr="00330EBB">
        <w:rPr>
          <w:kern w:val="22"/>
          <w:sz w:val="22"/>
          <w:szCs w:val="22"/>
          <w:lang w:val="en-GB"/>
        </w:rPr>
        <w:t>incorporate the recommendations</w:t>
      </w:r>
      <w:r w:rsidR="00EA6D91" w:rsidRPr="00330EBB">
        <w:rPr>
          <w:kern w:val="22"/>
          <w:sz w:val="22"/>
          <w:szCs w:val="22"/>
          <w:lang w:val="en-GB"/>
        </w:rPr>
        <w:t xml:space="preserve"> </w:t>
      </w:r>
      <w:r w:rsidR="009D6EEB" w:rsidRPr="00330EBB">
        <w:rPr>
          <w:kern w:val="22"/>
          <w:sz w:val="22"/>
          <w:szCs w:val="22"/>
          <w:lang w:val="en-GB"/>
        </w:rPr>
        <w:t xml:space="preserve">for inclusion in the guidance </w:t>
      </w:r>
      <w:r w:rsidR="00EA6D91" w:rsidRPr="00330EBB">
        <w:rPr>
          <w:kern w:val="22"/>
          <w:sz w:val="22"/>
          <w:szCs w:val="22"/>
          <w:lang w:val="en-GB"/>
        </w:rPr>
        <w:t xml:space="preserve">adopted by the </w:t>
      </w:r>
      <w:r w:rsidR="006B4C0A" w:rsidRPr="00330EBB">
        <w:rPr>
          <w:kern w:val="22"/>
          <w:sz w:val="22"/>
          <w:szCs w:val="22"/>
          <w:lang w:val="en-GB"/>
        </w:rPr>
        <w:t>Conference of the Parties serving as the meeting</w:t>
      </w:r>
      <w:r w:rsidR="00523D8E" w:rsidRPr="00330EBB">
        <w:rPr>
          <w:kern w:val="22"/>
          <w:sz w:val="22"/>
          <w:szCs w:val="22"/>
          <w:lang w:val="en-GB"/>
        </w:rPr>
        <w:t>s of the Parties</w:t>
      </w:r>
      <w:r w:rsidR="00EA6D91" w:rsidRPr="00330EBB">
        <w:rPr>
          <w:kern w:val="22"/>
          <w:sz w:val="22"/>
          <w:szCs w:val="22"/>
          <w:lang w:val="en-GB"/>
        </w:rPr>
        <w:t xml:space="preserve"> to the Cartagena Protocol and the Nagoya Protocol at their tenth and fourth meetings respectively</w:t>
      </w:r>
      <w:r w:rsidR="0054098C" w:rsidRPr="00330EBB">
        <w:rPr>
          <w:kern w:val="22"/>
          <w:sz w:val="22"/>
          <w:szCs w:val="22"/>
          <w:lang w:val="en-GB"/>
        </w:rPr>
        <w:t>.</w:t>
      </w:r>
    </w:p>
    <w:p w14:paraId="047DD164" w14:textId="75B22844" w:rsidR="008971C3" w:rsidRPr="00330EBB" w:rsidRDefault="00003DA3"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rPr>
      </w:pPr>
      <w:r w:rsidRPr="00330EBB">
        <w:rPr>
          <w:kern w:val="22"/>
          <w:sz w:val="22"/>
          <w:szCs w:val="22"/>
          <w:lang w:val="en-GB"/>
        </w:rPr>
        <w:t xml:space="preserve">With regard to additional </w:t>
      </w:r>
      <w:r w:rsidR="008971C3" w:rsidRPr="00330EBB">
        <w:rPr>
          <w:kern w:val="22"/>
          <w:sz w:val="22"/>
          <w:szCs w:val="22"/>
          <w:lang w:val="en-GB"/>
        </w:rPr>
        <w:t xml:space="preserve">guidance </w:t>
      </w:r>
      <w:r w:rsidRPr="00330EBB">
        <w:rPr>
          <w:kern w:val="22"/>
          <w:sz w:val="22"/>
          <w:szCs w:val="22"/>
          <w:lang w:val="en-GB"/>
        </w:rPr>
        <w:t xml:space="preserve">that could be provided by the Conference of the Parties at its fifteenth meeting, the Subsidiary Body may wish to consider </w:t>
      </w:r>
      <w:r w:rsidR="00FF5660" w:rsidRPr="00330EBB">
        <w:rPr>
          <w:kern w:val="22"/>
          <w:sz w:val="22"/>
          <w:szCs w:val="22"/>
          <w:lang w:val="en-GB"/>
        </w:rPr>
        <w:t xml:space="preserve">possible </w:t>
      </w:r>
      <w:r w:rsidRPr="00330EBB">
        <w:rPr>
          <w:kern w:val="22"/>
          <w:sz w:val="22"/>
          <w:szCs w:val="22"/>
          <w:lang w:val="en-GB"/>
        </w:rPr>
        <w:t>guidance concerning support from</w:t>
      </w:r>
      <w:r w:rsidR="00A02070">
        <w:rPr>
          <w:kern w:val="22"/>
          <w:sz w:val="22"/>
          <w:szCs w:val="22"/>
          <w:lang w:val="en-GB"/>
        </w:rPr>
        <w:t>GEF</w:t>
      </w:r>
      <w:r w:rsidRPr="00330EBB">
        <w:rPr>
          <w:kern w:val="22"/>
          <w:sz w:val="22"/>
          <w:szCs w:val="22"/>
          <w:lang w:val="en-GB"/>
        </w:rPr>
        <w:t xml:space="preserve">-7 that could be provided </w:t>
      </w:r>
      <w:r w:rsidR="00FF5660" w:rsidRPr="00330EBB">
        <w:rPr>
          <w:kern w:val="22"/>
          <w:sz w:val="22"/>
          <w:szCs w:val="22"/>
          <w:lang w:val="en-GB"/>
        </w:rPr>
        <w:t xml:space="preserve">to </w:t>
      </w:r>
      <w:r w:rsidR="00C0174F" w:rsidRPr="00330EBB">
        <w:rPr>
          <w:kern w:val="22"/>
          <w:sz w:val="22"/>
          <w:szCs w:val="22"/>
          <w:lang w:val="en-GB"/>
        </w:rPr>
        <w:t xml:space="preserve">developing country Parties </w:t>
      </w:r>
      <w:r w:rsidR="00FF5660" w:rsidRPr="00330EBB">
        <w:rPr>
          <w:kern w:val="22"/>
          <w:sz w:val="22"/>
          <w:szCs w:val="22"/>
          <w:lang w:val="en-GB"/>
        </w:rPr>
        <w:t>in the early implementation of the post-2020 global biodiversity framework, for example in</w:t>
      </w:r>
      <w:r w:rsidR="00C0174F" w:rsidRPr="00330EBB">
        <w:rPr>
          <w:kern w:val="22"/>
          <w:sz w:val="22"/>
          <w:szCs w:val="22"/>
          <w:lang w:val="en-GB"/>
        </w:rPr>
        <w:t xml:space="preserve"> align</w:t>
      </w:r>
      <w:r w:rsidR="00FF5660" w:rsidRPr="00330EBB">
        <w:rPr>
          <w:kern w:val="22"/>
          <w:sz w:val="22"/>
          <w:szCs w:val="22"/>
          <w:lang w:val="en-GB"/>
        </w:rPr>
        <w:t>ing</w:t>
      </w:r>
      <w:r w:rsidR="00C0174F" w:rsidRPr="00330EBB">
        <w:rPr>
          <w:kern w:val="22"/>
          <w:sz w:val="22"/>
          <w:szCs w:val="22"/>
          <w:lang w:val="en-GB"/>
        </w:rPr>
        <w:t xml:space="preserve"> their n</w:t>
      </w:r>
      <w:r w:rsidR="00FF5660" w:rsidRPr="00330EBB">
        <w:rPr>
          <w:kern w:val="22"/>
          <w:sz w:val="22"/>
          <w:szCs w:val="22"/>
          <w:lang w:val="en-GB"/>
        </w:rPr>
        <w:t>ational biodiversity strategies and action plans</w:t>
      </w:r>
      <w:r w:rsidR="008971C3" w:rsidRPr="00330EBB">
        <w:rPr>
          <w:kern w:val="22"/>
          <w:sz w:val="22"/>
          <w:szCs w:val="22"/>
          <w:lang w:val="en-GB"/>
        </w:rPr>
        <w:t xml:space="preserve">, </w:t>
      </w:r>
      <w:r w:rsidR="00FF5660" w:rsidRPr="00330EBB">
        <w:rPr>
          <w:kern w:val="22"/>
          <w:sz w:val="22"/>
          <w:szCs w:val="22"/>
          <w:lang w:val="en-GB"/>
        </w:rPr>
        <w:t>as envisaged in decision XIII/21, and preparing national biodiversity finance plans.</w:t>
      </w:r>
    </w:p>
    <w:p w14:paraId="3FCAA099" w14:textId="2873B8A7" w:rsidR="00C023E5" w:rsidRPr="00330EBB" w:rsidRDefault="00DE5579" w:rsidP="00721A2F">
      <w:pPr>
        <w:pStyle w:val="Para1"/>
        <w:numPr>
          <w:ilvl w:val="0"/>
          <w:numId w:val="13"/>
        </w:numPr>
        <w:suppressLineNumbers/>
        <w:tabs>
          <w:tab w:val="num" w:pos="720"/>
        </w:tabs>
        <w:suppressAutoHyphens/>
        <w:adjustRightInd w:val="0"/>
        <w:snapToGrid w:val="0"/>
        <w:spacing w:before="120"/>
        <w:ind w:left="0" w:firstLine="0"/>
        <w:jc w:val="both"/>
        <w:rPr>
          <w:kern w:val="22"/>
          <w:sz w:val="22"/>
          <w:szCs w:val="22"/>
          <w:lang w:val="en-GB"/>
        </w:rPr>
      </w:pPr>
      <w:r w:rsidRPr="00330EBB">
        <w:rPr>
          <w:kern w:val="22"/>
          <w:sz w:val="22"/>
          <w:szCs w:val="22"/>
          <w:lang w:val="en-GB"/>
        </w:rPr>
        <w:t>T</w:t>
      </w:r>
      <w:r w:rsidR="00015AA4" w:rsidRPr="00330EBB">
        <w:rPr>
          <w:kern w:val="22"/>
          <w:sz w:val="22"/>
          <w:szCs w:val="22"/>
          <w:lang w:val="en-GB"/>
        </w:rPr>
        <w:t xml:space="preserve">he report of the Council of the </w:t>
      </w:r>
      <w:r w:rsidR="00A02070">
        <w:rPr>
          <w:kern w:val="22"/>
          <w:sz w:val="22"/>
          <w:szCs w:val="22"/>
          <w:lang w:val="en-GB"/>
        </w:rPr>
        <w:t>GEF</w:t>
      </w:r>
      <w:r w:rsidR="00015AA4" w:rsidRPr="00330EBB">
        <w:rPr>
          <w:kern w:val="22"/>
          <w:sz w:val="22"/>
          <w:szCs w:val="22"/>
          <w:lang w:val="en-GB"/>
        </w:rPr>
        <w:t xml:space="preserve"> to the fifteenth meeting of the Conference of the Parties </w:t>
      </w:r>
      <w:r w:rsidRPr="00330EBB">
        <w:rPr>
          <w:kern w:val="22"/>
          <w:sz w:val="22"/>
          <w:szCs w:val="22"/>
          <w:lang w:val="en-GB"/>
        </w:rPr>
        <w:t>may also inform additional guidance. For example, t</w:t>
      </w:r>
      <w:r w:rsidR="00C023E5" w:rsidRPr="00330EBB">
        <w:rPr>
          <w:kern w:val="22"/>
          <w:sz w:val="22"/>
          <w:szCs w:val="22"/>
          <w:lang w:val="en-GB"/>
        </w:rPr>
        <w:t xml:space="preserve">he </w:t>
      </w:r>
      <w:r w:rsidR="00015AA4" w:rsidRPr="00330EBB">
        <w:rPr>
          <w:kern w:val="22"/>
          <w:sz w:val="22"/>
          <w:szCs w:val="22"/>
          <w:lang w:val="en-GB"/>
        </w:rPr>
        <w:t xml:space="preserve">preliminary </w:t>
      </w:r>
      <w:r w:rsidR="00C023E5" w:rsidRPr="00330EBB">
        <w:rPr>
          <w:kern w:val="22"/>
          <w:sz w:val="22"/>
          <w:szCs w:val="22"/>
          <w:lang w:val="en-GB"/>
        </w:rPr>
        <w:t xml:space="preserve">report </w:t>
      </w:r>
      <w:r w:rsidR="00015AA4" w:rsidRPr="00330EBB">
        <w:rPr>
          <w:kern w:val="22"/>
          <w:sz w:val="22"/>
          <w:szCs w:val="22"/>
          <w:lang w:val="en-GB"/>
        </w:rPr>
        <w:t xml:space="preserve">of the Council </w:t>
      </w:r>
      <w:r w:rsidR="00AF7D8D" w:rsidRPr="00330EBB">
        <w:rPr>
          <w:kern w:val="22"/>
          <w:sz w:val="22"/>
          <w:szCs w:val="22"/>
          <w:lang w:val="en-GB"/>
        </w:rPr>
        <w:t>reports</w:t>
      </w:r>
      <w:r w:rsidR="00C023E5" w:rsidRPr="00330EBB">
        <w:rPr>
          <w:kern w:val="22"/>
          <w:sz w:val="22"/>
          <w:szCs w:val="22"/>
          <w:lang w:val="en-GB"/>
        </w:rPr>
        <w:t xml:space="preserve"> that no country-based projects were presented for supporting the implementation of the Cartagena Protocol on Biosafety. </w:t>
      </w:r>
      <w:r w:rsidRPr="00330EBB">
        <w:rPr>
          <w:kern w:val="22"/>
          <w:sz w:val="22"/>
          <w:szCs w:val="22"/>
          <w:lang w:val="en-GB"/>
        </w:rPr>
        <w:t xml:space="preserve">This may </w:t>
      </w:r>
      <w:r w:rsidR="00C023E5" w:rsidRPr="00330EBB">
        <w:rPr>
          <w:kern w:val="22"/>
          <w:sz w:val="22"/>
          <w:szCs w:val="22"/>
          <w:lang w:val="en-GB"/>
        </w:rPr>
        <w:t>i</w:t>
      </w:r>
      <w:r w:rsidRPr="00330EBB">
        <w:rPr>
          <w:kern w:val="22"/>
          <w:sz w:val="22"/>
          <w:szCs w:val="22"/>
          <w:lang w:val="en-GB"/>
        </w:rPr>
        <w:t>ndicate</w:t>
      </w:r>
      <w:r w:rsidR="00C023E5" w:rsidRPr="00330EBB">
        <w:rPr>
          <w:kern w:val="22"/>
          <w:sz w:val="22"/>
          <w:szCs w:val="22"/>
          <w:lang w:val="en-GB"/>
        </w:rPr>
        <w:t xml:space="preserve"> that Parties have</w:t>
      </w:r>
      <w:r w:rsidRPr="00330EBB">
        <w:rPr>
          <w:kern w:val="22"/>
          <w:sz w:val="22"/>
          <w:szCs w:val="22"/>
          <w:lang w:val="en-GB"/>
        </w:rPr>
        <w:t xml:space="preserve"> challenges that are </w:t>
      </w:r>
      <w:r w:rsidR="00C023E5" w:rsidRPr="00330EBB">
        <w:rPr>
          <w:kern w:val="22"/>
          <w:sz w:val="22"/>
          <w:szCs w:val="22"/>
          <w:lang w:val="en-GB"/>
        </w:rPr>
        <w:t xml:space="preserve">hampering their ability to prioritize biosafety projects during the programming of their national allocations under the System for Transparent Allocation of Resources (STAR) within the framework of the seventh replenishment period of the </w:t>
      </w:r>
      <w:r w:rsidR="00A02070">
        <w:rPr>
          <w:kern w:val="22"/>
          <w:sz w:val="22"/>
          <w:szCs w:val="22"/>
          <w:lang w:val="en-GB"/>
        </w:rPr>
        <w:t>GEF</w:t>
      </w:r>
      <w:r w:rsidR="00C023E5" w:rsidRPr="00330EBB">
        <w:rPr>
          <w:kern w:val="22"/>
          <w:sz w:val="22"/>
          <w:szCs w:val="22"/>
          <w:lang w:val="en-GB"/>
        </w:rPr>
        <w:t xml:space="preserve"> Trust Fund. Experiences with the uptake of resources for biosafety through the implementation support arrangements, such as national reporting and the biosafety clearing house mechanism, suggests that a facilitated modality for biosafety activities at a global level could be considered.</w:t>
      </w:r>
    </w:p>
    <w:p w14:paraId="768B782F" w14:textId="72FEE72A" w:rsidR="00662E2A" w:rsidRPr="00330EBB" w:rsidRDefault="00E373A1" w:rsidP="00721A2F">
      <w:pPr>
        <w:pStyle w:val="Heading1"/>
        <w:suppressLineNumbers/>
        <w:tabs>
          <w:tab w:val="clear" w:pos="720"/>
        </w:tabs>
        <w:suppressAutoHyphens/>
        <w:adjustRightInd w:val="0"/>
        <w:snapToGrid w:val="0"/>
        <w:spacing w:before="120"/>
        <w:rPr>
          <w:kern w:val="22"/>
          <w:sz w:val="22"/>
          <w:szCs w:val="22"/>
          <w:lang w:val="en-GB"/>
        </w:rPr>
      </w:pPr>
      <w:r w:rsidRPr="00330EBB">
        <w:rPr>
          <w:snapToGrid w:val="0"/>
          <w:kern w:val="22"/>
          <w:sz w:val="22"/>
          <w:szCs w:val="22"/>
          <w:lang w:val="en-GB"/>
        </w:rPr>
        <w:lastRenderedPageBreak/>
        <w:t>VII</w:t>
      </w:r>
      <w:r w:rsidR="00B5313E" w:rsidRPr="00330EBB">
        <w:rPr>
          <w:snapToGrid w:val="0"/>
          <w:kern w:val="22"/>
          <w:sz w:val="22"/>
          <w:szCs w:val="22"/>
          <w:lang w:val="en-GB"/>
        </w:rPr>
        <w:t>.</w:t>
      </w:r>
      <w:r w:rsidR="00B5313E" w:rsidRPr="00330EBB">
        <w:rPr>
          <w:snapToGrid w:val="0"/>
          <w:kern w:val="22"/>
          <w:sz w:val="22"/>
          <w:szCs w:val="22"/>
          <w:lang w:val="en-GB"/>
        </w:rPr>
        <w:tab/>
      </w:r>
      <w:r w:rsidR="002A3542" w:rsidRPr="00330EBB">
        <w:rPr>
          <w:kern w:val="22"/>
          <w:sz w:val="22"/>
          <w:szCs w:val="22"/>
          <w:lang w:val="en-GB"/>
        </w:rPr>
        <w:t>Suggested</w:t>
      </w:r>
      <w:r w:rsidR="002A3542" w:rsidRPr="00330EBB">
        <w:rPr>
          <w:snapToGrid w:val="0"/>
          <w:kern w:val="22"/>
          <w:sz w:val="22"/>
          <w:szCs w:val="22"/>
          <w:lang w:val="en-GB"/>
        </w:rPr>
        <w:t xml:space="preserve"> Elements for a Draft </w:t>
      </w:r>
      <w:r w:rsidR="00B5313E" w:rsidRPr="00330EBB">
        <w:rPr>
          <w:iCs/>
          <w:snapToGrid w:val="0"/>
          <w:kern w:val="22"/>
          <w:sz w:val="22"/>
          <w:szCs w:val="22"/>
          <w:lang w:val="en-GB"/>
        </w:rPr>
        <w:t>Recommendation</w:t>
      </w:r>
    </w:p>
    <w:p w14:paraId="565CF82D" w14:textId="37F71831" w:rsidR="002A3542" w:rsidRPr="00330EBB" w:rsidRDefault="00F2019C" w:rsidP="00721A2F">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330EBB">
        <w:rPr>
          <w:bCs/>
          <w:kern w:val="22"/>
          <w:sz w:val="22"/>
          <w:szCs w:val="22"/>
          <w:lang w:val="en-GB"/>
        </w:rPr>
        <w:t xml:space="preserve">Bearing in mind that additional elements for a draft </w:t>
      </w:r>
      <w:r w:rsidR="00007D03" w:rsidRPr="00330EBB">
        <w:rPr>
          <w:bCs/>
          <w:kern w:val="22"/>
          <w:sz w:val="22"/>
          <w:szCs w:val="22"/>
          <w:lang w:val="en-GB"/>
        </w:rPr>
        <w:t>decision would</w:t>
      </w:r>
      <w:r w:rsidRPr="00330EBB">
        <w:rPr>
          <w:bCs/>
          <w:kern w:val="22"/>
          <w:sz w:val="22"/>
          <w:szCs w:val="22"/>
          <w:lang w:val="en-GB"/>
        </w:rPr>
        <w:t xml:space="preserve"> be elaborated prior to the fifteenth meeting of the Conference of the Parties and that, based on the outcomes of the third meeting of the Subsidiary Body on Implementation, draft dec</w:t>
      </w:r>
      <w:r w:rsidR="008921B8" w:rsidRPr="00330EBB">
        <w:rPr>
          <w:bCs/>
          <w:kern w:val="22"/>
          <w:sz w:val="22"/>
          <w:szCs w:val="22"/>
          <w:lang w:val="en-GB"/>
        </w:rPr>
        <w:t xml:space="preserve">isions of relevance </w:t>
      </w:r>
      <w:r w:rsidRPr="00330EBB">
        <w:rPr>
          <w:bCs/>
          <w:kern w:val="22"/>
          <w:sz w:val="22"/>
          <w:szCs w:val="22"/>
          <w:lang w:val="en-GB"/>
        </w:rPr>
        <w:t>will be prepared for the consideration of the Conference of the Parties serving as the meetings of the Parties to the Protocols, the</w:t>
      </w:r>
      <w:r w:rsidR="002A3542" w:rsidRPr="00330EBB">
        <w:rPr>
          <w:bCs/>
          <w:kern w:val="22"/>
          <w:sz w:val="22"/>
          <w:szCs w:val="22"/>
          <w:lang w:val="en-GB"/>
        </w:rPr>
        <w:t xml:space="preserve"> Subsidiary B</w:t>
      </w:r>
      <w:r w:rsidR="00B832C8" w:rsidRPr="00330EBB">
        <w:rPr>
          <w:bCs/>
          <w:kern w:val="22"/>
          <w:sz w:val="22"/>
          <w:szCs w:val="22"/>
          <w:lang w:val="en-GB"/>
        </w:rPr>
        <w:t>ody may wish to adopt a recommendation</w:t>
      </w:r>
      <w:r w:rsidR="002A3542" w:rsidRPr="00330EBB">
        <w:rPr>
          <w:bCs/>
          <w:kern w:val="22"/>
          <w:sz w:val="22"/>
          <w:szCs w:val="22"/>
          <w:lang w:val="en-GB"/>
        </w:rPr>
        <w:t xml:space="preserve"> along the following lines: </w:t>
      </w:r>
    </w:p>
    <w:p w14:paraId="47A9B428" w14:textId="6E2BBAB3" w:rsidR="002A3542" w:rsidRPr="00330EBB" w:rsidRDefault="002A3542" w:rsidP="00721A2F">
      <w:pPr>
        <w:suppressLineNumbers/>
        <w:suppressAutoHyphens/>
        <w:adjustRightInd w:val="0"/>
        <w:snapToGrid w:val="0"/>
        <w:spacing w:before="120" w:after="120"/>
        <w:ind w:firstLine="720"/>
        <w:rPr>
          <w:kern w:val="22"/>
          <w:sz w:val="22"/>
          <w:szCs w:val="22"/>
          <w:lang w:val="en-GB" w:eastAsia="zh-CN"/>
        </w:rPr>
      </w:pPr>
      <w:r w:rsidRPr="00330EBB">
        <w:rPr>
          <w:i/>
          <w:kern w:val="22"/>
          <w:sz w:val="22"/>
          <w:szCs w:val="22"/>
          <w:lang w:val="en-GB" w:eastAsia="zh-CN"/>
        </w:rPr>
        <w:t>The Subsidiary Body on Implementation</w:t>
      </w:r>
    </w:p>
    <w:p w14:paraId="41E6234D" w14:textId="7A7FACBD" w:rsidR="00F51783" w:rsidRPr="00330EBB" w:rsidRDefault="00F51783" w:rsidP="00721A2F">
      <w:pPr>
        <w:pStyle w:val="Para1"/>
        <w:numPr>
          <w:ilvl w:val="0"/>
          <w:numId w:val="17"/>
        </w:numPr>
        <w:suppressLineNumbers/>
        <w:suppressAutoHyphens/>
        <w:adjustRightInd w:val="0"/>
        <w:snapToGrid w:val="0"/>
        <w:spacing w:before="120"/>
        <w:ind w:left="0" w:firstLine="851"/>
        <w:jc w:val="both"/>
        <w:rPr>
          <w:kern w:val="22"/>
          <w:sz w:val="22"/>
          <w:szCs w:val="22"/>
          <w:lang w:val="en-GB"/>
        </w:rPr>
      </w:pPr>
      <w:r w:rsidRPr="00330EBB">
        <w:rPr>
          <w:bCs/>
          <w:i/>
          <w:kern w:val="22"/>
          <w:sz w:val="22"/>
          <w:szCs w:val="22"/>
          <w:lang w:val="en-GB"/>
        </w:rPr>
        <w:t>Notes</w:t>
      </w:r>
      <w:r w:rsidRPr="00330EBB">
        <w:rPr>
          <w:bCs/>
          <w:kern w:val="22"/>
          <w:sz w:val="22"/>
          <w:szCs w:val="22"/>
          <w:lang w:val="en-GB"/>
        </w:rPr>
        <w:t xml:space="preserve"> with </w:t>
      </w:r>
      <w:r w:rsidR="008921B8" w:rsidRPr="00330EBB">
        <w:rPr>
          <w:bCs/>
          <w:kern w:val="22"/>
          <w:sz w:val="22"/>
          <w:szCs w:val="22"/>
          <w:lang w:val="en-GB"/>
        </w:rPr>
        <w:t xml:space="preserve">appreciation </w:t>
      </w:r>
      <w:r w:rsidRPr="00330EBB">
        <w:rPr>
          <w:kern w:val="22"/>
          <w:sz w:val="22"/>
          <w:szCs w:val="22"/>
          <w:lang w:val="en-GB"/>
        </w:rPr>
        <w:t xml:space="preserve">the preliminary report of the Council of the </w:t>
      </w:r>
      <w:r w:rsidR="00A02070" w:rsidRPr="009A1A92">
        <w:rPr>
          <w:kern w:val="22"/>
          <w:sz w:val="22"/>
          <w:szCs w:val="22"/>
          <w:lang w:val="en-GB"/>
        </w:rPr>
        <w:t>GEF</w:t>
      </w:r>
      <w:r w:rsidRPr="00330EBB">
        <w:rPr>
          <w:kern w:val="22"/>
          <w:sz w:val="22"/>
          <w:szCs w:val="22"/>
          <w:lang w:val="en-GB"/>
        </w:rPr>
        <w:t xml:space="preserve"> to the fifteenth meeting of the Conference of the Parties provide</w:t>
      </w:r>
      <w:r w:rsidR="0092638F" w:rsidRPr="00330EBB">
        <w:rPr>
          <w:kern w:val="22"/>
          <w:sz w:val="22"/>
          <w:szCs w:val="22"/>
          <w:lang w:val="en-GB"/>
        </w:rPr>
        <w:t>d in document CBD/SBI/3/6/Add.1</w:t>
      </w:r>
      <w:r w:rsidR="007355FE" w:rsidRPr="00330EBB">
        <w:rPr>
          <w:kern w:val="22"/>
          <w:sz w:val="22"/>
          <w:szCs w:val="22"/>
          <w:lang w:val="en-GB"/>
        </w:rPr>
        <w:t>;</w:t>
      </w:r>
    </w:p>
    <w:p w14:paraId="1FEDC415" w14:textId="51E10DAA" w:rsidR="00F179EF" w:rsidRPr="00330EBB" w:rsidRDefault="00F179EF" w:rsidP="00721A2F">
      <w:pPr>
        <w:pStyle w:val="Para1"/>
        <w:numPr>
          <w:ilvl w:val="0"/>
          <w:numId w:val="17"/>
        </w:numPr>
        <w:suppressLineNumbers/>
        <w:suppressAutoHyphens/>
        <w:adjustRightInd w:val="0"/>
        <w:snapToGrid w:val="0"/>
        <w:spacing w:before="120"/>
        <w:ind w:left="0" w:firstLine="851"/>
        <w:jc w:val="both"/>
        <w:rPr>
          <w:kern w:val="22"/>
          <w:sz w:val="22"/>
          <w:szCs w:val="22"/>
          <w:lang w:val="en-GB"/>
        </w:rPr>
      </w:pPr>
      <w:r w:rsidRPr="00330EBB">
        <w:rPr>
          <w:bCs/>
          <w:i/>
          <w:kern w:val="22"/>
          <w:sz w:val="22"/>
          <w:szCs w:val="22"/>
          <w:lang w:val="en-GB"/>
        </w:rPr>
        <w:t>Notes</w:t>
      </w:r>
      <w:r w:rsidRPr="00330EBB">
        <w:rPr>
          <w:bCs/>
          <w:kern w:val="22"/>
          <w:sz w:val="22"/>
          <w:szCs w:val="22"/>
          <w:lang w:val="en-GB"/>
        </w:rPr>
        <w:t xml:space="preserve"> with appreciation the strategic guidance prepared by the governing bodies of the Convention on Migratory Species of Wild Animals, the Convention on Wetlands of International Importance, and the International Treaty on Plant Genetic Resources for Food and Agriculture for the consideration of the Conference of the Parties at its fifteenth meeting</w:t>
      </w:r>
      <w:r w:rsidR="00890722" w:rsidRPr="00330EBB">
        <w:rPr>
          <w:bCs/>
          <w:kern w:val="22"/>
          <w:sz w:val="22"/>
          <w:szCs w:val="22"/>
          <w:lang w:val="en-GB"/>
        </w:rPr>
        <w:t>;</w:t>
      </w:r>
    </w:p>
    <w:p w14:paraId="38AE833B" w14:textId="0F12D935" w:rsidR="00F179EF" w:rsidRPr="00330EBB" w:rsidRDefault="00F179EF" w:rsidP="00721A2F">
      <w:pPr>
        <w:pStyle w:val="Para1"/>
        <w:numPr>
          <w:ilvl w:val="0"/>
          <w:numId w:val="17"/>
        </w:numPr>
        <w:suppressLineNumbers/>
        <w:suppressAutoHyphens/>
        <w:adjustRightInd w:val="0"/>
        <w:snapToGrid w:val="0"/>
        <w:spacing w:before="120"/>
        <w:ind w:left="0" w:firstLine="851"/>
        <w:jc w:val="both"/>
        <w:rPr>
          <w:kern w:val="22"/>
          <w:sz w:val="22"/>
          <w:szCs w:val="22"/>
          <w:lang w:val="en-GB"/>
        </w:rPr>
      </w:pPr>
      <w:r w:rsidRPr="00330EBB">
        <w:rPr>
          <w:bCs/>
          <w:i/>
          <w:kern w:val="22"/>
          <w:sz w:val="22"/>
          <w:szCs w:val="22"/>
          <w:lang w:val="en-GB"/>
        </w:rPr>
        <w:t>Notes</w:t>
      </w:r>
      <w:r w:rsidRPr="00330EBB">
        <w:rPr>
          <w:bCs/>
          <w:kern w:val="22"/>
          <w:sz w:val="22"/>
          <w:szCs w:val="22"/>
          <w:lang w:val="en-GB"/>
        </w:rPr>
        <w:t xml:space="preserve"> with appreciation the interim report on the full assessment of funding necessary and available for the implementation of the Convention </w:t>
      </w:r>
      <w:r w:rsidR="005D1794" w:rsidRPr="00330EBB">
        <w:rPr>
          <w:bCs/>
          <w:kern w:val="22"/>
          <w:sz w:val="22"/>
          <w:szCs w:val="22"/>
          <w:lang w:val="en-GB"/>
        </w:rPr>
        <w:t xml:space="preserve">and its Protocols </w:t>
      </w:r>
      <w:r w:rsidRPr="00330EBB">
        <w:rPr>
          <w:bCs/>
          <w:kern w:val="22"/>
          <w:sz w:val="22"/>
          <w:szCs w:val="22"/>
          <w:lang w:val="en-GB"/>
        </w:rPr>
        <w:t xml:space="preserve">for the eighth replenishment period of the </w:t>
      </w:r>
      <w:r w:rsidR="00A02070" w:rsidRPr="009A1A92">
        <w:rPr>
          <w:bCs/>
          <w:kern w:val="22"/>
          <w:sz w:val="22"/>
          <w:szCs w:val="22"/>
          <w:lang w:val="en-GB"/>
        </w:rPr>
        <w:t>GEF</w:t>
      </w:r>
      <w:r w:rsidRPr="00330EBB">
        <w:rPr>
          <w:bCs/>
          <w:kern w:val="22"/>
          <w:sz w:val="22"/>
          <w:szCs w:val="22"/>
          <w:lang w:val="en-GB"/>
        </w:rPr>
        <w:t xml:space="preserve"> (July 2022 to June 2026)</w:t>
      </w:r>
      <w:r w:rsidR="00340C03" w:rsidRPr="00330EBB">
        <w:rPr>
          <w:bCs/>
          <w:kern w:val="22"/>
          <w:sz w:val="22"/>
          <w:szCs w:val="22"/>
          <w:lang w:val="en-GB"/>
        </w:rPr>
        <w:t>;</w:t>
      </w:r>
    </w:p>
    <w:p w14:paraId="61FACB9B" w14:textId="6123742F" w:rsidR="00335AA1" w:rsidRPr="00330EBB" w:rsidRDefault="00F51783" w:rsidP="00721A2F">
      <w:pPr>
        <w:pStyle w:val="Para1"/>
        <w:numPr>
          <w:ilvl w:val="0"/>
          <w:numId w:val="17"/>
        </w:numPr>
        <w:suppressLineNumbers/>
        <w:suppressAutoHyphens/>
        <w:adjustRightInd w:val="0"/>
        <w:snapToGrid w:val="0"/>
        <w:spacing w:before="120"/>
        <w:ind w:left="0" w:firstLine="851"/>
        <w:jc w:val="both"/>
        <w:rPr>
          <w:bCs/>
          <w:kern w:val="22"/>
          <w:sz w:val="22"/>
          <w:szCs w:val="22"/>
          <w:lang w:val="en-GB"/>
        </w:rPr>
      </w:pPr>
      <w:r w:rsidRPr="00330EBB">
        <w:rPr>
          <w:bCs/>
          <w:i/>
          <w:kern w:val="22"/>
          <w:sz w:val="22"/>
          <w:szCs w:val="22"/>
          <w:lang w:val="en-GB"/>
        </w:rPr>
        <w:t>Invites</w:t>
      </w:r>
      <w:r w:rsidRPr="00330EBB">
        <w:rPr>
          <w:bCs/>
          <w:kern w:val="22"/>
          <w:sz w:val="22"/>
          <w:szCs w:val="22"/>
          <w:lang w:val="en-GB"/>
        </w:rPr>
        <w:t xml:space="preserve"> </w:t>
      </w:r>
      <w:r w:rsidR="00335AA1" w:rsidRPr="00330EBB">
        <w:rPr>
          <w:bCs/>
          <w:kern w:val="22"/>
          <w:sz w:val="22"/>
          <w:szCs w:val="22"/>
          <w:lang w:val="en-GB"/>
        </w:rPr>
        <w:t xml:space="preserve">the Council of the </w:t>
      </w:r>
      <w:r w:rsidR="00A02070" w:rsidRPr="009A1A92">
        <w:rPr>
          <w:bCs/>
          <w:kern w:val="22"/>
          <w:sz w:val="22"/>
          <w:szCs w:val="22"/>
          <w:lang w:val="en-GB"/>
        </w:rPr>
        <w:t>GEF</w:t>
      </w:r>
      <w:r w:rsidR="00335AA1" w:rsidRPr="00330EBB">
        <w:rPr>
          <w:bCs/>
          <w:kern w:val="22"/>
          <w:sz w:val="22"/>
          <w:szCs w:val="22"/>
          <w:lang w:val="en-GB"/>
        </w:rPr>
        <w:t xml:space="preserve"> to </w:t>
      </w:r>
      <w:r w:rsidR="00D06352" w:rsidRPr="00330EBB">
        <w:rPr>
          <w:bCs/>
          <w:kern w:val="22"/>
          <w:sz w:val="22"/>
          <w:szCs w:val="22"/>
          <w:lang w:val="en-GB"/>
        </w:rPr>
        <w:t>provide</w:t>
      </w:r>
      <w:r w:rsidR="00335AA1" w:rsidRPr="00330EBB">
        <w:rPr>
          <w:bCs/>
          <w:kern w:val="22"/>
          <w:sz w:val="22"/>
          <w:szCs w:val="22"/>
          <w:lang w:val="en-GB"/>
        </w:rPr>
        <w:t xml:space="preserve"> its </w:t>
      </w:r>
      <w:r w:rsidR="00D06352" w:rsidRPr="00330EBB">
        <w:rPr>
          <w:bCs/>
          <w:kern w:val="22"/>
          <w:sz w:val="22"/>
          <w:szCs w:val="22"/>
          <w:lang w:val="en-GB"/>
        </w:rPr>
        <w:t>final</w:t>
      </w:r>
      <w:r w:rsidR="00335AA1" w:rsidRPr="00330EBB">
        <w:rPr>
          <w:bCs/>
          <w:kern w:val="22"/>
          <w:sz w:val="22"/>
          <w:szCs w:val="22"/>
          <w:lang w:val="en-GB"/>
        </w:rPr>
        <w:t xml:space="preserve"> report</w:t>
      </w:r>
      <w:r w:rsidR="00D06352" w:rsidRPr="00330EBB">
        <w:rPr>
          <w:bCs/>
          <w:kern w:val="22"/>
          <w:sz w:val="22"/>
          <w:szCs w:val="22"/>
          <w:lang w:val="en-GB"/>
        </w:rPr>
        <w:t>, containing updates as appropriate,</w:t>
      </w:r>
      <w:r w:rsidR="00335AA1" w:rsidRPr="00330EBB">
        <w:rPr>
          <w:bCs/>
          <w:kern w:val="22"/>
          <w:sz w:val="22"/>
          <w:szCs w:val="22"/>
          <w:lang w:val="en-GB"/>
        </w:rPr>
        <w:t xml:space="preserve"> </w:t>
      </w:r>
      <w:r w:rsidR="00D06352" w:rsidRPr="00330EBB">
        <w:rPr>
          <w:bCs/>
          <w:kern w:val="22"/>
          <w:sz w:val="22"/>
          <w:szCs w:val="22"/>
          <w:lang w:val="en-GB"/>
        </w:rPr>
        <w:t xml:space="preserve">so that it may be made </w:t>
      </w:r>
      <w:r w:rsidRPr="00330EBB">
        <w:rPr>
          <w:bCs/>
          <w:kern w:val="22"/>
          <w:sz w:val="22"/>
          <w:szCs w:val="22"/>
          <w:lang w:val="en-GB"/>
        </w:rPr>
        <w:t xml:space="preserve">available </w:t>
      </w:r>
      <w:r w:rsidR="00D06352" w:rsidRPr="00330EBB">
        <w:rPr>
          <w:bCs/>
          <w:kern w:val="22"/>
          <w:sz w:val="22"/>
          <w:szCs w:val="22"/>
          <w:lang w:val="en-GB"/>
        </w:rPr>
        <w:t xml:space="preserve">no later than </w:t>
      </w:r>
      <w:r w:rsidRPr="00330EBB">
        <w:rPr>
          <w:bCs/>
          <w:kern w:val="22"/>
          <w:sz w:val="22"/>
          <w:szCs w:val="22"/>
          <w:lang w:val="en-GB"/>
        </w:rPr>
        <w:t xml:space="preserve">three months prior to </w:t>
      </w:r>
      <w:r w:rsidR="00335AA1" w:rsidRPr="00330EBB">
        <w:rPr>
          <w:bCs/>
          <w:kern w:val="22"/>
          <w:sz w:val="22"/>
          <w:szCs w:val="22"/>
          <w:lang w:val="en-GB"/>
        </w:rPr>
        <w:t xml:space="preserve">the fifteenth </w:t>
      </w:r>
      <w:r w:rsidRPr="00330EBB">
        <w:rPr>
          <w:bCs/>
          <w:kern w:val="22"/>
          <w:sz w:val="22"/>
          <w:szCs w:val="22"/>
          <w:lang w:val="en-GB"/>
        </w:rPr>
        <w:t xml:space="preserve">meeting of the Conference of the Parties, </w:t>
      </w:r>
      <w:r w:rsidR="00335AA1" w:rsidRPr="00330EBB">
        <w:rPr>
          <w:bCs/>
          <w:kern w:val="22"/>
          <w:sz w:val="22"/>
          <w:szCs w:val="22"/>
          <w:lang w:val="en-GB"/>
        </w:rPr>
        <w:t>i</w:t>
      </w:r>
      <w:r w:rsidRPr="00330EBB">
        <w:rPr>
          <w:bCs/>
          <w:kern w:val="22"/>
          <w:sz w:val="22"/>
          <w:szCs w:val="22"/>
          <w:lang w:val="en-GB"/>
        </w:rPr>
        <w:t>n accordance with decision VII/20</w:t>
      </w:r>
      <w:r w:rsidR="00335AA1" w:rsidRPr="00330EBB">
        <w:rPr>
          <w:bCs/>
          <w:kern w:val="22"/>
          <w:sz w:val="22"/>
          <w:szCs w:val="22"/>
          <w:lang w:val="en-GB"/>
        </w:rPr>
        <w:t>, paragraph 1</w:t>
      </w:r>
      <w:r w:rsidR="007355FE" w:rsidRPr="00330EBB">
        <w:rPr>
          <w:bCs/>
          <w:kern w:val="22"/>
          <w:sz w:val="22"/>
          <w:szCs w:val="22"/>
          <w:lang w:val="en-GB"/>
        </w:rPr>
        <w:t>;</w:t>
      </w:r>
    </w:p>
    <w:p w14:paraId="1FA2123E" w14:textId="64B893C9" w:rsidR="00753B6B" w:rsidRPr="00330EBB" w:rsidRDefault="00753B6B" w:rsidP="00721A2F">
      <w:pPr>
        <w:pStyle w:val="Para1"/>
        <w:numPr>
          <w:ilvl w:val="0"/>
          <w:numId w:val="17"/>
        </w:numPr>
        <w:suppressLineNumbers/>
        <w:suppressAutoHyphens/>
        <w:adjustRightInd w:val="0"/>
        <w:snapToGrid w:val="0"/>
        <w:spacing w:before="120"/>
        <w:ind w:left="0" w:firstLine="851"/>
        <w:jc w:val="both"/>
        <w:rPr>
          <w:bCs/>
          <w:kern w:val="22"/>
          <w:sz w:val="22"/>
          <w:szCs w:val="22"/>
          <w:lang w:val="en-GB"/>
        </w:rPr>
      </w:pPr>
      <w:r w:rsidRPr="00330EBB">
        <w:rPr>
          <w:bCs/>
          <w:i/>
          <w:kern w:val="22"/>
          <w:sz w:val="22"/>
          <w:szCs w:val="22"/>
          <w:lang w:val="en-GB"/>
        </w:rPr>
        <w:t>Concerned</w:t>
      </w:r>
      <w:r w:rsidRPr="00330EBB">
        <w:rPr>
          <w:bCs/>
          <w:kern w:val="22"/>
          <w:sz w:val="22"/>
          <w:szCs w:val="22"/>
          <w:lang w:val="en-GB"/>
        </w:rPr>
        <w:t xml:space="preserve"> with the low level of response to the questionnaire circulated </w:t>
      </w:r>
      <w:r w:rsidR="0092638F" w:rsidRPr="00330EBB">
        <w:rPr>
          <w:bCs/>
          <w:kern w:val="22"/>
          <w:sz w:val="22"/>
          <w:szCs w:val="22"/>
          <w:lang w:val="en-GB"/>
        </w:rPr>
        <w:t>to Parties</w:t>
      </w:r>
      <w:r w:rsidR="00F179EF" w:rsidRPr="00330EBB">
        <w:rPr>
          <w:bCs/>
          <w:kern w:val="22"/>
          <w:sz w:val="22"/>
          <w:szCs w:val="22"/>
          <w:lang w:val="en-GB"/>
        </w:rPr>
        <w:t xml:space="preserve"> concerning the funding needs for the eighth replenishment period of the </w:t>
      </w:r>
      <w:r w:rsidR="00A02070" w:rsidRPr="009A1A92">
        <w:rPr>
          <w:bCs/>
          <w:kern w:val="22"/>
          <w:sz w:val="22"/>
          <w:szCs w:val="22"/>
          <w:lang w:val="en-GB"/>
        </w:rPr>
        <w:t>GEF</w:t>
      </w:r>
      <w:r w:rsidR="0092638F" w:rsidRPr="00330EBB">
        <w:rPr>
          <w:bCs/>
          <w:kern w:val="22"/>
          <w:sz w:val="22"/>
          <w:szCs w:val="22"/>
          <w:lang w:val="en-GB"/>
        </w:rPr>
        <w:t xml:space="preserve">, </w:t>
      </w:r>
      <w:r w:rsidR="0092638F" w:rsidRPr="00330EBB">
        <w:rPr>
          <w:bCs/>
          <w:i/>
          <w:kern w:val="22"/>
          <w:sz w:val="22"/>
          <w:szCs w:val="22"/>
          <w:lang w:val="en-GB"/>
        </w:rPr>
        <w:t>u</w:t>
      </w:r>
      <w:r w:rsidRPr="00330EBB">
        <w:rPr>
          <w:bCs/>
          <w:i/>
          <w:kern w:val="22"/>
          <w:sz w:val="22"/>
          <w:szCs w:val="22"/>
          <w:lang w:val="en-GB"/>
        </w:rPr>
        <w:t>rges</w:t>
      </w:r>
      <w:r w:rsidRPr="00330EBB">
        <w:rPr>
          <w:bCs/>
          <w:kern w:val="22"/>
          <w:sz w:val="22"/>
          <w:szCs w:val="22"/>
          <w:lang w:val="en-GB"/>
        </w:rPr>
        <w:t xml:space="preserve"> relevant Parties to complete the questionnaire </w:t>
      </w:r>
      <w:r w:rsidR="007355FE" w:rsidRPr="00330EBB">
        <w:rPr>
          <w:bCs/>
          <w:kern w:val="22"/>
          <w:sz w:val="22"/>
          <w:szCs w:val="22"/>
          <w:lang w:val="en-GB"/>
        </w:rPr>
        <w:t xml:space="preserve">no later than </w:t>
      </w:r>
      <w:r w:rsidRPr="00330EBB">
        <w:rPr>
          <w:bCs/>
          <w:kern w:val="22"/>
          <w:sz w:val="22"/>
          <w:szCs w:val="22"/>
          <w:lang w:val="en-GB"/>
        </w:rPr>
        <w:t>three month</w:t>
      </w:r>
      <w:r w:rsidR="007355FE" w:rsidRPr="00330EBB">
        <w:rPr>
          <w:bCs/>
          <w:kern w:val="22"/>
          <w:sz w:val="22"/>
          <w:szCs w:val="22"/>
          <w:lang w:val="en-GB"/>
        </w:rPr>
        <w:t>s</w:t>
      </w:r>
      <w:r w:rsidRPr="00330EBB">
        <w:rPr>
          <w:bCs/>
          <w:kern w:val="22"/>
          <w:sz w:val="22"/>
          <w:szCs w:val="22"/>
          <w:lang w:val="en-GB"/>
        </w:rPr>
        <w:t xml:space="preserve"> prior to the fifteenth meeting of the Conference of the Parties</w:t>
      </w:r>
      <w:r w:rsidR="007355FE" w:rsidRPr="00330EBB">
        <w:rPr>
          <w:bCs/>
          <w:kern w:val="22"/>
          <w:sz w:val="22"/>
          <w:szCs w:val="22"/>
          <w:lang w:val="en-GB"/>
        </w:rPr>
        <w:t>;</w:t>
      </w:r>
    </w:p>
    <w:p w14:paraId="656B008B" w14:textId="6AD8969A" w:rsidR="00753B6B" w:rsidRPr="00330EBB" w:rsidRDefault="00753B6B" w:rsidP="00721A2F">
      <w:pPr>
        <w:pStyle w:val="Para1"/>
        <w:numPr>
          <w:ilvl w:val="0"/>
          <w:numId w:val="17"/>
        </w:numPr>
        <w:suppressLineNumbers/>
        <w:suppressAutoHyphens/>
        <w:adjustRightInd w:val="0"/>
        <w:snapToGrid w:val="0"/>
        <w:spacing w:before="120"/>
        <w:ind w:left="0" w:firstLine="851"/>
        <w:jc w:val="both"/>
        <w:rPr>
          <w:bCs/>
          <w:kern w:val="22"/>
          <w:sz w:val="22"/>
          <w:szCs w:val="22"/>
          <w:lang w:val="en-GB"/>
        </w:rPr>
      </w:pPr>
      <w:r w:rsidRPr="00330EBB">
        <w:rPr>
          <w:bCs/>
          <w:i/>
          <w:kern w:val="22"/>
          <w:sz w:val="22"/>
          <w:szCs w:val="22"/>
          <w:lang w:val="en-GB"/>
        </w:rPr>
        <w:t>Requests</w:t>
      </w:r>
      <w:r w:rsidRPr="00330EBB">
        <w:rPr>
          <w:bCs/>
          <w:kern w:val="22"/>
          <w:sz w:val="22"/>
          <w:szCs w:val="22"/>
          <w:lang w:val="en-GB"/>
        </w:rPr>
        <w:t xml:space="preserve"> the Executive Secretary to ensure </w:t>
      </w:r>
      <w:r w:rsidR="00D41B3D" w:rsidRPr="00330EBB">
        <w:rPr>
          <w:bCs/>
          <w:kern w:val="22"/>
          <w:sz w:val="22"/>
          <w:szCs w:val="22"/>
          <w:lang w:val="en-GB"/>
        </w:rPr>
        <w:t>that the assessment report of the expert team will be distributed to all Parties one month before the fifteenth meeting of the Conference of the Parties</w:t>
      </w:r>
      <w:r w:rsidR="00D06352" w:rsidRPr="00330EBB">
        <w:rPr>
          <w:bCs/>
          <w:kern w:val="22"/>
          <w:sz w:val="22"/>
          <w:szCs w:val="22"/>
          <w:lang w:val="en-GB"/>
        </w:rPr>
        <w:t>, in accordance with decision 14/23</w:t>
      </w:r>
      <w:r w:rsidR="007355FE" w:rsidRPr="00330EBB">
        <w:rPr>
          <w:bCs/>
          <w:kern w:val="22"/>
          <w:sz w:val="22"/>
          <w:szCs w:val="22"/>
          <w:lang w:val="en-GB"/>
        </w:rPr>
        <w:t>;</w:t>
      </w:r>
    </w:p>
    <w:p w14:paraId="77878CC7" w14:textId="406CEC2D" w:rsidR="00D41B3D" w:rsidRPr="00330EBB" w:rsidRDefault="00D41B3D" w:rsidP="00721A2F">
      <w:pPr>
        <w:pStyle w:val="Para1"/>
        <w:numPr>
          <w:ilvl w:val="0"/>
          <w:numId w:val="17"/>
        </w:numPr>
        <w:suppressLineNumbers/>
        <w:suppressAutoHyphens/>
        <w:adjustRightInd w:val="0"/>
        <w:snapToGrid w:val="0"/>
        <w:spacing w:before="120"/>
        <w:ind w:left="0" w:firstLine="851"/>
        <w:jc w:val="both"/>
        <w:rPr>
          <w:bCs/>
          <w:kern w:val="22"/>
          <w:sz w:val="22"/>
          <w:szCs w:val="22"/>
          <w:lang w:val="en-GB"/>
        </w:rPr>
      </w:pPr>
      <w:r w:rsidRPr="00330EBB">
        <w:rPr>
          <w:bCs/>
          <w:i/>
          <w:kern w:val="22"/>
          <w:sz w:val="22"/>
          <w:szCs w:val="22"/>
          <w:lang w:val="en-GB"/>
        </w:rPr>
        <w:t>Also requests</w:t>
      </w:r>
      <w:r w:rsidRPr="00330EBB">
        <w:rPr>
          <w:bCs/>
          <w:kern w:val="22"/>
          <w:sz w:val="22"/>
          <w:szCs w:val="22"/>
          <w:lang w:val="en-GB"/>
        </w:rPr>
        <w:t xml:space="preserve"> the Executive Secretary to </w:t>
      </w:r>
      <w:r w:rsidR="000E6D08" w:rsidRPr="00330EBB">
        <w:rPr>
          <w:bCs/>
          <w:kern w:val="22"/>
          <w:sz w:val="22"/>
          <w:szCs w:val="22"/>
          <w:lang w:val="en-GB"/>
        </w:rPr>
        <w:t xml:space="preserve">work with the expert team to </w:t>
      </w:r>
      <w:r w:rsidR="005D1794" w:rsidRPr="00330EBB">
        <w:rPr>
          <w:bCs/>
          <w:kern w:val="22"/>
          <w:sz w:val="22"/>
          <w:szCs w:val="22"/>
          <w:lang w:val="en-GB"/>
        </w:rPr>
        <w:t>finalize the</w:t>
      </w:r>
      <w:r w:rsidR="005D1794" w:rsidRPr="00330EBB">
        <w:rPr>
          <w:bCs/>
          <w:snapToGrid/>
          <w:kern w:val="22"/>
          <w:sz w:val="22"/>
          <w:szCs w:val="22"/>
          <w:lang w:val="en-GB"/>
        </w:rPr>
        <w:t xml:space="preserve"> </w:t>
      </w:r>
      <w:r w:rsidR="005D1794" w:rsidRPr="00330EBB">
        <w:rPr>
          <w:bCs/>
          <w:kern w:val="22"/>
          <w:sz w:val="22"/>
          <w:szCs w:val="22"/>
          <w:lang w:val="en-GB"/>
        </w:rPr>
        <w:t>assessment of funding necessary and available for the implementation of the Convention and its Protocols for the eighth replenishment period of the Global Environment Facility</w:t>
      </w:r>
      <w:r w:rsidR="00DC4689" w:rsidRPr="00330EBB">
        <w:rPr>
          <w:bCs/>
          <w:kern w:val="22"/>
          <w:sz w:val="22"/>
          <w:szCs w:val="22"/>
          <w:lang w:val="en-GB"/>
        </w:rPr>
        <w:t>, aligned with the draft post-2020 global biodiversity framework,</w:t>
      </w:r>
      <w:r w:rsidR="005D1794" w:rsidRPr="00330EBB">
        <w:rPr>
          <w:bCs/>
          <w:kern w:val="22"/>
          <w:sz w:val="22"/>
          <w:szCs w:val="22"/>
          <w:lang w:val="en-GB"/>
        </w:rPr>
        <w:t xml:space="preserve"> </w:t>
      </w:r>
      <w:r w:rsidR="00007D03" w:rsidRPr="00330EBB">
        <w:rPr>
          <w:bCs/>
          <w:kern w:val="22"/>
          <w:sz w:val="22"/>
          <w:szCs w:val="22"/>
          <w:lang w:val="en-GB"/>
        </w:rPr>
        <w:t>on the basis of</w:t>
      </w:r>
      <w:r w:rsidRPr="00330EBB">
        <w:rPr>
          <w:bCs/>
          <w:kern w:val="22"/>
          <w:sz w:val="22"/>
          <w:szCs w:val="22"/>
          <w:lang w:val="en-GB"/>
        </w:rPr>
        <w:t xml:space="preserve"> the three scenarios suggested in the document CBD/SBI/3/6</w:t>
      </w:r>
      <w:r w:rsidR="00007D03" w:rsidRPr="00330EBB">
        <w:rPr>
          <w:bCs/>
          <w:kern w:val="22"/>
          <w:sz w:val="22"/>
          <w:szCs w:val="22"/>
          <w:lang w:val="en-GB"/>
        </w:rPr>
        <w:t>/Add.2</w:t>
      </w:r>
      <w:r w:rsidR="00B832C8" w:rsidRPr="00330EBB">
        <w:rPr>
          <w:bCs/>
          <w:kern w:val="22"/>
          <w:sz w:val="22"/>
          <w:szCs w:val="22"/>
          <w:lang w:val="en-GB"/>
        </w:rPr>
        <w:t xml:space="preserve">, </w:t>
      </w:r>
      <w:r w:rsidRPr="00330EBB">
        <w:rPr>
          <w:bCs/>
          <w:kern w:val="22"/>
          <w:sz w:val="22"/>
          <w:szCs w:val="22"/>
          <w:lang w:val="en-GB"/>
        </w:rPr>
        <w:t>in order to inform the third determination of funding requirements by the Conference of the Parties at its fifteenth meeting, in accordance with decision 14/23</w:t>
      </w:r>
      <w:r w:rsidR="000E6D08" w:rsidRPr="00330EBB">
        <w:rPr>
          <w:bCs/>
          <w:kern w:val="22"/>
          <w:sz w:val="22"/>
          <w:szCs w:val="22"/>
          <w:lang w:val="en-GB"/>
        </w:rPr>
        <w:t>;</w:t>
      </w:r>
    </w:p>
    <w:p w14:paraId="0D4C4066" w14:textId="180A8540" w:rsidR="00A12259" w:rsidRPr="00330EBB" w:rsidRDefault="00340C03" w:rsidP="00721A2F">
      <w:pPr>
        <w:pStyle w:val="Para1"/>
        <w:numPr>
          <w:ilvl w:val="0"/>
          <w:numId w:val="17"/>
        </w:numPr>
        <w:suppressLineNumbers/>
        <w:suppressAutoHyphens/>
        <w:adjustRightInd w:val="0"/>
        <w:snapToGrid w:val="0"/>
        <w:spacing w:before="120"/>
        <w:ind w:left="0" w:firstLine="851"/>
        <w:jc w:val="both"/>
        <w:rPr>
          <w:bCs/>
          <w:kern w:val="22"/>
          <w:sz w:val="22"/>
          <w:szCs w:val="22"/>
          <w:lang w:val="en-GB"/>
        </w:rPr>
      </w:pPr>
      <w:r w:rsidRPr="00330EBB">
        <w:rPr>
          <w:bCs/>
          <w:i/>
          <w:kern w:val="22"/>
          <w:sz w:val="22"/>
          <w:szCs w:val="22"/>
          <w:lang w:val="en-GB"/>
        </w:rPr>
        <w:t>Further r</w:t>
      </w:r>
      <w:r w:rsidR="00A12259" w:rsidRPr="00330EBB">
        <w:rPr>
          <w:bCs/>
          <w:i/>
          <w:kern w:val="22"/>
          <w:sz w:val="22"/>
          <w:szCs w:val="22"/>
          <w:lang w:val="en-GB"/>
        </w:rPr>
        <w:t>equests</w:t>
      </w:r>
      <w:r w:rsidR="00A12259" w:rsidRPr="00330EBB">
        <w:rPr>
          <w:bCs/>
          <w:kern w:val="22"/>
          <w:sz w:val="22"/>
          <w:szCs w:val="22"/>
          <w:lang w:val="en-GB"/>
        </w:rPr>
        <w:t xml:space="preserve"> the Executive Secretary to participate in the meetings for the eighth replenishment of the Trust Fund, to cooperate closely with the Secretariat </w:t>
      </w:r>
      <w:r w:rsidRPr="00330EBB">
        <w:rPr>
          <w:bCs/>
          <w:kern w:val="22"/>
          <w:sz w:val="22"/>
          <w:szCs w:val="22"/>
          <w:lang w:val="en-GB"/>
        </w:rPr>
        <w:t xml:space="preserve">of the Global Environment Facility </w:t>
      </w:r>
      <w:r w:rsidR="00A12259" w:rsidRPr="00330EBB">
        <w:rPr>
          <w:bCs/>
          <w:kern w:val="22"/>
          <w:sz w:val="22"/>
          <w:szCs w:val="22"/>
          <w:lang w:val="en-GB"/>
        </w:rPr>
        <w:t>in the preparation of their relevant documents and to report on progress to the Conference of the Parties at its fifteenth meeting;</w:t>
      </w:r>
    </w:p>
    <w:p w14:paraId="003D73D1" w14:textId="5C5BE9BC" w:rsidR="00F654D3" w:rsidRPr="00330EBB" w:rsidRDefault="00F654D3" w:rsidP="00721A2F">
      <w:pPr>
        <w:pStyle w:val="Para1"/>
        <w:numPr>
          <w:ilvl w:val="0"/>
          <w:numId w:val="17"/>
        </w:numPr>
        <w:suppressLineNumbers/>
        <w:suppressAutoHyphens/>
        <w:adjustRightInd w:val="0"/>
        <w:snapToGrid w:val="0"/>
        <w:spacing w:before="120"/>
        <w:ind w:left="0" w:firstLine="851"/>
        <w:jc w:val="both"/>
        <w:rPr>
          <w:bCs/>
          <w:kern w:val="22"/>
          <w:sz w:val="22"/>
          <w:szCs w:val="22"/>
          <w:lang w:val="en-GB"/>
        </w:rPr>
      </w:pPr>
      <w:r w:rsidRPr="00330EBB">
        <w:rPr>
          <w:bCs/>
          <w:i/>
          <w:kern w:val="22"/>
          <w:sz w:val="22"/>
          <w:szCs w:val="22"/>
          <w:lang w:val="en-GB"/>
        </w:rPr>
        <w:t>Requests</w:t>
      </w:r>
      <w:r w:rsidRPr="00330EBB">
        <w:rPr>
          <w:bCs/>
          <w:kern w:val="22"/>
          <w:sz w:val="22"/>
          <w:szCs w:val="22"/>
          <w:lang w:val="en-GB"/>
        </w:rPr>
        <w:t xml:space="preserve"> the Executive Secretary to prepare </w:t>
      </w:r>
      <w:r w:rsidR="00985C62" w:rsidRPr="00330EBB">
        <w:rPr>
          <w:bCs/>
          <w:kern w:val="22"/>
          <w:sz w:val="22"/>
          <w:szCs w:val="22"/>
          <w:lang w:val="en-GB"/>
        </w:rPr>
        <w:t xml:space="preserve">a draft </w:t>
      </w:r>
      <w:r w:rsidRPr="00330EBB">
        <w:rPr>
          <w:bCs/>
          <w:kern w:val="22"/>
          <w:sz w:val="22"/>
          <w:szCs w:val="22"/>
          <w:lang w:val="en-GB"/>
        </w:rPr>
        <w:t xml:space="preserve">four-year </w:t>
      </w:r>
      <w:r w:rsidR="00985C62" w:rsidRPr="00330EBB">
        <w:rPr>
          <w:bCs/>
          <w:kern w:val="22"/>
          <w:sz w:val="22"/>
          <w:szCs w:val="22"/>
          <w:lang w:val="en-GB"/>
        </w:rPr>
        <w:t>outcome-</w:t>
      </w:r>
      <w:r w:rsidR="003658BC" w:rsidRPr="00330EBB">
        <w:rPr>
          <w:bCs/>
          <w:kern w:val="22"/>
          <w:sz w:val="22"/>
          <w:szCs w:val="22"/>
          <w:lang w:val="en-GB"/>
        </w:rPr>
        <w:t xml:space="preserve">oriented </w:t>
      </w:r>
      <w:r w:rsidRPr="00330EBB">
        <w:rPr>
          <w:bCs/>
          <w:kern w:val="22"/>
          <w:sz w:val="22"/>
          <w:szCs w:val="22"/>
          <w:lang w:val="en-GB"/>
        </w:rPr>
        <w:t>framework of programme priorities</w:t>
      </w:r>
      <w:r w:rsidR="00985C62" w:rsidRPr="00330EBB">
        <w:rPr>
          <w:bCs/>
          <w:kern w:val="22"/>
          <w:sz w:val="22"/>
          <w:szCs w:val="22"/>
          <w:lang w:val="en-GB"/>
        </w:rPr>
        <w:t xml:space="preserve"> for the eighth replenishment period (July 2022 to June 2026) of the Global Environment Facility Trust Fund, aligned with the draft post-2020 global biodiversity framework, </w:t>
      </w:r>
      <w:r w:rsidR="00985C62" w:rsidRPr="00330EBB">
        <w:rPr>
          <w:bCs/>
          <w:kern w:val="22"/>
          <w:sz w:val="22"/>
          <w:szCs w:val="22"/>
          <w:lang w:val="en-GB"/>
        </w:rPr>
        <w:lastRenderedPageBreak/>
        <w:t>for consideration by the Conference of the Parties at its fifteenth meeting</w:t>
      </w:r>
      <w:r w:rsidRPr="00330EBB">
        <w:rPr>
          <w:bCs/>
          <w:kern w:val="22"/>
          <w:sz w:val="22"/>
          <w:szCs w:val="22"/>
          <w:lang w:val="en-GB"/>
        </w:rPr>
        <w:t xml:space="preserve">, </w:t>
      </w:r>
      <w:r w:rsidR="00985C62" w:rsidRPr="00330EBB">
        <w:rPr>
          <w:bCs/>
          <w:kern w:val="22"/>
          <w:sz w:val="22"/>
          <w:szCs w:val="22"/>
          <w:lang w:val="en-GB"/>
        </w:rPr>
        <w:t>that incorporates</w:t>
      </w:r>
      <w:r w:rsidR="00D06352" w:rsidRPr="00330EBB">
        <w:rPr>
          <w:bCs/>
          <w:kern w:val="22"/>
          <w:sz w:val="22"/>
          <w:szCs w:val="22"/>
          <w:lang w:val="en-GB"/>
        </w:rPr>
        <w:t xml:space="preserve"> the advice from the Subsidiary Body</w:t>
      </w:r>
      <w:r w:rsidR="000C5395" w:rsidRPr="00330EBB">
        <w:rPr>
          <w:bCs/>
          <w:kern w:val="22"/>
          <w:sz w:val="22"/>
          <w:szCs w:val="22"/>
          <w:lang w:val="en-GB"/>
        </w:rPr>
        <w:t>, annexed to this recommendation</w:t>
      </w:r>
      <w:r w:rsidR="00340C03" w:rsidRPr="00330EBB">
        <w:rPr>
          <w:bCs/>
          <w:kern w:val="22"/>
          <w:sz w:val="22"/>
          <w:szCs w:val="22"/>
          <w:lang w:val="en-GB"/>
        </w:rPr>
        <w:t>;</w:t>
      </w:r>
      <w:r w:rsidR="00EF0056" w:rsidRPr="00330EBB">
        <w:rPr>
          <w:bCs/>
          <w:kern w:val="22"/>
          <w:sz w:val="22"/>
          <w:szCs w:val="22"/>
          <w:vertAlign w:val="superscript"/>
          <w:lang w:val="en-GB"/>
        </w:rPr>
        <w:footnoteReference w:id="9"/>
      </w:r>
    </w:p>
    <w:p w14:paraId="13D0DC0D" w14:textId="5EF11393" w:rsidR="00064CD0" w:rsidRPr="00330EBB" w:rsidRDefault="00340C03" w:rsidP="00721A2F">
      <w:pPr>
        <w:pStyle w:val="Para1"/>
        <w:numPr>
          <w:ilvl w:val="0"/>
          <w:numId w:val="17"/>
        </w:numPr>
        <w:suppressLineNumbers/>
        <w:suppressAutoHyphens/>
        <w:adjustRightInd w:val="0"/>
        <w:snapToGrid w:val="0"/>
        <w:spacing w:before="120"/>
        <w:ind w:left="0" w:firstLine="851"/>
        <w:jc w:val="both"/>
        <w:rPr>
          <w:bCs/>
          <w:kern w:val="22"/>
          <w:sz w:val="22"/>
          <w:szCs w:val="22"/>
          <w:lang w:val="en-GB"/>
        </w:rPr>
      </w:pPr>
      <w:r w:rsidRPr="00330EBB">
        <w:rPr>
          <w:bCs/>
          <w:i/>
          <w:kern w:val="22"/>
          <w:sz w:val="22"/>
          <w:szCs w:val="22"/>
          <w:lang w:val="en-GB"/>
        </w:rPr>
        <w:t xml:space="preserve">Also </w:t>
      </w:r>
      <w:r w:rsidR="00985C62" w:rsidRPr="00330EBB">
        <w:rPr>
          <w:bCs/>
          <w:i/>
          <w:kern w:val="22"/>
          <w:sz w:val="22"/>
          <w:szCs w:val="22"/>
          <w:lang w:val="en-GB"/>
        </w:rPr>
        <w:t>r</w:t>
      </w:r>
      <w:r w:rsidR="00064CD0" w:rsidRPr="00330EBB">
        <w:rPr>
          <w:bCs/>
          <w:i/>
          <w:kern w:val="22"/>
          <w:sz w:val="22"/>
          <w:szCs w:val="22"/>
          <w:lang w:val="en-GB"/>
        </w:rPr>
        <w:t>equests</w:t>
      </w:r>
      <w:r w:rsidR="00064CD0" w:rsidRPr="00330EBB">
        <w:rPr>
          <w:bCs/>
          <w:kern w:val="22"/>
          <w:sz w:val="22"/>
          <w:szCs w:val="22"/>
          <w:lang w:val="en-GB"/>
        </w:rPr>
        <w:t xml:space="preserve"> the Executive Secretary to prepare the draft consolidated guidance to the Global Environment Faci</w:t>
      </w:r>
      <w:r w:rsidR="00E013A0" w:rsidRPr="00330EBB">
        <w:rPr>
          <w:bCs/>
          <w:kern w:val="22"/>
          <w:sz w:val="22"/>
          <w:szCs w:val="22"/>
          <w:lang w:val="en-GB"/>
        </w:rPr>
        <w:t>lity for consideration by</w:t>
      </w:r>
      <w:r w:rsidR="00064CD0" w:rsidRPr="00330EBB">
        <w:rPr>
          <w:bCs/>
          <w:kern w:val="22"/>
          <w:sz w:val="22"/>
          <w:szCs w:val="22"/>
          <w:lang w:val="en-GB"/>
        </w:rPr>
        <w:t xml:space="preserve"> the Conference of the Parties at its fifteenth meeting</w:t>
      </w:r>
      <w:r w:rsidR="00E013A0" w:rsidRPr="00330EBB">
        <w:rPr>
          <w:bCs/>
          <w:kern w:val="22"/>
          <w:sz w:val="22"/>
          <w:szCs w:val="22"/>
          <w:lang w:val="en-GB"/>
        </w:rPr>
        <w:t>,</w:t>
      </w:r>
      <w:r w:rsidR="00F654D3" w:rsidRPr="00330EBB">
        <w:rPr>
          <w:bCs/>
          <w:kern w:val="22"/>
          <w:sz w:val="22"/>
          <w:szCs w:val="22"/>
          <w:lang w:val="en-GB"/>
        </w:rPr>
        <w:t xml:space="preserve"> incorporating the following elements</w:t>
      </w:r>
      <w:r w:rsidR="00985C62" w:rsidRPr="00330EBB">
        <w:rPr>
          <w:bCs/>
          <w:kern w:val="22"/>
          <w:sz w:val="22"/>
          <w:szCs w:val="22"/>
          <w:lang w:val="en-GB"/>
        </w:rPr>
        <w:t>:</w:t>
      </w:r>
    </w:p>
    <w:p w14:paraId="5379A78A" w14:textId="2E1CF3BA" w:rsidR="00F654D3" w:rsidRPr="00330EBB" w:rsidRDefault="00EF0056" w:rsidP="00721A2F">
      <w:pPr>
        <w:pStyle w:val="Para1"/>
        <w:numPr>
          <w:ilvl w:val="0"/>
          <w:numId w:val="23"/>
        </w:numPr>
        <w:suppressLineNumbers/>
        <w:suppressAutoHyphens/>
        <w:adjustRightInd w:val="0"/>
        <w:snapToGrid w:val="0"/>
        <w:spacing w:before="120"/>
        <w:ind w:left="0" w:firstLine="828"/>
        <w:jc w:val="both"/>
        <w:rPr>
          <w:bCs/>
          <w:kern w:val="22"/>
          <w:sz w:val="22"/>
          <w:szCs w:val="22"/>
          <w:lang w:val="en-GB"/>
        </w:rPr>
      </w:pPr>
      <w:r w:rsidRPr="00330EBB">
        <w:rPr>
          <w:bCs/>
          <w:kern w:val="22"/>
          <w:sz w:val="22"/>
          <w:szCs w:val="22"/>
          <w:lang w:val="en-GB"/>
        </w:rPr>
        <w:t>The d</w:t>
      </w:r>
      <w:r w:rsidR="00985C62" w:rsidRPr="00330EBB">
        <w:rPr>
          <w:bCs/>
          <w:kern w:val="22"/>
          <w:sz w:val="22"/>
          <w:szCs w:val="22"/>
          <w:lang w:val="en-GB"/>
        </w:rPr>
        <w:t>raft four-year outcome-oriented framework of programme priorities for the eighth replenishment period</w:t>
      </w:r>
      <w:r w:rsidR="00E013A0" w:rsidRPr="00330EBB">
        <w:rPr>
          <w:bCs/>
          <w:kern w:val="22"/>
          <w:sz w:val="22"/>
          <w:szCs w:val="22"/>
          <w:lang w:val="en-GB"/>
        </w:rPr>
        <w:t xml:space="preserve"> referred to in paragraph </w:t>
      </w:r>
      <w:r w:rsidR="008D0EF3" w:rsidRPr="00330EBB">
        <w:rPr>
          <w:bCs/>
          <w:kern w:val="22"/>
          <w:sz w:val="22"/>
          <w:szCs w:val="22"/>
          <w:lang w:val="en-GB"/>
        </w:rPr>
        <w:t xml:space="preserve">9 </w:t>
      </w:r>
      <w:r w:rsidR="00E013A0" w:rsidRPr="00330EBB">
        <w:rPr>
          <w:bCs/>
          <w:kern w:val="22"/>
          <w:sz w:val="22"/>
          <w:szCs w:val="22"/>
          <w:lang w:val="en-GB"/>
        </w:rPr>
        <w:t>above</w:t>
      </w:r>
      <w:r w:rsidR="00F654D3" w:rsidRPr="00330EBB">
        <w:rPr>
          <w:bCs/>
          <w:kern w:val="22"/>
          <w:sz w:val="22"/>
          <w:szCs w:val="22"/>
          <w:lang w:val="en-GB"/>
        </w:rPr>
        <w:t>;</w:t>
      </w:r>
    </w:p>
    <w:p w14:paraId="28BD1313" w14:textId="01C11C92" w:rsidR="00F654D3" w:rsidRPr="00330EBB" w:rsidRDefault="00EF0056" w:rsidP="00721A2F">
      <w:pPr>
        <w:pStyle w:val="Para1"/>
        <w:numPr>
          <w:ilvl w:val="0"/>
          <w:numId w:val="23"/>
        </w:numPr>
        <w:suppressLineNumbers/>
        <w:suppressAutoHyphens/>
        <w:adjustRightInd w:val="0"/>
        <w:snapToGrid w:val="0"/>
        <w:spacing w:before="120"/>
        <w:ind w:left="0" w:firstLine="828"/>
        <w:jc w:val="both"/>
        <w:rPr>
          <w:bCs/>
          <w:kern w:val="22"/>
          <w:sz w:val="22"/>
          <w:szCs w:val="22"/>
          <w:lang w:val="en-GB"/>
        </w:rPr>
      </w:pPr>
      <w:r w:rsidRPr="00330EBB">
        <w:rPr>
          <w:bCs/>
          <w:kern w:val="22"/>
          <w:sz w:val="22"/>
          <w:szCs w:val="22"/>
          <w:lang w:val="en-GB"/>
        </w:rPr>
        <w:t>The updated c</w:t>
      </w:r>
      <w:r w:rsidR="00F654D3" w:rsidRPr="00330EBB">
        <w:rPr>
          <w:bCs/>
          <w:kern w:val="22"/>
          <w:sz w:val="22"/>
          <w:szCs w:val="22"/>
          <w:lang w:val="en-GB"/>
        </w:rPr>
        <w:t xml:space="preserve">onsolidated previous guidance to the </w:t>
      </w:r>
      <w:r w:rsidR="008D0EF3" w:rsidRPr="00330EBB">
        <w:rPr>
          <w:bCs/>
          <w:kern w:val="22"/>
          <w:sz w:val="22"/>
          <w:szCs w:val="22"/>
          <w:lang w:val="en-GB"/>
        </w:rPr>
        <w:t>Global Environment Facility</w:t>
      </w:r>
      <w:r w:rsidR="00F654D3" w:rsidRPr="00330EBB">
        <w:rPr>
          <w:bCs/>
          <w:kern w:val="22"/>
          <w:sz w:val="22"/>
          <w:szCs w:val="22"/>
          <w:lang w:val="en-GB"/>
        </w:rPr>
        <w:t>;</w:t>
      </w:r>
    </w:p>
    <w:p w14:paraId="5F9C4A77" w14:textId="6323E8F9" w:rsidR="00F654D3" w:rsidRPr="00330EBB" w:rsidRDefault="00F654D3" w:rsidP="00721A2F">
      <w:pPr>
        <w:pStyle w:val="Para1"/>
        <w:numPr>
          <w:ilvl w:val="0"/>
          <w:numId w:val="23"/>
        </w:numPr>
        <w:suppressLineNumbers/>
        <w:suppressAutoHyphens/>
        <w:adjustRightInd w:val="0"/>
        <w:snapToGrid w:val="0"/>
        <w:spacing w:before="120"/>
        <w:ind w:left="0" w:firstLine="828"/>
        <w:jc w:val="both"/>
        <w:rPr>
          <w:bCs/>
          <w:kern w:val="22"/>
          <w:sz w:val="22"/>
          <w:szCs w:val="22"/>
          <w:lang w:val="en-GB"/>
        </w:rPr>
      </w:pPr>
      <w:r w:rsidRPr="00330EBB">
        <w:rPr>
          <w:bCs/>
          <w:kern w:val="22"/>
          <w:sz w:val="22"/>
          <w:szCs w:val="22"/>
          <w:lang w:val="en-GB"/>
        </w:rPr>
        <w:t xml:space="preserve">Additional guidance emanating from </w:t>
      </w:r>
      <w:r w:rsidR="00E013A0" w:rsidRPr="00330EBB">
        <w:rPr>
          <w:bCs/>
          <w:kern w:val="22"/>
          <w:sz w:val="22"/>
          <w:szCs w:val="22"/>
          <w:lang w:val="en-GB"/>
        </w:rPr>
        <w:t xml:space="preserve">the </w:t>
      </w:r>
      <w:r w:rsidRPr="00330EBB">
        <w:rPr>
          <w:bCs/>
          <w:kern w:val="22"/>
          <w:sz w:val="22"/>
          <w:szCs w:val="22"/>
          <w:lang w:val="en-GB"/>
        </w:rPr>
        <w:t>rec</w:t>
      </w:r>
      <w:r w:rsidR="00EF0056" w:rsidRPr="00330EBB">
        <w:rPr>
          <w:bCs/>
          <w:kern w:val="22"/>
          <w:sz w:val="22"/>
          <w:szCs w:val="22"/>
          <w:lang w:val="en-GB"/>
        </w:rPr>
        <w:t>ommendations of the Subsidiary Body</w:t>
      </w:r>
      <w:r w:rsidR="00E013A0" w:rsidRPr="00330EBB">
        <w:rPr>
          <w:bCs/>
          <w:kern w:val="22"/>
          <w:sz w:val="22"/>
          <w:szCs w:val="22"/>
          <w:lang w:val="en-GB"/>
        </w:rPr>
        <w:t xml:space="preserve"> and relevant draft decisions of the </w:t>
      </w:r>
      <w:r w:rsidR="00BA051C" w:rsidRPr="00330EBB">
        <w:rPr>
          <w:bCs/>
          <w:kern w:val="22"/>
          <w:sz w:val="22"/>
          <w:szCs w:val="22"/>
          <w:lang w:val="en-GB"/>
        </w:rPr>
        <w:t>Conference of the Parties serving as the meetings of the Parties to the Protocols</w:t>
      </w:r>
      <w:r w:rsidR="00EF0056" w:rsidRPr="00330EBB">
        <w:rPr>
          <w:bCs/>
          <w:kern w:val="22"/>
          <w:sz w:val="22"/>
          <w:szCs w:val="22"/>
          <w:lang w:val="en-GB"/>
        </w:rPr>
        <w:t>, based on the outcomes of the third meeting of the Subsidiary Body on Implementation</w:t>
      </w:r>
      <w:r w:rsidRPr="00330EBB">
        <w:rPr>
          <w:bCs/>
          <w:kern w:val="22"/>
          <w:sz w:val="22"/>
          <w:szCs w:val="22"/>
          <w:lang w:val="en-GB"/>
        </w:rPr>
        <w:t>;</w:t>
      </w:r>
    </w:p>
    <w:p w14:paraId="32ABB5FB" w14:textId="73AD8746" w:rsidR="00F654D3" w:rsidRPr="00330EBB" w:rsidRDefault="00F654D3" w:rsidP="00721A2F">
      <w:pPr>
        <w:pStyle w:val="Para1"/>
        <w:numPr>
          <w:ilvl w:val="0"/>
          <w:numId w:val="23"/>
        </w:numPr>
        <w:suppressLineNumbers/>
        <w:suppressAutoHyphens/>
        <w:adjustRightInd w:val="0"/>
        <w:snapToGrid w:val="0"/>
        <w:spacing w:before="120"/>
        <w:ind w:left="0" w:firstLine="828"/>
        <w:jc w:val="both"/>
        <w:rPr>
          <w:bCs/>
          <w:kern w:val="22"/>
          <w:sz w:val="22"/>
          <w:szCs w:val="22"/>
          <w:lang w:val="en-GB"/>
        </w:rPr>
      </w:pPr>
      <w:r w:rsidRPr="00330EBB">
        <w:rPr>
          <w:bCs/>
          <w:kern w:val="22"/>
          <w:sz w:val="22"/>
          <w:szCs w:val="22"/>
          <w:lang w:val="en-GB"/>
        </w:rPr>
        <w:t xml:space="preserve">Guidance emanating from the draft decisions of the </w:t>
      </w:r>
      <w:r w:rsidR="00BA051C" w:rsidRPr="00330EBB">
        <w:rPr>
          <w:bCs/>
          <w:kern w:val="22"/>
          <w:sz w:val="22"/>
          <w:szCs w:val="22"/>
          <w:lang w:val="en-GB"/>
        </w:rPr>
        <w:t>Conference of the Parties serving as the meetings of the Parties to the Protocols</w:t>
      </w:r>
      <w:r w:rsidR="00DC4689" w:rsidRPr="00330EBB">
        <w:rPr>
          <w:bCs/>
          <w:kern w:val="22"/>
          <w:sz w:val="22"/>
          <w:szCs w:val="22"/>
          <w:lang w:val="en-GB"/>
        </w:rPr>
        <w:t>.</w:t>
      </w:r>
    </w:p>
    <w:p w14:paraId="688915E0" w14:textId="66A6AC0F" w:rsidR="002A3542" w:rsidRPr="002D7A66" w:rsidRDefault="002A3542" w:rsidP="00721A2F">
      <w:pPr>
        <w:pStyle w:val="Para1"/>
        <w:numPr>
          <w:ilvl w:val="0"/>
          <w:numId w:val="17"/>
        </w:numPr>
        <w:suppressLineNumbers/>
        <w:suppressAutoHyphens/>
        <w:adjustRightInd w:val="0"/>
        <w:snapToGrid w:val="0"/>
        <w:spacing w:before="120"/>
        <w:ind w:left="0" w:firstLine="851"/>
        <w:jc w:val="both"/>
        <w:rPr>
          <w:kern w:val="22"/>
          <w:sz w:val="22"/>
          <w:szCs w:val="22"/>
          <w:lang w:val="en-GB" w:eastAsia="zh-CN"/>
        </w:rPr>
      </w:pPr>
      <w:r w:rsidRPr="00330EBB">
        <w:rPr>
          <w:i/>
          <w:kern w:val="22"/>
          <w:sz w:val="22"/>
          <w:szCs w:val="22"/>
          <w:lang w:val="en-GB" w:eastAsia="zh-CN"/>
        </w:rPr>
        <w:t>Recommends</w:t>
      </w:r>
      <w:r w:rsidRPr="00330EBB">
        <w:rPr>
          <w:kern w:val="22"/>
          <w:sz w:val="22"/>
          <w:szCs w:val="22"/>
          <w:lang w:val="en-GB" w:eastAsia="zh-CN"/>
        </w:rPr>
        <w:t xml:space="preserve"> that the Conference of the Parties at its fifteenth meeting adopt a decision along the </w:t>
      </w:r>
      <w:r w:rsidRPr="00330EBB">
        <w:rPr>
          <w:bCs/>
          <w:kern w:val="22"/>
          <w:sz w:val="22"/>
          <w:szCs w:val="22"/>
          <w:lang w:val="en-GB"/>
        </w:rPr>
        <w:t>following</w:t>
      </w:r>
      <w:r w:rsidRPr="00330EBB">
        <w:rPr>
          <w:kern w:val="22"/>
          <w:sz w:val="22"/>
          <w:szCs w:val="22"/>
          <w:lang w:val="en-GB" w:eastAsia="zh-CN"/>
        </w:rPr>
        <w:t xml:space="preserve"> lines:</w:t>
      </w:r>
      <w:r w:rsidR="00F2019C" w:rsidRPr="00330EBB">
        <w:rPr>
          <w:bCs/>
          <w:kern w:val="22"/>
          <w:sz w:val="22"/>
          <w:szCs w:val="22"/>
          <w:vertAlign w:val="superscript"/>
          <w:lang w:val="en-GB"/>
        </w:rPr>
        <w:footnoteReference w:id="10"/>
      </w:r>
    </w:p>
    <w:p w14:paraId="412F512A" w14:textId="161D3816" w:rsidR="002A3542" w:rsidRPr="002D7A66" w:rsidRDefault="002A3542" w:rsidP="00721A2F">
      <w:pPr>
        <w:suppressLineNumbers/>
        <w:suppressAutoHyphens/>
        <w:adjustRightInd w:val="0"/>
        <w:snapToGrid w:val="0"/>
        <w:spacing w:before="120" w:after="120"/>
        <w:ind w:left="851" w:firstLine="720"/>
        <w:rPr>
          <w:kern w:val="22"/>
          <w:sz w:val="22"/>
          <w:szCs w:val="22"/>
          <w:lang w:val="en-GB" w:eastAsia="zh-CN"/>
        </w:rPr>
      </w:pPr>
      <w:r w:rsidRPr="002D7A66">
        <w:rPr>
          <w:i/>
          <w:kern w:val="22"/>
          <w:sz w:val="22"/>
          <w:szCs w:val="22"/>
          <w:lang w:val="en-GB" w:eastAsia="zh-CN"/>
        </w:rPr>
        <w:t>The Conference of the Parties</w:t>
      </w:r>
      <w:r w:rsidRPr="002D7A66">
        <w:rPr>
          <w:kern w:val="22"/>
          <w:sz w:val="22"/>
          <w:szCs w:val="22"/>
          <w:lang w:val="en-GB" w:eastAsia="zh-CN"/>
        </w:rPr>
        <w:t>,</w:t>
      </w:r>
    </w:p>
    <w:p w14:paraId="1E62EB6D" w14:textId="79FD4F99" w:rsidR="00827968" w:rsidRPr="00330EBB" w:rsidRDefault="00FA7680" w:rsidP="00721A2F">
      <w:pPr>
        <w:pStyle w:val="Para1"/>
        <w:suppressLineNumbers/>
        <w:suppressAutoHyphens/>
        <w:adjustRightInd w:val="0"/>
        <w:snapToGrid w:val="0"/>
        <w:spacing w:before="120"/>
        <w:ind w:left="851" w:firstLine="567"/>
        <w:jc w:val="both"/>
        <w:rPr>
          <w:bCs/>
          <w:kern w:val="22"/>
          <w:sz w:val="22"/>
          <w:szCs w:val="22"/>
          <w:lang w:val="en-GB"/>
        </w:rPr>
      </w:pPr>
      <w:r w:rsidRPr="002D7A66">
        <w:rPr>
          <w:bCs/>
          <w:i/>
          <w:kern w:val="22"/>
          <w:sz w:val="22"/>
          <w:szCs w:val="22"/>
          <w:lang w:val="en-GB"/>
        </w:rPr>
        <w:t xml:space="preserve">Recalling </w:t>
      </w:r>
      <w:r w:rsidRPr="00751023">
        <w:rPr>
          <w:bCs/>
          <w:kern w:val="22"/>
          <w:sz w:val="22"/>
          <w:szCs w:val="22"/>
          <w:lang w:val="en-GB"/>
        </w:rPr>
        <w:t>Article 21, paragraph 3</w:t>
      </w:r>
      <w:r w:rsidR="00827968" w:rsidRPr="00330EBB">
        <w:rPr>
          <w:bCs/>
          <w:kern w:val="22"/>
          <w:sz w:val="22"/>
          <w:szCs w:val="22"/>
          <w:lang w:val="en-GB"/>
        </w:rPr>
        <w:t>, of the Convention, providing that the Conference of the Parties shall review the effectiveness of the financial mechanism</w:t>
      </w:r>
      <w:r w:rsidR="009421EB" w:rsidRPr="00330EBB">
        <w:rPr>
          <w:bCs/>
          <w:kern w:val="22"/>
          <w:sz w:val="22"/>
          <w:szCs w:val="22"/>
          <w:lang w:val="en-GB"/>
        </w:rPr>
        <w:t>,</w:t>
      </w:r>
    </w:p>
    <w:p w14:paraId="68E4C798" w14:textId="2323A40D" w:rsidR="00C213C7" w:rsidRPr="00330EBB" w:rsidRDefault="00827968" w:rsidP="00721A2F">
      <w:pPr>
        <w:pStyle w:val="Para1"/>
        <w:suppressLineNumbers/>
        <w:suppressAutoHyphens/>
        <w:adjustRightInd w:val="0"/>
        <w:snapToGrid w:val="0"/>
        <w:spacing w:before="120"/>
        <w:ind w:left="851" w:firstLine="567"/>
        <w:jc w:val="both"/>
        <w:rPr>
          <w:bCs/>
          <w:i/>
          <w:kern w:val="22"/>
          <w:sz w:val="22"/>
          <w:szCs w:val="22"/>
          <w:lang w:val="en-GB"/>
        </w:rPr>
      </w:pPr>
      <w:r w:rsidRPr="00330EBB">
        <w:rPr>
          <w:bCs/>
          <w:i/>
          <w:kern w:val="22"/>
          <w:sz w:val="22"/>
          <w:szCs w:val="22"/>
          <w:lang w:val="en-GB"/>
        </w:rPr>
        <w:t>Re</w:t>
      </w:r>
      <w:r w:rsidR="00C213C7" w:rsidRPr="00330EBB">
        <w:rPr>
          <w:bCs/>
          <w:i/>
          <w:kern w:val="22"/>
          <w:sz w:val="22"/>
          <w:szCs w:val="22"/>
          <w:lang w:val="en-GB"/>
        </w:rPr>
        <w:t>affirming</w:t>
      </w:r>
      <w:r w:rsidRPr="00330EBB">
        <w:rPr>
          <w:bCs/>
          <w:i/>
          <w:kern w:val="22"/>
          <w:sz w:val="22"/>
          <w:szCs w:val="22"/>
          <w:lang w:val="en-GB"/>
        </w:rPr>
        <w:t xml:space="preserve"> </w:t>
      </w:r>
      <w:r w:rsidR="00C213C7" w:rsidRPr="00330EBB">
        <w:rPr>
          <w:bCs/>
          <w:kern w:val="22"/>
          <w:sz w:val="22"/>
          <w:szCs w:val="22"/>
          <w:lang w:val="en-GB"/>
        </w:rPr>
        <w:t xml:space="preserve">the commitment of the Conference of the Parties to periodically review the effectiveness of the financial mechanism in implementing the Convention in the memorandum of understanding with the Council of the Global Environment Facility contained in </w:t>
      </w:r>
      <w:r w:rsidR="00C213C7" w:rsidRPr="00330EBB">
        <w:rPr>
          <w:kern w:val="22"/>
          <w:sz w:val="22"/>
          <w:szCs w:val="22"/>
          <w:lang w:val="en-GB" w:eastAsia="zh-CN"/>
        </w:rPr>
        <w:t>decision</w:t>
      </w:r>
      <w:r w:rsidR="000D732B" w:rsidRPr="00330EBB">
        <w:rPr>
          <w:kern w:val="22"/>
          <w:sz w:val="22"/>
          <w:szCs w:val="22"/>
          <w:lang w:val="en-GB" w:eastAsia="zh-CN"/>
        </w:rPr>
        <w:t> </w:t>
      </w:r>
      <w:r w:rsidR="00C213C7" w:rsidRPr="00330EBB">
        <w:rPr>
          <w:kern w:val="22"/>
          <w:sz w:val="22"/>
          <w:szCs w:val="22"/>
          <w:lang w:val="en-GB" w:eastAsia="zh-CN"/>
        </w:rPr>
        <w:t>III/8</w:t>
      </w:r>
      <w:r w:rsidR="009421EB" w:rsidRPr="00330EBB">
        <w:rPr>
          <w:kern w:val="22"/>
          <w:sz w:val="22"/>
          <w:szCs w:val="22"/>
          <w:lang w:val="en-GB" w:eastAsia="zh-CN"/>
        </w:rPr>
        <w:t>,</w:t>
      </w:r>
    </w:p>
    <w:p w14:paraId="0BC9DB03" w14:textId="29595014" w:rsidR="00FE50B6" w:rsidRPr="00330EBB" w:rsidRDefault="00C213C7" w:rsidP="00721A2F">
      <w:pPr>
        <w:pStyle w:val="Para1"/>
        <w:suppressLineNumbers/>
        <w:suppressAutoHyphens/>
        <w:adjustRightInd w:val="0"/>
        <w:snapToGrid w:val="0"/>
        <w:spacing w:before="120"/>
        <w:ind w:left="851" w:firstLine="567"/>
        <w:jc w:val="both"/>
        <w:rPr>
          <w:kern w:val="22"/>
          <w:sz w:val="22"/>
          <w:szCs w:val="22"/>
          <w:lang w:val="en-GB" w:eastAsia="zh-CN"/>
        </w:rPr>
      </w:pPr>
      <w:r w:rsidRPr="00330EBB">
        <w:rPr>
          <w:i/>
          <w:kern w:val="22"/>
          <w:sz w:val="22"/>
          <w:szCs w:val="22"/>
          <w:lang w:val="en-GB" w:eastAsia="zh-CN"/>
        </w:rPr>
        <w:t>Reaffirming also</w:t>
      </w:r>
      <w:r w:rsidRPr="00330EBB">
        <w:rPr>
          <w:kern w:val="22"/>
          <w:sz w:val="22"/>
          <w:szCs w:val="22"/>
          <w:lang w:val="en-GB" w:eastAsia="zh-CN"/>
        </w:rPr>
        <w:t xml:space="preserve"> </w:t>
      </w:r>
      <w:r w:rsidR="00827968" w:rsidRPr="00330EBB">
        <w:rPr>
          <w:kern w:val="22"/>
          <w:sz w:val="22"/>
          <w:szCs w:val="22"/>
          <w:lang w:val="en-GB" w:eastAsia="zh-CN"/>
        </w:rPr>
        <w:t xml:space="preserve">decision XI/5, paragraph 7, </w:t>
      </w:r>
      <w:r w:rsidR="00A360C6" w:rsidRPr="00330EBB">
        <w:rPr>
          <w:kern w:val="22"/>
          <w:sz w:val="22"/>
          <w:szCs w:val="22"/>
          <w:lang w:val="en-GB" w:eastAsia="zh-CN"/>
        </w:rPr>
        <w:t>on</w:t>
      </w:r>
      <w:r w:rsidR="00827968" w:rsidRPr="00330EBB">
        <w:rPr>
          <w:kern w:val="22"/>
          <w:sz w:val="22"/>
          <w:szCs w:val="22"/>
          <w:lang w:val="en-GB" w:eastAsia="zh-CN"/>
        </w:rPr>
        <w:t xml:space="preserve"> the quadrennial arrangement for the review of the effectiveness of the financial mechanism</w:t>
      </w:r>
      <w:r w:rsidR="009421EB" w:rsidRPr="00330EBB">
        <w:rPr>
          <w:kern w:val="22"/>
          <w:sz w:val="22"/>
          <w:szCs w:val="22"/>
          <w:lang w:val="en-GB" w:eastAsia="zh-CN"/>
        </w:rPr>
        <w:t>,</w:t>
      </w:r>
    </w:p>
    <w:p w14:paraId="660E2808" w14:textId="5DF6E920" w:rsidR="00C213C7" w:rsidRPr="00330EBB" w:rsidRDefault="00C213C7" w:rsidP="00721A2F">
      <w:pPr>
        <w:pStyle w:val="Para1"/>
        <w:suppressLineNumbers/>
        <w:suppressAutoHyphens/>
        <w:adjustRightInd w:val="0"/>
        <w:snapToGrid w:val="0"/>
        <w:spacing w:before="120"/>
        <w:ind w:left="851" w:firstLine="567"/>
        <w:jc w:val="both"/>
        <w:rPr>
          <w:kern w:val="22"/>
          <w:sz w:val="22"/>
          <w:szCs w:val="22"/>
          <w:lang w:val="en-GB" w:eastAsia="zh-CN"/>
        </w:rPr>
      </w:pPr>
      <w:r w:rsidRPr="00330EBB">
        <w:rPr>
          <w:i/>
          <w:kern w:val="22"/>
          <w:sz w:val="22"/>
          <w:szCs w:val="22"/>
          <w:lang w:val="en-GB" w:eastAsia="zh-CN"/>
        </w:rPr>
        <w:t xml:space="preserve">Recalling </w:t>
      </w:r>
      <w:r w:rsidRPr="00330EBB">
        <w:rPr>
          <w:kern w:val="22"/>
          <w:sz w:val="22"/>
          <w:szCs w:val="22"/>
          <w:lang w:val="en-GB" w:eastAsia="zh-CN"/>
        </w:rPr>
        <w:t xml:space="preserve">decision 14/23, </w:t>
      </w:r>
      <w:r w:rsidR="00A360C6" w:rsidRPr="00330EBB">
        <w:rPr>
          <w:kern w:val="22"/>
          <w:sz w:val="22"/>
          <w:szCs w:val="22"/>
          <w:lang w:val="en-GB" w:eastAsia="zh-CN"/>
        </w:rPr>
        <w:t xml:space="preserve">paragraph 13, regarding </w:t>
      </w:r>
      <w:r w:rsidRPr="00330EBB">
        <w:rPr>
          <w:kern w:val="22"/>
          <w:sz w:val="22"/>
          <w:szCs w:val="22"/>
          <w:lang w:val="en-GB" w:eastAsia="zh-CN"/>
        </w:rPr>
        <w:t>the terms of reference for the sixth review of the effectiveness of the financial mechanism, for consideration by the Conference of the Parties at its fifteenth meeting</w:t>
      </w:r>
      <w:r w:rsidR="00A360C6" w:rsidRPr="00330EBB">
        <w:rPr>
          <w:kern w:val="22"/>
          <w:sz w:val="22"/>
          <w:szCs w:val="22"/>
          <w:lang w:val="en-GB" w:eastAsia="zh-CN"/>
        </w:rPr>
        <w:t>;</w:t>
      </w:r>
    </w:p>
    <w:p w14:paraId="5FD3DDF5" w14:textId="47A813D0" w:rsidR="00A360C6" w:rsidRPr="00330EBB" w:rsidRDefault="00A360C6" w:rsidP="00721A2F">
      <w:pPr>
        <w:pStyle w:val="Para1"/>
        <w:suppressLineNumbers/>
        <w:suppressAutoHyphens/>
        <w:adjustRightInd w:val="0"/>
        <w:snapToGrid w:val="0"/>
        <w:spacing w:before="120"/>
        <w:ind w:left="851" w:firstLine="567"/>
        <w:jc w:val="both"/>
        <w:rPr>
          <w:kern w:val="22"/>
          <w:sz w:val="22"/>
          <w:szCs w:val="22"/>
          <w:lang w:val="en-GB" w:eastAsia="zh-CN"/>
        </w:rPr>
      </w:pPr>
      <w:r w:rsidRPr="00330EBB">
        <w:rPr>
          <w:i/>
          <w:kern w:val="22"/>
          <w:sz w:val="22"/>
          <w:szCs w:val="22"/>
          <w:lang w:val="en-GB" w:eastAsia="zh-CN"/>
        </w:rPr>
        <w:t>Reaffirming</w:t>
      </w:r>
      <w:r w:rsidRPr="00330EBB">
        <w:rPr>
          <w:kern w:val="22"/>
          <w:sz w:val="22"/>
          <w:szCs w:val="22"/>
          <w:lang w:val="en-GB" w:eastAsia="zh-CN"/>
        </w:rPr>
        <w:t xml:space="preserve"> the importance of the review of the effectiveness of the financial mechanism in the implementation of the Convention and its Protocols, strategies and programmes</w:t>
      </w:r>
      <w:r w:rsidR="009421EB" w:rsidRPr="00330EBB">
        <w:rPr>
          <w:kern w:val="22"/>
          <w:sz w:val="22"/>
          <w:szCs w:val="22"/>
          <w:lang w:val="en-GB" w:eastAsia="zh-CN"/>
        </w:rPr>
        <w:t>,</w:t>
      </w:r>
    </w:p>
    <w:p w14:paraId="31321223" w14:textId="342D5DCD" w:rsidR="000C5395" w:rsidRPr="00330EBB" w:rsidRDefault="009421EB" w:rsidP="00721A2F">
      <w:pPr>
        <w:pStyle w:val="Para1"/>
        <w:suppressLineNumbers/>
        <w:suppressAutoHyphens/>
        <w:adjustRightInd w:val="0"/>
        <w:snapToGrid w:val="0"/>
        <w:spacing w:before="120"/>
        <w:ind w:left="720" w:firstLine="720"/>
        <w:jc w:val="both"/>
        <w:rPr>
          <w:kern w:val="22"/>
          <w:sz w:val="22"/>
          <w:szCs w:val="22"/>
          <w:lang w:val="en-GB" w:eastAsia="zh-CN"/>
        </w:rPr>
      </w:pPr>
      <w:r w:rsidRPr="00330EBB">
        <w:rPr>
          <w:iCs/>
          <w:kern w:val="22"/>
          <w:sz w:val="22"/>
          <w:szCs w:val="22"/>
          <w:lang w:val="en-GB" w:eastAsia="zh-CN"/>
        </w:rPr>
        <w:t>1.</w:t>
      </w:r>
      <w:r w:rsidRPr="00330EBB">
        <w:rPr>
          <w:i/>
          <w:kern w:val="22"/>
          <w:sz w:val="22"/>
          <w:szCs w:val="22"/>
          <w:lang w:val="en-GB" w:eastAsia="zh-CN"/>
        </w:rPr>
        <w:tab/>
      </w:r>
      <w:r w:rsidR="000C5395" w:rsidRPr="00330EBB">
        <w:rPr>
          <w:i/>
          <w:kern w:val="22"/>
          <w:sz w:val="22"/>
          <w:szCs w:val="22"/>
          <w:lang w:val="en-GB" w:eastAsia="zh-CN"/>
        </w:rPr>
        <w:t>Welcomes</w:t>
      </w:r>
      <w:r w:rsidR="000C5395" w:rsidRPr="00330EBB">
        <w:rPr>
          <w:kern w:val="22"/>
          <w:sz w:val="22"/>
          <w:szCs w:val="22"/>
          <w:lang w:val="en-GB" w:eastAsia="zh-CN"/>
        </w:rPr>
        <w:t xml:space="preserve"> the </w:t>
      </w:r>
      <w:r w:rsidR="000C5395" w:rsidRPr="00330EBB">
        <w:rPr>
          <w:kern w:val="22"/>
          <w:sz w:val="22"/>
          <w:szCs w:val="22"/>
          <w:lang w:val="en-GB"/>
        </w:rPr>
        <w:t>report of the Council of the Global Environment Facility to the fifteenth meeting of the Conference of the Parties provided in document {X}</w:t>
      </w:r>
      <w:r w:rsidR="00CB1322" w:rsidRPr="00330EBB">
        <w:rPr>
          <w:kern w:val="22"/>
          <w:sz w:val="22"/>
          <w:szCs w:val="22"/>
          <w:lang w:val="en-GB"/>
        </w:rPr>
        <w:t>;</w:t>
      </w:r>
    </w:p>
    <w:p w14:paraId="25BEE753" w14:textId="75236E46" w:rsidR="000C5395" w:rsidRPr="00330EBB" w:rsidRDefault="000A0AB2" w:rsidP="00721A2F">
      <w:pPr>
        <w:pStyle w:val="Para1"/>
        <w:suppressLineNumbers/>
        <w:suppressAutoHyphens/>
        <w:adjustRightInd w:val="0"/>
        <w:snapToGrid w:val="0"/>
        <w:spacing w:before="120"/>
        <w:ind w:left="720" w:firstLine="720"/>
        <w:jc w:val="both"/>
        <w:rPr>
          <w:kern w:val="22"/>
          <w:sz w:val="22"/>
          <w:szCs w:val="22"/>
          <w:lang w:val="en-GB" w:eastAsia="zh-CN"/>
        </w:rPr>
      </w:pPr>
      <w:r w:rsidRPr="00330EBB">
        <w:rPr>
          <w:bCs/>
          <w:iCs/>
          <w:kern w:val="22"/>
          <w:sz w:val="22"/>
          <w:szCs w:val="22"/>
          <w:lang w:val="en-GB"/>
        </w:rPr>
        <w:t>2.</w:t>
      </w:r>
      <w:r w:rsidRPr="00330EBB">
        <w:rPr>
          <w:bCs/>
          <w:i/>
          <w:kern w:val="22"/>
          <w:sz w:val="22"/>
          <w:szCs w:val="22"/>
          <w:lang w:val="en-GB"/>
        </w:rPr>
        <w:tab/>
      </w:r>
      <w:r w:rsidR="000C5395" w:rsidRPr="00330EBB">
        <w:rPr>
          <w:bCs/>
          <w:i/>
          <w:kern w:val="22"/>
          <w:sz w:val="22"/>
          <w:szCs w:val="22"/>
          <w:lang w:val="en-GB"/>
        </w:rPr>
        <w:t>Takes note</w:t>
      </w:r>
      <w:r w:rsidR="000C5395" w:rsidRPr="00330EBB">
        <w:rPr>
          <w:bCs/>
          <w:kern w:val="22"/>
          <w:sz w:val="22"/>
          <w:szCs w:val="22"/>
          <w:lang w:val="en-GB"/>
        </w:rPr>
        <w:t xml:space="preserve"> of the assessment of funding necessary and available for the implementation of the Convention and its Protocols for the eighth replenishment period of the </w:t>
      </w:r>
      <w:r w:rsidR="000C5395" w:rsidRPr="00330EBB">
        <w:rPr>
          <w:bCs/>
          <w:kern w:val="22"/>
          <w:sz w:val="22"/>
          <w:szCs w:val="22"/>
          <w:lang w:val="en-GB"/>
        </w:rPr>
        <w:lastRenderedPageBreak/>
        <w:t xml:space="preserve">Global Environment Facility, aligned with the draft post-2020 global biodiversity framework, document {Y} and the summary provided in annex </w:t>
      </w:r>
      <w:r w:rsidRPr="00330EBB">
        <w:rPr>
          <w:bCs/>
          <w:kern w:val="22"/>
          <w:sz w:val="22"/>
          <w:szCs w:val="22"/>
          <w:lang w:val="en-GB"/>
        </w:rPr>
        <w:t>I</w:t>
      </w:r>
      <w:r w:rsidR="000C5395" w:rsidRPr="00330EBB">
        <w:rPr>
          <w:bCs/>
          <w:kern w:val="22"/>
          <w:sz w:val="22"/>
          <w:szCs w:val="22"/>
          <w:lang w:val="en-GB"/>
        </w:rPr>
        <w:t xml:space="preserve"> to the present decision;</w:t>
      </w:r>
      <w:r w:rsidR="000C5395" w:rsidRPr="00721A2F">
        <w:rPr>
          <w:rStyle w:val="FootnoteReference"/>
          <w:kern w:val="22"/>
          <w:sz w:val="22"/>
          <w:szCs w:val="22"/>
          <w:u w:val="none"/>
          <w:vertAlign w:val="superscript"/>
          <w:lang w:val="en-GB"/>
        </w:rPr>
        <w:footnoteReference w:id="11"/>
      </w:r>
    </w:p>
    <w:p w14:paraId="7CA77E7B" w14:textId="6261E26F" w:rsidR="000C5395" w:rsidRPr="00330EBB" w:rsidRDefault="000A0AB2" w:rsidP="00721A2F">
      <w:pPr>
        <w:pStyle w:val="Para1"/>
        <w:suppressLineNumbers/>
        <w:suppressAutoHyphens/>
        <w:adjustRightInd w:val="0"/>
        <w:snapToGrid w:val="0"/>
        <w:spacing w:before="120"/>
        <w:ind w:left="720" w:firstLine="720"/>
        <w:jc w:val="both"/>
        <w:rPr>
          <w:kern w:val="22"/>
          <w:sz w:val="22"/>
          <w:szCs w:val="22"/>
          <w:lang w:val="en-GB" w:eastAsia="zh-CN"/>
        </w:rPr>
      </w:pPr>
      <w:r w:rsidRPr="00330EBB">
        <w:rPr>
          <w:bCs/>
          <w:iCs/>
          <w:kern w:val="22"/>
          <w:sz w:val="22"/>
          <w:szCs w:val="22"/>
          <w:lang w:val="en-GB"/>
        </w:rPr>
        <w:t>3.</w:t>
      </w:r>
      <w:r w:rsidRPr="00330EBB">
        <w:rPr>
          <w:bCs/>
          <w:i/>
          <w:kern w:val="22"/>
          <w:sz w:val="22"/>
          <w:szCs w:val="22"/>
          <w:lang w:val="en-GB"/>
        </w:rPr>
        <w:tab/>
      </w:r>
      <w:r w:rsidR="000C5395" w:rsidRPr="00330EBB">
        <w:rPr>
          <w:bCs/>
          <w:i/>
          <w:kern w:val="22"/>
          <w:sz w:val="22"/>
          <w:szCs w:val="22"/>
          <w:lang w:val="en-GB"/>
        </w:rPr>
        <w:t>Adopts</w:t>
      </w:r>
      <w:r w:rsidR="000C5395" w:rsidRPr="00330EBB">
        <w:rPr>
          <w:bCs/>
          <w:kern w:val="22"/>
          <w:sz w:val="22"/>
          <w:szCs w:val="22"/>
          <w:lang w:val="en-GB"/>
        </w:rPr>
        <w:t xml:space="preserve"> the four-year outcome-oriented framework of programme priorities for the eighth replenishment period (July 2022 to June 2026) of the Global Environment Facility Trust Fund, aligned with the draft post-2020 global biodiversity framework, contained in annex</w:t>
      </w:r>
      <w:r w:rsidR="00C71913">
        <w:rPr>
          <w:bCs/>
          <w:kern w:val="22"/>
          <w:sz w:val="22"/>
          <w:szCs w:val="22"/>
          <w:lang w:val="en-GB"/>
        </w:rPr>
        <w:t> </w:t>
      </w:r>
      <w:r w:rsidRPr="00330EBB">
        <w:rPr>
          <w:bCs/>
          <w:kern w:val="22"/>
          <w:sz w:val="22"/>
          <w:szCs w:val="22"/>
          <w:lang w:val="en-GB"/>
        </w:rPr>
        <w:t>II</w:t>
      </w:r>
      <w:r w:rsidR="000C5395" w:rsidRPr="00330EBB">
        <w:rPr>
          <w:bCs/>
          <w:kern w:val="22"/>
          <w:sz w:val="22"/>
          <w:szCs w:val="22"/>
          <w:lang w:val="en-GB"/>
        </w:rPr>
        <w:t xml:space="preserve"> </w:t>
      </w:r>
      <w:r w:rsidRPr="00330EBB">
        <w:rPr>
          <w:bCs/>
          <w:kern w:val="22"/>
          <w:sz w:val="22"/>
          <w:szCs w:val="22"/>
          <w:lang w:val="en-GB"/>
        </w:rPr>
        <w:t xml:space="preserve">to </w:t>
      </w:r>
      <w:r w:rsidR="000C5395" w:rsidRPr="00330EBB">
        <w:rPr>
          <w:bCs/>
          <w:kern w:val="22"/>
          <w:sz w:val="22"/>
          <w:szCs w:val="22"/>
          <w:lang w:val="en-GB"/>
        </w:rPr>
        <w:t>th</w:t>
      </w:r>
      <w:r w:rsidRPr="00330EBB">
        <w:rPr>
          <w:bCs/>
          <w:kern w:val="22"/>
          <w:sz w:val="22"/>
          <w:szCs w:val="22"/>
          <w:lang w:val="en-GB"/>
        </w:rPr>
        <w:t>e</w:t>
      </w:r>
      <w:r w:rsidR="000C5395" w:rsidRPr="00330EBB">
        <w:rPr>
          <w:bCs/>
          <w:kern w:val="22"/>
          <w:sz w:val="22"/>
          <w:szCs w:val="22"/>
          <w:lang w:val="en-GB"/>
        </w:rPr>
        <w:t xml:space="preserve"> present decision</w:t>
      </w:r>
      <w:r w:rsidRPr="00330EBB">
        <w:rPr>
          <w:bCs/>
          <w:kern w:val="22"/>
          <w:sz w:val="22"/>
          <w:szCs w:val="22"/>
          <w:lang w:val="en-GB"/>
        </w:rPr>
        <w:t>;</w:t>
      </w:r>
      <w:r w:rsidR="000C5395" w:rsidRPr="00721A2F">
        <w:rPr>
          <w:rStyle w:val="FootnoteReference"/>
          <w:kern w:val="22"/>
          <w:sz w:val="22"/>
          <w:szCs w:val="22"/>
          <w:u w:val="none"/>
          <w:vertAlign w:val="superscript"/>
          <w:lang w:val="en-GB"/>
        </w:rPr>
        <w:footnoteReference w:id="12"/>
      </w:r>
    </w:p>
    <w:p w14:paraId="24B3D5D9" w14:textId="1C537D5B" w:rsidR="000C5395" w:rsidRPr="00330EBB" w:rsidRDefault="000A0AB2" w:rsidP="00721A2F">
      <w:pPr>
        <w:pStyle w:val="Para1"/>
        <w:suppressLineNumbers/>
        <w:suppressAutoHyphens/>
        <w:adjustRightInd w:val="0"/>
        <w:snapToGrid w:val="0"/>
        <w:spacing w:before="120"/>
        <w:ind w:left="720" w:firstLine="720"/>
        <w:jc w:val="both"/>
        <w:rPr>
          <w:kern w:val="22"/>
          <w:sz w:val="22"/>
          <w:szCs w:val="22"/>
          <w:lang w:val="en-GB" w:eastAsia="zh-CN"/>
        </w:rPr>
      </w:pPr>
      <w:r w:rsidRPr="00330EBB">
        <w:rPr>
          <w:bCs/>
          <w:iCs/>
          <w:kern w:val="22"/>
          <w:sz w:val="22"/>
          <w:szCs w:val="22"/>
          <w:lang w:val="en-GB"/>
        </w:rPr>
        <w:t>4.</w:t>
      </w:r>
      <w:r w:rsidRPr="00330EBB">
        <w:rPr>
          <w:bCs/>
          <w:i/>
          <w:kern w:val="22"/>
          <w:sz w:val="22"/>
          <w:szCs w:val="22"/>
          <w:lang w:val="en-GB"/>
        </w:rPr>
        <w:tab/>
      </w:r>
      <w:r w:rsidR="000C5395" w:rsidRPr="00330EBB">
        <w:rPr>
          <w:bCs/>
          <w:i/>
          <w:kern w:val="22"/>
          <w:sz w:val="22"/>
          <w:szCs w:val="22"/>
          <w:lang w:val="en-GB"/>
        </w:rPr>
        <w:t>A</w:t>
      </w:r>
      <w:r w:rsidRPr="00330EBB">
        <w:rPr>
          <w:bCs/>
          <w:i/>
          <w:kern w:val="22"/>
          <w:sz w:val="22"/>
          <w:szCs w:val="22"/>
          <w:lang w:val="en-GB"/>
        </w:rPr>
        <w:t>lso a</w:t>
      </w:r>
      <w:r w:rsidR="000C5395" w:rsidRPr="00330EBB">
        <w:rPr>
          <w:bCs/>
          <w:i/>
          <w:kern w:val="22"/>
          <w:sz w:val="22"/>
          <w:szCs w:val="22"/>
          <w:lang w:val="en-GB"/>
        </w:rPr>
        <w:t>dopts</w:t>
      </w:r>
      <w:r w:rsidR="000C5395" w:rsidRPr="00330EBB">
        <w:rPr>
          <w:bCs/>
          <w:kern w:val="22"/>
          <w:sz w:val="22"/>
          <w:szCs w:val="22"/>
          <w:lang w:val="en-GB"/>
        </w:rPr>
        <w:t xml:space="preserve"> additional guidance to the financial mechanism contained in annex</w:t>
      </w:r>
      <w:r w:rsidR="00CB443A" w:rsidRPr="00330EBB">
        <w:rPr>
          <w:bCs/>
          <w:kern w:val="22"/>
          <w:sz w:val="22"/>
          <w:szCs w:val="22"/>
          <w:lang w:val="en-GB"/>
        </w:rPr>
        <w:t> </w:t>
      </w:r>
      <w:r w:rsidRPr="00330EBB">
        <w:rPr>
          <w:bCs/>
          <w:kern w:val="22"/>
          <w:sz w:val="22"/>
          <w:szCs w:val="22"/>
          <w:lang w:val="en-GB"/>
        </w:rPr>
        <w:t>III</w:t>
      </w:r>
      <w:r w:rsidR="000C5395" w:rsidRPr="00330EBB">
        <w:rPr>
          <w:bCs/>
          <w:kern w:val="22"/>
          <w:sz w:val="22"/>
          <w:szCs w:val="22"/>
          <w:lang w:val="en-GB"/>
        </w:rPr>
        <w:t xml:space="preserve"> to the present decision</w:t>
      </w:r>
      <w:r w:rsidRPr="00330EBB">
        <w:rPr>
          <w:bCs/>
          <w:kern w:val="22"/>
          <w:sz w:val="22"/>
          <w:szCs w:val="22"/>
          <w:lang w:val="en-GB"/>
        </w:rPr>
        <w:t>;</w:t>
      </w:r>
      <w:r w:rsidR="000C5395" w:rsidRPr="00721A2F">
        <w:rPr>
          <w:rStyle w:val="FootnoteReference"/>
          <w:kern w:val="22"/>
          <w:sz w:val="22"/>
          <w:szCs w:val="22"/>
          <w:u w:val="none"/>
          <w:vertAlign w:val="superscript"/>
          <w:lang w:val="en-GB"/>
        </w:rPr>
        <w:footnoteReference w:id="13"/>
      </w:r>
    </w:p>
    <w:p w14:paraId="7859FC99" w14:textId="04910B4D" w:rsidR="000C5395" w:rsidRPr="00330EBB" w:rsidRDefault="000A0AB2" w:rsidP="00721A2F">
      <w:pPr>
        <w:pStyle w:val="Para1"/>
        <w:suppressLineNumbers/>
        <w:suppressAutoHyphens/>
        <w:adjustRightInd w:val="0"/>
        <w:snapToGrid w:val="0"/>
        <w:spacing w:before="120"/>
        <w:ind w:left="720" w:firstLine="720"/>
        <w:jc w:val="both"/>
        <w:rPr>
          <w:kern w:val="22"/>
          <w:sz w:val="22"/>
          <w:szCs w:val="22"/>
          <w:lang w:val="en-GB" w:eastAsia="zh-CN"/>
        </w:rPr>
      </w:pPr>
      <w:r w:rsidRPr="00330EBB">
        <w:rPr>
          <w:iCs/>
          <w:kern w:val="22"/>
          <w:sz w:val="22"/>
          <w:szCs w:val="22"/>
          <w:lang w:val="en-GB" w:eastAsia="zh-CN"/>
        </w:rPr>
        <w:t>5.</w:t>
      </w:r>
      <w:r w:rsidRPr="00330EBB">
        <w:rPr>
          <w:i/>
          <w:kern w:val="22"/>
          <w:sz w:val="22"/>
          <w:szCs w:val="22"/>
          <w:lang w:val="en-GB" w:eastAsia="zh-CN"/>
        </w:rPr>
        <w:tab/>
      </w:r>
      <w:r w:rsidR="004A729F" w:rsidRPr="00330EBB">
        <w:rPr>
          <w:i/>
          <w:kern w:val="22"/>
          <w:sz w:val="22"/>
          <w:szCs w:val="22"/>
          <w:lang w:val="en-GB" w:eastAsia="zh-CN"/>
        </w:rPr>
        <w:t>Further a</w:t>
      </w:r>
      <w:r w:rsidR="00A360C6" w:rsidRPr="00330EBB">
        <w:rPr>
          <w:i/>
          <w:kern w:val="22"/>
          <w:sz w:val="22"/>
          <w:szCs w:val="22"/>
          <w:lang w:val="en-GB" w:eastAsia="zh-CN"/>
        </w:rPr>
        <w:t>dopts</w:t>
      </w:r>
      <w:r w:rsidR="00A360C6" w:rsidRPr="00330EBB">
        <w:rPr>
          <w:kern w:val="22"/>
          <w:sz w:val="22"/>
          <w:szCs w:val="22"/>
          <w:lang w:val="en-GB" w:eastAsia="zh-CN"/>
        </w:rPr>
        <w:t xml:space="preserve"> the terms of reference for the sixth quadrennial review of the effectiveness of the financial mechanism, and requests the Executive Secretary to ensure the report on the sixth quadrennial review of the effectiveness of the financial mechanism to be prepared in time for consideration by the sixteenth meeting of the Conference of the Parties</w:t>
      </w:r>
      <w:r w:rsidRPr="00330EBB">
        <w:rPr>
          <w:kern w:val="22"/>
          <w:sz w:val="22"/>
          <w:szCs w:val="22"/>
          <w:lang w:val="en-GB" w:eastAsia="zh-CN"/>
        </w:rPr>
        <w:t>.</w:t>
      </w:r>
    </w:p>
    <w:p w14:paraId="53F1BF1D" w14:textId="4CF23FBC" w:rsidR="00A55112" w:rsidRPr="00330EBB" w:rsidRDefault="0092638F" w:rsidP="00721A2F">
      <w:pPr>
        <w:pStyle w:val="Para1"/>
        <w:suppressLineNumbers/>
        <w:suppressAutoHyphens/>
        <w:adjustRightInd w:val="0"/>
        <w:snapToGrid w:val="0"/>
        <w:spacing w:before="120"/>
        <w:jc w:val="center"/>
        <w:rPr>
          <w:i/>
          <w:kern w:val="22"/>
          <w:sz w:val="22"/>
          <w:szCs w:val="22"/>
          <w:lang w:val="en-GB"/>
        </w:rPr>
      </w:pPr>
      <w:r w:rsidRPr="00330EBB">
        <w:rPr>
          <w:i/>
          <w:kern w:val="22"/>
          <w:sz w:val="22"/>
          <w:szCs w:val="22"/>
          <w:lang w:val="en-GB"/>
        </w:rPr>
        <w:t>Annex</w:t>
      </w:r>
    </w:p>
    <w:p w14:paraId="12410388" w14:textId="7C3D98E4" w:rsidR="00901516" w:rsidRPr="00330EBB" w:rsidRDefault="00901516" w:rsidP="00721A2F">
      <w:pPr>
        <w:pStyle w:val="Heading1"/>
        <w:suppressLineNumbers/>
        <w:suppressAutoHyphens/>
        <w:adjustRightInd w:val="0"/>
        <w:snapToGrid w:val="0"/>
        <w:spacing w:before="120"/>
        <w:rPr>
          <w:b w:val="0"/>
          <w:sz w:val="22"/>
          <w:szCs w:val="22"/>
          <w:lang w:val="en-GB"/>
        </w:rPr>
      </w:pPr>
      <w:r w:rsidRPr="00330EBB">
        <w:rPr>
          <w:sz w:val="22"/>
          <w:szCs w:val="22"/>
          <w:lang w:val="en-GB"/>
        </w:rPr>
        <w:t xml:space="preserve">Terms of reference for the </w:t>
      </w:r>
      <w:r w:rsidR="0092638F" w:rsidRPr="00330EBB">
        <w:rPr>
          <w:sz w:val="22"/>
          <w:szCs w:val="22"/>
          <w:lang w:val="en-GB"/>
        </w:rPr>
        <w:t>sixth</w:t>
      </w:r>
      <w:r w:rsidRPr="00330EBB">
        <w:rPr>
          <w:sz w:val="22"/>
          <w:szCs w:val="22"/>
          <w:lang w:val="en-GB"/>
        </w:rPr>
        <w:t xml:space="preserve"> review of the effectiveness of the financial mechanism</w:t>
      </w:r>
    </w:p>
    <w:p w14:paraId="7EA21EA8" w14:textId="06BB9694" w:rsidR="00105712" w:rsidRPr="00330EBB" w:rsidRDefault="00105712" w:rsidP="00721A2F">
      <w:pPr>
        <w:pStyle w:val="Para1"/>
        <w:keepNext/>
        <w:suppressLineNumbers/>
        <w:suppressAutoHyphens/>
        <w:adjustRightInd w:val="0"/>
        <w:snapToGrid w:val="0"/>
        <w:spacing w:before="120"/>
        <w:rPr>
          <w:b/>
          <w:kern w:val="22"/>
          <w:sz w:val="22"/>
          <w:szCs w:val="22"/>
          <w:lang w:val="en-GB"/>
        </w:rPr>
      </w:pPr>
      <w:r w:rsidRPr="00330EBB">
        <w:rPr>
          <w:b/>
          <w:kern w:val="22"/>
          <w:sz w:val="22"/>
          <w:szCs w:val="22"/>
          <w:lang w:val="en-GB"/>
        </w:rPr>
        <w:t>Objectives</w:t>
      </w:r>
    </w:p>
    <w:p w14:paraId="658C6276" w14:textId="046F004D" w:rsidR="00105712" w:rsidRPr="00330EBB" w:rsidRDefault="00105712" w:rsidP="00721A2F">
      <w:pPr>
        <w:pStyle w:val="Para1"/>
        <w:suppressLineNumbers/>
        <w:suppressAutoHyphens/>
        <w:adjustRightInd w:val="0"/>
        <w:snapToGrid w:val="0"/>
        <w:spacing w:before="120"/>
        <w:jc w:val="both"/>
        <w:rPr>
          <w:kern w:val="22"/>
          <w:sz w:val="22"/>
          <w:szCs w:val="22"/>
          <w:lang w:val="en-GB"/>
        </w:rPr>
      </w:pPr>
      <w:r w:rsidRPr="00330EBB">
        <w:rPr>
          <w:kern w:val="22"/>
          <w:sz w:val="22"/>
          <w:szCs w:val="22"/>
          <w:lang w:val="en-GB"/>
        </w:rPr>
        <w:t>1.</w:t>
      </w:r>
      <w:r w:rsidR="005846CD" w:rsidRPr="00330EBB">
        <w:rPr>
          <w:kern w:val="22"/>
          <w:sz w:val="22"/>
          <w:szCs w:val="22"/>
          <w:lang w:val="en-GB"/>
        </w:rPr>
        <w:tab/>
      </w:r>
      <w:r w:rsidRPr="00330EBB">
        <w:rPr>
          <w:kern w:val="22"/>
          <w:sz w:val="22"/>
          <w:szCs w:val="22"/>
          <w:lang w:val="en-GB"/>
        </w:rPr>
        <w:t>In accordance with Article 21, paragraph 3, and build</w:t>
      </w:r>
      <w:r w:rsidR="00014137" w:rsidRPr="00330EBB">
        <w:rPr>
          <w:kern w:val="22"/>
          <w:sz w:val="22"/>
          <w:szCs w:val="22"/>
          <w:lang w:val="en-GB"/>
        </w:rPr>
        <w:t>ing</w:t>
      </w:r>
      <w:r w:rsidRPr="00330EBB">
        <w:rPr>
          <w:kern w:val="22"/>
          <w:sz w:val="22"/>
          <w:szCs w:val="22"/>
          <w:lang w:val="en-GB"/>
        </w:rPr>
        <w:t xml:space="preserve"> upon the experience of the past five reviews, the Conference of the Parties will undertake its sixth review of the effectiveness of the financial mechanism at its sixteenth meeting, and take appropriate action to improve the effectiveness of the mechanism as necessary. For this purpose, effectiveness will include:</w:t>
      </w:r>
    </w:p>
    <w:p w14:paraId="1D20FEF1" w14:textId="6038ADFD" w:rsidR="00105712" w:rsidRPr="00330EBB" w:rsidRDefault="00105712" w:rsidP="00721A2F">
      <w:pPr>
        <w:pStyle w:val="Para1"/>
        <w:suppressLineNumbers/>
        <w:suppressAutoHyphens/>
        <w:adjustRightInd w:val="0"/>
        <w:snapToGrid w:val="0"/>
        <w:ind w:firstLine="709"/>
        <w:jc w:val="both"/>
        <w:rPr>
          <w:kern w:val="22"/>
          <w:sz w:val="22"/>
          <w:szCs w:val="22"/>
          <w:lang w:val="en-GB"/>
        </w:rPr>
      </w:pPr>
      <w:r w:rsidRPr="00330EBB">
        <w:rPr>
          <w:kern w:val="22"/>
          <w:sz w:val="22"/>
          <w:szCs w:val="22"/>
          <w:lang w:val="en-GB"/>
        </w:rPr>
        <w:t>(a)</w:t>
      </w:r>
      <w:r w:rsidR="005846CD" w:rsidRPr="00330EBB">
        <w:rPr>
          <w:kern w:val="22"/>
          <w:sz w:val="22"/>
          <w:szCs w:val="22"/>
          <w:lang w:val="en-GB"/>
        </w:rPr>
        <w:tab/>
      </w:r>
      <w:r w:rsidRPr="00330EBB">
        <w:rPr>
          <w:kern w:val="22"/>
          <w:sz w:val="22"/>
          <w:szCs w:val="22"/>
          <w:lang w:val="en-GB"/>
        </w:rPr>
        <w:t>The conformity of the activities of the Global Environment Facility (GEF), as the institutional structure operating the financial mechanism, with the guidance of the Conference of the Parties;</w:t>
      </w:r>
    </w:p>
    <w:p w14:paraId="15E12125" w14:textId="7977B1CD" w:rsidR="00105712" w:rsidRPr="00330EBB" w:rsidRDefault="00105712" w:rsidP="00721A2F">
      <w:pPr>
        <w:pStyle w:val="Para1"/>
        <w:suppressLineNumbers/>
        <w:suppressAutoHyphens/>
        <w:adjustRightInd w:val="0"/>
        <w:snapToGrid w:val="0"/>
        <w:ind w:firstLine="709"/>
        <w:jc w:val="both"/>
        <w:rPr>
          <w:kern w:val="22"/>
          <w:sz w:val="22"/>
          <w:szCs w:val="22"/>
          <w:lang w:val="en-GB"/>
        </w:rPr>
      </w:pPr>
      <w:r w:rsidRPr="00330EBB">
        <w:rPr>
          <w:kern w:val="22"/>
          <w:sz w:val="22"/>
          <w:szCs w:val="22"/>
          <w:lang w:val="en-GB"/>
        </w:rPr>
        <w:t>(b)</w:t>
      </w:r>
      <w:r w:rsidR="005846CD" w:rsidRPr="00330EBB">
        <w:rPr>
          <w:kern w:val="22"/>
          <w:sz w:val="22"/>
          <w:szCs w:val="22"/>
          <w:lang w:val="en-GB"/>
        </w:rPr>
        <w:tab/>
      </w:r>
      <w:r w:rsidRPr="00330EBB">
        <w:rPr>
          <w:kern w:val="22"/>
          <w:sz w:val="22"/>
          <w:szCs w:val="22"/>
          <w:lang w:val="en-GB"/>
        </w:rPr>
        <w:t>The effectiveness of contributing to the development of global and regional biodiversity policies, strategies and programmes;</w:t>
      </w:r>
    </w:p>
    <w:p w14:paraId="78C147C1" w14:textId="7FECFF14" w:rsidR="00105712" w:rsidRPr="00330EBB" w:rsidRDefault="00105712" w:rsidP="00721A2F">
      <w:pPr>
        <w:pStyle w:val="Para1"/>
        <w:suppressLineNumbers/>
        <w:suppressAutoHyphens/>
        <w:adjustRightInd w:val="0"/>
        <w:snapToGrid w:val="0"/>
        <w:ind w:firstLine="709"/>
        <w:jc w:val="both"/>
        <w:rPr>
          <w:kern w:val="22"/>
          <w:sz w:val="22"/>
          <w:szCs w:val="22"/>
          <w:lang w:val="en-GB"/>
        </w:rPr>
      </w:pPr>
      <w:r w:rsidRPr="00330EBB">
        <w:rPr>
          <w:kern w:val="22"/>
          <w:sz w:val="22"/>
          <w:szCs w:val="22"/>
          <w:lang w:val="en-GB"/>
        </w:rPr>
        <w:t>(c)</w:t>
      </w:r>
      <w:r w:rsidR="005846CD" w:rsidRPr="00330EBB">
        <w:rPr>
          <w:kern w:val="22"/>
          <w:sz w:val="22"/>
          <w:szCs w:val="22"/>
          <w:lang w:val="en-GB"/>
        </w:rPr>
        <w:tab/>
      </w:r>
      <w:r w:rsidRPr="00330EBB">
        <w:rPr>
          <w:kern w:val="22"/>
          <w:sz w:val="22"/>
          <w:szCs w:val="22"/>
          <w:lang w:val="en-GB"/>
        </w:rPr>
        <w:t>The effectiveness of mobilizing financial resources from all sources to support national implementation of the Convention and its Protocols;</w:t>
      </w:r>
    </w:p>
    <w:p w14:paraId="29EAA39C" w14:textId="42029AFA" w:rsidR="00105712" w:rsidRPr="00330EBB" w:rsidRDefault="00105712" w:rsidP="00721A2F">
      <w:pPr>
        <w:pStyle w:val="Para1"/>
        <w:suppressLineNumbers/>
        <w:suppressAutoHyphens/>
        <w:adjustRightInd w:val="0"/>
        <w:snapToGrid w:val="0"/>
        <w:ind w:firstLine="709"/>
        <w:jc w:val="both"/>
        <w:rPr>
          <w:kern w:val="22"/>
          <w:sz w:val="22"/>
          <w:szCs w:val="22"/>
          <w:lang w:val="en-GB"/>
        </w:rPr>
      </w:pPr>
      <w:r w:rsidRPr="00330EBB">
        <w:rPr>
          <w:kern w:val="22"/>
          <w:sz w:val="22"/>
          <w:szCs w:val="22"/>
          <w:lang w:val="en-GB"/>
        </w:rPr>
        <w:t>(d)</w:t>
      </w:r>
      <w:r w:rsidR="005846CD" w:rsidRPr="00330EBB">
        <w:rPr>
          <w:kern w:val="22"/>
          <w:sz w:val="22"/>
          <w:szCs w:val="22"/>
          <w:lang w:val="en-GB"/>
        </w:rPr>
        <w:tab/>
      </w:r>
      <w:r w:rsidRPr="00330EBB">
        <w:rPr>
          <w:kern w:val="22"/>
          <w:sz w:val="22"/>
          <w:szCs w:val="22"/>
          <w:lang w:val="en-GB"/>
        </w:rPr>
        <w:t xml:space="preserve">The effectiveness of </w:t>
      </w:r>
      <w:r w:rsidRPr="004C0CEA">
        <w:rPr>
          <w:kern w:val="22"/>
          <w:sz w:val="22"/>
          <w:szCs w:val="22"/>
          <w:lang w:val="en-GB"/>
        </w:rPr>
        <w:t>cataly</w:t>
      </w:r>
      <w:r w:rsidR="007E7927">
        <w:rPr>
          <w:kern w:val="22"/>
          <w:sz w:val="22"/>
          <w:szCs w:val="22"/>
          <w:lang w:val="en-GB"/>
        </w:rPr>
        <w:t>s</w:t>
      </w:r>
      <w:r w:rsidRPr="004C0CEA">
        <w:rPr>
          <w:kern w:val="22"/>
          <w:sz w:val="22"/>
          <w:szCs w:val="22"/>
          <w:lang w:val="en-GB"/>
        </w:rPr>
        <w:t>ing</w:t>
      </w:r>
      <w:r w:rsidRPr="00330EBB">
        <w:rPr>
          <w:kern w:val="22"/>
          <w:sz w:val="22"/>
          <w:szCs w:val="22"/>
          <w:lang w:val="en-GB"/>
        </w:rPr>
        <w:t xml:space="preserve"> and enhancing national implementation measures for achieving global biodiversity goals and targets</w:t>
      </w:r>
      <w:r w:rsidR="004642C7" w:rsidRPr="00330EBB">
        <w:rPr>
          <w:kern w:val="22"/>
          <w:sz w:val="22"/>
          <w:szCs w:val="22"/>
          <w:lang w:val="en-GB"/>
        </w:rPr>
        <w:t>, including those that relate to the Protocols</w:t>
      </w:r>
      <w:r w:rsidRPr="00330EBB">
        <w:rPr>
          <w:kern w:val="22"/>
          <w:sz w:val="22"/>
          <w:szCs w:val="22"/>
          <w:lang w:val="en-GB"/>
        </w:rPr>
        <w:t>;</w:t>
      </w:r>
    </w:p>
    <w:p w14:paraId="2993721D" w14:textId="79003445" w:rsidR="00105712" w:rsidRPr="00330EBB" w:rsidRDefault="00105712" w:rsidP="00721A2F">
      <w:pPr>
        <w:pStyle w:val="Para1"/>
        <w:suppressLineNumbers/>
        <w:suppressAutoHyphens/>
        <w:adjustRightInd w:val="0"/>
        <w:snapToGrid w:val="0"/>
        <w:ind w:firstLine="709"/>
        <w:jc w:val="both"/>
        <w:rPr>
          <w:kern w:val="22"/>
          <w:sz w:val="22"/>
          <w:szCs w:val="22"/>
          <w:lang w:val="en-GB"/>
        </w:rPr>
      </w:pPr>
      <w:r w:rsidRPr="00330EBB">
        <w:rPr>
          <w:kern w:val="22"/>
          <w:sz w:val="22"/>
          <w:szCs w:val="22"/>
          <w:lang w:val="en-GB"/>
        </w:rPr>
        <w:t>(e)</w:t>
      </w:r>
      <w:r w:rsidR="005846CD" w:rsidRPr="00330EBB">
        <w:rPr>
          <w:kern w:val="22"/>
          <w:sz w:val="22"/>
          <w:szCs w:val="22"/>
          <w:lang w:val="en-GB"/>
        </w:rPr>
        <w:tab/>
      </w:r>
      <w:r w:rsidRPr="00330EBB">
        <w:rPr>
          <w:kern w:val="22"/>
          <w:sz w:val="22"/>
          <w:szCs w:val="22"/>
          <w:lang w:val="en-GB"/>
        </w:rPr>
        <w:t>The effectiveness of playing a leading role in international biodiversity financing;</w:t>
      </w:r>
    </w:p>
    <w:p w14:paraId="1995C654" w14:textId="45288B5C" w:rsidR="00105712" w:rsidRPr="00330EBB" w:rsidRDefault="00105712" w:rsidP="00721A2F">
      <w:pPr>
        <w:pStyle w:val="Para1"/>
        <w:suppressLineNumbers/>
        <w:suppressAutoHyphens/>
        <w:adjustRightInd w:val="0"/>
        <w:snapToGrid w:val="0"/>
        <w:ind w:firstLine="709"/>
        <w:jc w:val="both"/>
        <w:rPr>
          <w:kern w:val="22"/>
          <w:sz w:val="22"/>
          <w:szCs w:val="22"/>
          <w:lang w:val="en-GB"/>
        </w:rPr>
      </w:pPr>
      <w:r w:rsidRPr="00330EBB">
        <w:rPr>
          <w:kern w:val="22"/>
          <w:sz w:val="22"/>
          <w:szCs w:val="22"/>
          <w:lang w:val="en-GB"/>
        </w:rPr>
        <w:t>(f)</w:t>
      </w:r>
      <w:r w:rsidR="005846CD" w:rsidRPr="00330EBB">
        <w:rPr>
          <w:kern w:val="22"/>
          <w:sz w:val="22"/>
          <w:szCs w:val="22"/>
          <w:lang w:val="en-GB"/>
        </w:rPr>
        <w:tab/>
      </w:r>
      <w:r w:rsidRPr="00330EBB">
        <w:rPr>
          <w:kern w:val="22"/>
          <w:sz w:val="22"/>
          <w:szCs w:val="22"/>
          <w:lang w:val="en-GB"/>
        </w:rPr>
        <w:t>The effectiveness of supporting implementation of relevant sustainable development goals including all pertinent multilateral environmental agreements that contribute to achieving the objectives of the Convention</w:t>
      </w:r>
      <w:r w:rsidR="00014137" w:rsidRPr="00330EBB">
        <w:rPr>
          <w:kern w:val="22"/>
          <w:sz w:val="22"/>
          <w:szCs w:val="22"/>
          <w:lang w:val="en-GB"/>
        </w:rPr>
        <w:t xml:space="preserve"> and its Protocols</w:t>
      </w:r>
      <w:r w:rsidR="004642C7" w:rsidRPr="00330EBB">
        <w:rPr>
          <w:kern w:val="22"/>
          <w:sz w:val="22"/>
          <w:szCs w:val="22"/>
          <w:lang w:val="en-GB"/>
        </w:rPr>
        <w:t>;</w:t>
      </w:r>
    </w:p>
    <w:p w14:paraId="06AA0FB0" w14:textId="16FF7D0A" w:rsidR="004642C7" w:rsidRPr="00330EBB" w:rsidRDefault="004642C7" w:rsidP="00721A2F">
      <w:pPr>
        <w:pStyle w:val="Para1"/>
        <w:suppressLineNumbers/>
        <w:suppressAutoHyphens/>
        <w:adjustRightInd w:val="0"/>
        <w:snapToGrid w:val="0"/>
        <w:ind w:firstLine="709"/>
        <w:jc w:val="both"/>
        <w:rPr>
          <w:kern w:val="22"/>
          <w:sz w:val="22"/>
          <w:szCs w:val="22"/>
          <w:lang w:val="en-GB"/>
        </w:rPr>
      </w:pPr>
      <w:r w:rsidRPr="00330EBB">
        <w:rPr>
          <w:kern w:val="22"/>
          <w:sz w:val="22"/>
          <w:szCs w:val="22"/>
          <w:lang w:val="en-GB"/>
        </w:rPr>
        <w:t>(g)</w:t>
      </w:r>
      <w:r w:rsidRPr="00330EBB">
        <w:rPr>
          <w:kern w:val="22"/>
          <w:sz w:val="22"/>
          <w:szCs w:val="22"/>
          <w:lang w:val="en-GB"/>
        </w:rPr>
        <w:tab/>
        <w:t>The effectiveness of processes and procedures for the deployment of resources for programmes.</w:t>
      </w:r>
    </w:p>
    <w:p w14:paraId="0756B2DC" w14:textId="3D288F46" w:rsidR="00105712" w:rsidRPr="00330EBB" w:rsidRDefault="00105712" w:rsidP="00721A2F">
      <w:pPr>
        <w:pStyle w:val="Para1"/>
        <w:keepNext/>
        <w:suppressLineNumbers/>
        <w:suppressAutoHyphens/>
        <w:adjustRightInd w:val="0"/>
        <w:snapToGrid w:val="0"/>
        <w:spacing w:before="120"/>
        <w:rPr>
          <w:kern w:val="22"/>
          <w:sz w:val="22"/>
          <w:szCs w:val="22"/>
          <w:lang w:val="en-GB" w:eastAsia="zh-CN"/>
        </w:rPr>
      </w:pPr>
      <w:r w:rsidRPr="00330EBB">
        <w:rPr>
          <w:b/>
          <w:kern w:val="22"/>
          <w:sz w:val="22"/>
          <w:szCs w:val="22"/>
          <w:lang w:val="en-GB"/>
        </w:rPr>
        <w:lastRenderedPageBreak/>
        <w:t>Methodology</w:t>
      </w:r>
    </w:p>
    <w:p w14:paraId="4FCCE132" w14:textId="5782D64E" w:rsidR="00105712" w:rsidRPr="00330EBB" w:rsidRDefault="00105712" w:rsidP="00721A2F">
      <w:pPr>
        <w:pStyle w:val="Para1"/>
        <w:suppressLineNumbers/>
        <w:suppressAutoHyphens/>
        <w:adjustRightInd w:val="0"/>
        <w:snapToGrid w:val="0"/>
        <w:spacing w:before="120"/>
        <w:jc w:val="both"/>
        <w:rPr>
          <w:kern w:val="22"/>
          <w:sz w:val="22"/>
          <w:szCs w:val="22"/>
          <w:lang w:val="en-GB"/>
        </w:rPr>
      </w:pPr>
      <w:r w:rsidRPr="00330EBB">
        <w:rPr>
          <w:kern w:val="22"/>
          <w:sz w:val="22"/>
          <w:szCs w:val="22"/>
          <w:lang w:val="en-GB"/>
        </w:rPr>
        <w:t>2.</w:t>
      </w:r>
      <w:r w:rsidR="005846CD" w:rsidRPr="00330EBB">
        <w:rPr>
          <w:kern w:val="22"/>
          <w:sz w:val="22"/>
          <w:szCs w:val="22"/>
          <w:lang w:val="en-GB"/>
        </w:rPr>
        <w:tab/>
      </w:r>
      <w:r w:rsidRPr="00330EBB">
        <w:rPr>
          <w:kern w:val="22"/>
          <w:sz w:val="22"/>
          <w:szCs w:val="22"/>
          <w:lang w:val="en-GB"/>
        </w:rPr>
        <w:t xml:space="preserve">The review will cover all the activities of the institutional structure operating as the financial mechanism, in particular for the period from </w:t>
      </w:r>
      <w:r w:rsidR="00A55112" w:rsidRPr="00330EBB">
        <w:rPr>
          <w:kern w:val="22"/>
          <w:sz w:val="22"/>
          <w:szCs w:val="22"/>
          <w:lang w:val="en-GB"/>
        </w:rPr>
        <w:t xml:space="preserve">1 </w:t>
      </w:r>
      <w:r w:rsidRPr="00330EBB">
        <w:rPr>
          <w:kern w:val="22"/>
          <w:sz w:val="22"/>
          <w:szCs w:val="22"/>
          <w:lang w:val="en-GB"/>
        </w:rPr>
        <w:t xml:space="preserve">July 2017 to </w:t>
      </w:r>
      <w:r w:rsidR="00A55112" w:rsidRPr="00330EBB">
        <w:rPr>
          <w:kern w:val="22"/>
          <w:sz w:val="22"/>
          <w:szCs w:val="22"/>
          <w:lang w:val="en-GB"/>
        </w:rPr>
        <w:t xml:space="preserve">30 </w:t>
      </w:r>
      <w:r w:rsidRPr="00330EBB">
        <w:rPr>
          <w:kern w:val="22"/>
          <w:sz w:val="22"/>
          <w:szCs w:val="22"/>
          <w:lang w:val="en-GB"/>
        </w:rPr>
        <w:t>June 2022.</w:t>
      </w:r>
    </w:p>
    <w:p w14:paraId="68ABCC8E" w14:textId="7DCB6252" w:rsidR="00105712" w:rsidRPr="00330EBB" w:rsidRDefault="00105712" w:rsidP="00721A2F">
      <w:pPr>
        <w:pStyle w:val="Para1"/>
        <w:suppressLineNumbers/>
        <w:suppressAutoHyphens/>
        <w:adjustRightInd w:val="0"/>
        <w:snapToGrid w:val="0"/>
        <w:jc w:val="both"/>
        <w:rPr>
          <w:kern w:val="22"/>
          <w:sz w:val="22"/>
          <w:szCs w:val="22"/>
          <w:lang w:val="en-GB"/>
        </w:rPr>
      </w:pPr>
      <w:r w:rsidRPr="00330EBB">
        <w:rPr>
          <w:kern w:val="22"/>
          <w:sz w:val="22"/>
          <w:szCs w:val="22"/>
          <w:lang w:val="en-GB"/>
        </w:rPr>
        <w:t>3.</w:t>
      </w:r>
      <w:r w:rsidR="005846CD" w:rsidRPr="00330EBB">
        <w:rPr>
          <w:kern w:val="22"/>
          <w:sz w:val="22"/>
          <w:szCs w:val="22"/>
          <w:lang w:val="en-GB"/>
        </w:rPr>
        <w:tab/>
      </w:r>
      <w:r w:rsidRPr="00330EBB">
        <w:rPr>
          <w:kern w:val="22"/>
          <w:sz w:val="22"/>
          <w:szCs w:val="22"/>
          <w:lang w:val="en-GB"/>
        </w:rPr>
        <w:t xml:space="preserve">The review shall draw upon, inter alia, the following sources of information: </w:t>
      </w:r>
    </w:p>
    <w:p w14:paraId="21D36105" w14:textId="5C873DB5" w:rsidR="00105712" w:rsidRPr="00330EBB" w:rsidRDefault="00105712" w:rsidP="00721A2F">
      <w:pPr>
        <w:pStyle w:val="Para1"/>
        <w:suppressLineNumbers/>
        <w:suppressAutoHyphens/>
        <w:adjustRightInd w:val="0"/>
        <w:snapToGrid w:val="0"/>
        <w:spacing w:before="120"/>
        <w:ind w:firstLine="709"/>
        <w:jc w:val="both"/>
        <w:rPr>
          <w:kern w:val="22"/>
          <w:sz w:val="22"/>
          <w:szCs w:val="22"/>
          <w:lang w:val="en-GB"/>
        </w:rPr>
      </w:pPr>
      <w:r w:rsidRPr="00330EBB">
        <w:rPr>
          <w:kern w:val="22"/>
          <w:sz w:val="22"/>
          <w:szCs w:val="22"/>
          <w:lang w:val="en-GB"/>
        </w:rPr>
        <w:t>(a)</w:t>
      </w:r>
      <w:r w:rsidR="005846CD" w:rsidRPr="00330EBB">
        <w:rPr>
          <w:kern w:val="22"/>
          <w:sz w:val="22"/>
          <w:szCs w:val="22"/>
          <w:lang w:val="en-GB"/>
        </w:rPr>
        <w:tab/>
      </w:r>
      <w:r w:rsidRPr="00330EBB">
        <w:rPr>
          <w:kern w:val="22"/>
          <w:sz w:val="22"/>
          <w:szCs w:val="22"/>
          <w:lang w:val="en-GB"/>
        </w:rPr>
        <w:t xml:space="preserve">Reports prepared by </w:t>
      </w:r>
      <w:r w:rsidR="006C08D4">
        <w:rPr>
          <w:kern w:val="22"/>
          <w:sz w:val="22"/>
          <w:szCs w:val="22"/>
          <w:lang w:val="en-GB"/>
        </w:rPr>
        <w:t>GEF</w:t>
      </w:r>
      <w:r w:rsidRPr="00330EBB">
        <w:rPr>
          <w:kern w:val="22"/>
          <w:sz w:val="22"/>
          <w:szCs w:val="22"/>
          <w:lang w:val="en-GB"/>
        </w:rPr>
        <w:t>, including its reports to the Conference of the Parties;</w:t>
      </w:r>
    </w:p>
    <w:p w14:paraId="4D63159B" w14:textId="1E402C71" w:rsidR="00105712" w:rsidRPr="00330EBB" w:rsidRDefault="00105712" w:rsidP="00721A2F">
      <w:pPr>
        <w:pStyle w:val="Para1"/>
        <w:suppressLineNumbers/>
        <w:suppressAutoHyphens/>
        <w:adjustRightInd w:val="0"/>
        <w:snapToGrid w:val="0"/>
        <w:spacing w:before="120"/>
        <w:ind w:firstLine="709"/>
        <w:jc w:val="both"/>
        <w:rPr>
          <w:kern w:val="22"/>
          <w:sz w:val="22"/>
          <w:szCs w:val="22"/>
          <w:lang w:val="en-GB"/>
        </w:rPr>
      </w:pPr>
      <w:r w:rsidRPr="00330EBB">
        <w:rPr>
          <w:kern w:val="22"/>
          <w:sz w:val="22"/>
          <w:szCs w:val="22"/>
          <w:lang w:val="en-GB"/>
        </w:rPr>
        <w:t>(b)</w:t>
      </w:r>
      <w:r w:rsidR="005846CD" w:rsidRPr="00330EBB">
        <w:rPr>
          <w:kern w:val="22"/>
          <w:sz w:val="22"/>
          <w:szCs w:val="22"/>
          <w:lang w:val="en-GB"/>
        </w:rPr>
        <w:tab/>
      </w:r>
      <w:r w:rsidRPr="00330EBB">
        <w:rPr>
          <w:kern w:val="22"/>
          <w:sz w:val="22"/>
          <w:szCs w:val="22"/>
          <w:lang w:val="en-GB"/>
        </w:rPr>
        <w:t>Reports of the GEF Independent Evaluation Office that relate to GEF biodiversity activities, including its seventh comprehensive study (OPS7), as well as relevant assessments by the GEF agencies and other partners;</w:t>
      </w:r>
    </w:p>
    <w:p w14:paraId="451B0506" w14:textId="60B64801" w:rsidR="00105712" w:rsidRPr="00330EBB" w:rsidRDefault="00105712" w:rsidP="00721A2F">
      <w:pPr>
        <w:pStyle w:val="Para1"/>
        <w:suppressLineNumbers/>
        <w:suppressAutoHyphens/>
        <w:adjustRightInd w:val="0"/>
        <w:snapToGrid w:val="0"/>
        <w:spacing w:before="120"/>
        <w:ind w:firstLine="709"/>
        <w:jc w:val="both"/>
        <w:rPr>
          <w:kern w:val="22"/>
          <w:sz w:val="22"/>
          <w:szCs w:val="22"/>
          <w:lang w:val="en-GB"/>
        </w:rPr>
      </w:pPr>
      <w:r w:rsidRPr="00330EBB">
        <w:rPr>
          <w:kern w:val="22"/>
          <w:sz w:val="22"/>
          <w:szCs w:val="22"/>
          <w:lang w:val="en-GB"/>
        </w:rPr>
        <w:t>(c)</w:t>
      </w:r>
      <w:r w:rsidR="005846CD" w:rsidRPr="00330EBB">
        <w:rPr>
          <w:kern w:val="22"/>
          <w:sz w:val="22"/>
          <w:szCs w:val="22"/>
          <w:lang w:val="en-GB"/>
        </w:rPr>
        <w:tab/>
      </w:r>
      <w:r w:rsidRPr="00330EBB">
        <w:rPr>
          <w:kern w:val="22"/>
          <w:sz w:val="22"/>
          <w:szCs w:val="22"/>
          <w:lang w:val="en-GB"/>
        </w:rPr>
        <w:t>Information provided by Parties regarding the financial mechanism, through national reports and other submissions, responses to surveys and interviews;</w:t>
      </w:r>
    </w:p>
    <w:p w14:paraId="6B02BA85" w14:textId="18F42EF8" w:rsidR="00105712" w:rsidRPr="00330EBB" w:rsidRDefault="00105712" w:rsidP="00721A2F">
      <w:pPr>
        <w:pStyle w:val="Para1"/>
        <w:suppressLineNumbers/>
        <w:suppressAutoHyphens/>
        <w:adjustRightInd w:val="0"/>
        <w:snapToGrid w:val="0"/>
        <w:spacing w:before="120"/>
        <w:ind w:firstLine="709"/>
        <w:jc w:val="both"/>
        <w:rPr>
          <w:kern w:val="22"/>
          <w:sz w:val="22"/>
          <w:szCs w:val="22"/>
          <w:lang w:val="en-GB"/>
        </w:rPr>
      </w:pPr>
      <w:r w:rsidRPr="00330EBB">
        <w:rPr>
          <w:kern w:val="22"/>
          <w:sz w:val="22"/>
          <w:szCs w:val="22"/>
          <w:lang w:val="en-GB"/>
        </w:rPr>
        <w:t>(d)</w:t>
      </w:r>
      <w:r w:rsidR="005846CD" w:rsidRPr="00330EBB">
        <w:rPr>
          <w:kern w:val="22"/>
          <w:sz w:val="22"/>
          <w:szCs w:val="22"/>
          <w:lang w:val="en-GB"/>
        </w:rPr>
        <w:tab/>
      </w:r>
      <w:r w:rsidRPr="00330EBB">
        <w:rPr>
          <w:kern w:val="22"/>
          <w:sz w:val="22"/>
          <w:szCs w:val="22"/>
          <w:lang w:val="en-GB"/>
        </w:rPr>
        <w:t>Information provided by other relevant stakeholders.</w:t>
      </w:r>
    </w:p>
    <w:p w14:paraId="6A65B39F" w14:textId="58C1D6C6" w:rsidR="00105712" w:rsidRPr="00330EBB" w:rsidRDefault="00105712" w:rsidP="00721A2F">
      <w:pPr>
        <w:pStyle w:val="Para1"/>
        <w:keepNext/>
        <w:suppressLineNumbers/>
        <w:suppressAutoHyphens/>
        <w:adjustRightInd w:val="0"/>
        <w:snapToGrid w:val="0"/>
        <w:spacing w:before="120"/>
        <w:rPr>
          <w:b/>
          <w:kern w:val="22"/>
          <w:sz w:val="22"/>
          <w:szCs w:val="22"/>
          <w:lang w:val="en-GB"/>
        </w:rPr>
      </w:pPr>
      <w:r w:rsidRPr="00330EBB">
        <w:rPr>
          <w:b/>
          <w:kern w:val="22"/>
          <w:sz w:val="22"/>
          <w:szCs w:val="22"/>
          <w:lang w:val="en-GB"/>
        </w:rPr>
        <w:t>Criteria</w:t>
      </w:r>
    </w:p>
    <w:p w14:paraId="1F594EB6" w14:textId="3E816BD5" w:rsidR="00105712" w:rsidRPr="00330EBB" w:rsidRDefault="00105712" w:rsidP="00721A2F">
      <w:pPr>
        <w:pStyle w:val="Para1"/>
        <w:suppressLineNumbers/>
        <w:suppressAutoHyphens/>
        <w:adjustRightInd w:val="0"/>
        <w:snapToGrid w:val="0"/>
        <w:spacing w:before="120"/>
        <w:jc w:val="both"/>
        <w:rPr>
          <w:kern w:val="22"/>
          <w:sz w:val="22"/>
          <w:szCs w:val="22"/>
          <w:lang w:val="en-GB"/>
        </w:rPr>
      </w:pPr>
      <w:r w:rsidRPr="00330EBB">
        <w:rPr>
          <w:kern w:val="22"/>
          <w:sz w:val="22"/>
          <w:szCs w:val="22"/>
          <w:lang w:val="en-GB"/>
        </w:rPr>
        <w:t>4.</w:t>
      </w:r>
      <w:r w:rsidR="005846CD" w:rsidRPr="00330EBB">
        <w:rPr>
          <w:kern w:val="22"/>
          <w:sz w:val="22"/>
          <w:szCs w:val="22"/>
          <w:lang w:val="en-GB"/>
        </w:rPr>
        <w:tab/>
      </w:r>
      <w:r w:rsidRPr="00330EBB">
        <w:rPr>
          <w:kern w:val="22"/>
          <w:sz w:val="22"/>
          <w:szCs w:val="22"/>
          <w:lang w:val="en-GB"/>
        </w:rPr>
        <w:t xml:space="preserve">The effectiveness of the financial mechanism shall be assessed </w:t>
      </w:r>
      <w:r w:rsidR="00993E93">
        <w:rPr>
          <w:kern w:val="22"/>
          <w:sz w:val="22"/>
          <w:szCs w:val="22"/>
          <w:lang w:val="en-GB"/>
        </w:rPr>
        <w:t>with due account being taking of</w:t>
      </w:r>
      <w:r w:rsidR="00993E93" w:rsidRPr="0008265C">
        <w:rPr>
          <w:kern w:val="22"/>
          <w:sz w:val="22"/>
          <w:szCs w:val="22"/>
          <w:lang w:val="en-GB"/>
        </w:rPr>
        <w:t xml:space="preserve"> </w:t>
      </w:r>
      <w:r w:rsidRPr="00330EBB">
        <w:rPr>
          <w:kern w:val="22"/>
          <w:sz w:val="22"/>
          <w:szCs w:val="22"/>
          <w:lang w:val="en-GB"/>
        </w:rPr>
        <w:t xml:space="preserve">the </w:t>
      </w:r>
      <w:r w:rsidR="00FF1ACF" w:rsidRPr="00330EBB">
        <w:rPr>
          <w:kern w:val="22"/>
          <w:sz w:val="22"/>
          <w:szCs w:val="22"/>
          <w:lang w:val="en-GB"/>
        </w:rPr>
        <w:t xml:space="preserve">actions taken by </w:t>
      </w:r>
      <w:r w:rsidR="00A02070">
        <w:rPr>
          <w:kern w:val="22"/>
          <w:sz w:val="22"/>
          <w:szCs w:val="22"/>
          <w:lang w:val="en-GB"/>
        </w:rPr>
        <w:t>GEF</w:t>
      </w:r>
      <w:r w:rsidR="00FF1ACF" w:rsidRPr="00330EBB">
        <w:rPr>
          <w:kern w:val="22"/>
          <w:sz w:val="22"/>
          <w:szCs w:val="22"/>
          <w:lang w:val="en-GB"/>
        </w:rPr>
        <w:t xml:space="preserve"> in response to the </w:t>
      </w:r>
      <w:r w:rsidRPr="00330EBB">
        <w:rPr>
          <w:kern w:val="22"/>
          <w:sz w:val="22"/>
          <w:szCs w:val="22"/>
          <w:lang w:val="en-GB"/>
        </w:rPr>
        <w:t xml:space="preserve">guidance provided by the Conference of the Parties for the financial mechanism, </w:t>
      </w:r>
      <w:r w:rsidR="00FF1ACF" w:rsidRPr="00330EBB">
        <w:rPr>
          <w:kern w:val="22"/>
          <w:sz w:val="22"/>
          <w:szCs w:val="22"/>
          <w:lang w:val="en-GB"/>
        </w:rPr>
        <w:t>and v</w:t>
      </w:r>
      <w:r w:rsidRPr="00330EBB">
        <w:rPr>
          <w:kern w:val="22"/>
          <w:sz w:val="22"/>
          <w:szCs w:val="22"/>
          <w:lang w:val="en-GB"/>
        </w:rPr>
        <w:t xml:space="preserve">iews of Parties as to the performance and conditions for the provision of </w:t>
      </w:r>
      <w:r w:rsidR="00FF1ACF" w:rsidRPr="00330EBB">
        <w:rPr>
          <w:kern w:val="22"/>
          <w:sz w:val="22"/>
          <w:szCs w:val="22"/>
          <w:lang w:val="en-GB"/>
        </w:rPr>
        <w:t>financial</w:t>
      </w:r>
      <w:r w:rsidRPr="00330EBB">
        <w:rPr>
          <w:kern w:val="22"/>
          <w:sz w:val="22"/>
          <w:szCs w:val="22"/>
          <w:lang w:val="en-GB"/>
        </w:rPr>
        <w:t xml:space="preserve"> resources, </w:t>
      </w:r>
      <w:r w:rsidR="00FF1ACF" w:rsidRPr="00330EBB">
        <w:rPr>
          <w:kern w:val="22"/>
          <w:sz w:val="22"/>
          <w:szCs w:val="22"/>
          <w:lang w:val="en-GB"/>
        </w:rPr>
        <w:t>including the following indicators derived from the objectives of the review</w:t>
      </w:r>
      <w:r w:rsidRPr="00330EBB">
        <w:rPr>
          <w:kern w:val="22"/>
          <w:sz w:val="22"/>
          <w:szCs w:val="22"/>
          <w:lang w:val="en-GB"/>
        </w:rPr>
        <w:t>:</w:t>
      </w:r>
    </w:p>
    <w:p w14:paraId="36131D56" w14:textId="0483ED90" w:rsidR="00FF1ACF" w:rsidRPr="00330EBB" w:rsidRDefault="00FF1ACF" w:rsidP="00721A2F">
      <w:pPr>
        <w:pStyle w:val="Para1"/>
        <w:suppressLineNumbers/>
        <w:suppressAutoHyphens/>
        <w:adjustRightInd w:val="0"/>
        <w:snapToGrid w:val="0"/>
        <w:ind w:firstLine="720"/>
        <w:jc w:val="both"/>
        <w:rPr>
          <w:kern w:val="22"/>
          <w:sz w:val="22"/>
          <w:szCs w:val="22"/>
          <w:lang w:val="en-GB"/>
        </w:rPr>
      </w:pPr>
      <w:r w:rsidRPr="00330EBB">
        <w:rPr>
          <w:kern w:val="22"/>
          <w:sz w:val="22"/>
          <w:szCs w:val="22"/>
          <w:lang w:val="en-GB"/>
        </w:rPr>
        <w:t>(</w:t>
      </w:r>
      <w:r w:rsidR="00C266E2" w:rsidRPr="00330EBB">
        <w:rPr>
          <w:kern w:val="22"/>
          <w:sz w:val="22"/>
          <w:szCs w:val="22"/>
          <w:lang w:val="en-GB"/>
        </w:rPr>
        <w:t>a</w:t>
      </w:r>
      <w:r w:rsidRPr="00330EBB">
        <w:rPr>
          <w:kern w:val="22"/>
          <w:sz w:val="22"/>
          <w:szCs w:val="22"/>
          <w:lang w:val="en-GB"/>
        </w:rPr>
        <w:t>)</w:t>
      </w:r>
      <w:r w:rsidR="005846CD" w:rsidRPr="00330EBB">
        <w:rPr>
          <w:kern w:val="22"/>
          <w:sz w:val="22"/>
          <w:szCs w:val="22"/>
          <w:lang w:val="en-GB"/>
        </w:rPr>
        <w:tab/>
      </w:r>
      <w:r w:rsidRPr="00330EBB">
        <w:rPr>
          <w:kern w:val="22"/>
          <w:sz w:val="22"/>
          <w:szCs w:val="22"/>
          <w:lang w:val="en-GB"/>
        </w:rPr>
        <w:t>Rate of responses to the guidance of the Conference of the Parties;</w:t>
      </w:r>
    </w:p>
    <w:p w14:paraId="4AC1FD53" w14:textId="543D4DC1" w:rsidR="00FF1ACF" w:rsidRPr="00330EBB" w:rsidRDefault="00FF1ACF" w:rsidP="00721A2F">
      <w:pPr>
        <w:pStyle w:val="Para1"/>
        <w:suppressLineNumbers/>
        <w:suppressAutoHyphens/>
        <w:adjustRightInd w:val="0"/>
        <w:snapToGrid w:val="0"/>
        <w:ind w:firstLine="720"/>
        <w:jc w:val="both"/>
        <w:rPr>
          <w:kern w:val="22"/>
          <w:sz w:val="22"/>
          <w:szCs w:val="22"/>
          <w:lang w:val="en-GB"/>
        </w:rPr>
      </w:pPr>
      <w:r w:rsidRPr="00330EBB">
        <w:rPr>
          <w:kern w:val="22"/>
          <w:sz w:val="22"/>
          <w:szCs w:val="22"/>
          <w:lang w:val="en-GB"/>
        </w:rPr>
        <w:t>(</w:t>
      </w:r>
      <w:r w:rsidR="00C266E2" w:rsidRPr="00330EBB">
        <w:rPr>
          <w:kern w:val="22"/>
          <w:sz w:val="22"/>
          <w:szCs w:val="22"/>
          <w:lang w:val="en-GB"/>
        </w:rPr>
        <w:t>b</w:t>
      </w:r>
      <w:r w:rsidRPr="00330EBB">
        <w:rPr>
          <w:kern w:val="22"/>
          <w:sz w:val="22"/>
          <w:szCs w:val="22"/>
          <w:lang w:val="en-GB"/>
        </w:rPr>
        <w:t>)</w:t>
      </w:r>
      <w:r w:rsidR="005846CD" w:rsidRPr="00330EBB">
        <w:rPr>
          <w:kern w:val="22"/>
          <w:sz w:val="22"/>
          <w:szCs w:val="22"/>
          <w:lang w:val="en-GB"/>
        </w:rPr>
        <w:tab/>
      </w:r>
      <w:r w:rsidRPr="00330EBB">
        <w:rPr>
          <w:kern w:val="22"/>
          <w:sz w:val="22"/>
          <w:szCs w:val="22"/>
          <w:lang w:val="en-GB"/>
        </w:rPr>
        <w:t>Trend in the number of information events on the financial mechanism organized for the Parties and stakeholders of the Convention and its Protocols;</w:t>
      </w:r>
    </w:p>
    <w:p w14:paraId="47E00E8E" w14:textId="4EDCD7E7" w:rsidR="00FF1ACF" w:rsidRPr="00330EBB" w:rsidRDefault="00FF1ACF" w:rsidP="00721A2F">
      <w:pPr>
        <w:pStyle w:val="Para1"/>
        <w:suppressLineNumbers/>
        <w:suppressAutoHyphens/>
        <w:adjustRightInd w:val="0"/>
        <w:snapToGrid w:val="0"/>
        <w:ind w:firstLine="720"/>
        <w:jc w:val="both"/>
        <w:rPr>
          <w:kern w:val="22"/>
          <w:sz w:val="22"/>
          <w:szCs w:val="22"/>
          <w:lang w:val="en-GB"/>
        </w:rPr>
      </w:pPr>
      <w:r w:rsidRPr="00330EBB">
        <w:rPr>
          <w:kern w:val="22"/>
          <w:sz w:val="22"/>
          <w:szCs w:val="22"/>
          <w:lang w:val="en-GB"/>
        </w:rPr>
        <w:t>(</w:t>
      </w:r>
      <w:r w:rsidR="00C266E2" w:rsidRPr="00330EBB">
        <w:rPr>
          <w:kern w:val="22"/>
          <w:sz w:val="22"/>
          <w:szCs w:val="22"/>
          <w:lang w:val="en-GB"/>
        </w:rPr>
        <w:t>c</w:t>
      </w:r>
      <w:r w:rsidRPr="00330EBB">
        <w:rPr>
          <w:kern w:val="22"/>
          <w:sz w:val="22"/>
          <w:szCs w:val="22"/>
          <w:lang w:val="en-GB"/>
        </w:rPr>
        <w:t>)</w:t>
      </w:r>
      <w:r w:rsidR="005846CD" w:rsidRPr="00330EBB">
        <w:rPr>
          <w:kern w:val="22"/>
          <w:sz w:val="22"/>
          <w:szCs w:val="22"/>
          <w:lang w:val="en-GB"/>
        </w:rPr>
        <w:tab/>
      </w:r>
      <w:r w:rsidRPr="00330EBB">
        <w:rPr>
          <w:kern w:val="22"/>
          <w:sz w:val="22"/>
          <w:szCs w:val="22"/>
          <w:lang w:val="en-GB"/>
        </w:rPr>
        <w:t xml:space="preserve">Trend in total biodiversity funding closely linked to the financial mechanism, </w:t>
      </w:r>
      <w:r w:rsidR="002616E7" w:rsidRPr="00330EBB">
        <w:rPr>
          <w:kern w:val="22"/>
          <w:sz w:val="22"/>
          <w:szCs w:val="22"/>
          <w:lang w:val="en-GB"/>
        </w:rPr>
        <w:t xml:space="preserve">including funding related to the objectives of the Protocols, </w:t>
      </w:r>
      <w:r w:rsidRPr="00330EBB">
        <w:rPr>
          <w:kern w:val="22"/>
          <w:sz w:val="22"/>
          <w:szCs w:val="22"/>
          <w:lang w:val="en-GB"/>
        </w:rPr>
        <w:t>and by sources of funding;</w:t>
      </w:r>
    </w:p>
    <w:p w14:paraId="22AEDCD0" w14:textId="09539D40" w:rsidR="00FF1ACF" w:rsidRPr="00330EBB" w:rsidRDefault="00FF1ACF" w:rsidP="00721A2F">
      <w:pPr>
        <w:pStyle w:val="Para1"/>
        <w:suppressLineNumbers/>
        <w:suppressAutoHyphens/>
        <w:adjustRightInd w:val="0"/>
        <w:snapToGrid w:val="0"/>
        <w:ind w:firstLine="720"/>
        <w:jc w:val="both"/>
        <w:rPr>
          <w:kern w:val="22"/>
          <w:sz w:val="22"/>
          <w:szCs w:val="22"/>
          <w:lang w:val="en-GB"/>
        </w:rPr>
      </w:pPr>
      <w:r w:rsidRPr="00330EBB">
        <w:rPr>
          <w:kern w:val="22"/>
          <w:sz w:val="22"/>
          <w:szCs w:val="22"/>
          <w:lang w:val="en-GB"/>
        </w:rPr>
        <w:t>(</w:t>
      </w:r>
      <w:r w:rsidR="00C266E2" w:rsidRPr="00330EBB">
        <w:rPr>
          <w:kern w:val="22"/>
          <w:sz w:val="22"/>
          <w:szCs w:val="22"/>
          <w:lang w:val="en-GB"/>
        </w:rPr>
        <w:t>d</w:t>
      </w:r>
      <w:r w:rsidRPr="00330EBB">
        <w:rPr>
          <w:kern w:val="22"/>
          <w:sz w:val="22"/>
          <w:szCs w:val="22"/>
          <w:lang w:val="en-GB"/>
        </w:rPr>
        <w:t>)</w:t>
      </w:r>
      <w:r w:rsidR="005846CD" w:rsidRPr="00330EBB">
        <w:rPr>
          <w:kern w:val="22"/>
          <w:sz w:val="22"/>
          <w:szCs w:val="22"/>
          <w:lang w:val="en-GB"/>
        </w:rPr>
        <w:tab/>
      </w:r>
      <w:r w:rsidRPr="00330EBB">
        <w:rPr>
          <w:kern w:val="22"/>
          <w:sz w:val="22"/>
          <w:szCs w:val="22"/>
          <w:lang w:val="en-GB"/>
        </w:rPr>
        <w:t>Percentage of recipient countries that have received financial support from the financial mechanism to implement global biodiversity goals and targets</w:t>
      </w:r>
      <w:r w:rsidR="002616E7" w:rsidRPr="00330EBB">
        <w:rPr>
          <w:kern w:val="22"/>
          <w:sz w:val="22"/>
          <w:szCs w:val="22"/>
          <w:lang w:val="en-GB"/>
        </w:rPr>
        <w:t>, including those related to the Protocols of the Convention</w:t>
      </w:r>
      <w:r w:rsidRPr="00330EBB">
        <w:rPr>
          <w:kern w:val="22"/>
          <w:sz w:val="22"/>
          <w:szCs w:val="22"/>
          <w:lang w:val="en-GB"/>
        </w:rPr>
        <w:t>;</w:t>
      </w:r>
    </w:p>
    <w:p w14:paraId="2959E411" w14:textId="67C45C0A" w:rsidR="00FF1ACF" w:rsidRPr="00330EBB" w:rsidRDefault="00FF1ACF" w:rsidP="00721A2F">
      <w:pPr>
        <w:pStyle w:val="Para1"/>
        <w:suppressLineNumbers/>
        <w:suppressAutoHyphens/>
        <w:adjustRightInd w:val="0"/>
        <w:snapToGrid w:val="0"/>
        <w:ind w:firstLine="720"/>
        <w:jc w:val="both"/>
        <w:rPr>
          <w:kern w:val="22"/>
          <w:sz w:val="22"/>
          <w:szCs w:val="22"/>
          <w:lang w:val="en-GB"/>
        </w:rPr>
      </w:pPr>
      <w:r w:rsidRPr="00330EBB">
        <w:rPr>
          <w:kern w:val="22"/>
          <w:sz w:val="22"/>
          <w:szCs w:val="22"/>
          <w:lang w:val="en-GB"/>
        </w:rPr>
        <w:t>(</w:t>
      </w:r>
      <w:r w:rsidR="00C266E2" w:rsidRPr="00330EBB">
        <w:rPr>
          <w:kern w:val="22"/>
          <w:sz w:val="22"/>
          <w:szCs w:val="22"/>
          <w:lang w:val="en-GB"/>
        </w:rPr>
        <w:t>e</w:t>
      </w:r>
      <w:r w:rsidRPr="00330EBB">
        <w:rPr>
          <w:kern w:val="22"/>
          <w:sz w:val="22"/>
          <w:szCs w:val="22"/>
          <w:lang w:val="en-GB"/>
        </w:rPr>
        <w:t>)</w:t>
      </w:r>
      <w:r w:rsidR="005846CD" w:rsidRPr="00330EBB">
        <w:rPr>
          <w:kern w:val="22"/>
          <w:sz w:val="22"/>
          <w:szCs w:val="22"/>
          <w:lang w:val="en-GB"/>
        </w:rPr>
        <w:tab/>
      </w:r>
      <w:r w:rsidRPr="00330EBB">
        <w:rPr>
          <w:kern w:val="22"/>
          <w:sz w:val="22"/>
          <w:szCs w:val="22"/>
          <w:lang w:val="en-GB"/>
        </w:rPr>
        <w:t xml:space="preserve">Percentage of </w:t>
      </w:r>
      <w:r w:rsidR="002616E7" w:rsidRPr="00330EBB">
        <w:rPr>
          <w:kern w:val="22"/>
          <w:sz w:val="22"/>
          <w:szCs w:val="22"/>
          <w:lang w:val="en-GB"/>
        </w:rPr>
        <w:t xml:space="preserve">the </w:t>
      </w:r>
      <w:r w:rsidRPr="00330EBB">
        <w:rPr>
          <w:kern w:val="22"/>
          <w:sz w:val="22"/>
          <w:szCs w:val="22"/>
          <w:lang w:val="en-GB"/>
        </w:rPr>
        <w:t>global biodiversity goals and targets that have been financed by the financial mechanism;</w:t>
      </w:r>
    </w:p>
    <w:p w14:paraId="28185DE3" w14:textId="730BE9E2" w:rsidR="00FF1ACF" w:rsidRPr="00330EBB" w:rsidRDefault="00406F91" w:rsidP="00721A2F">
      <w:pPr>
        <w:pStyle w:val="Para1"/>
        <w:suppressLineNumbers/>
        <w:suppressAutoHyphens/>
        <w:adjustRightInd w:val="0"/>
        <w:snapToGrid w:val="0"/>
        <w:ind w:firstLine="720"/>
        <w:jc w:val="both"/>
        <w:rPr>
          <w:kern w:val="22"/>
          <w:sz w:val="22"/>
          <w:szCs w:val="22"/>
          <w:lang w:val="en-GB"/>
        </w:rPr>
      </w:pPr>
      <w:r w:rsidRPr="00330EBB">
        <w:rPr>
          <w:kern w:val="22"/>
          <w:sz w:val="22"/>
          <w:szCs w:val="22"/>
          <w:lang w:val="en-GB"/>
        </w:rPr>
        <w:t>(</w:t>
      </w:r>
      <w:r w:rsidR="00C266E2" w:rsidRPr="00330EBB">
        <w:rPr>
          <w:kern w:val="22"/>
          <w:sz w:val="22"/>
          <w:szCs w:val="22"/>
          <w:lang w:val="en-GB"/>
        </w:rPr>
        <w:t>f</w:t>
      </w:r>
      <w:r w:rsidRPr="00330EBB">
        <w:rPr>
          <w:kern w:val="22"/>
          <w:sz w:val="22"/>
          <w:szCs w:val="22"/>
          <w:lang w:val="en-GB"/>
        </w:rPr>
        <w:t>)</w:t>
      </w:r>
      <w:r w:rsidR="005846CD" w:rsidRPr="00330EBB">
        <w:rPr>
          <w:kern w:val="22"/>
          <w:sz w:val="22"/>
          <w:szCs w:val="22"/>
          <w:lang w:val="en-GB"/>
        </w:rPr>
        <w:tab/>
      </w:r>
      <w:r w:rsidR="00FF1ACF" w:rsidRPr="00330EBB">
        <w:rPr>
          <w:kern w:val="22"/>
          <w:sz w:val="22"/>
          <w:szCs w:val="22"/>
          <w:lang w:val="en-GB"/>
        </w:rPr>
        <w:t>Percentage of biodiversity funding through the financial mechanism in international biodiversity financing;</w:t>
      </w:r>
    </w:p>
    <w:p w14:paraId="49D6A102" w14:textId="2B1885C7" w:rsidR="00FF1ACF" w:rsidRPr="00330EBB" w:rsidRDefault="00406F91" w:rsidP="00721A2F">
      <w:pPr>
        <w:pStyle w:val="Para1"/>
        <w:suppressLineNumbers/>
        <w:suppressAutoHyphens/>
        <w:adjustRightInd w:val="0"/>
        <w:snapToGrid w:val="0"/>
        <w:ind w:firstLine="720"/>
        <w:jc w:val="both"/>
        <w:rPr>
          <w:kern w:val="22"/>
          <w:sz w:val="22"/>
          <w:szCs w:val="22"/>
          <w:lang w:val="en-GB"/>
        </w:rPr>
      </w:pPr>
      <w:r w:rsidRPr="00330EBB">
        <w:rPr>
          <w:kern w:val="22"/>
          <w:sz w:val="22"/>
          <w:szCs w:val="22"/>
          <w:lang w:val="en-GB"/>
        </w:rPr>
        <w:t>(</w:t>
      </w:r>
      <w:r w:rsidR="00C266E2" w:rsidRPr="00330EBB">
        <w:rPr>
          <w:kern w:val="22"/>
          <w:sz w:val="22"/>
          <w:szCs w:val="22"/>
          <w:lang w:val="en-GB"/>
        </w:rPr>
        <w:t>g</w:t>
      </w:r>
      <w:r w:rsidR="00FF1ACF" w:rsidRPr="00330EBB">
        <w:rPr>
          <w:kern w:val="22"/>
          <w:sz w:val="22"/>
          <w:szCs w:val="22"/>
          <w:lang w:val="en-GB"/>
        </w:rPr>
        <w:t>)</w:t>
      </w:r>
      <w:r w:rsidR="005846CD" w:rsidRPr="00330EBB">
        <w:rPr>
          <w:kern w:val="22"/>
          <w:sz w:val="22"/>
          <w:szCs w:val="22"/>
          <w:lang w:val="en-GB"/>
        </w:rPr>
        <w:tab/>
      </w:r>
      <w:r w:rsidR="00FF1ACF" w:rsidRPr="00330EBB">
        <w:rPr>
          <w:kern w:val="22"/>
          <w:sz w:val="22"/>
          <w:szCs w:val="22"/>
          <w:lang w:val="en-GB"/>
        </w:rPr>
        <w:t>Trend in the replication of biodiversity funding approaches, strategies and programmes developed under the financial mechanism;</w:t>
      </w:r>
    </w:p>
    <w:p w14:paraId="143BFAFA" w14:textId="66D0F4BD" w:rsidR="00FF1ACF" w:rsidRPr="00330EBB" w:rsidRDefault="00FF1ACF" w:rsidP="00721A2F">
      <w:pPr>
        <w:pStyle w:val="Para1"/>
        <w:suppressLineNumbers/>
        <w:suppressAutoHyphens/>
        <w:adjustRightInd w:val="0"/>
        <w:snapToGrid w:val="0"/>
        <w:ind w:firstLine="720"/>
        <w:jc w:val="both"/>
        <w:rPr>
          <w:kern w:val="22"/>
          <w:sz w:val="22"/>
          <w:szCs w:val="22"/>
          <w:lang w:val="en-GB"/>
        </w:rPr>
      </w:pPr>
      <w:r w:rsidRPr="00330EBB">
        <w:rPr>
          <w:kern w:val="22"/>
          <w:sz w:val="22"/>
          <w:szCs w:val="22"/>
          <w:lang w:val="en-GB"/>
        </w:rPr>
        <w:t>(</w:t>
      </w:r>
      <w:r w:rsidR="00C266E2" w:rsidRPr="00330EBB">
        <w:rPr>
          <w:kern w:val="22"/>
          <w:sz w:val="22"/>
          <w:szCs w:val="22"/>
          <w:lang w:val="en-GB"/>
        </w:rPr>
        <w:t>h</w:t>
      </w:r>
      <w:r w:rsidRPr="00330EBB">
        <w:rPr>
          <w:kern w:val="22"/>
          <w:sz w:val="22"/>
          <w:szCs w:val="22"/>
          <w:lang w:val="en-GB"/>
        </w:rPr>
        <w:t>)</w:t>
      </w:r>
      <w:r w:rsidR="005846CD" w:rsidRPr="00330EBB">
        <w:rPr>
          <w:kern w:val="22"/>
          <w:sz w:val="22"/>
          <w:szCs w:val="22"/>
          <w:lang w:val="en-GB"/>
        </w:rPr>
        <w:tab/>
      </w:r>
      <w:r w:rsidRPr="00330EBB">
        <w:rPr>
          <w:kern w:val="22"/>
          <w:sz w:val="22"/>
          <w:szCs w:val="22"/>
          <w:lang w:val="en-GB"/>
        </w:rPr>
        <w:t>Trend in financing global</w:t>
      </w:r>
      <w:r w:rsidR="00406F91" w:rsidRPr="00330EBB">
        <w:rPr>
          <w:kern w:val="22"/>
          <w:sz w:val="22"/>
          <w:szCs w:val="22"/>
          <w:lang w:val="en-GB"/>
        </w:rPr>
        <w:t>,</w:t>
      </w:r>
      <w:r w:rsidRPr="00330EBB">
        <w:rPr>
          <w:kern w:val="22"/>
          <w:sz w:val="22"/>
          <w:szCs w:val="22"/>
          <w:lang w:val="en-GB"/>
        </w:rPr>
        <w:t xml:space="preserve"> </w:t>
      </w:r>
      <w:r w:rsidR="00406F91" w:rsidRPr="00330EBB">
        <w:rPr>
          <w:kern w:val="22"/>
          <w:sz w:val="22"/>
          <w:szCs w:val="22"/>
          <w:lang w:val="en-GB"/>
        </w:rPr>
        <w:t xml:space="preserve">regional and subregional </w:t>
      </w:r>
      <w:r w:rsidRPr="00330EBB">
        <w:rPr>
          <w:kern w:val="22"/>
          <w:sz w:val="22"/>
          <w:szCs w:val="22"/>
          <w:lang w:val="en-GB"/>
        </w:rPr>
        <w:t>biodiversity projects under the financial mechanism;</w:t>
      </w:r>
    </w:p>
    <w:p w14:paraId="20B23036" w14:textId="0612A0DA" w:rsidR="00FF1ACF" w:rsidRPr="00330EBB" w:rsidRDefault="00FF1ACF" w:rsidP="00721A2F">
      <w:pPr>
        <w:pStyle w:val="Para1"/>
        <w:suppressLineNumbers/>
        <w:suppressAutoHyphens/>
        <w:adjustRightInd w:val="0"/>
        <w:snapToGrid w:val="0"/>
        <w:ind w:firstLine="720"/>
        <w:jc w:val="both"/>
        <w:rPr>
          <w:kern w:val="22"/>
          <w:sz w:val="22"/>
          <w:szCs w:val="22"/>
          <w:lang w:val="en-GB"/>
        </w:rPr>
      </w:pPr>
      <w:r w:rsidRPr="00330EBB">
        <w:rPr>
          <w:kern w:val="22"/>
          <w:sz w:val="22"/>
          <w:szCs w:val="22"/>
          <w:lang w:val="en-GB"/>
        </w:rPr>
        <w:t>(</w:t>
      </w:r>
      <w:r w:rsidR="00C266E2" w:rsidRPr="00330EBB">
        <w:rPr>
          <w:kern w:val="22"/>
          <w:sz w:val="22"/>
          <w:szCs w:val="22"/>
          <w:lang w:val="en-GB"/>
        </w:rPr>
        <w:t>i</w:t>
      </w:r>
      <w:r w:rsidRPr="00330EBB">
        <w:rPr>
          <w:kern w:val="22"/>
          <w:sz w:val="22"/>
          <w:szCs w:val="22"/>
          <w:lang w:val="en-GB"/>
        </w:rPr>
        <w:t>)</w:t>
      </w:r>
      <w:r w:rsidR="005846CD" w:rsidRPr="00330EBB">
        <w:rPr>
          <w:kern w:val="22"/>
          <w:sz w:val="22"/>
          <w:szCs w:val="22"/>
          <w:lang w:val="en-GB"/>
        </w:rPr>
        <w:tab/>
      </w:r>
      <w:r w:rsidRPr="00330EBB">
        <w:rPr>
          <w:kern w:val="22"/>
          <w:sz w:val="22"/>
          <w:szCs w:val="22"/>
          <w:lang w:val="en-GB"/>
        </w:rPr>
        <w:t>Trend in project</w:t>
      </w:r>
      <w:r w:rsidR="00406F91" w:rsidRPr="00330EBB">
        <w:rPr>
          <w:kern w:val="22"/>
          <w:sz w:val="22"/>
          <w:szCs w:val="22"/>
          <w:lang w:val="en-GB"/>
        </w:rPr>
        <w:t xml:space="preserve"> financing taking into </w:t>
      </w:r>
      <w:r w:rsidRPr="00330EBB">
        <w:rPr>
          <w:kern w:val="22"/>
          <w:sz w:val="22"/>
          <w:szCs w:val="22"/>
          <w:lang w:val="en-GB"/>
        </w:rPr>
        <w:t>consider</w:t>
      </w:r>
      <w:r w:rsidR="00406F91" w:rsidRPr="00330EBB">
        <w:rPr>
          <w:kern w:val="22"/>
          <w:sz w:val="22"/>
          <w:szCs w:val="22"/>
          <w:lang w:val="en-GB"/>
        </w:rPr>
        <w:t>ation</w:t>
      </w:r>
      <w:r w:rsidRPr="00330EBB">
        <w:rPr>
          <w:kern w:val="22"/>
          <w:sz w:val="22"/>
          <w:szCs w:val="22"/>
          <w:lang w:val="en-GB"/>
        </w:rPr>
        <w:t xml:space="preserve"> synergies between conventions </w:t>
      </w:r>
      <w:r w:rsidR="00406F91" w:rsidRPr="00330EBB">
        <w:rPr>
          <w:kern w:val="22"/>
          <w:sz w:val="22"/>
          <w:szCs w:val="22"/>
          <w:lang w:val="en-GB"/>
        </w:rPr>
        <w:t xml:space="preserve">that have designated the </w:t>
      </w:r>
      <w:r w:rsidR="00A02070">
        <w:rPr>
          <w:kern w:val="22"/>
          <w:sz w:val="22"/>
          <w:szCs w:val="22"/>
          <w:lang w:val="en-GB"/>
        </w:rPr>
        <w:t>GEF</w:t>
      </w:r>
      <w:r w:rsidR="00406F91" w:rsidRPr="00330EBB">
        <w:rPr>
          <w:kern w:val="22"/>
          <w:sz w:val="22"/>
          <w:szCs w:val="22"/>
          <w:lang w:val="en-GB"/>
        </w:rPr>
        <w:t xml:space="preserve"> to operate </w:t>
      </w:r>
      <w:r w:rsidR="002616E7" w:rsidRPr="00330EBB">
        <w:rPr>
          <w:kern w:val="22"/>
          <w:sz w:val="22"/>
          <w:szCs w:val="22"/>
          <w:lang w:val="en-GB"/>
        </w:rPr>
        <w:t xml:space="preserve">their </w:t>
      </w:r>
      <w:r w:rsidRPr="00330EBB">
        <w:rPr>
          <w:kern w:val="22"/>
          <w:sz w:val="22"/>
          <w:szCs w:val="22"/>
          <w:lang w:val="en-GB"/>
        </w:rPr>
        <w:t>financial mechanism;</w:t>
      </w:r>
    </w:p>
    <w:p w14:paraId="7A0A4BF2" w14:textId="67A7A6A1" w:rsidR="004642C7" w:rsidRPr="00330EBB" w:rsidRDefault="00FF1ACF" w:rsidP="00721A2F">
      <w:pPr>
        <w:pStyle w:val="Para1"/>
        <w:suppressLineNumbers/>
        <w:suppressAutoHyphens/>
        <w:adjustRightInd w:val="0"/>
        <w:snapToGrid w:val="0"/>
        <w:ind w:firstLine="720"/>
        <w:jc w:val="both"/>
        <w:rPr>
          <w:kern w:val="22"/>
          <w:sz w:val="22"/>
          <w:szCs w:val="22"/>
          <w:lang w:val="en-GB"/>
        </w:rPr>
      </w:pPr>
      <w:r w:rsidRPr="00330EBB">
        <w:rPr>
          <w:kern w:val="22"/>
          <w:sz w:val="22"/>
          <w:szCs w:val="22"/>
          <w:lang w:val="en-GB"/>
        </w:rPr>
        <w:t>(</w:t>
      </w:r>
      <w:r w:rsidR="00C266E2" w:rsidRPr="00330EBB">
        <w:rPr>
          <w:kern w:val="22"/>
          <w:sz w:val="22"/>
          <w:szCs w:val="22"/>
          <w:lang w:val="en-GB"/>
        </w:rPr>
        <w:t>j</w:t>
      </w:r>
      <w:r w:rsidRPr="00330EBB">
        <w:rPr>
          <w:kern w:val="22"/>
          <w:sz w:val="22"/>
          <w:szCs w:val="22"/>
          <w:lang w:val="en-GB"/>
        </w:rPr>
        <w:t>)</w:t>
      </w:r>
      <w:r w:rsidR="005846CD" w:rsidRPr="00330EBB">
        <w:rPr>
          <w:kern w:val="22"/>
          <w:sz w:val="22"/>
          <w:szCs w:val="22"/>
          <w:lang w:val="en-GB"/>
        </w:rPr>
        <w:tab/>
      </w:r>
      <w:r w:rsidRPr="00330EBB">
        <w:rPr>
          <w:kern w:val="22"/>
          <w:sz w:val="22"/>
          <w:szCs w:val="22"/>
          <w:lang w:val="en-GB"/>
        </w:rPr>
        <w:t>Trend in proje</w:t>
      </w:r>
      <w:r w:rsidR="00406F91" w:rsidRPr="00330EBB">
        <w:rPr>
          <w:kern w:val="22"/>
          <w:sz w:val="22"/>
          <w:szCs w:val="22"/>
          <w:lang w:val="en-GB"/>
        </w:rPr>
        <w:t xml:space="preserve">ct financing </w:t>
      </w:r>
      <w:r w:rsidRPr="00330EBB">
        <w:rPr>
          <w:kern w:val="22"/>
          <w:sz w:val="22"/>
          <w:szCs w:val="22"/>
          <w:lang w:val="en-GB"/>
        </w:rPr>
        <w:t>targeted at biodiversity-related conventions</w:t>
      </w:r>
      <w:r w:rsidR="004642C7" w:rsidRPr="00330EBB">
        <w:rPr>
          <w:kern w:val="22"/>
          <w:sz w:val="22"/>
          <w:szCs w:val="22"/>
          <w:lang w:val="en-GB"/>
        </w:rPr>
        <w:t>;</w:t>
      </w:r>
    </w:p>
    <w:p w14:paraId="6EF05A1C" w14:textId="13B16FD7" w:rsidR="00FF1ACF" w:rsidRPr="00330EBB" w:rsidRDefault="00C266E2" w:rsidP="00721A2F">
      <w:pPr>
        <w:pStyle w:val="Para1"/>
        <w:suppressLineNumbers/>
        <w:suppressAutoHyphens/>
        <w:adjustRightInd w:val="0"/>
        <w:snapToGrid w:val="0"/>
        <w:ind w:firstLine="720"/>
        <w:jc w:val="both"/>
        <w:rPr>
          <w:kern w:val="22"/>
          <w:sz w:val="22"/>
          <w:szCs w:val="22"/>
          <w:lang w:val="en-GB"/>
        </w:rPr>
      </w:pPr>
      <w:r w:rsidRPr="00330EBB">
        <w:rPr>
          <w:kern w:val="22"/>
          <w:sz w:val="22"/>
          <w:szCs w:val="22"/>
          <w:lang w:val="en-GB"/>
        </w:rPr>
        <w:t>(k</w:t>
      </w:r>
      <w:r w:rsidR="004642C7" w:rsidRPr="00330EBB">
        <w:rPr>
          <w:kern w:val="22"/>
          <w:sz w:val="22"/>
          <w:szCs w:val="22"/>
          <w:lang w:val="en-GB"/>
        </w:rPr>
        <w:t>)</w:t>
      </w:r>
      <w:r w:rsidR="004642C7" w:rsidRPr="00330EBB">
        <w:rPr>
          <w:kern w:val="22"/>
          <w:sz w:val="22"/>
          <w:szCs w:val="22"/>
          <w:lang w:val="en-GB"/>
        </w:rPr>
        <w:tab/>
        <w:t>Trend in timeframes for project development and resource disbursement.</w:t>
      </w:r>
    </w:p>
    <w:p w14:paraId="4BBA6CA0" w14:textId="3EC11418" w:rsidR="00105712" w:rsidRPr="00330EBB" w:rsidRDefault="00406F91" w:rsidP="00721A2F">
      <w:pPr>
        <w:pStyle w:val="Para1"/>
        <w:keepNext/>
        <w:suppressLineNumbers/>
        <w:suppressAutoHyphens/>
        <w:adjustRightInd w:val="0"/>
        <w:snapToGrid w:val="0"/>
        <w:rPr>
          <w:kern w:val="22"/>
          <w:sz w:val="22"/>
          <w:szCs w:val="22"/>
          <w:lang w:val="en-GB"/>
        </w:rPr>
      </w:pPr>
      <w:r w:rsidRPr="00330EBB">
        <w:rPr>
          <w:b/>
          <w:kern w:val="22"/>
          <w:sz w:val="22"/>
          <w:szCs w:val="22"/>
          <w:lang w:val="en-GB"/>
        </w:rPr>
        <w:t>Procedures for implementation</w:t>
      </w:r>
    </w:p>
    <w:p w14:paraId="7E493F38" w14:textId="4980105D" w:rsidR="005846CD" w:rsidRPr="00330EBB" w:rsidRDefault="005846CD" w:rsidP="00721A2F">
      <w:pPr>
        <w:pStyle w:val="Para1"/>
        <w:suppressLineNumbers/>
        <w:suppressAutoHyphens/>
        <w:adjustRightInd w:val="0"/>
        <w:snapToGrid w:val="0"/>
        <w:jc w:val="both"/>
        <w:rPr>
          <w:kern w:val="22"/>
          <w:sz w:val="22"/>
          <w:szCs w:val="22"/>
          <w:lang w:val="en-GB"/>
        </w:rPr>
      </w:pPr>
      <w:r w:rsidRPr="00330EBB">
        <w:rPr>
          <w:kern w:val="22"/>
          <w:sz w:val="22"/>
          <w:szCs w:val="22"/>
          <w:lang w:val="en-GB"/>
        </w:rPr>
        <w:t>5.</w:t>
      </w:r>
      <w:r w:rsidRPr="00330EBB">
        <w:rPr>
          <w:kern w:val="22"/>
          <w:sz w:val="22"/>
          <w:szCs w:val="22"/>
          <w:lang w:val="en-GB"/>
        </w:rPr>
        <w:tab/>
      </w:r>
      <w:r w:rsidR="00E74229" w:rsidRPr="00330EBB">
        <w:rPr>
          <w:kern w:val="22"/>
          <w:sz w:val="22"/>
          <w:szCs w:val="22"/>
          <w:lang w:val="en-GB"/>
        </w:rPr>
        <w:t>In consultation with</w:t>
      </w:r>
      <w:r w:rsidRPr="00330EBB">
        <w:rPr>
          <w:kern w:val="22"/>
          <w:sz w:val="22"/>
          <w:szCs w:val="22"/>
          <w:lang w:val="en-GB"/>
        </w:rPr>
        <w:t xml:space="preserve"> the Bureau of the Conference of the Parties, the Executive Secretary shall contract an experienced independent evaluator to undertake the review, in accordance with the above objectives, methodology and criteria.</w:t>
      </w:r>
    </w:p>
    <w:p w14:paraId="5B0B4825" w14:textId="191C37C4" w:rsidR="005846CD" w:rsidRPr="00330EBB" w:rsidRDefault="005846CD" w:rsidP="00721A2F">
      <w:pPr>
        <w:pStyle w:val="Para1"/>
        <w:suppressLineNumbers/>
        <w:suppressAutoHyphens/>
        <w:adjustRightInd w:val="0"/>
        <w:snapToGrid w:val="0"/>
        <w:jc w:val="both"/>
        <w:rPr>
          <w:kern w:val="22"/>
          <w:sz w:val="22"/>
          <w:szCs w:val="22"/>
          <w:lang w:val="en-GB"/>
        </w:rPr>
      </w:pPr>
      <w:r w:rsidRPr="00330EBB">
        <w:rPr>
          <w:kern w:val="22"/>
          <w:sz w:val="22"/>
          <w:szCs w:val="22"/>
          <w:lang w:val="en-GB"/>
        </w:rPr>
        <w:lastRenderedPageBreak/>
        <w:t>6.</w:t>
      </w:r>
      <w:r w:rsidRPr="00330EBB">
        <w:rPr>
          <w:kern w:val="22"/>
          <w:sz w:val="22"/>
          <w:szCs w:val="22"/>
          <w:lang w:val="en-GB"/>
        </w:rPr>
        <w:tab/>
        <w:t>The evaluator will undertake such desk studies, questionnaire survey, interviews, and field visits, as may be required, for the implementation of the review, and prepare a compilation and synthesis of the information received.</w:t>
      </w:r>
    </w:p>
    <w:p w14:paraId="5ADB9692" w14:textId="4E590CD0" w:rsidR="005846CD" w:rsidRPr="00330EBB" w:rsidRDefault="005846CD" w:rsidP="00721A2F">
      <w:pPr>
        <w:pStyle w:val="Para1"/>
        <w:suppressLineNumbers/>
        <w:suppressAutoHyphens/>
        <w:adjustRightInd w:val="0"/>
        <w:snapToGrid w:val="0"/>
        <w:jc w:val="both"/>
        <w:rPr>
          <w:kern w:val="22"/>
          <w:sz w:val="22"/>
          <w:szCs w:val="22"/>
          <w:lang w:val="en-GB"/>
        </w:rPr>
      </w:pPr>
      <w:r w:rsidRPr="00330EBB">
        <w:rPr>
          <w:kern w:val="22"/>
          <w:sz w:val="22"/>
          <w:szCs w:val="22"/>
          <w:lang w:val="en-GB"/>
        </w:rPr>
        <w:t>7.</w:t>
      </w:r>
      <w:r w:rsidRPr="00330EBB">
        <w:rPr>
          <w:kern w:val="22"/>
          <w:sz w:val="22"/>
          <w:szCs w:val="22"/>
          <w:lang w:val="en-GB"/>
        </w:rPr>
        <w:tab/>
        <w:t xml:space="preserve">The draft synthesis report and recommendations of the evaluator will be made available to </w:t>
      </w:r>
      <w:r w:rsidR="00A02070">
        <w:rPr>
          <w:kern w:val="22"/>
          <w:sz w:val="22"/>
          <w:szCs w:val="22"/>
          <w:lang w:val="en-GB"/>
        </w:rPr>
        <w:t>GEF</w:t>
      </w:r>
      <w:r w:rsidR="008E2526" w:rsidRPr="00330EBB">
        <w:rPr>
          <w:kern w:val="22"/>
          <w:sz w:val="22"/>
          <w:szCs w:val="22"/>
          <w:lang w:val="en-GB"/>
        </w:rPr>
        <w:t xml:space="preserve"> </w:t>
      </w:r>
      <w:r w:rsidRPr="00330EBB">
        <w:rPr>
          <w:kern w:val="22"/>
          <w:sz w:val="22"/>
          <w:szCs w:val="22"/>
          <w:lang w:val="en-GB"/>
        </w:rPr>
        <w:t>for its review and comments. Such comments shall be included in the documentation and identified by source.</w:t>
      </w:r>
    </w:p>
    <w:p w14:paraId="352C44CB" w14:textId="3784CAC4" w:rsidR="005846CD" w:rsidRPr="00330EBB" w:rsidRDefault="005846CD" w:rsidP="00721A2F">
      <w:pPr>
        <w:pStyle w:val="Para1"/>
        <w:suppressLineNumbers/>
        <w:suppressAutoHyphens/>
        <w:adjustRightInd w:val="0"/>
        <w:snapToGrid w:val="0"/>
        <w:jc w:val="both"/>
        <w:rPr>
          <w:kern w:val="22"/>
          <w:sz w:val="22"/>
          <w:szCs w:val="22"/>
          <w:lang w:val="en-GB"/>
        </w:rPr>
      </w:pPr>
      <w:r w:rsidRPr="00330EBB">
        <w:rPr>
          <w:kern w:val="22"/>
          <w:sz w:val="22"/>
          <w:szCs w:val="22"/>
          <w:lang w:val="en-GB"/>
        </w:rPr>
        <w:t>8.</w:t>
      </w:r>
      <w:r w:rsidRPr="00330EBB">
        <w:rPr>
          <w:kern w:val="22"/>
          <w:sz w:val="22"/>
          <w:szCs w:val="22"/>
          <w:lang w:val="en-GB"/>
        </w:rPr>
        <w:tab/>
        <w:t xml:space="preserve">Based on the synthesis report and recommendations of the independent evaluator, the Executive Secretary shall prepare, in consultation with </w:t>
      </w:r>
      <w:r w:rsidR="00A02070">
        <w:rPr>
          <w:kern w:val="22"/>
          <w:sz w:val="22"/>
          <w:szCs w:val="22"/>
          <w:lang w:val="en-GB"/>
        </w:rPr>
        <w:t>GEF</w:t>
      </w:r>
      <w:r w:rsidRPr="00330EBB">
        <w:rPr>
          <w:kern w:val="22"/>
          <w:sz w:val="22"/>
          <w:szCs w:val="22"/>
          <w:lang w:val="en-GB"/>
        </w:rPr>
        <w:t>, a draft decision on the sixth review of the financial mechanism, including specific suggestions for action to improve the effectiveness of the mechanism if necessary, for the consideration of the Subsidiary Body on Implementation at its fourth meeting to provide its recommendations to the Conference of the Parties at its sixteenth meeting.</w:t>
      </w:r>
    </w:p>
    <w:p w14:paraId="49EBB7DF" w14:textId="6652F03C" w:rsidR="00FF1ACF" w:rsidRPr="00330EBB" w:rsidRDefault="005846CD" w:rsidP="00721A2F">
      <w:pPr>
        <w:pStyle w:val="Para1"/>
        <w:suppressLineNumbers/>
        <w:suppressAutoHyphens/>
        <w:adjustRightInd w:val="0"/>
        <w:snapToGrid w:val="0"/>
        <w:jc w:val="both"/>
        <w:rPr>
          <w:kern w:val="22"/>
          <w:sz w:val="22"/>
          <w:szCs w:val="22"/>
          <w:lang w:val="en-GB"/>
        </w:rPr>
      </w:pPr>
      <w:r w:rsidRPr="00330EBB">
        <w:rPr>
          <w:kern w:val="22"/>
          <w:sz w:val="22"/>
          <w:szCs w:val="22"/>
          <w:lang w:val="en-GB"/>
        </w:rPr>
        <w:t>9.</w:t>
      </w:r>
      <w:r w:rsidRPr="00330EBB">
        <w:rPr>
          <w:kern w:val="22"/>
          <w:sz w:val="22"/>
          <w:szCs w:val="22"/>
          <w:lang w:val="en-GB"/>
        </w:rPr>
        <w:tab/>
        <w:t>The Executive Secretary shall submit all the relevant documents to Parties at least three months prior to the sixteenth meeting of the Conference of the Parties.</w:t>
      </w:r>
    </w:p>
    <w:p w14:paraId="66E2278A" w14:textId="77777777" w:rsidR="00C34787" w:rsidRPr="00330EBB" w:rsidRDefault="00C34787" w:rsidP="00721A2F">
      <w:pPr>
        <w:pStyle w:val="Para1"/>
        <w:suppressLineNumbers/>
        <w:suppressAutoHyphens/>
        <w:adjustRightInd w:val="0"/>
        <w:snapToGrid w:val="0"/>
        <w:spacing w:after="0"/>
        <w:rPr>
          <w:kern w:val="22"/>
          <w:sz w:val="22"/>
          <w:szCs w:val="22"/>
          <w:lang w:val="en-GB"/>
        </w:rPr>
      </w:pPr>
    </w:p>
    <w:p w14:paraId="3AFD761E" w14:textId="31ADAFEA" w:rsidR="00AE7A38" w:rsidRPr="00330EBB" w:rsidRDefault="00AE7A38" w:rsidP="00721A2F">
      <w:pPr>
        <w:pStyle w:val="Para1"/>
        <w:suppressLineNumbers/>
        <w:suppressAutoHyphens/>
        <w:adjustRightInd w:val="0"/>
        <w:snapToGrid w:val="0"/>
        <w:spacing w:after="0"/>
        <w:jc w:val="center"/>
        <w:rPr>
          <w:kern w:val="22"/>
          <w:sz w:val="22"/>
          <w:szCs w:val="22"/>
          <w:lang w:val="en-GB"/>
        </w:rPr>
      </w:pPr>
      <w:r w:rsidRPr="00330EBB">
        <w:rPr>
          <w:kern w:val="22"/>
          <w:sz w:val="22"/>
          <w:szCs w:val="22"/>
          <w:lang w:val="en-GB"/>
        </w:rPr>
        <w:t>________</w:t>
      </w:r>
      <w:r w:rsidR="007A31F6" w:rsidRPr="00330EBB">
        <w:rPr>
          <w:kern w:val="22"/>
          <w:sz w:val="22"/>
          <w:szCs w:val="22"/>
          <w:lang w:val="en-GB"/>
        </w:rPr>
        <w:t>__</w:t>
      </w:r>
    </w:p>
    <w:sectPr w:rsidR="00AE7A38" w:rsidRPr="00330EBB" w:rsidSect="001B7FE3">
      <w:headerReference w:type="even" r:id="rId28"/>
      <w:headerReference w:type="default" r:id="rId29"/>
      <w:footerReference w:type="even" r:id="rId30"/>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CAE6" w14:textId="77777777" w:rsidR="00A858D8" w:rsidRDefault="00A858D8">
      <w:r>
        <w:separator/>
      </w:r>
    </w:p>
  </w:endnote>
  <w:endnote w:type="continuationSeparator" w:id="0">
    <w:p w14:paraId="504B2196" w14:textId="77777777" w:rsidR="00A858D8" w:rsidRDefault="00A858D8">
      <w:r>
        <w:continuationSeparator/>
      </w:r>
    </w:p>
  </w:endnote>
  <w:endnote w:type="continuationNotice" w:id="1">
    <w:p w14:paraId="58958678" w14:textId="77777777" w:rsidR="00A858D8" w:rsidRDefault="00A85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47371E" w:rsidRDefault="0047371E" w:rsidP="006F406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A508" w14:textId="77777777" w:rsidR="00A858D8" w:rsidRDefault="00A858D8">
      <w:r>
        <w:separator/>
      </w:r>
    </w:p>
  </w:footnote>
  <w:footnote w:type="continuationSeparator" w:id="0">
    <w:p w14:paraId="1B3E761C" w14:textId="77777777" w:rsidR="00A858D8" w:rsidRDefault="00A858D8">
      <w:r>
        <w:continuationSeparator/>
      </w:r>
    </w:p>
  </w:footnote>
  <w:footnote w:type="continuationNotice" w:id="1">
    <w:p w14:paraId="7E2780B2" w14:textId="77777777" w:rsidR="00A858D8" w:rsidRDefault="00A858D8"/>
  </w:footnote>
  <w:footnote w:id="2">
    <w:p w14:paraId="35D48E7E" w14:textId="27A1A81E" w:rsidR="0047371E" w:rsidRPr="00721A2F" w:rsidRDefault="0047371E" w:rsidP="00721A2F">
      <w:pPr>
        <w:pStyle w:val="FootnoteText"/>
        <w:numPr>
          <w:ilvl w:val="0"/>
          <w:numId w:val="0"/>
        </w:numPr>
        <w:suppressLineNumbers/>
        <w:suppressAutoHyphens/>
        <w:rPr>
          <w:kern w:val="18"/>
          <w:szCs w:val="18"/>
          <w:lang w:val="en-GB"/>
        </w:rPr>
      </w:pPr>
      <w:r w:rsidRPr="00721A2F">
        <w:rPr>
          <w:rStyle w:val="FootnoteReference"/>
          <w:kern w:val="18"/>
          <w:szCs w:val="18"/>
          <w:u w:val="none"/>
          <w:vertAlign w:val="superscript"/>
          <w:lang w:val="en-GB"/>
        </w:rPr>
        <w:t>*</w:t>
      </w:r>
      <w:r w:rsidRPr="00721A2F">
        <w:rPr>
          <w:kern w:val="18"/>
          <w:szCs w:val="18"/>
          <w:lang w:val="en-GB"/>
        </w:rPr>
        <w:t xml:space="preserve"> CBD/SBI/3/1.</w:t>
      </w:r>
    </w:p>
  </w:footnote>
  <w:footnote w:id="3">
    <w:p w14:paraId="78A4A9E4" w14:textId="7C638875" w:rsidR="0047371E" w:rsidRPr="00721A2F" w:rsidRDefault="0047371E" w:rsidP="00330EBB">
      <w:pPr>
        <w:keepLines/>
        <w:suppressLineNumbers/>
        <w:suppressAutoHyphens/>
        <w:spacing w:after="60"/>
        <w:rPr>
          <w:kern w:val="18"/>
          <w:sz w:val="18"/>
          <w:szCs w:val="18"/>
          <w:lang w:val="en-GB"/>
        </w:rPr>
      </w:pPr>
      <w:r w:rsidRPr="00721A2F">
        <w:rPr>
          <w:rStyle w:val="FootnoteReference"/>
          <w:kern w:val="18"/>
          <w:szCs w:val="18"/>
          <w:u w:val="none"/>
          <w:vertAlign w:val="superscript"/>
          <w:lang w:val="en-GB"/>
        </w:rPr>
        <w:footnoteRef/>
      </w:r>
      <w:r w:rsidRPr="00721A2F">
        <w:rPr>
          <w:kern w:val="18"/>
          <w:sz w:val="18"/>
          <w:szCs w:val="18"/>
          <w:lang w:val="en-GB"/>
        </w:rPr>
        <w:t xml:space="preserve"> </w:t>
      </w:r>
      <w:hyperlink r:id="rId1" w:history="1">
        <w:r w:rsidR="00B114C2" w:rsidRPr="00721A2F">
          <w:rPr>
            <w:rStyle w:val="Hyperlink"/>
            <w:bCs/>
            <w:kern w:val="18"/>
            <w:sz w:val="18"/>
            <w:szCs w:val="18"/>
            <w:lang w:val="en-GB"/>
          </w:rPr>
          <w:t>https://www.cbd.int/financial/gef8needs.shtml</w:t>
        </w:r>
      </w:hyperlink>
    </w:p>
  </w:footnote>
  <w:footnote w:id="4">
    <w:p w14:paraId="7F5678DC" w14:textId="237DC48B" w:rsidR="0047371E" w:rsidRPr="00721A2F" w:rsidRDefault="0047371E" w:rsidP="00330EBB">
      <w:pPr>
        <w:keepLines/>
        <w:suppressLineNumbers/>
        <w:suppressAutoHyphens/>
        <w:spacing w:after="60"/>
        <w:rPr>
          <w:kern w:val="18"/>
          <w:sz w:val="18"/>
          <w:szCs w:val="18"/>
          <w:lang w:val="en-GB"/>
        </w:rPr>
      </w:pPr>
      <w:r w:rsidRPr="00721A2F">
        <w:rPr>
          <w:rStyle w:val="FootnoteReference"/>
          <w:kern w:val="18"/>
          <w:szCs w:val="18"/>
          <w:u w:val="none"/>
          <w:vertAlign w:val="superscript"/>
          <w:lang w:val="en-GB"/>
        </w:rPr>
        <w:footnoteRef/>
      </w:r>
      <w:r w:rsidRPr="00721A2F">
        <w:rPr>
          <w:kern w:val="18"/>
          <w:sz w:val="18"/>
          <w:szCs w:val="18"/>
          <w:lang w:val="en-GB"/>
        </w:rPr>
        <w:t xml:space="preserve"> </w:t>
      </w:r>
      <w:r w:rsidRPr="00721A2F">
        <w:rPr>
          <w:bCs/>
          <w:kern w:val="18"/>
          <w:sz w:val="18"/>
          <w:szCs w:val="18"/>
          <w:lang w:val="en-GB"/>
        </w:rPr>
        <w:t>GEF-5, UNEP/CBD/COP/DEC/IX/31; GEF-6, UNEP/CBD/COP/DEC/XI/5; GEF-7, CBD/COP/DEC/XIII/21</w:t>
      </w:r>
      <w:r w:rsidR="009D0908" w:rsidRPr="00610B67">
        <w:rPr>
          <w:kern w:val="18"/>
          <w:sz w:val="18"/>
          <w:szCs w:val="18"/>
          <w:lang w:val="en-GB"/>
        </w:rPr>
        <w:t>.</w:t>
      </w:r>
    </w:p>
  </w:footnote>
  <w:footnote w:id="5">
    <w:p w14:paraId="488E14F4" w14:textId="3168E845" w:rsidR="0047371E" w:rsidRPr="00721A2F" w:rsidRDefault="0047371E" w:rsidP="00330EBB">
      <w:pPr>
        <w:keepLines/>
        <w:suppressLineNumbers/>
        <w:suppressAutoHyphens/>
        <w:spacing w:after="60"/>
        <w:rPr>
          <w:kern w:val="18"/>
          <w:sz w:val="18"/>
          <w:szCs w:val="18"/>
          <w:lang w:val="en-GB"/>
        </w:rPr>
      </w:pPr>
      <w:r w:rsidRPr="00721A2F">
        <w:rPr>
          <w:rStyle w:val="FootnoteReference"/>
          <w:kern w:val="18"/>
          <w:szCs w:val="18"/>
          <w:u w:val="none"/>
          <w:vertAlign w:val="superscript"/>
          <w:lang w:val="en-GB"/>
        </w:rPr>
        <w:footnoteRef/>
      </w:r>
      <w:r w:rsidRPr="00721A2F">
        <w:rPr>
          <w:kern w:val="18"/>
          <w:sz w:val="18"/>
          <w:szCs w:val="18"/>
          <w:lang w:val="en-GB"/>
        </w:rPr>
        <w:t xml:space="preserve"> </w:t>
      </w:r>
      <w:hyperlink r:id="rId2" w:history="1">
        <w:r w:rsidRPr="00721A2F">
          <w:rPr>
            <w:rStyle w:val="Hyperlink"/>
            <w:sz w:val="18"/>
            <w:szCs w:val="18"/>
            <w:lang w:val="en-GB"/>
          </w:rPr>
          <w:t>CBD/POST2020/PREP/2/1</w:t>
        </w:r>
      </w:hyperlink>
      <w:hyperlink w:history="1"/>
    </w:p>
  </w:footnote>
  <w:footnote w:id="6">
    <w:p w14:paraId="247D0B27" w14:textId="77777777" w:rsidR="0047371E" w:rsidRPr="00721A2F" w:rsidRDefault="0047371E" w:rsidP="00330EBB">
      <w:pPr>
        <w:keepLines/>
        <w:suppressLineNumbers/>
        <w:suppressAutoHyphens/>
        <w:spacing w:after="60"/>
        <w:rPr>
          <w:kern w:val="18"/>
          <w:sz w:val="18"/>
          <w:szCs w:val="18"/>
          <w:lang w:val="en-GB"/>
        </w:rPr>
      </w:pPr>
      <w:r w:rsidRPr="00721A2F">
        <w:rPr>
          <w:rStyle w:val="FootnoteReference"/>
          <w:kern w:val="18"/>
          <w:szCs w:val="18"/>
          <w:u w:val="none"/>
          <w:vertAlign w:val="superscript"/>
          <w:lang w:val="en-GB"/>
        </w:rPr>
        <w:footnoteRef/>
      </w:r>
      <w:r w:rsidRPr="00721A2F">
        <w:rPr>
          <w:kern w:val="18"/>
          <w:sz w:val="18"/>
          <w:szCs w:val="18"/>
          <w:lang w:val="en-GB"/>
        </w:rPr>
        <w:t xml:space="preserve"> Countries will establish national targets/indicators aligned with this framework and progress towards the national and global targets will be periodically reviewed. A monitoring framework (see CBD/SBSTTA/24/3 and CBD/SBSTTA/24/3/Add.1) provides further information on indicators of progress towards the targets.</w:t>
      </w:r>
    </w:p>
  </w:footnote>
  <w:footnote w:id="7">
    <w:p w14:paraId="5B55D234" w14:textId="2597D275" w:rsidR="0047371E" w:rsidRPr="00721A2F" w:rsidRDefault="0047371E" w:rsidP="00330EBB">
      <w:pPr>
        <w:keepLines/>
        <w:suppressLineNumbers/>
        <w:suppressAutoHyphens/>
        <w:spacing w:after="60"/>
        <w:rPr>
          <w:kern w:val="18"/>
          <w:sz w:val="18"/>
          <w:szCs w:val="18"/>
          <w:lang w:val="en-GB"/>
        </w:rPr>
      </w:pPr>
      <w:r w:rsidRPr="00721A2F">
        <w:rPr>
          <w:rStyle w:val="FootnoteReference"/>
          <w:kern w:val="18"/>
          <w:szCs w:val="18"/>
          <w:u w:val="none"/>
          <w:vertAlign w:val="superscript"/>
          <w:lang w:val="en-GB"/>
        </w:rPr>
        <w:footnoteRef/>
      </w:r>
      <w:r w:rsidRPr="00721A2F">
        <w:rPr>
          <w:kern w:val="18"/>
          <w:sz w:val="18"/>
          <w:szCs w:val="18"/>
          <w:lang w:val="en-GB"/>
        </w:rPr>
        <w:t xml:space="preserve"> </w:t>
      </w:r>
      <w:r w:rsidR="00A05E6E" w:rsidRPr="00721A2F">
        <w:rPr>
          <w:kern w:val="18"/>
          <w:sz w:val="18"/>
          <w:szCs w:val="18"/>
          <w:lang w:val="en-GB"/>
        </w:rPr>
        <w:t xml:space="preserve">Eleventh meeting of the </w:t>
      </w:r>
      <w:r w:rsidR="00544631" w:rsidRPr="00721A2F">
        <w:rPr>
          <w:kern w:val="18"/>
          <w:sz w:val="18"/>
          <w:szCs w:val="18"/>
          <w:lang w:val="en-GB"/>
        </w:rPr>
        <w:t>Ad Hoc Open-ended Working Group on Article 8(j) and Related Provisions, twenty-third meeting of the Subsidiary Body on Scientific, Technical and Technological Advice, first and second meetings of the Open-ended Working Group on the Post-2020</w:t>
      </w:r>
      <w:r w:rsidR="002722F9" w:rsidRPr="00721A2F">
        <w:rPr>
          <w:kern w:val="18"/>
          <w:sz w:val="18"/>
          <w:szCs w:val="18"/>
          <w:lang w:val="en-GB"/>
        </w:rPr>
        <w:t xml:space="preserve"> Global Biodiversity Framework</w:t>
      </w:r>
      <w:r w:rsidRPr="00721A2F">
        <w:rPr>
          <w:kern w:val="18"/>
          <w:sz w:val="18"/>
          <w:szCs w:val="18"/>
          <w:lang w:val="en-GB"/>
        </w:rPr>
        <w:t>.</w:t>
      </w:r>
    </w:p>
  </w:footnote>
  <w:footnote w:id="8">
    <w:p w14:paraId="65623DB7" w14:textId="3B7061CC" w:rsidR="008D59A3" w:rsidRPr="00366FBA" w:rsidRDefault="008D59A3" w:rsidP="008D59A3">
      <w:pPr>
        <w:keepLines/>
        <w:suppressLineNumbers/>
        <w:suppressAutoHyphens/>
        <w:spacing w:after="60"/>
        <w:rPr>
          <w:kern w:val="18"/>
          <w:sz w:val="18"/>
          <w:szCs w:val="18"/>
          <w:lang w:val="en-GB"/>
        </w:rPr>
      </w:pPr>
      <w:r w:rsidRPr="00610B67">
        <w:rPr>
          <w:rStyle w:val="FootnoteReference"/>
          <w:kern w:val="18"/>
          <w:szCs w:val="18"/>
          <w:u w:val="none"/>
          <w:vertAlign w:val="superscript"/>
          <w:lang w:val="en-GB"/>
        </w:rPr>
        <w:footnoteRef/>
      </w:r>
      <w:r w:rsidRPr="00610B67">
        <w:rPr>
          <w:kern w:val="18"/>
          <w:sz w:val="18"/>
          <w:szCs w:val="18"/>
          <w:lang w:val="en-GB"/>
        </w:rPr>
        <w:t xml:space="preserve"> </w:t>
      </w:r>
      <w:r w:rsidRPr="00F064DA">
        <w:rPr>
          <w:kern w:val="18"/>
          <w:sz w:val="18"/>
          <w:szCs w:val="18"/>
          <w:lang w:val="en-GB"/>
        </w:rPr>
        <w:t xml:space="preserve">The planning </w:t>
      </w:r>
      <w:r w:rsidRPr="00366FBA">
        <w:rPr>
          <w:kern w:val="18"/>
          <w:sz w:val="18"/>
          <w:szCs w:val="18"/>
          <w:lang w:val="en-GB"/>
        </w:rPr>
        <w:t xml:space="preserve">note for the eighth replenishment of the GEF Trust Fund (GEF/R.8/Rev 01) is available on the GEF website at the following location: </w:t>
      </w:r>
      <w:hyperlink r:id="rId3" w:history="1">
        <w:r w:rsidRPr="00366FBA">
          <w:rPr>
            <w:rStyle w:val="Hyperlink"/>
            <w:kern w:val="18"/>
            <w:sz w:val="18"/>
            <w:szCs w:val="18"/>
            <w:lang w:val="en-GB"/>
          </w:rPr>
          <w:t>https://www.thegef.org/council-meetings/gef-8-replenishment-planning</w:t>
        </w:r>
      </w:hyperlink>
      <w:r w:rsidRPr="00610B67">
        <w:rPr>
          <w:kern w:val="18"/>
          <w:sz w:val="18"/>
          <w:szCs w:val="18"/>
          <w:lang w:val="en-GB"/>
        </w:rPr>
        <w:t>.</w:t>
      </w:r>
      <w:r w:rsidRPr="00F064DA">
        <w:rPr>
          <w:kern w:val="18"/>
          <w:sz w:val="18"/>
          <w:szCs w:val="18"/>
          <w:lang w:val="en-GB"/>
        </w:rPr>
        <w:t xml:space="preserve"> A link to this document is also provided on the </w:t>
      </w:r>
      <w:r w:rsidRPr="00366FBA">
        <w:rPr>
          <w:kern w:val="18"/>
          <w:sz w:val="18"/>
          <w:szCs w:val="18"/>
          <w:lang w:val="en-GB"/>
        </w:rPr>
        <w:t>documents page</w:t>
      </w:r>
      <w:r>
        <w:rPr>
          <w:kern w:val="18"/>
          <w:sz w:val="18"/>
          <w:szCs w:val="18"/>
          <w:lang w:val="en-GB"/>
        </w:rPr>
        <w:t xml:space="preserve"> </w:t>
      </w:r>
      <w:r w:rsidR="00274333">
        <w:rPr>
          <w:kern w:val="18"/>
          <w:sz w:val="18"/>
          <w:szCs w:val="18"/>
          <w:lang w:val="en-GB"/>
        </w:rPr>
        <w:t>for the third meeting of</w:t>
      </w:r>
      <w:r w:rsidR="002304BB">
        <w:rPr>
          <w:kern w:val="18"/>
          <w:sz w:val="18"/>
          <w:szCs w:val="18"/>
          <w:lang w:val="en-GB"/>
        </w:rPr>
        <w:t xml:space="preserve"> the Subsidiary Body on Implementation</w:t>
      </w:r>
      <w:r w:rsidRPr="00610B67">
        <w:rPr>
          <w:kern w:val="18"/>
          <w:sz w:val="18"/>
          <w:szCs w:val="18"/>
          <w:lang w:val="en-GB"/>
        </w:rPr>
        <w:t xml:space="preserve"> </w:t>
      </w:r>
      <w:r w:rsidRPr="00F064DA">
        <w:rPr>
          <w:kern w:val="18"/>
          <w:sz w:val="18"/>
          <w:szCs w:val="18"/>
          <w:lang w:val="en-GB"/>
        </w:rPr>
        <w:t>under “other” documents</w:t>
      </w:r>
      <w:r w:rsidRPr="00366FBA">
        <w:rPr>
          <w:kern w:val="18"/>
          <w:sz w:val="18"/>
          <w:szCs w:val="18"/>
          <w:lang w:val="en-GB"/>
        </w:rPr>
        <w:t>.</w:t>
      </w:r>
    </w:p>
  </w:footnote>
  <w:footnote w:id="9">
    <w:p w14:paraId="629EE7C9" w14:textId="4C71A00E" w:rsidR="0047371E" w:rsidRPr="00721A2F" w:rsidRDefault="0047371E" w:rsidP="002D7A66">
      <w:pPr>
        <w:keepLines/>
        <w:suppressLineNumbers/>
        <w:suppressAutoHyphens/>
        <w:spacing w:after="60"/>
        <w:rPr>
          <w:kern w:val="18"/>
          <w:sz w:val="18"/>
          <w:szCs w:val="18"/>
          <w:lang w:val="en-GB"/>
        </w:rPr>
      </w:pPr>
      <w:r w:rsidRPr="00721A2F">
        <w:rPr>
          <w:rStyle w:val="FootnoteReference"/>
          <w:kern w:val="18"/>
          <w:szCs w:val="18"/>
          <w:u w:val="none"/>
          <w:vertAlign w:val="superscript"/>
          <w:lang w:val="en-GB"/>
        </w:rPr>
        <w:footnoteRef/>
      </w:r>
      <w:r w:rsidRPr="00721A2F">
        <w:rPr>
          <w:kern w:val="18"/>
          <w:sz w:val="18"/>
          <w:szCs w:val="18"/>
          <w:lang w:val="en-GB"/>
        </w:rPr>
        <w:t xml:space="preserve"> Advice </w:t>
      </w:r>
      <w:r w:rsidRPr="00721A2F">
        <w:rPr>
          <w:bCs/>
          <w:kern w:val="18"/>
          <w:sz w:val="18"/>
          <w:szCs w:val="18"/>
          <w:lang w:val="en-GB"/>
        </w:rPr>
        <w:t xml:space="preserve">under this paragraph </w:t>
      </w:r>
      <w:r w:rsidR="001343B9" w:rsidRPr="00721A2F">
        <w:rPr>
          <w:bCs/>
          <w:kern w:val="18"/>
          <w:sz w:val="18"/>
          <w:szCs w:val="18"/>
          <w:lang w:val="en-GB"/>
        </w:rPr>
        <w:t>to be itemi</w:t>
      </w:r>
      <w:r w:rsidR="009421EB" w:rsidRPr="00721A2F">
        <w:rPr>
          <w:bCs/>
          <w:kern w:val="18"/>
          <w:sz w:val="18"/>
          <w:szCs w:val="18"/>
          <w:lang w:val="en-GB"/>
        </w:rPr>
        <w:t>z</w:t>
      </w:r>
      <w:r w:rsidR="001343B9" w:rsidRPr="00721A2F">
        <w:rPr>
          <w:bCs/>
          <w:kern w:val="18"/>
          <w:sz w:val="18"/>
          <w:szCs w:val="18"/>
          <w:lang w:val="en-GB"/>
        </w:rPr>
        <w:t xml:space="preserve">ed </w:t>
      </w:r>
      <w:r w:rsidRPr="00721A2F">
        <w:rPr>
          <w:bCs/>
          <w:kern w:val="18"/>
          <w:sz w:val="18"/>
          <w:szCs w:val="18"/>
          <w:lang w:val="en-GB"/>
        </w:rPr>
        <w:t>based on the outcomes of the third meeting of the Subsidiary Body on Implementation</w:t>
      </w:r>
      <w:r w:rsidR="000C5395" w:rsidRPr="00721A2F">
        <w:rPr>
          <w:bCs/>
          <w:kern w:val="18"/>
          <w:sz w:val="18"/>
          <w:szCs w:val="18"/>
          <w:lang w:val="en-GB"/>
        </w:rPr>
        <w:t xml:space="preserve">. Such advice may be developed on the basis of </w:t>
      </w:r>
      <w:r w:rsidR="000C5395" w:rsidRPr="00721A2F">
        <w:rPr>
          <w:kern w:val="18"/>
          <w:sz w:val="18"/>
          <w:szCs w:val="18"/>
          <w:lang w:val="en-GB"/>
        </w:rPr>
        <w:t>the considerations provided in section IV of CBD/SBI/3/6</w:t>
      </w:r>
      <w:r w:rsidR="00BA051C" w:rsidRPr="00721A2F">
        <w:rPr>
          <w:kern w:val="18"/>
          <w:sz w:val="18"/>
          <w:szCs w:val="18"/>
          <w:lang w:val="en-GB"/>
        </w:rPr>
        <w:t>.</w:t>
      </w:r>
    </w:p>
  </w:footnote>
  <w:footnote w:id="10">
    <w:p w14:paraId="5B4FD53D" w14:textId="6E313928" w:rsidR="0047371E" w:rsidRPr="00721A2F" w:rsidRDefault="0047371E" w:rsidP="002D7A66">
      <w:pPr>
        <w:keepLines/>
        <w:suppressLineNumbers/>
        <w:suppressAutoHyphens/>
        <w:spacing w:after="60"/>
        <w:rPr>
          <w:kern w:val="18"/>
          <w:sz w:val="18"/>
          <w:szCs w:val="18"/>
          <w:lang w:val="en-GB"/>
        </w:rPr>
      </w:pPr>
      <w:r w:rsidRPr="00721A2F">
        <w:rPr>
          <w:rStyle w:val="FootnoteReference"/>
          <w:kern w:val="18"/>
          <w:szCs w:val="18"/>
          <w:u w:val="none"/>
          <w:vertAlign w:val="superscript"/>
          <w:lang w:val="en-GB"/>
        </w:rPr>
        <w:footnoteRef/>
      </w:r>
      <w:r w:rsidRPr="00721A2F">
        <w:rPr>
          <w:kern w:val="18"/>
          <w:sz w:val="18"/>
          <w:szCs w:val="18"/>
          <w:lang w:val="en-GB"/>
        </w:rPr>
        <w:t xml:space="preserve"> </w:t>
      </w:r>
      <w:r w:rsidRPr="00721A2F">
        <w:rPr>
          <w:bCs/>
          <w:kern w:val="18"/>
          <w:sz w:val="18"/>
          <w:szCs w:val="18"/>
          <w:lang w:val="en-GB"/>
        </w:rPr>
        <w:t>Bearing in mind that additional elements for a draft decision will be elaborated prior to the fifteenth meeting of the Conference of the Parties</w:t>
      </w:r>
      <w:r w:rsidR="009421EB" w:rsidRPr="00721A2F">
        <w:rPr>
          <w:bCs/>
          <w:kern w:val="18"/>
          <w:sz w:val="18"/>
          <w:szCs w:val="18"/>
          <w:lang w:val="en-GB"/>
        </w:rPr>
        <w:t>.</w:t>
      </w:r>
    </w:p>
  </w:footnote>
  <w:footnote w:id="11">
    <w:p w14:paraId="6778D2D1" w14:textId="6164A4C0" w:rsidR="000C5395" w:rsidRPr="00721A2F" w:rsidRDefault="000C5395" w:rsidP="00721A2F">
      <w:pPr>
        <w:pStyle w:val="FootnoteText"/>
        <w:numPr>
          <w:ilvl w:val="0"/>
          <w:numId w:val="0"/>
        </w:numPr>
        <w:suppressLineNumbers/>
        <w:suppressAutoHyphens/>
        <w:rPr>
          <w:kern w:val="18"/>
          <w:szCs w:val="18"/>
          <w:lang w:val="en-GB"/>
        </w:rPr>
      </w:pPr>
      <w:r w:rsidRPr="00721A2F">
        <w:rPr>
          <w:rStyle w:val="FootnoteReference"/>
          <w:kern w:val="18"/>
          <w:szCs w:val="18"/>
          <w:u w:val="none"/>
          <w:vertAlign w:val="superscript"/>
          <w:lang w:val="en-GB"/>
        </w:rPr>
        <w:footnoteRef/>
      </w:r>
      <w:r w:rsidRPr="00721A2F">
        <w:rPr>
          <w:kern w:val="18"/>
          <w:szCs w:val="18"/>
          <w:lang w:val="en-GB"/>
        </w:rPr>
        <w:t xml:space="preserve"> The assessment of funding necessary and available for the implementation of the Convention and its Protocols for the eighth replenishment period of the Global Environment Facility will be finalized in line with SBI </w:t>
      </w:r>
      <w:r w:rsidR="00525530" w:rsidRPr="00721A2F">
        <w:rPr>
          <w:kern w:val="18"/>
          <w:szCs w:val="18"/>
          <w:lang w:val="en-GB"/>
        </w:rPr>
        <w:t>r</w:t>
      </w:r>
      <w:r w:rsidRPr="00721A2F">
        <w:rPr>
          <w:kern w:val="18"/>
          <w:szCs w:val="18"/>
          <w:lang w:val="en-GB"/>
        </w:rPr>
        <w:t>ecommendation 3/-, paras 6</w:t>
      </w:r>
      <w:r w:rsidR="006F5085" w:rsidRPr="00F064DA">
        <w:rPr>
          <w:kern w:val="18"/>
          <w:szCs w:val="18"/>
          <w:lang w:val="en-GB"/>
        </w:rPr>
        <w:t>-</w:t>
      </w:r>
      <w:r w:rsidRPr="00721A2F">
        <w:rPr>
          <w:kern w:val="18"/>
          <w:szCs w:val="18"/>
          <w:lang w:val="en-GB"/>
        </w:rPr>
        <w:t>7</w:t>
      </w:r>
      <w:r w:rsidR="00525530" w:rsidRPr="00721A2F">
        <w:rPr>
          <w:kern w:val="18"/>
          <w:szCs w:val="18"/>
          <w:lang w:val="en-GB"/>
        </w:rPr>
        <w:t>.</w:t>
      </w:r>
    </w:p>
  </w:footnote>
  <w:footnote w:id="12">
    <w:p w14:paraId="5DD0B107" w14:textId="6D114B30" w:rsidR="000C5395" w:rsidRPr="00721A2F" w:rsidRDefault="000C5395" w:rsidP="00721A2F">
      <w:pPr>
        <w:pStyle w:val="FootnoteText"/>
        <w:numPr>
          <w:ilvl w:val="0"/>
          <w:numId w:val="0"/>
        </w:numPr>
        <w:suppressLineNumbers/>
        <w:suppressAutoHyphens/>
        <w:rPr>
          <w:kern w:val="18"/>
          <w:szCs w:val="18"/>
          <w:lang w:val="en-GB"/>
        </w:rPr>
      </w:pPr>
      <w:r w:rsidRPr="00721A2F">
        <w:rPr>
          <w:rStyle w:val="FootnoteReference"/>
          <w:kern w:val="18"/>
          <w:szCs w:val="18"/>
          <w:u w:val="none"/>
          <w:vertAlign w:val="superscript"/>
          <w:lang w:val="en-GB"/>
        </w:rPr>
        <w:footnoteRef/>
      </w:r>
      <w:r w:rsidRPr="00721A2F">
        <w:rPr>
          <w:kern w:val="18"/>
          <w:szCs w:val="18"/>
          <w:lang w:val="en-GB"/>
        </w:rPr>
        <w:t xml:space="preserve"> The four-year outcome-oriented framework of programme priorities for the eighth replenishment period (July 2022 to June 2026) of the Global Environment Facility Trust Fund will be finalized in line with SBI </w:t>
      </w:r>
      <w:r w:rsidR="00525530" w:rsidRPr="00721A2F">
        <w:rPr>
          <w:kern w:val="18"/>
          <w:szCs w:val="18"/>
          <w:lang w:val="en-GB"/>
        </w:rPr>
        <w:t>r</w:t>
      </w:r>
      <w:r w:rsidRPr="00721A2F">
        <w:rPr>
          <w:kern w:val="18"/>
          <w:szCs w:val="18"/>
          <w:lang w:val="en-GB"/>
        </w:rPr>
        <w:t>ecommendation 3/-, paras 8</w:t>
      </w:r>
      <w:r w:rsidR="006F5085" w:rsidRPr="00F064DA">
        <w:rPr>
          <w:kern w:val="18"/>
          <w:szCs w:val="18"/>
          <w:lang w:val="en-GB"/>
        </w:rPr>
        <w:t>-</w:t>
      </w:r>
      <w:r w:rsidRPr="00721A2F">
        <w:rPr>
          <w:kern w:val="18"/>
          <w:szCs w:val="18"/>
          <w:lang w:val="en-GB"/>
        </w:rPr>
        <w:t>9</w:t>
      </w:r>
      <w:r w:rsidR="001B2CDE" w:rsidRPr="00721A2F">
        <w:rPr>
          <w:kern w:val="18"/>
          <w:szCs w:val="18"/>
          <w:lang w:val="en-GB"/>
        </w:rPr>
        <w:t>.</w:t>
      </w:r>
    </w:p>
  </w:footnote>
  <w:footnote w:id="13">
    <w:p w14:paraId="08F81956" w14:textId="4F6143A8" w:rsidR="000C5395" w:rsidRPr="00721A2F" w:rsidRDefault="000C5395" w:rsidP="00721A2F">
      <w:pPr>
        <w:pStyle w:val="FootnoteText"/>
        <w:numPr>
          <w:ilvl w:val="0"/>
          <w:numId w:val="0"/>
        </w:numPr>
        <w:suppressLineNumbers/>
        <w:suppressAutoHyphens/>
        <w:rPr>
          <w:kern w:val="18"/>
          <w:szCs w:val="18"/>
          <w:lang w:val="en-GB"/>
        </w:rPr>
      </w:pPr>
      <w:r w:rsidRPr="00721A2F">
        <w:rPr>
          <w:rStyle w:val="FootnoteReference"/>
          <w:kern w:val="18"/>
          <w:szCs w:val="18"/>
          <w:u w:val="none"/>
          <w:vertAlign w:val="superscript"/>
          <w:lang w:val="en-GB"/>
        </w:rPr>
        <w:footnoteRef/>
      </w:r>
      <w:r w:rsidRPr="00721A2F">
        <w:rPr>
          <w:kern w:val="18"/>
          <w:szCs w:val="18"/>
          <w:lang w:val="en-GB"/>
        </w:rPr>
        <w:t xml:space="preserve"> Additional guidance will be developed by the </w:t>
      </w:r>
      <w:r w:rsidR="00525530" w:rsidRPr="00721A2F">
        <w:rPr>
          <w:kern w:val="18"/>
          <w:szCs w:val="18"/>
          <w:lang w:val="en-GB"/>
        </w:rPr>
        <w:t xml:space="preserve">Conference of the Parties </w:t>
      </w:r>
      <w:r w:rsidRPr="00721A2F">
        <w:rPr>
          <w:kern w:val="18"/>
          <w:szCs w:val="18"/>
          <w:lang w:val="en-GB"/>
        </w:rPr>
        <w:t>a</w:t>
      </w:r>
      <w:r w:rsidR="006C22D8" w:rsidRPr="00721A2F">
        <w:rPr>
          <w:kern w:val="18"/>
          <w:szCs w:val="18"/>
          <w:lang w:val="en-GB"/>
        </w:rPr>
        <w:t xml:space="preserve">s well as the </w:t>
      </w:r>
      <w:r w:rsidR="00525530" w:rsidRPr="00721A2F">
        <w:rPr>
          <w:kern w:val="18"/>
          <w:szCs w:val="18"/>
          <w:lang w:val="en-GB"/>
        </w:rPr>
        <w:t>Conference of the Parties serving as the meeting</w:t>
      </w:r>
      <w:r w:rsidR="00870FFC" w:rsidRPr="00721A2F">
        <w:rPr>
          <w:kern w:val="18"/>
          <w:szCs w:val="18"/>
          <w:lang w:val="en-GB"/>
        </w:rPr>
        <w:t>s</w:t>
      </w:r>
      <w:r w:rsidR="00525530" w:rsidRPr="00721A2F">
        <w:rPr>
          <w:kern w:val="18"/>
          <w:szCs w:val="18"/>
          <w:lang w:val="en-GB"/>
        </w:rPr>
        <w:t xml:space="preserve"> of the Parties to the Cartagena Protocol </w:t>
      </w:r>
      <w:r w:rsidR="00116DC4" w:rsidRPr="00721A2F">
        <w:rPr>
          <w:kern w:val="18"/>
          <w:szCs w:val="18"/>
          <w:lang w:val="en-GB"/>
        </w:rPr>
        <w:t>and to the Nagoya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C648" w14:textId="0A1D1A11" w:rsidR="0047371E" w:rsidRPr="00ED543F" w:rsidRDefault="0047371E"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6</w:t>
    </w:r>
  </w:p>
  <w:p w14:paraId="15BB9849" w14:textId="5C5142D0" w:rsidR="0047371E" w:rsidRPr="00ED543F" w:rsidRDefault="0047371E"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413893">
      <w:rPr>
        <w:bCs/>
        <w:noProof/>
        <w:kern w:val="22"/>
        <w:sz w:val="22"/>
        <w:szCs w:val="22"/>
        <w:lang w:val="en-GB"/>
      </w:rPr>
      <w:t>12</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18EA" w14:textId="13FB4FB0" w:rsidR="0047371E" w:rsidRPr="00721A2F" w:rsidRDefault="0047371E" w:rsidP="00ED543F">
    <w:pPr>
      <w:pStyle w:val="Header"/>
      <w:keepLines/>
      <w:suppressLineNumbers/>
      <w:tabs>
        <w:tab w:val="clear" w:pos="4320"/>
        <w:tab w:val="clear" w:pos="8640"/>
      </w:tabs>
      <w:suppressAutoHyphens/>
      <w:jc w:val="right"/>
      <w:rPr>
        <w:noProof/>
        <w:kern w:val="22"/>
        <w:sz w:val="22"/>
        <w:szCs w:val="22"/>
        <w:lang w:val="en-GB"/>
      </w:rPr>
    </w:pPr>
    <w:r w:rsidRPr="00721A2F">
      <w:rPr>
        <w:noProof/>
        <w:kern w:val="22"/>
        <w:sz w:val="22"/>
        <w:szCs w:val="22"/>
        <w:lang w:val="en-GB"/>
      </w:rPr>
      <w:t>CBD/SBI/3/6</w:t>
    </w:r>
  </w:p>
  <w:p w14:paraId="344C5F3B" w14:textId="347D0865" w:rsidR="0047371E" w:rsidRPr="00721A2F" w:rsidRDefault="0047371E" w:rsidP="00ED543F">
    <w:pPr>
      <w:pStyle w:val="Header"/>
      <w:keepLines/>
      <w:suppressLineNumbers/>
      <w:tabs>
        <w:tab w:val="clear" w:pos="4320"/>
        <w:tab w:val="clear" w:pos="8640"/>
      </w:tabs>
      <w:suppressAutoHyphens/>
      <w:spacing w:after="240"/>
      <w:jc w:val="right"/>
      <w:rPr>
        <w:noProof/>
        <w:kern w:val="22"/>
        <w:sz w:val="22"/>
        <w:szCs w:val="22"/>
        <w:lang w:val="en-GB"/>
      </w:rPr>
    </w:pPr>
    <w:r w:rsidRPr="00721A2F">
      <w:rPr>
        <w:noProof/>
        <w:kern w:val="22"/>
        <w:sz w:val="22"/>
        <w:szCs w:val="22"/>
        <w:lang w:val="en-GB"/>
      </w:rPr>
      <w:t xml:space="preserve">Page </w:t>
    </w:r>
    <w:r w:rsidRPr="00721A2F">
      <w:rPr>
        <w:bCs/>
        <w:noProof/>
        <w:kern w:val="22"/>
        <w:sz w:val="22"/>
        <w:szCs w:val="22"/>
        <w:lang w:val="en-GB"/>
      </w:rPr>
      <w:fldChar w:fldCharType="begin"/>
    </w:r>
    <w:r w:rsidRPr="00721A2F">
      <w:rPr>
        <w:bCs/>
        <w:noProof/>
        <w:kern w:val="22"/>
        <w:sz w:val="22"/>
        <w:szCs w:val="22"/>
        <w:lang w:val="en-GB"/>
      </w:rPr>
      <w:instrText xml:space="preserve"> PAGE </w:instrText>
    </w:r>
    <w:r w:rsidRPr="00721A2F">
      <w:rPr>
        <w:bCs/>
        <w:noProof/>
        <w:kern w:val="22"/>
        <w:sz w:val="22"/>
        <w:szCs w:val="22"/>
        <w:lang w:val="en-GB"/>
      </w:rPr>
      <w:fldChar w:fldCharType="separate"/>
    </w:r>
    <w:r w:rsidR="00413893" w:rsidRPr="00721A2F">
      <w:rPr>
        <w:bCs/>
        <w:noProof/>
        <w:kern w:val="22"/>
        <w:sz w:val="22"/>
        <w:szCs w:val="22"/>
        <w:lang w:val="en-GB"/>
      </w:rPr>
      <w:t>11</w:t>
    </w:r>
    <w:r w:rsidRPr="00721A2F">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25D819D9"/>
    <w:multiLevelType w:val="hybridMultilevel"/>
    <w:tmpl w:val="FB048764"/>
    <w:lvl w:ilvl="0" w:tplc="1009000B">
      <w:start w:val="1"/>
      <w:numFmt w:val="bullet"/>
      <w:lvlText w:val=""/>
      <w:lvlJc w:val="left"/>
      <w:pPr>
        <w:ind w:left="720" w:hanging="360"/>
      </w:pPr>
      <w:rPr>
        <w:rFonts w:ascii="Wingdings" w:hAnsi="Wingdings" w:hint="default"/>
      </w:rPr>
    </w:lvl>
    <w:lvl w:ilvl="1" w:tplc="7A8A90CA">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5513560"/>
    <w:multiLevelType w:val="hybridMultilevel"/>
    <w:tmpl w:val="D6144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0D278F0"/>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6245FA1"/>
    <w:multiLevelType w:val="multilevel"/>
    <w:tmpl w:val="6F74498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FootnoteText"/>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AE2FF4"/>
    <w:multiLevelType w:val="hybridMultilevel"/>
    <w:tmpl w:val="605058E8"/>
    <w:lvl w:ilvl="0" w:tplc="8E9C7300">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4EE46A3"/>
    <w:multiLevelType w:val="hybridMultilevel"/>
    <w:tmpl w:val="C46CDCF6"/>
    <w:lvl w:ilvl="0" w:tplc="79A66D20">
      <w:start w:val="1"/>
      <w:numFmt w:val="decimal"/>
      <w:lvlText w:val="%1."/>
      <w:lvlJc w:val="left"/>
      <w:pPr>
        <w:ind w:left="1070" w:hanging="360"/>
      </w:pPr>
      <w:rPr>
        <w:b w:val="0"/>
        <w:i w:val="0"/>
        <w:sz w:val="22"/>
        <w:lang w:val="en-CA"/>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65AB1F40"/>
    <w:multiLevelType w:val="hybridMultilevel"/>
    <w:tmpl w:val="358CA6AC"/>
    <w:lvl w:ilvl="0" w:tplc="4BFC5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D1D63"/>
    <w:multiLevelType w:val="multilevel"/>
    <w:tmpl w:val="42E6C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2"/>
  </w:num>
  <w:num w:numId="3">
    <w:abstractNumId w:val="10"/>
    <w:lvlOverride w:ilvl="0">
      <w:startOverride w:val="1"/>
    </w:lvlOverride>
  </w:num>
  <w:num w:numId="4">
    <w:abstractNumId w:val="1"/>
  </w:num>
  <w:num w:numId="5">
    <w:abstractNumId w:val="5"/>
  </w:num>
  <w:num w:numId="6">
    <w:abstractNumId w:val="20"/>
  </w:num>
  <w:num w:numId="7">
    <w:abstractNumId w:val="14"/>
  </w:num>
  <w:num w:numId="8">
    <w:abstractNumId w:val="7"/>
  </w:num>
  <w:num w:numId="9">
    <w:abstractNumId w:val="11"/>
  </w:num>
  <w:num w:numId="10">
    <w:abstractNumId w:val="8"/>
  </w:num>
  <w:num w:numId="11">
    <w:abstractNumId w:val="16"/>
  </w:num>
  <w:num w:numId="12">
    <w:abstractNumId w:val="3"/>
  </w:num>
  <w:num w:numId="13">
    <w:abstractNumId w:val="19"/>
  </w:num>
  <w:num w:numId="14">
    <w:abstractNumId w:val="13"/>
  </w:num>
  <w:num w:numId="15">
    <w:abstractNumId w:val="18"/>
  </w:num>
  <w:num w:numId="16">
    <w:abstractNumId w:val="2"/>
  </w:num>
  <w:num w:numId="17">
    <w:abstractNumId w:val="0"/>
  </w:num>
  <w:num w:numId="18">
    <w:abstractNumId w:val="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9"/>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0F"/>
    <w:rsid w:val="00000782"/>
    <w:rsid w:val="00001D66"/>
    <w:rsid w:val="00003238"/>
    <w:rsid w:val="0000395C"/>
    <w:rsid w:val="00003DA3"/>
    <w:rsid w:val="00004380"/>
    <w:rsid w:val="00005323"/>
    <w:rsid w:val="00005724"/>
    <w:rsid w:val="00005E4D"/>
    <w:rsid w:val="00006A12"/>
    <w:rsid w:val="0000752C"/>
    <w:rsid w:val="00007D03"/>
    <w:rsid w:val="0001023E"/>
    <w:rsid w:val="000106DF"/>
    <w:rsid w:val="00011546"/>
    <w:rsid w:val="00011731"/>
    <w:rsid w:val="00011B60"/>
    <w:rsid w:val="00011B6F"/>
    <w:rsid w:val="00011D38"/>
    <w:rsid w:val="00011E10"/>
    <w:rsid w:val="00011EC4"/>
    <w:rsid w:val="000130EE"/>
    <w:rsid w:val="000137DC"/>
    <w:rsid w:val="00013D92"/>
    <w:rsid w:val="00014137"/>
    <w:rsid w:val="000157BF"/>
    <w:rsid w:val="00015AA4"/>
    <w:rsid w:val="00015E58"/>
    <w:rsid w:val="00015F50"/>
    <w:rsid w:val="00016316"/>
    <w:rsid w:val="0001785A"/>
    <w:rsid w:val="00021D54"/>
    <w:rsid w:val="00021EDC"/>
    <w:rsid w:val="00021FB4"/>
    <w:rsid w:val="00022F52"/>
    <w:rsid w:val="00023270"/>
    <w:rsid w:val="00023D05"/>
    <w:rsid w:val="00024F21"/>
    <w:rsid w:val="00025298"/>
    <w:rsid w:val="0002569C"/>
    <w:rsid w:val="00025C69"/>
    <w:rsid w:val="000261A5"/>
    <w:rsid w:val="00026D45"/>
    <w:rsid w:val="000270CE"/>
    <w:rsid w:val="0003089F"/>
    <w:rsid w:val="00030AFA"/>
    <w:rsid w:val="00031D50"/>
    <w:rsid w:val="0003261C"/>
    <w:rsid w:val="00032DE7"/>
    <w:rsid w:val="000330CD"/>
    <w:rsid w:val="000332D4"/>
    <w:rsid w:val="0003374F"/>
    <w:rsid w:val="0003698A"/>
    <w:rsid w:val="00036EC8"/>
    <w:rsid w:val="0003703A"/>
    <w:rsid w:val="00037628"/>
    <w:rsid w:val="000379C5"/>
    <w:rsid w:val="00037B77"/>
    <w:rsid w:val="000400FA"/>
    <w:rsid w:val="000403AC"/>
    <w:rsid w:val="00040D2C"/>
    <w:rsid w:val="00040DEC"/>
    <w:rsid w:val="0004100C"/>
    <w:rsid w:val="0004131C"/>
    <w:rsid w:val="00042F13"/>
    <w:rsid w:val="00043AD0"/>
    <w:rsid w:val="00044448"/>
    <w:rsid w:val="00045D03"/>
    <w:rsid w:val="00047E7A"/>
    <w:rsid w:val="00050FA5"/>
    <w:rsid w:val="00051452"/>
    <w:rsid w:val="00051873"/>
    <w:rsid w:val="000521F3"/>
    <w:rsid w:val="000529D1"/>
    <w:rsid w:val="00052B0D"/>
    <w:rsid w:val="00052C88"/>
    <w:rsid w:val="00052D9D"/>
    <w:rsid w:val="00054A4D"/>
    <w:rsid w:val="000554AA"/>
    <w:rsid w:val="000560B9"/>
    <w:rsid w:val="00056812"/>
    <w:rsid w:val="00057114"/>
    <w:rsid w:val="000577B0"/>
    <w:rsid w:val="00057950"/>
    <w:rsid w:val="000579A1"/>
    <w:rsid w:val="00060156"/>
    <w:rsid w:val="000604C1"/>
    <w:rsid w:val="000609D1"/>
    <w:rsid w:val="000613DB"/>
    <w:rsid w:val="000615F9"/>
    <w:rsid w:val="00062983"/>
    <w:rsid w:val="00062E18"/>
    <w:rsid w:val="00063619"/>
    <w:rsid w:val="000636D0"/>
    <w:rsid w:val="0006395B"/>
    <w:rsid w:val="000644E6"/>
    <w:rsid w:val="00064CD0"/>
    <w:rsid w:val="00065E05"/>
    <w:rsid w:val="00066CD8"/>
    <w:rsid w:val="0006711B"/>
    <w:rsid w:val="0006714C"/>
    <w:rsid w:val="00070654"/>
    <w:rsid w:val="00070E02"/>
    <w:rsid w:val="000719F5"/>
    <w:rsid w:val="00073903"/>
    <w:rsid w:val="00073CB4"/>
    <w:rsid w:val="000750B0"/>
    <w:rsid w:val="00076574"/>
    <w:rsid w:val="000768AB"/>
    <w:rsid w:val="00076DAA"/>
    <w:rsid w:val="0008148F"/>
    <w:rsid w:val="0008185D"/>
    <w:rsid w:val="00081A12"/>
    <w:rsid w:val="000823ED"/>
    <w:rsid w:val="0008265C"/>
    <w:rsid w:val="00082AF6"/>
    <w:rsid w:val="00083167"/>
    <w:rsid w:val="0008365A"/>
    <w:rsid w:val="00083EFA"/>
    <w:rsid w:val="00083F57"/>
    <w:rsid w:val="0008445C"/>
    <w:rsid w:val="00084640"/>
    <w:rsid w:val="00084DE7"/>
    <w:rsid w:val="000856B7"/>
    <w:rsid w:val="000857F4"/>
    <w:rsid w:val="0008586B"/>
    <w:rsid w:val="00086AB1"/>
    <w:rsid w:val="00087ABB"/>
    <w:rsid w:val="00090CB9"/>
    <w:rsid w:val="00090E40"/>
    <w:rsid w:val="00092340"/>
    <w:rsid w:val="0009237F"/>
    <w:rsid w:val="000927B5"/>
    <w:rsid w:val="00093501"/>
    <w:rsid w:val="00093703"/>
    <w:rsid w:val="000937AA"/>
    <w:rsid w:val="000948E5"/>
    <w:rsid w:val="00094BE7"/>
    <w:rsid w:val="00094C9B"/>
    <w:rsid w:val="00094EA8"/>
    <w:rsid w:val="0009593E"/>
    <w:rsid w:val="00095BBA"/>
    <w:rsid w:val="00095FB3"/>
    <w:rsid w:val="000962A9"/>
    <w:rsid w:val="0009645C"/>
    <w:rsid w:val="000965D7"/>
    <w:rsid w:val="00096CE5"/>
    <w:rsid w:val="000A0339"/>
    <w:rsid w:val="000A049D"/>
    <w:rsid w:val="000A0AB2"/>
    <w:rsid w:val="000A1021"/>
    <w:rsid w:val="000A2EF5"/>
    <w:rsid w:val="000A37DF"/>
    <w:rsid w:val="000A3E0B"/>
    <w:rsid w:val="000A4127"/>
    <w:rsid w:val="000A4CB7"/>
    <w:rsid w:val="000A50A4"/>
    <w:rsid w:val="000A6299"/>
    <w:rsid w:val="000A6ED7"/>
    <w:rsid w:val="000A756B"/>
    <w:rsid w:val="000B0C7D"/>
    <w:rsid w:val="000B11A5"/>
    <w:rsid w:val="000B190D"/>
    <w:rsid w:val="000B1F25"/>
    <w:rsid w:val="000B2703"/>
    <w:rsid w:val="000B3673"/>
    <w:rsid w:val="000B371E"/>
    <w:rsid w:val="000B3DAC"/>
    <w:rsid w:val="000B41BE"/>
    <w:rsid w:val="000B4303"/>
    <w:rsid w:val="000B4C79"/>
    <w:rsid w:val="000B4DCE"/>
    <w:rsid w:val="000B53BC"/>
    <w:rsid w:val="000B56BE"/>
    <w:rsid w:val="000B62E4"/>
    <w:rsid w:val="000B7DE4"/>
    <w:rsid w:val="000C06F8"/>
    <w:rsid w:val="000C0DAE"/>
    <w:rsid w:val="000C1A1F"/>
    <w:rsid w:val="000C24A8"/>
    <w:rsid w:val="000C29BC"/>
    <w:rsid w:val="000C2FBA"/>
    <w:rsid w:val="000C36FF"/>
    <w:rsid w:val="000C3E08"/>
    <w:rsid w:val="000C4970"/>
    <w:rsid w:val="000C5395"/>
    <w:rsid w:val="000C6567"/>
    <w:rsid w:val="000C6CC1"/>
    <w:rsid w:val="000C7659"/>
    <w:rsid w:val="000C7AED"/>
    <w:rsid w:val="000D0625"/>
    <w:rsid w:val="000D0D11"/>
    <w:rsid w:val="000D1057"/>
    <w:rsid w:val="000D118D"/>
    <w:rsid w:val="000D178B"/>
    <w:rsid w:val="000D2531"/>
    <w:rsid w:val="000D2BB3"/>
    <w:rsid w:val="000D32D5"/>
    <w:rsid w:val="000D385B"/>
    <w:rsid w:val="000D4525"/>
    <w:rsid w:val="000D4B87"/>
    <w:rsid w:val="000D6963"/>
    <w:rsid w:val="000D732B"/>
    <w:rsid w:val="000D742A"/>
    <w:rsid w:val="000E1262"/>
    <w:rsid w:val="000E15CE"/>
    <w:rsid w:val="000E2B3F"/>
    <w:rsid w:val="000E328C"/>
    <w:rsid w:val="000E3FEA"/>
    <w:rsid w:val="000E44EB"/>
    <w:rsid w:val="000E4558"/>
    <w:rsid w:val="000E590C"/>
    <w:rsid w:val="000E667D"/>
    <w:rsid w:val="000E6D08"/>
    <w:rsid w:val="000E71FB"/>
    <w:rsid w:val="000F0779"/>
    <w:rsid w:val="000F0981"/>
    <w:rsid w:val="000F0B04"/>
    <w:rsid w:val="000F0B1A"/>
    <w:rsid w:val="000F1F99"/>
    <w:rsid w:val="000F20E2"/>
    <w:rsid w:val="000F27AD"/>
    <w:rsid w:val="000F286D"/>
    <w:rsid w:val="000F3EA4"/>
    <w:rsid w:val="000F478E"/>
    <w:rsid w:val="000F4D69"/>
    <w:rsid w:val="000F55A4"/>
    <w:rsid w:val="000F599B"/>
    <w:rsid w:val="000F5C2E"/>
    <w:rsid w:val="000F5D41"/>
    <w:rsid w:val="000F6343"/>
    <w:rsid w:val="000F6DC4"/>
    <w:rsid w:val="000F6F19"/>
    <w:rsid w:val="000F78FD"/>
    <w:rsid w:val="00101A5F"/>
    <w:rsid w:val="00101BF1"/>
    <w:rsid w:val="00101E91"/>
    <w:rsid w:val="00102DB3"/>
    <w:rsid w:val="001031F0"/>
    <w:rsid w:val="0010379D"/>
    <w:rsid w:val="00103F71"/>
    <w:rsid w:val="001048B5"/>
    <w:rsid w:val="00104E73"/>
    <w:rsid w:val="00105013"/>
    <w:rsid w:val="00105712"/>
    <w:rsid w:val="00105750"/>
    <w:rsid w:val="00105819"/>
    <w:rsid w:val="00105A40"/>
    <w:rsid w:val="00106900"/>
    <w:rsid w:val="00106A1E"/>
    <w:rsid w:val="00107C5F"/>
    <w:rsid w:val="001101D4"/>
    <w:rsid w:val="00110D4C"/>
    <w:rsid w:val="00111C04"/>
    <w:rsid w:val="001122E9"/>
    <w:rsid w:val="0011245E"/>
    <w:rsid w:val="00113EF4"/>
    <w:rsid w:val="0011459D"/>
    <w:rsid w:val="0011689E"/>
    <w:rsid w:val="00116DC4"/>
    <w:rsid w:val="00116FFB"/>
    <w:rsid w:val="001171E8"/>
    <w:rsid w:val="0011729F"/>
    <w:rsid w:val="001178CC"/>
    <w:rsid w:val="001178F3"/>
    <w:rsid w:val="00120DAA"/>
    <w:rsid w:val="00120F8D"/>
    <w:rsid w:val="001221C3"/>
    <w:rsid w:val="00122AA3"/>
    <w:rsid w:val="00122DD5"/>
    <w:rsid w:val="001239FF"/>
    <w:rsid w:val="00123CB5"/>
    <w:rsid w:val="00123E8C"/>
    <w:rsid w:val="00123EFB"/>
    <w:rsid w:val="00124153"/>
    <w:rsid w:val="0012456B"/>
    <w:rsid w:val="00124821"/>
    <w:rsid w:val="00124F73"/>
    <w:rsid w:val="001251E9"/>
    <w:rsid w:val="0012526A"/>
    <w:rsid w:val="001253EC"/>
    <w:rsid w:val="00125806"/>
    <w:rsid w:val="0012626E"/>
    <w:rsid w:val="0012695E"/>
    <w:rsid w:val="00126993"/>
    <w:rsid w:val="00126AEA"/>
    <w:rsid w:val="00127268"/>
    <w:rsid w:val="001275BC"/>
    <w:rsid w:val="00130272"/>
    <w:rsid w:val="00130411"/>
    <w:rsid w:val="00131414"/>
    <w:rsid w:val="001325CC"/>
    <w:rsid w:val="001343B9"/>
    <w:rsid w:val="001343FE"/>
    <w:rsid w:val="00135171"/>
    <w:rsid w:val="0013524D"/>
    <w:rsid w:val="001352FA"/>
    <w:rsid w:val="00135BD7"/>
    <w:rsid w:val="00136308"/>
    <w:rsid w:val="001366E4"/>
    <w:rsid w:val="0013691E"/>
    <w:rsid w:val="00136C38"/>
    <w:rsid w:val="00137579"/>
    <w:rsid w:val="0013779D"/>
    <w:rsid w:val="001406C5"/>
    <w:rsid w:val="001416C5"/>
    <w:rsid w:val="001417CA"/>
    <w:rsid w:val="001423AD"/>
    <w:rsid w:val="00142ED7"/>
    <w:rsid w:val="00143C89"/>
    <w:rsid w:val="00143DF1"/>
    <w:rsid w:val="0014421F"/>
    <w:rsid w:val="00144D88"/>
    <w:rsid w:val="001468B6"/>
    <w:rsid w:val="00146C45"/>
    <w:rsid w:val="00146D8E"/>
    <w:rsid w:val="0014781A"/>
    <w:rsid w:val="00147A01"/>
    <w:rsid w:val="0015004A"/>
    <w:rsid w:val="001503E2"/>
    <w:rsid w:val="00150BB2"/>
    <w:rsid w:val="00156168"/>
    <w:rsid w:val="00156977"/>
    <w:rsid w:val="00156D5A"/>
    <w:rsid w:val="001573C5"/>
    <w:rsid w:val="00157E56"/>
    <w:rsid w:val="00157F37"/>
    <w:rsid w:val="0016130A"/>
    <w:rsid w:val="0016194C"/>
    <w:rsid w:val="00161F89"/>
    <w:rsid w:val="0016273C"/>
    <w:rsid w:val="0016296B"/>
    <w:rsid w:val="0016330A"/>
    <w:rsid w:val="00163321"/>
    <w:rsid w:val="001636DF"/>
    <w:rsid w:val="00163E99"/>
    <w:rsid w:val="00164124"/>
    <w:rsid w:val="001645D2"/>
    <w:rsid w:val="001647F0"/>
    <w:rsid w:val="00164832"/>
    <w:rsid w:val="0017060C"/>
    <w:rsid w:val="00170F7E"/>
    <w:rsid w:val="0017253E"/>
    <w:rsid w:val="00174C7A"/>
    <w:rsid w:val="00175CA4"/>
    <w:rsid w:val="00175CE3"/>
    <w:rsid w:val="00181849"/>
    <w:rsid w:val="001821AE"/>
    <w:rsid w:val="0018289D"/>
    <w:rsid w:val="00183BAA"/>
    <w:rsid w:val="001841AA"/>
    <w:rsid w:val="001841C5"/>
    <w:rsid w:val="00184CF6"/>
    <w:rsid w:val="00186147"/>
    <w:rsid w:val="00187126"/>
    <w:rsid w:val="0018717F"/>
    <w:rsid w:val="00187D7A"/>
    <w:rsid w:val="001904B6"/>
    <w:rsid w:val="0019083F"/>
    <w:rsid w:val="00190F7D"/>
    <w:rsid w:val="00191514"/>
    <w:rsid w:val="00191686"/>
    <w:rsid w:val="001926EE"/>
    <w:rsid w:val="00192784"/>
    <w:rsid w:val="0019286D"/>
    <w:rsid w:val="001938F6"/>
    <w:rsid w:val="00194CFA"/>
    <w:rsid w:val="00194FF2"/>
    <w:rsid w:val="0019568D"/>
    <w:rsid w:val="00196278"/>
    <w:rsid w:val="001966DB"/>
    <w:rsid w:val="00196CD5"/>
    <w:rsid w:val="001972B8"/>
    <w:rsid w:val="0019744E"/>
    <w:rsid w:val="00197CAF"/>
    <w:rsid w:val="001A0585"/>
    <w:rsid w:val="001A08ED"/>
    <w:rsid w:val="001A0BC8"/>
    <w:rsid w:val="001A1309"/>
    <w:rsid w:val="001A13F6"/>
    <w:rsid w:val="001A1A8C"/>
    <w:rsid w:val="001A1B02"/>
    <w:rsid w:val="001A26E2"/>
    <w:rsid w:val="001A4154"/>
    <w:rsid w:val="001A6D42"/>
    <w:rsid w:val="001A76F8"/>
    <w:rsid w:val="001A7D5E"/>
    <w:rsid w:val="001A7F70"/>
    <w:rsid w:val="001B08C1"/>
    <w:rsid w:val="001B14DD"/>
    <w:rsid w:val="001B1AF1"/>
    <w:rsid w:val="001B2C58"/>
    <w:rsid w:val="001B2CDE"/>
    <w:rsid w:val="001B2F43"/>
    <w:rsid w:val="001B412D"/>
    <w:rsid w:val="001B6130"/>
    <w:rsid w:val="001B73B3"/>
    <w:rsid w:val="001B7441"/>
    <w:rsid w:val="001B7564"/>
    <w:rsid w:val="001B7CFC"/>
    <w:rsid w:val="001B7FE3"/>
    <w:rsid w:val="001C13C0"/>
    <w:rsid w:val="001C19F0"/>
    <w:rsid w:val="001C1A86"/>
    <w:rsid w:val="001C2D65"/>
    <w:rsid w:val="001C3AD2"/>
    <w:rsid w:val="001C4823"/>
    <w:rsid w:val="001C57A1"/>
    <w:rsid w:val="001C65AB"/>
    <w:rsid w:val="001C73C9"/>
    <w:rsid w:val="001C7D79"/>
    <w:rsid w:val="001C7EF2"/>
    <w:rsid w:val="001D188A"/>
    <w:rsid w:val="001D1B7B"/>
    <w:rsid w:val="001D2209"/>
    <w:rsid w:val="001D2593"/>
    <w:rsid w:val="001D2772"/>
    <w:rsid w:val="001D2CD9"/>
    <w:rsid w:val="001D34E6"/>
    <w:rsid w:val="001D37AA"/>
    <w:rsid w:val="001D428D"/>
    <w:rsid w:val="001D4521"/>
    <w:rsid w:val="001D4538"/>
    <w:rsid w:val="001D4BA9"/>
    <w:rsid w:val="001D5E9C"/>
    <w:rsid w:val="001D613E"/>
    <w:rsid w:val="001D7193"/>
    <w:rsid w:val="001E03DA"/>
    <w:rsid w:val="001E0D5A"/>
    <w:rsid w:val="001E13F4"/>
    <w:rsid w:val="001E17B8"/>
    <w:rsid w:val="001E199C"/>
    <w:rsid w:val="001E1F80"/>
    <w:rsid w:val="001E36EA"/>
    <w:rsid w:val="001E3D65"/>
    <w:rsid w:val="001E41D6"/>
    <w:rsid w:val="001E5074"/>
    <w:rsid w:val="001E73B7"/>
    <w:rsid w:val="001F0221"/>
    <w:rsid w:val="001F03A1"/>
    <w:rsid w:val="001F0A33"/>
    <w:rsid w:val="001F1074"/>
    <w:rsid w:val="001F2B5D"/>
    <w:rsid w:val="001F4230"/>
    <w:rsid w:val="001F4BC5"/>
    <w:rsid w:val="001F4C7E"/>
    <w:rsid w:val="001F4EAD"/>
    <w:rsid w:val="001F52EE"/>
    <w:rsid w:val="001F5977"/>
    <w:rsid w:val="001F7D22"/>
    <w:rsid w:val="002004CE"/>
    <w:rsid w:val="00200902"/>
    <w:rsid w:val="00201752"/>
    <w:rsid w:val="00201BCD"/>
    <w:rsid w:val="00201E1D"/>
    <w:rsid w:val="002023FB"/>
    <w:rsid w:val="00202D13"/>
    <w:rsid w:val="00202E66"/>
    <w:rsid w:val="00202E7F"/>
    <w:rsid w:val="00203053"/>
    <w:rsid w:val="002035EF"/>
    <w:rsid w:val="00203D4E"/>
    <w:rsid w:val="00205FEB"/>
    <w:rsid w:val="00206DB0"/>
    <w:rsid w:val="00207A61"/>
    <w:rsid w:val="00207D32"/>
    <w:rsid w:val="00210FDA"/>
    <w:rsid w:val="002114A5"/>
    <w:rsid w:val="00211716"/>
    <w:rsid w:val="00211795"/>
    <w:rsid w:val="00211D9C"/>
    <w:rsid w:val="002120F6"/>
    <w:rsid w:val="00212CC5"/>
    <w:rsid w:val="00214212"/>
    <w:rsid w:val="002145C7"/>
    <w:rsid w:val="002169EB"/>
    <w:rsid w:val="002178D3"/>
    <w:rsid w:val="00217BCD"/>
    <w:rsid w:val="00220593"/>
    <w:rsid w:val="00220645"/>
    <w:rsid w:val="00220877"/>
    <w:rsid w:val="0022187B"/>
    <w:rsid w:val="00221DC0"/>
    <w:rsid w:val="00221F46"/>
    <w:rsid w:val="002220DB"/>
    <w:rsid w:val="00222837"/>
    <w:rsid w:val="00222BF5"/>
    <w:rsid w:val="00223A6E"/>
    <w:rsid w:val="00224A1E"/>
    <w:rsid w:val="00224EE9"/>
    <w:rsid w:val="002268B2"/>
    <w:rsid w:val="00226D95"/>
    <w:rsid w:val="00226DE9"/>
    <w:rsid w:val="002270DD"/>
    <w:rsid w:val="0022782A"/>
    <w:rsid w:val="00227E6F"/>
    <w:rsid w:val="002304BB"/>
    <w:rsid w:val="0023094C"/>
    <w:rsid w:val="002309E1"/>
    <w:rsid w:val="00230A8A"/>
    <w:rsid w:val="00230D31"/>
    <w:rsid w:val="00230F41"/>
    <w:rsid w:val="002311AB"/>
    <w:rsid w:val="00231453"/>
    <w:rsid w:val="0023272E"/>
    <w:rsid w:val="00233495"/>
    <w:rsid w:val="0023397D"/>
    <w:rsid w:val="00233CDF"/>
    <w:rsid w:val="00237641"/>
    <w:rsid w:val="0023787B"/>
    <w:rsid w:val="00237CAC"/>
    <w:rsid w:val="00240C99"/>
    <w:rsid w:val="00241DD1"/>
    <w:rsid w:val="00243F6D"/>
    <w:rsid w:val="00244094"/>
    <w:rsid w:val="00244FD7"/>
    <w:rsid w:val="00246471"/>
    <w:rsid w:val="00246A8A"/>
    <w:rsid w:val="00246FC4"/>
    <w:rsid w:val="0024794E"/>
    <w:rsid w:val="00252472"/>
    <w:rsid w:val="00252547"/>
    <w:rsid w:val="00252B4C"/>
    <w:rsid w:val="00254375"/>
    <w:rsid w:val="00254469"/>
    <w:rsid w:val="0025481E"/>
    <w:rsid w:val="0025563A"/>
    <w:rsid w:val="0025669A"/>
    <w:rsid w:val="00256F5C"/>
    <w:rsid w:val="00257129"/>
    <w:rsid w:val="0025768A"/>
    <w:rsid w:val="002579E7"/>
    <w:rsid w:val="0026001D"/>
    <w:rsid w:val="002616E7"/>
    <w:rsid w:val="00261C0D"/>
    <w:rsid w:val="00261DED"/>
    <w:rsid w:val="00263355"/>
    <w:rsid w:val="002643CD"/>
    <w:rsid w:val="00264E4F"/>
    <w:rsid w:val="00264FF7"/>
    <w:rsid w:val="002679C0"/>
    <w:rsid w:val="00267AA3"/>
    <w:rsid w:val="00267B96"/>
    <w:rsid w:val="00267FBD"/>
    <w:rsid w:val="00270DFD"/>
    <w:rsid w:val="00271A0E"/>
    <w:rsid w:val="00271C60"/>
    <w:rsid w:val="002722F9"/>
    <w:rsid w:val="0027264C"/>
    <w:rsid w:val="00272811"/>
    <w:rsid w:val="00272DCD"/>
    <w:rsid w:val="00273199"/>
    <w:rsid w:val="00273401"/>
    <w:rsid w:val="00273CEF"/>
    <w:rsid w:val="00273EA9"/>
    <w:rsid w:val="00274333"/>
    <w:rsid w:val="0027506E"/>
    <w:rsid w:val="002751D6"/>
    <w:rsid w:val="0027618F"/>
    <w:rsid w:val="0027698F"/>
    <w:rsid w:val="00276F6A"/>
    <w:rsid w:val="002771D7"/>
    <w:rsid w:val="002774B7"/>
    <w:rsid w:val="00277CE2"/>
    <w:rsid w:val="002802A5"/>
    <w:rsid w:val="0028068B"/>
    <w:rsid w:val="00280753"/>
    <w:rsid w:val="002814CE"/>
    <w:rsid w:val="0028254D"/>
    <w:rsid w:val="002830F7"/>
    <w:rsid w:val="00283D83"/>
    <w:rsid w:val="00283DAA"/>
    <w:rsid w:val="002840E3"/>
    <w:rsid w:val="002843A6"/>
    <w:rsid w:val="002843E9"/>
    <w:rsid w:val="00284907"/>
    <w:rsid w:val="002857F0"/>
    <w:rsid w:val="00285B84"/>
    <w:rsid w:val="002866F7"/>
    <w:rsid w:val="00286DF5"/>
    <w:rsid w:val="002877E5"/>
    <w:rsid w:val="00287FEA"/>
    <w:rsid w:val="002907D1"/>
    <w:rsid w:val="002908C6"/>
    <w:rsid w:val="002909E7"/>
    <w:rsid w:val="00290A0E"/>
    <w:rsid w:val="00290B94"/>
    <w:rsid w:val="002914DE"/>
    <w:rsid w:val="00292988"/>
    <w:rsid w:val="00293265"/>
    <w:rsid w:val="0029393C"/>
    <w:rsid w:val="00294054"/>
    <w:rsid w:val="002963C5"/>
    <w:rsid w:val="00296574"/>
    <w:rsid w:val="00296D39"/>
    <w:rsid w:val="002975AD"/>
    <w:rsid w:val="00297DDD"/>
    <w:rsid w:val="002A0055"/>
    <w:rsid w:val="002A0D72"/>
    <w:rsid w:val="002A1563"/>
    <w:rsid w:val="002A157C"/>
    <w:rsid w:val="002A1EED"/>
    <w:rsid w:val="002A29AC"/>
    <w:rsid w:val="002A3276"/>
    <w:rsid w:val="002A3316"/>
    <w:rsid w:val="002A34B2"/>
    <w:rsid w:val="002A3542"/>
    <w:rsid w:val="002A3A0E"/>
    <w:rsid w:val="002A45A9"/>
    <w:rsid w:val="002A4825"/>
    <w:rsid w:val="002A4871"/>
    <w:rsid w:val="002A4C61"/>
    <w:rsid w:val="002A4CF1"/>
    <w:rsid w:val="002A4EFF"/>
    <w:rsid w:val="002A5095"/>
    <w:rsid w:val="002A5455"/>
    <w:rsid w:val="002B020C"/>
    <w:rsid w:val="002B1308"/>
    <w:rsid w:val="002B1733"/>
    <w:rsid w:val="002B1D44"/>
    <w:rsid w:val="002B20AE"/>
    <w:rsid w:val="002B24E3"/>
    <w:rsid w:val="002B2C70"/>
    <w:rsid w:val="002B4A08"/>
    <w:rsid w:val="002B4B31"/>
    <w:rsid w:val="002B6732"/>
    <w:rsid w:val="002B674D"/>
    <w:rsid w:val="002B6940"/>
    <w:rsid w:val="002B6A0E"/>
    <w:rsid w:val="002C0139"/>
    <w:rsid w:val="002C08C7"/>
    <w:rsid w:val="002C0A85"/>
    <w:rsid w:val="002C1C2B"/>
    <w:rsid w:val="002C248D"/>
    <w:rsid w:val="002C2490"/>
    <w:rsid w:val="002C3291"/>
    <w:rsid w:val="002C507B"/>
    <w:rsid w:val="002C509F"/>
    <w:rsid w:val="002C50A3"/>
    <w:rsid w:val="002C5D98"/>
    <w:rsid w:val="002C5F96"/>
    <w:rsid w:val="002C7BC7"/>
    <w:rsid w:val="002D0326"/>
    <w:rsid w:val="002D188D"/>
    <w:rsid w:val="002D2820"/>
    <w:rsid w:val="002D2A60"/>
    <w:rsid w:val="002D2FEF"/>
    <w:rsid w:val="002D3061"/>
    <w:rsid w:val="002D3270"/>
    <w:rsid w:val="002D37F6"/>
    <w:rsid w:val="002D4409"/>
    <w:rsid w:val="002D593D"/>
    <w:rsid w:val="002D5AC4"/>
    <w:rsid w:val="002D5D03"/>
    <w:rsid w:val="002D6C9A"/>
    <w:rsid w:val="002D7A66"/>
    <w:rsid w:val="002E006D"/>
    <w:rsid w:val="002E00FD"/>
    <w:rsid w:val="002E1AF0"/>
    <w:rsid w:val="002E1EE5"/>
    <w:rsid w:val="002E28DE"/>
    <w:rsid w:val="002E3B3A"/>
    <w:rsid w:val="002E3C03"/>
    <w:rsid w:val="002E4522"/>
    <w:rsid w:val="002E4E67"/>
    <w:rsid w:val="002E5193"/>
    <w:rsid w:val="002E552E"/>
    <w:rsid w:val="002E6D0C"/>
    <w:rsid w:val="002E7138"/>
    <w:rsid w:val="002E7A1D"/>
    <w:rsid w:val="002F1751"/>
    <w:rsid w:val="002F21E7"/>
    <w:rsid w:val="002F49DA"/>
    <w:rsid w:val="002F7DE9"/>
    <w:rsid w:val="002F7E05"/>
    <w:rsid w:val="002F7F48"/>
    <w:rsid w:val="003014E4"/>
    <w:rsid w:val="00301520"/>
    <w:rsid w:val="00301AAF"/>
    <w:rsid w:val="003032CB"/>
    <w:rsid w:val="00304B50"/>
    <w:rsid w:val="00304C23"/>
    <w:rsid w:val="0030546E"/>
    <w:rsid w:val="00305925"/>
    <w:rsid w:val="00306095"/>
    <w:rsid w:val="003061EF"/>
    <w:rsid w:val="003062B2"/>
    <w:rsid w:val="00306310"/>
    <w:rsid w:val="003068CD"/>
    <w:rsid w:val="003077F6"/>
    <w:rsid w:val="00307F48"/>
    <w:rsid w:val="00307FFB"/>
    <w:rsid w:val="00310201"/>
    <w:rsid w:val="00310805"/>
    <w:rsid w:val="00310C4A"/>
    <w:rsid w:val="00311756"/>
    <w:rsid w:val="0031237C"/>
    <w:rsid w:val="00312979"/>
    <w:rsid w:val="00313385"/>
    <w:rsid w:val="0031388D"/>
    <w:rsid w:val="003140F1"/>
    <w:rsid w:val="00314994"/>
    <w:rsid w:val="00315211"/>
    <w:rsid w:val="003152A0"/>
    <w:rsid w:val="00316C7D"/>
    <w:rsid w:val="003174A0"/>
    <w:rsid w:val="00320D2F"/>
    <w:rsid w:val="003215F8"/>
    <w:rsid w:val="003218FC"/>
    <w:rsid w:val="00321B12"/>
    <w:rsid w:val="00321EAB"/>
    <w:rsid w:val="0032302F"/>
    <w:rsid w:val="0032316C"/>
    <w:rsid w:val="0032332A"/>
    <w:rsid w:val="00323CBF"/>
    <w:rsid w:val="003241D0"/>
    <w:rsid w:val="003244C5"/>
    <w:rsid w:val="00324DD2"/>
    <w:rsid w:val="0032625E"/>
    <w:rsid w:val="003262E4"/>
    <w:rsid w:val="0032636E"/>
    <w:rsid w:val="003275A2"/>
    <w:rsid w:val="00330AC9"/>
    <w:rsid w:val="00330EBA"/>
    <w:rsid w:val="00330EBB"/>
    <w:rsid w:val="00331C98"/>
    <w:rsid w:val="00332852"/>
    <w:rsid w:val="00333A81"/>
    <w:rsid w:val="00333D5A"/>
    <w:rsid w:val="00333D9F"/>
    <w:rsid w:val="003340AE"/>
    <w:rsid w:val="00334685"/>
    <w:rsid w:val="00334FDD"/>
    <w:rsid w:val="0033550D"/>
    <w:rsid w:val="00335AA1"/>
    <w:rsid w:val="00335ABB"/>
    <w:rsid w:val="00336313"/>
    <w:rsid w:val="003367B6"/>
    <w:rsid w:val="0033701E"/>
    <w:rsid w:val="00337858"/>
    <w:rsid w:val="00337A08"/>
    <w:rsid w:val="00337AE6"/>
    <w:rsid w:val="00340C03"/>
    <w:rsid w:val="00341449"/>
    <w:rsid w:val="00342287"/>
    <w:rsid w:val="00342BE1"/>
    <w:rsid w:val="0034426C"/>
    <w:rsid w:val="0034435D"/>
    <w:rsid w:val="00344A2D"/>
    <w:rsid w:val="0034599A"/>
    <w:rsid w:val="00345AB5"/>
    <w:rsid w:val="00345B34"/>
    <w:rsid w:val="00346DA0"/>
    <w:rsid w:val="003470DC"/>
    <w:rsid w:val="003476D0"/>
    <w:rsid w:val="00347AD4"/>
    <w:rsid w:val="00347E35"/>
    <w:rsid w:val="00347E5D"/>
    <w:rsid w:val="00350B80"/>
    <w:rsid w:val="00351CFF"/>
    <w:rsid w:val="00351EDB"/>
    <w:rsid w:val="0035223B"/>
    <w:rsid w:val="00352D06"/>
    <w:rsid w:val="00352FFD"/>
    <w:rsid w:val="00354055"/>
    <w:rsid w:val="0035550C"/>
    <w:rsid w:val="003556DA"/>
    <w:rsid w:val="00355952"/>
    <w:rsid w:val="003566B1"/>
    <w:rsid w:val="00356D3E"/>
    <w:rsid w:val="003576DA"/>
    <w:rsid w:val="00357829"/>
    <w:rsid w:val="00360999"/>
    <w:rsid w:val="00361111"/>
    <w:rsid w:val="00361CB7"/>
    <w:rsid w:val="0036296B"/>
    <w:rsid w:val="00362CA3"/>
    <w:rsid w:val="00362FBA"/>
    <w:rsid w:val="00363C09"/>
    <w:rsid w:val="00364951"/>
    <w:rsid w:val="003658BC"/>
    <w:rsid w:val="00365ABB"/>
    <w:rsid w:val="00365BD0"/>
    <w:rsid w:val="00365C6A"/>
    <w:rsid w:val="00366FBA"/>
    <w:rsid w:val="00367022"/>
    <w:rsid w:val="00367421"/>
    <w:rsid w:val="00367A94"/>
    <w:rsid w:val="00373616"/>
    <w:rsid w:val="00373CEB"/>
    <w:rsid w:val="00374C17"/>
    <w:rsid w:val="00375350"/>
    <w:rsid w:val="00375463"/>
    <w:rsid w:val="00375520"/>
    <w:rsid w:val="00375E98"/>
    <w:rsid w:val="00375F94"/>
    <w:rsid w:val="00376218"/>
    <w:rsid w:val="003768B1"/>
    <w:rsid w:val="00376B51"/>
    <w:rsid w:val="0037716D"/>
    <w:rsid w:val="0037727D"/>
    <w:rsid w:val="00380EA6"/>
    <w:rsid w:val="0038157F"/>
    <w:rsid w:val="00381F45"/>
    <w:rsid w:val="0038264F"/>
    <w:rsid w:val="00383894"/>
    <w:rsid w:val="00383BE5"/>
    <w:rsid w:val="00383CFD"/>
    <w:rsid w:val="003841D6"/>
    <w:rsid w:val="003845E5"/>
    <w:rsid w:val="00384759"/>
    <w:rsid w:val="00384F1B"/>
    <w:rsid w:val="00385E6E"/>
    <w:rsid w:val="003909CB"/>
    <w:rsid w:val="00391F6B"/>
    <w:rsid w:val="003923B1"/>
    <w:rsid w:val="003927C3"/>
    <w:rsid w:val="0039308E"/>
    <w:rsid w:val="00393380"/>
    <w:rsid w:val="00393677"/>
    <w:rsid w:val="003938FE"/>
    <w:rsid w:val="00394CF2"/>
    <w:rsid w:val="0039556E"/>
    <w:rsid w:val="00396487"/>
    <w:rsid w:val="003970FB"/>
    <w:rsid w:val="00397219"/>
    <w:rsid w:val="003975A6"/>
    <w:rsid w:val="00397AD0"/>
    <w:rsid w:val="003A0476"/>
    <w:rsid w:val="003A080D"/>
    <w:rsid w:val="003A219C"/>
    <w:rsid w:val="003A23C7"/>
    <w:rsid w:val="003A542F"/>
    <w:rsid w:val="003A5800"/>
    <w:rsid w:val="003A76BF"/>
    <w:rsid w:val="003A77B3"/>
    <w:rsid w:val="003A7B43"/>
    <w:rsid w:val="003A7B5D"/>
    <w:rsid w:val="003A7EAE"/>
    <w:rsid w:val="003B00B5"/>
    <w:rsid w:val="003B01B7"/>
    <w:rsid w:val="003B0FB0"/>
    <w:rsid w:val="003B1329"/>
    <w:rsid w:val="003B13D2"/>
    <w:rsid w:val="003B1594"/>
    <w:rsid w:val="003B168F"/>
    <w:rsid w:val="003B2E33"/>
    <w:rsid w:val="003B3F42"/>
    <w:rsid w:val="003B4E13"/>
    <w:rsid w:val="003B54CD"/>
    <w:rsid w:val="003B56DC"/>
    <w:rsid w:val="003B5BC8"/>
    <w:rsid w:val="003B6DB2"/>
    <w:rsid w:val="003B6FF5"/>
    <w:rsid w:val="003B788F"/>
    <w:rsid w:val="003C00AA"/>
    <w:rsid w:val="003C06A1"/>
    <w:rsid w:val="003C0D75"/>
    <w:rsid w:val="003C0DF2"/>
    <w:rsid w:val="003C1CF6"/>
    <w:rsid w:val="003C2EEF"/>
    <w:rsid w:val="003C3938"/>
    <w:rsid w:val="003C4714"/>
    <w:rsid w:val="003C4EFC"/>
    <w:rsid w:val="003C52EC"/>
    <w:rsid w:val="003C5BAD"/>
    <w:rsid w:val="003C6BDA"/>
    <w:rsid w:val="003D0166"/>
    <w:rsid w:val="003D1F6D"/>
    <w:rsid w:val="003D28DC"/>
    <w:rsid w:val="003D2CA2"/>
    <w:rsid w:val="003D3020"/>
    <w:rsid w:val="003D3908"/>
    <w:rsid w:val="003D3DA1"/>
    <w:rsid w:val="003D44B2"/>
    <w:rsid w:val="003D49C4"/>
    <w:rsid w:val="003D4A78"/>
    <w:rsid w:val="003D5742"/>
    <w:rsid w:val="003D5A21"/>
    <w:rsid w:val="003D713D"/>
    <w:rsid w:val="003D72E5"/>
    <w:rsid w:val="003E1A03"/>
    <w:rsid w:val="003E1AF0"/>
    <w:rsid w:val="003E22EE"/>
    <w:rsid w:val="003E28C0"/>
    <w:rsid w:val="003E3473"/>
    <w:rsid w:val="003E3C79"/>
    <w:rsid w:val="003E567A"/>
    <w:rsid w:val="003E5971"/>
    <w:rsid w:val="003E6446"/>
    <w:rsid w:val="003E65DA"/>
    <w:rsid w:val="003E69D2"/>
    <w:rsid w:val="003E6F4E"/>
    <w:rsid w:val="003E6F57"/>
    <w:rsid w:val="003F04AB"/>
    <w:rsid w:val="003F058D"/>
    <w:rsid w:val="003F0F0E"/>
    <w:rsid w:val="003F1A7E"/>
    <w:rsid w:val="003F2E72"/>
    <w:rsid w:val="003F3789"/>
    <w:rsid w:val="003F3B1C"/>
    <w:rsid w:val="003F406C"/>
    <w:rsid w:val="003F4140"/>
    <w:rsid w:val="003F4150"/>
    <w:rsid w:val="003F4DF6"/>
    <w:rsid w:val="003F563E"/>
    <w:rsid w:val="003F6494"/>
    <w:rsid w:val="003F694E"/>
    <w:rsid w:val="003F6B08"/>
    <w:rsid w:val="003F6CEC"/>
    <w:rsid w:val="003F6D36"/>
    <w:rsid w:val="003F7302"/>
    <w:rsid w:val="003F7946"/>
    <w:rsid w:val="003F7D97"/>
    <w:rsid w:val="00401FA0"/>
    <w:rsid w:val="004024BF"/>
    <w:rsid w:val="004028B6"/>
    <w:rsid w:val="00402E07"/>
    <w:rsid w:val="00403156"/>
    <w:rsid w:val="00403299"/>
    <w:rsid w:val="00403428"/>
    <w:rsid w:val="00403939"/>
    <w:rsid w:val="00404385"/>
    <w:rsid w:val="004046AF"/>
    <w:rsid w:val="00406438"/>
    <w:rsid w:val="0040643F"/>
    <w:rsid w:val="004066B8"/>
    <w:rsid w:val="00406F91"/>
    <w:rsid w:val="00407791"/>
    <w:rsid w:val="00407C67"/>
    <w:rsid w:val="004101EA"/>
    <w:rsid w:val="004104C5"/>
    <w:rsid w:val="00411F73"/>
    <w:rsid w:val="00412011"/>
    <w:rsid w:val="004126A0"/>
    <w:rsid w:val="00412AE7"/>
    <w:rsid w:val="00412D1B"/>
    <w:rsid w:val="0041363C"/>
    <w:rsid w:val="00413893"/>
    <w:rsid w:val="00414977"/>
    <w:rsid w:val="00414E30"/>
    <w:rsid w:val="00414F70"/>
    <w:rsid w:val="004157E3"/>
    <w:rsid w:val="00415C2F"/>
    <w:rsid w:val="004168FE"/>
    <w:rsid w:val="00416910"/>
    <w:rsid w:val="00416A87"/>
    <w:rsid w:val="00416CCF"/>
    <w:rsid w:val="00420D90"/>
    <w:rsid w:val="0042128E"/>
    <w:rsid w:val="00421D62"/>
    <w:rsid w:val="00422087"/>
    <w:rsid w:val="00422982"/>
    <w:rsid w:val="00422DD0"/>
    <w:rsid w:val="004238BD"/>
    <w:rsid w:val="00423A16"/>
    <w:rsid w:val="00423AA3"/>
    <w:rsid w:val="00424320"/>
    <w:rsid w:val="00424AB7"/>
    <w:rsid w:val="00424E0F"/>
    <w:rsid w:val="004262A8"/>
    <w:rsid w:val="0042641F"/>
    <w:rsid w:val="00427CC4"/>
    <w:rsid w:val="004329C9"/>
    <w:rsid w:val="00432A08"/>
    <w:rsid w:val="00433B20"/>
    <w:rsid w:val="0043409E"/>
    <w:rsid w:val="0043466F"/>
    <w:rsid w:val="004358CA"/>
    <w:rsid w:val="00435A3C"/>
    <w:rsid w:val="00435DB4"/>
    <w:rsid w:val="00436194"/>
    <w:rsid w:val="00436683"/>
    <w:rsid w:val="00436C05"/>
    <w:rsid w:val="00437A9A"/>
    <w:rsid w:val="00440E0C"/>
    <w:rsid w:val="0044107D"/>
    <w:rsid w:val="0044183E"/>
    <w:rsid w:val="00442662"/>
    <w:rsid w:val="0044340B"/>
    <w:rsid w:val="00443BEC"/>
    <w:rsid w:val="00443C2E"/>
    <w:rsid w:val="0044424B"/>
    <w:rsid w:val="00444732"/>
    <w:rsid w:val="00444B04"/>
    <w:rsid w:val="00445558"/>
    <w:rsid w:val="00446745"/>
    <w:rsid w:val="00447483"/>
    <w:rsid w:val="004475DF"/>
    <w:rsid w:val="00447A51"/>
    <w:rsid w:val="0045087F"/>
    <w:rsid w:val="00451B77"/>
    <w:rsid w:val="00451E1C"/>
    <w:rsid w:val="004521B2"/>
    <w:rsid w:val="00454DCD"/>
    <w:rsid w:val="00455A10"/>
    <w:rsid w:val="0045727D"/>
    <w:rsid w:val="004577B0"/>
    <w:rsid w:val="0046037E"/>
    <w:rsid w:val="00460DEA"/>
    <w:rsid w:val="004616CF"/>
    <w:rsid w:val="004616E3"/>
    <w:rsid w:val="00462327"/>
    <w:rsid w:val="00463F0E"/>
    <w:rsid w:val="004642C7"/>
    <w:rsid w:val="004651A2"/>
    <w:rsid w:val="004651BB"/>
    <w:rsid w:val="0046530B"/>
    <w:rsid w:val="004653FA"/>
    <w:rsid w:val="004659AD"/>
    <w:rsid w:val="00465C9A"/>
    <w:rsid w:val="00466E8C"/>
    <w:rsid w:val="004670B8"/>
    <w:rsid w:val="00467655"/>
    <w:rsid w:val="004677EF"/>
    <w:rsid w:val="004679CE"/>
    <w:rsid w:val="00467FE7"/>
    <w:rsid w:val="004705F7"/>
    <w:rsid w:val="00470DBE"/>
    <w:rsid w:val="004716A2"/>
    <w:rsid w:val="004718D7"/>
    <w:rsid w:val="00471C03"/>
    <w:rsid w:val="004724C8"/>
    <w:rsid w:val="0047371E"/>
    <w:rsid w:val="00473D34"/>
    <w:rsid w:val="004741F0"/>
    <w:rsid w:val="00475E34"/>
    <w:rsid w:val="00476715"/>
    <w:rsid w:val="00477F62"/>
    <w:rsid w:val="00480748"/>
    <w:rsid w:val="004810B3"/>
    <w:rsid w:val="00481396"/>
    <w:rsid w:val="00481565"/>
    <w:rsid w:val="00481657"/>
    <w:rsid w:val="0048166C"/>
    <w:rsid w:val="004816F4"/>
    <w:rsid w:val="00482E5D"/>
    <w:rsid w:val="00484073"/>
    <w:rsid w:val="004846C6"/>
    <w:rsid w:val="00484A45"/>
    <w:rsid w:val="00484FE8"/>
    <w:rsid w:val="00485352"/>
    <w:rsid w:val="004858C8"/>
    <w:rsid w:val="00486069"/>
    <w:rsid w:val="004861E5"/>
    <w:rsid w:val="004877A6"/>
    <w:rsid w:val="00490040"/>
    <w:rsid w:val="00490622"/>
    <w:rsid w:val="00491A3C"/>
    <w:rsid w:val="00492099"/>
    <w:rsid w:val="00492ACE"/>
    <w:rsid w:val="004934B0"/>
    <w:rsid w:val="00493B00"/>
    <w:rsid w:val="004955A4"/>
    <w:rsid w:val="00495C70"/>
    <w:rsid w:val="004A0738"/>
    <w:rsid w:val="004A1C76"/>
    <w:rsid w:val="004A1D41"/>
    <w:rsid w:val="004A23EC"/>
    <w:rsid w:val="004A30D3"/>
    <w:rsid w:val="004A36C3"/>
    <w:rsid w:val="004A535B"/>
    <w:rsid w:val="004A60C0"/>
    <w:rsid w:val="004A69CA"/>
    <w:rsid w:val="004A6BBF"/>
    <w:rsid w:val="004A729F"/>
    <w:rsid w:val="004B062B"/>
    <w:rsid w:val="004B0C4A"/>
    <w:rsid w:val="004B185F"/>
    <w:rsid w:val="004B2287"/>
    <w:rsid w:val="004B3206"/>
    <w:rsid w:val="004B3229"/>
    <w:rsid w:val="004B42A0"/>
    <w:rsid w:val="004B42C4"/>
    <w:rsid w:val="004B4799"/>
    <w:rsid w:val="004B4B23"/>
    <w:rsid w:val="004B4C8B"/>
    <w:rsid w:val="004B5333"/>
    <w:rsid w:val="004B5D26"/>
    <w:rsid w:val="004B65B0"/>
    <w:rsid w:val="004B6735"/>
    <w:rsid w:val="004B67FF"/>
    <w:rsid w:val="004B7BDD"/>
    <w:rsid w:val="004C0CEA"/>
    <w:rsid w:val="004C1312"/>
    <w:rsid w:val="004C1D73"/>
    <w:rsid w:val="004C41C9"/>
    <w:rsid w:val="004C4F7E"/>
    <w:rsid w:val="004C70F7"/>
    <w:rsid w:val="004D13E7"/>
    <w:rsid w:val="004D198C"/>
    <w:rsid w:val="004D1DEF"/>
    <w:rsid w:val="004D3168"/>
    <w:rsid w:val="004D391D"/>
    <w:rsid w:val="004D3FCF"/>
    <w:rsid w:val="004D3FDF"/>
    <w:rsid w:val="004D426E"/>
    <w:rsid w:val="004D4385"/>
    <w:rsid w:val="004D43EB"/>
    <w:rsid w:val="004D4C00"/>
    <w:rsid w:val="004D581D"/>
    <w:rsid w:val="004D5A6A"/>
    <w:rsid w:val="004D609F"/>
    <w:rsid w:val="004D62E9"/>
    <w:rsid w:val="004D74F5"/>
    <w:rsid w:val="004D7C6F"/>
    <w:rsid w:val="004E03AC"/>
    <w:rsid w:val="004E08FC"/>
    <w:rsid w:val="004E0918"/>
    <w:rsid w:val="004E0DFB"/>
    <w:rsid w:val="004E0E43"/>
    <w:rsid w:val="004E1FE3"/>
    <w:rsid w:val="004E2610"/>
    <w:rsid w:val="004E3DBC"/>
    <w:rsid w:val="004E5D67"/>
    <w:rsid w:val="004E6E36"/>
    <w:rsid w:val="004E6F42"/>
    <w:rsid w:val="004E758E"/>
    <w:rsid w:val="004E7E5B"/>
    <w:rsid w:val="004F0430"/>
    <w:rsid w:val="004F1286"/>
    <w:rsid w:val="004F12DE"/>
    <w:rsid w:val="004F1E31"/>
    <w:rsid w:val="004F2298"/>
    <w:rsid w:val="004F2918"/>
    <w:rsid w:val="004F3492"/>
    <w:rsid w:val="004F4BF9"/>
    <w:rsid w:val="004F63FF"/>
    <w:rsid w:val="004F6536"/>
    <w:rsid w:val="004F6BA1"/>
    <w:rsid w:val="004F6BD8"/>
    <w:rsid w:val="004F74AC"/>
    <w:rsid w:val="004F7749"/>
    <w:rsid w:val="004F7BB3"/>
    <w:rsid w:val="00500150"/>
    <w:rsid w:val="005003A0"/>
    <w:rsid w:val="00500B19"/>
    <w:rsid w:val="00500DF6"/>
    <w:rsid w:val="00502623"/>
    <w:rsid w:val="00503D7C"/>
    <w:rsid w:val="00504339"/>
    <w:rsid w:val="00506086"/>
    <w:rsid w:val="00506615"/>
    <w:rsid w:val="00506644"/>
    <w:rsid w:val="005069F8"/>
    <w:rsid w:val="005074CE"/>
    <w:rsid w:val="00507D6C"/>
    <w:rsid w:val="005100D6"/>
    <w:rsid w:val="00510260"/>
    <w:rsid w:val="00510463"/>
    <w:rsid w:val="00510B3B"/>
    <w:rsid w:val="005112D2"/>
    <w:rsid w:val="00511B0D"/>
    <w:rsid w:val="00512C24"/>
    <w:rsid w:val="00512F67"/>
    <w:rsid w:val="005144BA"/>
    <w:rsid w:val="00514EC9"/>
    <w:rsid w:val="0051593D"/>
    <w:rsid w:val="0051612C"/>
    <w:rsid w:val="00516301"/>
    <w:rsid w:val="005163FA"/>
    <w:rsid w:val="005167AA"/>
    <w:rsid w:val="00516B43"/>
    <w:rsid w:val="00517CC8"/>
    <w:rsid w:val="00517DBC"/>
    <w:rsid w:val="00520CFE"/>
    <w:rsid w:val="00520FD9"/>
    <w:rsid w:val="005212AE"/>
    <w:rsid w:val="0052265A"/>
    <w:rsid w:val="00523198"/>
    <w:rsid w:val="00523328"/>
    <w:rsid w:val="005236ED"/>
    <w:rsid w:val="00523860"/>
    <w:rsid w:val="00523D8E"/>
    <w:rsid w:val="00523EB6"/>
    <w:rsid w:val="00523FD2"/>
    <w:rsid w:val="00524D8A"/>
    <w:rsid w:val="00525530"/>
    <w:rsid w:val="00525FAE"/>
    <w:rsid w:val="00526968"/>
    <w:rsid w:val="00526A24"/>
    <w:rsid w:val="00527E13"/>
    <w:rsid w:val="00530F77"/>
    <w:rsid w:val="00531063"/>
    <w:rsid w:val="005310CA"/>
    <w:rsid w:val="00532185"/>
    <w:rsid w:val="00533529"/>
    <w:rsid w:val="005341FC"/>
    <w:rsid w:val="00535943"/>
    <w:rsid w:val="00535CFD"/>
    <w:rsid w:val="00537793"/>
    <w:rsid w:val="00537B7B"/>
    <w:rsid w:val="00540027"/>
    <w:rsid w:val="005402BB"/>
    <w:rsid w:val="0054076D"/>
    <w:rsid w:val="00540849"/>
    <w:rsid w:val="0054098C"/>
    <w:rsid w:val="00540D69"/>
    <w:rsid w:val="005413CB"/>
    <w:rsid w:val="00541905"/>
    <w:rsid w:val="00543E6D"/>
    <w:rsid w:val="00544631"/>
    <w:rsid w:val="005447D2"/>
    <w:rsid w:val="00544A14"/>
    <w:rsid w:val="00544D17"/>
    <w:rsid w:val="0054587A"/>
    <w:rsid w:val="00545FC1"/>
    <w:rsid w:val="00546138"/>
    <w:rsid w:val="00546911"/>
    <w:rsid w:val="00547F06"/>
    <w:rsid w:val="00550615"/>
    <w:rsid w:val="00550C72"/>
    <w:rsid w:val="0055151A"/>
    <w:rsid w:val="00551A1E"/>
    <w:rsid w:val="00551FE3"/>
    <w:rsid w:val="005523FA"/>
    <w:rsid w:val="00552C98"/>
    <w:rsid w:val="00552FD3"/>
    <w:rsid w:val="00553048"/>
    <w:rsid w:val="0055331E"/>
    <w:rsid w:val="00553CC6"/>
    <w:rsid w:val="005552F3"/>
    <w:rsid w:val="0055613E"/>
    <w:rsid w:val="00556306"/>
    <w:rsid w:val="00557254"/>
    <w:rsid w:val="00557A51"/>
    <w:rsid w:val="00560118"/>
    <w:rsid w:val="0056020A"/>
    <w:rsid w:val="00560E36"/>
    <w:rsid w:val="005616B6"/>
    <w:rsid w:val="00561738"/>
    <w:rsid w:val="00561818"/>
    <w:rsid w:val="00562255"/>
    <w:rsid w:val="00562CE2"/>
    <w:rsid w:val="00563080"/>
    <w:rsid w:val="00563469"/>
    <w:rsid w:val="00563B5C"/>
    <w:rsid w:val="00563BDE"/>
    <w:rsid w:val="00564EEA"/>
    <w:rsid w:val="00565197"/>
    <w:rsid w:val="0056558E"/>
    <w:rsid w:val="00565760"/>
    <w:rsid w:val="005658E1"/>
    <w:rsid w:val="00565B4B"/>
    <w:rsid w:val="00565C73"/>
    <w:rsid w:val="0056629A"/>
    <w:rsid w:val="005662A6"/>
    <w:rsid w:val="00570015"/>
    <w:rsid w:val="00570552"/>
    <w:rsid w:val="005705B8"/>
    <w:rsid w:val="00571158"/>
    <w:rsid w:val="0057128D"/>
    <w:rsid w:val="0057254C"/>
    <w:rsid w:val="005728FC"/>
    <w:rsid w:val="00572D82"/>
    <w:rsid w:val="00573E33"/>
    <w:rsid w:val="00573F2D"/>
    <w:rsid w:val="00574A5E"/>
    <w:rsid w:val="00575792"/>
    <w:rsid w:val="00576779"/>
    <w:rsid w:val="00577048"/>
    <w:rsid w:val="0057748B"/>
    <w:rsid w:val="0058016B"/>
    <w:rsid w:val="0058034C"/>
    <w:rsid w:val="0058036B"/>
    <w:rsid w:val="00581057"/>
    <w:rsid w:val="005817A6"/>
    <w:rsid w:val="0058250A"/>
    <w:rsid w:val="00582865"/>
    <w:rsid w:val="0058374F"/>
    <w:rsid w:val="00583811"/>
    <w:rsid w:val="00583FF4"/>
    <w:rsid w:val="005846CD"/>
    <w:rsid w:val="00584F50"/>
    <w:rsid w:val="005857F7"/>
    <w:rsid w:val="005862D3"/>
    <w:rsid w:val="005864AE"/>
    <w:rsid w:val="0058753B"/>
    <w:rsid w:val="00587596"/>
    <w:rsid w:val="00587BD9"/>
    <w:rsid w:val="005917BD"/>
    <w:rsid w:val="00591FEE"/>
    <w:rsid w:val="00592101"/>
    <w:rsid w:val="00592322"/>
    <w:rsid w:val="00593EC9"/>
    <w:rsid w:val="00594176"/>
    <w:rsid w:val="005943E7"/>
    <w:rsid w:val="00594994"/>
    <w:rsid w:val="00595431"/>
    <w:rsid w:val="00595CC1"/>
    <w:rsid w:val="0059644A"/>
    <w:rsid w:val="00596E7F"/>
    <w:rsid w:val="00597528"/>
    <w:rsid w:val="00597E2E"/>
    <w:rsid w:val="005A0250"/>
    <w:rsid w:val="005A09D3"/>
    <w:rsid w:val="005A1717"/>
    <w:rsid w:val="005A1FBE"/>
    <w:rsid w:val="005A201E"/>
    <w:rsid w:val="005A3577"/>
    <w:rsid w:val="005A41A8"/>
    <w:rsid w:val="005A44EB"/>
    <w:rsid w:val="005A466F"/>
    <w:rsid w:val="005A7820"/>
    <w:rsid w:val="005B084E"/>
    <w:rsid w:val="005B0B25"/>
    <w:rsid w:val="005B1433"/>
    <w:rsid w:val="005B15EE"/>
    <w:rsid w:val="005B16B5"/>
    <w:rsid w:val="005B2632"/>
    <w:rsid w:val="005B31F0"/>
    <w:rsid w:val="005B4A4A"/>
    <w:rsid w:val="005B4A7C"/>
    <w:rsid w:val="005B6B0F"/>
    <w:rsid w:val="005B77C2"/>
    <w:rsid w:val="005C23C2"/>
    <w:rsid w:val="005C48CC"/>
    <w:rsid w:val="005C4AA2"/>
    <w:rsid w:val="005C5008"/>
    <w:rsid w:val="005C5251"/>
    <w:rsid w:val="005C5B4A"/>
    <w:rsid w:val="005C63FB"/>
    <w:rsid w:val="005C69B0"/>
    <w:rsid w:val="005C6A5B"/>
    <w:rsid w:val="005C6C31"/>
    <w:rsid w:val="005C78F7"/>
    <w:rsid w:val="005C7A9F"/>
    <w:rsid w:val="005D0A75"/>
    <w:rsid w:val="005D0F2A"/>
    <w:rsid w:val="005D1794"/>
    <w:rsid w:val="005D1A2C"/>
    <w:rsid w:val="005D261E"/>
    <w:rsid w:val="005D2A1D"/>
    <w:rsid w:val="005D2AB0"/>
    <w:rsid w:val="005D31B5"/>
    <w:rsid w:val="005D3370"/>
    <w:rsid w:val="005D3C22"/>
    <w:rsid w:val="005D3EC9"/>
    <w:rsid w:val="005D3FD5"/>
    <w:rsid w:val="005D453E"/>
    <w:rsid w:val="005D46C0"/>
    <w:rsid w:val="005D5532"/>
    <w:rsid w:val="005D6AC0"/>
    <w:rsid w:val="005E0090"/>
    <w:rsid w:val="005E13A7"/>
    <w:rsid w:val="005E15B0"/>
    <w:rsid w:val="005E2220"/>
    <w:rsid w:val="005E2304"/>
    <w:rsid w:val="005E2CCF"/>
    <w:rsid w:val="005E2DAC"/>
    <w:rsid w:val="005E2E4D"/>
    <w:rsid w:val="005E3B62"/>
    <w:rsid w:val="005E5B5C"/>
    <w:rsid w:val="005E6D8A"/>
    <w:rsid w:val="005E76EB"/>
    <w:rsid w:val="005E7FEF"/>
    <w:rsid w:val="005F02CC"/>
    <w:rsid w:val="005F09C1"/>
    <w:rsid w:val="005F0A24"/>
    <w:rsid w:val="005F14F4"/>
    <w:rsid w:val="005F1E6F"/>
    <w:rsid w:val="005F3185"/>
    <w:rsid w:val="005F3291"/>
    <w:rsid w:val="005F32ED"/>
    <w:rsid w:val="005F44DD"/>
    <w:rsid w:val="005F4B5E"/>
    <w:rsid w:val="005F588F"/>
    <w:rsid w:val="005F667B"/>
    <w:rsid w:val="005F6E06"/>
    <w:rsid w:val="005F7800"/>
    <w:rsid w:val="0060029E"/>
    <w:rsid w:val="00600F04"/>
    <w:rsid w:val="00600F77"/>
    <w:rsid w:val="006015E2"/>
    <w:rsid w:val="0060176C"/>
    <w:rsid w:val="00601A5E"/>
    <w:rsid w:val="00601F60"/>
    <w:rsid w:val="006029E2"/>
    <w:rsid w:val="006041F9"/>
    <w:rsid w:val="006067E3"/>
    <w:rsid w:val="00606ACC"/>
    <w:rsid w:val="00606B07"/>
    <w:rsid w:val="00606E84"/>
    <w:rsid w:val="006076CF"/>
    <w:rsid w:val="006079C9"/>
    <w:rsid w:val="00607B76"/>
    <w:rsid w:val="00607C08"/>
    <w:rsid w:val="006102B1"/>
    <w:rsid w:val="00610B67"/>
    <w:rsid w:val="00610FD9"/>
    <w:rsid w:val="00612E4B"/>
    <w:rsid w:val="00614212"/>
    <w:rsid w:val="00614BA5"/>
    <w:rsid w:val="00615954"/>
    <w:rsid w:val="00616125"/>
    <w:rsid w:val="00616614"/>
    <w:rsid w:val="00616CA9"/>
    <w:rsid w:val="0061700A"/>
    <w:rsid w:val="00620A9A"/>
    <w:rsid w:val="006218B6"/>
    <w:rsid w:val="006219F0"/>
    <w:rsid w:val="00622C91"/>
    <w:rsid w:val="00623240"/>
    <w:rsid w:val="006233ED"/>
    <w:rsid w:val="0062384C"/>
    <w:rsid w:val="00624CDF"/>
    <w:rsid w:val="0062650E"/>
    <w:rsid w:val="00626E94"/>
    <w:rsid w:val="006271FC"/>
    <w:rsid w:val="0063338D"/>
    <w:rsid w:val="00633A69"/>
    <w:rsid w:val="00633E57"/>
    <w:rsid w:val="00634084"/>
    <w:rsid w:val="00634301"/>
    <w:rsid w:val="00634854"/>
    <w:rsid w:val="00634A58"/>
    <w:rsid w:val="00634C2E"/>
    <w:rsid w:val="0063517C"/>
    <w:rsid w:val="00635356"/>
    <w:rsid w:val="00635500"/>
    <w:rsid w:val="00635C4C"/>
    <w:rsid w:val="00637080"/>
    <w:rsid w:val="00637C96"/>
    <w:rsid w:val="00637FB1"/>
    <w:rsid w:val="006406D1"/>
    <w:rsid w:val="0064106A"/>
    <w:rsid w:val="006433C5"/>
    <w:rsid w:val="00643BB9"/>
    <w:rsid w:val="00643E0D"/>
    <w:rsid w:val="0064413D"/>
    <w:rsid w:val="00644438"/>
    <w:rsid w:val="00645441"/>
    <w:rsid w:val="00645C5C"/>
    <w:rsid w:val="00646F61"/>
    <w:rsid w:val="00647852"/>
    <w:rsid w:val="00647AA7"/>
    <w:rsid w:val="00650883"/>
    <w:rsid w:val="0065108A"/>
    <w:rsid w:val="00651524"/>
    <w:rsid w:val="00652596"/>
    <w:rsid w:val="00652FFB"/>
    <w:rsid w:val="006530D0"/>
    <w:rsid w:val="00653782"/>
    <w:rsid w:val="006537D6"/>
    <w:rsid w:val="0065389A"/>
    <w:rsid w:val="00653ECD"/>
    <w:rsid w:val="00654427"/>
    <w:rsid w:val="0065587B"/>
    <w:rsid w:val="00655A43"/>
    <w:rsid w:val="00655AE7"/>
    <w:rsid w:val="006562FD"/>
    <w:rsid w:val="00656B1A"/>
    <w:rsid w:val="0065715F"/>
    <w:rsid w:val="00657358"/>
    <w:rsid w:val="0065784D"/>
    <w:rsid w:val="0065791B"/>
    <w:rsid w:val="00657C43"/>
    <w:rsid w:val="00660521"/>
    <w:rsid w:val="006606AF"/>
    <w:rsid w:val="00660A26"/>
    <w:rsid w:val="006611FA"/>
    <w:rsid w:val="0066188E"/>
    <w:rsid w:val="006622DA"/>
    <w:rsid w:val="00662E2A"/>
    <w:rsid w:val="00663476"/>
    <w:rsid w:val="00664479"/>
    <w:rsid w:val="00664A03"/>
    <w:rsid w:val="006652E5"/>
    <w:rsid w:val="006700D2"/>
    <w:rsid w:val="006708A8"/>
    <w:rsid w:val="00671250"/>
    <w:rsid w:val="006728BD"/>
    <w:rsid w:val="00672B67"/>
    <w:rsid w:val="0067451D"/>
    <w:rsid w:val="00674C19"/>
    <w:rsid w:val="00676EB8"/>
    <w:rsid w:val="00677524"/>
    <w:rsid w:val="00677548"/>
    <w:rsid w:val="00677E95"/>
    <w:rsid w:val="00680027"/>
    <w:rsid w:val="00680218"/>
    <w:rsid w:val="0068032F"/>
    <w:rsid w:val="00680349"/>
    <w:rsid w:val="006805C6"/>
    <w:rsid w:val="00680B24"/>
    <w:rsid w:val="00680BF7"/>
    <w:rsid w:val="00680D94"/>
    <w:rsid w:val="00680E26"/>
    <w:rsid w:val="006812A8"/>
    <w:rsid w:val="00681B8D"/>
    <w:rsid w:val="0068221F"/>
    <w:rsid w:val="00682A44"/>
    <w:rsid w:val="00683877"/>
    <w:rsid w:val="00683FCE"/>
    <w:rsid w:val="006851AD"/>
    <w:rsid w:val="00685C14"/>
    <w:rsid w:val="00685D20"/>
    <w:rsid w:val="00686137"/>
    <w:rsid w:val="0068690D"/>
    <w:rsid w:val="00686BC2"/>
    <w:rsid w:val="0068799E"/>
    <w:rsid w:val="00687E98"/>
    <w:rsid w:val="00690E28"/>
    <w:rsid w:val="00690EF2"/>
    <w:rsid w:val="00691315"/>
    <w:rsid w:val="00691675"/>
    <w:rsid w:val="00691969"/>
    <w:rsid w:val="00692AD7"/>
    <w:rsid w:val="006938D0"/>
    <w:rsid w:val="00693F02"/>
    <w:rsid w:val="00694301"/>
    <w:rsid w:val="00694382"/>
    <w:rsid w:val="006946F4"/>
    <w:rsid w:val="006968AD"/>
    <w:rsid w:val="00696DAE"/>
    <w:rsid w:val="006A01B1"/>
    <w:rsid w:val="006A05D2"/>
    <w:rsid w:val="006A09F2"/>
    <w:rsid w:val="006A1A94"/>
    <w:rsid w:val="006A47AB"/>
    <w:rsid w:val="006A6B95"/>
    <w:rsid w:val="006A749F"/>
    <w:rsid w:val="006A74D4"/>
    <w:rsid w:val="006A7FB8"/>
    <w:rsid w:val="006B0F4A"/>
    <w:rsid w:val="006B15E2"/>
    <w:rsid w:val="006B1948"/>
    <w:rsid w:val="006B1E0D"/>
    <w:rsid w:val="006B22F8"/>
    <w:rsid w:val="006B3B4B"/>
    <w:rsid w:val="006B4406"/>
    <w:rsid w:val="006B4C0A"/>
    <w:rsid w:val="006B5F7D"/>
    <w:rsid w:val="006B61CB"/>
    <w:rsid w:val="006B64F9"/>
    <w:rsid w:val="006B69C5"/>
    <w:rsid w:val="006B6C79"/>
    <w:rsid w:val="006B76E4"/>
    <w:rsid w:val="006C0393"/>
    <w:rsid w:val="006C07F7"/>
    <w:rsid w:val="006C08D4"/>
    <w:rsid w:val="006C15D9"/>
    <w:rsid w:val="006C2076"/>
    <w:rsid w:val="006C22B5"/>
    <w:rsid w:val="006C22D8"/>
    <w:rsid w:val="006C22DF"/>
    <w:rsid w:val="006C2CC5"/>
    <w:rsid w:val="006C4569"/>
    <w:rsid w:val="006C4675"/>
    <w:rsid w:val="006C4C23"/>
    <w:rsid w:val="006C5AA3"/>
    <w:rsid w:val="006C5F25"/>
    <w:rsid w:val="006C602A"/>
    <w:rsid w:val="006C68F4"/>
    <w:rsid w:val="006C7122"/>
    <w:rsid w:val="006D0293"/>
    <w:rsid w:val="006D1531"/>
    <w:rsid w:val="006D20F7"/>
    <w:rsid w:val="006D2BA4"/>
    <w:rsid w:val="006D2DDD"/>
    <w:rsid w:val="006D365C"/>
    <w:rsid w:val="006D3DF0"/>
    <w:rsid w:val="006D5257"/>
    <w:rsid w:val="006D63A8"/>
    <w:rsid w:val="006D6CF2"/>
    <w:rsid w:val="006D7054"/>
    <w:rsid w:val="006D7709"/>
    <w:rsid w:val="006D77DF"/>
    <w:rsid w:val="006E04A6"/>
    <w:rsid w:val="006E0D86"/>
    <w:rsid w:val="006E1516"/>
    <w:rsid w:val="006E1726"/>
    <w:rsid w:val="006E2B21"/>
    <w:rsid w:val="006E43AD"/>
    <w:rsid w:val="006E4C69"/>
    <w:rsid w:val="006E51A7"/>
    <w:rsid w:val="006E55AF"/>
    <w:rsid w:val="006E6B09"/>
    <w:rsid w:val="006E70CE"/>
    <w:rsid w:val="006F21EB"/>
    <w:rsid w:val="006F2809"/>
    <w:rsid w:val="006F2CCB"/>
    <w:rsid w:val="006F3C5A"/>
    <w:rsid w:val="006F3D0E"/>
    <w:rsid w:val="006F4060"/>
    <w:rsid w:val="006F4234"/>
    <w:rsid w:val="006F4C2F"/>
    <w:rsid w:val="006F5085"/>
    <w:rsid w:val="006F5825"/>
    <w:rsid w:val="006F72DE"/>
    <w:rsid w:val="006F7791"/>
    <w:rsid w:val="006F7BD2"/>
    <w:rsid w:val="006F7CAC"/>
    <w:rsid w:val="007000E3"/>
    <w:rsid w:val="00701407"/>
    <w:rsid w:val="007014ED"/>
    <w:rsid w:val="00701B01"/>
    <w:rsid w:val="007029F8"/>
    <w:rsid w:val="00702B47"/>
    <w:rsid w:val="00703DDE"/>
    <w:rsid w:val="00705070"/>
    <w:rsid w:val="007054F3"/>
    <w:rsid w:val="007064A8"/>
    <w:rsid w:val="0070650D"/>
    <w:rsid w:val="007065B0"/>
    <w:rsid w:val="0070729C"/>
    <w:rsid w:val="00707300"/>
    <w:rsid w:val="007074E3"/>
    <w:rsid w:val="0071185D"/>
    <w:rsid w:val="0071255E"/>
    <w:rsid w:val="00712646"/>
    <w:rsid w:val="007128BA"/>
    <w:rsid w:val="00712AE2"/>
    <w:rsid w:val="00712BBB"/>
    <w:rsid w:val="00712FA1"/>
    <w:rsid w:val="00712FA8"/>
    <w:rsid w:val="0071318C"/>
    <w:rsid w:val="007150F9"/>
    <w:rsid w:val="007153D8"/>
    <w:rsid w:val="00715C16"/>
    <w:rsid w:val="007174C9"/>
    <w:rsid w:val="00717723"/>
    <w:rsid w:val="007178A0"/>
    <w:rsid w:val="007209AD"/>
    <w:rsid w:val="00721615"/>
    <w:rsid w:val="007217C4"/>
    <w:rsid w:val="00721A2F"/>
    <w:rsid w:val="00722F73"/>
    <w:rsid w:val="007232C8"/>
    <w:rsid w:val="00723D0C"/>
    <w:rsid w:val="00724697"/>
    <w:rsid w:val="0072591D"/>
    <w:rsid w:val="00725C33"/>
    <w:rsid w:val="00726418"/>
    <w:rsid w:val="007270E8"/>
    <w:rsid w:val="007272BC"/>
    <w:rsid w:val="00727C4C"/>
    <w:rsid w:val="0073018C"/>
    <w:rsid w:val="007307BA"/>
    <w:rsid w:val="00731045"/>
    <w:rsid w:val="00731254"/>
    <w:rsid w:val="00731DB9"/>
    <w:rsid w:val="00733207"/>
    <w:rsid w:val="00733847"/>
    <w:rsid w:val="007340D5"/>
    <w:rsid w:val="007346F1"/>
    <w:rsid w:val="007355FE"/>
    <w:rsid w:val="00735733"/>
    <w:rsid w:val="0073574A"/>
    <w:rsid w:val="00735762"/>
    <w:rsid w:val="007358A4"/>
    <w:rsid w:val="00735AB7"/>
    <w:rsid w:val="00735B69"/>
    <w:rsid w:val="00735C2B"/>
    <w:rsid w:val="00735D50"/>
    <w:rsid w:val="00735F22"/>
    <w:rsid w:val="007369BB"/>
    <w:rsid w:val="00736F4C"/>
    <w:rsid w:val="00737EC0"/>
    <w:rsid w:val="00737ED5"/>
    <w:rsid w:val="00740224"/>
    <w:rsid w:val="00740884"/>
    <w:rsid w:val="007414D4"/>
    <w:rsid w:val="00744168"/>
    <w:rsid w:val="007446CD"/>
    <w:rsid w:val="0074498D"/>
    <w:rsid w:val="00744D7B"/>
    <w:rsid w:val="00744E93"/>
    <w:rsid w:val="00745CC8"/>
    <w:rsid w:val="0074634A"/>
    <w:rsid w:val="00746AB2"/>
    <w:rsid w:val="0074727A"/>
    <w:rsid w:val="0074746F"/>
    <w:rsid w:val="007475A3"/>
    <w:rsid w:val="0075093A"/>
    <w:rsid w:val="00750E2F"/>
    <w:rsid w:val="00751023"/>
    <w:rsid w:val="00752623"/>
    <w:rsid w:val="00753458"/>
    <w:rsid w:val="00753859"/>
    <w:rsid w:val="00753B6B"/>
    <w:rsid w:val="00753DBA"/>
    <w:rsid w:val="00754A5A"/>
    <w:rsid w:val="00755CFC"/>
    <w:rsid w:val="00757A0A"/>
    <w:rsid w:val="0076065A"/>
    <w:rsid w:val="00760D74"/>
    <w:rsid w:val="00762098"/>
    <w:rsid w:val="007623FC"/>
    <w:rsid w:val="00762B78"/>
    <w:rsid w:val="007634C8"/>
    <w:rsid w:val="00763504"/>
    <w:rsid w:val="007635ED"/>
    <w:rsid w:val="00764686"/>
    <w:rsid w:val="00764ABB"/>
    <w:rsid w:val="00764C56"/>
    <w:rsid w:val="00764CE7"/>
    <w:rsid w:val="0076595F"/>
    <w:rsid w:val="0076659D"/>
    <w:rsid w:val="00766864"/>
    <w:rsid w:val="00766B0C"/>
    <w:rsid w:val="00766E89"/>
    <w:rsid w:val="00766F69"/>
    <w:rsid w:val="00770903"/>
    <w:rsid w:val="00770D08"/>
    <w:rsid w:val="00771ECF"/>
    <w:rsid w:val="00773932"/>
    <w:rsid w:val="00774B54"/>
    <w:rsid w:val="00774BF8"/>
    <w:rsid w:val="007757C6"/>
    <w:rsid w:val="0077622A"/>
    <w:rsid w:val="007762B6"/>
    <w:rsid w:val="0077668E"/>
    <w:rsid w:val="007766D6"/>
    <w:rsid w:val="0077697B"/>
    <w:rsid w:val="00776BC9"/>
    <w:rsid w:val="00776C55"/>
    <w:rsid w:val="00777651"/>
    <w:rsid w:val="00777BE9"/>
    <w:rsid w:val="00777ECA"/>
    <w:rsid w:val="00780FB5"/>
    <w:rsid w:val="00780FE7"/>
    <w:rsid w:val="00781C02"/>
    <w:rsid w:val="00781CC3"/>
    <w:rsid w:val="00783E6D"/>
    <w:rsid w:val="0078513B"/>
    <w:rsid w:val="007854EB"/>
    <w:rsid w:val="00785646"/>
    <w:rsid w:val="007861B3"/>
    <w:rsid w:val="00786260"/>
    <w:rsid w:val="00786856"/>
    <w:rsid w:val="0078783B"/>
    <w:rsid w:val="007904EE"/>
    <w:rsid w:val="00790F82"/>
    <w:rsid w:val="007921D8"/>
    <w:rsid w:val="00792251"/>
    <w:rsid w:val="007922F3"/>
    <w:rsid w:val="00792999"/>
    <w:rsid w:val="00792B96"/>
    <w:rsid w:val="00793E7F"/>
    <w:rsid w:val="0079405E"/>
    <w:rsid w:val="00794494"/>
    <w:rsid w:val="007945B4"/>
    <w:rsid w:val="0079470A"/>
    <w:rsid w:val="00794ABC"/>
    <w:rsid w:val="007950D5"/>
    <w:rsid w:val="00797AB9"/>
    <w:rsid w:val="00797DE5"/>
    <w:rsid w:val="007A0207"/>
    <w:rsid w:val="007A02C2"/>
    <w:rsid w:val="007A051C"/>
    <w:rsid w:val="007A063D"/>
    <w:rsid w:val="007A26C3"/>
    <w:rsid w:val="007A273C"/>
    <w:rsid w:val="007A29EF"/>
    <w:rsid w:val="007A31F6"/>
    <w:rsid w:val="007A3E93"/>
    <w:rsid w:val="007A4922"/>
    <w:rsid w:val="007A4B0D"/>
    <w:rsid w:val="007A4C10"/>
    <w:rsid w:val="007A4ED0"/>
    <w:rsid w:val="007A580E"/>
    <w:rsid w:val="007A5826"/>
    <w:rsid w:val="007A6606"/>
    <w:rsid w:val="007A6791"/>
    <w:rsid w:val="007A6A21"/>
    <w:rsid w:val="007A6AEC"/>
    <w:rsid w:val="007A6C52"/>
    <w:rsid w:val="007A74B4"/>
    <w:rsid w:val="007A7DCE"/>
    <w:rsid w:val="007B04F3"/>
    <w:rsid w:val="007B0A9B"/>
    <w:rsid w:val="007B1019"/>
    <w:rsid w:val="007B1B88"/>
    <w:rsid w:val="007B1E18"/>
    <w:rsid w:val="007B2944"/>
    <w:rsid w:val="007B2F69"/>
    <w:rsid w:val="007B344F"/>
    <w:rsid w:val="007B3D06"/>
    <w:rsid w:val="007B5030"/>
    <w:rsid w:val="007B5425"/>
    <w:rsid w:val="007B5627"/>
    <w:rsid w:val="007B5CD9"/>
    <w:rsid w:val="007B683A"/>
    <w:rsid w:val="007B6CFF"/>
    <w:rsid w:val="007B72EE"/>
    <w:rsid w:val="007B76A3"/>
    <w:rsid w:val="007B789F"/>
    <w:rsid w:val="007C07E1"/>
    <w:rsid w:val="007C085A"/>
    <w:rsid w:val="007C0AD3"/>
    <w:rsid w:val="007C0E7B"/>
    <w:rsid w:val="007C15FD"/>
    <w:rsid w:val="007C1D61"/>
    <w:rsid w:val="007C24CD"/>
    <w:rsid w:val="007C2BC5"/>
    <w:rsid w:val="007C4F7C"/>
    <w:rsid w:val="007C4FC1"/>
    <w:rsid w:val="007C5626"/>
    <w:rsid w:val="007C58D1"/>
    <w:rsid w:val="007C58DC"/>
    <w:rsid w:val="007C5AA2"/>
    <w:rsid w:val="007C5D84"/>
    <w:rsid w:val="007C6812"/>
    <w:rsid w:val="007C6897"/>
    <w:rsid w:val="007C6DDB"/>
    <w:rsid w:val="007D0143"/>
    <w:rsid w:val="007D07CB"/>
    <w:rsid w:val="007D0851"/>
    <w:rsid w:val="007D118B"/>
    <w:rsid w:val="007D1969"/>
    <w:rsid w:val="007D1FE8"/>
    <w:rsid w:val="007D2067"/>
    <w:rsid w:val="007D31F0"/>
    <w:rsid w:val="007D3209"/>
    <w:rsid w:val="007D3AD6"/>
    <w:rsid w:val="007D421E"/>
    <w:rsid w:val="007D52DA"/>
    <w:rsid w:val="007D546F"/>
    <w:rsid w:val="007D5DB0"/>
    <w:rsid w:val="007D5FE5"/>
    <w:rsid w:val="007D6918"/>
    <w:rsid w:val="007D702D"/>
    <w:rsid w:val="007D73DD"/>
    <w:rsid w:val="007E0582"/>
    <w:rsid w:val="007E0ED0"/>
    <w:rsid w:val="007E0EFA"/>
    <w:rsid w:val="007E16CA"/>
    <w:rsid w:val="007E3B27"/>
    <w:rsid w:val="007E467B"/>
    <w:rsid w:val="007E4A58"/>
    <w:rsid w:val="007E4BAF"/>
    <w:rsid w:val="007E4FFD"/>
    <w:rsid w:val="007E50AC"/>
    <w:rsid w:val="007E57DA"/>
    <w:rsid w:val="007E583E"/>
    <w:rsid w:val="007E6EF3"/>
    <w:rsid w:val="007E7927"/>
    <w:rsid w:val="007E7978"/>
    <w:rsid w:val="007F09E9"/>
    <w:rsid w:val="007F0CD6"/>
    <w:rsid w:val="007F1595"/>
    <w:rsid w:val="007F1AAD"/>
    <w:rsid w:val="007F21BB"/>
    <w:rsid w:val="007F23D3"/>
    <w:rsid w:val="007F2CBF"/>
    <w:rsid w:val="007F49E1"/>
    <w:rsid w:val="007F56A8"/>
    <w:rsid w:val="007F61C3"/>
    <w:rsid w:val="007F641E"/>
    <w:rsid w:val="007F64F1"/>
    <w:rsid w:val="007F70E6"/>
    <w:rsid w:val="007F7178"/>
    <w:rsid w:val="007F7CB8"/>
    <w:rsid w:val="00800D60"/>
    <w:rsid w:val="008016CE"/>
    <w:rsid w:val="008019BD"/>
    <w:rsid w:val="008019FE"/>
    <w:rsid w:val="00801D61"/>
    <w:rsid w:val="00801EAA"/>
    <w:rsid w:val="00802F95"/>
    <w:rsid w:val="0080370B"/>
    <w:rsid w:val="00805C07"/>
    <w:rsid w:val="008062CC"/>
    <w:rsid w:val="008067A7"/>
    <w:rsid w:val="00806C05"/>
    <w:rsid w:val="00806EF2"/>
    <w:rsid w:val="008073F1"/>
    <w:rsid w:val="0080752B"/>
    <w:rsid w:val="008101A4"/>
    <w:rsid w:val="008118DC"/>
    <w:rsid w:val="00812011"/>
    <w:rsid w:val="0081221F"/>
    <w:rsid w:val="008129F5"/>
    <w:rsid w:val="00813F77"/>
    <w:rsid w:val="00814158"/>
    <w:rsid w:val="00814B64"/>
    <w:rsid w:val="00814C70"/>
    <w:rsid w:val="00815502"/>
    <w:rsid w:val="008157C4"/>
    <w:rsid w:val="00815A1A"/>
    <w:rsid w:val="00815FBB"/>
    <w:rsid w:val="00815FD7"/>
    <w:rsid w:val="008177C1"/>
    <w:rsid w:val="008179BD"/>
    <w:rsid w:val="00817C96"/>
    <w:rsid w:val="00817F44"/>
    <w:rsid w:val="00820C4E"/>
    <w:rsid w:val="00821F95"/>
    <w:rsid w:val="00822602"/>
    <w:rsid w:val="00823CDA"/>
    <w:rsid w:val="00824AF3"/>
    <w:rsid w:val="00824ECD"/>
    <w:rsid w:val="00826267"/>
    <w:rsid w:val="00826454"/>
    <w:rsid w:val="00826CA7"/>
    <w:rsid w:val="00826D2D"/>
    <w:rsid w:val="00826EEE"/>
    <w:rsid w:val="00827968"/>
    <w:rsid w:val="00827DAE"/>
    <w:rsid w:val="00831446"/>
    <w:rsid w:val="008315DF"/>
    <w:rsid w:val="00831E80"/>
    <w:rsid w:val="00832C0E"/>
    <w:rsid w:val="00833124"/>
    <w:rsid w:val="0083332C"/>
    <w:rsid w:val="00833341"/>
    <w:rsid w:val="00833FCA"/>
    <w:rsid w:val="00834042"/>
    <w:rsid w:val="00835E38"/>
    <w:rsid w:val="00840D5F"/>
    <w:rsid w:val="00841213"/>
    <w:rsid w:val="008416A1"/>
    <w:rsid w:val="00841A13"/>
    <w:rsid w:val="008424A4"/>
    <w:rsid w:val="00842B9E"/>
    <w:rsid w:val="008434B9"/>
    <w:rsid w:val="00843823"/>
    <w:rsid w:val="008442A2"/>
    <w:rsid w:val="00844613"/>
    <w:rsid w:val="008447AD"/>
    <w:rsid w:val="00844A52"/>
    <w:rsid w:val="00844A58"/>
    <w:rsid w:val="00844A84"/>
    <w:rsid w:val="00846867"/>
    <w:rsid w:val="00847F08"/>
    <w:rsid w:val="0085035E"/>
    <w:rsid w:val="00852786"/>
    <w:rsid w:val="00852BEC"/>
    <w:rsid w:val="00853CAC"/>
    <w:rsid w:val="0085431F"/>
    <w:rsid w:val="00854439"/>
    <w:rsid w:val="00854D24"/>
    <w:rsid w:val="00854FFD"/>
    <w:rsid w:val="00855B39"/>
    <w:rsid w:val="00855EBA"/>
    <w:rsid w:val="00855EDD"/>
    <w:rsid w:val="0085701F"/>
    <w:rsid w:val="008573DA"/>
    <w:rsid w:val="008600DD"/>
    <w:rsid w:val="00861DE7"/>
    <w:rsid w:val="00861F7C"/>
    <w:rsid w:val="008621D4"/>
    <w:rsid w:val="0086259E"/>
    <w:rsid w:val="00862BD6"/>
    <w:rsid w:val="00862C7B"/>
    <w:rsid w:val="00863029"/>
    <w:rsid w:val="00863650"/>
    <w:rsid w:val="008639B1"/>
    <w:rsid w:val="00863E4F"/>
    <w:rsid w:val="00864C63"/>
    <w:rsid w:val="00866029"/>
    <w:rsid w:val="008679B4"/>
    <w:rsid w:val="008702DA"/>
    <w:rsid w:val="008708F3"/>
    <w:rsid w:val="00870FFC"/>
    <w:rsid w:val="008711EC"/>
    <w:rsid w:val="00871B3C"/>
    <w:rsid w:val="00873E63"/>
    <w:rsid w:val="00874141"/>
    <w:rsid w:val="008743D4"/>
    <w:rsid w:val="00874404"/>
    <w:rsid w:val="008746B0"/>
    <w:rsid w:val="008757EF"/>
    <w:rsid w:val="0087586B"/>
    <w:rsid w:val="00875C2D"/>
    <w:rsid w:val="00875C72"/>
    <w:rsid w:val="00876372"/>
    <w:rsid w:val="00876BFE"/>
    <w:rsid w:val="008802E6"/>
    <w:rsid w:val="00880AB4"/>
    <w:rsid w:val="008816BF"/>
    <w:rsid w:val="00882872"/>
    <w:rsid w:val="00882F03"/>
    <w:rsid w:val="00883715"/>
    <w:rsid w:val="00883C2E"/>
    <w:rsid w:val="00883C30"/>
    <w:rsid w:val="00883C8C"/>
    <w:rsid w:val="00883CD1"/>
    <w:rsid w:val="00883F1C"/>
    <w:rsid w:val="00886145"/>
    <w:rsid w:val="008866CA"/>
    <w:rsid w:val="00886B71"/>
    <w:rsid w:val="00887368"/>
    <w:rsid w:val="008873A4"/>
    <w:rsid w:val="0088758B"/>
    <w:rsid w:val="008879DB"/>
    <w:rsid w:val="00890722"/>
    <w:rsid w:val="008911EC"/>
    <w:rsid w:val="008921B8"/>
    <w:rsid w:val="00892471"/>
    <w:rsid w:val="008925C3"/>
    <w:rsid w:val="008927AE"/>
    <w:rsid w:val="00892AB6"/>
    <w:rsid w:val="008937AD"/>
    <w:rsid w:val="00894750"/>
    <w:rsid w:val="00895092"/>
    <w:rsid w:val="00895DC5"/>
    <w:rsid w:val="00896550"/>
    <w:rsid w:val="00896AB7"/>
    <w:rsid w:val="00897085"/>
    <w:rsid w:val="008971C3"/>
    <w:rsid w:val="00897BF7"/>
    <w:rsid w:val="008A0E57"/>
    <w:rsid w:val="008A0F03"/>
    <w:rsid w:val="008A16C9"/>
    <w:rsid w:val="008A232C"/>
    <w:rsid w:val="008A293B"/>
    <w:rsid w:val="008A2A99"/>
    <w:rsid w:val="008A3511"/>
    <w:rsid w:val="008A3DB0"/>
    <w:rsid w:val="008A457C"/>
    <w:rsid w:val="008A4636"/>
    <w:rsid w:val="008A4E32"/>
    <w:rsid w:val="008A5215"/>
    <w:rsid w:val="008A557D"/>
    <w:rsid w:val="008A565B"/>
    <w:rsid w:val="008A59DC"/>
    <w:rsid w:val="008A5E2A"/>
    <w:rsid w:val="008A6322"/>
    <w:rsid w:val="008A694A"/>
    <w:rsid w:val="008A69D0"/>
    <w:rsid w:val="008A7128"/>
    <w:rsid w:val="008A7774"/>
    <w:rsid w:val="008B0393"/>
    <w:rsid w:val="008B0610"/>
    <w:rsid w:val="008B112D"/>
    <w:rsid w:val="008B15FE"/>
    <w:rsid w:val="008B19E9"/>
    <w:rsid w:val="008B1D84"/>
    <w:rsid w:val="008B1F46"/>
    <w:rsid w:val="008B1FED"/>
    <w:rsid w:val="008B2A2B"/>
    <w:rsid w:val="008B31A1"/>
    <w:rsid w:val="008B3673"/>
    <w:rsid w:val="008B503B"/>
    <w:rsid w:val="008B53C9"/>
    <w:rsid w:val="008B70A8"/>
    <w:rsid w:val="008B7B1B"/>
    <w:rsid w:val="008C0AF9"/>
    <w:rsid w:val="008C12C3"/>
    <w:rsid w:val="008C1FEE"/>
    <w:rsid w:val="008C2E31"/>
    <w:rsid w:val="008C3BBC"/>
    <w:rsid w:val="008C3D0D"/>
    <w:rsid w:val="008C5288"/>
    <w:rsid w:val="008C5F9D"/>
    <w:rsid w:val="008C6079"/>
    <w:rsid w:val="008C6877"/>
    <w:rsid w:val="008C6D13"/>
    <w:rsid w:val="008C76E8"/>
    <w:rsid w:val="008D0054"/>
    <w:rsid w:val="008D0BB2"/>
    <w:rsid w:val="008D0EF3"/>
    <w:rsid w:val="008D0FDB"/>
    <w:rsid w:val="008D14C3"/>
    <w:rsid w:val="008D1BA2"/>
    <w:rsid w:val="008D1EA6"/>
    <w:rsid w:val="008D23D2"/>
    <w:rsid w:val="008D23F0"/>
    <w:rsid w:val="008D2A73"/>
    <w:rsid w:val="008D325B"/>
    <w:rsid w:val="008D3318"/>
    <w:rsid w:val="008D3396"/>
    <w:rsid w:val="008D3E5A"/>
    <w:rsid w:val="008D4043"/>
    <w:rsid w:val="008D45BE"/>
    <w:rsid w:val="008D45C8"/>
    <w:rsid w:val="008D46D4"/>
    <w:rsid w:val="008D4744"/>
    <w:rsid w:val="008D4C52"/>
    <w:rsid w:val="008D58E0"/>
    <w:rsid w:val="008D59A3"/>
    <w:rsid w:val="008D6493"/>
    <w:rsid w:val="008D6B10"/>
    <w:rsid w:val="008D6E75"/>
    <w:rsid w:val="008D73A3"/>
    <w:rsid w:val="008D7998"/>
    <w:rsid w:val="008E147D"/>
    <w:rsid w:val="008E2369"/>
    <w:rsid w:val="008E2526"/>
    <w:rsid w:val="008E26B5"/>
    <w:rsid w:val="008E3035"/>
    <w:rsid w:val="008E3111"/>
    <w:rsid w:val="008E4A68"/>
    <w:rsid w:val="008E5364"/>
    <w:rsid w:val="008E5D58"/>
    <w:rsid w:val="008E66B7"/>
    <w:rsid w:val="008E66CD"/>
    <w:rsid w:val="008E6AAF"/>
    <w:rsid w:val="008E7C93"/>
    <w:rsid w:val="008F0453"/>
    <w:rsid w:val="008F1F06"/>
    <w:rsid w:val="008F2E3F"/>
    <w:rsid w:val="008F32AE"/>
    <w:rsid w:val="008F33D2"/>
    <w:rsid w:val="008F33DD"/>
    <w:rsid w:val="008F4C69"/>
    <w:rsid w:val="008F4E7C"/>
    <w:rsid w:val="008F4FAA"/>
    <w:rsid w:val="008F65D7"/>
    <w:rsid w:val="008F78DC"/>
    <w:rsid w:val="0090060B"/>
    <w:rsid w:val="00900EE6"/>
    <w:rsid w:val="00901110"/>
    <w:rsid w:val="00901516"/>
    <w:rsid w:val="00901E93"/>
    <w:rsid w:val="00902726"/>
    <w:rsid w:val="00903136"/>
    <w:rsid w:val="00903163"/>
    <w:rsid w:val="00903660"/>
    <w:rsid w:val="00903F96"/>
    <w:rsid w:val="00905689"/>
    <w:rsid w:val="00906892"/>
    <w:rsid w:val="0090723A"/>
    <w:rsid w:val="00907949"/>
    <w:rsid w:val="0091055B"/>
    <w:rsid w:val="009105CE"/>
    <w:rsid w:val="0091075B"/>
    <w:rsid w:val="0091091B"/>
    <w:rsid w:val="00911740"/>
    <w:rsid w:val="0091216C"/>
    <w:rsid w:val="0091281E"/>
    <w:rsid w:val="009134E4"/>
    <w:rsid w:val="009135A7"/>
    <w:rsid w:val="0091368C"/>
    <w:rsid w:val="009141E9"/>
    <w:rsid w:val="009146DF"/>
    <w:rsid w:val="00914CB5"/>
    <w:rsid w:val="00914CF7"/>
    <w:rsid w:val="00914E1A"/>
    <w:rsid w:val="00915A62"/>
    <w:rsid w:val="00916591"/>
    <w:rsid w:val="009168A5"/>
    <w:rsid w:val="0091759D"/>
    <w:rsid w:val="00917E0F"/>
    <w:rsid w:val="009218B9"/>
    <w:rsid w:val="009223B8"/>
    <w:rsid w:val="00922D13"/>
    <w:rsid w:val="00923AC1"/>
    <w:rsid w:val="00923C02"/>
    <w:rsid w:val="00923C1D"/>
    <w:rsid w:val="009244FB"/>
    <w:rsid w:val="009252DF"/>
    <w:rsid w:val="00926245"/>
    <w:rsid w:val="0092636F"/>
    <w:rsid w:val="0092638F"/>
    <w:rsid w:val="009272E9"/>
    <w:rsid w:val="00927FE4"/>
    <w:rsid w:val="009310C2"/>
    <w:rsid w:val="00931AD9"/>
    <w:rsid w:val="00931CC2"/>
    <w:rsid w:val="0093225B"/>
    <w:rsid w:val="00933095"/>
    <w:rsid w:val="0093311C"/>
    <w:rsid w:val="00933138"/>
    <w:rsid w:val="00933415"/>
    <w:rsid w:val="00933C67"/>
    <w:rsid w:val="00934266"/>
    <w:rsid w:val="00934AD2"/>
    <w:rsid w:val="00934CC4"/>
    <w:rsid w:val="00934D9E"/>
    <w:rsid w:val="00934F79"/>
    <w:rsid w:val="009359AF"/>
    <w:rsid w:val="00935BC4"/>
    <w:rsid w:val="00935F53"/>
    <w:rsid w:val="009369BA"/>
    <w:rsid w:val="009373E0"/>
    <w:rsid w:val="00937BF2"/>
    <w:rsid w:val="00937D2B"/>
    <w:rsid w:val="00937FB9"/>
    <w:rsid w:val="009416BA"/>
    <w:rsid w:val="00941840"/>
    <w:rsid w:val="0094199B"/>
    <w:rsid w:val="009421EB"/>
    <w:rsid w:val="00942793"/>
    <w:rsid w:val="00942882"/>
    <w:rsid w:val="009432E5"/>
    <w:rsid w:val="009443D0"/>
    <w:rsid w:val="00944983"/>
    <w:rsid w:val="00945611"/>
    <w:rsid w:val="00945994"/>
    <w:rsid w:val="00950BAA"/>
    <w:rsid w:val="00950E92"/>
    <w:rsid w:val="00951183"/>
    <w:rsid w:val="00952076"/>
    <w:rsid w:val="00952513"/>
    <w:rsid w:val="00953697"/>
    <w:rsid w:val="0095399F"/>
    <w:rsid w:val="009539F4"/>
    <w:rsid w:val="009564AF"/>
    <w:rsid w:val="00956A1F"/>
    <w:rsid w:val="00957826"/>
    <w:rsid w:val="009602C5"/>
    <w:rsid w:val="00960511"/>
    <w:rsid w:val="00960971"/>
    <w:rsid w:val="00960A52"/>
    <w:rsid w:val="00961438"/>
    <w:rsid w:val="009619F3"/>
    <w:rsid w:val="00961F0C"/>
    <w:rsid w:val="009622AD"/>
    <w:rsid w:val="009625CC"/>
    <w:rsid w:val="009626F5"/>
    <w:rsid w:val="00962A63"/>
    <w:rsid w:val="00962D60"/>
    <w:rsid w:val="00963644"/>
    <w:rsid w:val="009639D8"/>
    <w:rsid w:val="00963AD2"/>
    <w:rsid w:val="00963BEB"/>
    <w:rsid w:val="00964D92"/>
    <w:rsid w:val="00965BFE"/>
    <w:rsid w:val="00966390"/>
    <w:rsid w:val="00966C8A"/>
    <w:rsid w:val="00967C33"/>
    <w:rsid w:val="0097036C"/>
    <w:rsid w:val="00970840"/>
    <w:rsid w:val="00970890"/>
    <w:rsid w:val="00970A73"/>
    <w:rsid w:val="00970B6E"/>
    <w:rsid w:val="00970CDA"/>
    <w:rsid w:val="009711C4"/>
    <w:rsid w:val="009719DF"/>
    <w:rsid w:val="00971EC6"/>
    <w:rsid w:val="00972995"/>
    <w:rsid w:val="00973FE0"/>
    <w:rsid w:val="009741A7"/>
    <w:rsid w:val="00974D5C"/>
    <w:rsid w:val="00975AEA"/>
    <w:rsid w:val="009762BD"/>
    <w:rsid w:val="009764DC"/>
    <w:rsid w:val="00976675"/>
    <w:rsid w:val="0097691F"/>
    <w:rsid w:val="00976C6D"/>
    <w:rsid w:val="009775E1"/>
    <w:rsid w:val="009803BE"/>
    <w:rsid w:val="009808C2"/>
    <w:rsid w:val="009811C5"/>
    <w:rsid w:val="0098127B"/>
    <w:rsid w:val="009822C4"/>
    <w:rsid w:val="00982DDC"/>
    <w:rsid w:val="009830D3"/>
    <w:rsid w:val="00983467"/>
    <w:rsid w:val="009842FA"/>
    <w:rsid w:val="009850D0"/>
    <w:rsid w:val="00985C62"/>
    <w:rsid w:val="009867A2"/>
    <w:rsid w:val="00986A34"/>
    <w:rsid w:val="00987548"/>
    <w:rsid w:val="00987EFC"/>
    <w:rsid w:val="0099030D"/>
    <w:rsid w:val="009905C4"/>
    <w:rsid w:val="00990724"/>
    <w:rsid w:val="00990D65"/>
    <w:rsid w:val="00990D9A"/>
    <w:rsid w:val="00990DC0"/>
    <w:rsid w:val="00991000"/>
    <w:rsid w:val="00992EAE"/>
    <w:rsid w:val="00993E93"/>
    <w:rsid w:val="009945F7"/>
    <w:rsid w:val="0099580C"/>
    <w:rsid w:val="009958A7"/>
    <w:rsid w:val="009972C4"/>
    <w:rsid w:val="009A0E64"/>
    <w:rsid w:val="009A1202"/>
    <w:rsid w:val="009A12DE"/>
    <w:rsid w:val="009A15A9"/>
    <w:rsid w:val="009A1A92"/>
    <w:rsid w:val="009A1AED"/>
    <w:rsid w:val="009A28BD"/>
    <w:rsid w:val="009A2ABE"/>
    <w:rsid w:val="009A33AA"/>
    <w:rsid w:val="009A35CB"/>
    <w:rsid w:val="009A3805"/>
    <w:rsid w:val="009A40A9"/>
    <w:rsid w:val="009A471F"/>
    <w:rsid w:val="009A5C66"/>
    <w:rsid w:val="009A6535"/>
    <w:rsid w:val="009A6D02"/>
    <w:rsid w:val="009A7154"/>
    <w:rsid w:val="009A7717"/>
    <w:rsid w:val="009A7CCC"/>
    <w:rsid w:val="009A7E17"/>
    <w:rsid w:val="009A7FFC"/>
    <w:rsid w:val="009B0A05"/>
    <w:rsid w:val="009B0FB2"/>
    <w:rsid w:val="009B1292"/>
    <w:rsid w:val="009B1A9E"/>
    <w:rsid w:val="009B1DF1"/>
    <w:rsid w:val="009B2066"/>
    <w:rsid w:val="009B2480"/>
    <w:rsid w:val="009B27D1"/>
    <w:rsid w:val="009B2C93"/>
    <w:rsid w:val="009B40DE"/>
    <w:rsid w:val="009B5A40"/>
    <w:rsid w:val="009B5CFE"/>
    <w:rsid w:val="009B622A"/>
    <w:rsid w:val="009B72E7"/>
    <w:rsid w:val="009B72ED"/>
    <w:rsid w:val="009B7642"/>
    <w:rsid w:val="009C0977"/>
    <w:rsid w:val="009C0E1B"/>
    <w:rsid w:val="009C0FE2"/>
    <w:rsid w:val="009C1E1C"/>
    <w:rsid w:val="009C21A9"/>
    <w:rsid w:val="009C25E4"/>
    <w:rsid w:val="009C2781"/>
    <w:rsid w:val="009C2936"/>
    <w:rsid w:val="009C37CE"/>
    <w:rsid w:val="009C3ED4"/>
    <w:rsid w:val="009C480F"/>
    <w:rsid w:val="009C48E8"/>
    <w:rsid w:val="009C5069"/>
    <w:rsid w:val="009C67B0"/>
    <w:rsid w:val="009C739C"/>
    <w:rsid w:val="009C7991"/>
    <w:rsid w:val="009C7E62"/>
    <w:rsid w:val="009D0908"/>
    <w:rsid w:val="009D0B63"/>
    <w:rsid w:val="009D17D7"/>
    <w:rsid w:val="009D1889"/>
    <w:rsid w:val="009D18D4"/>
    <w:rsid w:val="009D34AA"/>
    <w:rsid w:val="009D3A6E"/>
    <w:rsid w:val="009D3F98"/>
    <w:rsid w:val="009D6536"/>
    <w:rsid w:val="009D6EEB"/>
    <w:rsid w:val="009D77B3"/>
    <w:rsid w:val="009D77F8"/>
    <w:rsid w:val="009E05C2"/>
    <w:rsid w:val="009E15C6"/>
    <w:rsid w:val="009E1896"/>
    <w:rsid w:val="009E1C4B"/>
    <w:rsid w:val="009E23F7"/>
    <w:rsid w:val="009E250C"/>
    <w:rsid w:val="009E25F1"/>
    <w:rsid w:val="009E2BB3"/>
    <w:rsid w:val="009E32F4"/>
    <w:rsid w:val="009E3953"/>
    <w:rsid w:val="009E4386"/>
    <w:rsid w:val="009E473D"/>
    <w:rsid w:val="009E5242"/>
    <w:rsid w:val="009E551A"/>
    <w:rsid w:val="009E5CDF"/>
    <w:rsid w:val="009E6803"/>
    <w:rsid w:val="009E77DA"/>
    <w:rsid w:val="009E7CAE"/>
    <w:rsid w:val="009F0853"/>
    <w:rsid w:val="009F11A4"/>
    <w:rsid w:val="009F38F0"/>
    <w:rsid w:val="009F4407"/>
    <w:rsid w:val="009F4638"/>
    <w:rsid w:val="009F5373"/>
    <w:rsid w:val="009F5545"/>
    <w:rsid w:val="009F55EC"/>
    <w:rsid w:val="009F6340"/>
    <w:rsid w:val="009F65B2"/>
    <w:rsid w:val="009F690B"/>
    <w:rsid w:val="009F6B78"/>
    <w:rsid w:val="009F6D7D"/>
    <w:rsid w:val="009F6F8B"/>
    <w:rsid w:val="009F7C77"/>
    <w:rsid w:val="00A000F3"/>
    <w:rsid w:val="00A0060B"/>
    <w:rsid w:val="00A00807"/>
    <w:rsid w:val="00A01D14"/>
    <w:rsid w:val="00A02070"/>
    <w:rsid w:val="00A0222A"/>
    <w:rsid w:val="00A0328D"/>
    <w:rsid w:val="00A03801"/>
    <w:rsid w:val="00A04050"/>
    <w:rsid w:val="00A04917"/>
    <w:rsid w:val="00A04EA7"/>
    <w:rsid w:val="00A04F28"/>
    <w:rsid w:val="00A05343"/>
    <w:rsid w:val="00A05347"/>
    <w:rsid w:val="00A05E6E"/>
    <w:rsid w:val="00A06C66"/>
    <w:rsid w:val="00A07394"/>
    <w:rsid w:val="00A07EA0"/>
    <w:rsid w:val="00A10255"/>
    <w:rsid w:val="00A112AF"/>
    <w:rsid w:val="00A11637"/>
    <w:rsid w:val="00A11B34"/>
    <w:rsid w:val="00A12241"/>
    <w:rsid w:val="00A12259"/>
    <w:rsid w:val="00A12C4D"/>
    <w:rsid w:val="00A133BD"/>
    <w:rsid w:val="00A13789"/>
    <w:rsid w:val="00A13FAF"/>
    <w:rsid w:val="00A141D7"/>
    <w:rsid w:val="00A166EC"/>
    <w:rsid w:val="00A16B08"/>
    <w:rsid w:val="00A17820"/>
    <w:rsid w:val="00A17C9E"/>
    <w:rsid w:val="00A17FF6"/>
    <w:rsid w:val="00A20A66"/>
    <w:rsid w:val="00A20B5A"/>
    <w:rsid w:val="00A20DD0"/>
    <w:rsid w:val="00A218C9"/>
    <w:rsid w:val="00A21EDC"/>
    <w:rsid w:val="00A22276"/>
    <w:rsid w:val="00A22FED"/>
    <w:rsid w:val="00A233B0"/>
    <w:rsid w:val="00A240A7"/>
    <w:rsid w:val="00A24918"/>
    <w:rsid w:val="00A249DF"/>
    <w:rsid w:val="00A2507C"/>
    <w:rsid w:val="00A25187"/>
    <w:rsid w:val="00A2683D"/>
    <w:rsid w:val="00A26D07"/>
    <w:rsid w:val="00A26E7B"/>
    <w:rsid w:val="00A27FC4"/>
    <w:rsid w:val="00A30DA2"/>
    <w:rsid w:val="00A32F1B"/>
    <w:rsid w:val="00A33A40"/>
    <w:rsid w:val="00A343FE"/>
    <w:rsid w:val="00A3461A"/>
    <w:rsid w:val="00A35C22"/>
    <w:rsid w:val="00A360C6"/>
    <w:rsid w:val="00A36A2E"/>
    <w:rsid w:val="00A36DE7"/>
    <w:rsid w:val="00A36E94"/>
    <w:rsid w:val="00A37700"/>
    <w:rsid w:val="00A41B34"/>
    <w:rsid w:val="00A4294C"/>
    <w:rsid w:val="00A430A8"/>
    <w:rsid w:val="00A444E4"/>
    <w:rsid w:val="00A459E0"/>
    <w:rsid w:val="00A46F37"/>
    <w:rsid w:val="00A47885"/>
    <w:rsid w:val="00A47D8E"/>
    <w:rsid w:val="00A505AC"/>
    <w:rsid w:val="00A50A4E"/>
    <w:rsid w:val="00A52C2A"/>
    <w:rsid w:val="00A531A5"/>
    <w:rsid w:val="00A53784"/>
    <w:rsid w:val="00A53B4D"/>
    <w:rsid w:val="00A55112"/>
    <w:rsid w:val="00A55B8E"/>
    <w:rsid w:val="00A57787"/>
    <w:rsid w:val="00A578FC"/>
    <w:rsid w:val="00A6053F"/>
    <w:rsid w:val="00A60583"/>
    <w:rsid w:val="00A607E8"/>
    <w:rsid w:val="00A60AC3"/>
    <w:rsid w:val="00A61660"/>
    <w:rsid w:val="00A61B46"/>
    <w:rsid w:val="00A62183"/>
    <w:rsid w:val="00A622AA"/>
    <w:rsid w:val="00A6285D"/>
    <w:rsid w:val="00A62B2E"/>
    <w:rsid w:val="00A62DC1"/>
    <w:rsid w:val="00A6457F"/>
    <w:rsid w:val="00A64765"/>
    <w:rsid w:val="00A649F8"/>
    <w:rsid w:val="00A64A67"/>
    <w:rsid w:val="00A65420"/>
    <w:rsid w:val="00A65453"/>
    <w:rsid w:val="00A65509"/>
    <w:rsid w:val="00A658BD"/>
    <w:rsid w:val="00A660A7"/>
    <w:rsid w:val="00A6689D"/>
    <w:rsid w:val="00A66BEC"/>
    <w:rsid w:val="00A67535"/>
    <w:rsid w:val="00A67FEB"/>
    <w:rsid w:val="00A701C8"/>
    <w:rsid w:val="00A705B0"/>
    <w:rsid w:val="00A711F9"/>
    <w:rsid w:val="00A71652"/>
    <w:rsid w:val="00A71A60"/>
    <w:rsid w:val="00A7256C"/>
    <w:rsid w:val="00A72656"/>
    <w:rsid w:val="00A727EE"/>
    <w:rsid w:val="00A730F0"/>
    <w:rsid w:val="00A73451"/>
    <w:rsid w:val="00A737FF"/>
    <w:rsid w:val="00A73ABB"/>
    <w:rsid w:val="00A75404"/>
    <w:rsid w:val="00A775A2"/>
    <w:rsid w:val="00A8023F"/>
    <w:rsid w:val="00A8123E"/>
    <w:rsid w:val="00A822E3"/>
    <w:rsid w:val="00A82DC9"/>
    <w:rsid w:val="00A8338B"/>
    <w:rsid w:val="00A83E6D"/>
    <w:rsid w:val="00A83E6F"/>
    <w:rsid w:val="00A858D8"/>
    <w:rsid w:val="00A8604A"/>
    <w:rsid w:val="00A876E9"/>
    <w:rsid w:val="00A8779D"/>
    <w:rsid w:val="00A9017E"/>
    <w:rsid w:val="00A902E7"/>
    <w:rsid w:val="00A90F20"/>
    <w:rsid w:val="00A91332"/>
    <w:rsid w:val="00A92B8B"/>
    <w:rsid w:val="00A92E93"/>
    <w:rsid w:val="00A932D3"/>
    <w:rsid w:val="00A9388F"/>
    <w:rsid w:val="00A9401F"/>
    <w:rsid w:val="00A941B0"/>
    <w:rsid w:val="00A947C1"/>
    <w:rsid w:val="00A950CD"/>
    <w:rsid w:val="00A963D8"/>
    <w:rsid w:val="00A97ADC"/>
    <w:rsid w:val="00A97C13"/>
    <w:rsid w:val="00A97CCA"/>
    <w:rsid w:val="00AA0D1E"/>
    <w:rsid w:val="00AA11BD"/>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6FB3"/>
    <w:rsid w:val="00AA7171"/>
    <w:rsid w:val="00AA7751"/>
    <w:rsid w:val="00AB015A"/>
    <w:rsid w:val="00AB0AB7"/>
    <w:rsid w:val="00AB1259"/>
    <w:rsid w:val="00AB1B8E"/>
    <w:rsid w:val="00AB1C60"/>
    <w:rsid w:val="00AB2497"/>
    <w:rsid w:val="00AB3E90"/>
    <w:rsid w:val="00AB41A3"/>
    <w:rsid w:val="00AB430C"/>
    <w:rsid w:val="00AB4F87"/>
    <w:rsid w:val="00AB52F4"/>
    <w:rsid w:val="00AB6B37"/>
    <w:rsid w:val="00AB6C1C"/>
    <w:rsid w:val="00AB74A9"/>
    <w:rsid w:val="00AB75A5"/>
    <w:rsid w:val="00AB7C83"/>
    <w:rsid w:val="00AC1003"/>
    <w:rsid w:val="00AC1A28"/>
    <w:rsid w:val="00AC2CC0"/>
    <w:rsid w:val="00AC3461"/>
    <w:rsid w:val="00AC34AB"/>
    <w:rsid w:val="00AC3C59"/>
    <w:rsid w:val="00AC415A"/>
    <w:rsid w:val="00AC4397"/>
    <w:rsid w:val="00AC4434"/>
    <w:rsid w:val="00AC4498"/>
    <w:rsid w:val="00AC4562"/>
    <w:rsid w:val="00AC7981"/>
    <w:rsid w:val="00AD09FA"/>
    <w:rsid w:val="00AD0A06"/>
    <w:rsid w:val="00AD145F"/>
    <w:rsid w:val="00AD1731"/>
    <w:rsid w:val="00AD19FF"/>
    <w:rsid w:val="00AD1C44"/>
    <w:rsid w:val="00AD2030"/>
    <w:rsid w:val="00AD20DE"/>
    <w:rsid w:val="00AD48A2"/>
    <w:rsid w:val="00AD5BCD"/>
    <w:rsid w:val="00AD6677"/>
    <w:rsid w:val="00AD6D65"/>
    <w:rsid w:val="00AD7C9A"/>
    <w:rsid w:val="00AD7F36"/>
    <w:rsid w:val="00AE09BD"/>
    <w:rsid w:val="00AE0C3B"/>
    <w:rsid w:val="00AE1D67"/>
    <w:rsid w:val="00AE3526"/>
    <w:rsid w:val="00AE360C"/>
    <w:rsid w:val="00AE3E91"/>
    <w:rsid w:val="00AE475D"/>
    <w:rsid w:val="00AE4B03"/>
    <w:rsid w:val="00AE4E65"/>
    <w:rsid w:val="00AE622F"/>
    <w:rsid w:val="00AE6B26"/>
    <w:rsid w:val="00AE7235"/>
    <w:rsid w:val="00AE7A38"/>
    <w:rsid w:val="00AF0ADF"/>
    <w:rsid w:val="00AF12C8"/>
    <w:rsid w:val="00AF24F8"/>
    <w:rsid w:val="00AF29DF"/>
    <w:rsid w:val="00AF2E75"/>
    <w:rsid w:val="00AF34B0"/>
    <w:rsid w:val="00AF3B10"/>
    <w:rsid w:val="00AF3C74"/>
    <w:rsid w:val="00AF4686"/>
    <w:rsid w:val="00AF53CC"/>
    <w:rsid w:val="00AF55D8"/>
    <w:rsid w:val="00AF7C12"/>
    <w:rsid w:val="00AF7D8D"/>
    <w:rsid w:val="00B019A6"/>
    <w:rsid w:val="00B022B2"/>
    <w:rsid w:val="00B03F8C"/>
    <w:rsid w:val="00B0449A"/>
    <w:rsid w:val="00B04CCC"/>
    <w:rsid w:val="00B04F20"/>
    <w:rsid w:val="00B05C87"/>
    <w:rsid w:val="00B069C0"/>
    <w:rsid w:val="00B076B7"/>
    <w:rsid w:val="00B07A0D"/>
    <w:rsid w:val="00B10C1C"/>
    <w:rsid w:val="00B10FDF"/>
    <w:rsid w:val="00B114C2"/>
    <w:rsid w:val="00B116E2"/>
    <w:rsid w:val="00B11CC1"/>
    <w:rsid w:val="00B12649"/>
    <w:rsid w:val="00B12679"/>
    <w:rsid w:val="00B144E7"/>
    <w:rsid w:val="00B146C1"/>
    <w:rsid w:val="00B14DDB"/>
    <w:rsid w:val="00B14E21"/>
    <w:rsid w:val="00B14E4D"/>
    <w:rsid w:val="00B153EE"/>
    <w:rsid w:val="00B16264"/>
    <w:rsid w:val="00B16A35"/>
    <w:rsid w:val="00B16D9B"/>
    <w:rsid w:val="00B1732A"/>
    <w:rsid w:val="00B1743F"/>
    <w:rsid w:val="00B20966"/>
    <w:rsid w:val="00B20F36"/>
    <w:rsid w:val="00B22506"/>
    <w:rsid w:val="00B22797"/>
    <w:rsid w:val="00B22C9D"/>
    <w:rsid w:val="00B2515D"/>
    <w:rsid w:val="00B25754"/>
    <w:rsid w:val="00B25945"/>
    <w:rsid w:val="00B25C5B"/>
    <w:rsid w:val="00B26428"/>
    <w:rsid w:val="00B2697E"/>
    <w:rsid w:val="00B279BE"/>
    <w:rsid w:val="00B3154F"/>
    <w:rsid w:val="00B31B41"/>
    <w:rsid w:val="00B326C2"/>
    <w:rsid w:val="00B332E3"/>
    <w:rsid w:val="00B3340B"/>
    <w:rsid w:val="00B33741"/>
    <w:rsid w:val="00B3387B"/>
    <w:rsid w:val="00B338CF"/>
    <w:rsid w:val="00B33900"/>
    <w:rsid w:val="00B3434F"/>
    <w:rsid w:val="00B3533D"/>
    <w:rsid w:val="00B35BDF"/>
    <w:rsid w:val="00B35BED"/>
    <w:rsid w:val="00B361A1"/>
    <w:rsid w:val="00B37005"/>
    <w:rsid w:val="00B378D7"/>
    <w:rsid w:val="00B37957"/>
    <w:rsid w:val="00B37996"/>
    <w:rsid w:val="00B404CD"/>
    <w:rsid w:val="00B405C4"/>
    <w:rsid w:val="00B40F4D"/>
    <w:rsid w:val="00B412A8"/>
    <w:rsid w:val="00B41857"/>
    <w:rsid w:val="00B41C3D"/>
    <w:rsid w:val="00B42F89"/>
    <w:rsid w:val="00B433D3"/>
    <w:rsid w:val="00B4520E"/>
    <w:rsid w:val="00B45CE3"/>
    <w:rsid w:val="00B5091B"/>
    <w:rsid w:val="00B50950"/>
    <w:rsid w:val="00B50DFA"/>
    <w:rsid w:val="00B51434"/>
    <w:rsid w:val="00B514C9"/>
    <w:rsid w:val="00B5313E"/>
    <w:rsid w:val="00B54072"/>
    <w:rsid w:val="00B549ED"/>
    <w:rsid w:val="00B5522A"/>
    <w:rsid w:val="00B55669"/>
    <w:rsid w:val="00B55C3C"/>
    <w:rsid w:val="00B5607F"/>
    <w:rsid w:val="00B56E46"/>
    <w:rsid w:val="00B577B1"/>
    <w:rsid w:val="00B57AF6"/>
    <w:rsid w:val="00B57EB9"/>
    <w:rsid w:val="00B60886"/>
    <w:rsid w:val="00B610B6"/>
    <w:rsid w:val="00B61F90"/>
    <w:rsid w:val="00B62087"/>
    <w:rsid w:val="00B62467"/>
    <w:rsid w:val="00B6356E"/>
    <w:rsid w:val="00B635BD"/>
    <w:rsid w:val="00B64A4A"/>
    <w:rsid w:val="00B655CC"/>
    <w:rsid w:val="00B66F31"/>
    <w:rsid w:val="00B67116"/>
    <w:rsid w:val="00B67827"/>
    <w:rsid w:val="00B67B5C"/>
    <w:rsid w:val="00B7246D"/>
    <w:rsid w:val="00B73715"/>
    <w:rsid w:val="00B74EF1"/>
    <w:rsid w:val="00B753B1"/>
    <w:rsid w:val="00B759F6"/>
    <w:rsid w:val="00B75C7A"/>
    <w:rsid w:val="00B75CBF"/>
    <w:rsid w:val="00B76481"/>
    <w:rsid w:val="00B76917"/>
    <w:rsid w:val="00B76F25"/>
    <w:rsid w:val="00B775D8"/>
    <w:rsid w:val="00B77CD1"/>
    <w:rsid w:val="00B77E06"/>
    <w:rsid w:val="00B80E46"/>
    <w:rsid w:val="00B81B1B"/>
    <w:rsid w:val="00B82916"/>
    <w:rsid w:val="00B832C8"/>
    <w:rsid w:val="00B8344C"/>
    <w:rsid w:val="00B84CEC"/>
    <w:rsid w:val="00B85994"/>
    <w:rsid w:val="00B86142"/>
    <w:rsid w:val="00B86586"/>
    <w:rsid w:val="00B87897"/>
    <w:rsid w:val="00B9029A"/>
    <w:rsid w:val="00B906C7"/>
    <w:rsid w:val="00B912B1"/>
    <w:rsid w:val="00B914F3"/>
    <w:rsid w:val="00B9464E"/>
    <w:rsid w:val="00B95A2C"/>
    <w:rsid w:val="00B9693C"/>
    <w:rsid w:val="00B96E84"/>
    <w:rsid w:val="00B97741"/>
    <w:rsid w:val="00B97E07"/>
    <w:rsid w:val="00B97F50"/>
    <w:rsid w:val="00BA051C"/>
    <w:rsid w:val="00BA07C7"/>
    <w:rsid w:val="00BA1347"/>
    <w:rsid w:val="00BA25A8"/>
    <w:rsid w:val="00BA4148"/>
    <w:rsid w:val="00BA4156"/>
    <w:rsid w:val="00BA4CAE"/>
    <w:rsid w:val="00BA4E69"/>
    <w:rsid w:val="00BA5909"/>
    <w:rsid w:val="00BA6096"/>
    <w:rsid w:val="00BA68EE"/>
    <w:rsid w:val="00BA691B"/>
    <w:rsid w:val="00BB018A"/>
    <w:rsid w:val="00BB2B61"/>
    <w:rsid w:val="00BB39DF"/>
    <w:rsid w:val="00BB3ACE"/>
    <w:rsid w:val="00BB42BE"/>
    <w:rsid w:val="00BB47A1"/>
    <w:rsid w:val="00BB4A36"/>
    <w:rsid w:val="00BB5287"/>
    <w:rsid w:val="00BB5FB3"/>
    <w:rsid w:val="00BB69E2"/>
    <w:rsid w:val="00BB6C6D"/>
    <w:rsid w:val="00BB6DD3"/>
    <w:rsid w:val="00BB6EA4"/>
    <w:rsid w:val="00BB7F18"/>
    <w:rsid w:val="00BC0483"/>
    <w:rsid w:val="00BC06C5"/>
    <w:rsid w:val="00BC0CB4"/>
    <w:rsid w:val="00BC1C6A"/>
    <w:rsid w:val="00BC27B1"/>
    <w:rsid w:val="00BC2BD6"/>
    <w:rsid w:val="00BC3CFB"/>
    <w:rsid w:val="00BC48EE"/>
    <w:rsid w:val="00BC4A4F"/>
    <w:rsid w:val="00BC4EFE"/>
    <w:rsid w:val="00BC5954"/>
    <w:rsid w:val="00BC6184"/>
    <w:rsid w:val="00BC62B0"/>
    <w:rsid w:val="00BC69EC"/>
    <w:rsid w:val="00BC6B23"/>
    <w:rsid w:val="00BC6F46"/>
    <w:rsid w:val="00BC6F99"/>
    <w:rsid w:val="00BC704B"/>
    <w:rsid w:val="00BC7120"/>
    <w:rsid w:val="00BC7DE5"/>
    <w:rsid w:val="00BD0354"/>
    <w:rsid w:val="00BD0FD9"/>
    <w:rsid w:val="00BD1437"/>
    <w:rsid w:val="00BD18CD"/>
    <w:rsid w:val="00BD199F"/>
    <w:rsid w:val="00BD2609"/>
    <w:rsid w:val="00BD28E2"/>
    <w:rsid w:val="00BD44E2"/>
    <w:rsid w:val="00BD49BA"/>
    <w:rsid w:val="00BD5A89"/>
    <w:rsid w:val="00BD5D6F"/>
    <w:rsid w:val="00BD5EAE"/>
    <w:rsid w:val="00BD6EED"/>
    <w:rsid w:val="00BD7E7B"/>
    <w:rsid w:val="00BE0329"/>
    <w:rsid w:val="00BE0618"/>
    <w:rsid w:val="00BE0749"/>
    <w:rsid w:val="00BE09C8"/>
    <w:rsid w:val="00BE0B66"/>
    <w:rsid w:val="00BE11B6"/>
    <w:rsid w:val="00BE16EF"/>
    <w:rsid w:val="00BE1B03"/>
    <w:rsid w:val="00BE1BA1"/>
    <w:rsid w:val="00BE1DE7"/>
    <w:rsid w:val="00BE30D1"/>
    <w:rsid w:val="00BE3E71"/>
    <w:rsid w:val="00BE4DEE"/>
    <w:rsid w:val="00BE517F"/>
    <w:rsid w:val="00BE5728"/>
    <w:rsid w:val="00BE574F"/>
    <w:rsid w:val="00BE5F9E"/>
    <w:rsid w:val="00BE6193"/>
    <w:rsid w:val="00BE7192"/>
    <w:rsid w:val="00BE7236"/>
    <w:rsid w:val="00BE7ED0"/>
    <w:rsid w:val="00BF0356"/>
    <w:rsid w:val="00BF041F"/>
    <w:rsid w:val="00BF1056"/>
    <w:rsid w:val="00BF3036"/>
    <w:rsid w:val="00BF4714"/>
    <w:rsid w:val="00BF480B"/>
    <w:rsid w:val="00BF484E"/>
    <w:rsid w:val="00BF48EA"/>
    <w:rsid w:val="00BF4C42"/>
    <w:rsid w:val="00BF4DDC"/>
    <w:rsid w:val="00BF59AA"/>
    <w:rsid w:val="00BF6717"/>
    <w:rsid w:val="00BF6A55"/>
    <w:rsid w:val="00BF6F5E"/>
    <w:rsid w:val="00C00BA5"/>
    <w:rsid w:val="00C0174F"/>
    <w:rsid w:val="00C01AB2"/>
    <w:rsid w:val="00C01D4E"/>
    <w:rsid w:val="00C020B8"/>
    <w:rsid w:val="00C023E5"/>
    <w:rsid w:val="00C05963"/>
    <w:rsid w:val="00C05DDF"/>
    <w:rsid w:val="00C05ECF"/>
    <w:rsid w:val="00C05F91"/>
    <w:rsid w:val="00C06A13"/>
    <w:rsid w:val="00C07FF4"/>
    <w:rsid w:val="00C10452"/>
    <w:rsid w:val="00C1112E"/>
    <w:rsid w:val="00C11534"/>
    <w:rsid w:val="00C12847"/>
    <w:rsid w:val="00C12B06"/>
    <w:rsid w:val="00C13992"/>
    <w:rsid w:val="00C141B6"/>
    <w:rsid w:val="00C14968"/>
    <w:rsid w:val="00C14CEF"/>
    <w:rsid w:val="00C14EC1"/>
    <w:rsid w:val="00C1569D"/>
    <w:rsid w:val="00C1592D"/>
    <w:rsid w:val="00C160CB"/>
    <w:rsid w:val="00C16188"/>
    <w:rsid w:val="00C166C3"/>
    <w:rsid w:val="00C16CF2"/>
    <w:rsid w:val="00C17583"/>
    <w:rsid w:val="00C17CE2"/>
    <w:rsid w:val="00C20799"/>
    <w:rsid w:val="00C207B6"/>
    <w:rsid w:val="00C20AE1"/>
    <w:rsid w:val="00C213C7"/>
    <w:rsid w:val="00C21DDD"/>
    <w:rsid w:val="00C22B55"/>
    <w:rsid w:val="00C23D49"/>
    <w:rsid w:val="00C24902"/>
    <w:rsid w:val="00C251EE"/>
    <w:rsid w:val="00C257B0"/>
    <w:rsid w:val="00C2620F"/>
    <w:rsid w:val="00C26341"/>
    <w:rsid w:val="00C26557"/>
    <w:rsid w:val="00C266E2"/>
    <w:rsid w:val="00C27152"/>
    <w:rsid w:val="00C2764F"/>
    <w:rsid w:val="00C27A2E"/>
    <w:rsid w:val="00C27C83"/>
    <w:rsid w:val="00C308E9"/>
    <w:rsid w:val="00C313AF"/>
    <w:rsid w:val="00C31677"/>
    <w:rsid w:val="00C32284"/>
    <w:rsid w:val="00C322C1"/>
    <w:rsid w:val="00C3295E"/>
    <w:rsid w:val="00C335C4"/>
    <w:rsid w:val="00C340E2"/>
    <w:rsid w:val="00C34787"/>
    <w:rsid w:val="00C349C1"/>
    <w:rsid w:val="00C34C77"/>
    <w:rsid w:val="00C34F8A"/>
    <w:rsid w:val="00C353C6"/>
    <w:rsid w:val="00C36330"/>
    <w:rsid w:val="00C369F8"/>
    <w:rsid w:val="00C36E61"/>
    <w:rsid w:val="00C3748F"/>
    <w:rsid w:val="00C40565"/>
    <w:rsid w:val="00C41A6F"/>
    <w:rsid w:val="00C41CBD"/>
    <w:rsid w:val="00C430F9"/>
    <w:rsid w:val="00C431AA"/>
    <w:rsid w:val="00C43293"/>
    <w:rsid w:val="00C44437"/>
    <w:rsid w:val="00C46B2D"/>
    <w:rsid w:val="00C4711B"/>
    <w:rsid w:val="00C4738A"/>
    <w:rsid w:val="00C473A2"/>
    <w:rsid w:val="00C50ADB"/>
    <w:rsid w:val="00C517EC"/>
    <w:rsid w:val="00C51F19"/>
    <w:rsid w:val="00C51F56"/>
    <w:rsid w:val="00C54866"/>
    <w:rsid w:val="00C54C45"/>
    <w:rsid w:val="00C555A6"/>
    <w:rsid w:val="00C57A87"/>
    <w:rsid w:val="00C60226"/>
    <w:rsid w:val="00C6077B"/>
    <w:rsid w:val="00C60AB3"/>
    <w:rsid w:val="00C60B4A"/>
    <w:rsid w:val="00C60C5B"/>
    <w:rsid w:val="00C60C63"/>
    <w:rsid w:val="00C60E0F"/>
    <w:rsid w:val="00C62778"/>
    <w:rsid w:val="00C627B2"/>
    <w:rsid w:val="00C62EFD"/>
    <w:rsid w:val="00C6358C"/>
    <w:rsid w:val="00C63D86"/>
    <w:rsid w:val="00C64C4C"/>
    <w:rsid w:val="00C64D69"/>
    <w:rsid w:val="00C64F3F"/>
    <w:rsid w:val="00C65158"/>
    <w:rsid w:val="00C6520D"/>
    <w:rsid w:val="00C67549"/>
    <w:rsid w:val="00C70069"/>
    <w:rsid w:val="00C708A7"/>
    <w:rsid w:val="00C7118C"/>
    <w:rsid w:val="00C7121F"/>
    <w:rsid w:val="00C71913"/>
    <w:rsid w:val="00C722FE"/>
    <w:rsid w:val="00C72642"/>
    <w:rsid w:val="00C745BB"/>
    <w:rsid w:val="00C74BEB"/>
    <w:rsid w:val="00C760B9"/>
    <w:rsid w:val="00C76B3B"/>
    <w:rsid w:val="00C76C54"/>
    <w:rsid w:val="00C779BD"/>
    <w:rsid w:val="00C77C4B"/>
    <w:rsid w:val="00C77F88"/>
    <w:rsid w:val="00C80C33"/>
    <w:rsid w:val="00C80DAA"/>
    <w:rsid w:val="00C81A74"/>
    <w:rsid w:val="00C824E1"/>
    <w:rsid w:val="00C82570"/>
    <w:rsid w:val="00C82ED6"/>
    <w:rsid w:val="00C84188"/>
    <w:rsid w:val="00C84852"/>
    <w:rsid w:val="00C84DC1"/>
    <w:rsid w:val="00C8741E"/>
    <w:rsid w:val="00C87458"/>
    <w:rsid w:val="00C87753"/>
    <w:rsid w:val="00C87C42"/>
    <w:rsid w:val="00C91055"/>
    <w:rsid w:val="00C9127F"/>
    <w:rsid w:val="00C9172E"/>
    <w:rsid w:val="00C92250"/>
    <w:rsid w:val="00C928F0"/>
    <w:rsid w:val="00C93177"/>
    <w:rsid w:val="00C93816"/>
    <w:rsid w:val="00C95BF2"/>
    <w:rsid w:val="00C96265"/>
    <w:rsid w:val="00CA082D"/>
    <w:rsid w:val="00CA2206"/>
    <w:rsid w:val="00CA283B"/>
    <w:rsid w:val="00CA359C"/>
    <w:rsid w:val="00CA3791"/>
    <w:rsid w:val="00CA3FAE"/>
    <w:rsid w:val="00CA5307"/>
    <w:rsid w:val="00CA6A1A"/>
    <w:rsid w:val="00CA6C20"/>
    <w:rsid w:val="00CA705E"/>
    <w:rsid w:val="00CA71B5"/>
    <w:rsid w:val="00CB0657"/>
    <w:rsid w:val="00CB077A"/>
    <w:rsid w:val="00CB0F93"/>
    <w:rsid w:val="00CB1219"/>
    <w:rsid w:val="00CB1322"/>
    <w:rsid w:val="00CB20F6"/>
    <w:rsid w:val="00CB443A"/>
    <w:rsid w:val="00CB590D"/>
    <w:rsid w:val="00CB5ACF"/>
    <w:rsid w:val="00CB645B"/>
    <w:rsid w:val="00CB65DD"/>
    <w:rsid w:val="00CB67AF"/>
    <w:rsid w:val="00CB6BDF"/>
    <w:rsid w:val="00CB7ADB"/>
    <w:rsid w:val="00CC13E2"/>
    <w:rsid w:val="00CC19DC"/>
    <w:rsid w:val="00CC1B20"/>
    <w:rsid w:val="00CC2100"/>
    <w:rsid w:val="00CC2E7D"/>
    <w:rsid w:val="00CC319E"/>
    <w:rsid w:val="00CC399C"/>
    <w:rsid w:val="00CC40D8"/>
    <w:rsid w:val="00CC43FE"/>
    <w:rsid w:val="00CC4E1C"/>
    <w:rsid w:val="00CC571E"/>
    <w:rsid w:val="00CC5907"/>
    <w:rsid w:val="00CC5980"/>
    <w:rsid w:val="00CC5E64"/>
    <w:rsid w:val="00CC6056"/>
    <w:rsid w:val="00CC6405"/>
    <w:rsid w:val="00CC64E3"/>
    <w:rsid w:val="00CC6AF4"/>
    <w:rsid w:val="00CC73C2"/>
    <w:rsid w:val="00CC7811"/>
    <w:rsid w:val="00CD066A"/>
    <w:rsid w:val="00CD1DC2"/>
    <w:rsid w:val="00CD2D05"/>
    <w:rsid w:val="00CD46A4"/>
    <w:rsid w:val="00CD52AD"/>
    <w:rsid w:val="00CD5E1D"/>
    <w:rsid w:val="00CD5F1A"/>
    <w:rsid w:val="00CD60B8"/>
    <w:rsid w:val="00CD787F"/>
    <w:rsid w:val="00CD790D"/>
    <w:rsid w:val="00CE0DD3"/>
    <w:rsid w:val="00CE0DE9"/>
    <w:rsid w:val="00CE2713"/>
    <w:rsid w:val="00CE27C7"/>
    <w:rsid w:val="00CE295B"/>
    <w:rsid w:val="00CE3A1A"/>
    <w:rsid w:val="00CE3C39"/>
    <w:rsid w:val="00CE44E0"/>
    <w:rsid w:val="00CE633E"/>
    <w:rsid w:val="00CE65F7"/>
    <w:rsid w:val="00CE6B03"/>
    <w:rsid w:val="00CE6EEF"/>
    <w:rsid w:val="00CE7ADF"/>
    <w:rsid w:val="00CE7B96"/>
    <w:rsid w:val="00CE7CF8"/>
    <w:rsid w:val="00CF01B5"/>
    <w:rsid w:val="00CF08E1"/>
    <w:rsid w:val="00CF17B0"/>
    <w:rsid w:val="00CF356D"/>
    <w:rsid w:val="00CF415F"/>
    <w:rsid w:val="00CF43DC"/>
    <w:rsid w:val="00CF4426"/>
    <w:rsid w:val="00CF4D55"/>
    <w:rsid w:val="00CF54B8"/>
    <w:rsid w:val="00CF5ABA"/>
    <w:rsid w:val="00CF5F12"/>
    <w:rsid w:val="00CF6B2A"/>
    <w:rsid w:val="00CF704E"/>
    <w:rsid w:val="00CF727D"/>
    <w:rsid w:val="00CF775F"/>
    <w:rsid w:val="00CF7A07"/>
    <w:rsid w:val="00CF7DD9"/>
    <w:rsid w:val="00D00793"/>
    <w:rsid w:val="00D009D7"/>
    <w:rsid w:val="00D00E34"/>
    <w:rsid w:val="00D00E4D"/>
    <w:rsid w:val="00D01F2B"/>
    <w:rsid w:val="00D025DE"/>
    <w:rsid w:val="00D02CB0"/>
    <w:rsid w:val="00D031D0"/>
    <w:rsid w:val="00D03984"/>
    <w:rsid w:val="00D04225"/>
    <w:rsid w:val="00D04AF6"/>
    <w:rsid w:val="00D05168"/>
    <w:rsid w:val="00D05829"/>
    <w:rsid w:val="00D05F60"/>
    <w:rsid w:val="00D06352"/>
    <w:rsid w:val="00D06379"/>
    <w:rsid w:val="00D06429"/>
    <w:rsid w:val="00D06711"/>
    <w:rsid w:val="00D06D28"/>
    <w:rsid w:val="00D072F0"/>
    <w:rsid w:val="00D072F2"/>
    <w:rsid w:val="00D07468"/>
    <w:rsid w:val="00D07567"/>
    <w:rsid w:val="00D1082B"/>
    <w:rsid w:val="00D1099E"/>
    <w:rsid w:val="00D11024"/>
    <w:rsid w:val="00D115FC"/>
    <w:rsid w:val="00D1197D"/>
    <w:rsid w:val="00D1265C"/>
    <w:rsid w:val="00D1267F"/>
    <w:rsid w:val="00D12AFF"/>
    <w:rsid w:val="00D1326B"/>
    <w:rsid w:val="00D135EB"/>
    <w:rsid w:val="00D13B7E"/>
    <w:rsid w:val="00D1447F"/>
    <w:rsid w:val="00D153CD"/>
    <w:rsid w:val="00D1545D"/>
    <w:rsid w:val="00D15BE6"/>
    <w:rsid w:val="00D16003"/>
    <w:rsid w:val="00D16054"/>
    <w:rsid w:val="00D16813"/>
    <w:rsid w:val="00D16F0A"/>
    <w:rsid w:val="00D17185"/>
    <w:rsid w:val="00D17DB6"/>
    <w:rsid w:val="00D2059D"/>
    <w:rsid w:val="00D23474"/>
    <w:rsid w:val="00D235C3"/>
    <w:rsid w:val="00D23BC5"/>
    <w:rsid w:val="00D2529D"/>
    <w:rsid w:val="00D255E0"/>
    <w:rsid w:val="00D25FBF"/>
    <w:rsid w:val="00D260A1"/>
    <w:rsid w:val="00D268FD"/>
    <w:rsid w:val="00D26D97"/>
    <w:rsid w:val="00D272B0"/>
    <w:rsid w:val="00D27673"/>
    <w:rsid w:val="00D2789C"/>
    <w:rsid w:val="00D27E70"/>
    <w:rsid w:val="00D27FAF"/>
    <w:rsid w:val="00D306C2"/>
    <w:rsid w:val="00D307A4"/>
    <w:rsid w:val="00D31104"/>
    <w:rsid w:val="00D31533"/>
    <w:rsid w:val="00D33298"/>
    <w:rsid w:val="00D333F3"/>
    <w:rsid w:val="00D34924"/>
    <w:rsid w:val="00D351B2"/>
    <w:rsid w:val="00D36E3F"/>
    <w:rsid w:val="00D37E13"/>
    <w:rsid w:val="00D407EF"/>
    <w:rsid w:val="00D41B3D"/>
    <w:rsid w:val="00D424CE"/>
    <w:rsid w:val="00D43B4B"/>
    <w:rsid w:val="00D4410C"/>
    <w:rsid w:val="00D44112"/>
    <w:rsid w:val="00D445E3"/>
    <w:rsid w:val="00D44683"/>
    <w:rsid w:val="00D4495B"/>
    <w:rsid w:val="00D44CC5"/>
    <w:rsid w:val="00D45B88"/>
    <w:rsid w:val="00D476B0"/>
    <w:rsid w:val="00D51AFB"/>
    <w:rsid w:val="00D51BDF"/>
    <w:rsid w:val="00D52505"/>
    <w:rsid w:val="00D527E6"/>
    <w:rsid w:val="00D539BA"/>
    <w:rsid w:val="00D53F7C"/>
    <w:rsid w:val="00D5417A"/>
    <w:rsid w:val="00D54549"/>
    <w:rsid w:val="00D55028"/>
    <w:rsid w:val="00D57556"/>
    <w:rsid w:val="00D575C6"/>
    <w:rsid w:val="00D57B7E"/>
    <w:rsid w:val="00D607CE"/>
    <w:rsid w:val="00D60DC1"/>
    <w:rsid w:val="00D611D0"/>
    <w:rsid w:val="00D61890"/>
    <w:rsid w:val="00D61D0D"/>
    <w:rsid w:val="00D62039"/>
    <w:rsid w:val="00D644F1"/>
    <w:rsid w:val="00D648BF"/>
    <w:rsid w:val="00D64F34"/>
    <w:rsid w:val="00D651C0"/>
    <w:rsid w:val="00D6538C"/>
    <w:rsid w:val="00D66600"/>
    <w:rsid w:val="00D66B63"/>
    <w:rsid w:val="00D6702A"/>
    <w:rsid w:val="00D676FE"/>
    <w:rsid w:val="00D67A9A"/>
    <w:rsid w:val="00D67B8B"/>
    <w:rsid w:val="00D7073E"/>
    <w:rsid w:val="00D71930"/>
    <w:rsid w:val="00D726BE"/>
    <w:rsid w:val="00D733A1"/>
    <w:rsid w:val="00D74AB0"/>
    <w:rsid w:val="00D756F1"/>
    <w:rsid w:val="00D757F7"/>
    <w:rsid w:val="00D75D59"/>
    <w:rsid w:val="00D76724"/>
    <w:rsid w:val="00D774B8"/>
    <w:rsid w:val="00D77BAB"/>
    <w:rsid w:val="00D77CEB"/>
    <w:rsid w:val="00D77E2C"/>
    <w:rsid w:val="00D77F33"/>
    <w:rsid w:val="00D8064C"/>
    <w:rsid w:val="00D80655"/>
    <w:rsid w:val="00D81748"/>
    <w:rsid w:val="00D81D24"/>
    <w:rsid w:val="00D83647"/>
    <w:rsid w:val="00D83C1E"/>
    <w:rsid w:val="00D8403D"/>
    <w:rsid w:val="00D84484"/>
    <w:rsid w:val="00D84D2B"/>
    <w:rsid w:val="00D84D9A"/>
    <w:rsid w:val="00D85911"/>
    <w:rsid w:val="00D862B2"/>
    <w:rsid w:val="00D8761A"/>
    <w:rsid w:val="00D87FDD"/>
    <w:rsid w:val="00D90607"/>
    <w:rsid w:val="00D913E2"/>
    <w:rsid w:val="00D91B21"/>
    <w:rsid w:val="00D92478"/>
    <w:rsid w:val="00D92F4F"/>
    <w:rsid w:val="00D93641"/>
    <w:rsid w:val="00D94C7D"/>
    <w:rsid w:val="00D95339"/>
    <w:rsid w:val="00D95A05"/>
    <w:rsid w:val="00D961D9"/>
    <w:rsid w:val="00D965FD"/>
    <w:rsid w:val="00D96702"/>
    <w:rsid w:val="00D96F22"/>
    <w:rsid w:val="00D97E08"/>
    <w:rsid w:val="00D97E86"/>
    <w:rsid w:val="00DA076F"/>
    <w:rsid w:val="00DA0C71"/>
    <w:rsid w:val="00DA0C9C"/>
    <w:rsid w:val="00DA2415"/>
    <w:rsid w:val="00DA26F1"/>
    <w:rsid w:val="00DA2FC0"/>
    <w:rsid w:val="00DA3E01"/>
    <w:rsid w:val="00DA512A"/>
    <w:rsid w:val="00DA58F8"/>
    <w:rsid w:val="00DA59F8"/>
    <w:rsid w:val="00DA5D41"/>
    <w:rsid w:val="00DA653F"/>
    <w:rsid w:val="00DA67A0"/>
    <w:rsid w:val="00DB0338"/>
    <w:rsid w:val="00DB0355"/>
    <w:rsid w:val="00DB1FCA"/>
    <w:rsid w:val="00DB332D"/>
    <w:rsid w:val="00DB3AD8"/>
    <w:rsid w:val="00DC05E2"/>
    <w:rsid w:val="00DC10BC"/>
    <w:rsid w:val="00DC1B72"/>
    <w:rsid w:val="00DC1D71"/>
    <w:rsid w:val="00DC3040"/>
    <w:rsid w:val="00DC3A2B"/>
    <w:rsid w:val="00DC41EA"/>
    <w:rsid w:val="00DC4689"/>
    <w:rsid w:val="00DC4C00"/>
    <w:rsid w:val="00DC5424"/>
    <w:rsid w:val="00DC6029"/>
    <w:rsid w:val="00DC7044"/>
    <w:rsid w:val="00DC7DCA"/>
    <w:rsid w:val="00DD18CB"/>
    <w:rsid w:val="00DD1D3D"/>
    <w:rsid w:val="00DD255F"/>
    <w:rsid w:val="00DD5093"/>
    <w:rsid w:val="00DD5DB8"/>
    <w:rsid w:val="00DD6465"/>
    <w:rsid w:val="00DD6905"/>
    <w:rsid w:val="00DD7703"/>
    <w:rsid w:val="00DD7752"/>
    <w:rsid w:val="00DD78DD"/>
    <w:rsid w:val="00DD7C82"/>
    <w:rsid w:val="00DE01F7"/>
    <w:rsid w:val="00DE0705"/>
    <w:rsid w:val="00DE0F80"/>
    <w:rsid w:val="00DE1B4F"/>
    <w:rsid w:val="00DE2996"/>
    <w:rsid w:val="00DE43A9"/>
    <w:rsid w:val="00DE51AF"/>
    <w:rsid w:val="00DE5579"/>
    <w:rsid w:val="00DE56A0"/>
    <w:rsid w:val="00DE5BDA"/>
    <w:rsid w:val="00DE6745"/>
    <w:rsid w:val="00DF0EB7"/>
    <w:rsid w:val="00DF187B"/>
    <w:rsid w:val="00DF1AD1"/>
    <w:rsid w:val="00DF1FAB"/>
    <w:rsid w:val="00DF2B09"/>
    <w:rsid w:val="00DF32A7"/>
    <w:rsid w:val="00DF613A"/>
    <w:rsid w:val="00DF6500"/>
    <w:rsid w:val="00DF670B"/>
    <w:rsid w:val="00DF670E"/>
    <w:rsid w:val="00DF6AA6"/>
    <w:rsid w:val="00E0055B"/>
    <w:rsid w:val="00E01057"/>
    <w:rsid w:val="00E0133B"/>
    <w:rsid w:val="00E01363"/>
    <w:rsid w:val="00E013A0"/>
    <w:rsid w:val="00E015C4"/>
    <w:rsid w:val="00E017B6"/>
    <w:rsid w:val="00E01ABE"/>
    <w:rsid w:val="00E027BC"/>
    <w:rsid w:val="00E0287A"/>
    <w:rsid w:val="00E02CEA"/>
    <w:rsid w:val="00E03313"/>
    <w:rsid w:val="00E04A13"/>
    <w:rsid w:val="00E057BF"/>
    <w:rsid w:val="00E0594C"/>
    <w:rsid w:val="00E061F9"/>
    <w:rsid w:val="00E07472"/>
    <w:rsid w:val="00E079F4"/>
    <w:rsid w:val="00E10703"/>
    <w:rsid w:val="00E10932"/>
    <w:rsid w:val="00E11611"/>
    <w:rsid w:val="00E117FA"/>
    <w:rsid w:val="00E11868"/>
    <w:rsid w:val="00E1187D"/>
    <w:rsid w:val="00E1209C"/>
    <w:rsid w:val="00E12615"/>
    <w:rsid w:val="00E13438"/>
    <w:rsid w:val="00E136BC"/>
    <w:rsid w:val="00E1381A"/>
    <w:rsid w:val="00E14B11"/>
    <w:rsid w:val="00E154C2"/>
    <w:rsid w:val="00E1561E"/>
    <w:rsid w:val="00E1698A"/>
    <w:rsid w:val="00E16EFA"/>
    <w:rsid w:val="00E1745C"/>
    <w:rsid w:val="00E176EC"/>
    <w:rsid w:val="00E17966"/>
    <w:rsid w:val="00E17D44"/>
    <w:rsid w:val="00E17EFC"/>
    <w:rsid w:val="00E20DA1"/>
    <w:rsid w:val="00E2512B"/>
    <w:rsid w:val="00E25AC4"/>
    <w:rsid w:val="00E264EB"/>
    <w:rsid w:val="00E26CF5"/>
    <w:rsid w:val="00E2725B"/>
    <w:rsid w:val="00E277CE"/>
    <w:rsid w:val="00E27A17"/>
    <w:rsid w:val="00E27B09"/>
    <w:rsid w:val="00E27B79"/>
    <w:rsid w:val="00E27F03"/>
    <w:rsid w:val="00E30975"/>
    <w:rsid w:val="00E30DDB"/>
    <w:rsid w:val="00E319E2"/>
    <w:rsid w:val="00E31DB0"/>
    <w:rsid w:val="00E32B1F"/>
    <w:rsid w:val="00E3306E"/>
    <w:rsid w:val="00E3326E"/>
    <w:rsid w:val="00E33EDC"/>
    <w:rsid w:val="00E3420C"/>
    <w:rsid w:val="00E345AC"/>
    <w:rsid w:val="00E352A5"/>
    <w:rsid w:val="00E354B9"/>
    <w:rsid w:val="00E35C0A"/>
    <w:rsid w:val="00E35FCA"/>
    <w:rsid w:val="00E3605D"/>
    <w:rsid w:val="00E36A66"/>
    <w:rsid w:val="00E36B17"/>
    <w:rsid w:val="00E36C34"/>
    <w:rsid w:val="00E3711A"/>
    <w:rsid w:val="00E3735A"/>
    <w:rsid w:val="00E373A1"/>
    <w:rsid w:val="00E37477"/>
    <w:rsid w:val="00E3753E"/>
    <w:rsid w:val="00E37DCA"/>
    <w:rsid w:val="00E40EDE"/>
    <w:rsid w:val="00E40F82"/>
    <w:rsid w:val="00E42C05"/>
    <w:rsid w:val="00E45146"/>
    <w:rsid w:val="00E458E0"/>
    <w:rsid w:val="00E45CD1"/>
    <w:rsid w:val="00E45E60"/>
    <w:rsid w:val="00E464C3"/>
    <w:rsid w:val="00E467C7"/>
    <w:rsid w:val="00E46BD2"/>
    <w:rsid w:val="00E505A9"/>
    <w:rsid w:val="00E505FE"/>
    <w:rsid w:val="00E51564"/>
    <w:rsid w:val="00E51CB3"/>
    <w:rsid w:val="00E522E8"/>
    <w:rsid w:val="00E528F2"/>
    <w:rsid w:val="00E53D7E"/>
    <w:rsid w:val="00E53E69"/>
    <w:rsid w:val="00E54186"/>
    <w:rsid w:val="00E54738"/>
    <w:rsid w:val="00E54A74"/>
    <w:rsid w:val="00E5513D"/>
    <w:rsid w:val="00E564FF"/>
    <w:rsid w:val="00E60940"/>
    <w:rsid w:val="00E60A4D"/>
    <w:rsid w:val="00E60A6E"/>
    <w:rsid w:val="00E612A0"/>
    <w:rsid w:val="00E61397"/>
    <w:rsid w:val="00E620DE"/>
    <w:rsid w:val="00E62189"/>
    <w:rsid w:val="00E63268"/>
    <w:rsid w:val="00E63347"/>
    <w:rsid w:val="00E6502F"/>
    <w:rsid w:val="00E6519C"/>
    <w:rsid w:val="00E657EF"/>
    <w:rsid w:val="00E65C2C"/>
    <w:rsid w:val="00E6777A"/>
    <w:rsid w:val="00E678FB"/>
    <w:rsid w:val="00E70343"/>
    <w:rsid w:val="00E708B8"/>
    <w:rsid w:val="00E70B33"/>
    <w:rsid w:val="00E70EAC"/>
    <w:rsid w:val="00E71D60"/>
    <w:rsid w:val="00E72DF9"/>
    <w:rsid w:val="00E7308A"/>
    <w:rsid w:val="00E73179"/>
    <w:rsid w:val="00E74130"/>
    <w:rsid w:val="00E74229"/>
    <w:rsid w:val="00E74361"/>
    <w:rsid w:val="00E74837"/>
    <w:rsid w:val="00E74F82"/>
    <w:rsid w:val="00E75481"/>
    <w:rsid w:val="00E76765"/>
    <w:rsid w:val="00E76A09"/>
    <w:rsid w:val="00E7738D"/>
    <w:rsid w:val="00E7769E"/>
    <w:rsid w:val="00E77BB6"/>
    <w:rsid w:val="00E77F38"/>
    <w:rsid w:val="00E8104F"/>
    <w:rsid w:val="00E827FE"/>
    <w:rsid w:val="00E8336F"/>
    <w:rsid w:val="00E841D6"/>
    <w:rsid w:val="00E844CE"/>
    <w:rsid w:val="00E86FA5"/>
    <w:rsid w:val="00E873D5"/>
    <w:rsid w:val="00E874C0"/>
    <w:rsid w:val="00E87A92"/>
    <w:rsid w:val="00E90A8B"/>
    <w:rsid w:val="00E90ACA"/>
    <w:rsid w:val="00E91F17"/>
    <w:rsid w:val="00E922B7"/>
    <w:rsid w:val="00E93AEF"/>
    <w:rsid w:val="00E93E68"/>
    <w:rsid w:val="00E94713"/>
    <w:rsid w:val="00E95123"/>
    <w:rsid w:val="00E95838"/>
    <w:rsid w:val="00E95929"/>
    <w:rsid w:val="00E962F1"/>
    <w:rsid w:val="00EA0377"/>
    <w:rsid w:val="00EA0553"/>
    <w:rsid w:val="00EA0723"/>
    <w:rsid w:val="00EA0E4B"/>
    <w:rsid w:val="00EA10CF"/>
    <w:rsid w:val="00EA2CA7"/>
    <w:rsid w:val="00EA2E55"/>
    <w:rsid w:val="00EA340C"/>
    <w:rsid w:val="00EA3DDC"/>
    <w:rsid w:val="00EA528C"/>
    <w:rsid w:val="00EA66D9"/>
    <w:rsid w:val="00EA6D5E"/>
    <w:rsid w:val="00EA6D91"/>
    <w:rsid w:val="00EA6F01"/>
    <w:rsid w:val="00EB0712"/>
    <w:rsid w:val="00EB0FA4"/>
    <w:rsid w:val="00EB1000"/>
    <w:rsid w:val="00EB1B27"/>
    <w:rsid w:val="00EB32F9"/>
    <w:rsid w:val="00EB3F93"/>
    <w:rsid w:val="00EB5728"/>
    <w:rsid w:val="00EB660C"/>
    <w:rsid w:val="00EB6B58"/>
    <w:rsid w:val="00EB7815"/>
    <w:rsid w:val="00EB7F55"/>
    <w:rsid w:val="00EC0199"/>
    <w:rsid w:val="00EC02C2"/>
    <w:rsid w:val="00EC0AFC"/>
    <w:rsid w:val="00EC2229"/>
    <w:rsid w:val="00EC290B"/>
    <w:rsid w:val="00EC316E"/>
    <w:rsid w:val="00EC3182"/>
    <w:rsid w:val="00EC4225"/>
    <w:rsid w:val="00EC4C0B"/>
    <w:rsid w:val="00EC4E21"/>
    <w:rsid w:val="00EC53FB"/>
    <w:rsid w:val="00EC5B43"/>
    <w:rsid w:val="00EC6BB0"/>
    <w:rsid w:val="00EC6C3B"/>
    <w:rsid w:val="00EC6FBB"/>
    <w:rsid w:val="00EC75D2"/>
    <w:rsid w:val="00EC767B"/>
    <w:rsid w:val="00EC7D73"/>
    <w:rsid w:val="00ED05B6"/>
    <w:rsid w:val="00ED0BBB"/>
    <w:rsid w:val="00ED133A"/>
    <w:rsid w:val="00ED14F3"/>
    <w:rsid w:val="00ED17DA"/>
    <w:rsid w:val="00ED1877"/>
    <w:rsid w:val="00ED1AAE"/>
    <w:rsid w:val="00ED1D50"/>
    <w:rsid w:val="00ED1DE1"/>
    <w:rsid w:val="00ED26E6"/>
    <w:rsid w:val="00ED290A"/>
    <w:rsid w:val="00ED372A"/>
    <w:rsid w:val="00ED3750"/>
    <w:rsid w:val="00ED4AE3"/>
    <w:rsid w:val="00ED5008"/>
    <w:rsid w:val="00ED543F"/>
    <w:rsid w:val="00ED5A3F"/>
    <w:rsid w:val="00ED5C70"/>
    <w:rsid w:val="00ED65FF"/>
    <w:rsid w:val="00ED79C7"/>
    <w:rsid w:val="00ED7E07"/>
    <w:rsid w:val="00EE0545"/>
    <w:rsid w:val="00EE0A26"/>
    <w:rsid w:val="00EE0D9B"/>
    <w:rsid w:val="00EE1503"/>
    <w:rsid w:val="00EE1590"/>
    <w:rsid w:val="00EE1EFC"/>
    <w:rsid w:val="00EE3054"/>
    <w:rsid w:val="00EE40F6"/>
    <w:rsid w:val="00EE41DB"/>
    <w:rsid w:val="00EE42ED"/>
    <w:rsid w:val="00EE4716"/>
    <w:rsid w:val="00EE4FC5"/>
    <w:rsid w:val="00EE5CB0"/>
    <w:rsid w:val="00EE61A4"/>
    <w:rsid w:val="00EE6D35"/>
    <w:rsid w:val="00EE7606"/>
    <w:rsid w:val="00EE7B03"/>
    <w:rsid w:val="00EE7D93"/>
    <w:rsid w:val="00EF0056"/>
    <w:rsid w:val="00EF15C6"/>
    <w:rsid w:val="00EF1825"/>
    <w:rsid w:val="00EF2213"/>
    <w:rsid w:val="00EF2340"/>
    <w:rsid w:val="00EF404A"/>
    <w:rsid w:val="00EF5025"/>
    <w:rsid w:val="00EF51FA"/>
    <w:rsid w:val="00EF597D"/>
    <w:rsid w:val="00EF77A2"/>
    <w:rsid w:val="00F00316"/>
    <w:rsid w:val="00F01019"/>
    <w:rsid w:val="00F01218"/>
    <w:rsid w:val="00F01320"/>
    <w:rsid w:val="00F01703"/>
    <w:rsid w:val="00F01BD6"/>
    <w:rsid w:val="00F03BFD"/>
    <w:rsid w:val="00F049D3"/>
    <w:rsid w:val="00F04F02"/>
    <w:rsid w:val="00F061CF"/>
    <w:rsid w:val="00F064DA"/>
    <w:rsid w:val="00F06E1E"/>
    <w:rsid w:val="00F07DCD"/>
    <w:rsid w:val="00F10D78"/>
    <w:rsid w:val="00F119F9"/>
    <w:rsid w:val="00F11FD9"/>
    <w:rsid w:val="00F12D4D"/>
    <w:rsid w:val="00F131D7"/>
    <w:rsid w:val="00F1464C"/>
    <w:rsid w:val="00F14B9B"/>
    <w:rsid w:val="00F1578F"/>
    <w:rsid w:val="00F179EF"/>
    <w:rsid w:val="00F2019C"/>
    <w:rsid w:val="00F20A5B"/>
    <w:rsid w:val="00F21111"/>
    <w:rsid w:val="00F215CC"/>
    <w:rsid w:val="00F21676"/>
    <w:rsid w:val="00F221BA"/>
    <w:rsid w:val="00F22479"/>
    <w:rsid w:val="00F2276E"/>
    <w:rsid w:val="00F23A9F"/>
    <w:rsid w:val="00F23B2E"/>
    <w:rsid w:val="00F23B7B"/>
    <w:rsid w:val="00F23EBD"/>
    <w:rsid w:val="00F23F73"/>
    <w:rsid w:val="00F24BF1"/>
    <w:rsid w:val="00F2642D"/>
    <w:rsid w:val="00F27B51"/>
    <w:rsid w:val="00F30535"/>
    <w:rsid w:val="00F309A7"/>
    <w:rsid w:val="00F31E33"/>
    <w:rsid w:val="00F3342B"/>
    <w:rsid w:val="00F334F5"/>
    <w:rsid w:val="00F33B40"/>
    <w:rsid w:val="00F33E85"/>
    <w:rsid w:val="00F356F6"/>
    <w:rsid w:val="00F35F2D"/>
    <w:rsid w:val="00F368F4"/>
    <w:rsid w:val="00F37257"/>
    <w:rsid w:val="00F37351"/>
    <w:rsid w:val="00F40291"/>
    <w:rsid w:val="00F410CD"/>
    <w:rsid w:val="00F412B4"/>
    <w:rsid w:val="00F41547"/>
    <w:rsid w:val="00F421F7"/>
    <w:rsid w:val="00F4259C"/>
    <w:rsid w:val="00F430B3"/>
    <w:rsid w:val="00F444FA"/>
    <w:rsid w:val="00F44535"/>
    <w:rsid w:val="00F44893"/>
    <w:rsid w:val="00F44BCA"/>
    <w:rsid w:val="00F454D7"/>
    <w:rsid w:val="00F45D4F"/>
    <w:rsid w:val="00F45EC8"/>
    <w:rsid w:val="00F46A12"/>
    <w:rsid w:val="00F47F1B"/>
    <w:rsid w:val="00F50696"/>
    <w:rsid w:val="00F50708"/>
    <w:rsid w:val="00F51783"/>
    <w:rsid w:val="00F51831"/>
    <w:rsid w:val="00F51BEF"/>
    <w:rsid w:val="00F51C73"/>
    <w:rsid w:val="00F522FF"/>
    <w:rsid w:val="00F527C1"/>
    <w:rsid w:val="00F52CC5"/>
    <w:rsid w:val="00F53860"/>
    <w:rsid w:val="00F539B2"/>
    <w:rsid w:val="00F53E31"/>
    <w:rsid w:val="00F55F27"/>
    <w:rsid w:val="00F5682A"/>
    <w:rsid w:val="00F56932"/>
    <w:rsid w:val="00F572F0"/>
    <w:rsid w:val="00F575BF"/>
    <w:rsid w:val="00F57731"/>
    <w:rsid w:val="00F60445"/>
    <w:rsid w:val="00F616BF"/>
    <w:rsid w:val="00F61DE4"/>
    <w:rsid w:val="00F62235"/>
    <w:rsid w:val="00F624AD"/>
    <w:rsid w:val="00F63302"/>
    <w:rsid w:val="00F63535"/>
    <w:rsid w:val="00F64692"/>
    <w:rsid w:val="00F654D3"/>
    <w:rsid w:val="00F65E73"/>
    <w:rsid w:val="00F6655A"/>
    <w:rsid w:val="00F67072"/>
    <w:rsid w:val="00F674CE"/>
    <w:rsid w:val="00F67948"/>
    <w:rsid w:val="00F70428"/>
    <w:rsid w:val="00F7071F"/>
    <w:rsid w:val="00F71338"/>
    <w:rsid w:val="00F71C70"/>
    <w:rsid w:val="00F7247C"/>
    <w:rsid w:val="00F726F8"/>
    <w:rsid w:val="00F72FC9"/>
    <w:rsid w:val="00F73A9F"/>
    <w:rsid w:val="00F73EF3"/>
    <w:rsid w:val="00F74A3D"/>
    <w:rsid w:val="00F74A64"/>
    <w:rsid w:val="00F75DE6"/>
    <w:rsid w:val="00F75DF2"/>
    <w:rsid w:val="00F777BD"/>
    <w:rsid w:val="00F779B6"/>
    <w:rsid w:val="00F80A23"/>
    <w:rsid w:val="00F81B28"/>
    <w:rsid w:val="00F81D14"/>
    <w:rsid w:val="00F83E95"/>
    <w:rsid w:val="00F841AF"/>
    <w:rsid w:val="00F84873"/>
    <w:rsid w:val="00F84DA4"/>
    <w:rsid w:val="00F85268"/>
    <w:rsid w:val="00F86645"/>
    <w:rsid w:val="00F86A1D"/>
    <w:rsid w:val="00F86B0E"/>
    <w:rsid w:val="00F8783F"/>
    <w:rsid w:val="00F90524"/>
    <w:rsid w:val="00F907E5"/>
    <w:rsid w:val="00F911F8"/>
    <w:rsid w:val="00F913E3"/>
    <w:rsid w:val="00F93866"/>
    <w:rsid w:val="00F939AB"/>
    <w:rsid w:val="00F93B0A"/>
    <w:rsid w:val="00F93E44"/>
    <w:rsid w:val="00F94113"/>
    <w:rsid w:val="00F94A5E"/>
    <w:rsid w:val="00F94EAF"/>
    <w:rsid w:val="00F95B6E"/>
    <w:rsid w:val="00F95DB5"/>
    <w:rsid w:val="00F96AB3"/>
    <w:rsid w:val="00F96AD5"/>
    <w:rsid w:val="00F96BBC"/>
    <w:rsid w:val="00F97A66"/>
    <w:rsid w:val="00FA02B1"/>
    <w:rsid w:val="00FA064A"/>
    <w:rsid w:val="00FA096D"/>
    <w:rsid w:val="00FA0B94"/>
    <w:rsid w:val="00FA1560"/>
    <w:rsid w:val="00FA162A"/>
    <w:rsid w:val="00FA18E0"/>
    <w:rsid w:val="00FA18EB"/>
    <w:rsid w:val="00FA34DA"/>
    <w:rsid w:val="00FA4C08"/>
    <w:rsid w:val="00FA5924"/>
    <w:rsid w:val="00FA6C44"/>
    <w:rsid w:val="00FA7680"/>
    <w:rsid w:val="00FA7F67"/>
    <w:rsid w:val="00FB1529"/>
    <w:rsid w:val="00FB1CBC"/>
    <w:rsid w:val="00FB208B"/>
    <w:rsid w:val="00FB2F38"/>
    <w:rsid w:val="00FB3C10"/>
    <w:rsid w:val="00FB3CFD"/>
    <w:rsid w:val="00FB4FD0"/>
    <w:rsid w:val="00FB5950"/>
    <w:rsid w:val="00FB6595"/>
    <w:rsid w:val="00FB69D6"/>
    <w:rsid w:val="00FB7580"/>
    <w:rsid w:val="00FC00FD"/>
    <w:rsid w:val="00FC0E29"/>
    <w:rsid w:val="00FC1160"/>
    <w:rsid w:val="00FC15C0"/>
    <w:rsid w:val="00FC1715"/>
    <w:rsid w:val="00FC17AA"/>
    <w:rsid w:val="00FC3D0C"/>
    <w:rsid w:val="00FC47D9"/>
    <w:rsid w:val="00FC4E85"/>
    <w:rsid w:val="00FC4EB6"/>
    <w:rsid w:val="00FC584E"/>
    <w:rsid w:val="00FC614E"/>
    <w:rsid w:val="00FC6457"/>
    <w:rsid w:val="00FC64DE"/>
    <w:rsid w:val="00FC67EC"/>
    <w:rsid w:val="00FC7777"/>
    <w:rsid w:val="00FD06C4"/>
    <w:rsid w:val="00FD11B5"/>
    <w:rsid w:val="00FD13FA"/>
    <w:rsid w:val="00FD161E"/>
    <w:rsid w:val="00FD1E5A"/>
    <w:rsid w:val="00FD2962"/>
    <w:rsid w:val="00FD2C25"/>
    <w:rsid w:val="00FD31F7"/>
    <w:rsid w:val="00FD3322"/>
    <w:rsid w:val="00FD37B0"/>
    <w:rsid w:val="00FD3851"/>
    <w:rsid w:val="00FD43BE"/>
    <w:rsid w:val="00FD4933"/>
    <w:rsid w:val="00FD5D8A"/>
    <w:rsid w:val="00FD6E89"/>
    <w:rsid w:val="00FD7DF5"/>
    <w:rsid w:val="00FE0122"/>
    <w:rsid w:val="00FE0C1B"/>
    <w:rsid w:val="00FE11D5"/>
    <w:rsid w:val="00FE12D2"/>
    <w:rsid w:val="00FE14DE"/>
    <w:rsid w:val="00FE1ECE"/>
    <w:rsid w:val="00FE383B"/>
    <w:rsid w:val="00FE50B6"/>
    <w:rsid w:val="00FE7254"/>
    <w:rsid w:val="00FE7C77"/>
    <w:rsid w:val="00FF048B"/>
    <w:rsid w:val="00FF0521"/>
    <w:rsid w:val="00FF063F"/>
    <w:rsid w:val="00FF096F"/>
    <w:rsid w:val="00FF10BE"/>
    <w:rsid w:val="00FF1AA8"/>
    <w:rsid w:val="00FF1ACF"/>
    <w:rsid w:val="00FF24C6"/>
    <w:rsid w:val="00FF3797"/>
    <w:rsid w:val="00FF406D"/>
    <w:rsid w:val="00FF444A"/>
    <w:rsid w:val="00FF4AC0"/>
    <w:rsid w:val="00FF5492"/>
    <w:rsid w:val="00FF5660"/>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B9AAB"/>
  <w15:docId w15:val="{BEC879FE-1436-411B-B5A7-FE0730C6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numPr>
        <w:ilvl w:val="2"/>
        <w:numId w:val="19"/>
      </w:numPr>
      <w:spacing w:after="6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BD5D6F"/>
    <w:rPr>
      <w:color w:val="0000FF"/>
      <w:sz w:val="22"/>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eastAsia="Times New Roman"/>
      <w:sz w:val="18"/>
      <w:szCs w:val="24"/>
      <w:lang w:val="en-CA" w:eastAsia="x-none"/>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paragraph" w:customStyle="1" w:styleId="CBD-Para-1">
    <w:name w:val="CBD-Para-1"/>
    <w:basedOn w:val="Normal"/>
    <w:qFormat/>
    <w:rsid w:val="00662E2A"/>
    <w:pPr>
      <w:keepLines/>
      <w:numPr>
        <w:numId w:val="15"/>
      </w:numPr>
      <w:spacing w:before="120" w:after="120"/>
      <w:jc w:val="both"/>
    </w:pPr>
    <w:rPr>
      <w:rFonts w:eastAsia="Malgun Gothic"/>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62E2A"/>
    <w:pPr>
      <w:spacing w:after="160" w:line="240" w:lineRule="exact"/>
      <w:jc w:val="both"/>
    </w:pPr>
    <w:rPr>
      <w:rFonts w:eastAsia="MS Mincho"/>
      <w:sz w:val="18"/>
      <w:szCs w:val="20"/>
      <w:u w:val="single"/>
      <w:lang w:val="en-US"/>
    </w:rPr>
  </w:style>
  <w:style w:type="character" w:customStyle="1" w:styleId="css-901oao">
    <w:name w:val="css-901oao"/>
    <w:basedOn w:val="DefaultParagraphFont"/>
    <w:rsid w:val="00342287"/>
  </w:style>
  <w:style w:type="table" w:styleId="TableGrid">
    <w:name w:val="Table Grid"/>
    <w:basedOn w:val="TableNormal"/>
    <w:rsid w:val="0001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del0">
    <w:name w:val="msodel"/>
    <w:basedOn w:val="DefaultParagraphFont"/>
    <w:rsid w:val="008D4043"/>
  </w:style>
  <w:style w:type="character" w:customStyle="1" w:styleId="msoins0">
    <w:name w:val="msoins"/>
    <w:basedOn w:val="DefaultParagraphFont"/>
    <w:rsid w:val="008D4043"/>
  </w:style>
  <w:style w:type="table" w:customStyle="1" w:styleId="TableGrid1">
    <w:name w:val="Table Grid1"/>
    <w:basedOn w:val="TableNormal"/>
    <w:next w:val="TableGrid"/>
    <w:uiPriority w:val="59"/>
    <w:rsid w:val="00F12D4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4600">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9347">
      <w:bodyDiv w:val="1"/>
      <w:marLeft w:val="0"/>
      <w:marRight w:val="0"/>
      <w:marTop w:val="0"/>
      <w:marBottom w:val="0"/>
      <w:divBdr>
        <w:top w:val="none" w:sz="0" w:space="0" w:color="auto"/>
        <w:left w:val="none" w:sz="0" w:space="0" w:color="auto"/>
        <w:bottom w:val="none" w:sz="0" w:space="0" w:color="auto"/>
        <w:right w:val="none" w:sz="0" w:space="0" w:color="auto"/>
      </w:divBdr>
    </w:div>
    <w:div w:id="269944921">
      <w:bodyDiv w:val="1"/>
      <w:marLeft w:val="0"/>
      <w:marRight w:val="0"/>
      <w:marTop w:val="0"/>
      <w:marBottom w:val="0"/>
      <w:divBdr>
        <w:top w:val="none" w:sz="0" w:space="0" w:color="auto"/>
        <w:left w:val="none" w:sz="0" w:space="0" w:color="auto"/>
        <w:bottom w:val="none" w:sz="0" w:space="0" w:color="auto"/>
        <w:right w:val="none" w:sz="0" w:space="0" w:color="auto"/>
      </w:divBdr>
    </w:div>
    <w:div w:id="283923187">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9216335">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58165828">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744377736">
      <w:bodyDiv w:val="1"/>
      <w:marLeft w:val="0"/>
      <w:marRight w:val="0"/>
      <w:marTop w:val="0"/>
      <w:marBottom w:val="0"/>
      <w:divBdr>
        <w:top w:val="none" w:sz="0" w:space="0" w:color="auto"/>
        <w:left w:val="none" w:sz="0" w:space="0" w:color="auto"/>
        <w:bottom w:val="none" w:sz="0" w:space="0" w:color="auto"/>
        <w:right w:val="none" w:sz="0" w:space="0" w:color="auto"/>
      </w:divBdr>
    </w:div>
    <w:div w:id="804543861">
      <w:bodyDiv w:val="1"/>
      <w:marLeft w:val="0"/>
      <w:marRight w:val="0"/>
      <w:marTop w:val="0"/>
      <w:marBottom w:val="0"/>
      <w:divBdr>
        <w:top w:val="none" w:sz="0" w:space="0" w:color="auto"/>
        <w:left w:val="none" w:sz="0" w:space="0" w:color="auto"/>
        <w:bottom w:val="none" w:sz="0" w:space="0" w:color="auto"/>
        <w:right w:val="none" w:sz="0" w:space="0" w:color="auto"/>
      </w:divBdr>
    </w:div>
    <w:div w:id="81410650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56191287">
      <w:bodyDiv w:val="1"/>
      <w:marLeft w:val="0"/>
      <w:marRight w:val="0"/>
      <w:marTop w:val="0"/>
      <w:marBottom w:val="0"/>
      <w:divBdr>
        <w:top w:val="none" w:sz="0" w:space="0" w:color="auto"/>
        <w:left w:val="none" w:sz="0" w:space="0" w:color="auto"/>
        <w:bottom w:val="none" w:sz="0" w:space="0" w:color="auto"/>
        <w:right w:val="none" w:sz="0" w:space="0" w:color="auto"/>
      </w:divBdr>
      <w:divsChild>
        <w:div w:id="625279627">
          <w:marLeft w:val="0"/>
          <w:marRight w:val="0"/>
          <w:marTop w:val="0"/>
          <w:marBottom w:val="0"/>
          <w:divBdr>
            <w:top w:val="none" w:sz="0" w:space="0" w:color="auto"/>
            <w:left w:val="none" w:sz="0" w:space="0" w:color="auto"/>
            <w:bottom w:val="none" w:sz="0" w:space="0" w:color="auto"/>
            <w:right w:val="none" w:sz="0" w:space="0" w:color="auto"/>
          </w:divBdr>
          <w:divsChild>
            <w:div w:id="1657414152">
              <w:marLeft w:val="0"/>
              <w:marRight w:val="0"/>
              <w:marTop w:val="0"/>
              <w:marBottom w:val="0"/>
              <w:divBdr>
                <w:top w:val="none" w:sz="0" w:space="0" w:color="auto"/>
                <w:left w:val="none" w:sz="0" w:space="0" w:color="auto"/>
                <w:bottom w:val="none" w:sz="0" w:space="0" w:color="auto"/>
                <w:right w:val="none" w:sz="0" w:space="0" w:color="auto"/>
              </w:divBdr>
              <w:divsChild>
                <w:div w:id="988905283">
                  <w:marLeft w:val="0"/>
                  <w:marRight w:val="0"/>
                  <w:marTop w:val="0"/>
                  <w:marBottom w:val="0"/>
                  <w:divBdr>
                    <w:top w:val="none" w:sz="0" w:space="0" w:color="auto"/>
                    <w:left w:val="none" w:sz="0" w:space="0" w:color="auto"/>
                    <w:bottom w:val="none" w:sz="0" w:space="0" w:color="auto"/>
                    <w:right w:val="none" w:sz="0" w:space="0" w:color="auto"/>
                  </w:divBdr>
                  <w:divsChild>
                    <w:div w:id="451822388">
                      <w:marLeft w:val="0"/>
                      <w:marRight w:val="0"/>
                      <w:marTop w:val="0"/>
                      <w:marBottom w:val="0"/>
                      <w:divBdr>
                        <w:top w:val="none" w:sz="0" w:space="0" w:color="auto"/>
                        <w:left w:val="none" w:sz="0" w:space="0" w:color="auto"/>
                        <w:bottom w:val="none" w:sz="0" w:space="0" w:color="auto"/>
                        <w:right w:val="none" w:sz="0" w:space="0" w:color="auto"/>
                      </w:divBdr>
                    </w:div>
                    <w:div w:id="13270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79655">
          <w:marLeft w:val="0"/>
          <w:marRight w:val="0"/>
          <w:marTop w:val="0"/>
          <w:marBottom w:val="0"/>
          <w:divBdr>
            <w:top w:val="none" w:sz="0" w:space="0" w:color="auto"/>
            <w:left w:val="none" w:sz="0" w:space="0" w:color="auto"/>
            <w:bottom w:val="none" w:sz="0" w:space="0" w:color="auto"/>
            <w:right w:val="none" w:sz="0" w:space="0" w:color="auto"/>
          </w:divBdr>
          <w:divsChild>
            <w:div w:id="493033475">
              <w:marLeft w:val="0"/>
              <w:marRight w:val="0"/>
              <w:marTop w:val="0"/>
              <w:marBottom w:val="0"/>
              <w:divBdr>
                <w:top w:val="none" w:sz="0" w:space="0" w:color="auto"/>
                <w:left w:val="none" w:sz="0" w:space="0" w:color="auto"/>
                <w:bottom w:val="none" w:sz="0" w:space="0" w:color="auto"/>
                <w:right w:val="none" w:sz="0" w:space="0" w:color="auto"/>
              </w:divBdr>
              <w:divsChild>
                <w:div w:id="305743918">
                  <w:marLeft w:val="0"/>
                  <w:marRight w:val="0"/>
                  <w:marTop w:val="0"/>
                  <w:marBottom w:val="0"/>
                  <w:divBdr>
                    <w:top w:val="none" w:sz="0" w:space="0" w:color="auto"/>
                    <w:left w:val="none" w:sz="0" w:space="0" w:color="auto"/>
                    <w:bottom w:val="none" w:sz="0" w:space="0" w:color="auto"/>
                    <w:right w:val="none" w:sz="0" w:space="0" w:color="auto"/>
                  </w:divBdr>
                  <w:divsChild>
                    <w:div w:id="5739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300">
          <w:marLeft w:val="0"/>
          <w:marRight w:val="0"/>
          <w:marTop w:val="0"/>
          <w:marBottom w:val="0"/>
          <w:divBdr>
            <w:top w:val="none" w:sz="0" w:space="0" w:color="auto"/>
            <w:left w:val="none" w:sz="0" w:space="0" w:color="auto"/>
            <w:bottom w:val="none" w:sz="0" w:space="0" w:color="auto"/>
            <w:right w:val="none" w:sz="0" w:space="0" w:color="auto"/>
          </w:divBdr>
          <w:divsChild>
            <w:div w:id="839976542">
              <w:marLeft w:val="0"/>
              <w:marRight w:val="0"/>
              <w:marTop w:val="0"/>
              <w:marBottom w:val="0"/>
              <w:divBdr>
                <w:top w:val="none" w:sz="0" w:space="0" w:color="auto"/>
                <w:left w:val="none" w:sz="0" w:space="0" w:color="auto"/>
                <w:bottom w:val="none" w:sz="0" w:space="0" w:color="auto"/>
                <w:right w:val="none" w:sz="0" w:space="0" w:color="auto"/>
              </w:divBdr>
              <w:divsChild>
                <w:div w:id="1435707493">
                  <w:marLeft w:val="0"/>
                  <w:marRight w:val="0"/>
                  <w:marTop w:val="0"/>
                  <w:marBottom w:val="0"/>
                  <w:divBdr>
                    <w:top w:val="none" w:sz="0" w:space="0" w:color="auto"/>
                    <w:left w:val="none" w:sz="0" w:space="0" w:color="auto"/>
                    <w:bottom w:val="none" w:sz="0" w:space="0" w:color="auto"/>
                    <w:right w:val="none" w:sz="0" w:space="0" w:color="auto"/>
                  </w:divBdr>
                  <w:divsChild>
                    <w:div w:id="11223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8516">
      <w:bodyDiv w:val="1"/>
      <w:marLeft w:val="0"/>
      <w:marRight w:val="0"/>
      <w:marTop w:val="0"/>
      <w:marBottom w:val="0"/>
      <w:divBdr>
        <w:top w:val="none" w:sz="0" w:space="0" w:color="auto"/>
        <w:left w:val="none" w:sz="0" w:space="0" w:color="auto"/>
        <w:bottom w:val="none" w:sz="0" w:space="0" w:color="auto"/>
        <w:right w:val="none" w:sz="0" w:space="0" w:color="auto"/>
      </w:divBdr>
    </w:div>
    <w:div w:id="948968198">
      <w:bodyDiv w:val="1"/>
      <w:marLeft w:val="0"/>
      <w:marRight w:val="0"/>
      <w:marTop w:val="0"/>
      <w:marBottom w:val="0"/>
      <w:divBdr>
        <w:top w:val="none" w:sz="0" w:space="0" w:color="auto"/>
        <w:left w:val="none" w:sz="0" w:space="0" w:color="auto"/>
        <w:bottom w:val="none" w:sz="0" w:space="0" w:color="auto"/>
        <w:right w:val="none" w:sz="0" w:space="0" w:color="auto"/>
      </w:divBdr>
    </w:div>
    <w:div w:id="101136928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11384824">
      <w:bodyDiv w:val="1"/>
      <w:marLeft w:val="0"/>
      <w:marRight w:val="0"/>
      <w:marTop w:val="0"/>
      <w:marBottom w:val="0"/>
      <w:divBdr>
        <w:top w:val="none" w:sz="0" w:space="0" w:color="auto"/>
        <w:left w:val="none" w:sz="0" w:space="0" w:color="auto"/>
        <w:bottom w:val="none" w:sz="0" w:space="0" w:color="auto"/>
        <w:right w:val="none" w:sz="0" w:space="0" w:color="auto"/>
      </w:divBdr>
      <w:divsChild>
        <w:div w:id="186779357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sChild>
                <w:div w:id="172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627">
      <w:bodyDiv w:val="1"/>
      <w:marLeft w:val="0"/>
      <w:marRight w:val="0"/>
      <w:marTop w:val="0"/>
      <w:marBottom w:val="0"/>
      <w:divBdr>
        <w:top w:val="none" w:sz="0" w:space="0" w:color="auto"/>
        <w:left w:val="none" w:sz="0" w:space="0" w:color="auto"/>
        <w:bottom w:val="none" w:sz="0" w:space="0" w:color="auto"/>
        <w:right w:val="none" w:sz="0" w:space="0" w:color="auto"/>
      </w:divBdr>
    </w:div>
    <w:div w:id="1248731603">
      <w:bodyDiv w:val="1"/>
      <w:marLeft w:val="0"/>
      <w:marRight w:val="0"/>
      <w:marTop w:val="0"/>
      <w:marBottom w:val="0"/>
      <w:divBdr>
        <w:top w:val="none" w:sz="0" w:space="0" w:color="auto"/>
        <w:left w:val="none" w:sz="0" w:space="0" w:color="auto"/>
        <w:bottom w:val="none" w:sz="0" w:space="0" w:color="auto"/>
        <w:right w:val="none" w:sz="0" w:space="0" w:color="auto"/>
      </w:divBdr>
    </w:div>
    <w:div w:id="1263103509">
      <w:bodyDiv w:val="1"/>
      <w:marLeft w:val="0"/>
      <w:marRight w:val="0"/>
      <w:marTop w:val="0"/>
      <w:marBottom w:val="0"/>
      <w:divBdr>
        <w:top w:val="none" w:sz="0" w:space="0" w:color="auto"/>
        <w:left w:val="none" w:sz="0" w:space="0" w:color="auto"/>
        <w:bottom w:val="none" w:sz="0" w:space="0" w:color="auto"/>
        <w:right w:val="none" w:sz="0" w:space="0" w:color="auto"/>
      </w:divBdr>
    </w:div>
    <w:div w:id="1265384004">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1122415">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6216133">
      <w:bodyDiv w:val="1"/>
      <w:marLeft w:val="0"/>
      <w:marRight w:val="0"/>
      <w:marTop w:val="0"/>
      <w:marBottom w:val="0"/>
      <w:divBdr>
        <w:top w:val="none" w:sz="0" w:space="0" w:color="auto"/>
        <w:left w:val="none" w:sz="0" w:space="0" w:color="auto"/>
        <w:bottom w:val="none" w:sz="0" w:space="0" w:color="auto"/>
        <w:right w:val="none" w:sz="0" w:space="0" w:color="auto"/>
      </w:divBdr>
    </w:div>
    <w:div w:id="15483710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062">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367774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ecision/cop/?id=7104" TargetMode="External"/><Relationship Id="rId26" Type="http://schemas.openxmlformats.org/officeDocument/2006/relationships/hyperlink" Target="https://www.cbd.int/doc/decisions/cop-11/cop-11-dec-05-en.pdf" TargetMode="External"/><Relationship Id="rId3" Type="http://schemas.openxmlformats.org/officeDocument/2006/relationships/customXml" Target="../customXml/item3.xml"/><Relationship Id="rId21" Type="http://schemas.openxmlformats.org/officeDocument/2006/relationships/hyperlink" Target="https://www.cbd.int/doc/decisions/cop-10/cop-10-dec-27-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3/cop-13-dec-21-en.pdf" TargetMode="External"/><Relationship Id="rId25" Type="http://schemas.openxmlformats.org/officeDocument/2006/relationships/hyperlink" Target="https://www.cbd.int/doc/decisions/cop-09/cop-09-dec-31-e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c/7ddb/b554/427fbfb4dd251a9c6366f667/sbi-03-06-add1-en.pdf" TargetMode="External"/><Relationship Id="rId20" Type="http://schemas.openxmlformats.org/officeDocument/2006/relationships/hyperlink" Target="https://www.cbd.int/doc/decisions/cop-07/cop-07-dec-22-en.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recommendations/sbi-02/sbi-02-rec-07-en.pdf"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cop-12/cop-12-dec-30-en.pdf" TargetMode="External"/><Relationship Id="rId23" Type="http://schemas.openxmlformats.org/officeDocument/2006/relationships/hyperlink" Target="https://www.cbd.int/doc/decisions/cop-11/cop-11-dec-05-en.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bd.int/decision/cop/?id=710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3-en.pdf" TargetMode="External"/><Relationship Id="rId22" Type="http://schemas.openxmlformats.org/officeDocument/2006/relationships/hyperlink" Target="https://www.cbd.int/doc/decisions/cop-08/cop-08-dec-13-en.pdf" TargetMode="External"/><Relationship Id="rId27" Type="http://schemas.openxmlformats.org/officeDocument/2006/relationships/hyperlink" Target="https://www.cbd.int/doc/decisions/cop-13/cop-13-dec-21-en.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council-meetings/gef-8-replenishment-planning" TargetMode="External"/><Relationship Id="rId2" Type="http://schemas.openxmlformats.org/officeDocument/2006/relationships/hyperlink" Target="https://www.cbd.int/doc/c/3064/749a/0f65ac7f9def86707f4eaefa/post2020-prep-02-01-en.pdf" TargetMode="External"/><Relationship Id="rId1" Type="http://schemas.openxmlformats.org/officeDocument/2006/relationships/hyperlink" Target="https://www.cbd.int/financial/gef8need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2749C"/>
    <w:rsid w:val="00037326"/>
    <w:rsid w:val="00037D6C"/>
    <w:rsid w:val="00055DEB"/>
    <w:rsid w:val="000C36BB"/>
    <w:rsid w:val="00121468"/>
    <w:rsid w:val="00150164"/>
    <w:rsid w:val="001E3D65"/>
    <w:rsid w:val="001E6C43"/>
    <w:rsid w:val="002234FB"/>
    <w:rsid w:val="0025771C"/>
    <w:rsid w:val="0028257F"/>
    <w:rsid w:val="00593657"/>
    <w:rsid w:val="005A587D"/>
    <w:rsid w:val="006251B4"/>
    <w:rsid w:val="006A5C02"/>
    <w:rsid w:val="006E18B6"/>
    <w:rsid w:val="00764547"/>
    <w:rsid w:val="007A2C75"/>
    <w:rsid w:val="007D2595"/>
    <w:rsid w:val="00800224"/>
    <w:rsid w:val="00802E53"/>
    <w:rsid w:val="00825DE8"/>
    <w:rsid w:val="00841077"/>
    <w:rsid w:val="008A2B12"/>
    <w:rsid w:val="008B40C9"/>
    <w:rsid w:val="00A31D5D"/>
    <w:rsid w:val="00A323FD"/>
    <w:rsid w:val="00A35A6F"/>
    <w:rsid w:val="00B24A98"/>
    <w:rsid w:val="00B46614"/>
    <w:rsid w:val="00B46D7B"/>
    <w:rsid w:val="00B72E6A"/>
    <w:rsid w:val="00BA4E20"/>
    <w:rsid w:val="00C807A9"/>
    <w:rsid w:val="00CA37EC"/>
    <w:rsid w:val="00CE3BDA"/>
    <w:rsid w:val="00CE6730"/>
    <w:rsid w:val="00D8227D"/>
    <w:rsid w:val="00DB585E"/>
    <w:rsid w:val="00DD229C"/>
    <w:rsid w:val="00DE301E"/>
    <w:rsid w:val="00E60471"/>
    <w:rsid w:val="00EA77E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F0411-0FD9-4119-9800-554E6507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AB8BBD91-4B5F-43CB-849A-6115B1079AC8}">
  <ds:schemaRefs>
    <ds:schemaRef ds:uri="http://schemas.openxmlformats.org/officeDocument/2006/bibliography"/>
  </ds:schemaRefs>
</ds:datastoreItem>
</file>

<file path=customXml/itemProps4.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9467</Words>
  <Characters>53966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THE Financial Mechanism</vt:lpstr>
    </vt:vector>
  </TitlesOfParts>
  <Manager/>
  <Company>United Nations</Company>
  <LinksUpToDate>false</LinksUpToDate>
  <CharactersWithSpaces>63307</CharactersWithSpaces>
  <SharedDoc>false</SharedDoc>
  <HyperlinkBase/>
  <HLinks>
    <vt:vector size="102" baseType="variant">
      <vt:variant>
        <vt:i4>589903</vt:i4>
      </vt:variant>
      <vt:variant>
        <vt:i4>39</vt:i4>
      </vt:variant>
      <vt:variant>
        <vt:i4>0</vt:i4>
      </vt:variant>
      <vt:variant>
        <vt:i4>5</vt:i4>
      </vt:variant>
      <vt:variant>
        <vt:lpwstr>https://www.cbd.int/doc/decisions/cop-13/cop-13-dec-21-en.pdf</vt:lpwstr>
      </vt:variant>
      <vt:variant>
        <vt:lpwstr/>
      </vt:variant>
      <vt:variant>
        <vt:i4>983119</vt:i4>
      </vt:variant>
      <vt:variant>
        <vt:i4>36</vt:i4>
      </vt:variant>
      <vt:variant>
        <vt:i4>0</vt:i4>
      </vt:variant>
      <vt:variant>
        <vt:i4>5</vt:i4>
      </vt:variant>
      <vt:variant>
        <vt:lpwstr>https://www.cbd.int/doc/decisions/cop-11/cop-11-dec-05-en.pdf</vt:lpwstr>
      </vt:variant>
      <vt:variant>
        <vt:lpwstr/>
      </vt:variant>
      <vt:variant>
        <vt:i4>131141</vt:i4>
      </vt:variant>
      <vt:variant>
        <vt:i4>33</vt:i4>
      </vt:variant>
      <vt:variant>
        <vt:i4>0</vt:i4>
      </vt:variant>
      <vt:variant>
        <vt:i4>5</vt:i4>
      </vt:variant>
      <vt:variant>
        <vt:lpwstr>https://www.cbd.int/doc/decisions/cop-09/cop-09-dec-31-en.pdf</vt:lpwstr>
      </vt:variant>
      <vt:variant>
        <vt:lpwstr/>
      </vt:variant>
      <vt:variant>
        <vt:i4>7274530</vt:i4>
      </vt:variant>
      <vt:variant>
        <vt:i4>30</vt:i4>
      </vt:variant>
      <vt:variant>
        <vt:i4>0</vt:i4>
      </vt:variant>
      <vt:variant>
        <vt:i4>5</vt:i4>
      </vt:variant>
      <vt:variant>
        <vt:lpwstr>https://www.cbd.int/doc/recommendations/sbi-02/sbi-02-rec-07-en.pdf</vt:lpwstr>
      </vt:variant>
      <vt:variant>
        <vt:lpwstr/>
      </vt:variant>
      <vt:variant>
        <vt:i4>983119</vt:i4>
      </vt:variant>
      <vt:variant>
        <vt:i4>27</vt:i4>
      </vt:variant>
      <vt:variant>
        <vt:i4>0</vt:i4>
      </vt:variant>
      <vt:variant>
        <vt:i4>5</vt:i4>
      </vt:variant>
      <vt:variant>
        <vt:lpwstr>https://www.cbd.int/doc/decisions/cop-11/cop-11-dec-05-en.pdf</vt:lpwstr>
      </vt:variant>
      <vt:variant>
        <vt:lpwstr/>
      </vt:variant>
      <vt:variant>
        <vt:i4>65606</vt:i4>
      </vt:variant>
      <vt:variant>
        <vt:i4>24</vt:i4>
      </vt:variant>
      <vt:variant>
        <vt:i4>0</vt:i4>
      </vt:variant>
      <vt:variant>
        <vt:i4>5</vt:i4>
      </vt:variant>
      <vt:variant>
        <vt:lpwstr>https://www.cbd.int/doc/decisions/cop-08/cop-08-dec-13-en.pdf</vt:lpwstr>
      </vt:variant>
      <vt:variant>
        <vt:lpwstr/>
      </vt:variant>
      <vt:variant>
        <vt:i4>786508</vt:i4>
      </vt:variant>
      <vt:variant>
        <vt:i4>21</vt:i4>
      </vt:variant>
      <vt:variant>
        <vt:i4>0</vt:i4>
      </vt:variant>
      <vt:variant>
        <vt:i4>5</vt:i4>
      </vt:variant>
      <vt:variant>
        <vt:lpwstr>https://www.cbd.int/doc/decisions/cop-10/cop-10-dec-27-en.pdf</vt:lpwstr>
      </vt:variant>
      <vt:variant>
        <vt:lpwstr/>
      </vt:variant>
      <vt:variant>
        <vt:i4>983114</vt:i4>
      </vt:variant>
      <vt:variant>
        <vt:i4>18</vt:i4>
      </vt:variant>
      <vt:variant>
        <vt:i4>0</vt:i4>
      </vt:variant>
      <vt:variant>
        <vt:i4>5</vt:i4>
      </vt:variant>
      <vt:variant>
        <vt:lpwstr>https://www.cbd.int/doc/decisions/cop-07/cop-07-dec-22-en.pdf</vt:lpwstr>
      </vt:variant>
      <vt:variant>
        <vt:lpwstr/>
      </vt:variant>
      <vt:variant>
        <vt:i4>65611</vt:i4>
      </vt:variant>
      <vt:variant>
        <vt:i4>15</vt:i4>
      </vt:variant>
      <vt:variant>
        <vt:i4>0</vt:i4>
      </vt:variant>
      <vt:variant>
        <vt:i4>5</vt:i4>
      </vt:variant>
      <vt:variant>
        <vt:lpwstr>https://www.cbd.int/decision/cop/?id=7103</vt:lpwstr>
      </vt:variant>
      <vt:variant>
        <vt:lpwstr/>
      </vt:variant>
      <vt:variant>
        <vt:i4>65611</vt:i4>
      </vt:variant>
      <vt:variant>
        <vt:i4>12</vt:i4>
      </vt:variant>
      <vt:variant>
        <vt:i4>0</vt:i4>
      </vt:variant>
      <vt:variant>
        <vt:i4>5</vt:i4>
      </vt:variant>
      <vt:variant>
        <vt:lpwstr>https://www.cbd.int/decision/cop/?id=7104</vt:lpwstr>
      </vt:variant>
      <vt:variant>
        <vt:lpwstr/>
      </vt:variant>
      <vt:variant>
        <vt:i4>589903</vt:i4>
      </vt:variant>
      <vt:variant>
        <vt:i4>9</vt:i4>
      </vt:variant>
      <vt:variant>
        <vt:i4>0</vt:i4>
      </vt:variant>
      <vt:variant>
        <vt:i4>5</vt:i4>
      </vt:variant>
      <vt:variant>
        <vt:lpwstr>https://www.cbd.int/doc/decisions/cop-13/cop-13-dec-21-en.pdf</vt:lpwstr>
      </vt:variant>
      <vt:variant>
        <vt:lpwstr/>
      </vt:variant>
      <vt:variant>
        <vt:i4>6553722</vt:i4>
      </vt:variant>
      <vt:variant>
        <vt:i4>6</vt:i4>
      </vt:variant>
      <vt:variant>
        <vt:i4>0</vt:i4>
      </vt:variant>
      <vt:variant>
        <vt:i4>5</vt:i4>
      </vt:variant>
      <vt:variant>
        <vt:lpwstr>https://www.cbd.int/doc/c/7ddb/b554/427fbfb4dd251a9c6366f667/sbi-03-06-add1-en.pdf</vt:lpwstr>
      </vt:variant>
      <vt:variant>
        <vt:lpwstr/>
      </vt:variant>
      <vt:variant>
        <vt:i4>589903</vt:i4>
      </vt:variant>
      <vt:variant>
        <vt:i4>3</vt:i4>
      </vt:variant>
      <vt:variant>
        <vt:i4>0</vt:i4>
      </vt:variant>
      <vt:variant>
        <vt:i4>5</vt:i4>
      </vt:variant>
      <vt:variant>
        <vt:lpwstr>https://www.cbd.int/doc/decisions/cop-12/cop-12-dec-30-en.pdf</vt:lpwstr>
      </vt:variant>
      <vt:variant>
        <vt:lpwstr/>
      </vt:variant>
      <vt:variant>
        <vt:i4>786504</vt:i4>
      </vt:variant>
      <vt:variant>
        <vt:i4>0</vt:i4>
      </vt:variant>
      <vt:variant>
        <vt:i4>0</vt:i4>
      </vt:variant>
      <vt:variant>
        <vt:i4>5</vt:i4>
      </vt:variant>
      <vt:variant>
        <vt:lpwstr>https://www.cbd.int/doc/decisions/cop-14/cop-14-dec-23-en.pdf</vt:lpwstr>
      </vt:variant>
      <vt:variant>
        <vt:lpwstr/>
      </vt:variant>
      <vt:variant>
        <vt:i4>4849745</vt:i4>
      </vt:variant>
      <vt:variant>
        <vt:i4>12</vt:i4>
      </vt:variant>
      <vt:variant>
        <vt:i4>0</vt:i4>
      </vt:variant>
      <vt:variant>
        <vt:i4>5</vt:i4>
      </vt:variant>
      <vt:variant>
        <vt:lpwstr>https://www.thegef.org/council-meetings/gef-8-replenishment-planning</vt:lpwstr>
      </vt:variant>
      <vt:variant>
        <vt:lpwstr/>
      </vt:variant>
      <vt:variant>
        <vt:i4>7667835</vt:i4>
      </vt:variant>
      <vt:variant>
        <vt:i4>3</vt:i4>
      </vt:variant>
      <vt:variant>
        <vt:i4>0</vt:i4>
      </vt:variant>
      <vt:variant>
        <vt:i4>5</vt:i4>
      </vt:variant>
      <vt:variant>
        <vt:lpwstr>https://www.cbd.int/doc/c/3064/749a/0f65ac7f9def86707f4eaefa/post2020-prep-02-01-en.pdf</vt:lpwstr>
      </vt:variant>
      <vt:variant>
        <vt:lpwstr/>
      </vt:variant>
      <vt:variant>
        <vt:i4>1507399</vt:i4>
      </vt:variant>
      <vt:variant>
        <vt:i4>0</vt:i4>
      </vt:variant>
      <vt:variant>
        <vt:i4>0</vt:i4>
      </vt:variant>
      <vt:variant>
        <vt:i4>5</vt:i4>
      </vt:variant>
      <vt:variant>
        <vt:lpwstr>https://www.cbd.int/financial/gef8needs.shtml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dc:title>
  <dc:subject>CBD/SBI/3/6</dc:subject>
  <dc:creator>SCBD</dc:creator>
  <cp:keywords>Subsidiary Body on Implementation, third meeting, Convention on Biological Diversity</cp:keywords>
  <dc:description/>
  <cp:lastModifiedBy>Veronique Lefebvre</cp:lastModifiedBy>
  <cp:revision>3</cp:revision>
  <cp:lastPrinted>2019-10-25T23:31:00Z</cp:lastPrinted>
  <dcterms:created xsi:type="dcterms:W3CDTF">2021-02-24T19:49:00Z</dcterms:created>
  <dcterms:modified xsi:type="dcterms:W3CDTF">2021-02-24T19:49:00Z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